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numPr>
          <w:ilvl w:val="255"/>
          <w:numId w:val="0"/>
        </w:numPr>
        <w:rPr>
          <w:rFonts w:ascii="仿宋" w:hAnsi="仿宋" w:eastAsia="仿宋" w:cs="仿宋"/>
          <w:lang w:val="en-US"/>
        </w:rPr>
      </w:pPr>
    </w:p>
    <w:p>
      <w:pPr>
        <w:spacing w:line="360" w:lineRule="auto"/>
        <w:jc w:val="center"/>
        <w:rPr>
          <w:rFonts w:ascii="仿宋" w:hAnsi="仿宋" w:eastAsia="仿宋" w:cs="仿宋"/>
          <w:b/>
          <w:sz w:val="44"/>
          <w:szCs w:val="44"/>
        </w:rPr>
      </w:pPr>
    </w:p>
    <w:p>
      <w:pPr>
        <w:jc w:val="center"/>
        <w:rPr>
          <w:rFonts w:ascii="仿宋" w:hAnsi="仿宋" w:eastAsia="仿宋" w:cs="仿宋"/>
          <w:b/>
          <w:sz w:val="72"/>
          <w:szCs w:val="72"/>
        </w:rPr>
      </w:pPr>
      <w:r>
        <w:rPr>
          <w:rFonts w:hint="eastAsia" w:ascii="仿宋" w:hAnsi="仿宋" w:eastAsia="仿宋" w:cs="仿宋"/>
          <w:b/>
          <w:sz w:val="36"/>
          <w:szCs w:val="36"/>
        </w:rPr>
        <w:t xml:space="preserve"> </w:t>
      </w:r>
      <w:r>
        <w:rPr>
          <w:rFonts w:hint="eastAsia" w:ascii="仿宋" w:hAnsi="仿宋" w:eastAsia="仿宋" w:cs="仿宋"/>
          <w:b/>
          <w:sz w:val="72"/>
          <w:szCs w:val="72"/>
        </w:rPr>
        <w:t>政府采购</w:t>
      </w:r>
    </w:p>
    <w:p>
      <w:pPr>
        <w:jc w:val="center"/>
        <w:rPr>
          <w:rFonts w:ascii="仿宋" w:hAnsi="仿宋" w:eastAsia="仿宋" w:cs="仿宋"/>
          <w:b/>
          <w:sz w:val="84"/>
          <w:szCs w:val="84"/>
        </w:rPr>
      </w:pPr>
      <w:r>
        <w:rPr>
          <w:rFonts w:hint="eastAsia" w:ascii="仿宋" w:hAnsi="仿宋" w:eastAsia="仿宋" w:cs="仿宋"/>
          <w:b/>
          <w:sz w:val="72"/>
          <w:szCs w:val="72"/>
        </w:rPr>
        <w:t>公开招标文件</w:t>
      </w:r>
    </w:p>
    <w:p>
      <w:pPr>
        <w:widowControl/>
        <w:jc w:val="center"/>
        <w:rPr>
          <w:rFonts w:ascii="仿宋" w:hAnsi="仿宋" w:eastAsia="仿宋" w:cs="仿宋"/>
          <w:b/>
          <w:sz w:val="44"/>
          <w:szCs w:val="44"/>
        </w:rPr>
      </w:pPr>
    </w:p>
    <w:p>
      <w:pPr>
        <w:widowControl/>
        <w:jc w:val="center"/>
        <w:rPr>
          <w:rFonts w:ascii="仿宋" w:hAnsi="仿宋" w:eastAsia="仿宋" w:cs="仿宋"/>
          <w:b/>
          <w:sz w:val="44"/>
          <w:szCs w:val="44"/>
        </w:rPr>
      </w:pPr>
      <w:r>
        <w:rPr>
          <w:rFonts w:hint="eastAsia" w:ascii="仿宋" w:hAnsi="仿宋" w:eastAsia="仿宋" w:cs="仿宋"/>
          <w:b/>
          <w:sz w:val="44"/>
          <w:szCs w:val="44"/>
        </w:rPr>
        <w:t>（电子招投标）</w:t>
      </w:r>
    </w:p>
    <w:tbl>
      <w:tblPr>
        <w:tblStyle w:val="62"/>
        <w:tblpPr w:leftFromText="180" w:rightFromText="180" w:vertAnchor="text" w:horzAnchor="page" w:tblpX="2288" w:tblpY="441"/>
        <w:tblOverlap w:val="never"/>
        <w:tblW w:w="7859" w:type="dxa"/>
        <w:tblInd w:w="0" w:type="dxa"/>
        <w:tblLayout w:type="fixed"/>
        <w:tblCellMar>
          <w:top w:w="0" w:type="dxa"/>
          <w:left w:w="108" w:type="dxa"/>
          <w:bottom w:w="0" w:type="dxa"/>
          <w:right w:w="108" w:type="dxa"/>
        </w:tblCellMar>
      </w:tblPr>
      <w:tblGrid>
        <w:gridCol w:w="1864"/>
        <w:gridCol w:w="5995"/>
      </w:tblGrid>
      <w:tr>
        <w:tblPrEx>
          <w:tblCellMar>
            <w:top w:w="0" w:type="dxa"/>
            <w:left w:w="108" w:type="dxa"/>
            <w:bottom w:w="0" w:type="dxa"/>
            <w:right w:w="108" w:type="dxa"/>
          </w:tblCellMar>
        </w:tblPrEx>
        <w:trPr>
          <w:trHeight w:val="1213" w:hRule="atLeast"/>
        </w:trPr>
        <w:tc>
          <w:tcPr>
            <w:tcW w:w="1864" w:type="dxa"/>
            <w:vAlign w:val="center"/>
          </w:tcPr>
          <w:p>
            <w:pPr>
              <w:spacing w:line="440" w:lineRule="exact"/>
              <w:jc w:val="center"/>
              <w:rPr>
                <w:rFonts w:ascii="仿宋" w:hAnsi="仿宋" w:eastAsia="仿宋" w:cs="仿宋"/>
                <w:b/>
                <w:bCs/>
                <w:sz w:val="36"/>
                <w:szCs w:val="36"/>
              </w:rPr>
            </w:pPr>
            <w:r>
              <w:rPr>
                <w:rFonts w:hint="eastAsia" w:ascii="仿宋" w:hAnsi="仿宋" w:eastAsia="仿宋" w:cs="仿宋"/>
                <w:b/>
                <w:bCs/>
                <w:sz w:val="36"/>
                <w:szCs w:val="36"/>
              </w:rPr>
              <w:t>项目名称：</w:t>
            </w:r>
          </w:p>
        </w:tc>
        <w:tc>
          <w:tcPr>
            <w:tcW w:w="5995" w:type="dxa"/>
            <w:vAlign w:val="center"/>
          </w:tcPr>
          <w:p>
            <w:pPr>
              <w:pStyle w:val="32"/>
              <w:snapToGrid w:val="0"/>
              <w:spacing w:line="440" w:lineRule="exact"/>
              <w:rPr>
                <w:rFonts w:ascii="仿宋" w:hAnsi="仿宋" w:eastAsia="仿宋" w:cs="仿宋"/>
                <w:b/>
                <w:bCs/>
                <w:sz w:val="36"/>
                <w:szCs w:val="36"/>
              </w:rPr>
            </w:pPr>
            <w:r>
              <w:rPr>
                <w:rFonts w:hint="eastAsia" w:ascii="仿宋" w:hAnsi="仿宋" w:eastAsia="仿宋" w:cs="仿宋"/>
                <w:b/>
                <w:bCs/>
                <w:sz w:val="36"/>
                <w:szCs w:val="36"/>
              </w:rPr>
              <w:t>2023年度萧山区智慧民政综合服务中心运营服务项目</w:t>
            </w:r>
          </w:p>
        </w:tc>
      </w:tr>
      <w:tr>
        <w:tblPrEx>
          <w:tblCellMar>
            <w:top w:w="0" w:type="dxa"/>
            <w:left w:w="108" w:type="dxa"/>
            <w:bottom w:w="0" w:type="dxa"/>
            <w:right w:w="108" w:type="dxa"/>
          </w:tblCellMar>
        </w:tblPrEx>
        <w:trPr>
          <w:trHeight w:val="1213" w:hRule="atLeast"/>
        </w:trPr>
        <w:tc>
          <w:tcPr>
            <w:tcW w:w="1864"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项目编号：</w:t>
            </w:r>
          </w:p>
        </w:tc>
        <w:tc>
          <w:tcPr>
            <w:tcW w:w="5995" w:type="dxa"/>
            <w:vAlign w:val="center"/>
          </w:tcPr>
          <w:p>
            <w:pPr>
              <w:spacing w:line="440" w:lineRule="exact"/>
              <w:rPr>
                <w:rFonts w:ascii="仿宋" w:hAnsi="仿宋" w:eastAsia="仿宋" w:cs="仿宋"/>
                <w:b/>
                <w:bCs/>
                <w:sz w:val="36"/>
                <w:szCs w:val="36"/>
              </w:rPr>
            </w:pPr>
            <w:r>
              <w:rPr>
                <w:rFonts w:hint="eastAsia" w:ascii="仿宋" w:hAnsi="仿宋" w:eastAsia="仿宋" w:cs="仿宋"/>
                <w:b/>
                <w:bCs/>
                <w:color w:val="0000FF"/>
                <w:sz w:val="36"/>
                <w:szCs w:val="36"/>
              </w:rPr>
              <w:t>HZGJ-MZ2022-4</w:t>
            </w:r>
          </w:p>
        </w:tc>
      </w:tr>
    </w:tbl>
    <w:p>
      <w:pPr>
        <w:spacing w:line="440" w:lineRule="exact"/>
        <w:jc w:val="center"/>
        <w:rPr>
          <w:rFonts w:ascii="仿宋" w:hAnsi="仿宋" w:eastAsia="仿宋" w:cs="仿宋"/>
          <w:b/>
          <w:sz w:val="24"/>
        </w:rPr>
      </w:pPr>
    </w:p>
    <w:p>
      <w:pPr>
        <w:spacing w:line="440" w:lineRule="exact"/>
        <w:jc w:val="center"/>
        <w:rPr>
          <w:rFonts w:ascii="仿宋" w:hAnsi="仿宋" w:eastAsia="仿宋" w:cs="仿宋"/>
          <w:kern w:val="0"/>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rPr>
          <w:rFonts w:ascii="仿宋" w:hAnsi="仿宋" w:eastAsia="仿宋" w:cs="仿宋"/>
          <w:sz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p>
      <w:pPr>
        <w:pStyle w:val="79"/>
        <w:spacing w:line="440" w:lineRule="exact"/>
        <w:rPr>
          <w:rFonts w:ascii="仿宋" w:hAnsi="仿宋" w:eastAsia="仿宋" w:cs="仿宋"/>
          <w:szCs w:val="24"/>
        </w:rPr>
      </w:pPr>
    </w:p>
    <w:tbl>
      <w:tblPr>
        <w:tblStyle w:val="62"/>
        <w:tblW w:w="8621" w:type="dxa"/>
        <w:jc w:val="center"/>
        <w:tblLayout w:type="fixed"/>
        <w:tblCellMar>
          <w:top w:w="0" w:type="dxa"/>
          <w:left w:w="108" w:type="dxa"/>
          <w:bottom w:w="0" w:type="dxa"/>
          <w:right w:w="108" w:type="dxa"/>
        </w:tblCellMar>
      </w:tblPr>
      <w:tblGrid>
        <w:gridCol w:w="2247"/>
        <w:gridCol w:w="6374"/>
      </w:tblGrid>
      <w:tr>
        <w:tblPrEx>
          <w:tblCellMar>
            <w:top w:w="0" w:type="dxa"/>
            <w:left w:w="108" w:type="dxa"/>
            <w:bottom w:w="0" w:type="dxa"/>
            <w:right w:w="108" w:type="dxa"/>
          </w:tblCellMar>
        </w:tblPrEx>
        <w:trPr>
          <w:trHeight w:val="858" w:hRule="atLeast"/>
          <w:jc w:val="center"/>
        </w:trPr>
        <w:tc>
          <w:tcPr>
            <w:tcW w:w="2247" w:type="dxa"/>
            <w:vAlign w:val="center"/>
          </w:tcPr>
          <w:p>
            <w:pPr>
              <w:spacing w:line="440" w:lineRule="exact"/>
              <w:ind w:firstLine="361" w:firstLineChars="100"/>
              <w:rPr>
                <w:rFonts w:ascii="仿宋" w:hAnsi="仿宋" w:eastAsia="仿宋" w:cs="仿宋"/>
                <w:b/>
                <w:bCs/>
                <w:sz w:val="36"/>
                <w:szCs w:val="36"/>
              </w:rPr>
            </w:pPr>
            <w:r>
              <w:rPr>
                <w:rFonts w:hint="eastAsia" w:ascii="仿宋" w:hAnsi="仿宋" w:eastAsia="仿宋" w:cs="仿宋"/>
                <w:b/>
                <w:bCs/>
                <w:sz w:val="36"/>
                <w:szCs w:val="36"/>
              </w:rPr>
              <w:t>采购人</w:t>
            </w:r>
          </w:p>
          <w:p>
            <w:pPr>
              <w:spacing w:line="440" w:lineRule="exact"/>
              <w:rPr>
                <w:rFonts w:ascii="仿宋" w:hAnsi="仿宋" w:eastAsia="仿宋" w:cs="仿宋"/>
                <w:sz w:val="36"/>
                <w:szCs w:val="36"/>
              </w:rPr>
            </w:pPr>
            <w:r>
              <w:rPr>
                <w:rFonts w:hint="eastAsia" w:ascii="仿宋" w:hAnsi="仿宋" w:eastAsia="仿宋" w:cs="仿宋"/>
                <w:b/>
                <w:bCs/>
                <w:sz w:val="36"/>
                <w:szCs w:val="36"/>
              </w:rPr>
              <w:t>（招标人）：</w:t>
            </w:r>
          </w:p>
        </w:tc>
        <w:tc>
          <w:tcPr>
            <w:tcW w:w="6374" w:type="dxa"/>
            <w:vAlign w:val="center"/>
          </w:tcPr>
          <w:p>
            <w:pPr>
              <w:pStyle w:val="32"/>
              <w:snapToGrid w:val="0"/>
              <w:spacing w:line="440" w:lineRule="exact"/>
              <w:rPr>
                <w:rFonts w:ascii="仿宋" w:hAnsi="仿宋" w:eastAsia="仿宋" w:cs="仿宋"/>
                <w:sz w:val="36"/>
                <w:szCs w:val="36"/>
              </w:rPr>
            </w:pPr>
            <w:r>
              <w:rPr>
                <w:rFonts w:hint="eastAsia" w:ascii="仿宋" w:hAnsi="仿宋" w:eastAsia="仿宋" w:cs="仿宋"/>
                <w:b/>
                <w:bCs/>
                <w:color w:val="0000FF"/>
                <w:sz w:val="36"/>
                <w:szCs w:val="36"/>
              </w:rPr>
              <w:t>杭州市萧山区民政局</w:t>
            </w:r>
          </w:p>
        </w:tc>
      </w:tr>
      <w:tr>
        <w:tblPrEx>
          <w:tblCellMar>
            <w:top w:w="0" w:type="dxa"/>
            <w:left w:w="108" w:type="dxa"/>
            <w:bottom w:w="0" w:type="dxa"/>
            <w:right w:w="108" w:type="dxa"/>
          </w:tblCellMar>
        </w:tblPrEx>
        <w:trPr>
          <w:trHeight w:val="943" w:hRule="atLeast"/>
          <w:jc w:val="center"/>
        </w:trPr>
        <w:tc>
          <w:tcPr>
            <w:tcW w:w="2247" w:type="dxa"/>
            <w:vAlign w:val="center"/>
          </w:tcPr>
          <w:p>
            <w:pPr>
              <w:spacing w:line="440" w:lineRule="exact"/>
              <w:rPr>
                <w:rFonts w:ascii="仿宋" w:hAnsi="仿宋" w:eastAsia="仿宋" w:cs="仿宋"/>
                <w:sz w:val="36"/>
                <w:szCs w:val="36"/>
              </w:rPr>
            </w:pPr>
            <w:r>
              <w:rPr>
                <w:rFonts w:hint="eastAsia" w:ascii="仿宋" w:hAnsi="仿宋" w:eastAsia="仿宋" w:cs="仿宋"/>
                <w:b/>
                <w:bCs/>
                <w:sz w:val="36"/>
                <w:szCs w:val="36"/>
              </w:rPr>
              <w:t>代理机构：</w:t>
            </w:r>
          </w:p>
        </w:tc>
        <w:tc>
          <w:tcPr>
            <w:tcW w:w="6374" w:type="dxa"/>
            <w:vAlign w:val="center"/>
          </w:tcPr>
          <w:p>
            <w:pPr>
              <w:pStyle w:val="32"/>
              <w:snapToGrid w:val="0"/>
              <w:spacing w:line="440" w:lineRule="exact"/>
              <w:rPr>
                <w:rFonts w:ascii="仿宋" w:hAnsi="仿宋" w:eastAsia="仿宋" w:cs="仿宋"/>
                <w:sz w:val="36"/>
                <w:szCs w:val="36"/>
              </w:rPr>
            </w:pPr>
            <w:r>
              <w:rPr>
                <w:rFonts w:hint="eastAsia" w:ascii="仿宋" w:hAnsi="仿宋" w:eastAsia="仿宋" w:cs="仿宋"/>
                <w:b/>
                <w:bCs/>
                <w:sz w:val="36"/>
                <w:szCs w:val="36"/>
              </w:rPr>
              <w:t>杭州贯今工程咨询有限公司</w:t>
            </w:r>
          </w:p>
        </w:tc>
      </w:tr>
      <w:tr>
        <w:tblPrEx>
          <w:tblCellMar>
            <w:top w:w="0" w:type="dxa"/>
            <w:left w:w="108" w:type="dxa"/>
            <w:bottom w:w="0" w:type="dxa"/>
            <w:right w:w="108" w:type="dxa"/>
          </w:tblCellMar>
        </w:tblPrEx>
        <w:trPr>
          <w:trHeight w:val="929" w:hRule="atLeast"/>
          <w:jc w:val="center"/>
        </w:trPr>
        <w:tc>
          <w:tcPr>
            <w:tcW w:w="2247"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日    期：</w:t>
            </w:r>
          </w:p>
        </w:tc>
        <w:tc>
          <w:tcPr>
            <w:tcW w:w="6374" w:type="dxa"/>
            <w:vAlign w:val="center"/>
          </w:tcPr>
          <w:p>
            <w:pPr>
              <w:spacing w:line="440" w:lineRule="exact"/>
              <w:rPr>
                <w:rFonts w:ascii="仿宋" w:hAnsi="仿宋" w:eastAsia="仿宋" w:cs="仿宋"/>
                <w:b/>
                <w:bCs/>
                <w:sz w:val="36"/>
                <w:szCs w:val="36"/>
              </w:rPr>
            </w:pPr>
            <w:r>
              <w:rPr>
                <w:rFonts w:hint="eastAsia" w:ascii="仿宋" w:hAnsi="仿宋" w:eastAsia="仿宋" w:cs="仿宋"/>
                <w:b/>
                <w:bCs/>
                <w:color w:val="0000FF"/>
                <w:sz w:val="36"/>
                <w:szCs w:val="36"/>
              </w:rPr>
              <w:t xml:space="preserve"> 二〇二二年十二月八日</w:t>
            </w:r>
          </w:p>
        </w:tc>
      </w:tr>
    </w:tbl>
    <w:p>
      <w:pPr>
        <w:spacing w:line="360" w:lineRule="auto"/>
        <w:jc w:val="center"/>
        <w:rPr>
          <w:rFonts w:ascii="仿宋" w:hAnsi="仿宋" w:eastAsia="仿宋" w:cs="仿宋"/>
          <w:sz w:val="24"/>
        </w:rPr>
        <w:sectPr>
          <w:headerReference r:id="rId4" w:type="first"/>
          <w:headerReference r:id="rId3" w:type="default"/>
          <w:footerReference r:id="rId5" w:type="even"/>
          <w:pgSz w:w="11905" w:h="16838"/>
          <w:pgMar w:top="652" w:right="1417" w:bottom="680" w:left="1417" w:header="539" w:footer="482" w:gutter="0"/>
          <w:cols w:space="0" w:num="1"/>
          <w:titlePg/>
          <w:docGrid w:linePitch="312" w:charSpace="0"/>
        </w:sectPr>
      </w:pPr>
    </w:p>
    <w:p>
      <w:pPr>
        <w:spacing w:line="360" w:lineRule="auto"/>
        <w:rPr>
          <w:rFonts w:ascii="仿宋" w:hAnsi="仿宋" w:eastAsia="仿宋" w:cs="仿宋"/>
          <w:b/>
          <w:sz w:val="48"/>
          <w:szCs w:val="48"/>
        </w:rPr>
      </w:pPr>
      <w:bookmarkStart w:id="0" w:name="_Hlt91233176"/>
      <w:bookmarkEnd w:id="0"/>
    </w:p>
    <w:sdt>
      <w:sdtPr>
        <w:rPr>
          <w:rFonts w:hint="eastAsia" w:ascii="仿宋" w:hAnsi="仿宋" w:eastAsia="仿宋" w:cs="仿宋"/>
          <w:b/>
          <w:bCs/>
          <w:sz w:val="44"/>
          <w:szCs w:val="44"/>
        </w:rPr>
        <w:id w:val="147465696"/>
        <w15:color w:val="DBDBDB"/>
        <w:docPartObj>
          <w:docPartGallery w:val="Table of Contents"/>
          <w:docPartUnique/>
        </w:docPartObj>
      </w:sdtPr>
      <w:sdtEndPr>
        <w:rPr>
          <w:rFonts w:hint="eastAsia" w:ascii="仿宋" w:hAnsi="仿宋" w:eastAsia="仿宋" w:cs="仿宋"/>
          <w:b/>
          <w:bCs/>
          <w:sz w:val="28"/>
          <w:szCs w:val="28"/>
        </w:rPr>
      </w:sdtEndPr>
      <w:sdtContent>
        <w:p>
          <w:pPr>
            <w:jc w:val="center"/>
            <w:rPr>
              <w:rFonts w:ascii="仿宋" w:hAnsi="仿宋" w:eastAsia="仿宋" w:cs="仿宋"/>
              <w:b/>
              <w:bCs/>
              <w:sz w:val="44"/>
              <w:szCs w:val="44"/>
            </w:rPr>
          </w:pPr>
          <w:r>
            <w:rPr>
              <w:rFonts w:hint="eastAsia" w:ascii="仿宋" w:hAnsi="仿宋" w:eastAsia="仿宋" w:cs="仿宋"/>
              <w:b/>
              <w:bCs/>
              <w:sz w:val="44"/>
              <w:szCs w:val="44"/>
            </w:rPr>
            <w:t>目录</w:t>
          </w:r>
        </w:p>
        <w:p>
          <w:pPr>
            <w:jc w:val="center"/>
            <w:rPr>
              <w:rFonts w:ascii="仿宋" w:hAnsi="仿宋" w:eastAsia="仿宋" w:cs="仿宋"/>
              <w:b/>
              <w:bCs/>
              <w:sz w:val="44"/>
              <w:szCs w:val="44"/>
            </w:rPr>
          </w:pPr>
        </w:p>
        <w:p>
          <w:pPr>
            <w:pStyle w:val="42"/>
            <w:tabs>
              <w:tab w:val="right" w:leader="dot" w:pos="9071"/>
            </w:tabs>
            <w:spacing w:line="360" w:lineRule="auto"/>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"_Toc31928" </w:instrText>
          </w:r>
          <w:r>
            <w:fldChar w:fldCharType="separate"/>
          </w:r>
          <w:r>
            <w:rPr>
              <w:rFonts w:hint="eastAsia" w:ascii="仿宋" w:hAnsi="仿宋" w:eastAsia="仿宋" w:cs="仿宋"/>
              <w:sz w:val="28"/>
              <w:szCs w:val="28"/>
            </w:rPr>
            <w:t>第一部分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_Toc31928 \h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2"/>
            <w:tabs>
              <w:tab w:val="right" w:leader="dot" w:pos="9071"/>
            </w:tabs>
            <w:spacing w:line="360" w:lineRule="auto"/>
            <w:rPr>
              <w:rFonts w:ascii="仿宋" w:hAnsi="仿宋" w:eastAsia="仿宋" w:cs="仿宋"/>
              <w:sz w:val="28"/>
              <w:szCs w:val="28"/>
            </w:rPr>
          </w:pPr>
          <w:r>
            <w:fldChar w:fldCharType="begin"/>
          </w:r>
          <w:r>
            <w:instrText xml:space="preserve"> HYPERLINK \l "_Toc23448" </w:instrText>
          </w:r>
          <w:r>
            <w:fldChar w:fldCharType="separate"/>
          </w:r>
          <w:r>
            <w:rPr>
              <w:rFonts w:hint="eastAsia" w:ascii="仿宋" w:hAnsi="仿宋" w:eastAsia="仿宋" w:cs="仿宋"/>
              <w:sz w:val="28"/>
              <w:szCs w:val="28"/>
            </w:rPr>
            <w:t>第二部分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_Toc23448 \h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2"/>
            <w:tabs>
              <w:tab w:val="right" w:leader="dot" w:pos="9071"/>
            </w:tabs>
            <w:spacing w:line="360" w:lineRule="auto"/>
            <w:rPr>
              <w:rFonts w:ascii="仿宋" w:hAnsi="仿宋" w:eastAsia="仿宋" w:cs="仿宋"/>
              <w:sz w:val="28"/>
              <w:szCs w:val="28"/>
            </w:rPr>
          </w:pPr>
          <w:r>
            <w:fldChar w:fldCharType="begin"/>
          </w:r>
          <w:r>
            <w:instrText xml:space="preserve"> HYPERLINK \l "_Toc27685" </w:instrText>
          </w:r>
          <w:r>
            <w:fldChar w:fldCharType="separate"/>
          </w:r>
          <w:r>
            <w:rPr>
              <w:rFonts w:hint="eastAsia" w:ascii="仿宋" w:hAnsi="仿宋" w:eastAsia="仿宋" w:cs="仿宋"/>
              <w:sz w:val="28"/>
              <w:szCs w:val="28"/>
            </w:rPr>
            <w:t>第三部分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_Toc27685 \h </w:instrText>
          </w:r>
          <w:r>
            <w:rPr>
              <w:rFonts w:hint="eastAsia" w:ascii="仿宋" w:hAnsi="仿宋" w:eastAsia="仿宋" w:cs="仿宋"/>
              <w:sz w:val="28"/>
              <w:szCs w:val="28"/>
            </w:rPr>
            <w:fldChar w:fldCharType="separate"/>
          </w:r>
          <w:r>
            <w:rPr>
              <w:rFonts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2"/>
            <w:tabs>
              <w:tab w:val="right" w:leader="dot" w:pos="9071"/>
            </w:tabs>
            <w:spacing w:line="360" w:lineRule="auto"/>
            <w:rPr>
              <w:rFonts w:ascii="仿宋" w:hAnsi="仿宋" w:eastAsia="仿宋" w:cs="仿宋"/>
              <w:sz w:val="28"/>
              <w:szCs w:val="28"/>
            </w:rPr>
          </w:pPr>
          <w:r>
            <w:fldChar w:fldCharType="begin"/>
          </w:r>
          <w:r>
            <w:instrText xml:space="preserve"> HYPERLINK \l "_Toc5499" </w:instrText>
          </w:r>
          <w:r>
            <w:fldChar w:fldCharType="separate"/>
          </w:r>
          <w:r>
            <w:rPr>
              <w:rFonts w:hint="eastAsia" w:ascii="仿宋" w:hAnsi="仿宋" w:eastAsia="仿宋" w:cs="仿宋"/>
              <w:sz w:val="28"/>
              <w:szCs w:val="28"/>
            </w:rPr>
            <w:t>第四部分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_Toc5499 \h </w:instrText>
          </w:r>
          <w:r>
            <w:rPr>
              <w:rFonts w:hint="eastAsia" w:ascii="仿宋" w:hAnsi="仿宋" w:eastAsia="仿宋" w:cs="仿宋"/>
              <w:sz w:val="28"/>
              <w:szCs w:val="28"/>
            </w:rPr>
            <w:fldChar w:fldCharType="separate"/>
          </w:r>
          <w:r>
            <w:rPr>
              <w:rFonts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2"/>
            <w:tabs>
              <w:tab w:val="right" w:leader="dot" w:pos="9071"/>
            </w:tabs>
            <w:spacing w:line="360" w:lineRule="auto"/>
            <w:rPr>
              <w:rFonts w:ascii="仿宋" w:hAnsi="仿宋" w:eastAsia="仿宋" w:cs="仿宋"/>
              <w:sz w:val="28"/>
              <w:szCs w:val="28"/>
            </w:rPr>
          </w:pPr>
          <w:r>
            <w:fldChar w:fldCharType="begin"/>
          </w:r>
          <w:r>
            <w:instrText xml:space="preserve"> HYPERLINK \l "_Toc21495" </w:instrText>
          </w:r>
          <w:r>
            <w:fldChar w:fldCharType="separate"/>
          </w:r>
          <w:r>
            <w:rPr>
              <w:rFonts w:hint="eastAsia" w:ascii="仿宋" w:hAnsi="仿宋" w:eastAsia="仿宋" w:cs="仿宋"/>
              <w:sz w:val="28"/>
              <w:szCs w:val="28"/>
            </w:rPr>
            <w:t>第五部分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_Toc21495 \h </w:instrText>
          </w:r>
          <w:r>
            <w:rPr>
              <w:rFonts w:hint="eastAsia" w:ascii="仿宋" w:hAnsi="仿宋" w:eastAsia="仿宋" w:cs="仿宋"/>
              <w:sz w:val="28"/>
              <w:szCs w:val="28"/>
            </w:rPr>
            <w:fldChar w:fldCharType="separate"/>
          </w:r>
          <w:r>
            <w:rPr>
              <w:rFonts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2"/>
            <w:tabs>
              <w:tab w:val="right" w:leader="dot" w:pos="9071"/>
            </w:tabs>
            <w:spacing w:line="360" w:lineRule="auto"/>
            <w:rPr>
              <w:rFonts w:ascii="仿宋" w:hAnsi="仿宋" w:eastAsia="仿宋" w:cs="仿宋"/>
              <w:sz w:val="28"/>
              <w:szCs w:val="28"/>
            </w:rPr>
          </w:pPr>
          <w:r>
            <w:fldChar w:fldCharType="begin"/>
          </w:r>
          <w:r>
            <w:instrText xml:space="preserve"> HYPERLINK \l "_Toc23588" </w:instrText>
          </w:r>
          <w:r>
            <w:fldChar w:fldCharType="separate"/>
          </w:r>
          <w:r>
            <w:rPr>
              <w:rFonts w:hint="eastAsia" w:ascii="仿宋" w:hAnsi="仿宋" w:eastAsia="仿宋" w:cs="仿宋"/>
              <w:sz w:val="28"/>
              <w:szCs w:val="28"/>
            </w:rPr>
            <w:t>第六部分 应提交的有关格式范例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_Toc23588 \h </w:instrText>
          </w:r>
          <w:r>
            <w:rPr>
              <w:rFonts w:hint="eastAsia" w:ascii="仿宋" w:hAnsi="仿宋" w:eastAsia="仿宋" w:cs="仿宋"/>
              <w:sz w:val="28"/>
              <w:szCs w:val="28"/>
            </w:rPr>
            <w:fldChar w:fldCharType="separate"/>
          </w:r>
          <w:r>
            <w:rPr>
              <w:rFonts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2"/>
            <w:tabs>
              <w:tab w:val="right" w:leader="dot" w:pos="9071"/>
            </w:tabs>
            <w:spacing w:line="360" w:lineRule="auto"/>
            <w:rPr>
              <w:rFonts w:ascii="仿宋" w:hAnsi="仿宋" w:eastAsia="仿宋" w:cs="仿宋"/>
              <w:sz w:val="28"/>
              <w:szCs w:val="28"/>
            </w:rPr>
          </w:pPr>
          <w:r>
            <w:fldChar w:fldCharType="begin"/>
          </w:r>
          <w:r>
            <w:instrText xml:space="preserve"> HYPERLINK \l "_Toc13288" </w:instrText>
          </w:r>
          <w:r>
            <w:fldChar w:fldCharType="separate"/>
          </w:r>
          <w:r>
            <w:rPr>
              <w:rFonts w:hint="eastAsia" w:ascii="仿宋" w:hAnsi="仿宋" w:eastAsia="仿宋" w:cs="仿宋"/>
              <w:sz w:val="28"/>
              <w:szCs w:val="28"/>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_Toc13288 \h </w:instrText>
          </w:r>
          <w:r>
            <w:rPr>
              <w:rFonts w:hint="eastAsia" w:ascii="仿宋" w:hAnsi="仿宋" w:eastAsia="仿宋" w:cs="仿宋"/>
              <w:sz w:val="28"/>
              <w:szCs w:val="28"/>
            </w:rPr>
            <w:fldChar w:fldCharType="separate"/>
          </w:r>
          <w:r>
            <w:rPr>
              <w:rFonts w:ascii="仿宋" w:hAnsi="仿宋" w:eastAsia="仿宋" w:cs="仿宋"/>
              <w:sz w:val="28"/>
              <w:szCs w:val="28"/>
            </w:rPr>
            <w:t>82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360" w:lineRule="auto"/>
            <w:ind w:firstLine="641" w:firstLineChars="229"/>
            <w:rPr>
              <w:rFonts w:ascii="仿宋" w:hAnsi="仿宋" w:eastAsia="仿宋" w:cs="仿宋"/>
              <w:sz w:val="28"/>
              <w:szCs w:val="28"/>
            </w:rPr>
          </w:pPr>
          <w:r>
            <w:rPr>
              <w:rFonts w:hint="eastAsia" w:ascii="仿宋" w:hAnsi="仿宋" w:eastAsia="仿宋" w:cs="仿宋"/>
              <w:sz w:val="28"/>
              <w:szCs w:val="28"/>
            </w:rPr>
            <w:fldChar w:fldCharType="end"/>
          </w:r>
        </w:p>
      </w:sdtContent>
    </w:sdt>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sectPr>
          <w:footerReference r:id="rId7" w:type="first"/>
          <w:footerReference r:id="rId6" w:type="default"/>
          <w:pgSz w:w="11905" w:h="16838"/>
          <w:pgMar w:top="652" w:right="1417" w:bottom="680" w:left="1417" w:header="539" w:footer="482" w:gutter="0"/>
          <w:pgNumType w:start="1"/>
          <w:cols w:space="0" w:num="1"/>
          <w:docGrid w:linePitch="312" w:charSpace="0"/>
        </w:sectPr>
      </w:pPr>
      <w:bookmarkStart w:id="1" w:name="_Hlt74649545"/>
      <w:bookmarkEnd w:id="1"/>
      <w:bookmarkStart w:id="2" w:name="_Hlt74707423"/>
      <w:bookmarkEnd w:id="2"/>
      <w:bookmarkStart w:id="3" w:name="_Hlt74728647"/>
      <w:bookmarkEnd w:id="3"/>
      <w:bookmarkStart w:id="4" w:name="_Hlt74729822"/>
      <w:bookmarkEnd w:id="4"/>
      <w:bookmarkStart w:id="5" w:name="_Toc22995"/>
      <w:bookmarkStart w:id="6" w:name="_Toc31815"/>
      <w:bookmarkStart w:id="7" w:name="_Toc20296"/>
      <w:bookmarkStart w:id="8" w:name="_Toc16605"/>
      <w:bookmarkStart w:id="9" w:name="_Toc5450"/>
      <w:bookmarkStart w:id="10" w:name="_Toc18065"/>
      <w:bookmarkStart w:id="11" w:name="第二部分"/>
      <w:bookmarkStart w:id="12" w:name="_Toc91899870"/>
      <w:bookmarkStart w:id="13" w:name="_Toc91899871"/>
    </w:p>
    <w:p>
      <w:pPr>
        <w:adjustRightInd/>
        <w:spacing w:line="360" w:lineRule="auto"/>
        <w:jc w:val="center"/>
        <w:outlineLvl w:val="0"/>
        <w:rPr>
          <w:rFonts w:ascii="仿宋" w:hAnsi="仿宋" w:eastAsia="仿宋" w:cs="仿宋"/>
          <w:b/>
          <w:sz w:val="36"/>
          <w:szCs w:val="20"/>
        </w:rPr>
      </w:pPr>
      <w:bookmarkStart w:id="14" w:name="_Toc31928"/>
      <w:r>
        <w:rPr>
          <w:rFonts w:hint="eastAsia" w:ascii="仿宋" w:hAnsi="仿宋" w:eastAsia="仿宋" w:cs="仿宋"/>
          <w:b/>
          <w:sz w:val="36"/>
          <w:szCs w:val="20"/>
        </w:rPr>
        <w:t>第一部分 招标公告</w:t>
      </w:r>
      <w:bookmarkEnd w:id="5"/>
      <w:bookmarkEnd w:id="6"/>
      <w:bookmarkEnd w:id="7"/>
      <w:bookmarkEnd w:id="8"/>
      <w:bookmarkEnd w:id="9"/>
      <w:bookmarkEnd w:id="10"/>
      <w:bookmarkEnd w:id="14"/>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2023年度萧山区智慧民政综合服务中心运营服务项目</w:t>
      </w:r>
      <w:r>
        <w:rPr>
          <w:rFonts w:hint="eastAsia" w:ascii="仿宋" w:hAnsi="仿宋" w:eastAsia="仿宋" w:cs="仿宋"/>
          <w:sz w:val="24"/>
        </w:rPr>
        <w:t>招标项目的潜在投标人应在政采云平台（https://www.zcygov.cn/）获取（下载）招标文件，并于</w:t>
      </w:r>
      <w:r>
        <w:rPr>
          <w:rFonts w:hint="eastAsia" w:ascii="仿宋" w:hAnsi="仿宋" w:eastAsia="仿宋" w:cs="仿宋"/>
          <w:color w:val="0000FF"/>
          <w:sz w:val="24"/>
        </w:rPr>
        <w:t>2022年</w:t>
      </w:r>
      <w:r>
        <w:rPr>
          <w:rFonts w:ascii="仿宋" w:hAnsi="仿宋" w:eastAsia="仿宋" w:cs="仿宋"/>
          <w:color w:val="0000FF"/>
          <w:sz w:val="24"/>
        </w:rPr>
        <w:t>12</w:t>
      </w:r>
      <w:r>
        <w:rPr>
          <w:rFonts w:hint="eastAsia" w:ascii="仿宋" w:hAnsi="仿宋" w:eastAsia="仿宋" w:cs="仿宋"/>
          <w:color w:val="0000FF"/>
          <w:sz w:val="24"/>
        </w:rPr>
        <w:t>月2</w:t>
      </w:r>
      <w:r>
        <w:rPr>
          <w:rFonts w:ascii="仿宋" w:hAnsi="仿宋" w:eastAsia="仿宋" w:cs="仿宋"/>
          <w:color w:val="0000FF"/>
          <w:sz w:val="24"/>
        </w:rPr>
        <w:t>8</w:t>
      </w:r>
      <w:r>
        <w:rPr>
          <w:rFonts w:hint="eastAsia" w:ascii="仿宋" w:hAnsi="仿宋" w:eastAsia="仿宋" w:cs="仿宋"/>
          <w:color w:val="0000FF"/>
          <w:sz w:val="24"/>
        </w:rPr>
        <w:t>日14点00分</w:t>
      </w:r>
      <w:r>
        <w:rPr>
          <w:rFonts w:hint="eastAsia" w:ascii="仿宋" w:hAnsi="仿宋" w:eastAsia="仿宋" w:cs="仿宋"/>
          <w:bCs/>
          <w:color w:val="0000FF"/>
          <w:sz w:val="24"/>
        </w:rPr>
        <w:t>00秒</w:t>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36" w:lineRule="auto"/>
        <w:rPr>
          <w:rFonts w:ascii="仿宋" w:hAnsi="仿宋" w:eastAsia="仿宋" w:cs="仿宋"/>
          <w:b/>
          <w:sz w:val="24"/>
        </w:rPr>
      </w:pPr>
      <w:r>
        <w:rPr>
          <w:rFonts w:hint="eastAsia" w:ascii="仿宋" w:hAnsi="仿宋" w:eastAsia="仿宋" w:cs="仿宋"/>
          <w:b/>
          <w:sz w:val="24"/>
        </w:rPr>
        <w:t xml:space="preserve">一、项目基本情况                                            </w:t>
      </w:r>
    </w:p>
    <w:p>
      <w:pPr>
        <w:spacing w:line="336" w:lineRule="auto"/>
        <w:rPr>
          <w:rFonts w:ascii="仿宋" w:hAnsi="仿宋" w:eastAsia="仿宋" w:cs="仿宋"/>
          <w:bCs/>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HZGJ-MG2022-4</w:t>
      </w:r>
    </w:p>
    <w:p>
      <w:pPr>
        <w:spacing w:line="336"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bookmarkStart w:id="15" w:name="_Hlk91669529"/>
      <w:r>
        <w:rPr>
          <w:rFonts w:hint="eastAsia" w:ascii="仿宋" w:hAnsi="仿宋" w:eastAsia="仿宋" w:cs="仿宋"/>
          <w:sz w:val="24"/>
        </w:rPr>
        <w:t>2023年度萧山区智慧民政综合服务中心运营服务项目</w:t>
      </w:r>
    </w:p>
    <w:bookmarkEnd w:id="15"/>
    <w:p>
      <w:pPr>
        <w:spacing w:line="336" w:lineRule="auto"/>
        <w:rPr>
          <w:rFonts w:ascii="仿宋" w:hAnsi="仿宋" w:eastAsia="仿宋" w:cs="仿宋"/>
          <w:color w:val="0000FF"/>
          <w:sz w:val="24"/>
        </w:rPr>
      </w:pPr>
      <w:r>
        <w:rPr>
          <w:rFonts w:hint="eastAsia" w:ascii="仿宋" w:hAnsi="仿宋" w:eastAsia="仿宋" w:cs="仿宋"/>
          <w:color w:val="0000FF"/>
          <w:sz w:val="24"/>
        </w:rPr>
        <w:t xml:space="preserve">   </w:t>
      </w:r>
      <w:r>
        <w:rPr>
          <w:rFonts w:hint="eastAsia" w:ascii="仿宋" w:hAnsi="仿宋" w:eastAsia="仿宋" w:cs="仿宋"/>
          <w:b/>
          <w:color w:val="0000FF"/>
          <w:sz w:val="24"/>
        </w:rPr>
        <w:t xml:space="preserve"> 预算金额（元）：</w:t>
      </w:r>
      <w:r>
        <w:rPr>
          <w:rFonts w:hint="eastAsia" w:ascii="仿宋" w:hAnsi="仿宋" w:eastAsia="仿宋" w:cs="仿宋"/>
          <w:sz w:val="24"/>
        </w:rPr>
        <w:t>4870000</w:t>
      </w:r>
    </w:p>
    <w:p>
      <w:pPr>
        <w:spacing w:line="336" w:lineRule="auto"/>
        <w:ind w:firstLine="480"/>
        <w:rPr>
          <w:rFonts w:ascii="仿宋" w:hAnsi="仿宋" w:eastAsia="仿宋" w:cs="仿宋"/>
          <w:color w:val="0000FF"/>
          <w:sz w:val="24"/>
        </w:rPr>
      </w:pPr>
      <w:r>
        <w:rPr>
          <w:rFonts w:hint="eastAsia" w:ascii="仿宋" w:hAnsi="仿宋" w:eastAsia="仿宋" w:cs="仿宋"/>
          <w:b/>
          <w:color w:val="0000FF"/>
          <w:sz w:val="24"/>
        </w:rPr>
        <w:t>最高限价（元）：</w:t>
      </w:r>
      <w:r>
        <w:rPr>
          <w:rFonts w:hint="eastAsia" w:ascii="仿宋" w:hAnsi="仿宋" w:eastAsia="仿宋" w:cs="仿宋"/>
          <w:sz w:val="24"/>
        </w:rPr>
        <w:t>4870000</w:t>
      </w:r>
    </w:p>
    <w:p>
      <w:pPr>
        <w:pStyle w:val="15"/>
        <w:spacing w:line="336" w:lineRule="auto"/>
        <w:ind w:firstLine="480"/>
        <w:rPr>
          <w:rFonts w:ascii="仿宋" w:hAnsi="仿宋" w:eastAsia="仿宋" w:cs="仿宋"/>
          <w:bCs/>
          <w:color w:val="auto"/>
          <w:sz w:val="24"/>
        </w:rPr>
      </w:pPr>
      <w:r>
        <w:rPr>
          <w:rFonts w:hint="eastAsia" w:ascii="仿宋" w:hAnsi="仿宋" w:eastAsia="仿宋" w:cs="仿宋"/>
          <w:b/>
          <w:color w:val="auto"/>
          <w:sz w:val="24"/>
        </w:rPr>
        <w:t>标项名称:</w:t>
      </w:r>
      <w:r>
        <w:rPr>
          <w:rFonts w:hint="eastAsia" w:ascii="仿宋" w:hAnsi="仿宋" w:eastAsia="仿宋" w:cs="仿宋"/>
          <w:bCs/>
          <w:color w:val="auto"/>
          <w:sz w:val="24"/>
        </w:rPr>
        <w:t>2023年度萧山区智慧民政综合服务中心运营服务项目</w:t>
      </w:r>
    </w:p>
    <w:p>
      <w:pPr>
        <w:pStyle w:val="15"/>
        <w:spacing w:line="336" w:lineRule="auto"/>
        <w:ind w:firstLine="480"/>
        <w:rPr>
          <w:rFonts w:ascii="仿宋" w:hAnsi="仿宋" w:eastAsia="仿宋" w:cs="仿宋"/>
          <w:b/>
          <w:color w:val="auto"/>
          <w:sz w:val="24"/>
        </w:rPr>
      </w:pPr>
      <w:r>
        <w:rPr>
          <w:rFonts w:hint="eastAsia" w:ascii="仿宋" w:hAnsi="仿宋" w:eastAsia="仿宋" w:cs="仿宋"/>
          <w:b/>
          <w:color w:val="auto"/>
          <w:sz w:val="24"/>
        </w:rPr>
        <w:t>数量:</w:t>
      </w:r>
      <w:r>
        <w:rPr>
          <w:rFonts w:hint="eastAsia" w:ascii="仿宋" w:hAnsi="仿宋" w:eastAsia="仿宋" w:cs="仿宋"/>
          <w:bCs/>
          <w:color w:val="auto"/>
          <w:sz w:val="24"/>
        </w:rPr>
        <w:t>1</w:t>
      </w:r>
    </w:p>
    <w:p>
      <w:pPr>
        <w:pStyle w:val="15"/>
        <w:spacing w:line="336" w:lineRule="auto"/>
        <w:ind w:firstLine="480"/>
        <w:rPr>
          <w:rFonts w:ascii="仿宋" w:hAnsi="仿宋" w:eastAsia="仿宋" w:cs="仿宋"/>
          <w:bCs/>
          <w:color w:val="auto"/>
          <w:sz w:val="24"/>
        </w:rPr>
      </w:pPr>
      <w:r>
        <w:rPr>
          <w:rFonts w:hint="eastAsia" w:ascii="仿宋" w:hAnsi="仿宋" w:eastAsia="仿宋" w:cs="仿宋"/>
          <w:b/>
          <w:color w:val="auto"/>
          <w:sz w:val="24"/>
        </w:rPr>
        <w:t>预算金额（元）:</w:t>
      </w:r>
      <w:r>
        <w:rPr>
          <w:rFonts w:hint="eastAsia" w:ascii="仿宋" w:hAnsi="仿宋" w:eastAsia="仿宋" w:cs="仿宋"/>
          <w:bCs/>
          <w:color w:val="auto"/>
          <w:sz w:val="24"/>
        </w:rPr>
        <w:t>4870000</w:t>
      </w:r>
    </w:p>
    <w:p>
      <w:pPr>
        <w:pStyle w:val="15"/>
        <w:spacing w:line="336"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简要规格描述或项目基本概况介绍、用途：</w:t>
      </w:r>
      <w:r>
        <w:rPr>
          <w:rFonts w:hint="eastAsia" w:ascii="仿宋" w:hAnsi="仿宋" w:eastAsia="仿宋" w:cs="仿宋"/>
          <w:bCs/>
          <w:color w:val="auto"/>
          <w:sz w:val="24"/>
        </w:rPr>
        <w:t>本项目服务内容包括养老关爱服务、96345便民热线服务、“安居守护”场景应用有关智能设备回收流转服务和重点签约人群智慧养老居家式终端服务，服务期为合同签订之日起1年。</w:t>
      </w:r>
    </w:p>
    <w:p>
      <w:pPr>
        <w:pStyle w:val="129"/>
        <w:spacing w:before="0" w:line="336" w:lineRule="auto"/>
        <w:ind w:firstLine="482"/>
        <w:rPr>
          <w:rFonts w:ascii="仿宋" w:hAnsi="仿宋" w:eastAsia="仿宋" w:cs="仿宋"/>
          <w:bCs/>
          <w:color w:val="0000FF"/>
        </w:rPr>
      </w:pPr>
      <w:r>
        <w:rPr>
          <w:rFonts w:hint="eastAsia" w:ascii="仿宋" w:hAnsi="仿宋" w:eastAsia="仿宋" w:cs="仿宋"/>
          <w:b/>
        </w:rPr>
        <w:t>合同履约期限：</w:t>
      </w:r>
      <w:r>
        <w:rPr>
          <w:rFonts w:hint="eastAsia" w:ascii="仿宋" w:hAnsi="仿宋" w:eastAsia="仿宋" w:cs="仿宋"/>
          <w:szCs w:val="24"/>
        </w:rPr>
        <w:t>合同签订之日起一年。</w:t>
      </w:r>
    </w:p>
    <w:p>
      <w:pPr>
        <w:pStyle w:val="15"/>
        <w:spacing w:line="336"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Segoe UI Symbol" w:hAnsi="Segoe UI Symbol" w:eastAsia="仿宋" w:cs="Segoe UI Symbol"/>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36" w:lineRule="auto"/>
        <w:rPr>
          <w:rFonts w:ascii="仿宋" w:hAnsi="仿宋" w:eastAsia="仿宋" w:cs="仿宋"/>
          <w:b/>
          <w:sz w:val="24"/>
        </w:rPr>
      </w:pPr>
      <w:r>
        <w:rPr>
          <w:rFonts w:hint="eastAsia" w:ascii="仿宋" w:hAnsi="仿宋" w:eastAsia="仿宋" w:cs="仿宋"/>
          <w:b/>
          <w:sz w:val="24"/>
        </w:rPr>
        <w:t>二、申请人的资格要求：</w:t>
      </w:r>
    </w:p>
    <w:p>
      <w:pPr>
        <w:spacing w:line="336"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p>
    <w:p>
      <w:pPr>
        <w:spacing w:line="336" w:lineRule="auto"/>
        <w:ind w:firstLine="480" w:firstLineChars="200"/>
        <w:rPr>
          <w:rFonts w:ascii="仿宋" w:hAnsi="仿宋" w:eastAsia="仿宋" w:cs="仿宋"/>
          <w:sz w:val="24"/>
        </w:rPr>
      </w:pPr>
      <w:sdt>
        <w:sdtPr>
          <w:rPr>
            <w:rFonts w:hint="eastAsia" w:ascii="仿宋" w:hAnsi="仿宋" w:eastAsia="仿宋" w:cs="仿宋"/>
            <w:kern w:val="0"/>
            <w:sz w:val="24"/>
          </w:rPr>
          <w:id w:val="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36"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46394105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sz w:val="24"/>
        </w:rPr>
        <w:t>货物全部由符合政策要求的中小企业制造，提供中小企业声明函；</w:t>
      </w:r>
    </w:p>
    <w:p>
      <w:pPr>
        <w:spacing w:line="336" w:lineRule="auto"/>
        <w:ind w:firstLine="897" w:firstLineChars="374"/>
        <w:rPr>
          <w:rFonts w:ascii="仿宋" w:hAnsi="仿宋" w:eastAsia="仿宋" w:cs="仿宋"/>
          <w:sz w:val="24"/>
        </w:rPr>
      </w:pPr>
      <w:sdt>
        <w:sdtPr>
          <w:rPr>
            <w:rFonts w:hint="eastAsia" w:ascii="仿宋" w:hAnsi="仿宋" w:eastAsia="仿宋" w:cs="仿宋"/>
            <w:kern w:val="0"/>
            <w:sz w:val="24"/>
          </w:rPr>
          <w:id w:val="627639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sz w:val="24"/>
        </w:rPr>
        <w:t>货物全部由符合政策要求的小微企业制造，提供中小企业声明函；</w:t>
      </w:r>
    </w:p>
    <w:p>
      <w:pPr>
        <w:spacing w:line="336" w:lineRule="auto"/>
        <w:ind w:firstLine="897" w:firstLineChars="374"/>
        <w:rPr>
          <w:rFonts w:ascii="仿宋" w:hAnsi="仿宋" w:eastAsia="仿宋" w:cs="仿宋"/>
          <w:sz w:val="24"/>
        </w:rPr>
      </w:pPr>
      <w:sdt>
        <w:sdtPr>
          <w:rPr>
            <w:rFonts w:hint="eastAsia" w:ascii="仿宋" w:hAnsi="仿宋" w:eastAsia="仿宋" w:cs="仿宋"/>
            <w:kern w:val="0"/>
            <w:sz w:val="24"/>
          </w:rPr>
          <w:id w:val="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sz w:val="24"/>
        </w:rPr>
        <w:t>服务全部由符合政策要求的中小企业承接，提供中小企业声明函；</w:t>
      </w:r>
    </w:p>
    <w:p>
      <w:pPr>
        <w:spacing w:line="336" w:lineRule="auto"/>
        <w:ind w:firstLine="897" w:firstLineChars="374"/>
        <w:rPr>
          <w:rFonts w:ascii="仿宋" w:hAnsi="仿宋" w:eastAsia="仿宋" w:cs="仿宋"/>
          <w:highlight w:val="yellow"/>
        </w:rPr>
      </w:pPr>
      <w:sdt>
        <w:sdtPr>
          <w:rPr>
            <w:rFonts w:hint="eastAsia" w:ascii="仿宋" w:hAnsi="仿宋" w:eastAsia="仿宋" w:cs="仿宋"/>
            <w:kern w:val="0"/>
            <w:sz w:val="24"/>
            <w:highlight w:val="yellow"/>
          </w:rPr>
          <w:id w:val="8"/>
          <w14:checkbox>
            <w14:checked w14:val="1"/>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仿宋" w:hAnsi="仿宋" w:eastAsia="仿宋" w:cs="仿宋"/>
              <w:kern w:val="0"/>
              <w:sz w:val="24"/>
              <w:highlight w:val="yellow"/>
            </w:rPr>
            <w:sym w:font="Wingdings" w:char="F0FE"/>
          </w:r>
        </w:sdtContent>
      </w:sdt>
      <w:r>
        <w:rPr>
          <w:rFonts w:hint="eastAsia" w:ascii="仿宋" w:hAnsi="仿宋" w:eastAsia="仿宋" w:cs="仿宋"/>
          <w:sz w:val="24"/>
          <w:highlight w:val="yellow"/>
        </w:rPr>
        <w:t>服务全部由符合政策要求的小微企业承接，提供中小企业声明函；</w:t>
      </w:r>
    </w:p>
    <w:p>
      <w:pPr>
        <w:spacing w:line="336" w:lineRule="auto"/>
        <w:ind w:firstLine="480" w:firstLineChars="200"/>
        <w:rPr>
          <w:rFonts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36" w:lineRule="auto"/>
        <w:ind w:firstLine="480" w:firstLineChars="200"/>
        <w:rPr>
          <w:rFonts w:ascii="仿宋" w:hAnsi="仿宋" w:eastAsia="仿宋" w:cs="仿宋"/>
          <w:snapToGrid w:val="0"/>
          <w:kern w:val="28"/>
          <w:sz w:val="24"/>
          <w:szCs w:val="20"/>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36" w:lineRule="auto"/>
        <w:ind w:firstLine="480" w:firstLineChars="200"/>
        <w:rPr>
          <w:rFonts w:ascii="仿宋" w:hAnsi="仿宋" w:eastAsia="仿宋" w:cs="仿宋"/>
          <w:sz w:val="24"/>
        </w:rPr>
      </w:pPr>
      <w:r>
        <w:rPr>
          <w:rFonts w:hint="eastAsia" w:ascii="仿宋" w:hAnsi="仿宋" w:eastAsia="仿宋" w:cs="仿宋"/>
          <w:sz w:val="24"/>
        </w:rPr>
        <w:t>3.本项目的特定资格要求：（1）单位负责人为同一人或者存在直接控股、管理关系的不同供应商，不得参加同一合同项下的政府采购活动；为采购项目提供整体设计、规范编制或者项目管理、监理、检测等服务后不得再参加该采购项目的其他采购活动。（2）联合体投标的，联合体成员均应满足资格要求，成员数量不多于 2 个，合同份额占比大的作为牵头人,项目负责人由牵头人派遣。</w:t>
      </w:r>
    </w:p>
    <w:p>
      <w:pPr>
        <w:widowControl/>
        <w:adjustRightInd/>
        <w:spacing w:line="336" w:lineRule="auto"/>
        <w:jc w:val="left"/>
        <w:rPr>
          <w:rFonts w:ascii="仿宋" w:hAnsi="仿宋" w:eastAsia="仿宋" w:cs="仿宋"/>
          <w:b/>
          <w:sz w:val="24"/>
        </w:rPr>
      </w:pPr>
      <w:r>
        <w:rPr>
          <w:rFonts w:hint="eastAsia" w:ascii="仿宋" w:hAnsi="仿宋" w:eastAsia="仿宋" w:cs="仿宋"/>
          <w:b/>
          <w:sz w:val="24"/>
        </w:rPr>
        <w:t xml:space="preserve">三、获取招标文件 </w:t>
      </w:r>
    </w:p>
    <w:p>
      <w:pPr>
        <w:spacing w:line="336"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0000FF"/>
          <w:sz w:val="24"/>
          <w:u w:val="single"/>
        </w:rPr>
        <w:t>2022年</w:t>
      </w:r>
      <w:r>
        <w:rPr>
          <w:rFonts w:ascii="仿宋" w:hAnsi="仿宋" w:eastAsia="仿宋" w:cs="仿宋"/>
          <w:color w:val="0000FF"/>
          <w:sz w:val="24"/>
          <w:u w:val="single"/>
        </w:rPr>
        <w:t>12</w:t>
      </w:r>
      <w:r>
        <w:rPr>
          <w:rFonts w:hint="eastAsia" w:ascii="仿宋" w:hAnsi="仿宋" w:eastAsia="仿宋" w:cs="仿宋"/>
          <w:color w:val="0000FF"/>
          <w:sz w:val="24"/>
          <w:u w:val="single"/>
        </w:rPr>
        <w:t>月2</w:t>
      </w:r>
      <w:r>
        <w:rPr>
          <w:rFonts w:ascii="仿宋" w:hAnsi="仿宋" w:eastAsia="仿宋" w:cs="仿宋"/>
          <w:color w:val="0000FF"/>
          <w:sz w:val="24"/>
          <w:u w:val="single"/>
        </w:rPr>
        <w:t>8</w:t>
      </w:r>
      <w:r>
        <w:rPr>
          <w:rFonts w:hint="eastAsia" w:ascii="仿宋" w:hAnsi="仿宋" w:eastAsia="仿宋" w:cs="仿宋"/>
          <w:color w:val="0000FF"/>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36"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36"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36"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36"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36"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color w:val="0000FF"/>
          <w:sz w:val="24"/>
          <w:u w:val="single"/>
        </w:rPr>
        <w:t xml:space="preserve"> 2022年</w:t>
      </w:r>
      <w:r>
        <w:rPr>
          <w:rFonts w:ascii="仿宋" w:hAnsi="仿宋" w:eastAsia="仿宋" w:cs="仿宋"/>
          <w:color w:val="0000FF"/>
          <w:sz w:val="24"/>
          <w:u w:val="single"/>
        </w:rPr>
        <w:t>12</w:t>
      </w:r>
      <w:r>
        <w:rPr>
          <w:rFonts w:hint="eastAsia" w:ascii="仿宋" w:hAnsi="仿宋" w:eastAsia="仿宋" w:cs="仿宋"/>
          <w:color w:val="0000FF"/>
          <w:sz w:val="24"/>
          <w:u w:val="single"/>
        </w:rPr>
        <w:t>月2</w:t>
      </w:r>
      <w:r>
        <w:rPr>
          <w:rFonts w:ascii="仿宋" w:hAnsi="仿宋" w:eastAsia="仿宋" w:cs="仿宋"/>
          <w:color w:val="0000FF"/>
          <w:sz w:val="24"/>
          <w:u w:val="single"/>
        </w:rPr>
        <w:t>8</w:t>
      </w:r>
      <w:r>
        <w:rPr>
          <w:rFonts w:hint="eastAsia" w:ascii="仿宋" w:hAnsi="仿宋" w:eastAsia="仿宋" w:cs="仿宋"/>
          <w:color w:val="0000FF"/>
          <w:sz w:val="24"/>
          <w:u w:val="single"/>
        </w:rPr>
        <w:t>日14点00分</w:t>
      </w:r>
      <w:r>
        <w:rPr>
          <w:rFonts w:hint="eastAsia" w:ascii="仿宋" w:hAnsi="仿宋" w:eastAsia="仿宋" w:cs="仿宋"/>
          <w:bCs/>
          <w:color w:val="0000FF"/>
          <w:sz w:val="24"/>
          <w:u w:val="single"/>
        </w:rPr>
        <w:t xml:space="preserve"> </w:t>
      </w:r>
      <w:r>
        <w:rPr>
          <w:rFonts w:hint="eastAsia" w:ascii="仿宋" w:hAnsi="仿宋" w:eastAsia="仿宋" w:cs="仿宋"/>
          <w:sz w:val="24"/>
        </w:rPr>
        <w:t>（北京时间）</w:t>
      </w:r>
    </w:p>
    <w:p>
      <w:pPr>
        <w:spacing w:line="336"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36"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0000FF"/>
          <w:sz w:val="24"/>
          <w:u w:val="single"/>
        </w:rPr>
        <w:t>2022年</w:t>
      </w:r>
      <w:r>
        <w:rPr>
          <w:rFonts w:ascii="仿宋" w:hAnsi="仿宋" w:eastAsia="仿宋" w:cs="仿宋"/>
          <w:color w:val="0000FF"/>
          <w:sz w:val="24"/>
          <w:u w:val="single"/>
        </w:rPr>
        <w:t>12</w:t>
      </w:r>
      <w:r>
        <w:rPr>
          <w:rFonts w:hint="eastAsia" w:ascii="仿宋" w:hAnsi="仿宋" w:eastAsia="仿宋" w:cs="仿宋"/>
          <w:color w:val="0000FF"/>
          <w:sz w:val="24"/>
          <w:u w:val="single"/>
        </w:rPr>
        <w:t>月2</w:t>
      </w:r>
      <w:r>
        <w:rPr>
          <w:rFonts w:ascii="仿宋" w:hAnsi="仿宋" w:eastAsia="仿宋" w:cs="仿宋"/>
          <w:color w:val="0000FF"/>
          <w:sz w:val="24"/>
          <w:u w:val="single"/>
        </w:rPr>
        <w:t>8</w:t>
      </w:r>
      <w:r>
        <w:rPr>
          <w:rFonts w:hint="eastAsia" w:ascii="仿宋" w:hAnsi="仿宋" w:eastAsia="仿宋" w:cs="仿宋"/>
          <w:color w:val="0000FF"/>
          <w:sz w:val="24"/>
          <w:u w:val="single"/>
        </w:rPr>
        <w:t>日14点00分</w:t>
      </w:r>
      <w:r>
        <w:rPr>
          <w:rFonts w:hint="eastAsia" w:ascii="仿宋" w:hAnsi="仿宋" w:eastAsia="仿宋" w:cs="仿宋"/>
          <w:bCs/>
          <w:color w:val="0000FF"/>
          <w:sz w:val="24"/>
          <w:u w:val="single"/>
        </w:rPr>
        <w:t xml:space="preserve"> </w:t>
      </w:r>
    </w:p>
    <w:p>
      <w:pPr>
        <w:spacing w:line="336"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政采云平台（https://www.zcygov.cn/），开标现场会议组织地点：</w:t>
      </w:r>
      <w:r>
        <w:rPr>
          <w:rFonts w:hint="eastAsia" w:ascii="仿宋" w:hAnsi="仿宋" w:eastAsia="仿宋" w:cs="仿宋"/>
          <w:sz w:val="24"/>
          <w:lang w:val="zh-TW"/>
        </w:rPr>
        <w:t>杭州市滨江区滨安路1180号7幢2层楼212室</w:t>
      </w:r>
      <w:r>
        <w:rPr>
          <w:rFonts w:hint="eastAsia" w:ascii="仿宋" w:hAnsi="仿宋" w:eastAsia="仿宋" w:cs="仿宋"/>
          <w:sz w:val="24"/>
        </w:rPr>
        <w:t>。</w:t>
      </w:r>
    </w:p>
    <w:p>
      <w:pPr>
        <w:spacing w:line="336" w:lineRule="auto"/>
        <w:rPr>
          <w:rFonts w:ascii="仿宋" w:hAnsi="仿宋" w:eastAsia="仿宋" w:cs="仿宋"/>
          <w:b/>
          <w:sz w:val="24"/>
        </w:rPr>
      </w:pPr>
      <w:r>
        <w:rPr>
          <w:rFonts w:hint="eastAsia" w:ascii="仿宋" w:hAnsi="仿宋" w:eastAsia="仿宋" w:cs="仿宋"/>
          <w:b/>
          <w:sz w:val="24"/>
        </w:rPr>
        <w:t>五、采购意向公开链接</w:t>
      </w:r>
    </w:p>
    <w:p>
      <w:pPr>
        <w:spacing w:line="336" w:lineRule="auto"/>
        <w:ind w:firstLine="630" w:firstLineChars="300"/>
        <w:rPr>
          <w:rFonts w:ascii="仿宋" w:hAnsi="仿宋" w:eastAsia="仿宋" w:cs="仿宋"/>
        </w:rPr>
      </w:pPr>
      <w:r>
        <w:fldChar w:fldCharType="begin"/>
      </w:r>
      <w:r>
        <w:instrText xml:space="preserve"> HYPERLINK "https://zfcg.czt.zj.gov.cn/innerUsed_noticeDetails/index.html?noticeId=8992138&amp;utm=web-government-front.49399a16.0.0.6d2388405bca11edab87afccaef2a3e3" </w:instrText>
      </w:r>
      <w:r>
        <w:fldChar w:fldCharType="separate"/>
      </w:r>
      <w:r>
        <w:rPr>
          <w:rStyle w:val="76"/>
          <w:rFonts w:hint="eastAsia" w:ascii="仿宋" w:hAnsi="仿宋" w:eastAsia="仿宋" w:cs="仿宋"/>
        </w:rPr>
        <w:t>https://zfcg.czt.zj.gov.cn/innerUsed_noticeDetails/index.html?noticeId=8992138&amp;utm=web-government-front.49399a16.0.0.6d2388405bca11edab87afccaef2a3e3</w:t>
      </w:r>
      <w:r>
        <w:rPr>
          <w:rStyle w:val="76"/>
          <w:rFonts w:hint="eastAsia" w:ascii="仿宋" w:hAnsi="仿宋" w:eastAsia="仿宋" w:cs="仿宋"/>
        </w:rPr>
        <w:fldChar w:fldCharType="end"/>
      </w:r>
    </w:p>
    <w:p>
      <w:pPr>
        <w:spacing w:line="336" w:lineRule="auto"/>
        <w:rPr>
          <w:rFonts w:ascii="仿宋" w:hAnsi="仿宋" w:eastAsia="仿宋" w:cs="仿宋"/>
          <w:sz w:val="24"/>
        </w:rPr>
      </w:pPr>
      <w:r>
        <w:rPr>
          <w:rFonts w:hint="eastAsia" w:ascii="仿宋" w:hAnsi="仿宋" w:eastAsia="仿宋" w:cs="仿宋"/>
          <w:b/>
          <w:sz w:val="24"/>
        </w:rPr>
        <w:t xml:space="preserve">六、公告期限 </w:t>
      </w:r>
    </w:p>
    <w:p>
      <w:pPr>
        <w:spacing w:line="336"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36" w:lineRule="auto"/>
        <w:rPr>
          <w:rFonts w:ascii="仿宋" w:hAnsi="仿宋" w:eastAsia="仿宋" w:cs="仿宋"/>
          <w:b/>
          <w:sz w:val="24"/>
        </w:rPr>
      </w:pPr>
      <w:r>
        <w:rPr>
          <w:rFonts w:hint="eastAsia" w:ascii="仿宋" w:hAnsi="仿宋" w:eastAsia="仿宋" w:cs="仿宋"/>
          <w:b/>
          <w:sz w:val="24"/>
        </w:rPr>
        <w:t>七、其他补充事宜</w:t>
      </w:r>
    </w:p>
    <w:p>
      <w:pPr>
        <w:spacing w:line="336"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36"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36"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w:t>
      </w:r>
      <w:r>
        <w:rPr>
          <w:rFonts w:hint="eastAsia" w:ascii="仿宋" w:hAnsi="仿宋" w:eastAsia="仿宋" w:cs="仿宋"/>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gov.cn/art/2018/12/20/art_1229293109_1559514.html，查看信用融资政策文件及各相关银行服务方案</w:t>
      </w:r>
      <w:r>
        <w:rPr>
          <w:rFonts w:hint="eastAsia" w:ascii="仿宋" w:hAnsi="仿宋" w:eastAsia="仿宋" w:cs="仿宋"/>
          <w:sz w:val="24"/>
        </w:rPr>
        <w:t>。（4）招标文件公告期限与招标公告的公告期限一致，公告期限为发布之日起至</w:t>
      </w:r>
      <w:r>
        <w:rPr>
          <w:rFonts w:hint="eastAsia" w:ascii="仿宋" w:hAnsi="仿宋" w:eastAsia="仿宋" w:cs="仿宋"/>
          <w:color w:val="0000FF"/>
          <w:sz w:val="24"/>
        </w:rPr>
        <w:t>2022年</w:t>
      </w:r>
      <w:r>
        <w:rPr>
          <w:rFonts w:ascii="仿宋" w:hAnsi="仿宋" w:eastAsia="仿宋" w:cs="仿宋"/>
          <w:color w:val="0000FF"/>
          <w:sz w:val="24"/>
        </w:rPr>
        <w:t>12</w:t>
      </w:r>
      <w:r>
        <w:rPr>
          <w:rFonts w:hint="eastAsia" w:ascii="仿宋" w:hAnsi="仿宋" w:eastAsia="仿宋" w:cs="仿宋"/>
          <w:color w:val="0000FF"/>
          <w:sz w:val="24"/>
        </w:rPr>
        <w:t>月1</w:t>
      </w:r>
      <w:r>
        <w:rPr>
          <w:rFonts w:ascii="仿宋" w:hAnsi="仿宋" w:eastAsia="仿宋" w:cs="仿宋"/>
          <w:color w:val="0000FF"/>
          <w:sz w:val="24"/>
        </w:rPr>
        <w:t>5</w:t>
      </w:r>
      <w:r>
        <w:rPr>
          <w:rFonts w:hint="eastAsia" w:ascii="仿宋" w:hAnsi="仿宋" w:eastAsia="仿宋" w:cs="仿宋"/>
          <w:color w:val="0000FF"/>
          <w:sz w:val="24"/>
        </w:rPr>
        <w:t>日</w:t>
      </w:r>
      <w:r>
        <w:rPr>
          <w:rFonts w:hint="eastAsia" w:ascii="仿宋" w:hAnsi="仿宋" w:eastAsia="仿宋" w:cs="仿宋"/>
          <w:sz w:val="24"/>
        </w:rPr>
        <w:t>。（5）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中小企业划分认定以总公司为准。</w:t>
      </w:r>
    </w:p>
    <w:p>
      <w:pPr>
        <w:spacing w:line="336"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36" w:lineRule="auto"/>
        <w:rPr>
          <w:rFonts w:ascii="仿宋" w:hAnsi="仿宋" w:eastAsia="仿宋" w:cs="仿宋"/>
          <w:sz w:val="24"/>
        </w:rPr>
      </w:pPr>
      <w:r>
        <w:rPr>
          <w:rFonts w:hint="eastAsia" w:ascii="仿宋" w:hAnsi="仿宋" w:eastAsia="仿宋" w:cs="仿宋"/>
          <w:sz w:val="24"/>
        </w:rPr>
        <w:t xml:space="preserve">    1.采购人信息</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 xml:space="preserve">名    称：杭州市萧山区民政局 </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 xml:space="preserve">地    址：杭州市萧山区西河路195号 </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项目联系人（询问）：贺军</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项目联系方式（询问）：0571-82666277</w:t>
      </w:r>
      <w:r>
        <w:rPr>
          <w:rFonts w:ascii="Calibri" w:hAnsi="Calibri" w:eastAsia="仿宋" w:cs="Calibri"/>
          <w:sz w:val="24"/>
          <w:lang w:val="zh-TW" w:eastAsia="zh-TW"/>
        </w:rPr>
        <w:t> </w:t>
      </w:r>
    </w:p>
    <w:p>
      <w:pPr>
        <w:spacing w:line="336" w:lineRule="auto"/>
        <w:ind w:firstLine="480" w:firstLineChars="200"/>
        <w:rPr>
          <w:rFonts w:hint="eastAsia" w:ascii="仿宋" w:hAnsi="仿宋" w:eastAsia="PMingLiU" w:cs="仿宋"/>
          <w:sz w:val="24"/>
          <w:lang w:val="zh-TW" w:eastAsia="zh-TW"/>
        </w:rPr>
      </w:pPr>
      <w:r>
        <w:rPr>
          <w:rFonts w:hint="eastAsia" w:ascii="仿宋" w:hAnsi="仿宋" w:eastAsia="仿宋" w:cs="仿宋"/>
          <w:sz w:val="24"/>
          <w:lang w:val="zh-TW" w:eastAsia="zh-TW"/>
        </w:rPr>
        <w:t>质疑联系人：王诚生</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质疑联系方式：0571-</w:t>
      </w:r>
      <w:r>
        <w:rPr>
          <w:rFonts w:ascii="仿宋" w:hAnsi="仿宋" w:eastAsia="仿宋" w:cs="仿宋"/>
          <w:sz w:val="24"/>
          <w:lang w:val="zh-TW" w:eastAsia="zh-TW"/>
        </w:rPr>
        <w:t>83867513</w:t>
      </w:r>
    </w:p>
    <w:p>
      <w:pPr>
        <w:spacing w:line="336" w:lineRule="auto"/>
        <w:rPr>
          <w:rFonts w:ascii="仿宋" w:hAnsi="仿宋" w:eastAsia="仿宋" w:cs="仿宋"/>
          <w:sz w:val="24"/>
        </w:rPr>
      </w:pPr>
      <w:r>
        <w:rPr>
          <w:rFonts w:hint="eastAsia" w:ascii="仿宋" w:hAnsi="仿宋" w:eastAsia="仿宋" w:cs="仿宋"/>
          <w:sz w:val="24"/>
        </w:rPr>
        <w:t xml:space="preserve">    2.采购代理机构信息            </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名</w:t>
      </w:r>
      <w:r>
        <w:rPr>
          <w:rFonts w:ascii="Calibri" w:hAnsi="Calibri" w:eastAsia="仿宋" w:cs="Calibri"/>
          <w:sz w:val="24"/>
          <w:lang w:val="zh-TW" w:eastAsia="zh-TW"/>
        </w:rPr>
        <w:t> </w:t>
      </w:r>
      <w:r>
        <w:rPr>
          <w:rFonts w:hint="eastAsia" w:ascii="仿宋" w:hAnsi="仿宋" w:eastAsia="仿宋" w:cs="仿宋"/>
          <w:sz w:val="24"/>
          <w:lang w:val="zh-TW" w:eastAsia="zh-TW"/>
        </w:rPr>
        <w:t>称：</w:t>
      </w:r>
      <w:r>
        <w:rPr>
          <w:rFonts w:hint="eastAsia" w:ascii="仿宋" w:hAnsi="仿宋" w:eastAsia="仿宋" w:cs="仿宋"/>
          <w:sz w:val="24"/>
          <w:lang w:val="zh-TW"/>
        </w:rPr>
        <w:t>杭州贯今工程咨询有限公司</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地</w:t>
      </w:r>
      <w:r>
        <w:rPr>
          <w:rFonts w:ascii="Calibri" w:hAnsi="Calibri" w:eastAsia="仿宋" w:cs="Calibri"/>
          <w:sz w:val="24"/>
          <w:lang w:val="zh-TW" w:eastAsia="zh-TW"/>
        </w:rPr>
        <w:t> </w:t>
      </w:r>
      <w:r>
        <w:rPr>
          <w:rFonts w:hint="eastAsia" w:ascii="仿宋" w:hAnsi="仿宋" w:eastAsia="仿宋" w:cs="仿宋"/>
          <w:sz w:val="24"/>
          <w:lang w:val="zh-TW" w:eastAsia="zh-TW"/>
        </w:rPr>
        <w:t>址：</w:t>
      </w:r>
      <w:r>
        <w:rPr>
          <w:rFonts w:hint="eastAsia" w:ascii="仿宋" w:hAnsi="仿宋" w:eastAsia="仿宋" w:cs="仿宋"/>
          <w:sz w:val="24"/>
          <w:lang w:val="zh-TW"/>
        </w:rPr>
        <w:t>杭州市滨江区滨安路1180号7幢2层楼212室</w:t>
      </w:r>
    </w:p>
    <w:p>
      <w:pPr>
        <w:spacing w:line="336" w:lineRule="auto"/>
        <w:ind w:firstLine="480" w:firstLineChars="200"/>
        <w:rPr>
          <w:rFonts w:ascii="仿宋" w:hAnsi="仿宋" w:eastAsia="仿宋" w:cs="仿宋"/>
          <w:sz w:val="24"/>
          <w:lang w:val="zh-TW"/>
        </w:rPr>
      </w:pPr>
      <w:r>
        <w:rPr>
          <w:rFonts w:hint="eastAsia" w:ascii="仿宋" w:hAnsi="仿宋" w:eastAsia="仿宋" w:cs="仿宋"/>
          <w:sz w:val="24"/>
          <w:lang w:val="zh-TW" w:eastAsia="zh-TW"/>
        </w:rPr>
        <w:t>项目联系人（询问）：</w:t>
      </w:r>
      <w:r>
        <w:rPr>
          <w:rFonts w:hint="eastAsia" w:ascii="仿宋" w:hAnsi="仿宋" w:eastAsia="仿宋" w:cs="仿宋"/>
          <w:sz w:val="24"/>
        </w:rPr>
        <w:t>吕工</w:t>
      </w:r>
    </w:p>
    <w:p>
      <w:pPr>
        <w:spacing w:line="336" w:lineRule="auto"/>
        <w:ind w:firstLine="480" w:firstLineChars="200"/>
        <w:rPr>
          <w:rFonts w:ascii="仿宋" w:hAnsi="仿宋" w:eastAsia="仿宋" w:cs="仿宋"/>
          <w:sz w:val="24"/>
          <w:lang w:val="zh-TW"/>
        </w:rPr>
      </w:pPr>
      <w:r>
        <w:rPr>
          <w:rFonts w:hint="eastAsia" w:ascii="仿宋" w:hAnsi="仿宋" w:eastAsia="仿宋" w:cs="仿宋"/>
          <w:sz w:val="24"/>
          <w:lang w:val="zh-TW" w:eastAsia="zh-TW"/>
        </w:rPr>
        <w:t>项目联系方式（询问）：</w:t>
      </w:r>
      <w:r>
        <w:rPr>
          <w:rFonts w:hint="eastAsia" w:ascii="仿宋" w:hAnsi="仿宋" w:eastAsia="仿宋" w:cs="仿宋"/>
          <w:sz w:val="24"/>
        </w:rPr>
        <w:t>17767198122</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质疑联系人：</w:t>
      </w:r>
      <w:r>
        <w:rPr>
          <w:rFonts w:hint="eastAsia" w:ascii="仿宋" w:hAnsi="仿宋" w:eastAsia="仿宋" w:cs="仿宋"/>
          <w:sz w:val="24"/>
        </w:rPr>
        <w:t>程晨</w:t>
      </w:r>
      <w:r>
        <w:rPr>
          <w:rFonts w:ascii="Calibri" w:hAnsi="Calibri" w:eastAsia="仿宋" w:cs="Calibri"/>
          <w:sz w:val="24"/>
          <w:lang w:val="zh-TW" w:eastAsia="zh-TW"/>
        </w:rPr>
        <w:t> </w:t>
      </w:r>
    </w:p>
    <w:p>
      <w:pPr>
        <w:spacing w:line="336"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质疑联系方式：13346150286</w:t>
      </w:r>
    </w:p>
    <w:p>
      <w:pPr>
        <w:spacing w:line="336"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36" w:lineRule="auto"/>
        <w:ind w:firstLine="480" w:firstLineChars="200"/>
        <w:rPr>
          <w:rFonts w:ascii="仿宋" w:hAnsi="仿宋" w:eastAsia="仿宋" w:cs="仿宋"/>
          <w:sz w:val="24"/>
        </w:rPr>
      </w:pPr>
      <w:r>
        <w:rPr>
          <w:rFonts w:hint="eastAsia" w:ascii="仿宋" w:hAnsi="仿宋" w:eastAsia="仿宋" w:cs="仿宋"/>
          <w:sz w:val="24"/>
        </w:rPr>
        <w:t>名</w:t>
      </w:r>
      <w:r>
        <w:rPr>
          <w:rFonts w:ascii="Calibri" w:hAnsi="Calibri" w:eastAsia="仿宋" w:cs="Calibri"/>
          <w:sz w:val="24"/>
        </w:rPr>
        <w:t> </w:t>
      </w:r>
      <w:r>
        <w:rPr>
          <w:rFonts w:hint="eastAsia" w:ascii="仿宋" w:hAnsi="仿宋" w:eastAsia="仿宋" w:cs="仿宋"/>
          <w:sz w:val="24"/>
        </w:rPr>
        <w:t>称：杭州市萧山区财政局</w:t>
      </w:r>
      <w:r>
        <w:rPr>
          <w:rFonts w:ascii="Calibri" w:hAnsi="Calibri" w:eastAsia="仿宋" w:cs="Calibri"/>
          <w:sz w:val="24"/>
        </w:rPr>
        <w:t> </w:t>
      </w:r>
      <w:r>
        <w:rPr>
          <w:rFonts w:hint="eastAsia" w:ascii="仿宋" w:hAnsi="仿宋" w:eastAsia="仿宋" w:cs="仿宋"/>
          <w:sz w:val="24"/>
        </w:rPr>
        <w:t>　　　　　　　　　　　</w:t>
      </w:r>
    </w:p>
    <w:p>
      <w:pPr>
        <w:spacing w:line="336" w:lineRule="auto"/>
        <w:ind w:firstLine="480" w:firstLineChars="200"/>
        <w:rPr>
          <w:rFonts w:ascii="仿宋" w:hAnsi="仿宋" w:eastAsia="仿宋" w:cs="仿宋"/>
          <w:sz w:val="24"/>
        </w:rPr>
      </w:pPr>
      <w:r>
        <w:rPr>
          <w:rFonts w:hint="eastAsia" w:ascii="仿宋" w:hAnsi="仿宋" w:eastAsia="仿宋" w:cs="仿宋"/>
          <w:sz w:val="24"/>
        </w:rPr>
        <w:t>地</w:t>
      </w:r>
      <w:r>
        <w:rPr>
          <w:rFonts w:ascii="Calibri" w:hAnsi="Calibri" w:eastAsia="仿宋" w:cs="Calibri"/>
          <w:sz w:val="24"/>
        </w:rPr>
        <w:t> </w:t>
      </w:r>
      <w:r>
        <w:rPr>
          <w:rFonts w:hint="eastAsia" w:ascii="仿宋" w:hAnsi="仿宋" w:eastAsia="仿宋" w:cs="仿宋"/>
          <w:sz w:val="24"/>
        </w:rPr>
        <w:t>址：萧山区人民路318号</w:t>
      </w:r>
      <w:r>
        <w:rPr>
          <w:rFonts w:ascii="Calibri" w:hAnsi="Calibri" w:eastAsia="仿宋" w:cs="Calibri"/>
          <w:sz w:val="24"/>
        </w:rPr>
        <w:t> </w:t>
      </w:r>
      <w:r>
        <w:rPr>
          <w:rFonts w:hint="eastAsia" w:ascii="仿宋" w:hAnsi="仿宋" w:eastAsia="仿宋" w:cs="仿宋"/>
          <w:sz w:val="24"/>
        </w:rPr>
        <w:t>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传    真：0571-82756122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联系人 ：汤先生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监督投诉电话：0571-82756122   </w:t>
      </w:r>
    </w:p>
    <w:p>
      <w:pPr>
        <w:spacing w:line="336" w:lineRule="auto"/>
        <w:ind w:firstLine="480" w:firstLineChars="200"/>
        <w:jc w:val="left"/>
        <w:rPr>
          <w:rFonts w:ascii="仿宋" w:hAnsi="仿宋" w:eastAsia="仿宋" w:cs="仿宋"/>
          <w:sz w:val="24"/>
        </w:rPr>
      </w:pPr>
      <w:r>
        <w:rPr>
          <w:rFonts w:hint="eastAsia" w:ascii="仿宋" w:hAnsi="仿宋" w:eastAsia="仿宋" w:cs="仿宋"/>
          <w:sz w:val="24"/>
        </w:rPr>
        <w:t>若对项目采购电子交易系统操作有疑问，可登录政采云（https://www.zcygov.cn</w:t>
      </w:r>
    </w:p>
    <w:p>
      <w:pPr>
        <w:spacing w:line="336" w:lineRule="auto"/>
        <w:jc w:val="left"/>
        <w:rPr>
          <w:rFonts w:ascii="仿宋" w:hAnsi="仿宋" w:eastAsia="仿宋" w:cs="仿宋"/>
          <w:sz w:val="24"/>
        </w:rPr>
      </w:pPr>
      <w:r>
        <w:rPr>
          <w:rFonts w:hint="eastAsia" w:ascii="仿宋" w:hAnsi="仿宋" w:eastAsia="仿宋" w:cs="仿宋"/>
          <w:sz w:val="24"/>
        </w:rPr>
        <w:t>/），点击右侧咨询小采，获取采小蜜智能服务管家帮助，或拨打政采云服务热线400</w:t>
      </w:r>
    </w:p>
    <w:p>
      <w:pPr>
        <w:spacing w:line="336" w:lineRule="auto"/>
        <w:jc w:val="left"/>
        <w:rPr>
          <w:rFonts w:ascii="仿宋" w:hAnsi="仿宋" w:eastAsia="仿宋" w:cs="仿宋"/>
          <w:sz w:val="24"/>
        </w:rPr>
      </w:pPr>
      <w:r>
        <w:rPr>
          <w:rFonts w:hint="eastAsia" w:ascii="仿宋" w:hAnsi="仿宋" w:eastAsia="仿宋" w:cs="仿宋"/>
          <w:sz w:val="24"/>
        </w:rPr>
        <w:t>-881-7190获取热线服务帮助。</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CA问题联系电话（人工）：汇信CA 400-888-4636；天谷CA 400-087-8198。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Start w:id="16" w:name="_Toc26106"/>
      <w:bookmarkStart w:id="17" w:name="_Toc23448"/>
      <w:bookmarkStart w:id="18" w:name="_Toc4382"/>
      <w:bookmarkStart w:id="19" w:name="_Toc27972"/>
      <w:bookmarkStart w:id="20" w:name="_Toc7154"/>
      <w:bookmarkStart w:id="21" w:name="_Toc25593"/>
      <w:bookmarkStart w:id="22" w:name="_Toc17756"/>
      <w:r>
        <w:rPr>
          <w:rFonts w:hint="eastAsia" w:ascii="仿宋" w:hAnsi="仿宋" w:eastAsia="仿宋" w:cs="仿宋"/>
          <w:b/>
          <w:sz w:val="36"/>
          <w:szCs w:val="20"/>
        </w:rPr>
        <w:t>第二部分</w:t>
      </w:r>
      <w:bookmarkEnd w:id="11"/>
      <w:r>
        <w:rPr>
          <w:rFonts w:hint="eastAsia" w:ascii="仿宋" w:hAnsi="仿宋" w:eastAsia="仿宋" w:cs="仿宋"/>
          <w:b/>
          <w:sz w:val="36"/>
          <w:szCs w:val="20"/>
        </w:rPr>
        <w:t xml:space="preserve"> 投标人须知</w:t>
      </w:r>
      <w:bookmarkEnd w:id="12"/>
      <w:bookmarkEnd w:id="16"/>
      <w:bookmarkEnd w:id="17"/>
      <w:bookmarkEnd w:id="18"/>
      <w:bookmarkEnd w:id="19"/>
      <w:bookmarkEnd w:id="20"/>
      <w:bookmarkEnd w:id="21"/>
      <w:bookmarkEnd w:id="22"/>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项目属性与</w:t>
            </w:r>
          </w:p>
          <w:p>
            <w:pPr>
              <w:snapToGrid w:val="0"/>
              <w:spacing w:line="360" w:lineRule="exact"/>
              <w:jc w:val="center"/>
              <w:rPr>
                <w:rFonts w:ascii="仿宋" w:hAnsi="仿宋" w:eastAsia="仿宋" w:cs="仿宋"/>
                <w:b/>
                <w:sz w:val="24"/>
              </w:rPr>
            </w:pPr>
            <w:r>
              <w:rPr>
                <w:rFonts w:hint="eastAsia" w:ascii="仿宋" w:hAnsi="仿宋" w:eastAsia="仿宋" w:cs="仿宋"/>
                <w:b/>
                <w:sz w:val="24"/>
              </w:rPr>
              <w:t>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rPr>
            </w:pPr>
            <w:sdt>
              <w:sdtPr>
                <w:rPr>
                  <w:rFonts w:hint="eastAsia" w:ascii="仿宋" w:hAnsi="仿宋" w:eastAsia="仿宋" w:cs="仿宋"/>
                  <w:kern w:val="0"/>
                  <w:sz w:val="24"/>
                </w:rPr>
                <w:id w:val="11872786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 </w:t>
            </w:r>
            <w:r>
              <w:rPr>
                <w:rFonts w:hint="eastAsia" w:ascii="仿宋" w:hAnsi="仿宋" w:eastAsia="仿宋" w:cs="仿宋"/>
                <w:sz w:val="24"/>
              </w:rPr>
              <w:t>。</w:t>
            </w:r>
          </w:p>
          <w:p>
            <w:pPr>
              <w:spacing w:line="360" w:lineRule="exact"/>
              <w:rPr>
                <w:rFonts w:ascii="仿宋" w:hAnsi="仿宋" w:eastAsia="仿宋" w:cs="仿宋"/>
                <w:sz w:val="24"/>
              </w:rPr>
            </w:pPr>
            <w:sdt>
              <w:sdtPr>
                <w:rPr>
                  <w:rFonts w:hint="eastAsia" w:ascii="仿宋" w:hAnsi="仿宋" w:eastAsia="仿宋" w:cs="仿宋"/>
                  <w:kern w:val="0"/>
                  <w:sz w:val="24"/>
                </w:rPr>
                <w:id w:val="1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sz w:val="24"/>
              </w:rPr>
            </w:pPr>
            <w:r>
              <w:rPr>
                <w:rFonts w:hint="eastAsia" w:ascii="仿宋" w:hAnsi="仿宋" w:eastAsia="仿宋" w:cs="仿宋"/>
                <w:kern w:val="0"/>
                <w:sz w:val="24"/>
              </w:rPr>
              <w:t>标的：</w:t>
            </w:r>
            <w:r>
              <w:rPr>
                <w:rFonts w:hint="eastAsia" w:ascii="仿宋" w:hAnsi="仿宋" w:eastAsia="仿宋" w:cs="仿宋"/>
                <w:kern w:val="0"/>
                <w:sz w:val="24"/>
                <w:u w:val="single"/>
              </w:rPr>
              <w:t xml:space="preserve"> 2023年度萧山区智慧民政综合服务中心运营服务项目 </w:t>
            </w:r>
            <w:r>
              <w:rPr>
                <w:rFonts w:hint="eastAsia" w:ascii="仿宋" w:hAnsi="仿宋" w:eastAsia="仿宋" w:cs="仿宋"/>
                <w:kern w:val="0"/>
                <w:sz w:val="24"/>
              </w:rPr>
              <w:t>，属于</w:t>
            </w:r>
            <w:r>
              <w:rPr>
                <w:rFonts w:hint="eastAsia" w:ascii="仿宋" w:hAnsi="仿宋" w:eastAsia="仿宋" w:cs="仿宋"/>
                <w:kern w:val="0"/>
                <w:sz w:val="24"/>
                <w:u w:val="single"/>
              </w:rPr>
              <w:t>其他未列明</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是否允许采购</w:t>
            </w:r>
          </w:p>
          <w:p>
            <w:pPr>
              <w:snapToGrid w:val="0"/>
              <w:spacing w:line="360" w:lineRule="exact"/>
              <w:jc w:val="center"/>
              <w:rPr>
                <w:rFonts w:ascii="仿宋" w:hAnsi="仿宋" w:eastAsia="仿宋" w:cs="仿宋"/>
                <w:bCs/>
                <w:sz w:val="24"/>
              </w:rPr>
            </w:pPr>
            <w:r>
              <w:rPr>
                <w:rFonts w:hint="eastAsia" w:ascii="仿宋" w:hAnsi="仿宋" w:eastAsia="仿宋" w:cs="仿宋"/>
                <w:b/>
                <w:sz w:val="24"/>
              </w:rPr>
              <w:t>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rPr>
                <w:rFonts w:ascii="仿宋" w:hAnsi="仿宋" w:eastAsia="仿宋" w:cs="仿宋"/>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napToGrid w:val="0"/>
              <w:spacing w:line="360" w:lineRule="exact"/>
              <w:rPr>
                <w:rFonts w:ascii="仿宋" w:hAnsi="仿宋" w:eastAsia="仿宋" w:cs="仿宋"/>
                <w:kern w:val="0"/>
                <w:sz w:val="24"/>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rPr>
            </w:pPr>
            <w:sdt>
              <w:sdtPr>
                <w:rPr>
                  <w:rFonts w:hint="eastAsia" w:ascii="仿宋" w:hAnsi="仿宋" w:eastAsia="仿宋" w:cs="仿宋"/>
                  <w:sz w:val="24"/>
                </w:rPr>
                <w:id w:val="15"/>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 xml:space="preserve"> A1同意分包，同意将非主体、非关键性的“</w:t>
            </w:r>
            <w:r>
              <w:rPr>
                <w:rFonts w:hint="eastAsia" w:ascii="仿宋" w:hAnsi="仿宋" w:eastAsia="仿宋" w:cs="仿宋"/>
                <w:sz w:val="24"/>
                <w:u w:val="single"/>
              </w:rPr>
              <w:t>‘安居守护’场景保障对象安装的智能设备回收流转（拆、装）</w:t>
            </w:r>
            <w:r>
              <w:rPr>
                <w:rFonts w:hint="eastAsia" w:ascii="仿宋" w:hAnsi="仿宋" w:eastAsia="仿宋" w:cs="仿宋"/>
                <w:sz w:val="24"/>
              </w:rPr>
              <w:t>”、“</w:t>
            </w:r>
            <w:r>
              <w:rPr>
                <w:rFonts w:hint="eastAsia" w:ascii="仿宋" w:hAnsi="仿宋" w:eastAsia="仿宋" w:cs="仿宋"/>
                <w:sz w:val="24"/>
                <w:u w:val="single"/>
              </w:rPr>
              <w:t>智慧养老居家式终端安装</w:t>
            </w:r>
            <w:r>
              <w:rPr>
                <w:rFonts w:hint="eastAsia" w:ascii="仿宋" w:hAnsi="仿宋" w:eastAsia="仿宋" w:cs="仿宋"/>
                <w:sz w:val="24"/>
              </w:rPr>
              <w:t>”工作分包。本项目要求分包企业为小微企业。</w:t>
            </w:r>
          </w:p>
          <w:p>
            <w:pPr>
              <w:pStyle w:val="256"/>
              <w:numPr>
                <w:ilvl w:val="0"/>
                <w:numId w:val="1"/>
              </w:numPr>
              <w:spacing w:line="360" w:lineRule="exact"/>
              <w:ind w:firstLineChars="0"/>
              <w:rPr>
                <w:rFonts w:ascii="仿宋" w:hAnsi="仿宋" w:eastAsia="仿宋" w:cs="仿宋"/>
              </w:rPr>
            </w:pPr>
            <w:r>
              <w:rPr>
                <w:rFonts w:hint="eastAsia" w:ascii="仿宋" w:hAnsi="仿宋" w:eastAsia="仿宋" w:cs="仿宋"/>
              </w:rPr>
              <w:t>A2非联合体参加的，同意将“</w:t>
            </w:r>
            <w:r>
              <w:rPr>
                <w:rFonts w:hint="eastAsia" w:ascii="仿宋" w:hAnsi="仿宋" w:eastAsia="仿宋" w:cs="仿宋"/>
                <w:u w:val="single"/>
              </w:rPr>
              <w:t xml:space="preserve">  </w:t>
            </w:r>
            <w:r>
              <w:rPr>
                <w:rFonts w:hint="eastAsia" w:ascii="仿宋" w:hAnsi="仿宋" w:eastAsia="仿宋" w:cs="仿宋"/>
              </w:rPr>
              <w:t>”工作分包。</w:t>
            </w:r>
          </w:p>
          <w:p>
            <w:pPr>
              <w:spacing w:line="360" w:lineRule="exact"/>
              <w:rPr>
                <w:rFonts w:ascii="仿宋" w:hAnsi="仿宋" w:eastAsia="仿宋" w:cs="仿宋"/>
                <w:sz w:val="24"/>
              </w:rPr>
            </w:pPr>
            <w:r>
              <w:rPr>
                <w:rFonts w:ascii="Segoe UI Symbol" w:hAnsi="Segoe UI Symbol" w:eastAsia="仿宋" w:cs="Segoe UI Symbol"/>
                <w:sz w:val="24"/>
              </w:rPr>
              <w:t>☐</w:t>
            </w:r>
            <w:r>
              <w:rPr>
                <w:rFonts w:hint="eastAsia" w:ascii="仿宋" w:hAnsi="仿宋" w:eastAsia="仿宋" w:cs="仿宋"/>
                <w:sz w:val="24"/>
              </w:rPr>
              <w:t xml:space="preserve"> B不同意分包。</w:t>
            </w:r>
          </w:p>
          <w:p>
            <w:pPr>
              <w:pStyle w:val="32"/>
              <w:spacing w:line="360" w:lineRule="exact"/>
              <w:rPr>
                <w:rFonts w:ascii="仿宋" w:hAnsi="仿宋" w:eastAsia="仿宋" w:cs="仿宋"/>
                <w:sz w:val="24"/>
                <w:szCs w:val="24"/>
              </w:rPr>
            </w:pPr>
            <w:r>
              <w:rPr>
                <w:rFonts w:hint="eastAsia" w:ascii="仿宋" w:hAnsi="仿宋" w:eastAsia="仿宋" w:cs="仿宋"/>
                <w:sz w:val="24"/>
              </w:rPr>
              <w:t>▲</w:t>
            </w:r>
            <w:r>
              <w:rPr>
                <w:rFonts w:hint="eastAsia" w:ascii="仿宋" w:hAnsi="仿宋" w:eastAsia="仿宋" w:cs="仿宋"/>
                <w:sz w:val="24"/>
                <w:szCs w:val="24"/>
              </w:rPr>
              <w:t>注：分包单位根据分包工作内容满足相应资格要求，分包份额不得超过总包单位。投标人中标后以分包方式履行合同的，另行提供分包意向协议（附件7）；不以分包方式履行合同的，则不需要提供。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exact"/>
              <w:rPr>
                <w:rFonts w:ascii="仿宋" w:hAnsi="仿宋" w:eastAsia="仿宋" w:cs="仿宋"/>
                <w:sz w:val="24"/>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rPr>
            </w:pPr>
            <w:sdt>
              <w:sdtPr>
                <w:rPr>
                  <w:rFonts w:hint="eastAsia" w:ascii="仿宋" w:hAnsi="仿宋" w:eastAsia="仿宋" w:cs="仿宋"/>
                  <w:kern w:val="0"/>
                  <w:sz w:val="24"/>
                </w:rPr>
                <w:id w:val="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exact"/>
              <w:rPr>
                <w:rFonts w:ascii="仿宋" w:hAnsi="仿宋" w:eastAsia="仿宋" w:cs="仿宋"/>
                <w:kern w:val="0"/>
                <w:sz w:val="24"/>
                <w:highlight w:val="yellow"/>
              </w:rPr>
            </w:pPr>
            <w:sdt>
              <w:sdtPr>
                <w:rPr>
                  <w:rFonts w:hint="eastAsia" w:ascii="仿宋" w:hAnsi="仿宋" w:eastAsia="仿宋" w:cs="仿宋"/>
                  <w:kern w:val="0"/>
                  <w:sz w:val="24"/>
                </w:rPr>
                <w:id w:val="102683198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w:t>
            </w:r>
            <w:r>
              <w:rPr>
                <w:rFonts w:hint="eastAsia" w:ascii="仿宋" w:hAnsi="仿宋" w:eastAsia="仿宋" w:cs="仿宋"/>
                <w:kern w:val="0"/>
                <w:sz w:val="24"/>
                <w:highlight w:val="yellow"/>
              </w:rPr>
              <w:t>要求提供，</w:t>
            </w:r>
          </w:p>
          <w:p>
            <w:pPr>
              <w:spacing w:line="360" w:lineRule="exact"/>
              <w:rPr>
                <w:rFonts w:ascii="仿宋" w:hAnsi="仿宋" w:eastAsia="仿宋" w:cs="仿宋"/>
                <w:kern w:val="0"/>
                <w:sz w:val="24"/>
              </w:rPr>
            </w:pPr>
            <w:r>
              <w:rPr>
                <w:rFonts w:hint="eastAsia" w:ascii="仿宋" w:hAnsi="仿宋" w:eastAsia="仿宋" w:cs="仿宋"/>
                <w:kern w:val="0"/>
                <w:sz w:val="24"/>
                <w:highlight w:val="yellow"/>
              </w:rPr>
              <w:t>（1）</w:t>
            </w:r>
            <w:r>
              <w:rPr>
                <w:rFonts w:hint="eastAsia" w:ascii="仿宋" w:hAnsi="仿宋" w:eastAsia="仿宋" w:cs="仿宋"/>
                <w:snapToGrid w:val="0"/>
                <w:kern w:val="28"/>
                <w:sz w:val="24"/>
                <w:highlight w:val="yellow"/>
              </w:rPr>
              <w:t>样品：</w:t>
            </w:r>
            <w:r>
              <w:rPr>
                <w:rFonts w:hint="eastAsia" w:ascii="仿宋" w:hAnsi="仿宋" w:eastAsia="仿宋" w:cs="仿宋"/>
                <w:sz w:val="24"/>
                <w:highlight w:val="yellow"/>
                <w:u w:val="single"/>
              </w:rPr>
              <w:t xml:space="preserve"> 智慧养老居家式终端设备 </w:t>
            </w:r>
            <w:r>
              <w:rPr>
                <w:rFonts w:hint="eastAsia" w:ascii="仿宋" w:hAnsi="仿宋" w:eastAsia="仿宋" w:cs="仿宋"/>
                <w:kern w:val="0"/>
                <w:sz w:val="24"/>
                <w:highlight w:val="yellow"/>
              </w:rPr>
              <w:t>；</w:t>
            </w:r>
          </w:p>
          <w:p>
            <w:pPr>
              <w:spacing w:line="360" w:lineRule="exact"/>
              <w:rPr>
                <w:rFonts w:ascii="仿宋" w:hAnsi="仿宋" w:eastAsia="仿宋" w:cs="仿宋"/>
                <w:kern w:val="0"/>
                <w:sz w:val="24"/>
                <w:u w:val="single"/>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按采购需求设备参数要求 </w:t>
            </w:r>
            <w:r>
              <w:rPr>
                <w:rFonts w:hint="eastAsia" w:ascii="仿宋" w:hAnsi="仿宋" w:eastAsia="仿宋" w:cs="仿宋"/>
                <w:kern w:val="0"/>
                <w:sz w:val="24"/>
              </w:rPr>
              <w:t>；样品操作演示的标准要求：</w:t>
            </w:r>
            <w:r>
              <w:rPr>
                <w:rFonts w:hint="eastAsia" w:ascii="仿宋" w:hAnsi="仿宋" w:eastAsia="仿宋" w:cs="仿宋"/>
                <w:kern w:val="0"/>
                <w:sz w:val="24"/>
                <w:u w:val="single"/>
              </w:rPr>
              <w:t>投标人应派遣项目组人员之一在评标期间对样品进行现场操作演示，评标委员会将根据评标方法及评分标准的规定对样品进行评审。未提供样品的或未派遣人员在评标期间对样品进行现场操作演示的或未提供身份证明的，评分项不得分。</w:t>
            </w:r>
          </w:p>
          <w:p>
            <w:pPr>
              <w:spacing w:line="36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exact"/>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否（如有的，在投标文件中提供）；</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exact"/>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投标截止时间前 </w:t>
            </w:r>
            <w:r>
              <w:rPr>
                <w:rFonts w:hint="eastAsia" w:ascii="仿宋" w:hAnsi="仿宋" w:eastAsia="仿宋" w:cs="仿宋"/>
                <w:kern w:val="0"/>
                <w:sz w:val="24"/>
              </w:rPr>
              <w:t>；地点：</w:t>
            </w:r>
            <w:r>
              <w:rPr>
                <w:rFonts w:hint="eastAsia" w:ascii="仿宋" w:hAnsi="仿宋" w:eastAsia="仿宋" w:cs="仿宋"/>
                <w:sz w:val="24"/>
                <w:u w:val="single"/>
              </w:rPr>
              <w:t xml:space="preserve"> 杭州市滨江区滨安路1180号7幢2层楼212室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吕工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17767198122 </w:t>
            </w:r>
            <w:r>
              <w:rPr>
                <w:rFonts w:hint="eastAsia" w:ascii="仿宋" w:hAnsi="仿宋" w:eastAsia="仿宋" w:cs="仿宋"/>
                <w:sz w:val="24"/>
              </w:rPr>
              <w:t>。请投标人在上述时间内提供样品并按规定位置摆放或安装完毕。超过截止时间的，采购人或采购代理机构将不予接收，并将清场并封闭样品现场。</w:t>
            </w:r>
          </w:p>
          <w:p>
            <w:pPr>
              <w:spacing w:line="360" w:lineRule="exact"/>
              <w:rPr>
                <w:rFonts w:ascii="仿宋" w:hAnsi="仿宋" w:eastAsia="仿宋" w:cs="仿宋"/>
                <w:sz w:val="24"/>
              </w:rPr>
            </w:pPr>
            <w:r>
              <w:rPr>
                <w:rFonts w:hint="eastAsia" w:ascii="仿宋" w:hAnsi="仿宋" w:eastAsia="仿宋" w:cs="仿宋"/>
                <w:sz w:val="24"/>
              </w:rPr>
              <w:t>样品操作演示时间：评标期间（开标结束后进入评标），具体时间以现场口头通知为准。代理工作人员在杭州市滨江区滨安路1180号7幢2层楼212室现场口头通知演示人员，并在工作人员的带领下进入讲解地点，若口头通知后5 分钟内未到达的，视为放弃讲解。</w:t>
            </w:r>
          </w:p>
          <w:p>
            <w:pPr>
              <w:spacing w:line="360" w:lineRule="exact"/>
              <w:rPr>
                <w:rFonts w:ascii="仿宋" w:hAnsi="仿宋" w:eastAsia="仿宋" w:cs="仿宋"/>
                <w:sz w:val="24"/>
              </w:rPr>
            </w:pPr>
            <w:r>
              <w:rPr>
                <w:rFonts w:hint="eastAsia" w:ascii="仿宋" w:hAnsi="仿宋" w:eastAsia="仿宋" w:cs="仿宋"/>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exact"/>
              <w:rPr>
                <w:rFonts w:ascii="仿宋" w:hAnsi="仿宋" w:eastAsia="仿宋" w:cs="仿宋"/>
                <w:kern w:val="0"/>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方案讲解</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rPr>
            </w:pPr>
            <w:sdt>
              <w:sdtPr>
                <w:rPr>
                  <w:rFonts w:hint="eastAsia" w:ascii="仿宋" w:hAnsi="仿宋" w:eastAsia="仿宋" w:cs="仿宋"/>
                  <w:kern w:val="0"/>
                  <w:sz w:val="24"/>
                </w:rPr>
                <w:id w:val="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exact"/>
              <w:rPr>
                <w:rFonts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B组织。</w:t>
            </w:r>
          </w:p>
          <w:p>
            <w:pPr>
              <w:snapToGrid w:val="0"/>
              <w:spacing w:line="360" w:lineRule="exact"/>
              <w:rPr>
                <w:rFonts w:ascii="仿宋" w:hAnsi="仿宋" w:eastAsia="仿宋" w:cs="仿宋"/>
                <w:kern w:val="0"/>
                <w:sz w:val="24"/>
              </w:rPr>
            </w:pPr>
            <w:r>
              <w:rPr>
                <w:rFonts w:hint="eastAsia" w:ascii="仿宋" w:hAnsi="仿宋" w:eastAsia="仿宋" w:cs="仿宋"/>
                <w:kern w:val="0"/>
                <w:sz w:val="24"/>
              </w:rPr>
              <w:t>（1）在评标时安排每个投标人进行</w:t>
            </w:r>
            <w:r>
              <w:rPr>
                <w:rFonts w:hint="eastAsia" w:ascii="仿宋" w:hAnsi="仿宋" w:eastAsia="仿宋" w:cs="仿宋"/>
                <w:kern w:val="0"/>
                <w:sz w:val="24"/>
                <w:u w:val="single"/>
              </w:rPr>
              <w:t xml:space="preserve"> </w:t>
            </w:r>
            <w:r>
              <w:rPr>
                <w:rFonts w:hint="eastAsia" w:ascii="仿宋" w:hAnsi="仿宋" w:eastAsia="仿宋" w:cs="仿宋"/>
                <w:sz w:val="24"/>
                <w:u w:val="single"/>
              </w:rPr>
              <w:t>服务方案</w:t>
            </w:r>
            <w:r>
              <w:rPr>
                <w:rFonts w:hint="eastAsia" w:ascii="仿宋" w:hAnsi="仿宋" w:eastAsia="仿宋" w:cs="仿宋"/>
                <w:kern w:val="0"/>
                <w:sz w:val="24"/>
                <w:u w:val="single"/>
              </w:rPr>
              <w:t xml:space="preserve"> </w:t>
            </w:r>
            <w:r>
              <w:rPr>
                <w:rFonts w:hint="eastAsia" w:ascii="仿宋" w:hAnsi="仿宋" w:eastAsia="仿宋" w:cs="仿宋"/>
                <w:kern w:val="0"/>
                <w:sz w:val="24"/>
              </w:rPr>
              <w:t>讲解。每个投标人时间不超过</w:t>
            </w:r>
            <w:r>
              <w:rPr>
                <w:rFonts w:hint="eastAsia" w:ascii="仿宋" w:hAnsi="仿宋" w:eastAsia="仿宋" w:cs="仿宋"/>
                <w:kern w:val="0"/>
                <w:sz w:val="24"/>
                <w:u w:val="single"/>
              </w:rPr>
              <w:t xml:space="preserve">  15  </w:t>
            </w:r>
            <w:r>
              <w:rPr>
                <w:rFonts w:hint="eastAsia" w:ascii="仿宋" w:hAnsi="仿宋" w:eastAsia="仿宋" w:cs="仿宋"/>
                <w:kern w:val="0"/>
                <w:sz w:val="24"/>
              </w:rPr>
              <w:t>分钟，讲解次序以投标文件解密时间先后次序为准，</w:t>
            </w:r>
            <w:r>
              <w:rPr>
                <w:rFonts w:hint="eastAsia" w:ascii="仿宋" w:hAnsi="仿宋" w:eastAsia="仿宋" w:cs="仿宋"/>
                <w:kern w:val="0"/>
                <w:sz w:val="24"/>
                <w:highlight w:val="yellow"/>
              </w:rPr>
              <w:t>讲解演示人员要求为（</w:t>
            </w:r>
            <w:r>
              <w:rPr>
                <w:rFonts w:hint="eastAsia" w:ascii="仿宋" w:hAnsi="仿宋" w:eastAsia="仿宋" w:cs="仿宋"/>
                <w:kern w:val="0"/>
                <w:sz w:val="24"/>
                <w:highlight w:val="yellow"/>
                <w:u w:val="single"/>
              </w:rPr>
              <w:t xml:space="preserve"> </w:t>
            </w:r>
            <w:r>
              <w:rPr>
                <w:rFonts w:hint="eastAsia" w:ascii="仿宋" w:hAnsi="仿宋" w:eastAsia="仿宋" w:cs="仿宋"/>
                <w:sz w:val="24"/>
                <w:highlight w:val="yellow"/>
                <w:u w:val="single"/>
              </w:rPr>
              <w:t>项目经理</w:t>
            </w:r>
            <w:r>
              <w:rPr>
                <w:rFonts w:hint="eastAsia" w:ascii="仿宋" w:hAnsi="仿宋" w:eastAsia="仿宋" w:cs="仿宋"/>
                <w:kern w:val="0"/>
                <w:sz w:val="24"/>
                <w:highlight w:val="yellow"/>
                <w:u w:val="single"/>
              </w:rPr>
              <w:t xml:space="preserve"> </w:t>
            </w:r>
            <w:r>
              <w:rPr>
                <w:rFonts w:hint="eastAsia" w:ascii="仿宋" w:hAnsi="仿宋" w:eastAsia="仿宋" w:cs="仿宋"/>
                <w:kern w:val="0"/>
                <w:sz w:val="24"/>
                <w:highlight w:val="yellow"/>
              </w:rPr>
              <w:t>），辅助人员不超过</w:t>
            </w:r>
            <w:r>
              <w:rPr>
                <w:rFonts w:hint="eastAsia" w:ascii="仿宋" w:hAnsi="仿宋" w:eastAsia="仿宋" w:cs="仿宋"/>
                <w:kern w:val="0"/>
                <w:sz w:val="24"/>
                <w:highlight w:val="yellow"/>
                <w:u w:val="single"/>
              </w:rPr>
              <w:t xml:space="preserve"> 1 </w:t>
            </w:r>
            <w:r>
              <w:rPr>
                <w:rFonts w:hint="eastAsia" w:ascii="仿宋" w:hAnsi="仿宋" w:eastAsia="仿宋" w:cs="仿宋"/>
                <w:kern w:val="0"/>
                <w:sz w:val="24"/>
                <w:highlight w:val="yellow"/>
              </w:rPr>
              <w:t>人</w:t>
            </w:r>
            <w:r>
              <w:rPr>
                <w:rFonts w:hint="eastAsia" w:ascii="仿宋" w:hAnsi="仿宋" w:eastAsia="仿宋" w:cs="仿宋"/>
                <w:kern w:val="0"/>
                <w:sz w:val="24"/>
              </w:rPr>
              <w:t>。讲解演示结束后按要求解答评标委员会提问。</w:t>
            </w:r>
          </w:p>
          <w:p>
            <w:pPr>
              <w:snapToGrid w:val="0"/>
              <w:spacing w:line="360" w:lineRule="exact"/>
              <w:rPr>
                <w:rFonts w:ascii="仿宋" w:hAnsi="仿宋" w:eastAsia="仿宋" w:cs="仿宋"/>
                <w:kern w:val="0"/>
                <w:sz w:val="24"/>
              </w:rPr>
            </w:pPr>
            <w:r>
              <w:rPr>
                <w:rFonts w:hint="eastAsia" w:ascii="仿宋" w:hAnsi="仿宋" w:eastAsia="仿宋" w:cs="仿宋"/>
                <w:kern w:val="0"/>
                <w:sz w:val="24"/>
              </w:rPr>
              <w:t>（2）方案讲解演示按以下</w:t>
            </w:r>
            <w:r>
              <w:rPr>
                <w:rFonts w:hint="eastAsia" w:ascii="仿宋" w:hAnsi="仿宋" w:eastAsia="仿宋" w:cs="仿宋"/>
                <w:kern w:val="0"/>
                <w:sz w:val="24"/>
                <w:highlight w:val="yellow"/>
              </w:rPr>
              <w:t>方式</w:t>
            </w:r>
            <w:r>
              <w:rPr>
                <w:rFonts w:hint="eastAsia" w:ascii="仿宋" w:hAnsi="仿宋" w:eastAsia="仿宋" w:cs="仿宋"/>
                <w:kern w:val="0"/>
                <w:sz w:val="24"/>
                <w:highlight w:val="yellow"/>
                <w:u w:val="single"/>
              </w:rPr>
              <w:t xml:space="preserve"> 二 </w:t>
            </w:r>
            <w:r>
              <w:rPr>
                <w:rFonts w:hint="eastAsia" w:ascii="仿宋" w:hAnsi="仿宋" w:eastAsia="仿宋" w:cs="仿宋"/>
                <w:kern w:val="0"/>
                <w:sz w:val="24"/>
                <w:highlight w:val="yellow"/>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方式二：代理机构评标场所现场讲解演示。现场讲解地点为</w:t>
            </w:r>
            <w:r>
              <w:rPr>
                <w:rFonts w:hint="eastAsia" w:ascii="仿宋" w:hAnsi="仿宋" w:eastAsia="仿宋" w:cs="仿宋"/>
                <w:sz w:val="24"/>
                <w:u w:val="single"/>
              </w:rPr>
              <w:t xml:space="preserve">  杭州市滨江区滨安路1180号7幢2层楼212室  </w:t>
            </w:r>
            <w:r>
              <w:rPr>
                <w:rFonts w:hint="eastAsia" w:ascii="仿宋" w:hAnsi="仿宋" w:eastAsia="仿宋" w:cs="仿宋"/>
                <w:kern w:val="0"/>
                <w:sz w:val="24"/>
              </w:rPr>
              <w:t>，讲解时间为评标期间（开标结束后进入评标），具体时间以现场口头通知为准。代理工作人员在杭州市滨江区滨安路1180号7幢2层楼212室现场口头通知演示人员，并在工作人员的带领下进入讲解地点，若口头通知后5 分钟内未到达的，视为放弃讲解。讲解演示所用电脑等设备由投标人自备。现场讲解演示人员进场时提供身份证明，否则不得讲解演示。</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方式三：采用视频录制方式，用U盘介质储存快递或邮寄至代理机构（公告中列明的地址），视频中演示人应出示身份证。未派遣投标文件中的</w:t>
            </w:r>
            <w:r>
              <w:rPr>
                <w:rFonts w:hint="eastAsia" w:ascii="仿宋" w:hAnsi="仿宋" w:eastAsia="仿宋" w:cs="仿宋"/>
                <w:kern w:val="0"/>
                <w:sz w:val="24"/>
                <w:u w:val="single"/>
              </w:rPr>
              <w:t>项目组人员</w:t>
            </w:r>
            <w:r>
              <w:rPr>
                <w:rFonts w:hint="eastAsia" w:ascii="仿宋" w:hAnsi="仿宋" w:eastAsia="仿宋" w:cs="仿宋"/>
                <w:kern w:val="0"/>
                <w:sz w:val="24"/>
              </w:rPr>
              <w:t>进行演示讲解或未提供身份证明的，评分项不得分。若因U盘损坏或打不开则按视为未提交。</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方式四：采用现场钉钉直播演示的。开标后，演示人请加钉钉号</w:t>
            </w:r>
            <w:r>
              <w:rPr>
                <w:rFonts w:hint="eastAsia" w:ascii="仿宋" w:hAnsi="仿宋" w:eastAsia="仿宋" w:cs="仿宋"/>
                <w:kern w:val="0"/>
                <w:sz w:val="24"/>
                <w:u w:val="single"/>
              </w:rPr>
              <w:t xml:space="preserve">       </w:t>
            </w:r>
            <w:r>
              <w:rPr>
                <w:rFonts w:hint="eastAsia" w:ascii="仿宋" w:hAnsi="仿宋" w:eastAsia="仿宋" w:cs="仿宋"/>
                <w:kern w:val="0"/>
                <w:sz w:val="24"/>
              </w:rPr>
              <w:t>，请求发送后，代理工作人员将通过好友验证。直播演示前，首先演示人进行身份信息直播核对。未派遣投标文件中的项目组人员进行直播演示讲解或未提供身份证明的，评分项不得分。</w:t>
            </w:r>
          </w:p>
          <w:p>
            <w:pPr>
              <w:snapToGrid w:val="0"/>
              <w:spacing w:line="360" w:lineRule="exact"/>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8</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520"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pacing w:line="360" w:lineRule="exact"/>
              <w:rPr>
                <w:rFonts w:ascii="仿宋" w:hAnsi="仿宋" w:eastAsia="仿宋" w:cs="仿宋"/>
                <w:sz w:val="24"/>
              </w:rPr>
            </w:pPr>
            <w:r>
              <w:rPr>
                <w:rFonts w:hint="eastAsia" w:ascii="仿宋" w:hAnsi="仿宋" w:eastAsia="仿宋" w:cs="仿宋"/>
                <w:sz w:val="24"/>
              </w:rPr>
              <w:t>资格证明文件：见招标文件第二部分11.1。</w:t>
            </w:r>
          </w:p>
          <w:p>
            <w:pPr>
              <w:numPr>
                <w:ilvl w:val="255"/>
                <w:numId w:val="0"/>
              </w:numPr>
              <w:spacing w:line="360" w:lineRule="exact"/>
              <w:rPr>
                <w:rFonts w:ascii="仿宋" w:hAnsi="仿宋" w:eastAsia="仿宋" w:cs="仿宋"/>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kern w:val="0"/>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9</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z w:val="24"/>
              </w:rPr>
            </w:pPr>
            <w:r>
              <w:rPr>
                <w:rFonts w:hint="eastAsia" w:ascii="仿宋" w:hAnsi="仿宋" w:eastAsia="仿宋" w:cs="仿宋"/>
                <w:snapToGrid w:val="0"/>
                <w:kern w:val="28"/>
                <w:sz w:val="24"/>
              </w:rPr>
              <w:t>采购人拟采购的产品</w:t>
            </w:r>
            <w:r>
              <w:rPr>
                <w:rFonts w:hint="eastAsia" w:ascii="仿宋" w:hAnsi="仿宋" w:eastAsia="仿宋" w:cs="仿宋"/>
                <w:snapToGrid w:val="0"/>
                <w:kern w:val="28"/>
                <w:sz w:val="24"/>
                <w:u w:val="single"/>
              </w:rPr>
              <w:t xml:space="preserve">   /  </w:t>
            </w:r>
            <w:r>
              <w:rPr>
                <w:rFonts w:hint="eastAsia" w:ascii="仿宋" w:hAnsi="仿宋" w:eastAsia="仿宋" w:cs="仿宋"/>
                <w:snapToGrid w:val="0"/>
                <w:kern w:val="28"/>
                <w:sz w:val="24"/>
              </w:rPr>
              <w:t>属于品目清单范围，采购人及其委托的采购代理机构将依据国家确定的认证机构出具的、处于有效期之内的节能产品、环境标志产品认证证书，对获得证书的产品实施政府优先采购或强制采购。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10</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left"/>
              <w:rPr>
                <w:rFonts w:ascii="仿宋" w:hAnsi="仿宋" w:eastAsia="仿宋" w:cs="仿宋"/>
                <w:kern w:val="0"/>
                <w:sz w:val="24"/>
                <w:lang w:val="zh-CN"/>
              </w:rPr>
            </w:pPr>
            <w:r>
              <w:rPr>
                <w:rFonts w:hint="eastAsia" w:ascii="仿宋" w:hAnsi="仿宋" w:eastAsia="仿宋" w:cs="仿宋"/>
                <w:kern w:val="0"/>
                <w:sz w:val="24"/>
                <w:lang w:val="zh-CN"/>
              </w:rPr>
              <w:t>有关本项目实施所需的所有费用（应考虑完成本项目全部内容可能发生的各项费用，包括但不限于</w:t>
            </w:r>
            <w:bookmarkStart w:id="23" w:name="_Hlk110880714"/>
            <w:r>
              <w:rPr>
                <w:rFonts w:hint="eastAsia" w:ascii="仿宋" w:hAnsi="仿宋" w:eastAsia="仿宋" w:cs="仿宋"/>
                <w:kern w:val="0"/>
                <w:sz w:val="24"/>
                <w:lang w:val="zh-CN"/>
              </w:rPr>
              <w:t>人工费、场地费、终端服务费（包括但不限于设备使用费、话费、流量费等）、设备回收流转运营费、交通费、办公费、宣传培训费、企业管理费、利润、税金、代理费等费用。</w:t>
            </w:r>
            <w:bookmarkEnd w:id="23"/>
            <w:r>
              <w:rPr>
                <w:rFonts w:hint="eastAsia" w:ascii="仿宋" w:hAnsi="仿宋" w:eastAsia="仿宋" w:cs="仿宋"/>
                <w:kern w:val="0"/>
                <w:sz w:val="24"/>
                <w:lang w:val="zh-CN"/>
              </w:rPr>
              <w:t>其中，</w:t>
            </w:r>
            <w:r>
              <w:rPr>
                <w:rFonts w:hint="eastAsia" w:ascii="仿宋" w:hAnsi="仿宋" w:eastAsia="仿宋" w:cs="仿宋"/>
                <w:kern w:val="0"/>
                <w:sz w:val="24"/>
              </w:rPr>
              <w:t>管理人员和工作</w:t>
            </w:r>
            <w:r>
              <w:rPr>
                <w:rFonts w:hint="eastAsia" w:ascii="仿宋" w:hAnsi="仿宋" w:eastAsia="仿宋" w:cs="仿宋"/>
                <w:kern w:val="0"/>
                <w:sz w:val="24"/>
                <w:lang w:val="zh-CN"/>
              </w:rPr>
              <w:t>人员</w:t>
            </w:r>
            <w:r>
              <w:rPr>
                <w:rFonts w:hint="eastAsia" w:ascii="仿宋" w:hAnsi="仿宋" w:eastAsia="仿宋" w:cs="仿宋"/>
                <w:kern w:val="0"/>
                <w:sz w:val="24"/>
              </w:rPr>
              <w:t>每月</w:t>
            </w:r>
            <w:r>
              <w:rPr>
                <w:rFonts w:hint="eastAsia" w:ascii="仿宋" w:hAnsi="仿宋" w:eastAsia="仿宋" w:cs="仿宋"/>
                <w:kern w:val="0"/>
                <w:sz w:val="24"/>
                <w:lang w:val="zh-CN"/>
              </w:rPr>
              <w:t>工资不得低于杭州市最低工资标准（</w:t>
            </w:r>
            <w:r>
              <w:rPr>
                <w:rFonts w:hint="eastAsia" w:ascii="仿宋" w:hAnsi="仿宋" w:eastAsia="仿宋" w:cs="仿宋"/>
                <w:kern w:val="0"/>
                <w:sz w:val="24"/>
              </w:rPr>
              <w:t>2280元/月）</w:t>
            </w:r>
            <w:r>
              <w:rPr>
                <w:rFonts w:hint="eastAsia" w:ascii="仿宋" w:hAnsi="仿宋" w:eastAsia="仿宋" w:cs="仿宋"/>
                <w:kern w:val="0"/>
                <w:sz w:val="24"/>
                <w:lang w:val="zh-CN"/>
              </w:rPr>
              <w:t>，</w:t>
            </w:r>
            <w:r>
              <w:rPr>
                <w:rFonts w:hint="eastAsia" w:ascii="仿宋" w:hAnsi="仿宋" w:eastAsia="仿宋" w:cs="仿宋"/>
                <w:kern w:val="0"/>
                <w:sz w:val="24"/>
              </w:rPr>
              <w:t>每月按时缴纳社会保险</w:t>
            </w:r>
            <w:r>
              <w:rPr>
                <w:rFonts w:hint="eastAsia" w:ascii="仿宋" w:hAnsi="仿宋" w:eastAsia="仿宋" w:cs="仿宋"/>
                <w:kern w:val="0"/>
                <w:sz w:val="24"/>
                <w:lang w:val="zh-CN"/>
              </w:rPr>
              <w:t>；</w:t>
            </w:r>
            <w:r>
              <w:rPr>
                <w:rFonts w:hint="eastAsia" w:ascii="仿宋" w:hAnsi="仿宋" w:eastAsia="仿宋" w:cs="仿宋"/>
                <w:kern w:val="0"/>
                <w:sz w:val="24"/>
              </w:rPr>
              <w:t>员工</w:t>
            </w:r>
            <w:r>
              <w:rPr>
                <w:rFonts w:hint="eastAsia" w:ascii="仿宋" w:hAnsi="仿宋" w:eastAsia="仿宋" w:cs="仿宋"/>
                <w:kern w:val="0"/>
                <w:sz w:val="24"/>
                <w:lang w:val="zh-CN"/>
              </w:rPr>
              <w:t>加班费支付符合《劳动法》规定。）均计入报价。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exact"/>
              <w:jc w:val="left"/>
              <w:rPr>
                <w:rFonts w:ascii="仿宋" w:hAnsi="仿宋" w:eastAsia="仿宋" w:cs="仿宋"/>
                <w:b/>
                <w:kern w:val="0"/>
                <w:sz w:val="24"/>
                <w:lang w:val="zh-CN"/>
              </w:rPr>
            </w:pPr>
            <w:r>
              <w:rPr>
                <w:rFonts w:hint="eastAsia" w:ascii="仿宋" w:hAnsi="仿宋" w:eastAsia="仿宋" w:cs="仿宋"/>
                <w:b/>
                <w:kern w:val="0"/>
                <w:sz w:val="24"/>
                <w:lang w:val="zh-CN"/>
              </w:rPr>
              <w:t>提醒：</w:t>
            </w:r>
            <w:sdt>
              <w:sdtPr>
                <w:rPr>
                  <w:rFonts w:hint="eastAsia" w:ascii="仿宋" w:hAnsi="仿宋" w:eastAsia="仿宋" w:cs="仿宋"/>
                  <w:kern w:val="0"/>
                  <w:sz w:val="24"/>
                </w:rPr>
                <w:id w:val="2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kern w:val="0"/>
                <w:sz w:val="24"/>
              </w:rPr>
              <w:t xml:space="preserve"> </w:t>
            </w:r>
            <w:r>
              <w:rPr>
                <w:rFonts w:hint="eastAsia" w:ascii="仿宋" w:hAnsi="仿宋" w:eastAsia="仿宋" w:cs="仿宋"/>
                <w:b/>
                <w:kern w:val="0"/>
                <w:sz w:val="24"/>
              </w:rPr>
              <w:t>本项目履约验收时委托第三方检测，</w:t>
            </w:r>
            <w:r>
              <w:rPr>
                <w:rFonts w:hint="eastAsia" w:ascii="仿宋" w:hAnsi="仿宋" w:eastAsia="仿宋" w:cs="仿宋"/>
                <w:b/>
                <w:kern w:val="0"/>
                <w:sz w:val="24"/>
                <w:lang w:val="zh-CN"/>
              </w:rPr>
              <w:t>验收时检测费用由采购人承担，不包含在投标总价中。</w:t>
            </w:r>
            <w:r>
              <w:rPr>
                <w:rFonts w:hint="eastAsia" w:ascii="仿宋" w:hAnsi="仿宋" w:eastAsia="仿宋" w:cs="仿宋"/>
                <w:b/>
                <w:kern w:val="0"/>
                <w:sz w:val="24"/>
                <w:lang w:val="zh-CN"/>
              </w:rPr>
              <w:sym w:font="Wingdings" w:char="00FE"/>
            </w:r>
            <w:r>
              <w:rPr>
                <w:rFonts w:hint="eastAsia" w:ascii="仿宋" w:hAnsi="仿宋" w:eastAsia="仿宋" w:cs="仿宋"/>
                <w:b/>
                <w:kern w:val="0"/>
                <w:sz w:val="24"/>
              </w:rPr>
              <w:t>本项目履约验收时不委托第三方检测。</w:t>
            </w:r>
          </w:p>
          <w:p>
            <w:pPr>
              <w:snapToGrid w:val="0"/>
              <w:spacing w:line="36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exact"/>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exact"/>
              <w:ind w:firstLine="482" w:firstLineChars="2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exact"/>
              <w:ind w:firstLine="482" w:firstLineChars="2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spacing w:line="360" w:lineRule="exact"/>
              <w:ind w:firstLine="482" w:firstLineChars="2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exact"/>
              <w:jc w:val="center"/>
              <w:rPr>
                <w:rFonts w:ascii="仿宋" w:hAnsi="仿宋" w:eastAsia="仿宋" w:cs="仿宋"/>
                <w:bCs/>
                <w:sz w:val="24"/>
              </w:rPr>
            </w:pPr>
          </w:p>
          <w:p>
            <w:pPr>
              <w:snapToGrid w:val="0"/>
              <w:spacing w:line="360" w:lineRule="exact"/>
              <w:jc w:val="center"/>
              <w:rPr>
                <w:rFonts w:ascii="仿宋" w:hAnsi="仿宋" w:eastAsia="仿宋" w:cs="仿宋"/>
                <w:bCs/>
                <w:sz w:val="24"/>
              </w:rPr>
            </w:pPr>
            <w:r>
              <w:rPr>
                <w:rFonts w:hint="eastAsia" w:ascii="仿宋" w:hAnsi="仿宋" w:eastAsia="仿宋" w:cs="仿宋"/>
                <w:bCs/>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中小企业信用</w:t>
            </w:r>
          </w:p>
          <w:p>
            <w:pPr>
              <w:snapToGrid w:val="0"/>
              <w:spacing w:line="360" w:lineRule="exact"/>
              <w:jc w:val="center"/>
              <w:rPr>
                <w:rFonts w:ascii="仿宋" w:hAnsi="仿宋" w:eastAsia="仿宋" w:cs="仿宋"/>
                <w:b/>
                <w:sz w:val="24"/>
              </w:rPr>
            </w:pPr>
            <w:r>
              <w:rPr>
                <w:rFonts w:hint="eastAsia" w:ascii="仿宋" w:hAnsi="仿宋" w:eastAsia="仿宋" w:cs="仿宋"/>
                <w:b/>
                <w:sz w:val="24"/>
              </w:rPr>
              <w:t>融资</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w:t>
            </w:r>
          </w:p>
          <w:p>
            <w:pPr>
              <w:spacing w:line="360" w:lineRule="exact"/>
              <w:rPr>
                <w:rFonts w:ascii="仿宋" w:hAnsi="仿宋" w:eastAsia="仿宋" w:cs="仿宋"/>
                <w:sz w:val="24"/>
              </w:rPr>
            </w:pPr>
            <w:r>
              <w:rPr>
                <w:rFonts w:hint="eastAsia" w:ascii="仿宋" w:hAnsi="仿宋" w:eastAsia="仿宋" w:cs="仿宋"/>
                <w:snapToGrid w:val="0"/>
                <w:kern w:val="28"/>
                <w:sz w:val="24"/>
              </w:rPr>
              <w:t>gov.cn/art/2018/12/20/art_1229293109_1559514.html，查看信用融资政策文件及各相关银行服务方案。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spacing w:line="360" w:lineRule="exact"/>
              <w:ind w:firstLine="480" w:firstLineChars="200"/>
              <w:rPr>
                <w:rFonts w:ascii="仿宋" w:hAnsi="仿宋" w:eastAsia="仿宋" w:cs="仿宋"/>
                <w:bCs/>
                <w:sz w:val="24"/>
              </w:rPr>
            </w:pPr>
          </w:p>
        </w:tc>
        <w:tc>
          <w:tcPr>
            <w:tcW w:w="1843" w:type="dxa"/>
            <w:vMerge w:val="continue"/>
            <w:tcBorders>
              <w:left w:val="single" w:color="000000" w:sz="2" w:space="0"/>
              <w:right w:val="single" w:color="000000" w:sz="8" w:space="0"/>
            </w:tcBorders>
            <w:vAlign w:val="center"/>
          </w:tcPr>
          <w:p>
            <w:pPr>
              <w:spacing w:line="360" w:lineRule="exact"/>
              <w:ind w:firstLine="480" w:firstLineChars="200"/>
              <w:rPr>
                <w:rFonts w:ascii="仿宋" w:hAnsi="仿宋" w:eastAsia="仿宋" w:cs="仿宋"/>
                <w:sz w:val="24"/>
              </w:rPr>
            </w:pP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备份投标文件送达地点和签收</w:t>
            </w:r>
          </w:p>
          <w:p>
            <w:pPr>
              <w:snapToGrid w:val="0"/>
              <w:spacing w:line="360" w:lineRule="exact"/>
              <w:jc w:val="center"/>
              <w:rPr>
                <w:rFonts w:ascii="仿宋" w:hAnsi="仿宋" w:eastAsia="仿宋" w:cs="仿宋"/>
                <w:b/>
                <w:sz w:val="24"/>
              </w:rPr>
            </w:pPr>
            <w:r>
              <w:rPr>
                <w:rFonts w:hint="eastAsia" w:ascii="仿宋" w:hAnsi="仿宋" w:eastAsia="仿宋" w:cs="仿宋"/>
                <w:b/>
                <w:sz w:val="24"/>
              </w:rPr>
              <w:t xml:space="preserve">人员 </w:t>
            </w:r>
          </w:p>
        </w:tc>
        <w:tc>
          <w:tcPr>
            <w:tcW w:w="6520"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exact"/>
              <w:rPr>
                <w:rFonts w:ascii="仿宋" w:hAnsi="仿宋" w:eastAsia="仿宋" w:cs="仿宋"/>
                <w:b/>
                <w:sz w:val="24"/>
                <w:szCs w:val="24"/>
              </w:rPr>
            </w:pPr>
            <w:r>
              <w:rPr>
                <w:rFonts w:hint="eastAsia" w:ascii="仿宋" w:hAnsi="仿宋" w:eastAsia="仿宋" w:cs="仿宋"/>
                <w:kern w:val="28"/>
                <w:sz w:val="24"/>
                <w:szCs w:val="24"/>
              </w:rPr>
              <w:t>投标人如提交备份投标文件的，请送至</w:t>
            </w:r>
            <w:r>
              <w:rPr>
                <w:rFonts w:hint="eastAsia" w:ascii="仿宋" w:hAnsi="仿宋" w:eastAsia="仿宋" w:cs="仿宋"/>
                <w:sz w:val="24"/>
                <w:szCs w:val="24"/>
                <w:u w:val="single"/>
              </w:rPr>
              <w:t xml:space="preserve"> 杭州市滨江区滨安路1180号7幢2层楼212室 </w:t>
            </w:r>
            <w:r>
              <w:rPr>
                <w:rFonts w:hint="eastAsia" w:ascii="仿宋" w:hAnsi="仿宋" w:eastAsia="仿宋" w:cs="仿宋"/>
                <w:kern w:val="28"/>
                <w:sz w:val="24"/>
                <w:szCs w:val="24"/>
              </w:rPr>
              <w:t>；备份投标文件签收人员：</w:t>
            </w:r>
            <w:r>
              <w:rPr>
                <w:rFonts w:hint="eastAsia" w:ascii="仿宋" w:hAnsi="仿宋" w:eastAsia="仿宋" w:cs="仿宋"/>
                <w:sz w:val="24"/>
                <w:szCs w:val="24"/>
                <w:u w:val="single"/>
              </w:rPr>
              <w:t>程晨，</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17767198122 </w:t>
            </w:r>
            <w:r>
              <w:rPr>
                <w:rFonts w:hint="eastAsia" w:ascii="仿宋" w:hAnsi="仿宋" w:eastAsia="仿宋" w:cs="仿宋"/>
                <w:sz w:val="24"/>
                <w:szCs w:val="24"/>
              </w:rPr>
              <w:t>。</w:t>
            </w:r>
          </w:p>
          <w:p>
            <w:pPr>
              <w:pStyle w:val="32"/>
              <w:spacing w:line="360" w:lineRule="exact"/>
              <w:rPr>
                <w:rFonts w:ascii="仿宋" w:hAnsi="仿宋" w:eastAsia="仿宋" w:cs="仿宋"/>
                <w:kern w:val="28"/>
                <w:sz w:val="24"/>
                <w:szCs w:val="24"/>
              </w:rPr>
            </w:pP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1.</w:t>
            </w:r>
            <w:r>
              <w:rPr>
                <w:rFonts w:hint="eastAsia" w:ascii="仿宋" w:hAnsi="仿宋" w:eastAsia="仿宋" w:cs="仿宋"/>
              </w:rPr>
              <w:t xml:space="preserve"> </w:t>
            </w:r>
            <w:r>
              <w:rPr>
                <w:rFonts w:hint="eastAsia" w:ascii="仿宋" w:hAnsi="仿宋" w:eastAsia="仿宋" w:cs="仿宋"/>
                <w:snapToGrid w:val="0"/>
                <w:kern w:val="28"/>
                <w:sz w:val="24"/>
              </w:rPr>
              <w:t>采购代理服务费（开增值税电子普通发票）：以中标价为计费基准，按《国家计委关于印发&lt;采购代理服务收费管理暂行办法&gt;的通知》（计价格[2002]1980号）</w:t>
            </w:r>
            <w:r>
              <w:rPr>
                <w:rFonts w:hint="eastAsia" w:ascii="仿宋" w:hAnsi="仿宋" w:eastAsia="仿宋" w:cs="仿宋"/>
                <w:snapToGrid w:val="0"/>
                <w:color w:val="0000FF"/>
                <w:kern w:val="28"/>
                <w:sz w:val="24"/>
              </w:rPr>
              <w:t>中规定的收费标准的85%计取</w:t>
            </w:r>
            <w:r>
              <w:rPr>
                <w:rFonts w:hint="eastAsia" w:ascii="仿宋" w:hAnsi="仿宋" w:eastAsia="仿宋" w:cs="仿宋"/>
                <w:snapToGrid w:val="0"/>
                <w:kern w:val="28"/>
                <w:sz w:val="24"/>
              </w:rPr>
              <w:t>，不足6000元的按6000元计取。中标单位在代理机构发出中标通知书后7个工作日内一次性支付。放弃中标（成交）资格的供应商，承担代理费和专家评审费等费用。</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2.投标文件存在下列情况之一的，视为撤回：</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（1）电子投标文件（含备份文件）无法解密的；</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（2）投标文件未按时解密或备份文件无法成功导入的；</w:t>
            </w:r>
          </w:p>
          <w:p>
            <w:pPr>
              <w:spacing w:line="360" w:lineRule="exact"/>
              <w:jc w:val="left"/>
              <w:rPr>
                <w:rFonts w:ascii="仿宋" w:hAnsi="仿宋" w:eastAsia="仿宋" w:cs="仿宋"/>
                <w:snapToGrid w:val="0"/>
                <w:kern w:val="28"/>
                <w:sz w:val="24"/>
              </w:rPr>
            </w:pPr>
            <w:r>
              <w:rPr>
                <w:rFonts w:hint="eastAsia" w:ascii="仿宋" w:hAnsi="仿宋" w:eastAsia="仿宋" w:cs="仿宋"/>
                <w:snapToGrid w:val="0"/>
                <w:kern w:val="28"/>
                <w:sz w:val="24"/>
              </w:rPr>
              <w:t>（3）投标截止时间前，投标人仅递交了“备份投标文件”而未将“电子加密投标文件”成功上传至“政府采购云平台”的。</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3.政采云平台如对电子化开标及评审程序有调整的，按调整后的程序操作。</w:t>
            </w:r>
          </w:p>
          <w:p>
            <w:pPr>
              <w:spacing w:line="360" w:lineRule="exact"/>
              <w:rPr>
                <w:rFonts w:ascii="仿宋" w:hAnsi="仿宋" w:eastAsia="仿宋" w:cs="仿宋"/>
                <w:sz w:val="24"/>
              </w:rPr>
            </w:pPr>
            <w:r>
              <w:rPr>
                <w:rFonts w:hint="eastAsia" w:ascii="仿宋" w:hAnsi="仿宋" w:eastAsia="仿宋" w:cs="仿宋"/>
                <w:snapToGrid w:val="0"/>
                <w:kern w:val="28"/>
                <w:sz w:val="24"/>
              </w:rPr>
              <w:t>4.现场踏勘：投标人可自行踏勘现场。</w:t>
            </w:r>
          </w:p>
        </w:tc>
      </w:tr>
      <w:bookmarkEnd w:id="13"/>
    </w:tbl>
    <w:p>
      <w:pPr>
        <w:rPr>
          <w:rFonts w:ascii="仿宋" w:hAnsi="仿宋" w:eastAsia="仿宋" w:cs="仿宋"/>
          <w:b/>
          <w:sz w:val="32"/>
          <w:szCs w:val="20"/>
        </w:rPr>
      </w:pPr>
      <w:bookmarkStart w:id="24" w:name="_Toc164416483"/>
      <w:bookmarkStart w:id="25" w:name="第三部分"/>
      <w:r>
        <w:rPr>
          <w:rFonts w:hint="eastAsia" w:ascii="仿宋" w:hAnsi="仿宋" w:eastAsia="仿宋" w:cs="仿宋"/>
          <w:b/>
          <w:sz w:val="32"/>
          <w:szCs w:val="20"/>
        </w:rPr>
        <w:br w:type="page"/>
      </w:r>
    </w:p>
    <w:p>
      <w:pPr>
        <w:adjustRightInd/>
        <w:spacing w:line="360" w:lineRule="auto"/>
        <w:ind w:firstLine="3845" w:firstLineChars="1197"/>
        <w:outlineLvl w:val="1"/>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numPr>
          <w:ilvl w:val="0"/>
          <w:numId w:val="3"/>
        </w:numPr>
        <w:adjustRightInd/>
        <w:spacing w:line="360" w:lineRule="auto"/>
        <w:rPr>
          <w:rFonts w:ascii="仿宋" w:hAnsi="仿宋" w:eastAsia="仿宋" w:cs="仿宋"/>
          <w:b/>
          <w:sz w:val="24"/>
        </w:rPr>
      </w:pPr>
      <w:r>
        <w:rPr>
          <w:rFonts w:hint="eastAsia" w:ascii="仿宋" w:hAnsi="仿宋" w:eastAsia="仿宋" w:cs="仿宋"/>
          <w:b/>
          <w:sz w:val="24"/>
        </w:rPr>
        <w:t>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napToGrid w:val="0"/>
          <w:kern w:val="28"/>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r>
        <w:rPr>
          <w:rFonts w:hint="eastAsia" w:ascii="仿宋" w:hAnsi="仿宋" w:eastAsia="仿宋" w:cs="仿宋"/>
          <w:snapToGrid w:val="0"/>
          <w:color w:val="0000FF"/>
          <w:kern w:val="28"/>
          <w:sz w:val="24"/>
        </w:rPr>
        <w:t>（本项目不适用）</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r>
        <w:rPr>
          <w:rFonts w:hint="eastAsia" w:ascii="仿宋" w:hAnsi="仿宋" w:eastAsia="仿宋" w:cs="仿宋"/>
          <w:snapToGrid w:val="0"/>
          <w:color w:val="0000FF"/>
          <w:kern w:val="28"/>
          <w:sz w:val="24"/>
        </w:rPr>
        <w:t>（本项目不适用）</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snapToGrid w:val="0"/>
          <w:kern w:val="28"/>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napToGrid w:val="0"/>
          <w:kern w:val="28"/>
          <w:sz w:val="24"/>
        </w:rPr>
      </w:pPr>
      <w:r>
        <w:rPr>
          <w:rFonts w:hint="eastAsia" w:ascii="仿宋" w:hAnsi="仿宋" w:eastAsia="仿宋" w:cs="仿宋"/>
          <w:sz w:val="24"/>
        </w:rPr>
        <w:t>3.4</w:t>
      </w:r>
      <w:r>
        <w:rPr>
          <w:rFonts w:hint="eastAsia" w:ascii="仿宋" w:hAnsi="仿宋" w:eastAsia="仿宋" w:cs="仿宋"/>
          <w:bCs/>
          <w:sz w:val="24"/>
        </w:rPr>
        <w:t>支持创新发展</w:t>
      </w:r>
      <w:r>
        <w:rPr>
          <w:rFonts w:hint="eastAsia" w:ascii="仿宋" w:hAnsi="仿宋" w:eastAsia="仿宋" w:cs="仿宋"/>
          <w:snapToGrid w:val="0"/>
          <w:kern w:val="28"/>
          <w:sz w:val="24"/>
        </w:rPr>
        <w:t>（本项目不适用）</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z w:val="24"/>
        </w:rPr>
        <w:t>3.5中小企业信用融资：</w:t>
      </w:r>
      <w:r>
        <w:rPr>
          <w:rFonts w:hint="eastAsia" w:ascii="仿宋" w:hAnsi="仿宋" w:eastAsia="仿宋" w:cs="仿宋"/>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gov.cn/art/2018/12/20/art_1229</w:t>
      </w:r>
    </w:p>
    <w:p>
      <w:pPr>
        <w:spacing w:line="360" w:lineRule="auto"/>
        <w:rPr>
          <w:rFonts w:ascii="仿宋" w:hAnsi="仿宋" w:eastAsia="仿宋" w:cs="仿宋"/>
          <w:sz w:val="24"/>
        </w:rPr>
      </w:pPr>
      <w:r>
        <w:rPr>
          <w:rFonts w:hint="eastAsia" w:ascii="仿宋" w:hAnsi="仿宋" w:eastAsia="仿宋" w:cs="仿宋"/>
          <w:snapToGrid w:val="0"/>
          <w:kern w:val="28"/>
          <w:sz w:val="24"/>
        </w:rPr>
        <w:t>293109_1559514.html，查看信用融资政策文件及各相关银行服务方案</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w:t>
      </w:r>
    </w:p>
    <w:p>
      <w:pPr>
        <w:pStyle w:val="32"/>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2"/>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8"/>
        <w:shd w:val="clear" w:color="auto" w:fill="FFFFFF"/>
        <w:snapToGrid w:val="0"/>
        <w:spacing w:before="0" w:beforeAutospacing="0" w:after="0" w:afterAutospacing="0" w:line="360" w:lineRule="auto"/>
        <w:ind w:firstLine="403"/>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质疑函范本及制作说明详见附件2。</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4.2.4对同一采购程序环节的质疑，供应商须在法定质疑期内一次性提出。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88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4.4在线质疑、投诉。</w:t>
      </w:r>
    </w:p>
    <w:p>
      <w:pPr>
        <w:pStyle w:val="888"/>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9"/>
        <w:snapToGrid w:val="0"/>
        <w:spacing w:before="0"/>
        <w:ind w:firstLine="360"/>
        <w:rPr>
          <w:rFonts w:ascii="仿宋" w:hAnsi="仿宋" w:eastAsia="仿宋" w:cs="仿宋"/>
          <w:sz w:val="18"/>
          <w:szCs w:val="18"/>
        </w:rPr>
      </w:pPr>
    </w:p>
    <w:p>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二、招标文件的构成、澄清、修改</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9"/>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w:t>
      </w:r>
      <w:r>
        <w:rPr>
          <w:rFonts w:hint="eastAsia" w:ascii="仿宋" w:hAnsi="仿宋" w:eastAsia="仿宋" w:cs="仿宋"/>
          <w:u w:val="single"/>
        </w:rPr>
        <w:t>或政采云线上询问方式</w:t>
      </w:r>
      <w:r>
        <w:rPr>
          <w:rFonts w:hint="eastAsia" w:ascii="仿宋" w:hAnsi="仿宋" w:eastAsia="仿宋" w:cs="仿宋"/>
        </w:rPr>
        <w:t>向采购代理机构提出。</w:t>
      </w:r>
    </w:p>
    <w:p>
      <w:pPr>
        <w:pStyle w:val="129"/>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1"/>
        <w:rPr>
          <w:rFonts w:ascii="仿宋" w:hAnsi="仿宋" w:eastAsia="仿宋" w:cs="仿宋"/>
          <w:b/>
          <w:sz w:val="30"/>
          <w:szCs w:val="20"/>
        </w:rPr>
      </w:pPr>
      <w:r>
        <w:rPr>
          <w:rFonts w:hint="eastAsia" w:ascii="仿宋" w:hAnsi="仿宋" w:eastAsia="仿宋" w:cs="仿宋"/>
          <w:b/>
          <w:sz w:val="30"/>
          <w:szCs w:val="20"/>
        </w:rPr>
        <w:t>三、投标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2"/>
        <w:numPr>
          <w:ilvl w:val="0"/>
          <w:numId w:val="4"/>
        </w:numPr>
        <w:spacing w:line="360" w:lineRule="auto"/>
        <w:rPr>
          <w:rFonts w:ascii="仿宋" w:hAnsi="仿宋" w:eastAsia="仿宋" w:cs="仿宋"/>
          <w:b/>
          <w:sz w:val="24"/>
          <w:szCs w:val="24"/>
        </w:rPr>
      </w:pPr>
      <w:r>
        <w:rPr>
          <w:rFonts w:hint="eastAsia" w:ascii="仿宋" w:hAnsi="仿宋" w:eastAsia="仿宋" w:cs="仿宋"/>
          <w:b/>
          <w:sz w:val="24"/>
          <w:szCs w:val="24"/>
        </w:rPr>
        <w:t>开标前答疑会或现场考察</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2"/>
        <w:numPr>
          <w:ilvl w:val="0"/>
          <w:numId w:val="4"/>
        </w:numPr>
        <w:spacing w:line="360" w:lineRule="auto"/>
        <w:rPr>
          <w:rFonts w:ascii="仿宋" w:hAnsi="仿宋" w:eastAsia="仿宋" w:cs="仿宋"/>
          <w:b/>
          <w:szCs w:val="24"/>
        </w:rPr>
      </w:pPr>
      <w:r>
        <w:rPr>
          <w:rFonts w:hint="eastAsia" w:ascii="仿宋" w:hAnsi="仿宋" w:eastAsia="仿宋" w:cs="仿宋"/>
          <w:b/>
          <w:kern w:val="28"/>
          <w:sz w:val="24"/>
          <w:szCs w:val="24"/>
        </w:rPr>
        <w:t>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11.1.1</w:t>
      </w:r>
      <w:r>
        <w:rPr>
          <w:rFonts w:hint="eastAsia" w:ascii="仿宋" w:hAnsi="仿宋" w:eastAsia="仿宋" w:cs="仿宋_GB2312"/>
          <w:sz w:val="24"/>
        </w:rPr>
        <w:t xml:space="preserve">供应商（联合体参加的指联合体双方，拟采用分包的指总包方和分包方）的营业执照或者其他由国家相关部门出具的具有独立承担民事责任能力的证明文件（自然人参加的提供身份证复制件）； </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11.1.2</w:t>
      </w:r>
      <w:r>
        <w:rPr>
          <w:rFonts w:hint="eastAsia" w:ascii="仿宋" w:hAnsi="仿宋" w:eastAsia="仿宋" w:cs="仿宋_GB2312"/>
          <w:sz w:val="24"/>
        </w:rPr>
        <w:t>符合参加政府采购活动应当具备的一般条件、特殊资格条件的承诺函；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3联合协议（联合体参加的需提供）；</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满足政府采购政策的资格要求证明材料；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5满足</w:t>
      </w:r>
      <w:r>
        <w:rPr>
          <w:rFonts w:ascii="仿宋" w:hAnsi="仿宋" w:eastAsia="仿宋" w:cs="仿宋_GB2312"/>
          <w:sz w:val="24"/>
        </w:rPr>
        <w:t>本项目特定资格要求</w:t>
      </w:r>
      <w:r>
        <w:rPr>
          <w:rFonts w:hint="eastAsia" w:ascii="仿宋" w:hAnsi="仿宋" w:eastAsia="仿宋" w:cs="仿宋_GB2312"/>
          <w:sz w:val="24"/>
        </w:rPr>
        <w:t>的证明材料</w:t>
      </w:r>
      <w:r>
        <w:rPr>
          <w:rFonts w:ascii="仿宋" w:hAnsi="仿宋" w:eastAsia="仿宋" w:cs="仿宋_GB2312"/>
          <w:sz w:val="24"/>
        </w:rPr>
        <w:t>。</w:t>
      </w:r>
    </w:p>
    <w:p>
      <w:pPr>
        <w:snapToGrid w:val="0"/>
        <w:spacing w:line="360" w:lineRule="auto"/>
        <w:ind w:firstLine="482" w:firstLineChars="200"/>
        <w:rPr>
          <w:rFonts w:ascii="仿宋" w:hAnsi="仿宋" w:eastAsia="仿宋" w:cs="仿宋_GB2312"/>
          <w:b/>
          <w:bCs/>
          <w:sz w:val="24"/>
          <w:lang w:val="zh-CN"/>
        </w:rPr>
      </w:pPr>
      <w:r>
        <w:rPr>
          <w:rFonts w:ascii="仿宋" w:hAnsi="仿宋" w:eastAsia="仿宋" w:cs="仿宋_GB2312"/>
          <w:b/>
          <w:bCs/>
          <w:sz w:val="24"/>
          <w:lang w:val="zh-CN"/>
        </w:rPr>
        <w:t>11.</w:t>
      </w:r>
      <w:r>
        <w:rPr>
          <w:rFonts w:ascii="仿宋" w:hAnsi="仿宋" w:eastAsia="仿宋" w:cs="仿宋_GB2312"/>
          <w:b/>
          <w:bCs/>
          <w:sz w:val="24"/>
        </w:rPr>
        <w:t>2</w:t>
      </w:r>
      <w:r>
        <w:rPr>
          <w:rFonts w:hint="eastAsia" w:ascii="仿宋" w:hAnsi="仿宋" w:eastAsia="仿宋" w:cs="仿宋_GB2312"/>
          <w:b/>
          <w:bCs/>
          <w:sz w:val="24"/>
        </w:rPr>
        <w:t>商务技术</w:t>
      </w:r>
      <w:r>
        <w:rPr>
          <w:rFonts w:hint="eastAsia" w:ascii="仿宋" w:hAnsi="仿宋" w:eastAsia="仿宋" w:cs="仿宋_GB2312"/>
          <w:b/>
          <w:bCs/>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w:t>
      </w:r>
      <w:r>
        <w:rPr>
          <w:rFonts w:hint="eastAsia" w:ascii="仿宋" w:hAnsi="仿宋" w:eastAsia="仿宋" w:cs="仿宋_GB2312"/>
          <w:sz w:val="24"/>
        </w:rPr>
        <w:t>投标</w:t>
      </w:r>
      <w:r>
        <w:rPr>
          <w:rFonts w:ascii="仿宋" w:hAnsi="仿宋" w:eastAsia="仿宋" w:cs="仿宋_GB2312"/>
          <w:sz w:val="24"/>
        </w:rPr>
        <w:t>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wordWrap w:val="0"/>
        <w:snapToGrid w:val="0"/>
        <w:spacing w:line="360" w:lineRule="auto"/>
        <w:ind w:firstLine="960" w:firstLineChars="400"/>
        <w:rPr>
          <w:rFonts w:ascii="仿宋" w:hAnsi="仿宋" w:eastAsia="仿宋" w:cs="仿宋_GB2312"/>
          <w:sz w:val="24"/>
        </w:rPr>
      </w:pPr>
      <w:r>
        <w:rPr>
          <w:rFonts w:hint="eastAsia" w:ascii="仿宋" w:hAnsi="仿宋" w:eastAsia="仿宋" w:cs="仿宋"/>
          <w:sz w:val="24"/>
        </w:rPr>
        <w:t>11.2.</w:t>
      </w:r>
      <w:r>
        <w:rPr>
          <w:rFonts w:ascii="仿宋" w:hAnsi="仿宋" w:eastAsia="仿宋" w:cs="仿宋"/>
          <w:sz w:val="24"/>
        </w:rPr>
        <w:t>3</w:t>
      </w:r>
      <w:r>
        <w:rPr>
          <w:rFonts w:ascii="仿宋" w:hAnsi="仿宋" w:eastAsia="仿宋" w:cs="仿宋_GB2312"/>
          <w:sz w:val="24"/>
        </w:rPr>
        <w:t>符合性审查资料；</w:t>
      </w:r>
    </w:p>
    <w:p>
      <w:pPr>
        <w:wordWrap w:val="0"/>
        <w:snapToGrid w:val="0"/>
        <w:spacing w:line="360" w:lineRule="auto"/>
        <w:ind w:firstLine="960" w:firstLineChars="400"/>
        <w:rPr>
          <w:rFonts w:ascii="仿宋" w:hAnsi="仿宋" w:eastAsia="仿宋" w:cs="仿宋"/>
          <w:sz w:val="24"/>
        </w:rPr>
      </w:pPr>
      <w:r>
        <w:rPr>
          <w:rFonts w:hint="eastAsia" w:ascii="仿宋" w:hAnsi="仿宋" w:eastAsia="仿宋" w:cs="仿宋"/>
          <w:sz w:val="24"/>
        </w:rPr>
        <w:t>11.2.</w:t>
      </w:r>
      <w:r>
        <w:rPr>
          <w:rFonts w:ascii="仿宋" w:hAnsi="仿宋" w:eastAsia="仿宋" w:cs="仿宋"/>
          <w:sz w:val="24"/>
        </w:rPr>
        <w:t>4</w:t>
      </w:r>
      <w:r>
        <w:rPr>
          <w:rFonts w:hint="eastAsia" w:ascii="仿宋" w:hAnsi="仿宋" w:eastAsia="仿宋" w:cs="仿宋"/>
          <w:sz w:val="24"/>
        </w:rPr>
        <w:t>评审标准相应的商务技术资料；</w:t>
      </w:r>
    </w:p>
    <w:p>
      <w:pPr>
        <w:wordWrap w:val="0"/>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11.2.</w:t>
      </w:r>
      <w:r>
        <w:rPr>
          <w:rFonts w:ascii="仿宋" w:hAnsi="仿宋" w:eastAsia="仿宋" w:cs="仿宋"/>
          <w:sz w:val="24"/>
        </w:rPr>
        <w:t>5</w:t>
      </w:r>
      <w:r>
        <w:rPr>
          <w:rFonts w:hint="eastAsia" w:ascii="仿宋" w:hAnsi="仿宋" w:eastAsia="仿宋" w:cs="仿宋"/>
          <w:sz w:val="24"/>
          <w:lang w:val="zh-CN"/>
        </w:rPr>
        <w:t>政府采购供应商廉洁自律承诺书。</w:t>
      </w:r>
    </w:p>
    <w:p>
      <w:pPr>
        <w:snapToGrid w:val="0"/>
        <w:spacing w:line="360" w:lineRule="auto"/>
        <w:ind w:firstLine="361" w:firstLineChars="150"/>
        <w:rPr>
          <w:rFonts w:ascii="仿宋" w:hAnsi="仿宋" w:eastAsia="仿宋" w:cs="仿宋_GB2312"/>
          <w:b/>
          <w:bCs/>
          <w:sz w:val="24"/>
          <w:u w:val="single"/>
          <w:lang w:val="zh-CN"/>
        </w:rPr>
      </w:pPr>
      <w:r>
        <w:rPr>
          <w:rFonts w:ascii="仿宋" w:hAnsi="仿宋" w:eastAsia="仿宋" w:cs="仿宋_GB2312"/>
          <w:b/>
          <w:bCs/>
          <w:kern w:val="0"/>
          <w:sz w:val="24"/>
          <w:lang w:val="zh-CN"/>
        </w:rPr>
        <w:t>11.</w:t>
      </w:r>
      <w:r>
        <w:rPr>
          <w:rFonts w:ascii="仿宋" w:hAnsi="仿宋" w:eastAsia="仿宋" w:cs="仿宋_GB2312"/>
          <w:b/>
          <w:bCs/>
          <w:kern w:val="0"/>
          <w:sz w:val="24"/>
        </w:rPr>
        <w:t>3</w:t>
      </w:r>
      <w:r>
        <w:rPr>
          <w:rFonts w:hint="eastAsia" w:ascii="仿宋" w:hAnsi="仿宋" w:eastAsia="仿宋" w:cs="仿宋_GB2312"/>
          <w:b/>
          <w:bCs/>
          <w:sz w:val="24"/>
        </w:rPr>
        <w:t>报价文件：</w:t>
      </w:r>
    </w:p>
    <w:p>
      <w:pPr>
        <w:adjustRightInd/>
        <w:snapToGrid w:val="0"/>
        <w:spacing w:line="360" w:lineRule="auto"/>
        <w:ind w:firstLine="960" w:firstLineChars="400"/>
        <w:jc w:val="left"/>
        <w:rPr>
          <w:rFonts w:ascii="仿宋" w:hAnsi="仿宋" w:eastAsia="仿宋" w:cs="仿宋_GB2312"/>
          <w:sz w:val="24"/>
        </w:rPr>
      </w:pPr>
      <w:r>
        <w:rPr>
          <w:rFonts w:hint="eastAsia" w:ascii="仿宋" w:hAnsi="仿宋" w:eastAsia="仿宋" w:cs="仿宋_GB2312"/>
          <w:sz w:val="24"/>
        </w:rPr>
        <w:t>11.3.1开标</w:t>
      </w:r>
      <w:r>
        <w:rPr>
          <w:rFonts w:ascii="仿宋" w:hAnsi="仿宋" w:eastAsia="仿宋" w:cs="仿宋_GB2312"/>
          <w:sz w:val="24"/>
        </w:rPr>
        <w:t>一览表；</w:t>
      </w:r>
    </w:p>
    <w:p>
      <w:pPr>
        <w:adjustRightInd/>
        <w:snapToGrid w:val="0"/>
        <w:spacing w:line="360" w:lineRule="auto"/>
        <w:ind w:firstLine="960" w:firstLineChars="400"/>
        <w:jc w:val="left"/>
        <w:rPr>
          <w:rFonts w:ascii="仿宋" w:hAnsi="仿宋" w:eastAsia="仿宋" w:cs="仿宋_GB2312"/>
          <w:sz w:val="24"/>
        </w:rPr>
      </w:pPr>
      <w:r>
        <w:rPr>
          <w:rFonts w:hint="eastAsia" w:ascii="仿宋" w:hAnsi="仿宋" w:eastAsia="仿宋" w:cs="仿宋_GB2312"/>
          <w:sz w:val="24"/>
        </w:rPr>
        <w:t>11.3.2</w:t>
      </w:r>
      <w:r>
        <w:rPr>
          <w:rFonts w:ascii="仿宋" w:hAnsi="仿宋" w:eastAsia="仿宋" w:cs="仿宋_GB2312"/>
          <w:sz w:val="24"/>
        </w:rPr>
        <w:t>供应商针对报价需要说明的其他文件和说明（格式自拟）</w:t>
      </w:r>
      <w:r>
        <w:rPr>
          <w:rFonts w:hint="eastAsia" w:ascii="仿宋" w:hAnsi="仿宋" w:eastAsia="仿宋" w:cs="仿宋_GB2312"/>
          <w:sz w:val="24"/>
        </w:rPr>
        <w:t>；</w:t>
      </w:r>
    </w:p>
    <w:p>
      <w:pPr>
        <w:snapToGrid w:val="0"/>
        <w:spacing w:line="360" w:lineRule="auto"/>
        <w:ind w:firstLine="720" w:firstLineChars="300"/>
        <w:rPr>
          <w:rFonts w:ascii="仿宋" w:hAnsi="仿宋" w:eastAsia="仿宋" w:cs="仿宋"/>
          <w:sz w:val="24"/>
        </w:rPr>
      </w:pPr>
      <w:r>
        <w:rPr>
          <w:rFonts w:ascii="仿宋" w:hAnsi="仿宋" w:eastAsia="仿宋" w:cs="仿宋_GB2312"/>
          <w:sz w:val="24"/>
        </w:rPr>
        <w:sym w:font="Wingdings" w:char="00A8"/>
      </w:r>
      <w:r>
        <w:rPr>
          <w:rFonts w:ascii="仿宋" w:hAnsi="仿宋" w:eastAsia="仿宋" w:cs="仿宋_GB2312"/>
          <w:sz w:val="24"/>
        </w:rPr>
        <w:t>11.3.</w:t>
      </w:r>
      <w:r>
        <w:rPr>
          <w:rFonts w:hint="eastAsia" w:ascii="仿宋" w:hAnsi="仿宋" w:eastAsia="仿宋" w:cs="仿宋_GB2312"/>
          <w:sz w:val="24"/>
        </w:rPr>
        <w:t>3</w:t>
      </w:r>
      <w:r>
        <w:rPr>
          <w:rFonts w:ascii="仿宋" w:hAnsi="仿宋" w:eastAsia="仿宋" w:cs="仿宋_GB2312"/>
          <w:sz w:val="24"/>
        </w:rPr>
        <w:t>中小企业声明函</w:t>
      </w:r>
      <w:r>
        <w:rPr>
          <w:rFonts w:hint="eastAsia" w:ascii="仿宋" w:hAnsi="仿宋" w:eastAsia="仿宋" w:cs="仿宋_GB2312"/>
          <w:sz w:val="24"/>
        </w:rPr>
        <w:t>（项目非专门面向中小企业时，如为中小企业的提供）</w:t>
      </w:r>
      <w:r>
        <w:rPr>
          <w:rFonts w:ascii="仿宋" w:hAnsi="仿宋" w:eastAsia="仿宋" w:cs="仿宋_GB2312"/>
          <w:sz w:val="24"/>
        </w:rPr>
        <w:t>。</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注：投标文件含有采购人不能接受的附加条件的，投标无效；投标人提供虚假材料投标的，投标无效。</w:t>
      </w:r>
    </w:p>
    <w:p>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9"/>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9"/>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9"/>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2"/>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15.1投标人在电子交易平台传输递交投标文件后，可以在投标截止时间前直接提交或者以邮政快递方式递交备份投标文件1份（</w:t>
      </w:r>
      <w:r>
        <w:rPr>
          <w:rFonts w:hint="eastAsia" w:ascii="仿宋" w:hAnsi="仿宋" w:eastAsia="仿宋" w:cs="仿宋"/>
          <w:b/>
          <w:sz w:val="24"/>
          <w:szCs w:val="24"/>
        </w:rPr>
        <w:t>非强制要求，投标人自行考虑，快递到付或包裹破损拒绝接受）。</w:t>
      </w:r>
    </w:p>
    <w:p>
      <w:pPr>
        <w:pStyle w:val="32"/>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DVD光盘或U盘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有招标文件第四部分第</w:t>
      </w:r>
      <w:r>
        <w:rPr>
          <w:rFonts w:hint="eastAsia" w:ascii="仿宋" w:hAnsi="仿宋" w:eastAsia="仿宋" w:cs="仿宋"/>
        </w:rPr>
        <w:t>4.2项规定</w:t>
      </w:r>
      <w:r>
        <w:rPr>
          <w:rFonts w:hint="eastAsia" w:ascii="仿宋" w:hAnsi="仿宋" w:eastAsia="仿宋" w:cs="仿宋"/>
          <w:szCs w:val="21"/>
        </w:rPr>
        <w:t>的情形之一的，投标无效。</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9"/>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仿宋" w:hAnsi="仿宋" w:eastAsia="仿宋" w:cs="仿宋"/>
          <w:b/>
          <w:sz w:val="32"/>
        </w:rPr>
      </w:pPr>
    </w:p>
    <w:p>
      <w:pPr>
        <w:pStyle w:val="129"/>
        <w:spacing w:before="0"/>
        <w:ind w:firstLine="1928" w:firstLineChars="600"/>
        <w:outlineLvl w:val="1"/>
        <w:rPr>
          <w:rFonts w:ascii="仿宋" w:hAnsi="仿宋" w:eastAsia="仿宋" w:cs="仿宋"/>
          <w:b/>
          <w:sz w:val="32"/>
        </w:rPr>
      </w:pPr>
      <w:r>
        <w:rPr>
          <w:rFonts w:hint="eastAsia" w:ascii="仿宋" w:hAnsi="仿宋" w:eastAsia="仿宋" w:cs="仿宋"/>
          <w:b/>
          <w:sz w:val="32"/>
        </w:rPr>
        <w:t>四、开标、资格审查与信用信息查询</w:t>
      </w:r>
    </w:p>
    <w:p>
      <w:pPr>
        <w:pStyle w:val="556"/>
        <w:spacing w:before="0" w:line="360" w:lineRule="auto"/>
        <w:ind w:left="0" w:firstLine="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xml:space="preserve">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0" w:firstLineChars="200"/>
        <w:contextualSpacing/>
        <w:rPr>
          <w:rFonts w:ascii="仿宋" w:hAnsi="仿宋" w:eastAsia="仿宋" w:cs="仿宋"/>
          <w:sz w:val="24"/>
          <w:u w:val="single"/>
        </w:rPr>
      </w:pPr>
      <w:r>
        <w:rPr>
          <w:rFonts w:hint="eastAsia" w:ascii="仿宋" w:hAnsi="仿宋" w:eastAsia="仿宋" w:cs="仿宋"/>
          <w:sz w:val="24"/>
          <w:u w:val="single"/>
        </w:rPr>
        <w:t>18.4本项目唱标顺序：</w:t>
      </w:r>
      <w:r>
        <w:rPr>
          <w:rFonts w:hint="eastAsia" w:ascii="仿宋" w:hAnsi="仿宋" w:eastAsia="仿宋" w:cs="仿宋"/>
          <w:sz w:val="24"/>
          <w:u w:val="single"/>
        </w:rPr>
        <w:sym w:font="Wingdings" w:char="00FE"/>
      </w:r>
      <w:r>
        <w:rPr>
          <w:rFonts w:hint="eastAsia" w:ascii="仿宋" w:hAnsi="仿宋" w:eastAsia="仿宋" w:cs="仿宋"/>
          <w:sz w:val="24"/>
          <w:u w:val="single"/>
        </w:rPr>
        <w:t>先技术商务后报价（后唱标），</w:t>
      </w:r>
      <w:r>
        <w:rPr>
          <w:rFonts w:hint="eastAsia" w:ascii="仿宋" w:hAnsi="仿宋" w:eastAsia="仿宋" w:cs="仿宋"/>
          <w:sz w:val="24"/>
          <w:u w:val="single"/>
        </w:rPr>
        <w:sym w:font="Wingdings" w:char="00A8"/>
      </w:r>
      <w:r>
        <w:rPr>
          <w:rFonts w:hint="eastAsia" w:ascii="仿宋" w:hAnsi="仿宋" w:eastAsia="仿宋" w:cs="仿宋"/>
          <w:sz w:val="24"/>
          <w:u w:val="single"/>
        </w:rPr>
        <w:t>报价技术商务同时开（先唱标）。</w:t>
      </w:r>
    </w:p>
    <w:p>
      <w:pPr>
        <w:pStyle w:val="556"/>
        <w:spacing w:before="0" w:line="360" w:lineRule="auto"/>
        <w:ind w:left="0" w:firstLine="0"/>
        <w:contextualSpacing/>
        <w:rPr>
          <w:rFonts w:ascii="仿宋" w:hAnsi="仿宋" w:eastAsia="仿宋" w:cs="仿宋"/>
          <w:b/>
          <w:sz w:val="24"/>
          <w:szCs w:val="24"/>
        </w:rPr>
      </w:pPr>
      <w:r>
        <w:rPr>
          <w:rFonts w:hint="eastAsia" w:ascii="仿宋" w:hAnsi="仿宋" w:eastAsia="仿宋" w:cs="仿宋"/>
          <w:b/>
          <w:sz w:val="24"/>
          <w:szCs w:val="24"/>
        </w:rPr>
        <w:t>19.资格审查</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pPr>
        <w:pStyle w:val="129"/>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4对未通过资格审查的投标人，采购人或采购代理机构告知其未通过的原因。</w:t>
      </w:r>
    </w:p>
    <w:p>
      <w:pPr>
        <w:pStyle w:val="12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5合格投标人不足3家的，不再继续评标。</w:t>
      </w:r>
    </w:p>
    <w:p>
      <w:pPr>
        <w:pStyle w:val="129"/>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9"/>
        <w:spacing w:before="0"/>
        <w:ind w:firstLine="0" w:firstLineChars="0"/>
        <w:rPr>
          <w:rFonts w:ascii="仿宋" w:hAnsi="仿宋" w:eastAsia="仿宋" w:cs="仿宋"/>
          <w:kern w:val="0"/>
          <w:szCs w:val="24"/>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26"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9"/>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outlineLvl w:val="1"/>
        <w:rPr>
          <w:rFonts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9"/>
        <w:snapToGrid w:val="0"/>
        <w:spacing w:before="0" w:after="120"/>
        <w:ind w:firstLine="480"/>
        <w:rPr>
          <w:rFonts w:ascii="仿宋" w:hAnsi="仿宋" w:eastAsia="仿宋" w:cs="仿宋"/>
        </w:rPr>
      </w:pPr>
      <w:r>
        <w:rPr>
          <w:rFonts w:hint="eastAsia" w:ascii="仿宋" w:hAnsi="仿宋" w:eastAsia="仿宋" w:cs="仿宋"/>
        </w:rPr>
        <w:t>25.4中标供应商拒绝与采购人签订合同的，采购人可以按照评标报告推荐的中标候选人名单排序，确定下一候选人为中标供应商，也可以重新开展政府采购活动。</w:t>
      </w:r>
    </w:p>
    <w:p>
      <w:pPr>
        <w:pStyle w:val="129"/>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r>
        <w:rPr>
          <w:rFonts w:hint="eastAsia" w:ascii="仿宋" w:hAnsi="仿宋" w:eastAsia="仿宋" w:cs="仿宋"/>
          <w:sz w:val="24"/>
          <w:u w:val="single"/>
        </w:rPr>
        <w:t>履约保证金的数额不得超过政府采购合同金额的1%</w:t>
      </w:r>
      <w:r>
        <w:rPr>
          <w:rFonts w:hint="eastAsia" w:ascii="仿宋" w:hAnsi="仿宋" w:eastAsia="仿宋" w:cs="仿宋"/>
          <w:sz w:val="24"/>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甲方根据杭州市政府采购网公布的供应商履约评价情况减免履约保证金。乙方履约验收评价总分为100分的，甲方免收履约保证金；评价总分在90分以上的，收取履约保证金为合同金额0.5%；评价总分在不满90分或者暂无评分的，收取履约保证金为合同金额1%。</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outlineLvl w:val="1"/>
        <w:rPr>
          <w:rFonts w:ascii="仿宋" w:hAnsi="仿宋" w:eastAsia="仿宋" w:cs="仿宋"/>
          <w:b/>
          <w:sz w:val="24"/>
        </w:rPr>
      </w:pPr>
      <w:r>
        <w:rPr>
          <w:rFonts w:hint="eastAsia" w:ascii="仿宋" w:hAnsi="仿宋" w:eastAsia="仿宋" w:cs="仿宋"/>
          <w:b/>
          <w:sz w:val="32"/>
        </w:rPr>
        <w:t>八、电子交易活动的中止</w:t>
      </w:r>
    </w:p>
    <w:p>
      <w:pPr>
        <w:pStyle w:val="129"/>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29"/>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29"/>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29"/>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29"/>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29"/>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outlineLvl w:val="1"/>
        <w:rPr>
          <w:rFonts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pPr>
        <w:tabs>
          <w:tab w:val="left" w:pos="0"/>
        </w:tabs>
        <w:spacing w:line="360" w:lineRule="auto"/>
        <w:ind w:firstLine="480"/>
        <w:rPr>
          <w:rFonts w:ascii="仿宋" w:hAnsi="仿宋" w:eastAsia="仿宋" w:cs="仿宋"/>
          <w:kern w:val="0"/>
          <w:sz w:val="24"/>
        </w:rPr>
        <w:sectPr>
          <w:footerReference r:id="rId8" w:type="default"/>
          <w:pgSz w:w="11905" w:h="16838"/>
          <w:pgMar w:top="652" w:right="1417" w:bottom="680" w:left="1417" w:header="539" w:footer="482" w:gutter="0"/>
          <w:pgNumType w:start="1"/>
          <w:cols w:space="0" w:num="1"/>
          <w:docGrid w:linePitch="312" w:charSpace="0"/>
        </w:sectPr>
      </w:pPr>
      <w:bookmarkStart w:id="27" w:name="_Hlt68057669"/>
      <w:bookmarkEnd w:id="27"/>
      <w:bookmarkStart w:id="28" w:name="_Hlt75236290"/>
      <w:bookmarkEnd w:id="28"/>
      <w:bookmarkStart w:id="29" w:name="_Hlt74730295"/>
      <w:bookmarkEnd w:id="29"/>
      <w:bookmarkStart w:id="30" w:name="_Hlt74714665"/>
      <w:bookmarkEnd w:id="30"/>
      <w:bookmarkStart w:id="31" w:name="_Hlt74729768"/>
      <w:bookmarkEnd w:id="31"/>
      <w:bookmarkStart w:id="32" w:name="_Hlt68072998"/>
      <w:bookmarkEnd w:id="32"/>
      <w:bookmarkStart w:id="33" w:name="_Hlt75236011"/>
      <w:bookmarkEnd w:id="33"/>
      <w:bookmarkStart w:id="34" w:name="_Hlt68403820"/>
      <w:bookmarkEnd w:id="34"/>
      <w:bookmarkStart w:id="35" w:name="_Hlt75236101"/>
      <w:bookmarkEnd w:id="35"/>
      <w:bookmarkStart w:id="36" w:name="_Hlt68073093"/>
      <w:bookmarkEnd w:id="36"/>
      <w:bookmarkStart w:id="37" w:name="_Hlt74707468"/>
      <w:bookmarkEnd w:id="37"/>
      <w:bookmarkStart w:id="38" w:name="_Hlt68072990"/>
      <w:bookmarkEnd w:id="38"/>
    </w:p>
    <w:bookmarkEnd w:id="24"/>
    <w:bookmarkEnd w:id="25"/>
    <w:p>
      <w:pPr>
        <w:spacing w:line="360" w:lineRule="auto"/>
        <w:jc w:val="center"/>
        <w:outlineLvl w:val="0"/>
        <w:rPr>
          <w:rFonts w:ascii="仿宋" w:hAnsi="仿宋" w:eastAsia="仿宋" w:cs="仿宋"/>
          <w:b/>
          <w:sz w:val="36"/>
          <w:szCs w:val="36"/>
        </w:rPr>
      </w:pPr>
      <w:bookmarkStart w:id="39" w:name="_Toc10471"/>
      <w:bookmarkStart w:id="40" w:name="_Toc11788"/>
      <w:bookmarkStart w:id="41" w:name="_Toc27685"/>
      <w:bookmarkStart w:id="42" w:name="_Toc23290"/>
      <w:bookmarkStart w:id="43" w:name="_Toc17637"/>
      <w:bookmarkStart w:id="44" w:name="_Toc21980"/>
      <w:bookmarkStart w:id="45" w:name="_Toc135"/>
      <w:bookmarkStart w:id="46" w:name="第四部分"/>
      <w:r>
        <w:rPr>
          <w:rFonts w:hint="eastAsia" w:ascii="仿宋" w:hAnsi="仿宋" w:eastAsia="仿宋" w:cs="仿宋"/>
          <w:b/>
          <w:sz w:val="36"/>
          <w:szCs w:val="36"/>
        </w:rPr>
        <w:t>第三部分 采购需求</w:t>
      </w:r>
      <w:bookmarkEnd w:id="39"/>
      <w:bookmarkEnd w:id="40"/>
      <w:bookmarkEnd w:id="41"/>
      <w:bookmarkEnd w:id="42"/>
      <w:bookmarkEnd w:id="43"/>
      <w:bookmarkEnd w:id="44"/>
      <w:bookmarkEnd w:id="45"/>
    </w:p>
    <w:p>
      <w:pPr>
        <w:pStyle w:val="3"/>
        <w:tabs>
          <w:tab w:val="left" w:pos="420"/>
          <w:tab w:val="left" w:pos="840"/>
          <w:tab w:val="clear" w:pos="432"/>
        </w:tabs>
        <w:ind w:left="0" w:firstLine="482" w:firstLineChars="200"/>
        <w:rPr>
          <w:rFonts w:ascii="仿宋" w:eastAsia="仿宋" w:cs="仿宋"/>
          <w:sz w:val="24"/>
          <w:szCs w:val="24"/>
        </w:rPr>
      </w:pPr>
      <w:bookmarkStart w:id="47" w:name="_Hlk118877636"/>
      <w:bookmarkStart w:id="48" w:name="_Toc29347"/>
      <w:bookmarkStart w:id="49" w:name="_Toc13398"/>
      <w:bookmarkStart w:id="50" w:name="_Toc24799"/>
      <w:bookmarkStart w:id="51" w:name="_Toc6657"/>
      <w:bookmarkStart w:id="52" w:name="_Toc22598"/>
      <w:r>
        <w:rPr>
          <w:rFonts w:hint="eastAsia" w:ascii="仿宋" w:eastAsia="仿宋" w:cs="仿宋"/>
          <w:sz w:val="24"/>
          <w:szCs w:val="24"/>
        </w:rPr>
        <w:t>一、项目概括</w:t>
      </w:r>
    </w:p>
    <w:p>
      <w:pPr>
        <w:spacing w:line="360" w:lineRule="auto"/>
        <w:ind w:firstLine="480" w:firstLineChars="200"/>
        <w:rPr>
          <w:rFonts w:ascii="仿宋" w:hAnsi="仿宋" w:eastAsia="仿宋" w:cs="仿宋"/>
          <w:sz w:val="24"/>
        </w:rPr>
      </w:pPr>
      <w:r>
        <w:rPr>
          <w:rFonts w:hint="eastAsia" w:ascii="仿宋" w:hAnsi="仿宋" w:eastAsia="仿宋" w:cs="仿宋"/>
          <w:sz w:val="24"/>
        </w:rPr>
        <w:t>基于萧山区民政业务现阶段的核心需求，依托信息化技术手段，整合资源、拓展服务，形成以养老关爱服务、96345便民热线服务为核心的整体智慧民政业务运营服务体系。建立统一的智慧民政线上服务入口，及时响应智慧民政各项对外服务工作。同时，通过管理制度与服务流程的不断优化，实现智慧民政工作高效率，高质量的服务形象展示。萧山区民政局通过公开招标方式购买</w:t>
      </w:r>
      <w:bookmarkStart w:id="53" w:name="_Hlk80018812"/>
      <w:r>
        <w:rPr>
          <w:rFonts w:hint="eastAsia" w:ascii="仿宋" w:hAnsi="仿宋" w:eastAsia="仿宋" w:cs="仿宋"/>
          <w:sz w:val="24"/>
        </w:rPr>
        <w:t>萧山区民政综合服务中心运营服务</w:t>
      </w:r>
      <w:bookmarkEnd w:id="53"/>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bookmarkStart w:id="54" w:name="_Hlk80018820"/>
      <w:bookmarkStart w:id="55" w:name="_Hlk80018722"/>
      <w:r>
        <w:rPr>
          <w:rFonts w:hint="eastAsia" w:ascii="仿宋" w:hAnsi="仿宋" w:eastAsia="仿宋" w:cs="仿宋"/>
          <w:sz w:val="24"/>
        </w:rPr>
        <w:t>1.养老关爱服务</w:t>
      </w:r>
      <w:bookmarkEnd w:id="54"/>
      <w:r>
        <w:rPr>
          <w:rFonts w:hint="eastAsia" w:ascii="仿宋" w:hAnsi="仿宋" w:eastAsia="仿宋" w:cs="仿宋"/>
          <w:sz w:val="24"/>
        </w:rPr>
        <w:t>：以智慧养老信息化系统为基础，针对全区30余万老年人口按不同年龄段、不同健康程度、不同居住状况等，建立规范化、标准化、制度化的线上线下智慧养老综合服务体系。</w:t>
      </w:r>
    </w:p>
    <w:p>
      <w:pPr>
        <w:tabs>
          <w:tab w:val="left" w:pos="432"/>
        </w:tabs>
        <w:spacing w:line="360" w:lineRule="auto"/>
        <w:ind w:firstLine="480" w:firstLineChars="200"/>
        <w:rPr>
          <w:rFonts w:ascii="仿宋" w:hAnsi="仿宋" w:eastAsia="仿宋" w:cs="仿宋"/>
          <w:sz w:val="24"/>
        </w:rPr>
      </w:pPr>
      <w:r>
        <w:rPr>
          <w:rFonts w:hint="eastAsia" w:ascii="仿宋" w:hAnsi="仿宋" w:eastAsia="仿宋" w:cs="仿宋"/>
          <w:color w:val="000000"/>
          <w:sz w:val="24"/>
        </w:rPr>
        <w:t>“安居守护”场景应用有关智能</w:t>
      </w:r>
      <w:r>
        <w:rPr>
          <w:rFonts w:hint="eastAsia" w:ascii="仿宋" w:hAnsi="仿宋" w:eastAsia="仿宋" w:cs="仿宋"/>
          <w:sz w:val="24"/>
        </w:rPr>
        <w:t>设备回收流转服务：供应商负责为“安居守护”场景保障对象安装的智能设备（即：智能门磁、烟感器、燃气报警器、呼吸睡眠监护仪）的回收流转（拆、装）等工作。</w:t>
      </w:r>
    </w:p>
    <w:p>
      <w:pPr>
        <w:tabs>
          <w:tab w:val="left" w:pos="432"/>
        </w:tabs>
        <w:spacing w:line="360" w:lineRule="auto"/>
        <w:ind w:firstLine="480" w:firstLineChars="200"/>
        <w:rPr>
          <w:rFonts w:ascii="仿宋" w:hAnsi="仿宋" w:eastAsia="仿宋" w:cs="仿宋"/>
        </w:rPr>
      </w:pPr>
      <w:r>
        <w:rPr>
          <w:rFonts w:hint="eastAsia" w:ascii="仿宋" w:hAnsi="仿宋" w:eastAsia="仿宋" w:cs="仿宋"/>
          <w:sz w:val="24"/>
        </w:rPr>
        <w:t>重点签约人群</w:t>
      </w:r>
      <w:r>
        <w:rPr>
          <w:rFonts w:hint="eastAsia" w:ascii="仿宋" w:hAnsi="仿宋" w:eastAsia="仿宋" w:cs="仿宋"/>
          <w:color w:val="000000"/>
          <w:sz w:val="24"/>
        </w:rPr>
        <w:t>智慧养老居家式终端服务：</w:t>
      </w:r>
      <w:r>
        <w:rPr>
          <w:rFonts w:hint="eastAsia" w:ascii="仿宋" w:hAnsi="仿宋" w:eastAsia="仿宋" w:cs="仿宋"/>
          <w:sz w:val="24"/>
        </w:rPr>
        <w:t>为原享受养老服务补贴老年人（暂估人数14000人），提供智慧养老居家式终端服务。供应商应保证终端正常通信，并做好安装、使用培训、日常维修上门服务。</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bookmarkStart w:id="56" w:name="_Hlk80001503"/>
      <w:r>
        <w:rPr>
          <w:rFonts w:hint="eastAsia" w:ascii="仿宋" w:hAnsi="仿宋" w:eastAsia="仿宋" w:cs="仿宋"/>
          <w:sz w:val="24"/>
        </w:rPr>
        <w:t>96345便民热线</w:t>
      </w:r>
      <w:r>
        <w:rPr>
          <w:rFonts w:hint="eastAsia" w:ascii="仿宋" w:hAnsi="仿宋" w:eastAsia="仿宋" w:cs="仿宋"/>
          <w:color w:val="000000"/>
          <w:sz w:val="24"/>
        </w:rPr>
        <w:t>服务</w:t>
      </w:r>
      <w:bookmarkEnd w:id="55"/>
      <w:bookmarkEnd w:id="56"/>
      <w:r>
        <w:rPr>
          <w:rFonts w:hint="eastAsia" w:ascii="仿宋" w:hAnsi="仿宋" w:eastAsia="仿宋" w:cs="仿宋"/>
          <w:color w:val="000000"/>
          <w:sz w:val="24"/>
        </w:rPr>
        <w:t>：面向萧山区居民的线下各项生活咨询、办事指南、政策宣传在内的便民综合服务。2021年日平均话务量为500通左右。</w:t>
      </w:r>
    </w:p>
    <w:p>
      <w:pPr>
        <w:pStyle w:val="32"/>
        <w:snapToGrid w:val="0"/>
        <w:spacing w:line="360" w:lineRule="auto"/>
        <w:ind w:firstLine="482" w:firstLineChars="200"/>
        <w:outlineLvl w:val="1"/>
        <w:rPr>
          <w:rFonts w:ascii="仿宋" w:hAnsi="仿宋" w:eastAsia="仿宋" w:cs="仿宋"/>
          <w:b/>
          <w:sz w:val="24"/>
          <w:szCs w:val="24"/>
        </w:rPr>
      </w:pPr>
      <w:r>
        <w:rPr>
          <w:rFonts w:hint="eastAsia" w:ascii="仿宋" w:hAnsi="仿宋" w:eastAsia="仿宋" w:cs="仿宋"/>
          <w:b/>
          <w:sz w:val="24"/>
          <w:szCs w:val="24"/>
        </w:rPr>
        <w:t>二、服务期</w:t>
      </w:r>
    </w:p>
    <w:p>
      <w:pPr>
        <w:pStyle w:val="3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1.服务期：合同签订之日起1年。</w:t>
      </w:r>
    </w:p>
    <w:p>
      <w:pPr>
        <w:spacing w:line="360" w:lineRule="auto"/>
        <w:ind w:firstLine="480" w:firstLineChars="200"/>
        <w:rPr>
          <w:rFonts w:ascii="仿宋" w:hAnsi="仿宋" w:eastAsia="仿宋" w:cs="仿宋"/>
          <w:snapToGrid w:val="0"/>
          <w:kern w:val="0"/>
          <w:sz w:val="24"/>
        </w:rPr>
      </w:pPr>
      <w:r>
        <w:rPr>
          <w:rFonts w:hint="eastAsia" w:ascii="仿宋" w:hAnsi="仿宋" w:eastAsia="仿宋" w:cs="仿宋"/>
          <w:sz w:val="24"/>
        </w:rPr>
        <w:t>2.过渡期：</w:t>
      </w:r>
      <w:r>
        <w:rPr>
          <w:rFonts w:hint="eastAsia" w:ascii="仿宋" w:hAnsi="仿宋" w:eastAsia="仿宋" w:cs="仿宋"/>
          <w:snapToGrid w:val="0"/>
          <w:kern w:val="0"/>
          <w:sz w:val="24"/>
        </w:rPr>
        <w:t>为保证服务工作的连续性和平稳过渡，中标人在过渡期内确保人员、临时运营场所、设备设施全部到位，并完成和原服务单位交接工作。</w:t>
      </w:r>
    </w:p>
    <w:p>
      <w:pPr>
        <w:spacing w:line="360"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rPr>
        <w:t>本项目过渡期为中标通知书发出之日起12天内。其中准备期10天，交接期2天。供应商自行考虑风险报价，并做好充分准备。若中标人未按投标文件中承诺的过渡时间内完成准备和交接工作，则视为违约，每逾期1天支付违约金20000元。若中标人在准备期10天内未将项目组人员、临时运营场所、设备设施按采购要求全部到位的，则视为主动放弃签订合同，招标</w:t>
      </w:r>
      <w:r>
        <w:rPr>
          <w:rFonts w:hint="eastAsia" w:ascii="仿宋" w:hAnsi="仿宋" w:eastAsia="仿宋" w:cs="仿宋"/>
          <w:snapToGrid w:val="0"/>
          <w:kern w:val="0"/>
          <w:sz w:val="24"/>
          <w:lang w:val="zh-CN"/>
        </w:rPr>
        <w:t>人可以确定排名第二的</w:t>
      </w:r>
      <w:r>
        <w:rPr>
          <w:rFonts w:hint="eastAsia" w:ascii="仿宋" w:hAnsi="仿宋" w:eastAsia="仿宋" w:cs="仿宋"/>
          <w:snapToGrid w:val="0"/>
          <w:kern w:val="0"/>
          <w:sz w:val="24"/>
        </w:rPr>
        <w:t>中标</w:t>
      </w:r>
      <w:r>
        <w:rPr>
          <w:rFonts w:hint="eastAsia" w:ascii="仿宋" w:hAnsi="仿宋" w:eastAsia="仿宋" w:cs="仿宋"/>
          <w:snapToGrid w:val="0"/>
          <w:kern w:val="0"/>
          <w:sz w:val="24"/>
          <w:lang w:val="zh-CN"/>
        </w:rPr>
        <w:t>候选人为</w:t>
      </w:r>
      <w:r>
        <w:rPr>
          <w:rFonts w:hint="eastAsia" w:ascii="仿宋" w:hAnsi="仿宋" w:eastAsia="仿宋" w:cs="仿宋"/>
          <w:snapToGrid w:val="0"/>
          <w:kern w:val="0"/>
          <w:sz w:val="24"/>
        </w:rPr>
        <w:t>中标</w:t>
      </w:r>
      <w:r>
        <w:rPr>
          <w:rFonts w:hint="eastAsia" w:ascii="仿宋" w:hAnsi="仿宋" w:eastAsia="仿宋" w:cs="仿宋"/>
          <w:snapToGrid w:val="0"/>
          <w:kern w:val="0"/>
          <w:sz w:val="24"/>
          <w:lang w:val="zh-CN"/>
        </w:rPr>
        <w:t>人，</w:t>
      </w:r>
      <w:r>
        <w:rPr>
          <w:rFonts w:hint="eastAsia" w:ascii="仿宋" w:hAnsi="仿宋" w:eastAsia="仿宋" w:cs="仿宋"/>
          <w:snapToGrid w:val="0"/>
          <w:kern w:val="0"/>
          <w:sz w:val="24"/>
        </w:rPr>
        <w:t>依次类推，</w:t>
      </w:r>
      <w:r>
        <w:rPr>
          <w:rFonts w:hint="eastAsia" w:ascii="仿宋" w:hAnsi="仿宋" w:eastAsia="仿宋" w:cs="仿宋"/>
          <w:snapToGrid w:val="0"/>
          <w:kern w:val="0"/>
          <w:sz w:val="24"/>
          <w:lang w:val="zh-CN"/>
        </w:rPr>
        <w:t>也可以重新开展政府采购活动。</w:t>
      </w:r>
      <w:r>
        <w:rPr>
          <w:rFonts w:hint="eastAsia" w:ascii="仿宋" w:hAnsi="仿宋" w:eastAsia="仿宋" w:cs="仿宋"/>
          <w:snapToGrid w:val="0"/>
          <w:kern w:val="0"/>
          <w:sz w:val="24"/>
        </w:rPr>
        <w:t>招标</w:t>
      </w:r>
      <w:r>
        <w:rPr>
          <w:rFonts w:hint="eastAsia" w:ascii="仿宋" w:hAnsi="仿宋" w:eastAsia="仿宋" w:cs="仿宋"/>
          <w:snapToGrid w:val="0"/>
          <w:kern w:val="0"/>
          <w:sz w:val="24"/>
          <w:lang w:val="zh-CN"/>
        </w:rPr>
        <w:t>人若确定下一顺位</w:t>
      </w:r>
      <w:r>
        <w:rPr>
          <w:rFonts w:hint="eastAsia" w:ascii="仿宋" w:hAnsi="仿宋" w:eastAsia="仿宋" w:cs="仿宋"/>
          <w:snapToGrid w:val="0"/>
          <w:kern w:val="0"/>
          <w:sz w:val="24"/>
        </w:rPr>
        <w:t>中标</w:t>
      </w:r>
      <w:r>
        <w:rPr>
          <w:rFonts w:hint="eastAsia" w:ascii="仿宋" w:hAnsi="仿宋" w:eastAsia="仿宋" w:cs="仿宋"/>
          <w:snapToGrid w:val="0"/>
          <w:kern w:val="0"/>
          <w:sz w:val="24"/>
          <w:lang w:val="zh-CN"/>
        </w:rPr>
        <w:t>候选人为</w:t>
      </w:r>
      <w:r>
        <w:rPr>
          <w:rFonts w:hint="eastAsia" w:ascii="仿宋" w:hAnsi="仿宋" w:eastAsia="仿宋" w:cs="仿宋"/>
          <w:snapToGrid w:val="0"/>
          <w:kern w:val="0"/>
          <w:sz w:val="24"/>
        </w:rPr>
        <w:t>中标</w:t>
      </w:r>
      <w:r>
        <w:rPr>
          <w:rFonts w:hint="eastAsia" w:ascii="仿宋" w:hAnsi="仿宋" w:eastAsia="仿宋" w:cs="仿宋"/>
          <w:snapToGrid w:val="0"/>
          <w:kern w:val="0"/>
          <w:sz w:val="24"/>
          <w:lang w:val="zh-CN"/>
        </w:rPr>
        <w:t>人的，</w:t>
      </w:r>
      <w:r>
        <w:rPr>
          <w:rFonts w:hint="eastAsia" w:ascii="仿宋" w:hAnsi="仿宋" w:eastAsia="仿宋" w:cs="仿宋"/>
          <w:snapToGrid w:val="0"/>
          <w:kern w:val="0"/>
          <w:sz w:val="24"/>
        </w:rPr>
        <w:t>由放弃的单位</w:t>
      </w:r>
      <w:r>
        <w:rPr>
          <w:rFonts w:hint="eastAsia" w:ascii="仿宋" w:hAnsi="仿宋" w:eastAsia="仿宋" w:cs="仿宋"/>
          <w:snapToGrid w:val="0"/>
          <w:kern w:val="0"/>
          <w:sz w:val="24"/>
          <w:lang w:val="zh-CN"/>
        </w:rPr>
        <w:t>同时向招标人赔偿损失（原</w:t>
      </w:r>
      <w:r>
        <w:rPr>
          <w:rFonts w:hint="eastAsia" w:ascii="仿宋" w:hAnsi="仿宋" w:eastAsia="仿宋" w:cs="仿宋"/>
          <w:snapToGrid w:val="0"/>
          <w:kern w:val="0"/>
          <w:sz w:val="24"/>
        </w:rPr>
        <w:t>中标</w:t>
      </w:r>
      <w:r>
        <w:rPr>
          <w:rFonts w:hint="eastAsia" w:ascii="仿宋" w:hAnsi="仿宋" w:eastAsia="仿宋" w:cs="仿宋"/>
          <w:snapToGrid w:val="0"/>
          <w:kern w:val="0"/>
          <w:sz w:val="24"/>
          <w:lang w:val="zh-CN"/>
        </w:rPr>
        <w:t>价和新</w:t>
      </w:r>
      <w:r>
        <w:rPr>
          <w:rFonts w:hint="eastAsia" w:ascii="仿宋" w:hAnsi="仿宋" w:eastAsia="仿宋" w:cs="仿宋"/>
          <w:snapToGrid w:val="0"/>
          <w:kern w:val="0"/>
          <w:sz w:val="24"/>
        </w:rPr>
        <w:t>中标</w:t>
      </w:r>
      <w:r>
        <w:rPr>
          <w:rFonts w:hint="eastAsia" w:ascii="仿宋" w:hAnsi="仿宋" w:eastAsia="仿宋" w:cs="仿宋"/>
          <w:snapToGrid w:val="0"/>
          <w:kern w:val="0"/>
          <w:sz w:val="24"/>
          <w:lang w:val="zh-CN"/>
        </w:rPr>
        <w:t>价的差额【若有】）。</w:t>
      </w:r>
    </w:p>
    <w:p>
      <w:pPr>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三、服务内容</w:t>
      </w:r>
    </w:p>
    <w:p>
      <w:pPr>
        <w:tabs>
          <w:tab w:val="left" w:pos="312"/>
        </w:tabs>
        <w:spacing w:line="360" w:lineRule="auto"/>
        <w:ind w:firstLine="482" w:firstLineChars="200"/>
        <w:outlineLvl w:val="2"/>
        <w:rPr>
          <w:rFonts w:ascii="仿宋" w:hAnsi="仿宋" w:eastAsia="仿宋" w:cs="仿宋"/>
          <w:b/>
          <w:sz w:val="24"/>
        </w:rPr>
      </w:pPr>
      <w:bookmarkStart w:id="57" w:name="_Hlk84927151"/>
      <w:r>
        <w:rPr>
          <w:rFonts w:hint="eastAsia" w:ascii="仿宋" w:hAnsi="仿宋" w:eastAsia="仿宋" w:cs="仿宋"/>
          <w:b/>
          <w:sz w:val="24"/>
        </w:rPr>
        <w:t>1.养老关爱服务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1.1养老顾问上门关怀服务：面向萧山区智慧养老服务诉求的老人，提供线下上门服务，应包含养老政策推送、宣传答疑、高龄托底老人主动关怀、线下养老业务申请代办，协助助急服务响应，以及组织和执行相关为老宣传等活动。上门服务流程清晰、工单派转制度规范。</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1.2 汇报培训讲解服务：要求完成并输出智慧养老领域相关专项报告；对民政、街道、社区和机构工作人员开展养老信息化系统的使用技能培训；做好智慧养老系统宣传与推广工作；做好三中心（指挥中心、展示中心、服务中心）的运维管理，包括三中心前台日常接待、三中心参观接待讲解，和展示中心展示设备报修管理工作等；做好萧山区智慧养老信息化项目涉及餐台、摄像头、安居守护设备等的流转管理、工作；</w:t>
      </w:r>
      <w:r>
        <w:rPr>
          <w:rFonts w:hint="eastAsia" w:ascii="仿宋" w:hAnsi="仿宋" w:eastAsia="仿宋" w:cs="仿宋"/>
          <w:color w:val="000000"/>
          <w:sz w:val="24"/>
        </w:rPr>
        <w:t>针对浙江省数字化改革要求，组织并提炼改革成效、改革成果的基础素材，交付件包括不限于PPT、汇报文字稿、视频等形成，每年要求数量不少于10次。</w:t>
      </w:r>
    </w:p>
    <w:p>
      <w:pPr>
        <w:spacing w:line="360" w:lineRule="auto"/>
        <w:ind w:firstLine="480" w:firstLineChars="200"/>
        <w:rPr>
          <w:rFonts w:ascii="仿宋" w:hAnsi="仿宋" w:eastAsia="仿宋" w:cs="仿宋"/>
          <w:sz w:val="24"/>
        </w:rPr>
      </w:pPr>
      <w:r>
        <w:rPr>
          <w:rFonts w:hint="eastAsia" w:ascii="仿宋" w:hAnsi="仿宋" w:eastAsia="仿宋" w:cs="仿宋"/>
          <w:sz w:val="24"/>
        </w:rPr>
        <w:t>1.3 调查回访服务：做好家庭养老照护床位、居家养老上门服务第三方机构满意度电话回访调查工作（每季度开展一轮）；对居家养老服务设施、老年食堂安装的摄像头、智慧餐台等设备产生数据按需不定期整理输出WORD、EXCEL或PPT形式报表；按民政要求不定期回访（电话或上门服务）各居家养老服务中心、老年食堂运行情况，收集相关意见并输出回访或调研报告。.</w:t>
      </w:r>
    </w:p>
    <w:p>
      <w:pPr>
        <w:spacing w:line="360" w:lineRule="auto"/>
        <w:ind w:firstLine="480" w:firstLineChars="200"/>
        <w:rPr>
          <w:rFonts w:ascii="仿宋" w:hAnsi="仿宋" w:eastAsia="仿宋" w:cs="仿宋"/>
          <w:sz w:val="24"/>
        </w:rPr>
      </w:pPr>
      <w:r>
        <w:rPr>
          <w:rFonts w:hint="eastAsia" w:ascii="仿宋" w:hAnsi="仿宋" w:eastAsia="仿宋" w:cs="仿宋"/>
          <w:sz w:val="24"/>
        </w:rPr>
        <w:t>1.4 对各属地镇街及相关村社区的工作人员</w:t>
      </w:r>
      <w:r>
        <w:rPr>
          <w:rFonts w:hint="eastAsia" w:ascii="仿宋" w:hAnsi="仿宋" w:eastAsia="仿宋" w:cs="仿宋"/>
          <w:color w:val="000000"/>
          <w:sz w:val="24"/>
        </w:rPr>
        <w:t>在使用智慧养老信息化系统过程中按需做好业务数据整理、分析、形成表格、文字稿或PPT等形式的交付件。</w:t>
      </w:r>
    </w:p>
    <w:p>
      <w:pPr>
        <w:spacing w:line="360" w:lineRule="auto"/>
        <w:ind w:firstLine="480" w:firstLineChars="200"/>
        <w:rPr>
          <w:rFonts w:ascii="仿宋" w:hAnsi="仿宋" w:eastAsia="仿宋" w:cs="仿宋"/>
          <w:sz w:val="24"/>
        </w:rPr>
      </w:pPr>
      <w:r>
        <w:rPr>
          <w:rFonts w:hint="eastAsia" w:ascii="仿宋" w:hAnsi="仿宋" w:eastAsia="仿宋" w:cs="仿宋"/>
          <w:sz w:val="24"/>
        </w:rPr>
        <w:t>1.5 对于各居家养老服务设施、上门服务组织、养老机构，做好业务对接和服务支撑，重点如下：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1.5.1</w:t>
      </w:r>
      <w:r>
        <w:rPr>
          <w:rFonts w:hint="eastAsia" w:ascii="仿宋" w:hAnsi="仿宋" w:eastAsia="仿宋" w:cs="仿宋"/>
          <w:color w:val="000000"/>
          <w:sz w:val="24"/>
        </w:rPr>
        <w:t>对于全区居家养老服务设施、老年食堂营业及日常运营情况按民政局要求做好业务数据整理、分析、形成表格、文字稿或PPT等形式的交付件；</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1.5.2</w:t>
      </w:r>
      <w:r>
        <w:rPr>
          <w:rFonts w:hint="eastAsia" w:ascii="仿宋" w:hAnsi="仿宋" w:eastAsia="仿宋" w:cs="仿宋"/>
          <w:color w:val="000000"/>
          <w:sz w:val="24"/>
        </w:rPr>
        <w:t>对于全区上门服务组织进行服务质量业务支持，形成周、月维度的分析报告，服务中遇到的各项问题进行协调并对其系统应用相关数据采集、周报、月报数据答疑，协助解读进行指导；</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1.5.3基于萧山区智慧养老信息化系统项目中</w:t>
      </w:r>
      <w:r>
        <w:rPr>
          <w:rFonts w:hint="eastAsia" w:ascii="仿宋" w:hAnsi="仿宋" w:eastAsia="仿宋" w:cs="仿宋"/>
          <w:color w:val="000000"/>
          <w:sz w:val="24"/>
        </w:rPr>
        <w:t>机构养老系统录入页面对养老机构做运营使用培训，同时对于“一人一床一码”、“家庭养老床位”等养老机构的重点业务运营情况进行数据答疑协助解读。</w:t>
      </w:r>
    </w:p>
    <w:p>
      <w:pPr>
        <w:spacing w:line="360" w:lineRule="auto"/>
        <w:ind w:firstLine="480" w:firstLineChars="200"/>
        <w:rPr>
          <w:rFonts w:ascii="仿宋" w:hAnsi="仿宋" w:eastAsia="仿宋" w:cs="仿宋"/>
          <w:sz w:val="24"/>
        </w:rPr>
      </w:pPr>
      <w:r>
        <w:rPr>
          <w:rFonts w:hint="eastAsia" w:ascii="仿宋" w:hAnsi="仿宋" w:eastAsia="仿宋" w:cs="仿宋"/>
          <w:sz w:val="24"/>
        </w:rPr>
        <w:t>1.6 养老热线服务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1.6.1 应急服务响应:对政府重点关注的老人进行主动关怀，提供7*24小时的在线应急服务，并完成全流程跟踪与事件处理。</w:t>
      </w:r>
    </w:p>
    <w:p>
      <w:pPr>
        <w:spacing w:line="360" w:lineRule="auto"/>
        <w:ind w:firstLine="480" w:firstLineChars="200"/>
        <w:rPr>
          <w:rFonts w:ascii="仿宋" w:hAnsi="仿宋" w:eastAsia="仿宋" w:cs="仿宋"/>
          <w:sz w:val="24"/>
        </w:rPr>
      </w:pPr>
      <w:r>
        <w:rPr>
          <w:rFonts w:hint="eastAsia" w:ascii="仿宋" w:hAnsi="仿宋" w:eastAsia="仿宋" w:cs="仿宋"/>
          <w:sz w:val="24"/>
        </w:rPr>
        <w:t>1.6.2 日常服务响应:面向萧山区老人、养老服务机构、上门服务组织，提供智慧养老和基本公共服务事项的业务咨询及对接，投诉处理等工作。</w:t>
      </w:r>
    </w:p>
    <w:p>
      <w:pPr>
        <w:tabs>
          <w:tab w:val="left" w:pos="432"/>
        </w:tabs>
        <w:spacing w:line="360" w:lineRule="auto"/>
        <w:ind w:firstLine="480" w:firstLineChars="200"/>
        <w:rPr>
          <w:rFonts w:ascii="仿宋" w:hAnsi="仿宋" w:eastAsia="仿宋" w:cs="仿宋"/>
          <w:sz w:val="24"/>
        </w:rPr>
      </w:pPr>
      <w:r>
        <w:rPr>
          <w:rFonts w:hint="eastAsia" w:ascii="仿宋" w:hAnsi="仿宋" w:eastAsia="仿宋" w:cs="仿宋"/>
          <w:sz w:val="24"/>
        </w:rPr>
        <w:t>1.6.3 主动关怀服务: 供应商需制定完善的主动关怀计划，定期同步幸福热线关怀的对象名单信息，由坐席人员进行电话关怀，及时解决老人在享受养老服务过程中的相关诉求。主动关怀对象为政府重点关注高龄老人，全区范围内享受高龄津贴的老人群体，截止2022年6月底总数27710人。</w:t>
      </w:r>
    </w:p>
    <w:p>
      <w:pPr>
        <w:spacing w:line="360" w:lineRule="auto"/>
        <w:ind w:firstLine="480" w:firstLineChars="200"/>
        <w:rPr>
          <w:rFonts w:ascii="仿宋" w:hAnsi="仿宋" w:eastAsia="仿宋" w:cs="仿宋"/>
          <w:sz w:val="24"/>
        </w:rPr>
      </w:pPr>
      <w:r>
        <w:rPr>
          <w:rFonts w:hint="eastAsia" w:ascii="仿宋" w:hAnsi="仿宋" w:eastAsia="仿宋" w:cs="仿宋"/>
          <w:sz w:val="24"/>
        </w:rPr>
        <w:t>1.7 安居守护设备回收流转运营服务</w:t>
      </w:r>
    </w:p>
    <w:p>
      <w:pPr>
        <w:tabs>
          <w:tab w:val="left" w:pos="432"/>
        </w:tabs>
        <w:spacing w:line="360" w:lineRule="auto"/>
        <w:ind w:firstLine="480" w:firstLineChars="200"/>
        <w:rPr>
          <w:rFonts w:ascii="仿宋" w:hAnsi="仿宋" w:eastAsia="仿宋" w:cs="仿宋"/>
          <w:sz w:val="24"/>
        </w:rPr>
      </w:pPr>
      <w:r>
        <w:rPr>
          <w:rFonts w:hint="eastAsia" w:ascii="仿宋" w:hAnsi="仿宋" w:eastAsia="仿宋" w:cs="仿宋"/>
          <w:sz w:val="24"/>
        </w:rPr>
        <w:t>1.7.1安居守护设备回收流转运营服务</w:t>
      </w:r>
    </w:p>
    <w:p>
      <w:pPr>
        <w:tabs>
          <w:tab w:val="left" w:pos="432"/>
        </w:tabs>
        <w:spacing w:line="360" w:lineRule="auto"/>
        <w:ind w:firstLine="480" w:firstLineChars="200"/>
        <w:rPr>
          <w:rFonts w:ascii="仿宋" w:hAnsi="仿宋" w:eastAsia="仿宋" w:cs="仿宋"/>
          <w:sz w:val="24"/>
        </w:rPr>
      </w:pPr>
      <w:r>
        <w:rPr>
          <w:rFonts w:hint="eastAsia" w:ascii="仿宋" w:hAnsi="仿宋" w:eastAsia="仿宋" w:cs="仿宋"/>
          <w:sz w:val="24"/>
        </w:rPr>
        <w:t>供应商负责6027位老人安居守护设备四件套（智能门磁、烟感器、燃气报警器、呼吸睡眠监护仪）的流转（拆、装）实施工作。在服务期内设备回收流转率预计20%，投标报价暂按1205套（6027套*20%）计，合同价按实结算，投标文件中提供完整的安居守护设备回收流转服务实施方案。拆、运至指定地点该项最高限价为100元/次，安装调试该项最高限价为100元/次，按实结算。</w:t>
      </w:r>
    </w:p>
    <w:p>
      <w:pPr>
        <w:tabs>
          <w:tab w:val="left" w:pos="432"/>
        </w:tabs>
        <w:spacing w:line="360" w:lineRule="auto"/>
        <w:ind w:firstLine="480" w:firstLineChars="200"/>
        <w:rPr>
          <w:rFonts w:ascii="仿宋" w:hAnsi="仿宋" w:eastAsia="仿宋" w:cs="仿宋"/>
          <w:sz w:val="24"/>
        </w:rPr>
      </w:pPr>
      <w:r>
        <w:rPr>
          <w:rFonts w:hint="eastAsia" w:ascii="仿宋" w:hAnsi="仿宋" w:eastAsia="仿宋" w:cs="仿宋"/>
          <w:sz w:val="24"/>
        </w:rPr>
        <w:t>1.7.2安居守护设备日常管理运营服务</w:t>
      </w:r>
    </w:p>
    <w:p>
      <w:pPr>
        <w:tabs>
          <w:tab w:val="left" w:pos="432"/>
        </w:tabs>
        <w:spacing w:line="360" w:lineRule="auto"/>
        <w:ind w:firstLine="480" w:firstLineChars="200"/>
        <w:rPr>
          <w:rFonts w:ascii="仿宋" w:hAnsi="仿宋" w:eastAsia="仿宋" w:cs="仿宋"/>
        </w:rPr>
      </w:pPr>
      <w:r>
        <w:rPr>
          <w:rFonts w:hint="eastAsia" w:ascii="仿宋" w:hAnsi="仿宋" w:eastAsia="仿宋" w:cs="仿宋"/>
          <w:sz w:val="24"/>
        </w:rPr>
        <w:t>供应商负责6027位老人安居守护设备四件套（智能门磁、烟感器、燃气报警器、呼吸睡眠监护仪）正确使用（非正确使用包含但不限于人为断电、损毁、移位及设备浸水等行为）的引导、宣贯及管理工作，并承担非正确使用产生的额外排查，修复费用。</w:t>
      </w:r>
    </w:p>
    <w:p>
      <w:pPr>
        <w:spacing w:line="360" w:lineRule="auto"/>
        <w:ind w:firstLine="480" w:firstLineChars="200"/>
        <w:outlineLvl w:val="2"/>
        <w:rPr>
          <w:rFonts w:ascii="仿宋" w:hAnsi="仿宋" w:eastAsia="仿宋" w:cs="仿宋"/>
          <w:color w:val="000000"/>
          <w:sz w:val="24"/>
        </w:rPr>
      </w:pPr>
      <w:r>
        <w:rPr>
          <w:rFonts w:hint="eastAsia" w:ascii="仿宋" w:hAnsi="仿宋" w:eastAsia="仿宋" w:cs="仿宋"/>
          <w:sz w:val="24"/>
        </w:rPr>
        <w:t>1.8 重点签约人群</w:t>
      </w:r>
      <w:bookmarkStart w:id="58" w:name="_Hlk118793242"/>
      <w:r>
        <w:rPr>
          <w:rFonts w:hint="eastAsia" w:ascii="仿宋" w:hAnsi="仿宋" w:eastAsia="仿宋" w:cs="仿宋"/>
          <w:color w:val="000000"/>
          <w:sz w:val="24"/>
        </w:rPr>
        <w:t>智慧养老居家式终端</w:t>
      </w:r>
      <w:bookmarkEnd w:id="58"/>
      <w:r>
        <w:rPr>
          <w:rFonts w:hint="eastAsia" w:ascii="仿宋" w:hAnsi="仿宋" w:eastAsia="仿宋" w:cs="仿宋"/>
          <w:color w:val="000000"/>
          <w:sz w:val="24"/>
        </w:rPr>
        <w:t>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（1）服务对象：萧山区原享受养老服务补贴老年人（暂估总人数14000人，其中上2022年已安装并开通约12000人）</w:t>
      </w:r>
    </w:p>
    <w:p>
      <w:pPr>
        <w:spacing w:line="360" w:lineRule="auto"/>
        <w:ind w:firstLine="480" w:firstLineChars="200"/>
        <w:rPr>
          <w:rFonts w:ascii="仿宋" w:hAnsi="仿宋" w:eastAsia="仿宋" w:cs="仿宋"/>
          <w:sz w:val="24"/>
        </w:rPr>
      </w:pPr>
      <w:bookmarkStart w:id="59" w:name="_Hlk116551998"/>
      <w:r>
        <w:rPr>
          <w:rFonts w:hint="eastAsia" w:ascii="仿宋" w:hAnsi="仿宋" w:eastAsia="仿宋" w:cs="仿宋"/>
          <w:sz w:val="24"/>
        </w:rPr>
        <w:t>（2）根据老人需求提供智慧养老居家式终端服务。</w:t>
      </w:r>
    </w:p>
    <w:p>
      <w:pPr>
        <w:spacing w:line="360" w:lineRule="auto"/>
        <w:ind w:firstLine="480" w:firstLineChars="200"/>
        <w:rPr>
          <w:rFonts w:ascii="仿宋" w:hAnsi="仿宋" w:eastAsia="仿宋" w:cs="仿宋"/>
          <w:sz w:val="24"/>
        </w:rPr>
      </w:pPr>
      <w:r>
        <w:rPr>
          <w:rFonts w:ascii="仿宋" w:hAnsi="仿宋" w:eastAsia="仿宋" w:cs="仿宋"/>
          <w:sz w:val="24"/>
        </w:rPr>
        <w:t>①</w:t>
      </w:r>
      <w:r>
        <w:rPr>
          <w:rFonts w:hint="eastAsia" w:ascii="仿宋" w:hAnsi="仿宋" w:eastAsia="仿宋" w:cs="仿宋"/>
          <w:sz w:val="24"/>
        </w:rPr>
        <w:t>供应商提供的终端服务费固定单价15元/人/月（包括设备使用费、话费、流量费、人工费等），按实结算。为避免更换号码造成老人使用的不便性，号码（电信）不予变更。</w:t>
      </w:r>
    </w:p>
    <w:p>
      <w:pPr>
        <w:spacing w:line="360" w:lineRule="auto"/>
        <w:ind w:firstLine="480" w:firstLineChars="200"/>
        <w:rPr>
          <w:rFonts w:ascii="仿宋" w:hAnsi="仿宋" w:eastAsia="仿宋" w:cs="仿宋"/>
          <w:sz w:val="24"/>
        </w:rPr>
      </w:pPr>
      <w:r>
        <w:rPr>
          <w:rFonts w:ascii="仿宋" w:hAnsi="仿宋" w:eastAsia="仿宋" w:cs="仿宋"/>
          <w:sz w:val="24"/>
        </w:rPr>
        <w:t>②</w:t>
      </w:r>
      <w:r>
        <w:rPr>
          <w:rFonts w:hint="eastAsia" w:ascii="仿宋" w:hAnsi="仿宋" w:eastAsia="仿宋" w:cs="仿宋"/>
          <w:sz w:val="24"/>
        </w:rPr>
        <w:t>供应商应保证终端正常通信，并做好安装、使用培训、日常维修上门等服务。供应商提供的居家式终端设备须具备紧急求助等适于老年人居家使用的功能。</w:t>
      </w:r>
    </w:p>
    <w:p>
      <w:pPr>
        <w:spacing w:line="360" w:lineRule="auto"/>
        <w:ind w:firstLine="480" w:firstLineChars="200"/>
        <w:rPr>
          <w:rFonts w:ascii="仿宋" w:hAnsi="仿宋" w:eastAsia="仿宋" w:cs="仿宋"/>
          <w:sz w:val="24"/>
        </w:rPr>
      </w:pPr>
      <w:r>
        <w:rPr>
          <w:rFonts w:ascii="仿宋" w:hAnsi="仿宋" w:eastAsia="仿宋" w:cs="仿宋"/>
          <w:sz w:val="24"/>
        </w:rPr>
        <w:t>③</w:t>
      </w:r>
      <w:r>
        <w:rPr>
          <w:rFonts w:hint="eastAsia" w:ascii="仿宋" w:hAnsi="仿宋" w:eastAsia="仿宋" w:cs="仿宋"/>
          <w:sz w:val="24"/>
        </w:rPr>
        <w:t>合同签订之日起30个日历天内应完成80%的老人养老居家式终端安装并开通；后续老人提出安装需求之日起12个日历天内应完成安装并开通。未在承诺时间内完成的，则中标单位须按50元/天·套向采购人支付违约金，超过5天的视为中标单位违约，采购人有权立即解除合同，并向中标单位追究由此给采购人带来的一切损失。</w:t>
      </w:r>
    </w:p>
    <w:p>
      <w:pPr>
        <w:spacing w:line="360" w:lineRule="auto"/>
        <w:ind w:firstLine="480" w:firstLineChars="200"/>
        <w:rPr>
          <w:rFonts w:ascii="仿宋" w:hAnsi="仿宋" w:eastAsia="仿宋" w:cs="仿宋"/>
          <w:sz w:val="24"/>
        </w:rPr>
      </w:pPr>
      <w:r>
        <w:rPr>
          <w:rFonts w:hint="eastAsia" w:ascii="仿宋" w:hAnsi="仿宋" w:eastAsia="仿宋" w:cs="仿宋"/>
          <w:sz w:val="24"/>
        </w:rPr>
        <w:t>④智慧居家式终端设备在保证使用功能情况下，不作全新要求。</w:t>
      </w:r>
    </w:p>
    <w:p>
      <w:pPr>
        <w:spacing w:line="360" w:lineRule="auto"/>
        <w:ind w:firstLine="480" w:firstLineChars="200"/>
        <w:rPr>
          <w:rFonts w:ascii="仿宋" w:hAnsi="仿宋" w:eastAsia="仿宋" w:cs="仿宋"/>
          <w:sz w:val="24"/>
        </w:rPr>
      </w:pPr>
      <w:r>
        <w:rPr>
          <w:rFonts w:hint="eastAsia" w:ascii="仿宋" w:hAnsi="仿宋" w:eastAsia="仿宋" w:cs="仿宋"/>
          <w:sz w:val="24"/>
        </w:rPr>
        <w:t>⑤供应商在上门安装前、安装过程中对老人生活造成一定影响，应做好对居家老人的宣传、解释工作。针对已安装终端设备用户，中标供应商应和上家服务单位做好无缝对接，即上家服务单位原设备拆除后中标供应商同时立即安装，以尽量减少拆装工作造成对老人生活的影响；若发生老人不理解等问题，应及时协助采购人做好沟通工作，避免老人投诉。若原已安装用户提出不愿更换终端设备的，中标供应商自行与上家服务单位协商：协商不成的，协助采购人做好已安装用户的更换解释沟通工作；协商一致的，不因原已安装用户继续使用原终端设备（定吉智电V1紧急呼叫器-4G无线终端）而调整合同价。</w:t>
      </w:r>
    </w:p>
    <w:bookmarkEnd w:id="59"/>
    <w:p>
      <w:pPr>
        <w:spacing w:line="360" w:lineRule="auto"/>
        <w:ind w:firstLine="480" w:firstLineChars="200"/>
        <w:rPr>
          <w:rFonts w:ascii="仿宋" w:hAnsi="仿宋" w:eastAsia="仿宋" w:cs="仿宋"/>
          <w:sz w:val="24"/>
        </w:rPr>
      </w:pPr>
      <w:r>
        <w:rPr>
          <w:rFonts w:hint="eastAsia" w:ascii="仿宋" w:hAnsi="仿宋" w:eastAsia="仿宋" w:cs="仿宋"/>
          <w:sz w:val="24"/>
        </w:rPr>
        <w:t>（3）服务期内，若因政策原因导致智慧养老居家式终端服务停止或终端设备要求改变而终止该项服务内容的，中标单位应当无条件服从，不得提出补偿或追加合同价。</w:t>
      </w:r>
    </w:p>
    <w:p>
      <w:pPr>
        <w:spacing w:line="360" w:lineRule="auto"/>
        <w:ind w:firstLine="480" w:firstLineChars="200"/>
        <w:rPr>
          <w:rFonts w:ascii="仿宋" w:hAnsi="仿宋" w:eastAsia="仿宋" w:cs="仿宋"/>
          <w:sz w:val="24"/>
        </w:rPr>
      </w:pPr>
      <w:r>
        <w:rPr>
          <w:rFonts w:hint="eastAsia" w:ascii="仿宋" w:hAnsi="仿宋" w:eastAsia="仿宋" w:cs="仿宋"/>
          <w:sz w:val="24"/>
        </w:rPr>
        <w:t>（4）服务期结束后，供应商应在服务期结束后2</w:t>
      </w:r>
      <w:r>
        <w:rPr>
          <w:rFonts w:ascii="仿宋" w:hAnsi="仿宋" w:eastAsia="仿宋" w:cs="仿宋"/>
          <w:sz w:val="24"/>
        </w:rPr>
        <w:t>0</w:t>
      </w:r>
      <w:r>
        <w:rPr>
          <w:rFonts w:hint="eastAsia" w:ascii="仿宋" w:hAnsi="仿宋" w:eastAsia="仿宋" w:cs="仿宋"/>
          <w:sz w:val="24"/>
        </w:rPr>
        <w:t>天内拆除完毕，未在规定时间拆除完毕的，则中标单位须按50元/天·套向采购人支付违约金，超过5天的视为中标单位违约，超过规定时间5天以上的视为中标单位主动放弃处置权，采购人有权自行处置且无须向中标单位支付任何赔偿、补偿。。</w:t>
      </w:r>
    </w:p>
    <w:p>
      <w:pPr>
        <w:spacing w:line="360" w:lineRule="auto"/>
        <w:ind w:firstLine="480" w:firstLineChars="200"/>
        <w:rPr>
          <w:rFonts w:ascii="仿宋" w:hAnsi="仿宋" w:eastAsia="仿宋" w:cs="仿宋"/>
          <w:sz w:val="24"/>
        </w:rPr>
      </w:pPr>
      <w:r>
        <w:rPr>
          <w:rFonts w:hint="eastAsia" w:ascii="仿宋" w:hAnsi="仿宋" w:eastAsia="仿宋" w:cs="仿宋"/>
          <w:sz w:val="24"/>
        </w:rPr>
        <w:t>（5）除以上签约内重点人群、高龄老人外，萧山区内未签约的六十周岁及以上老年人如有本项目居家式终端服务需求的，供应商应按不高于对应服务内容中标单价提供服务。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1.8.1一类服务。签约老人无需付费。</w:t>
      </w:r>
    </w:p>
    <w:p>
      <w:pPr>
        <w:spacing w:line="360" w:lineRule="auto"/>
        <w:ind w:firstLine="480" w:firstLineChars="200"/>
        <w:rPr>
          <w:rFonts w:ascii="仿宋" w:hAnsi="仿宋" w:eastAsia="仿宋" w:cs="仿宋"/>
          <w:sz w:val="24"/>
        </w:rPr>
      </w:pPr>
      <w:r>
        <w:rPr>
          <w:rFonts w:hint="eastAsia" w:ascii="仿宋" w:hAnsi="仿宋" w:eastAsia="仿宋" w:cs="仿宋"/>
          <w:sz w:val="24"/>
        </w:rPr>
        <w:t>1.8.1.1 紧急呼叫服务。对签约老人发出的紧急呼叫请求作出快速响应（联系亲属、子女、监护人、责任社区、120等），确保老年人的紧急情况得到处理。</w:t>
      </w:r>
    </w:p>
    <w:p>
      <w:pPr>
        <w:spacing w:line="360" w:lineRule="auto"/>
        <w:ind w:firstLine="480" w:firstLineChars="200"/>
        <w:rPr>
          <w:rFonts w:ascii="仿宋" w:hAnsi="仿宋" w:eastAsia="仿宋" w:cs="仿宋"/>
          <w:sz w:val="24"/>
        </w:rPr>
      </w:pPr>
      <w:r>
        <w:rPr>
          <w:rFonts w:hint="eastAsia" w:ascii="仿宋" w:hAnsi="仿宋" w:eastAsia="仿宋" w:cs="仿宋"/>
          <w:sz w:val="24"/>
        </w:rPr>
        <w:t>1.8.1.2 主动关怀服务。针对孤寡、独居及有需求的签约老人提供主动电话关怀服务。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1.8.1.3 亲情通话服务。为重点签约人群提供定量的亲情通话服务。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1.8.1.4 特殊“助急”服务。在特殊时间段（18:00-次日8:00）针对老年人家中水管爆裂及电路故障两类突发情况，作出快速响应并有效解决。</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1.8.2 二类服务。供应商为萧山区内所有六十周岁及以上老年人提供牵线搭桥服务，老年人自行付费。二类服务内容及费用标准需经招标人确认并明码标价，未经招标人确认的二类服务不得提供牵线搭桥</w:t>
      </w:r>
      <w:r>
        <w:rPr>
          <w:rFonts w:hint="eastAsia" w:ascii="仿宋" w:hAnsi="仿宋" w:eastAsia="仿宋" w:cs="仿宋"/>
          <w:color w:val="000000"/>
          <w:sz w:val="24"/>
        </w:rPr>
        <w:t>服务。未确认或未明码标价，每发生一次中标单位须向采购人支付违约金2000元。</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1.8.2.1 “助急”服务。服务内容包括特殊“助急”服务之外的日常家电维修、开锁修锁、管道疏通、水电维修。</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1.8.2.2 “助洁”服务。服务内容包括居室清洁、衣物洗涤、理发修面。</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1.8.2.3 “助餐”服务。服务内容包括上门送餐、代购菜品和米面佐料。</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1.8.2.4 “助医”服务。服务内容包括家庭诊疗、陪医就诊、康复护理。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1.8.2.5 “助浴”服务。服务内容包括辅助洗浴、足部护理。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1.8.2.6 “助行”服务。服务内容包括陪同购物、陪同散步、物品代购。</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1.8.2.7 “助聊”服务。服务内容包括读书读报。</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1.8.3 三类服务。供应商面向萧山区所有六十周岁及以上老年人推介所在区域政府购买服务、公益服务等的相关服务项目，老年人自行付费。三类服务内容及费用标准需经招标人确认并明码标价，未经招标人确认的三类服务不得推介服务项目。未确认或未明码标价，每发生一次中标单位须向采购人支付违约金2000元。</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1.8.3.1 政府购买服务内容。供应商可向老人推介当地政府购买的其他养老服务。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1.8.3.2 公益服务项目。供应商在签约的区域范围内应整合当地社会公益组织资源，借助公益组织的力量提供为老服务。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1.9 智慧养老居家式终端设备</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1.9.1终端设备要求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设备需满足老人居家场景下紧急事件求助的需求，能够支持设备与呼叫中心双向拨号及通话，具体技术指标要求如下：</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①供电电源：主机AC=110-240V±10% DC=12V；</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②通话功能：双向拨号及通话，具备一键呼叫功能，呼叫键可设置3个及以上拨打号码；</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③通信网络：支持4G通信网络（全网通）；</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④工作环境：温度0℃~+40℃</w:t>
      </w:r>
      <w:r>
        <w:rPr>
          <w:rFonts w:ascii="Calibri" w:hAnsi="Calibri" w:eastAsia="仿宋" w:cs="Calibri"/>
          <w:color w:val="000000"/>
          <w:sz w:val="24"/>
        </w:rPr>
        <w:t> </w:t>
      </w:r>
      <w:r>
        <w:rPr>
          <w:rFonts w:hint="eastAsia" w:ascii="仿宋" w:hAnsi="仿宋" w:eastAsia="仿宋" w:cs="仿宋"/>
          <w:color w:val="000000"/>
          <w:sz w:val="24"/>
        </w:rPr>
        <w:t xml:space="preserve"> 相对湿度≤90%</w:t>
      </w:r>
      <w:r>
        <w:rPr>
          <w:rFonts w:ascii="Calibri" w:hAnsi="Calibri" w:eastAsia="仿宋" w:cs="Calibri"/>
          <w:color w:val="000000"/>
          <w:sz w:val="24"/>
        </w:rPr>
        <w:t> </w:t>
      </w:r>
      <w:r>
        <w:rPr>
          <w:rFonts w:hint="eastAsia" w:ascii="仿宋" w:hAnsi="仿宋" w:eastAsia="仿宋" w:cs="仿宋"/>
          <w:color w:val="000000"/>
          <w:sz w:val="24"/>
        </w:rPr>
        <w:t xml:space="preserve"> 无凝露；</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▲⑤设备类型：固定式终端（非手持移动终端）；</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⑥操作便捷：物理按键布局清晰，操作简单且应急通话功能完整；</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⑦本项目中标单位需承担智慧养老居家式终端与萧山区智慧养老信息化系统的接口对接及数据互通所需的软件开发及对接工作，同时具备支持后台远程修改、设定老人紧急联系人号码等功能。</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⑧产品通过GB 4943.1-2011 《信息技术设备安全 第1部分：通用要求》检测结果合格。</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以上第⑧项技术参数证明材料需要提供第三方检测报告复印件，其他参数则提供产品照片和产品说明书等证明文件复印件，如未提供视为技术参数不满足。</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▲1.9.2智慧养老居家式终端通信套餐要求：包含但不限于本地通话100分钟以上（全网）。</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96345便民热线服务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2.1 便民热线咨询服务</w:t>
      </w:r>
    </w:p>
    <w:p>
      <w:pPr>
        <w:spacing w:line="360" w:lineRule="auto"/>
        <w:ind w:firstLine="480" w:firstLineChars="200"/>
        <w:rPr>
          <w:rFonts w:ascii="仿宋" w:hAnsi="仿宋" w:eastAsia="仿宋" w:cs="仿宋"/>
          <w:sz w:val="24"/>
        </w:rPr>
      </w:pPr>
      <w:r>
        <w:rPr>
          <w:rFonts w:hint="eastAsia" w:ascii="仿宋" w:hAnsi="仿宋" w:eastAsia="仿宋" w:cs="仿宋"/>
          <w:sz w:val="24"/>
        </w:rPr>
        <w:t>依托便民热线24小时电话</w:t>
      </w:r>
      <w:r>
        <w:rPr>
          <w:rFonts w:hint="eastAsia" w:ascii="仿宋" w:hAnsi="仿宋" w:eastAsia="仿宋" w:cs="仿宋"/>
          <w:color w:val="000000"/>
          <w:sz w:val="24"/>
        </w:rPr>
        <w:t>96345</w:t>
      </w:r>
      <w:r>
        <w:rPr>
          <w:rFonts w:hint="eastAsia" w:ascii="仿宋" w:hAnsi="仿宋" w:eastAsia="仿宋" w:cs="仿宋"/>
          <w:sz w:val="24"/>
        </w:rPr>
        <w:t>对萧山辖区内居民提供便民热线接听服务、受理服务。受理居民关于政府公共资源信息、市场资源信息及其他社会生活服务类信息方面的咨询和反馈，帮助解决居民所需的生活服务类需求，收集居民咨询及反应的各种问题，负责对居民反映信息及问题的受理和答复。</w:t>
      </w:r>
    </w:p>
    <w:p>
      <w:pPr>
        <w:spacing w:line="360" w:lineRule="auto"/>
        <w:ind w:firstLine="480" w:firstLineChars="200"/>
        <w:rPr>
          <w:rFonts w:ascii="仿宋" w:hAnsi="仿宋" w:eastAsia="仿宋" w:cs="仿宋"/>
          <w:sz w:val="24"/>
          <w:highlight w:val="red"/>
        </w:rPr>
      </w:pPr>
      <w:r>
        <w:rPr>
          <w:rFonts w:hint="eastAsia" w:ascii="仿宋" w:hAnsi="仿宋" w:eastAsia="仿宋" w:cs="仿宋"/>
          <w:sz w:val="24"/>
        </w:rPr>
        <w:t>搭建政府和居民的中介平台，正确指引居民熟悉生活服务热线的办事流程、提高居民办事效率。</w:t>
      </w:r>
    </w:p>
    <w:p>
      <w:pPr>
        <w:spacing w:line="360" w:lineRule="auto"/>
        <w:ind w:firstLine="480" w:firstLineChars="200"/>
        <w:rPr>
          <w:rFonts w:ascii="仿宋" w:hAnsi="仿宋" w:eastAsia="仿宋" w:cs="仿宋"/>
          <w:sz w:val="24"/>
        </w:rPr>
      </w:pPr>
      <w:r>
        <w:rPr>
          <w:rFonts w:hint="eastAsia" w:ascii="仿宋" w:hAnsi="仿宋" w:eastAsia="仿宋" w:cs="仿宋"/>
          <w:sz w:val="24"/>
        </w:rPr>
        <w:t>①家庭服务知识库：提供家政服务咨询、预定，各类生产及服务性企业的基本信息、商场打折、促销、团购信息及演出票务、机票等商务服务信息咨询。</w:t>
      </w:r>
    </w:p>
    <w:p>
      <w:pPr>
        <w:spacing w:line="360" w:lineRule="auto"/>
        <w:ind w:firstLine="480" w:firstLineChars="2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政策咨询知识库：与包含110在内的政府职能部门、公共事业单位建立了联动服务机制及信息对接模式，为居民提供政府及公共事业单位的工作职责、政策法规、办事指南、电话、地址等查询。</w:t>
      </w:r>
    </w:p>
    <w:p>
      <w:pPr>
        <w:spacing w:line="360" w:lineRule="auto"/>
        <w:ind w:firstLine="480" w:firstLineChars="2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GB3 </w:instrText>
      </w:r>
      <w:r>
        <w:rPr>
          <w:rFonts w:hint="eastAsia" w:ascii="仿宋" w:hAnsi="仿宋" w:eastAsia="仿宋" w:cs="仿宋"/>
          <w:sz w:val="24"/>
        </w:rPr>
        <w:fldChar w:fldCharType="separate"/>
      </w:r>
      <w:r>
        <w:rPr>
          <w:rFonts w:hint="eastAsia"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rPr>
        <w:t>事务咨询知识库：与公交集团、国家电网、燃气集团、水业集团、萧山机场、长运集团等单位进行信息对接，提供地铁站台、行车指路、公交换乘、公交自行车点位、停车场、加油站、长运铁路航空班次信息、市区、高速路况等交通出行信息查询、停水停电停气、气象信息、人才招聘、社区信息等公共信息查询。实时针对社会热点与民生焦点，整合各类新鲜信息为居民提供服务。如幼儿园入拖、小学入学、高考、新医保政策出台、经济适用房摇号、长假出行的交通情况等最热点的信息，第一时间为居民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2.2 便民热线其他综合服务</w:t>
      </w:r>
    </w:p>
    <w:p>
      <w:pPr>
        <w:spacing w:line="360" w:lineRule="auto"/>
        <w:ind w:firstLine="480" w:firstLineChars="200"/>
        <w:rPr>
          <w:rFonts w:ascii="仿宋" w:hAnsi="仿宋" w:eastAsia="仿宋" w:cs="仿宋"/>
          <w:sz w:val="24"/>
        </w:rPr>
      </w:pPr>
      <w:r>
        <w:rPr>
          <w:rFonts w:hint="eastAsia" w:ascii="仿宋" w:hAnsi="仿宋" w:eastAsia="仿宋" w:cs="仿宋"/>
          <w:sz w:val="24"/>
        </w:rPr>
        <w:t>① 做好便民服务宣传与推广工作；做好提供便民服务咨询、投诉等信息的统计和综合分析。</w:t>
      </w:r>
    </w:p>
    <w:p>
      <w:pPr>
        <w:spacing w:line="360" w:lineRule="auto"/>
        <w:ind w:firstLine="480" w:firstLineChars="2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2 \* GB3 </w:instrText>
      </w:r>
      <w:r>
        <w:rPr>
          <w:rFonts w:hint="eastAsia" w:ascii="仿宋" w:hAnsi="仿宋" w:eastAsia="仿宋" w:cs="仿宋"/>
          <w:sz w:val="24"/>
        </w:rPr>
        <w:fldChar w:fldCharType="separate"/>
      </w:r>
      <w:r>
        <w:rPr>
          <w:rFonts w:hint="eastAsia" w:ascii="仿宋" w:hAnsi="仿宋" w:eastAsia="仿宋" w:cs="仿宋"/>
          <w:sz w:val="24"/>
        </w:rPr>
        <w:t>②</w:t>
      </w:r>
      <w:r>
        <w:rPr>
          <w:rFonts w:hint="eastAsia" w:ascii="仿宋" w:hAnsi="仿宋" w:eastAsia="仿宋" w:cs="仿宋"/>
          <w:sz w:val="24"/>
        </w:rPr>
        <w:fldChar w:fldCharType="end"/>
      </w:r>
      <w:r>
        <w:rPr>
          <w:rFonts w:hint="eastAsia" w:ascii="仿宋" w:hAnsi="仿宋" w:eastAsia="仿宋" w:cs="仿宋"/>
          <w:sz w:val="24"/>
        </w:rPr>
        <w:t xml:space="preserve"> 对居民事物类的求助，供应商负责统一分配给第三方服务机构，由第三方服务机构配带中心标识上门进行服务，供应商应电话及时跟进处理结果，协助处理服务过程中的特殊状况。</w:t>
      </w:r>
    </w:p>
    <w:p>
      <w:pPr>
        <w:spacing w:line="360" w:lineRule="auto"/>
        <w:ind w:firstLine="480" w:firstLineChars="2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GB3 </w:instrText>
      </w:r>
      <w:r>
        <w:rPr>
          <w:rFonts w:hint="eastAsia" w:ascii="仿宋" w:hAnsi="仿宋" w:eastAsia="仿宋" w:cs="仿宋"/>
          <w:sz w:val="24"/>
        </w:rPr>
        <w:fldChar w:fldCharType="separate"/>
      </w:r>
      <w:r>
        <w:rPr>
          <w:rFonts w:hint="eastAsia"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rPr>
        <w:t xml:space="preserve"> 供应商根据各类服务单进行电话回访，并将结果及时通报第三方服务机构；对社会公益类及其它服务，由供应商联系、协调有关职能部门进行妥善解决，并及时将解决结果通知求助人员。</w:t>
      </w:r>
    </w:p>
    <w:p>
      <w:pPr>
        <w:spacing w:line="360" w:lineRule="auto"/>
        <w:ind w:firstLine="480" w:firstLineChars="200"/>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4 \* GB3 </w:instrText>
      </w:r>
      <w:r>
        <w:rPr>
          <w:rFonts w:hint="eastAsia" w:ascii="仿宋" w:hAnsi="仿宋" w:eastAsia="仿宋" w:cs="仿宋"/>
          <w:sz w:val="24"/>
        </w:rPr>
        <w:fldChar w:fldCharType="separate"/>
      </w:r>
      <w:r>
        <w:rPr>
          <w:rFonts w:hint="eastAsia" w:ascii="仿宋" w:hAnsi="仿宋" w:eastAsia="仿宋" w:cs="仿宋"/>
          <w:sz w:val="24"/>
        </w:rPr>
        <w:t>④</w:t>
      </w:r>
      <w:r>
        <w:rPr>
          <w:rFonts w:hint="eastAsia" w:ascii="仿宋" w:hAnsi="仿宋" w:eastAsia="仿宋" w:cs="仿宋"/>
          <w:sz w:val="24"/>
        </w:rPr>
        <w:fldChar w:fldCharType="end"/>
      </w:r>
      <w:r>
        <w:rPr>
          <w:rFonts w:hint="eastAsia" w:ascii="仿宋" w:hAnsi="仿宋" w:eastAsia="仿宋" w:cs="仿宋"/>
          <w:sz w:val="24"/>
        </w:rPr>
        <w:t xml:space="preserve"> 每月度，季度，年度向采购人提交服务情况报告，报告需包括但不限于服务基础数据，问题分析，优化方案等。</w:t>
      </w:r>
    </w:p>
    <w:bookmarkEnd w:id="57"/>
    <w:p>
      <w:pPr>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四、服务管理、人员配置要求</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（一）管理要求</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成立专门的项目小组，负责运营服务工作，制定运营团队考核标准，对线上、线下团队进行管理。热线接听提供受话服务规范用语，统一工作制服，明确来电处理流程，确保服务的顺利进行。供应商必须按照当地社保缴纳基数相关规定对项目小组所有人员进行社保缴纳，做到合法用工。</w:t>
      </w:r>
    </w:p>
    <w:p>
      <w:pPr>
        <w:spacing w:line="360" w:lineRule="auto"/>
        <w:ind w:firstLine="482" w:firstLineChars="20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（二）管理人员配置要求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1.设项目经理1名，负责整个运营管理和综合协调工作；</w:t>
      </w:r>
    </w:p>
    <w:p>
      <w:pPr>
        <w:spacing w:line="360" w:lineRule="auto"/>
        <w:ind w:firstLine="480" w:firstLineChars="200"/>
        <w:rPr>
          <w:rFonts w:ascii="仿宋" w:hAnsi="仿宋" w:eastAsia="仿宋" w:cs="仿宋"/>
        </w:rPr>
      </w:pPr>
      <w:r>
        <w:rPr>
          <w:rFonts w:hint="eastAsia" w:ascii="仿宋" w:hAnsi="仿宋" w:eastAsia="仿宋" w:cs="仿宋"/>
          <w:sz w:val="24"/>
        </w:rPr>
        <w:t>2.副经理2名，1名负责热线话务现场管理和质量监督管理工作，1名负责综合服务管理和质量监督管理工作。</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（三）服务工作人员要求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服务工作人员包括热线服务工作人员、养老顾问、宣传专员、便民热线呼叫系统运维、讲解专员、设备管理专员、综合服务管理专员。</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bookmarkStart w:id="60" w:name="_Hlk85194308"/>
      <w:r>
        <w:rPr>
          <w:rFonts w:hint="eastAsia" w:ascii="仿宋" w:hAnsi="仿宋" w:eastAsia="仿宋" w:cs="仿宋"/>
          <w:sz w:val="24"/>
        </w:rPr>
        <w:t>热线服务工作人员</w:t>
      </w:r>
      <w:bookmarkEnd w:id="60"/>
      <w:r>
        <w:rPr>
          <w:rFonts w:hint="eastAsia" w:ascii="仿宋" w:hAnsi="仿宋" w:eastAsia="仿宋" w:cs="仿宋"/>
          <w:sz w:val="24"/>
        </w:rPr>
        <w:t>要求</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供应商提供相应质量的电话接听能力，并持续按照省、市最新政务热线服务规范对接听人员进行定期培训，确保提供的接听服务能够满足省、市要求。</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常日班坐席不少于6个，每周5天，每天不少于8小时，具体工作时间随季节变化和实际情况进行调整，法定节假日不少于2个坐席值班；24小时全天候坐席不少于2个，每周7天，每天24小时，法定节假日不少于1个坐席值班。</w:t>
      </w:r>
    </w:p>
    <w:p>
      <w:pPr>
        <w:spacing w:line="360" w:lineRule="auto"/>
        <w:ind w:firstLine="482" w:firstLineChars="200"/>
        <w:rPr>
          <w:rFonts w:ascii="仿宋" w:hAnsi="仿宋" w:eastAsia="仿宋" w:cs="仿宋"/>
          <w:sz w:val="24"/>
        </w:rPr>
      </w:pPr>
      <w:r>
        <w:rPr>
          <w:rFonts w:hint="eastAsia" w:ascii="仿宋" w:hAnsi="仿宋" w:eastAsia="仿宋" w:cs="仿宋"/>
          <w:b/>
          <w:sz w:val="24"/>
        </w:rPr>
        <w:t>▲供应商配备不少于15名满足以下要求的热线服务工作人员，合理排班，但各个坐席值班时间不得低于上述要求，不得违反劳动法规、安全法规等国家法律法规。</w:t>
      </w:r>
      <w:r>
        <w:rPr>
          <w:rFonts w:hint="eastAsia" w:ascii="仿宋" w:hAnsi="仿宋" w:eastAsia="仿宋" w:cs="仿宋"/>
          <w:b/>
          <w:sz w:val="24"/>
          <w:u w:val="single"/>
        </w:rPr>
        <w:t>投标文件中提供不少于10名已签订劳动合同的热线服务工作人员，过渡期内1</w:t>
      </w:r>
      <w:r>
        <w:rPr>
          <w:rFonts w:ascii="仿宋" w:hAnsi="仿宋" w:eastAsia="仿宋" w:cs="仿宋"/>
          <w:b/>
          <w:sz w:val="24"/>
          <w:u w:val="single"/>
        </w:rPr>
        <w:t>5</w:t>
      </w:r>
      <w:r>
        <w:rPr>
          <w:rFonts w:hint="eastAsia" w:ascii="仿宋" w:hAnsi="仿宋" w:eastAsia="仿宋" w:cs="仿宋"/>
          <w:b/>
          <w:sz w:val="24"/>
          <w:u w:val="single"/>
        </w:rPr>
        <w:t>人必须全部配备到位。</w:t>
      </w:r>
    </w:p>
    <w:p>
      <w:pPr>
        <w:pStyle w:val="3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1.1热线服务工作人员的要求应满足以下基本条件：</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①服务人员思想作风正派，廉洁奉公，工作责任心强，有良好的团队意识和吃苦耐劳的精神，有较强的语言表达和沟通能力、文字归纳和输入能力；</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②年龄50周岁以下，具有适应岗位要求的身体条件；</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③大专及以上学历，专业不限；</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④服务礼仪应有良好的精神状态；表情自然、亲切；举止大方、有礼；用语文明、规范；</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⑤接听记录工作应及时、认真，做到数据准确，熟悉业务及相关软硬件操作为佳；</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⑥能用萧山方言与老人沟通交流。</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1.2热线服务人员应具有政务服务事项电话投诉或咨询人工受理、接听服务经验的人员不少于5人。</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1.3接听人员培训要求</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供应商需组织岗前、岗中培训，采购人协助进行业务指导。具体基本话务技能培训、业务技能培训方案由投标单位在投标文件中提供，如中标，须经采购单位确认后实施。</w:t>
      </w:r>
    </w:p>
    <w:p>
      <w:pPr>
        <w:pStyle w:val="32"/>
        <w:tabs>
          <w:tab w:val="left" w:pos="312"/>
        </w:tabs>
        <w:snapToGrid w:val="0"/>
        <w:spacing w:line="360" w:lineRule="auto"/>
        <w:ind w:firstLine="480" w:firstLineChars="200"/>
        <w:rPr>
          <w:rFonts w:ascii="仿宋" w:hAnsi="仿宋" w:eastAsia="仿宋" w:cs="仿宋"/>
          <w:szCs w:val="24"/>
        </w:rPr>
      </w:pPr>
      <w:r>
        <w:rPr>
          <w:rFonts w:hint="eastAsia" w:ascii="仿宋" w:hAnsi="仿宋" w:eastAsia="仿宋" w:cs="仿宋"/>
          <w:sz w:val="24"/>
          <w:szCs w:val="24"/>
        </w:rPr>
        <w:t>▲2.其它服务工作人员要求表</w:t>
      </w:r>
    </w:p>
    <w:tbl>
      <w:tblPr>
        <w:tblStyle w:val="62"/>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45"/>
        <w:gridCol w:w="2622"/>
        <w:gridCol w:w="745"/>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bookmarkStart w:id="61" w:name="_Hlk85194335"/>
            <w:r>
              <w:rPr>
                <w:rFonts w:hint="eastAsia" w:ascii="仿宋" w:hAnsi="仿宋" w:eastAsia="仿宋" w:cs="仿宋"/>
                <w:sz w:val="24"/>
                <w:szCs w:val="24"/>
              </w:rPr>
              <w:t>序号</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岗位名称</w:t>
            </w:r>
          </w:p>
        </w:tc>
        <w:tc>
          <w:tcPr>
            <w:tcW w:w="2622"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岗位职责</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最低</w:t>
            </w:r>
          </w:p>
          <w:p>
            <w:pPr>
              <w:pStyle w:val="32"/>
              <w:snapToGrid w:val="0"/>
              <w:jc w:val="center"/>
              <w:rPr>
                <w:rFonts w:ascii="仿宋" w:hAnsi="仿宋" w:eastAsia="仿宋" w:cs="仿宋"/>
                <w:sz w:val="24"/>
                <w:szCs w:val="24"/>
              </w:rPr>
            </w:pPr>
            <w:r>
              <w:rPr>
                <w:rFonts w:hint="eastAsia" w:ascii="仿宋" w:hAnsi="仿宋" w:eastAsia="仿宋" w:cs="仿宋"/>
                <w:sz w:val="24"/>
                <w:szCs w:val="24"/>
              </w:rPr>
              <w:t>人数</w:t>
            </w:r>
          </w:p>
        </w:tc>
        <w:tc>
          <w:tcPr>
            <w:tcW w:w="4636"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pStyle w:val="32"/>
              <w:numPr>
                <w:ilvl w:val="0"/>
                <w:numId w:val="5"/>
              </w:numPr>
              <w:snapToGrid w:val="0"/>
              <w:rPr>
                <w:rFonts w:ascii="仿宋" w:hAnsi="仿宋" w:eastAsia="仿宋" w:cs="仿宋"/>
                <w:sz w:val="24"/>
                <w:szCs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养老顾问</w:t>
            </w:r>
          </w:p>
        </w:tc>
        <w:tc>
          <w:tcPr>
            <w:tcW w:w="26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sz w:val="24"/>
              </w:rPr>
            </w:pPr>
            <w:r>
              <w:rPr>
                <w:rFonts w:hint="eastAsia" w:ascii="仿宋" w:hAnsi="仿宋" w:eastAsia="仿宋" w:cs="仿宋"/>
                <w:sz w:val="24"/>
              </w:rPr>
              <w:t>负责各镇街养老服务力量，并根据萧山区养老业务的实际情况进行相应培训。经过培训后，赋能各镇街养老服务力量，使其下沉到社区、养老服务机构、居家养老服务中心、助餐点等，协助助急服务响应，以及为老人宣传等活动。</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p>
          <w:p>
            <w:pPr>
              <w:pStyle w:val="32"/>
              <w:snapToGrid w:val="0"/>
              <w:rPr>
                <w:rFonts w:ascii="仿宋" w:hAnsi="仿宋" w:eastAsia="仿宋" w:cs="仿宋"/>
                <w:sz w:val="24"/>
                <w:szCs w:val="24"/>
              </w:rPr>
            </w:pPr>
          </w:p>
          <w:p>
            <w:pPr>
              <w:pStyle w:val="32"/>
              <w:snapToGrid w:val="0"/>
              <w:rPr>
                <w:rFonts w:ascii="仿宋" w:hAnsi="仿宋" w:eastAsia="仿宋" w:cs="仿宋"/>
                <w:sz w:val="24"/>
                <w:szCs w:val="24"/>
              </w:rPr>
            </w:pPr>
          </w:p>
          <w:p>
            <w:pPr>
              <w:pStyle w:val="32"/>
              <w:snapToGrid w:val="0"/>
              <w:jc w:val="center"/>
              <w:rPr>
                <w:rFonts w:ascii="仿宋" w:hAnsi="仿宋" w:eastAsia="仿宋" w:cs="仿宋"/>
                <w:sz w:val="24"/>
                <w:szCs w:val="24"/>
              </w:rPr>
            </w:pPr>
            <w:r>
              <w:rPr>
                <w:rFonts w:hint="eastAsia" w:ascii="仿宋" w:hAnsi="仿宋" w:eastAsia="仿宋" w:cs="仿宋"/>
                <w:sz w:val="24"/>
                <w:szCs w:val="24"/>
              </w:rPr>
              <w:t>3</w:t>
            </w:r>
          </w:p>
        </w:tc>
        <w:tc>
          <w:tcPr>
            <w:tcW w:w="4636"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①思想作风正派，廉洁奉公，工作责任心强，有良好的团队意识和吃苦耐劳的精神，有较强的语言表达和沟通能力、文字归纳和输入能力；</w:t>
            </w:r>
          </w:p>
          <w:p>
            <w:pPr>
              <w:pStyle w:val="32"/>
              <w:snapToGrid w:val="0"/>
              <w:rPr>
                <w:rFonts w:ascii="仿宋" w:hAnsi="仿宋" w:eastAsia="仿宋" w:cs="仿宋"/>
                <w:sz w:val="24"/>
                <w:szCs w:val="24"/>
              </w:rPr>
            </w:pPr>
            <w:r>
              <w:rPr>
                <w:rFonts w:hint="eastAsia" w:ascii="仿宋" w:hAnsi="仿宋" w:eastAsia="仿宋" w:cs="仿宋"/>
                <w:sz w:val="24"/>
                <w:szCs w:val="24"/>
              </w:rPr>
              <w:t>②年龄50周岁以下，具有适应岗位要求的身体条件；</w:t>
            </w:r>
          </w:p>
          <w:p>
            <w:pPr>
              <w:pStyle w:val="32"/>
              <w:snapToGrid w:val="0"/>
              <w:rPr>
                <w:rFonts w:ascii="仿宋" w:hAnsi="仿宋" w:eastAsia="仿宋" w:cs="仿宋"/>
                <w:sz w:val="24"/>
                <w:szCs w:val="24"/>
              </w:rPr>
            </w:pPr>
            <w:r>
              <w:rPr>
                <w:rFonts w:hint="eastAsia" w:ascii="仿宋" w:hAnsi="仿宋" w:eastAsia="仿宋" w:cs="仿宋"/>
                <w:sz w:val="24"/>
                <w:szCs w:val="24"/>
              </w:rPr>
              <w:t>③全日制专科及以上学历，专业不限；</w:t>
            </w:r>
          </w:p>
          <w:p>
            <w:pPr>
              <w:pStyle w:val="32"/>
              <w:snapToGrid w:val="0"/>
              <w:rPr>
                <w:rFonts w:ascii="仿宋" w:hAnsi="仿宋" w:eastAsia="仿宋" w:cs="仿宋"/>
                <w:sz w:val="24"/>
                <w:szCs w:val="24"/>
              </w:rPr>
            </w:pPr>
            <w:r>
              <w:rPr>
                <w:rFonts w:hint="eastAsia" w:ascii="仿宋" w:hAnsi="仿宋" w:eastAsia="仿宋" w:cs="仿宋"/>
                <w:sz w:val="24"/>
                <w:szCs w:val="24"/>
              </w:rPr>
              <w:t>④服务礼仪应有良好的精神状态；表情自然、亲切；举止大方、有礼；用语文明、规范；具有一定社区工作经历。</w:t>
            </w:r>
          </w:p>
          <w:p>
            <w:pPr>
              <w:pStyle w:val="32"/>
              <w:snapToGrid w:val="0"/>
              <w:rPr>
                <w:rFonts w:ascii="仿宋" w:hAnsi="仿宋" w:eastAsia="仿宋" w:cs="仿宋"/>
                <w:sz w:val="24"/>
                <w:szCs w:val="24"/>
              </w:rPr>
            </w:pPr>
            <w:r>
              <w:rPr>
                <w:rFonts w:hint="eastAsia" w:ascii="仿宋" w:hAnsi="仿宋" w:eastAsia="仿宋" w:cs="仿宋"/>
                <w:sz w:val="24"/>
                <w:szCs w:val="24"/>
              </w:rPr>
              <w:t>⑤能用萧山方言与老人沟通交流；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pStyle w:val="32"/>
              <w:numPr>
                <w:ilvl w:val="0"/>
                <w:numId w:val="5"/>
              </w:numPr>
              <w:snapToGrid w:val="0"/>
              <w:rPr>
                <w:rFonts w:ascii="仿宋" w:hAnsi="仿宋" w:eastAsia="仿宋" w:cs="仿宋"/>
                <w:sz w:val="24"/>
                <w:szCs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宣传专员</w:t>
            </w:r>
          </w:p>
        </w:tc>
        <w:tc>
          <w:tcPr>
            <w:tcW w:w="2622"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（1）负责智慧养老系统宣传与推广工作。（</w:t>
            </w:r>
            <w:r>
              <w:rPr>
                <w:rFonts w:ascii="仿宋" w:hAnsi="仿宋" w:eastAsia="仿宋" w:cs="仿宋"/>
                <w:sz w:val="24"/>
                <w:szCs w:val="24"/>
              </w:rPr>
              <w:t>2</w:t>
            </w:r>
            <w:r>
              <w:rPr>
                <w:rFonts w:hint="eastAsia" w:ascii="仿宋" w:hAnsi="仿宋" w:eastAsia="仿宋" w:cs="仿宋"/>
                <w:sz w:val="24"/>
                <w:szCs w:val="24"/>
              </w:rPr>
              <w:t>）要求不少于1人在民政局驻场服务。</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2</w:t>
            </w:r>
          </w:p>
        </w:tc>
        <w:tc>
          <w:tcPr>
            <w:tcW w:w="4636"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①思想作风正派，廉洁奉公，工作责任心强，有良好的团队意识和吃苦耐劳的精神，有较强的语言表达和沟通能力、文字归纳能力；</w:t>
            </w:r>
          </w:p>
          <w:p>
            <w:pPr>
              <w:pStyle w:val="32"/>
              <w:snapToGrid w:val="0"/>
              <w:rPr>
                <w:rFonts w:ascii="仿宋" w:hAnsi="仿宋" w:eastAsia="仿宋" w:cs="仿宋"/>
                <w:sz w:val="24"/>
                <w:szCs w:val="24"/>
              </w:rPr>
            </w:pPr>
            <w:r>
              <w:rPr>
                <w:rFonts w:hint="eastAsia" w:ascii="仿宋" w:hAnsi="仿宋" w:eastAsia="仿宋" w:cs="仿宋"/>
                <w:sz w:val="24"/>
                <w:szCs w:val="24"/>
              </w:rPr>
              <w:t>②年龄45周岁以下，具有适应岗位要求的身体条件；</w:t>
            </w:r>
          </w:p>
          <w:p>
            <w:pPr>
              <w:pStyle w:val="32"/>
              <w:snapToGrid w:val="0"/>
              <w:rPr>
                <w:rFonts w:ascii="仿宋" w:hAnsi="仿宋" w:eastAsia="仿宋" w:cs="仿宋"/>
                <w:sz w:val="24"/>
                <w:szCs w:val="24"/>
              </w:rPr>
            </w:pPr>
            <w:r>
              <w:rPr>
                <w:rFonts w:hint="eastAsia" w:ascii="仿宋" w:hAnsi="仿宋" w:eastAsia="仿宋" w:cs="仿宋"/>
                <w:sz w:val="24"/>
                <w:szCs w:val="24"/>
              </w:rPr>
              <w:t>③全日制专科及以上学历，新闻、语言文学相关专业；</w:t>
            </w:r>
          </w:p>
          <w:p>
            <w:pPr>
              <w:pStyle w:val="32"/>
              <w:snapToGrid w:val="0"/>
              <w:rPr>
                <w:rFonts w:ascii="仿宋" w:hAnsi="仿宋" w:eastAsia="仿宋" w:cs="仿宋"/>
                <w:sz w:val="24"/>
                <w:szCs w:val="24"/>
              </w:rPr>
            </w:pPr>
            <w:r>
              <w:rPr>
                <w:rFonts w:hint="eastAsia" w:ascii="仿宋" w:hAnsi="仿宋" w:eastAsia="仿宋" w:cs="仿宋"/>
                <w:sz w:val="24"/>
                <w:szCs w:val="24"/>
              </w:rPr>
              <w:t>④具有新媒体运营、宣传相关工作经验。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pStyle w:val="32"/>
              <w:numPr>
                <w:ilvl w:val="0"/>
                <w:numId w:val="5"/>
              </w:numPr>
              <w:snapToGrid w:val="0"/>
              <w:rPr>
                <w:rFonts w:ascii="仿宋" w:hAnsi="仿宋" w:eastAsia="仿宋" w:cs="仿宋"/>
                <w:sz w:val="24"/>
                <w:szCs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便民热线呼叫系统运维</w:t>
            </w:r>
          </w:p>
        </w:tc>
        <w:tc>
          <w:tcPr>
            <w:tcW w:w="2622"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负责系统软硬件运维管理工作。</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p>
          <w:p>
            <w:pPr>
              <w:pStyle w:val="32"/>
              <w:snapToGrid w:val="0"/>
              <w:jc w:val="center"/>
              <w:rPr>
                <w:rFonts w:ascii="仿宋" w:hAnsi="仿宋" w:eastAsia="仿宋" w:cs="仿宋"/>
                <w:sz w:val="24"/>
                <w:szCs w:val="24"/>
              </w:rPr>
            </w:pPr>
          </w:p>
          <w:p>
            <w:pPr>
              <w:pStyle w:val="32"/>
              <w:snapToGrid w:val="0"/>
              <w:jc w:val="center"/>
              <w:rPr>
                <w:rFonts w:ascii="仿宋" w:hAnsi="仿宋" w:eastAsia="仿宋" w:cs="仿宋"/>
                <w:sz w:val="24"/>
                <w:szCs w:val="24"/>
              </w:rPr>
            </w:pPr>
            <w:r>
              <w:rPr>
                <w:rFonts w:hint="eastAsia" w:ascii="仿宋" w:hAnsi="仿宋" w:eastAsia="仿宋" w:cs="仿宋"/>
                <w:sz w:val="24"/>
                <w:szCs w:val="24"/>
              </w:rPr>
              <w:t>1</w:t>
            </w:r>
          </w:p>
        </w:tc>
        <w:tc>
          <w:tcPr>
            <w:tcW w:w="4636"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①思想作风正派，廉洁奉公，工作责任心强，有良好的团队意识和吃苦耐劳的精神；</w:t>
            </w:r>
          </w:p>
          <w:p>
            <w:pPr>
              <w:pStyle w:val="32"/>
              <w:snapToGrid w:val="0"/>
              <w:rPr>
                <w:rFonts w:ascii="仿宋" w:hAnsi="仿宋" w:eastAsia="仿宋" w:cs="仿宋"/>
                <w:sz w:val="24"/>
                <w:szCs w:val="24"/>
              </w:rPr>
            </w:pPr>
            <w:r>
              <w:rPr>
                <w:rFonts w:hint="eastAsia" w:ascii="仿宋" w:hAnsi="仿宋" w:eastAsia="仿宋" w:cs="仿宋"/>
                <w:sz w:val="24"/>
                <w:szCs w:val="24"/>
              </w:rPr>
              <w:t>②年龄45周岁以下，具有适应岗位要求的身体条件；</w:t>
            </w:r>
          </w:p>
          <w:p>
            <w:pPr>
              <w:pStyle w:val="32"/>
              <w:snapToGrid w:val="0"/>
              <w:rPr>
                <w:rFonts w:ascii="仿宋" w:hAnsi="仿宋" w:eastAsia="仿宋" w:cs="仿宋"/>
                <w:sz w:val="24"/>
                <w:szCs w:val="24"/>
              </w:rPr>
            </w:pPr>
            <w:r>
              <w:rPr>
                <w:rFonts w:hint="eastAsia" w:ascii="仿宋" w:hAnsi="仿宋" w:eastAsia="仿宋" w:cs="仿宋"/>
                <w:sz w:val="24"/>
                <w:szCs w:val="24"/>
              </w:rPr>
              <w:t>③全日制专科及以上学历，弱电相关专业；</w:t>
            </w:r>
          </w:p>
          <w:p>
            <w:pPr>
              <w:pStyle w:val="32"/>
              <w:snapToGrid w:val="0"/>
              <w:rPr>
                <w:rFonts w:ascii="仿宋" w:hAnsi="仿宋" w:eastAsia="仿宋" w:cs="仿宋"/>
                <w:sz w:val="24"/>
                <w:szCs w:val="24"/>
              </w:rPr>
            </w:pPr>
            <w:r>
              <w:rPr>
                <w:rFonts w:hint="eastAsia" w:ascii="仿宋" w:hAnsi="仿宋" w:eastAsia="仿宋" w:cs="仿宋"/>
                <w:sz w:val="24"/>
                <w:szCs w:val="24"/>
              </w:rPr>
              <w:t>④具有设备维护相关经验。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pStyle w:val="32"/>
              <w:numPr>
                <w:ilvl w:val="0"/>
                <w:numId w:val="5"/>
              </w:numPr>
              <w:snapToGrid w:val="0"/>
              <w:rPr>
                <w:rFonts w:ascii="仿宋" w:hAnsi="仿宋" w:eastAsia="仿宋" w:cs="仿宋"/>
                <w:sz w:val="24"/>
                <w:szCs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讲解专员</w:t>
            </w:r>
          </w:p>
        </w:tc>
        <w:tc>
          <w:tcPr>
            <w:tcW w:w="2622"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负责前台接待、中心文员工作，以及中心参观接待和讲解工作。</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1</w:t>
            </w:r>
          </w:p>
        </w:tc>
        <w:tc>
          <w:tcPr>
            <w:tcW w:w="4636"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①思想作风正派，廉洁奉公，工作责任心强，有良好的团队意识和吃苦耐劳的精神，有较强的语言表达和沟通能力、文字归纳能力；</w:t>
            </w:r>
          </w:p>
          <w:p>
            <w:pPr>
              <w:pStyle w:val="32"/>
              <w:snapToGrid w:val="0"/>
              <w:rPr>
                <w:rFonts w:ascii="仿宋" w:hAnsi="仿宋" w:eastAsia="仿宋" w:cs="仿宋"/>
                <w:sz w:val="24"/>
                <w:szCs w:val="24"/>
              </w:rPr>
            </w:pPr>
            <w:r>
              <w:rPr>
                <w:rFonts w:hint="eastAsia" w:ascii="仿宋" w:hAnsi="仿宋" w:eastAsia="仿宋" w:cs="仿宋"/>
                <w:sz w:val="24"/>
                <w:szCs w:val="24"/>
              </w:rPr>
              <w:t>②年龄35周岁以下，具有适应岗位要求的身体条件；</w:t>
            </w:r>
          </w:p>
          <w:p>
            <w:pPr>
              <w:pStyle w:val="32"/>
              <w:snapToGrid w:val="0"/>
              <w:rPr>
                <w:rFonts w:ascii="仿宋" w:hAnsi="仿宋" w:eastAsia="仿宋" w:cs="仿宋"/>
                <w:sz w:val="24"/>
                <w:szCs w:val="24"/>
              </w:rPr>
            </w:pPr>
            <w:r>
              <w:rPr>
                <w:rFonts w:hint="eastAsia" w:ascii="仿宋" w:hAnsi="仿宋" w:eastAsia="仿宋" w:cs="仿宋"/>
                <w:sz w:val="24"/>
                <w:szCs w:val="24"/>
              </w:rPr>
              <w:t>③全日制专科及以上学历，专业不限；</w:t>
            </w:r>
          </w:p>
          <w:p>
            <w:pPr>
              <w:pStyle w:val="32"/>
              <w:snapToGrid w:val="0"/>
              <w:rPr>
                <w:rFonts w:ascii="仿宋" w:hAnsi="仿宋" w:eastAsia="仿宋" w:cs="仿宋"/>
                <w:sz w:val="24"/>
                <w:szCs w:val="24"/>
              </w:rPr>
            </w:pPr>
            <w:r>
              <w:rPr>
                <w:rFonts w:hint="eastAsia" w:ascii="仿宋" w:hAnsi="仿宋" w:eastAsia="仿宋" w:cs="仿宋"/>
                <w:sz w:val="24"/>
                <w:szCs w:val="24"/>
              </w:rPr>
              <w:t>④具有前台、接待讲解相关工作经验。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pStyle w:val="32"/>
              <w:numPr>
                <w:ilvl w:val="0"/>
                <w:numId w:val="5"/>
              </w:numPr>
              <w:snapToGrid w:val="0"/>
              <w:rPr>
                <w:rFonts w:ascii="仿宋" w:hAnsi="仿宋" w:eastAsia="仿宋" w:cs="仿宋"/>
                <w:sz w:val="24"/>
                <w:szCs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设备管理专员</w:t>
            </w:r>
          </w:p>
        </w:tc>
        <w:tc>
          <w:tcPr>
            <w:tcW w:w="2622"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left"/>
              <w:rPr>
                <w:rFonts w:ascii="仿宋" w:hAnsi="仿宋" w:eastAsia="仿宋" w:cs="仿宋"/>
                <w:sz w:val="24"/>
                <w:szCs w:val="24"/>
              </w:rPr>
            </w:pPr>
            <w:r>
              <w:rPr>
                <w:rFonts w:hint="eastAsia" w:ascii="仿宋" w:hAnsi="仿宋" w:eastAsia="仿宋" w:cs="仿宋"/>
                <w:sz w:val="24"/>
                <w:szCs w:val="24"/>
              </w:rPr>
              <w:t>（1）负责萧山区智慧养老信息化项目涉及餐台、摄像头、安居守护四件套设备固定资产流转管理、盘点等运营服务。</w:t>
            </w:r>
          </w:p>
          <w:p>
            <w:pPr>
              <w:pStyle w:val="32"/>
              <w:snapToGrid w:val="0"/>
              <w:rPr>
                <w:rFonts w:ascii="仿宋" w:hAnsi="仿宋" w:eastAsia="仿宋" w:cs="仿宋"/>
                <w:sz w:val="24"/>
                <w:szCs w:val="24"/>
              </w:rPr>
            </w:pPr>
            <w:r>
              <w:rPr>
                <w:rFonts w:hint="eastAsia" w:ascii="仿宋" w:hAnsi="仿宋" w:eastAsia="仿宋" w:cs="仿宋"/>
                <w:sz w:val="24"/>
                <w:szCs w:val="24"/>
              </w:rPr>
              <w:t>（2）终端设备管理运营。</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1</w:t>
            </w:r>
          </w:p>
        </w:tc>
        <w:tc>
          <w:tcPr>
            <w:tcW w:w="4636"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b/>
                <w:sz w:val="24"/>
                <w:szCs w:val="24"/>
              </w:rPr>
            </w:pPr>
            <w:r>
              <w:rPr>
                <w:rFonts w:hint="eastAsia" w:ascii="仿宋" w:hAnsi="仿宋" w:eastAsia="仿宋" w:cs="仿宋"/>
                <w:sz w:val="24"/>
                <w:szCs w:val="24"/>
              </w:rPr>
              <w:t>①思想作风正派，廉洁奉公，工作责任心强，有良好的团队意识和吃苦耐劳的精神，有较强的语言表达和沟通能力、文字归纳能力；</w:t>
            </w:r>
          </w:p>
          <w:p>
            <w:pPr>
              <w:pStyle w:val="32"/>
              <w:snapToGrid w:val="0"/>
              <w:rPr>
                <w:rFonts w:ascii="仿宋" w:hAnsi="仿宋" w:eastAsia="仿宋" w:cs="仿宋"/>
                <w:b/>
                <w:sz w:val="24"/>
                <w:szCs w:val="24"/>
              </w:rPr>
            </w:pPr>
            <w:r>
              <w:rPr>
                <w:rFonts w:hint="eastAsia" w:ascii="仿宋" w:hAnsi="仿宋" w:eastAsia="仿宋" w:cs="仿宋"/>
                <w:sz w:val="24"/>
                <w:szCs w:val="24"/>
              </w:rPr>
              <w:t>②年龄45周岁以下，具有适应岗位要求的身体条件；</w:t>
            </w:r>
          </w:p>
          <w:p>
            <w:pPr>
              <w:pStyle w:val="32"/>
              <w:snapToGrid w:val="0"/>
              <w:rPr>
                <w:rFonts w:ascii="仿宋" w:hAnsi="仿宋" w:eastAsia="仿宋" w:cs="仿宋"/>
                <w:b/>
                <w:sz w:val="24"/>
                <w:szCs w:val="24"/>
              </w:rPr>
            </w:pPr>
            <w:r>
              <w:rPr>
                <w:rFonts w:hint="eastAsia" w:ascii="仿宋" w:hAnsi="仿宋" w:eastAsia="仿宋" w:cs="仿宋"/>
                <w:sz w:val="24"/>
                <w:szCs w:val="24"/>
              </w:rPr>
              <w:t>③全日制专科及以上学历，会计相关专业；</w:t>
            </w:r>
          </w:p>
          <w:p>
            <w:pPr>
              <w:pStyle w:val="32"/>
              <w:snapToGrid w:val="0"/>
              <w:rPr>
                <w:rFonts w:ascii="仿宋" w:hAnsi="仿宋" w:eastAsia="仿宋" w:cs="仿宋"/>
                <w:sz w:val="24"/>
                <w:szCs w:val="24"/>
              </w:rPr>
            </w:pPr>
            <w:r>
              <w:rPr>
                <w:rFonts w:hint="eastAsia" w:ascii="仿宋" w:hAnsi="仿宋" w:eastAsia="仿宋" w:cs="仿宋"/>
                <w:sz w:val="24"/>
                <w:szCs w:val="24"/>
              </w:rPr>
              <w:t>④具有固定资产管理相关工作经验。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pStyle w:val="32"/>
              <w:numPr>
                <w:ilvl w:val="0"/>
                <w:numId w:val="5"/>
              </w:numPr>
              <w:snapToGrid w:val="0"/>
              <w:rPr>
                <w:rFonts w:ascii="仿宋" w:hAnsi="仿宋" w:eastAsia="仿宋" w:cs="仿宋"/>
                <w:sz w:val="24"/>
                <w:szCs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综合服务管理专员</w:t>
            </w:r>
          </w:p>
        </w:tc>
        <w:tc>
          <w:tcPr>
            <w:tcW w:w="262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 w:hAnsi="仿宋" w:eastAsia="仿宋" w:cs="仿宋"/>
                <w:sz w:val="24"/>
              </w:rPr>
            </w:pPr>
            <w:r>
              <w:rPr>
                <w:rFonts w:hint="eastAsia" w:ascii="仿宋" w:hAnsi="仿宋" w:eastAsia="仿宋" w:cs="仿宋"/>
                <w:color w:val="000000"/>
                <w:sz w:val="24"/>
              </w:rPr>
              <w:t>（1）负责制定便民服务团队考核标准，做好便民服务的宣传与推广工作。定期开展线下便民公益服务及活动。提供便民服务咨询、投诉等信息的统计和综合分析。不断完善政策咨询知识库，做好内部业务培训，负责与相关主管部门确认咨询解释口径。（2）负责便民服务企业的相关信息整合，赋能。</w:t>
            </w:r>
            <w:r>
              <w:rPr>
                <w:rFonts w:hint="eastAsia" w:ascii="仿宋" w:hAnsi="仿宋" w:eastAsia="仿宋" w:cs="仿宋"/>
                <w:sz w:val="24"/>
              </w:rPr>
              <w:t>（3）要求在民政局驻场服务。</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jc w:val="center"/>
              <w:rPr>
                <w:rFonts w:ascii="仿宋" w:hAnsi="仿宋" w:eastAsia="仿宋" w:cs="仿宋"/>
                <w:sz w:val="24"/>
                <w:szCs w:val="24"/>
              </w:rPr>
            </w:pPr>
            <w:r>
              <w:rPr>
                <w:rFonts w:hint="eastAsia" w:ascii="仿宋" w:hAnsi="仿宋" w:eastAsia="仿宋" w:cs="仿宋"/>
                <w:sz w:val="24"/>
                <w:szCs w:val="24"/>
              </w:rPr>
              <w:t>4</w:t>
            </w:r>
          </w:p>
        </w:tc>
        <w:tc>
          <w:tcPr>
            <w:tcW w:w="4636" w:type="dxa"/>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①思想作风正派，廉洁奉公，工作责任心强，有良好的团队意识和吃苦耐劳的精神，有较强的语言表达和沟通能力、文字归纳能力；</w:t>
            </w:r>
          </w:p>
          <w:p>
            <w:pPr>
              <w:pStyle w:val="32"/>
              <w:snapToGrid w:val="0"/>
              <w:rPr>
                <w:rFonts w:ascii="仿宋" w:hAnsi="仿宋" w:eastAsia="仿宋" w:cs="仿宋"/>
                <w:sz w:val="24"/>
                <w:szCs w:val="24"/>
              </w:rPr>
            </w:pPr>
            <w:r>
              <w:rPr>
                <w:rFonts w:hint="eastAsia" w:ascii="仿宋" w:hAnsi="仿宋" w:eastAsia="仿宋" w:cs="仿宋"/>
                <w:sz w:val="24"/>
                <w:szCs w:val="24"/>
              </w:rPr>
              <w:t>②年龄45周岁以下，具有适应岗位要求的身体条件；</w:t>
            </w:r>
          </w:p>
          <w:p>
            <w:pPr>
              <w:pStyle w:val="32"/>
              <w:snapToGrid w:val="0"/>
              <w:rPr>
                <w:rFonts w:ascii="仿宋" w:hAnsi="仿宋" w:eastAsia="仿宋" w:cs="仿宋"/>
                <w:sz w:val="24"/>
                <w:szCs w:val="24"/>
              </w:rPr>
            </w:pPr>
            <w:r>
              <w:rPr>
                <w:rFonts w:hint="eastAsia" w:ascii="仿宋" w:hAnsi="仿宋" w:eastAsia="仿宋" w:cs="仿宋"/>
                <w:sz w:val="24"/>
                <w:szCs w:val="24"/>
              </w:rPr>
              <w:t>③全日制专科及以上学历，管理相关专业；</w:t>
            </w:r>
          </w:p>
          <w:p>
            <w:pPr>
              <w:pStyle w:val="32"/>
              <w:snapToGrid w:val="0"/>
              <w:rPr>
                <w:rFonts w:ascii="仿宋" w:hAnsi="仿宋" w:eastAsia="仿宋" w:cs="仿宋"/>
                <w:sz w:val="24"/>
                <w:szCs w:val="24"/>
              </w:rPr>
            </w:pPr>
            <w:r>
              <w:rPr>
                <w:rFonts w:hint="eastAsia" w:ascii="仿宋" w:hAnsi="仿宋" w:eastAsia="仿宋" w:cs="仿宋"/>
                <w:sz w:val="24"/>
                <w:szCs w:val="24"/>
              </w:rPr>
              <w:t>④具有两年以上管理工作经验或社区工作经历。</w:t>
            </w:r>
          </w:p>
          <w:p>
            <w:pPr>
              <w:pStyle w:val="32"/>
              <w:snapToGrid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30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32"/>
              <w:snapToGrid w:val="0"/>
              <w:rPr>
                <w:rFonts w:ascii="仿宋" w:hAnsi="仿宋" w:eastAsia="仿宋" w:cs="仿宋"/>
                <w:sz w:val="24"/>
                <w:szCs w:val="24"/>
              </w:rPr>
            </w:pPr>
            <w:r>
              <w:rPr>
                <w:rFonts w:hint="eastAsia" w:ascii="仿宋" w:hAnsi="仿宋" w:eastAsia="仿宋" w:cs="仿宋"/>
                <w:sz w:val="24"/>
                <w:szCs w:val="24"/>
              </w:rPr>
              <w:t>注：（1）以上人员工作时间要求每周不少于5天，每天不少于8小时。供应商自行配置服务工作人员数量，合理排班，但各个岗位人数和工作时间不得低于本表要求，不得违反劳动法规、安全法规等国家法律法规。（2）以上岗位设置、最低人数、人员要求如有负偏离的按无效标处理。</w:t>
            </w:r>
          </w:p>
        </w:tc>
      </w:tr>
      <w:bookmarkEnd w:id="61"/>
    </w:tbl>
    <w:p>
      <w:pPr>
        <w:pStyle w:val="3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（四）场所要求</w:t>
      </w:r>
    </w:p>
    <w:p>
      <w:pPr>
        <w:spacing w:line="360" w:lineRule="auto"/>
        <w:ind w:firstLine="480" w:firstLineChars="200"/>
        <w:rPr>
          <w:rFonts w:ascii="仿宋" w:hAnsi="仿宋" w:eastAsia="仿宋" w:cs="仿宋"/>
          <w:sz w:val="24"/>
        </w:rPr>
      </w:pPr>
      <w:bookmarkStart w:id="62" w:name="_Hlk84927646"/>
      <w:r>
        <w:rPr>
          <w:rFonts w:hint="eastAsia" w:ascii="仿宋" w:hAnsi="仿宋" w:eastAsia="仿宋" w:cs="仿宋"/>
          <w:sz w:val="24"/>
        </w:rPr>
        <w:t>本项目热线接听场所在服务中心（待建，尚未动工）正式投入使用前，由供应商提供6个月（暂定）的临时运营场所并满足热线接听服务条件（含呼叫系统）。服务中心投入使用后，场所（含呼叫系统）由采购人提供，供应商负责热线呼叫系统的运维工作。若在合同期内服务中心不具备条件，则仍由供应商继续提供临时运营场所。</w:t>
      </w:r>
      <w:bookmarkStart w:id="63" w:name="_Hlk116493398"/>
      <w:r>
        <w:rPr>
          <w:rFonts w:hint="eastAsia" w:ascii="仿宋" w:hAnsi="仿宋" w:eastAsia="仿宋" w:cs="仿宋"/>
          <w:sz w:val="24"/>
        </w:rPr>
        <w:t>场所费用最高限价2.7万元/月（包括场地使用费、水电费、物业管理费、设备设施使用费、办公室费等所有费用），根据实际使用时间按实结算，供应商自行考虑风险报价。</w:t>
      </w:r>
      <w:bookmarkEnd w:id="63"/>
    </w:p>
    <w:p>
      <w:pPr>
        <w:spacing w:line="360" w:lineRule="auto"/>
        <w:ind w:firstLine="480" w:firstLineChars="200"/>
        <w:rPr>
          <w:rFonts w:ascii="仿宋" w:hAnsi="仿宋" w:eastAsia="仿宋" w:cs="仿宋"/>
          <w:sz w:val="24"/>
        </w:rPr>
      </w:pPr>
      <w:r>
        <w:rPr>
          <w:rFonts w:hint="eastAsia" w:ascii="仿宋" w:hAnsi="仿宋" w:eastAsia="仿宋" w:cs="仿宋"/>
          <w:sz w:val="24"/>
        </w:rPr>
        <w:t>▲ 1.供应商应提供的服务场所（临时）要求：</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（1）临时场地面积要求不少于300平方米。</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（2）临时场地应配备不少于</w:t>
      </w:r>
      <w:r>
        <w:rPr>
          <w:rFonts w:hint="eastAsia" w:ascii="仿宋" w:hAnsi="仿宋" w:eastAsia="仿宋" w:cs="仿宋"/>
          <w:bCs/>
          <w:sz w:val="24"/>
          <w:szCs w:val="24"/>
        </w:rPr>
        <w:t>15</w:t>
      </w:r>
      <w:r>
        <w:rPr>
          <w:rFonts w:hint="eastAsia" w:ascii="仿宋" w:hAnsi="仿宋" w:eastAsia="仿宋" w:cs="仿宋"/>
          <w:sz w:val="24"/>
          <w:szCs w:val="24"/>
        </w:rPr>
        <w:t>个呼叫坐席、办公室、通信网络系统及其他涉及服务平台连接硬件设施，不少于100M以上速率的办公网络及政务网专线。</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设施包含但不仅限于：呼叫系统、接听座席及接听设施（电话网络接口、耳机等）、办公电脑、网络保障设施（服务器、UPS不间断电源、交换机、应急通讯设施等）、数据展示屏。（智慧养老信息化系统甲供）</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（4）装修：一般装修。</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2.采购人服务中心提供的软硬件设施和场地（待正式移交）</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（1）智慧养老信息化系统；</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（2）场地具备办公条件、接听条件，办公耗材由供应商负责，水电费由采购人负责。采购人提供的办公设施如因供应商使用不当损坏，则供应商负责修理或更换费用。</w:t>
      </w:r>
    </w:p>
    <w:p>
      <w:pPr>
        <w:widowControl/>
        <w:snapToGrid w:val="0"/>
        <w:spacing w:line="360" w:lineRule="auto"/>
        <w:ind w:firstLine="480" w:firstLineChars="200"/>
        <w:jc w:val="left"/>
        <w:rPr>
          <w:rFonts w:ascii="仿宋" w:hAnsi="仿宋" w:eastAsia="仿宋" w:cs="仿宋"/>
          <w:sz w:val="24"/>
        </w:rPr>
      </w:pPr>
      <w:bookmarkStart w:id="64" w:name="_Hlk80016681"/>
      <w:r>
        <w:rPr>
          <w:rFonts w:hint="eastAsia" w:ascii="仿宋" w:hAnsi="仿宋" w:eastAsia="仿宋" w:cs="仿宋"/>
          <w:sz w:val="24"/>
        </w:rPr>
        <w:t>服务中心具有呼叫坐席、办公室、网络通信及设备配备等。呼叫坐席数量15个。中心具备通信网络系统及其他涉及服务平台连接硬件设施，不少于100M以上速率的办公网络及政务网专线。设施包含但不仅限于：呼叫系统、接听座席及接听设施（</w:t>
      </w:r>
      <w:r>
        <w:rPr>
          <w:rFonts w:hint="eastAsia" w:ascii="仿宋" w:hAnsi="仿宋" w:eastAsia="仿宋" w:cs="仿宋"/>
          <w:kern w:val="0"/>
          <w:sz w:val="24"/>
        </w:rPr>
        <w:t>电话网络接口、耳机等）、</w:t>
      </w:r>
      <w:r>
        <w:rPr>
          <w:rFonts w:hint="eastAsia" w:ascii="仿宋" w:hAnsi="仿宋" w:eastAsia="仿宋" w:cs="仿宋"/>
          <w:sz w:val="24"/>
        </w:rPr>
        <w:t>办公电脑、网络保障设施（服务器、UPS不间断电源、交换机、应急通讯设施等）</w:t>
      </w:r>
      <w:bookmarkEnd w:id="64"/>
      <w:r>
        <w:rPr>
          <w:rFonts w:hint="eastAsia" w:ascii="仿宋" w:hAnsi="仿宋" w:eastAsia="仿宋" w:cs="仿宋"/>
          <w:sz w:val="24"/>
        </w:rPr>
        <w:t>、数据展示屏（液晶拼接屏不少于4块）等。供应商服务过程中不正当使用或故意损坏的，由供应商按原要求更换或修理并承担费用。</w:t>
      </w:r>
      <w:bookmarkStart w:id="65" w:name="_Toc99573773"/>
    </w:p>
    <w:bookmarkEnd w:id="65"/>
    <w:p>
      <w:pPr>
        <w:widowControl/>
        <w:spacing w:line="360" w:lineRule="auto"/>
        <w:ind w:firstLine="480" w:firstLineChars="200"/>
        <w:jc w:val="left"/>
        <w:rPr>
          <w:rFonts w:ascii="仿宋" w:hAnsi="仿宋" w:eastAsia="仿宋" w:cs="仿宋"/>
          <w:sz w:val="24"/>
        </w:rPr>
      </w:pPr>
      <w:r>
        <w:rPr>
          <w:rFonts w:hint="eastAsia" w:ascii="仿宋" w:hAnsi="仿宋" w:eastAsia="仿宋" w:cs="宋体"/>
          <w:sz w:val="24"/>
        </w:rPr>
        <w:t>服务期结束后，服务单位将场地恢复原状移交采购人，供应商物品遗留在场地未及时清理的，采购人有权自行处置，且无须给予中标单位任何赔偿、补偿。</w:t>
      </w:r>
    </w:p>
    <w:bookmarkEnd w:id="62"/>
    <w:p>
      <w:pPr>
        <w:pStyle w:val="32"/>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五、验收标准及考核指标标准：</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验收方式为每季度一验收，满足以下具体考核指标标准即通过验收。采购人负责对供应商人工接通率、责任投诉等9项服务指标，每季度进行考核结算。</w:t>
      </w:r>
    </w:p>
    <w:p>
      <w:pPr>
        <w:pStyle w:val="32"/>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便民热线接通率：≥91%；每下降1%，扣除当季度服务费1000元；受理质量满意率：指来电人对话务员接听受理的满意率，要求月平均受理质量满意率≥95%，每下降1%，扣除当季度服务费500元。受理质量差错率：被后台或检查人员质量稽查发现，存在明显质量问题的受理单/总受理单，要求月平均≤2‰，每超过1‰，扣减当季度服务费300元。</w:t>
      </w:r>
    </w:p>
    <w:p>
      <w:pPr>
        <w:spacing w:line="360" w:lineRule="auto"/>
        <w:ind w:firstLine="480" w:firstLineChars="200"/>
        <w:rPr>
          <w:rFonts w:ascii="仿宋" w:hAnsi="仿宋" w:eastAsia="仿宋" w:cs="仿宋"/>
          <w:sz w:val="24"/>
        </w:rPr>
      </w:pPr>
      <w:r>
        <w:rPr>
          <w:rFonts w:hint="eastAsia" w:ascii="仿宋" w:hAnsi="仿宋" w:eastAsia="仿宋" w:cs="仿宋"/>
          <w:sz w:val="24"/>
        </w:rPr>
        <w:t>（2）安居守护告警响应及时率：≥98%（响应时效≦5分钟）；每下降1%，扣除当季度服务费1000元。</w:t>
      </w:r>
    </w:p>
    <w:p>
      <w:pPr>
        <w:spacing w:line="360" w:lineRule="auto"/>
        <w:ind w:firstLine="480" w:firstLineChars="200"/>
        <w:rPr>
          <w:rFonts w:ascii="仿宋" w:hAnsi="仿宋" w:eastAsia="仿宋" w:cs="仿宋"/>
          <w:sz w:val="24"/>
        </w:rPr>
      </w:pPr>
      <w:r>
        <w:rPr>
          <w:rFonts w:hint="eastAsia" w:ascii="仿宋" w:hAnsi="仿宋" w:eastAsia="仿宋" w:cs="仿宋"/>
          <w:sz w:val="24"/>
        </w:rPr>
        <w:t>（3）为老服务紧急救助响应率：≥99%；每下降1%，扣除当季度服务费1000元。</w:t>
      </w:r>
    </w:p>
    <w:p>
      <w:pPr>
        <w:spacing w:line="360" w:lineRule="auto"/>
        <w:ind w:firstLine="480" w:firstLineChars="200"/>
        <w:rPr>
          <w:rFonts w:ascii="仿宋" w:hAnsi="仿宋" w:eastAsia="仿宋" w:cs="仿宋"/>
          <w:sz w:val="24"/>
        </w:rPr>
      </w:pPr>
      <w:r>
        <w:rPr>
          <w:rFonts w:hint="eastAsia" w:ascii="仿宋" w:hAnsi="仿宋" w:eastAsia="仿宋" w:cs="仿宋"/>
          <w:sz w:val="24"/>
        </w:rPr>
        <w:t>（4）上门服务回访率：≥99%（每季度对萧山区智慧养老平台中产生服务记录的老人进行全量线上满意度回访）；每下降1%，扣除当季度服务费1000元。</w:t>
      </w:r>
    </w:p>
    <w:p>
      <w:pPr>
        <w:spacing w:line="360" w:lineRule="auto"/>
        <w:ind w:firstLine="480" w:firstLineChars="200"/>
        <w:rPr>
          <w:rFonts w:ascii="仿宋" w:hAnsi="仿宋" w:eastAsia="仿宋" w:cs="仿宋"/>
          <w:sz w:val="24"/>
        </w:rPr>
      </w:pPr>
      <w:r>
        <w:rPr>
          <w:rFonts w:hint="eastAsia" w:ascii="仿宋" w:hAnsi="仿宋" w:eastAsia="仿宋" w:cs="仿宋"/>
          <w:sz w:val="24"/>
        </w:rPr>
        <w:t>（5）养老业务相关单位培训覆盖率：≥95%（各相关单位含民政、镇街、社区民政专职人员、养老机构管理人员、居家养老服务中心管理人员）；每下降1%，扣除当季度服务费1000元。</w:t>
      </w:r>
    </w:p>
    <w:p>
      <w:pPr>
        <w:spacing w:line="360" w:lineRule="auto"/>
        <w:ind w:firstLine="480" w:firstLineChars="200"/>
        <w:rPr>
          <w:rFonts w:ascii="仿宋" w:hAnsi="仿宋" w:eastAsia="仿宋" w:cs="仿宋"/>
          <w:sz w:val="24"/>
        </w:rPr>
      </w:pPr>
      <w:r>
        <w:rPr>
          <w:rFonts w:hint="eastAsia" w:ascii="仿宋" w:hAnsi="仿宋" w:eastAsia="仿宋" w:cs="仿宋"/>
          <w:sz w:val="24"/>
        </w:rPr>
        <w:t>（6）便民服务一次性解决率：≥97%；每下降1%，扣除当季度服务费1000元。</w:t>
      </w:r>
    </w:p>
    <w:p>
      <w:pPr>
        <w:spacing w:line="360" w:lineRule="auto"/>
        <w:ind w:firstLine="480" w:firstLineChars="200"/>
        <w:rPr>
          <w:rFonts w:ascii="仿宋" w:hAnsi="仿宋" w:eastAsia="仿宋" w:cs="仿宋"/>
          <w:sz w:val="24"/>
        </w:rPr>
      </w:pPr>
      <w:r>
        <w:rPr>
          <w:rFonts w:hint="eastAsia" w:ascii="仿宋" w:hAnsi="仿宋" w:eastAsia="仿宋" w:cs="仿宋"/>
          <w:sz w:val="24"/>
        </w:rPr>
        <w:t>（7）客户服务投诉率：≤ 3%；每增加1%，扣除当季度服务费1000元。</w:t>
      </w:r>
    </w:p>
    <w:p>
      <w:pPr>
        <w:spacing w:line="360" w:lineRule="auto"/>
        <w:ind w:firstLine="480" w:firstLineChars="200"/>
        <w:rPr>
          <w:rFonts w:ascii="仿宋" w:hAnsi="仿宋" w:eastAsia="仿宋" w:cs="仿宋"/>
          <w:sz w:val="24"/>
        </w:rPr>
      </w:pPr>
      <w:r>
        <w:rPr>
          <w:rFonts w:hint="eastAsia" w:ascii="仿宋" w:hAnsi="仿宋" w:eastAsia="仿宋" w:cs="仿宋"/>
          <w:sz w:val="24"/>
        </w:rPr>
        <w:t>（8）综合管理服务满意率：≥85%；每下降1%，扣除当季度服务费1000元。</w:t>
      </w:r>
    </w:p>
    <w:p>
      <w:pPr>
        <w:spacing w:line="360" w:lineRule="auto"/>
        <w:ind w:firstLine="480" w:firstLineChars="200"/>
        <w:rPr>
          <w:rFonts w:ascii="仿宋" w:hAnsi="仿宋" w:eastAsia="仿宋" w:cs="仿宋"/>
          <w:sz w:val="24"/>
        </w:rPr>
      </w:pPr>
      <w:r>
        <w:rPr>
          <w:rFonts w:hint="eastAsia" w:ascii="仿宋" w:hAnsi="仿宋" w:eastAsia="仿宋" w:cs="仿宋"/>
          <w:sz w:val="24"/>
        </w:rPr>
        <w:t>（9）设备回收流转服务满意率：≥85%；每下降1%，扣除当季度服务费1000元。</w:t>
      </w:r>
    </w:p>
    <w:p>
      <w:pPr>
        <w:spacing w:line="360" w:lineRule="auto"/>
        <w:ind w:firstLine="480" w:firstLineChars="200"/>
        <w:rPr>
          <w:rFonts w:ascii="仿宋" w:hAnsi="仿宋" w:eastAsia="仿宋" w:cs="仿宋"/>
          <w:sz w:val="24"/>
        </w:rPr>
      </w:pPr>
      <w:r>
        <w:rPr>
          <w:rFonts w:hint="eastAsia" w:ascii="仿宋" w:hAnsi="仿宋" w:eastAsia="仿宋" w:cs="仿宋"/>
          <w:sz w:val="24"/>
        </w:rPr>
        <w:t>（10）任一指标低于80%（客服服务投诉率大于20%）时，视为不合格，采购人有权终止合同并不予补偿。</w:t>
      </w:r>
    </w:p>
    <w:p>
      <w:pPr>
        <w:spacing w:line="360" w:lineRule="auto"/>
        <w:ind w:firstLine="480" w:firstLineChars="200"/>
        <w:rPr>
          <w:rFonts w:ascii="仿宋" w:hAnsi="仿宋" w:eastAsia="仿宋" w:cs="仿宋"/>
          <w:sz w:val="24"/>
        </w:rPr>
      </w:pPr>
      <w:bookmarkStart w:id="66" w:name="_Hlk119676356"/>
      <w:r>
        <w:rPr>
          <w:rFonts w:hint="eastAsia" w:ascii="仿宋" w:hAnsi="仿宋" w:eastAsia="仿宋" w:cs="仿宋"/>
          <w:sz w:val="24"/>
        </w:rPr>
        <w:t>（11）便民热线服务业务接听、咨询、业务处理未按照报备的流程、操作守则、制度执行的，每发现一次扣款5000元，造成投诉的扣款10000元/次。</w:t>
      </w:r>
    </w:p>
    <w:p>
      <w:pPr>
        <w:spacing w:line="360" w:lineRule="auto"/>
        <w:ind w:firstLine="480" w:firstLineChars="200"/>
        <w:rPr>
          <w:rFonts w:ascii="仿宋" w:hAnsi="仿宋" w:eastAsia="仿宋" w:cs="仿宋"/>
          <w:sz w:val="24"/>
        </w:rPr>
      </w:pPr>
      <w:r>
        <w:rPr>
          <w:rFonts w:hint="eastAsia" w:ascii="仿宋" w:hAnsi="仿宋" w:eastAsia="仿宋" w:cs="仿宋"/>
          <w:sz w:val="24"/>
        </w:rPr>
        <w:t>（12）因服务履约不到位、违规操作发生信访事件的，服务单位承担全部责任并赔偿全部损失，同时每发生一起扣款20000元；累计达3次的视为不合格，采购人有权终止合同并不予补偿。</w:t>
      </w:r>
    </w:p>
    <w:p>
      <w:pPr>
        <w:spacing w:line="360" w:lineRule="auto"/>
        <w:ind w:firstLine="480" w:firstLineChars="200"/>
        <w:rPr>
          <w:rFonts w:ascii="仿宋" w:hAnsi="仿宋" w:eastAsia="仿宋" w:cs="仿宋"/>
          <w:sz w:val="24"/>
        </w:rPr>
      </w:pPr>
      <w:r>
        <w:rPr>
          <w:rFonts w:hint="eastAsia" w:ascii="仿宋" w:hAnsi="仿宋" w:eastAsia="仿宋" w:cs="仿宋"/>
          <w:sz w:val="24"/>
        </w:rPr>
        <w:t>（13）发生安全责任事故的，视为不合格，采购人有权终止合同并不予补偿。同时服务单位承担全部责任并赔偿全部损失。</w:t>
      </w:r>
    </w:p>
    <w:bookmarkEnd w:id="66"/>
    <w:p>
      <w:pPr>
        <w:pStyle w:val="3"/>
        <w:tabs>
          <w:tab w:val="left" w:pos="420"/>
          <w:tab w:val="left" w:pos="840"/>
          <w:tab w:val="clear" w:pos="432"/>
        </w:tabs>
        <w:ind w:left="0" w:firstLine="482" w:firstLineChars="200"/>
        <w:jc w:val="both"/>
        <w:rPr>
          <w:rFonts w:ascii="仿宋" w:eastAsia="仿宋" w:cs="仿宋"/>
          <w:sz w:val="24"/>
          <w:szCs w:val="24"/>
        </w:rPr>
      </w:pPr>
      <w:r>
        <w:rPr>
          <w:rFonts w:hint="eastAsia" w:ascii="仿宋" w:eastAsia="仿宋" w:cs="仿宋"/>
          <w:sz w:val="24"/>
          <w:szCs w:val="24"/>
        </w:rPr>
        <w:t>六、其它要求</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1.</w:t>
      </w:r>
      <w:r>
        <w:rPr>
          <w:rFonts w:hint="eastAsia" w:ascii="仿宋" w:hAnsi="仿宋" w:eastAsia="仿宋" w:cs="仿宋"/>
          <w:sz w:val="24"/>
        </w:rPr>
        <w:t>本次养老关爱服务和96345便民热线服务采用统一管理、统一调度、统一信息共享模式。</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w:t>
      </w:r>
      <w:r>
        <w:rPr>
          <w:rFonts w:hint="eastAsia" w:ascii="仿宋" w:hAnsi="仿宋" w:eastAsia="仿宋" w:cs="仿宋"/>
          <w:sz w:val="24"/>
        </w:rPr>
        <w:t>供应商不得泄露老年人个人信息，如发生用于不正当用途的，依法追究相应责任。</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3.供应商不得恶意收集数据作为其它商用，合同结束服务数据无条件移交。</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4.响应萧山区民政局养老业务（突发、临时、暂时）的其他任务需求：如疫情防控、临时会议接待等。</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供应商应对项目理解全面、深入，对自身优势认识清晰，能清楚阐述项目技术方案和保障措施的科学性，对项目实施的重难点把握准确、解决措施得力，派遣项目组人员在评标期间对以上整个项目实施方案进行讲解。</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w:t>
      </w:r>
      <w:r>
        <w:rPr>
          <w:rFonts w:ascii="仿宋" w:hAnsi="仿宋" w:eastAsia="仿宋" w:cs="仿宋"/>
          <w:kern w:val="0"/>
          <w:sz w:val="24"/>
        </w:rPr>
        <w:t>.</w:t>
      </w:r>
      <w:r>
        <w:rPr>
          <w:rFonts w:hint="eastAsia" w:ascii="仿宋" w:hAnsi="仿宋" w:eastAsia="仿宋" w:cs="仿宋"/>
          <w:kern w:val="0"/>
          <w:sz w:val="24"/>
        </w:rPr>
        <w:t>中标单位在签订合同前应提交便民热线服务具体方案（业务接听、咨询、业务处理流程、操作守则、制度）报甲方确认。</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7.合同履行完毕后，在采购人未确定新服务单位前，中标单位应提供延续服务（不超过合同价的1</w:t>
      </w:r>
      <w:r>
        <w:rPr>
          <w:rFonts w:ascii="仿宋" w:hAnsi="仿宋" w:eastAsia="仿宋" w:cs="仿宋"/>
          <w:kern w:val="0"/>
          <w:sz w:val="24"/>
        </w:rPr>
        <w:t>0%</w:t>
      </w:r>
      <w:r>
        <w:rPr>
          <w:rFonts w:hint="eastAsia" w:ascii="仿宋" w:hAnsi="仿宋" w:eastAsia="仿宋" w:cs="仿宋"/>
          <w:kern w:val="0"/>
          <w:sz w:val="24"/>
        </w:rPr>
        <w:t xml:space="preserve">），费用按原合同签订的标准支付，若延续服务未超过5天的，费用不予支付。采购人确定新服务单位后，中标单位应做好交接工作。 </w:t>
      </w:r>
      <w:bookmarkEnd w:id="47"/>
      <w:r>
        <w:rPr>
          <w:rFonts w:hint="eastAsia" w:ascii="仿宋" w:hAnsi="仿宋" w:eastAsia="仿宋" w:cs="仿宋"/>
          <w:kern w:val="0"/>
          <w:sz w:val="24"/>
        </w:rPr>
        <w:br w:type="page"/>
      </w:r>
    </w:p>
    <w:p>
      <w:pPr>
        <w:snapToGrid w:val="0"/>
        <w:spacing w:line="360" w:lineRule="auto"/>
        <w:jc w:val="center"/>
        <w:outlineLvl w:val="0"/>
        <w:rPr>
          <w:rFonts w:ascii="仿宋" w:hAnsi="仿宋" w:eastAsia="仿宋" w:cs="仿宋"/>
          <w:b/>
          <w:sz w:val="36"/>
          <w:szCs w:val="36"/>
        </w:rPr>
      </w:pPr>
      <w:bookmarkStart w:id="67" w:name="_Toc17646"/>
      <w:bookmarkStart w:id="68" w:name="_Toc5499"/>
      <w:r>
        <w:rPr>
          <w:rFonts w:hint="eastAsia" w:ascii="仿宋" w:hAnsi="仿宋" w:eastAsia="仿宋" w:cs="仿宋"/>
          <w:b/>
          <w:sz w:val="36"/>
          <w:szCs w:val="36"/>
        </w:rPr>
        <w:t xml:space="preserve">第四部分 </w:t>
      </w:r>
      <w:bookmarkStart w:id="69" w:name="_Toc184308038"/>
      <w:bookmarkEnd w:id="69"/>
      <w:bookmarkStart w:id="70" w:name="_Toc184314425"/>
      <w:bookmarkEnd w:id="70"/>
      <w:bookmarkStart w:id="71" w:name="_Toc184313270"/>
      <w:bookmarkEnd w:id="71"/>
      <w:bookmarkStart w:id="72" w:name="_Toc184314465"/>
      <w:bookmarkEnd w:id="72"/>
      <w:bookmarkStart w:id="73" w:name="_Toc184313238"/>
      <w:bookmarkEnd w:id="73"/>
      <w:bookmarkStart w:id="74" w:name="_Toc184313272"/>
      <w:bookmarkEnd w:id="74"/>
      <w:bookmarkStart w:id="75" w:name="_Toc184308080"/>
      <w:bookmarkEnd w:id="75"/>
      <w:bookmarkStart w:id="76" w:name="_Toc184310291"/>
      <w:bookmarkEnd w:id="76"/>
      <w:bookmarkStart w:id="77" w:name="_Toc184314440"/>
      <w:bookmarkEnd w:id="77"/>
      <w:bookmarkStart w:id="78" w:name="_Toc184313242"/>
      <w:bookmarkEnd w:id="78"/>
      <w:bookmarkStart w:id="79" w:name="_Toc184310285"/>
      <w:bookmarkEnd w:id="79"/>
      <w:bookmarkStart w:id="80" w:name="_Toc184313292"/>
      <w:bookmarkEnd w:id="80"/>
      <w:bookmarkStart w:id="81" w:name="_Toc184314445"/>
      <w:bookmarkEnd w:id="81"/>
      <w:bookmarkStart w:id="82" w:name="_Toc184312118"/>
      <w:bookmarkEnd w:id="82"/>
      <w:bookmarkStart w:id="83" w:name="_Toc184314412"/>
      <w:bookmarkEnd w:id="83"/>
      <w:bookmarkStart w:id="84" w:name="_Toc184312127"/>
      <w:bookmarkEnd w:id="84"/>
      <w:bookmarkStart w:id="85" w:name="_Toc184313248"/>
      <w:bookmarkEnd w:id="85"/>
      <w:bookmarkStart w:id="86" w:name="_Toc184314466"/>
      <w:bookmarkEnd w:id="86"/>
      <w:bookmarkStart w:id="87" w:name="_Toc184312086"/>
      <w:bookmarkEnd w:id="87"/>
      <w:bookmarkStart w:id="88" w:name="_Toc184312133"/>
      <w:bookmarkEnd w:id="88"/>
      <w:bookmarkStart w:id="89" w:name="_Toc184312123"/>
      <w:bookmarkEnd w:id="89"/>
      <w:bookmarkStart w:id="90" w:name="_Toc184314411"/>
      <w:bookmarkEnd w:id="90"/>
      <w:bookmarkStart w:id="91" w:name="_Toc184314414"/>
      <w:bookmarkEnd w:id="91"/>
      <w:bookmarkStart w:id="92" w:name="_Toc184308106"/>
      <w:bookmarkEnd w:id="92"/>
      <w:bookmarkStart w:id="93" w:name="_Toc184312094"/>
      <w:bookmarkEnd w:id="93"/>
      <w:bookmarkStart w:id="94" w:name="_Toc184312122"/>
      <w:bookmarkEnd w:id="94"/>
      <w:bookmarkStart w:id="95" w:name="_Toc184308093"/>
      <w:bookmarkEnd w:id="95"/>
      <w:bookmarkStart w:id="96" w:name="_Toc184308086"/>
      <w:bookmarkEnd w:id="96"/>
      <w:bookmarkStart w:id="97" w:name="_Toc184308088"/>
      <w:bookmarkEnd w:id="97"/>
      <w:bookmarkStart w:id="98" w:name="_Toc184312105"/>
      <w:bookmarkEnd w:id="98"/>
      <w:bookmarkStart w:id="99" w:name="_Toc184312134"/>
      <w:bookmarkEnd w:id="99"/>
      <w:bookmarkStart w:id="100" w:name="_Toc184314469"/>
      <w:bookmarkEnd w:id="100"/>
      <w:bookmarkStart w:id="101" w:name="_Toc184312097"/>
      <w:bookmarkEnd w:id="101"/>
      <w:bookmarkStart w:id="102" w:name="_Toc184308099"/>
      <w:bookmarkEnd w:id="102"/>
      <w:bookmarkStart w:id="103" w:name="_Toc184310281"/>
      <w:bookmarkEnd w:id="103"/>
      <w:bookmarkStart w:id="104" w:name="_Toc184310328"/>
      <w:bookmarkEnd w:id="104"/>
      <w:bookmarkStart w:id="105" w:name="_Toc184313268"/>
      <w:bookmarkEnd w:id="105"/>
      <w:bookmarkStart w:id="106" w:name="_Toc184310322"/>
      <w:bookmarkEnd w:id="106"/>
      <w:bookmarkStart w:id="107" w:name="_Toc184314415"/>
      <w:bookmarkEnd w:id="107"/>
      <w:bookmarkStart w:id="108" w:name="_Toc184308087"/>
      <w:bookmarkEnd w:id="108"/>
      <w:bookmarkStart w:id="109" w:name="_Toc184310339"/>
      <w:bookmarkEnd w:id="109"/>
      <w:bookmarkStart w:id="110" w:name="_Toc184313284"/>
      <w:bookmarkEnd w:id="110"/>
      <w:bookmarkStart w:id="111" w:name="_Toc184308075"/>
      <w:bookmarkEnd w:id="111"/>
      <w:bookmarkStart w:id="112" w:name="_Toc184308085"/>
      <w:bookmarkEnd w:id="112"/>
      <w:bookmarkStart w:id="113" w:name="_Toc184313258"/>
      <w:bookmarkEnd w:id="113"/>
      <w:bookmarkStart w:id="114" w:name="_Toc184312095"/>
      <w:bookmarkEnd w:id="114"/>
      <w:bookmarkStart w:id="115" w:name="_Toc184310329"/>
      <w:bookmarkEnd w:id="115"/>
      <w:bookmarkStart w:id="116" w:name="_Toc184312078"/>
      <w:bookmarkEnd w:id="116"/>
      <w:bookmarkStart w:id="117" w:name="_Toc184314481"/>
      <w:bookmarkEnd w:id="117"/>
      <w:bookmarkStart w:id="118" w:name="_Toc184308062"/>
      <w:bookmarkEnd w:id="118"/>
      <w:bookmarkStart w:id="119" w:name="_Toc184312079"/>
      <w:bookmarkEnd w:id="119"/>
      <w:bookmarkStart w:id="120" w:name="_Toc184310278"/>
      <w:bookmarkEnd w:id="120"/>
      <w:bookmarkStart w:id="121" w:name="_Toc184313299"/>
      <w:bookmarkEnd w:id="121"/>
      <w:bookmarkStart w:id="122" w:name="_Toc184308097"/>
      <w:bookmarkEnd w:id="122"/>
      <w:bookmarkStart w:id="123" w:name="_Toc184310318"/>
      <w:bookmarkEnd w:id="123"/>
      <w:bookmarkStart w:id="124" w:name="_Toc184312128"/>
      <w:bookmarkEnd w:id="124"/>
      <w:bookmarkStart w:id="125" w:name="_Toc184308045"/>
      <w:bookmarkEnd w:id="125"/>
      <w:bookmarkStart w:id="126" w:name="_Toc184313245"/>
      <w:bookmarkEnd w:id="126"/>
      <w:bookmarkStart w:id="127" w:name="_Toc184308098"/>
      <w:bookmarkEnd w:id="127"/>
      <w:bookmarkStart w:id="128" w:name="_Toc184314421"/>
      <w:bookmarkEnd w:id="128"/>
      <w:bookmarkStart w:id="129" w:name="_Toc184308052"/>
      <w:bookmarkEnd w:id="129"/>
      <w:bookmarkStart w:id="130" w:name="_Toc184310338"/>
      <w:bookmarkEnd w:id="130"/>
      <w:bookmarkStart w:id="131" w:name="_Toc184312129"/>
      <w:bookmarkEnd w:id="131"/>
      <w:bookmarkStart w:id="132" w:name="_Toc184314449"/>
      <w:bookmarkEnd w:id="132"/>
      <w:bookmarkStart w:id="133" w:name="_Toc184314467"/>
      <w:bookmarkEnd w:id="133"/>
      <w:bookmarkStart w:id="134" w:name="_Toc184313254"/>
      <w:bookmarkEnd w:id="134"/>
      <w:bookmarkStart w:id="135" w:name="_Toc184314435"/>
      <w:bookmarkEnd w:id="135"/>
      <w:bookmarkStart w:id="136" w:name="_Toc184312096"/>
      <w:bookmarkEnd w:id="136"/>
      <w:bookmarkStart w:id="137" w:name="_Toc184313273"/>
      <w:bookmarkEnd w:id="137"/>
      <w:bookmarkStart w:id="138" w:name="_Toc184313276"/>
      <w:bookmarkEnd w:id="138"/>
      <w:bookmarkStart w:id="139" w:name="_Toc184313240"/>
      <w:bookmarkEnd w:id="139"/>
      <w:bookmarkStart w:id="140" w:name="_Toc184308108"/>
      <w:bookmarkEnd w:id="140"/>
      <w:bookmarkStart w:id="141" w:name="_Toc184313267"/>
      <w:bookmarkEnd w:id="141"/>
      <w:bookmarkStart w:id="142" w:name="_Toc184313310"/>
      <w:bookmarkEnd w:id="142"/>
      <w:bookmarkStart w:id="143" w:name="_Toc184308066"/>
      <w:bookmarkEnd w:id="143"/>
      <w:bookmarkStart w:id="144" w:name="_Toc184308044"/>
      <w:bookmarkEnd w:id="144"/>
      <w:bookmarkStart w:id="145" w:name="_Toc184314420"/>
      <w:bookmarkEnd w:id="145"/>
      <w:bookmarkStart w:id="146" w:name="_Toc184312112"/>
      <w:bookmarkEnd w:id="146"/>
      <w:bookmarkStart w:id="147" w:name="_Toc184312067"/>
      <w:bookmarkEnd w:id="147"/>
      <w:bookmarkStart w:id="148" w:name="_Toc184313288"/>
      <w:bookmarkEnd w:id="148"/>
      <w:bookmarkStart w:id="149" w:name="_Toc184312139"/>
      <w:bookmarkEnd w:id="149"/>
      <w:bookmarkStart w:id="150" w:name="_Toc184310336"/>
      <w:bookmarkEnd w:id="150"/>
      <w:bookmarkStart w:id="151" w:name="_Toc184310342"/>
      <w:bookmarkEnd w:id="151"/>
      <w:bookmarkStart w:id="152" w:name="_Toc184308058"/>
      <w:bookmarkEnd w:id="152"/>
      <w:bookmarkStart w:id="153" w:name="_Toc184312106"/>
      <w:bookmarkEnd w:id="153"/>
      <w:bookmarkStart w:id="154" w:name="_Toc184313300"/>
      <w:bookmarkEnd w:id="154"/>
      <w:bookmarkStart w:id="155" w:name="_Toc184310314"/>
      <w:bookmarkEnd w:id="155"/>
      <w:bookmarkStart w:id="156" w:name="_Toc184314473"/>
      <w:bookmarkEnd w:id="156"/>
      <w:bookmarkStart w:id="157" w:name="_Toc184308068"/>
      <w:bookmarkEnd w:id="157"/>
      <w:bookmarkStart w:id="158" w:name="_Toc184313304"/>
      <w:bookmarkEnd w:id="158"/>
      <w:bookmarkStart w:id="159" w:name="_Toc184312124"/>
      <w:bookmarkEnd w:id="159"/>
      <w:bookmarkStart w:id="160" w:name="_Toc184308055"/>
      <w:bookmarkEnd w:id="160"/>
      <w:bookmarkStart w:id="161" w:name="_Toc184312087"/>
      <w:bookmarkEnd w:id="161"/>
      <w:bookmarkStart w:id="162" w:name="_Toc184313303"/>
      <w:bookmarkEnd w:id="162"/>
      <w:bookmarkStart w:id="163" w:name="_Toc184312091"/>
      <w:bookmarkEnd w:id="163"/>
      <w:bookmarkStart w:id="164" w:name="_Toc184308048"/>
      <w:bookmarkEnd w:id="164"/>
      <w:bookmarkStart w:id="165" w:name="_Toc184314437"/>
      <w:bookmarkEnd w:id="165"/>
      <w:bookmarkStart w:id="166" w:name="_Toc184312085"/>
      <w:bookmarkEnd w:id="166"/>
      <w:bookmarkStart w:id="167" w:name="_Toc184310324"/>
      <w:bookmarkEnd w:id="167"/>
      <w:bookmarkStart w:id="168" w:name="_Toc184310272"/>
      <w:bookmarkEnd w:id="168"/>
      <w:bookmarkStart w:id="169" w:name="_Toc184314413"/>
      <w:bookmarkEnd w:id="169"/>
      <w:bookmarkStart w:id="170" w:name="_Toc184310289"/>
      <w:bookmarkEnd w:id="170"/>
      <w:bookmarkStart w:id="171" w:name="_Toc184308064"/>
      <w:bookmarkEnd w:id="171"/>
      <w:bookmarkStart w:id="172" w:name="_Toc184313308"/>
      <w:bookmarkEnd w:id="172"/>
      <w:bookmarkStart w:id="173" w:name="_Toc184313241"/>
      <w:bookmarkEnd w:id="173"/>
      <w:bookmarkStart w:id="174" w:name="_Toc184310307"/>
      <w:bookmarkEnd w:id="174"/>
      <w:bookmarkStart w:id="175" w:name="_Toc184313250"/>
      <w:bookmarkEnd w:id="175"/>
      <w:bookmarkStart w:id="176" w:name="_Toc184312115"/>
      <w:bookmarkEnd w:id="176"/>
      <w:bookmarkStart w:id="177" w:name="_Toc184308056"/>
      <w:bookmarkEnd w:id="177"/>
      <w:bookmarkStart w:id="178" w:name="_Toc184312109"/>
      <w:bookmarkEnd w:id="178"/>
      <w:bookmarkStart w:id="179" w:name="_Toc184314422"/>
      <w:bookmarkEnd w:id="179"/>
      <w:bookmarkStart w:id="180" w:name="_Toc184310297"/>
      <w:bookmarkEnd w:id="180"/>
      <w:bookmarkStart w:id="181" w:name="_Toc184314438"/>
      <w:bookmarkEnd w:id="181"/>
      <w:bookmarkStart w:id="182" w:name="_Toc184310331"/>
      <w:bookmarkEnd w:id="182"/>
      <w:bookmarkStart w:id="183" w:name="_Toc184308050"/>
      <w:bookmarkEnd w:id="183"/>
      <w:bookmarkStart w:id="184" w:name="_Toc184312110"/>
      <w:bookmarkEnd w:id="184"/>
      <w:bookmarkStart w:id="185" w:name="_Toc184308096"/>
      <w:bookmarkEnd w:id="185"/>
      <w:bookmarkStart w:id="186" w:name="_Toc184310310"/>
      <w:bookmarkEnd w:id="186"/>
      <w:bookmarkStart w:id="187" w:name="_Toc184312137"/>
      <w:bookmarkEnd w:id="187"/>
      <w:bookmarkStart w:id="188" w:name="_Toc184310301"/>
      <w:bookmarkEnd w:id="188"/>
      <w:bookmarkStart w:id="189" w:name="_Toc184312073"/>
      <w:bookmarkEnd w:id="189"/>
      <w:bookmarkStart w:id="190" w:name="_Toc184312098"/>
      <w:bookmarkEnd w:id="190"/>
      <w:bookmarkStart w:id="191" w:name="_Toc184314439"/>
      <w:bookmarkEnd w:id="191"/>
      <w:bookmarkStart w:id="192" w:name="_Toc184310323"/>
      <w:bookmarkEnd w:id="192"/>
      <w:bookmarkStart w:id="193" w:name="_Toc184314442"/>
      <w:bookmarkEnd w:id="193"/>
      <w:bookmarkStart w:id="194" w:name="_Toc184312076"/>
      <w:bookmarkEnd w:id="194"/>
      <w:bookmarkStart w:id="195" w:name="_Toc184308046"/>
      <w:bookmarkEnd w:id="195"/>
      <w:bookmarkStart w:id="196" w:name="_Toc184310274"/>
      <w:bookmarkEnd w:id="196"/>
      <w:bookmarkStart w:id="197" w:name="_Toc184314433"/>
      <w:bookmarkEnd w:id="197"/>
      <w:bookmarkStart w:id="198" w:name="_Toc184312108"/>
      <w:bookmarkEnd w:id="198"/>
      <w:bookmarkStart w:id="199" w:name="_Toc184310303"/>
      <w:bookmarkEnd w:id="199"/>
      <w:bookmarkStart w:id="200" w:name="_Toc184314448"/>
      <w:bookmarkEnd w:id="200"/>
      <w:bookmarkStart w:id="201" w:name="_Toc184310305"/>
      <w:bookmarkEnd w:id="201"/>
      <w:bookmarkStart w:id="202" w:name="_Toc184310299"/>
      <w:bookmarkEnd w:id="202"/>
      <w:bookmarkStart w:id="203" w:name="_Toc184308040"/>
      <w:bookmarkEnd w:id="203"/>
      <w:bookmarkStart w:id="204" w:name="_Toc184310313"/>
      <w:bookmarkEnd w:id="204"/>
      <w:bookmarkStart w:id="205" w:name="_Toc184308069"/>
      <w:bookmarkEnd w:id="205"/>
      <w:bookmarkStart w:id="206" w:name="_Toc184313251"/>
      <w:bookmarkEnd w:id="206"/>
      <w:bookmarkStart w:id="207" w:name="_Toc184310337"/>
      <w:bookmarkEnd w:id="207"/>
      <w:bookmarkStart w:id="208" w:name="_Toc184312125"/>
      <w:bookmarkEnd w:id="208"/>
      <w:bookmarkStart w:id="209" w:name="_Toc184312093"/>
      <w:bookmarkEnd w:id="209"/>
      <w:bookmarkStart w:id="210" w:name="_Toc184313256"/>
      <w:bookmarkEnd w:id="210"/>
      <w:bookmarkStart w:id="211" w:name="_Toc184314418"/>
      <w:bookmarkEnd w:id="211"/>
      <w:bookmarkStart w:id="212" w:name="_Toc184312082"/>
      <w:bookmarkEnd w:id="212"/>
      <w:bookmarkStart w:id="213" w:name="_Toc184313252"/>
      <w:bookmarkEnd w:id="213"/>
      <w:bookmarkStart w:id="214" w:name="_Toc184312075"/>
      <w:bookmarkEnd w:id="214"/>
      <w:bookmarkStart w:id="215" w:name="_Toc184313239"/>
      <w:bookmarkEnd w:id="215"/>
      <w:bookmarkStart w:id="216" w:name="_Toc184313290"/>
      <w:bookmarkEnd w:id="216"/>
      <w:bookmarkStart w:id="217" w:name="_Toc184314416"/>
      <w:bookmarkEnd w:id="217"/>
      <w:bookmarkStart w:id="218" w:name="_Toc184308071"/>
      <w:bookmarkEnd w:id="218"/>
      <w:bookmarkStart w:id="219" w:name="_Toc184312117"/>
      <w:bookmarkEnd w:id="219"/>
      <w:bookmarkStart w:id="220" w:name="_Toc184310311"/>
      <w:bookmarkEnd w:id="220"/>
      <w:bookmarkStart w:id="221" w:name="_Toc184314431"/>
      <w:bookmarkEnd w:id="221"/>
      <w:bookmarkStart w:id="222" w:name="_Toc184310325"/>
      <w:bookmarkEnd w:id="222"/>
      <w:bookmarkStart w:id="223" w:name="_Toc184313298"/>
      <w:bookmarkEnd w:id="223"/>
      <w:bookmarkStart w:id="224" w:name="_Toc184314470"/>
      <w:bookmarkEnd w:id="224"/>
      <w:bookmarkStart w:id="225" w:name="_Toc184308067"/>
      <w:bookmarkEnd w:id="225"/>
      <w:bookmarkStart w:id="226" w:name="_Toc184310334"/>
      <w:bookmarkEnd w:id="226"/>
      <w:bookmarkStart w:id="227" w:name="_Toc184312103"/>
      <w:bookmarkEnd w:id="227"/>
      <w:bookmarkStart w:id="228" w:name="_Toc184308092"/>
      <w:bookmarkEnd w:id="228"/>
      <w:bookmarkStart w:id="229" w:name="_Toc184314457"/>
      <w:bookmarkEnd w:id="229"/>
      <w:bookmarkStart w:id="230" w:name="_Toc184314424"/>
      <w:bookmarkEnd w:id="230"/>
      <w:bookmarkStart w:id="231" w:name="_Toc184308049"/>
      <w:bookmarkEnd w:id="231"/>
      <w:bookmarkStart w:id="232" w:name="_Toc184312101"/>
      <w:bookmarkEnd w:id="232"/>
      <w:bookmarkStart w:id="233" w:name="_Toc184313294"/>
      <w:bookmarkEnd w:id="233"/>
      <w:bookmarkStart w:id="234" w:name="_Toc184308060"/>
      <w:bookmarkEnd w:id="234"/>
      <w:bookmarkStart w:id="235" w:name="_Toc184312099"/>
      <w:bookmarkEnd w:id="235"/>
      <w:bookmarkStart w:id="236" w:name="_Toc184313283"/>
      <w:bookmarkEnd w:id="236"/>
      <w:bookmarkStart w:id="237" w:name="_Toc184308074"/>
      <w:bookmarkEnd w:id="237"/>
      <w:bookmarkStart w:id="238" w:name="_Toc184308057"/>
      <w:bookmarkEnd w:id="238"/>
      <w:bookmarkStart w:id="239" w:name="_Toc184312126"/>
      <w:bookmarkEnd w:id="239"/>
      <w:bookmarkStart w:id="240" w:name="_Toc184310296"/>
      <w:bookmarkEnd w:id="240"/>
      <w:bookmarkStart w:id="241" w:name="_Toc184308083"/>
      <w:bookmarkEnd w:id="241"/>
      <w:bookmarkStart w:id="242" w:name="_Toc184312084"/>
      <w:bookmarkEnd w:id="242"/>
      <w:bookmarkStart w:id="243" w:name="_Toc184310304"/>
      <w:bookmarkEnd w:id="243"/>
      <w:bookmarkStart w:id="244" w:name="_Toc184314444"/>
      <w:bookmarkEnd w:id="244"/>
      <w:bookmarkStart w:id="245" w:name="_Toc184310340"/>
      <w:bookmarkEnd w:id="245"/>
      <w:bookmarkStart w:id="246" w:name="_Toc184310298"/>
      <w:bookmarkEnd w:id="246"/>
      <w:bookmarkStart w:id="247" w:name="_Toc184313261"/>
      <w:bookmarkEnd w:id="247"/>
      <w:bookmarkStart w:id="248" w:name="_Toc184310302"/>
      <w:bookmarkEnd w:id="248"/>
      <w:bookmarkStart w:id="249" w:name="_Toc184308101"/>
      <w:bookmarkEnd w:id="249"/>
      <w:bookmarkStart w:id="250" w:name="_Toc184312072"/>
      <w:bookmarkEnd w:id="250"/>
      <w:bookmarkStart w:id="251" w:name="_Toc184310293"/>
      <w:bookmarkEnd w:id="251"/>
      <w:bookmarkStart w:id="252" w:name="_Toc184314450"/>
      <w:bookmarkEnd w:id="252"/>
      <w:bookmarkStart w:id="253" w:name="_Toc184308037"/>
      <w:bookmarkEnd w:id="253"/>
      <w:bookmarkStart w:id="254" w:name="_Toc184308036"/>
      <w:bookmarkEnd w:id="254"/>
      <w:bookmarkStart w:id="255" w:name="_Toc184313297"/>
      <w:bookmarkEnd w:id="255"/>
      <w:bookmarkStart w:id="256" w:name="_Toc184312136"/>
      <w:bookmarkEnd w:id="256"/>
      <w:bookmarkStart w:id="257" w:name="_Toc184310290"/>
      <w:bookmarkEnd w:id="257"/>
      <w:bookmarkStart w:id="258" w:name="_Toc184314474"/>
      <w:bookmarkEnd w:id="258"/>
      <w:bookmarkStart w:id="259" w:name="_Toc184313264"/>
      <w:bookmarkEnd w:id="259"/>
      <w:bookmarkStart w:id="260" w:name="_Toc184310333"/>
      <w:bookmarkEnd w:id="260"/>
      <w:bookmarkStart w:id="261" w:name="_Toc184314479"/>
      <w:bookmarkEnd w:id="261"/>
      <w:bookmarkStart w:id="262" w:name="_Toc184312069"/>
      <w:bookmarkEnd w:id="262"/>
      <w:bookmarkStart w:id="263" w:name="_Toc184308076"/>
      <w:bookmarkEnd w:id="263"/>
      <w:bookmarkStart w:id="264" w:name="_Toc184314471"/>
      <w:bookmarkEnd w:id="264"/>
      <w:bookmarkStart w:id="265" w:name="_Toc184314432"/>
      <w:bookmarkEnd w:id="265"/>
      <w:bookmarkStart w:id="266" w:name="_Toc184313307"/>
      <w:bookmarkEnd w:id="266"/>
      <w:bookmarkStart w:id="267" w:name="_Toc184314476"/>
      <w:bookmarkEnd w:id="267"/>
      <w:bookmarkStart w:id="268" w:name="_Toc184313285"/>
      <w:bookmarkEnd w:id="268"/>
      <w:bookmarkStart w:id="269" w:name="_Toc184308079"/>
      <w:bookmarkEnd w:id="269"/>
      <w:bookmarkStart w:id="270" w:name="_Toc184310279"/>
      <w:bookmarkEnd w:id="270"/>
      <w:bookmarkStart w:id="271" w:name="_Toc184314417"/>
      <w:bookmarkEnd w:id="271"/>
      <w:bookmarkStart w:id="272" w:name="_Toc184313302"/>
      <w:bookmarkEnd w:id="272"/>
      <w:bookmarkStart w:id="273" w:name="_Toc184310319"/>
      <w:bookmarkEnd w:id="273"/>
      <w:bookmarkStart w:id="274" w:name="_Toc184310300"/>
      <w:bookmarkEnd w:id="274"/>
      <w:bookmarkStart w:id="275" w:name="_Toc184314428"/>
      <w:bookmarkEnd w:id="275"/>
      <w:bookmarkStart w:id="276" w:name="_Toc184312111"/>
      <w:bookmarkEnd w:id="276"/>
      <w:bookmarkStart w:id="277" w:name="_Toc184314454"/>
      <w:bookmarkEnd w:id="277"/>
      <w:bookmarkStart w:id="278" w:name="_Toc184310282"/>
      <w:bookmarkEnd w:id="278"/>
      <w:bookmarkStart w:id="279" w:name="_Toc184314451"/>
      <w:bookmarkEnd w:id="279"/>
      <w:bookmarkStart w:id="280" w:name="_Toc184314462"/>
      <w:bookmarkEnd w:id="280"/>
      <w:bookmarkStart w:id="281" w:name="_Toc184308051"/>
      <w:bookmarkEnd w:id="281"/>
      <w:bookmarkStart w:id="282" w:name="_Toc184308107"/>
      <w:bookmarkEnd w:id="282"/>
      <w:bookmarkStart w:id="283" w:name="_Toc184313277"/>
      <w:bookmarkEnd w:id="283"/>
      <w:bookmarkStart w:id="284" w:name="_Toc184314447"/>
      <w:bookmarkEnd w:id="284"/>
      <w:bookmarkStart w:id="285" w:name="_Toc184310312"/>
      <w:bookmarkEnd w:id="285"/>
      <w:bookmarkStart w:id="286" w:name="_Toc184310309"/>
      <w:bookmarkEnd w:id="286"/>
      <w:bookmarkStart w:id="287" w:name="_Toc184308084"/>
      <w:bookmarkEnd w:id="287"/>
      <w:bookmarkStart w:id="288" w:name="_Toc184312077"/>
      <w:bookmarkEnd w:id="288"/>
      <w:bookmarkStart w:id="289" w:name="_Toc184314463"/>
      <w:bookmarkEnd w:id="289"/>
      <w:bookmarkStart w:id="290" w:name="_Toc184308100"/>
      <w:bookmarkEnd w:id="290"/>
      <w:bookmarkStart w:id="291" w:name="_Toc184310317"/>
      <w:bookmarkEnd w:id="291"/>
      <w:bookmarkStart w:id="292" w:name="_Toc184310280"/>
      <w:bookmarkEnd w:id="292"/>
      <w:bookmarkStart w:id="293" w:name="_Toc184310273"/>
      <w:bookmarkEnd w:id="293"/>
      <w:bookmarkStart w:id="294" w:name="_Toc184310320"/>
      <w:bookmarkEnd w:id="294"/>
      <w:bookmarkStart w:id="295" w:name="_Toc184314477"/>
      <w:bookmarkEnd w:id="295"/>
      <w:bookmarkStart w:id="296" w:name="_Toc184314441"/>
      <w:bookmarkEnd w:id="296"/>
      <w:bookmarkStart w:id="297" w:name="_Toc184314443"/>
      <w:bookmarkEnd w:id="297"/>
      <w:bookmarkStart w:id="298" w:name="_Toc184310344"/>
      <w:bookmarkEnd w:id="298"/>
      <w:bookmarkStart w:id="299" w:name="_Toc184314426"/>
      <w:bookmarkEnd w:id="299"/>
      <w:bookmarkStart w:id="300" w:name="_Toc184312088"/>
      <w:bookmarkEnd w:id="300"/>
      <w:bookmarkStart w:id="301" w:name="_Toc184314423"/>
      <w:bookmarkEnd w:id="301"/>
      <w:bookmarkStart w:id="302" w:name="_Toc184310343"/>
      <w:bookmarkEnd w:id="302"/>
      <w:bookmarkStart w:id="303" w:name="_Toc184308102"/>
      <w:bookmarkEnd w:id="303"/>
      <w:bookmarkStart w:id="304" w:name="_Toc184313249"/>
      <w:bookmarkEnd w:id="304"/>
      <w:bookmarkStart w:id="305" w:name="_Toc184313306"/>
      <w:bookmarkEnd w:id="305"/>
      <w:bookmarkStart w:id="306" w:name="_Toc184312116"/>
      <w:bookmarkEnd w:id="306"/>
      <w:bookmarkStart w:id="307" w:name="_Toc184310306"/>
      <w:bookmarkEnd w:id="307"/>
      <w:bookmarkStart w:id="308" w:name="_Toc184312080"/>
      <w:bookmarkEnd w:id="308"/>
      <w:bookmarkStart w:id="309" w:name="_Toc184313265"/>
      <w:bookmarkEnd w:id="309"/>
      <w:bookmarkStart w:id="310" w:name="_Toc184312120"/>
      <w:bookmarkEnd w:id="310"/>
      <w:bookmarkStart w:id="311" w:name="_Toc184310283"/>
      <w:bookmarkEnd w:id="311"/>
      <w:bookmarkStart w:id="312" w:name="_Toc184313296"/>
      <w:bookmarkEnd w:id="312"/>
      <w:bookmarkStart w:id="313" w:name="_Toc184310330"/>
      <w:bookmarkEnd w:id="313"/>
      <w:bookmarkStart w:id="314" w:name="_Toc184313275"/>
      <w:bookmarkEnd w:id="314"/>
      <w:bookmarkStart w:id="315" w:name="_Toc184312113"/>
      <w:bookmarkEnd w:id="315"/>
      <w:bookmarkStart w:id="316" w:name="_Toc184312107"/>
      <w:bookmarkEnd w:id="316"/>
      <w:bookmarkStart w:id="317" w:name="_Toc184313262"/>
      <w:bookmarkEnd w:id="317"/>
      <w:bookmarkStart w:id="318" w:name="_Toc184310326"/>
      <w:bookmarkEnd w:id="318"/>
      <w:bookmarkStart w:id="319" w:name="_Toc184313271"/>
      <w:bookmarkEnd w:id="319"/>
      <w:bookmarkStart w:id="320" w:name="_Toc184313244"/>
      <w:bookmarkEnd w:id="320"/>
      <w:bookmarkStart w:id="321" w:name="_Toc184314478"/>
      <w:bookmarkEnd w:id="321"/>
      <w:bookmarkStart w:id="322" w:name="_Toc184314434"/>
      <w:bookmarkEnd w:id="322"/>
      <w:bookmarkStart w:id="323" w:name="_Toc184313293"/>
      <w:bookmarkEnd w:id="323"/>
      <w:bookmarkStart w:id="324" w:name="_Toc184312131"/>
      <w:bookmarkEnd w:id="324"/>
      <w:bookmarkStart w:id="325" w:name="_Toc184313278"/>
      <w:bookmarkEnd w:id="325"/>
      <w:bookmarkStart w:id="326" w:name="_Toc184310332"/>
      <w:bookmarkEnd w:id="326"/>
      <w:bookmarkStart w:id="327" w:name="_Toc184313289"/>
      <w:bookmarkEnd w:id="327"/>
      <w:bookmarkStart w:id="328" w:name="_Toc184312074"/>
      <w:bookmarkEnd w:id="328"/>
      <w:bookmarkStart w:id="329" w:name="_Toc184314429"/>
      <w:bookmarkEnd w:id="329"/>
      <w:bookmarkStart w:id="330" w:name="_Toc184314461"/>
      <w:bookmarkEnd w:id="330"/>
      <w:bookmarkStart w:id="331" w:name="_Toc184310335"/>
      <w:bookmarkEnd w:id="331"/>
      <w:bookmarkStart w:id="332" w:name="_Toc184314436"/>
      <w:bookmarkEnd w:id="332"/>
      <w:bookmarkStart w:id="333" w:name="_Toc184313286"/>
      <w:bookmarkEnd w:id="333"/>
      <w:bookmarkStart w:id="334" w:name="_Toc184310284"/>
      <w:bookmarkEnd w:id="334"/>
      <w:bookmarkStart w:id="335" w:name="_Toc184313295"/>
      <w:bookmarkEnd w:id="335"/>
      <w:bookmarkStart w:id="336" w:name="_Toc184310292"/>
      <w:bookmarkEnd w:id="336"/>
      <w:bookmarkStart w:id="337" w:name="_Toc184314453"/>
      <w:bookmarkEnd w:id="337"/>
      <w:bookmarkStart w:id="338" w:name="_Toc184308105"/>
      <w:bookmarkEnd w:id="338"/>
      <w:bookmarkStart w:id="339" w:name="_Toc184310308"/>
      <w:bookmarkEnd w:id="339"/>
      <w:bookmarkStart w:id="340" w:name="_Toc184314455"/>
      <w:bookmarkEnd w:id="340"/>
      <w:bookmarkStart w:id="341" w:name="_Toc184313247"/>
      <w:bookmarkEnd w:id="341"/>
      <w:bookmarkStart w:id="342" w:name="_Toc184312089"/>
      <w:bookmarkEnd w:id="342"/>
      <w:bookmarkStart w:id="343" w:name="_Toc184312083"/>
      <w:bookmarkEnd w:id="343"/>
      <w:bookmarkStart w:id="344" w:name="_Toc184308065"/>
      <w:bookmarkEnd w:id="344"/>
      <w:bookmarkStart w:id="345" w:name="_Toc184308063"/>
      <w:bookmarkEnd w:id="345"/>
      <w:bookmarkStart w:id="346" w:name="_Toc184308053"/>
      <w:bookmarkEnd w:id="346"/>
      <w:bookmarkStart w:id="347" w:name="_Toc184312130"/>
      <w:bookmarkEnd w:id="347"/>
      <w:bookmarkStart w:id="348" w:name="_Toc184312132"/>
      <w:bookmarkEnd w:id="348"/>
      <w:bookmarkStart w:id="349" w:name="_Toc184313266"/>
      <w:bookmarkEnd w:id="349"/>
      <w:bookmarkStart w:id="350" w:name="_Toc184313305"/>
      <w:bookmarkEnd w:id="350"/>
      <w:bookmarkStart w:id="351" w:name="_Toc184308054"/>
      <w:bookmarkEnd w:id="351"/>
      <w:bookmarkStart w:id="352" w:name="_Toc184310321"/>
      <w:bookmarkEnd w:id="352"/>
      <w:bookmarkStart w:id="353" w:name="_Toc184308043"/>
      <w:bookmarkEnd w:id="353"/>
      <w:bookmarkStart w:id="354" w:name="_Toc184308070"/>
      <w:bookmarkEnd w:id="354"/>
      <w:bookmarkStart w:id="355" w:name="_Toc184308091"/>
      <w:bookmarkEnd w:id="355"/>
      <w:bookmarkStart w:id="356" w:name="_Toc184308090"/>
      <w:bookmarkEnd w:id="356"/>
      <w:bookmarkStart w:id="357" w:name="_Toc184312100"/>
      <w:bookmarkEnd w:id="357"/>
      <w:bookmarkStart w:id="358" w:name="_Toc184312102"/>
      <w:bookmarkEnd w:id="358"/>
      <w:bookmarkStart w:id="359" w:name="_Toc184312090"/>
      <w:bookmarkEnd w:id="359"/>
      <w:bookmarkStart w:id="360" w:name="_Toc184308041"/>
      <w:bookmarkEnd w:id="360"/>
      <w:bookmarkStart w:id="361" w:name="_Toc184312070"/>
      <w:bookmarkEnd w:id="361"/>
      <w:bookmarkStart w:id="362" w:name="_Toc184308094"/>
      <w:bookmarkEnd w:id="362"/>
      <w:bookmarkStart w:id="363" w:name="_Toc184308072"/>
      <w:bookmarkEnd w:id="363"/>
      <w:bookmarkStart w:id="364" w:name="_Toc184308047"/>
      <w:bookmarkEnd w:id="364"/>
      <w:bookmarkStart w:id="365" w:name="_Toc184308039"/>
      <w:bookmarkEnd w:id="365"/>
      <w:bookmarkStart w:id="366" w:name="_Toc184314475"/>
      <w:bookmarkEnd w:id="366"/>
      <w:bookmarkStart w:id="367" w:name="_Toc184314464"/>
      <w:bookmarkEnd w:id="367"/>
      <w:bookmarkStart w:id="368" w:name="_Toc184313255"/>
      <w:bookmarkEnd w:id="368"/>
      <w:bookmarkStart w:id="369" w:name="_Toc184312081"/>
      <w:bookmarkEnd w:id="369"/>
      <w:bookmarkStart w:id="370" w:name="_Toc184313269"/>
      <w:bookmarkEnd w:id="370"/>
      <w:bookmarkStart w:id="371" w:name="_Toc184310275"/>
      <w:bookmarkEnd w:id="371"/>
      <w:bookmarkStart w:id="372" w:name="_Toc184314459"/>
      <w:bookmarkEnd w:id="372"/>
      <w:bookmarkStart w:id="373" w:name="_Toc184310315"/>
      <w:bookmarkEnd w:id="373"/>
      <w:bookmarkStart w:id="374" w:name="_Toc184308061"/>
      <w:bookmarkEnd w:id="374"/>
      <w:bookmarkStart w:id="375" w:name="_Toc184308103"/>
      <w:bookmarkEnd w:id="375"/>
      <w:bookmarkStart w:id="376" w:name="_Toc184313309"/>
      <w:bookmarkEnd w:id="376"/>
      <w:bookmarkStart w:id="377" w:name="_Toc184308059"/>
      <w:bookmarkEnd w:id="377"/>
      <w:bookmarkStart w:id="378" w:name="_Toc184310327"/>
      <w:bookmarkEnd w:id="378"/>
      <w:bookmarkStart w:id="379" w:name="_Toc184314458"/>
      <w:bookmarkEnd w:id="379"/>
      <w:bookmarkStart w:id="380" w:name="_Toc184310286"/>
      <w:bookmarkEnd w:id="380"/>
      <w:bookmarkStart w:id="381" w:name="_Toc184308042"/>
      <w:bookmarkEnd w:id="381"/>
      <w:bookmarkStart w:id="382" w:name="_Toc184308078"/>
      <w:bookmarkEnd w:id="382"/>
      <w:bookmarkStart w:id="383" w:name="_Toc184310276"/>
      <w:bookmarkEnd w:id="383"/>
      <w:bookmarkStart w:id="384" w:name="_Toc184312092"/>
      <w:bookmarkEnd w:id="384"/>
      <w:bookmarkStart w:id="385" w:name="_Toc184314430"/>
      <w:bookmarkEnd w:id="385"/>
      <w:bookmarkStart w:id="386" w:name="_Toc184314482"/>
      <w:bookmarkEnd w:id="386"/>
      <w:bookmarkStart w:id="387" w:name="_Toc184313280"/>
      <w:bookmarkEnd w:id="387"/>
      <w:bookmarkStart w:id="388" w:name="_Toc184313301"/>
      <w:bookmarkEnd w:id="388"/>
      <w:bookmarkStart w:id="389" w:name="_Toc184308082"/>
      <w:bookmarkEnd w:id="389"/>
      <w:bookmarkStart w:id="390" w:name="_Toc184314456"/>
      <w:bookmarkEnd w:id="390"/>
      <w:bookmarkStart w:id="391" w:name="_Toc184308073"/>
      <w:bookmarkEnd w:id="391"/>
      <w:bookmarkStart w:id="392" w:name="_Toc184312104"/>
      <w:bookmarkEnd w:id="392"/>
      <w:bookmarkStart w:id="393" w:name="_Toc184313281"/>
      <w:bookmarkEnd w:id="393"/>
      <w:bookmarkStart w:id="394" w:name="_Toc184314472"/>
      <w:bookmarkEnd w:id="394"/>
      <w:bookmarkStart w:id="395" w:name="_Toc184308089"/>
      <w:bookmarkEnd w:id="395"/>
      <w:bookmarkStart w:id="396" w:name="_Toc184312071"/>
      <w:bookmarkEnd w:id="396"/>
      <w:bookmarkStart w:id="397" w:name="_Toc184312138"/>
      <w:bookmarkEnd w:id="397"/>
      <w:bookmarkStart w:id="398" w:name="_Toc184313243"/>
      <w:bookmarkEnd w:id="398"/>
      <w:bookmarkStart w:id="399" w:name="_Toc184310287"/>
      <w:bookmarkEnd w:id="399"/>
      <w:bookmarkStart w:id="400" w:name="_Toc184313291"/>
      <w:bookmarkEnd w:id="400"/>
      <w:bookmarkStart w:id="401" w:name="_Toc184313274"/>
      <w:bookmarkEnd w:id="401"/>
      <w:bookmarkStart w:id="402" w:name="_Toc184310288"/>
      <w:bookmarkEnd w:id="402"/>
      <w:bookmarkStart w:id="403" w:name="_Toc184308104"/>
      <w:bookmarkEnd w:id="403"/>
      <w:bookmarkStart w:id="404" w:name="_Toc184313263"/>
      <w:bookmarkEnd w:id="404"/>
      <w:bookmarkStart w:id="405" w:name="_Toc184313257"/>
      <w:bookmarkEnd w:id="405"/>
      <w:bookmarkStart w:id="406" w:name="_Toc184308081"/>
      <w:bookmarkEnd w:id="406"/>
      <w:bookmarkStart w:id="407" w:name="_Toc184313260"/>
      <w:bookmarkEnd w:id="407"/>
      <w:bookmarkStart w:id="408" w:name="_Toc184310341"/>
      <w:bookmarkEnd w:id="408"/>
      <w:bookmarkStart w:id="409" w:name="_Toc184314460"/>
      <w:bookmarkEnd w:id="409"/>
      <w:bookmarkStart w:id="410" w:name="_Toc184314480"/>
      <w:bookmarkEnd w:id="410"/>
      <w:bookmarkStart w:id="411" w:name="_Toc184314446"/>
      <w:bookmarkEnd w:id="411"/>
      <w:bookmarkStart w:id="412" w:name="_Toc184310277"/>
      <w:bookmarkEnd w:id="412"/>
      <w:bookmarkStart w:id="413" w:name="_Toc184310316"/>
      <w:bookmarkEnd w:id="413"/>
      <w:bookmarkStart w:id="414" w:name="_Toc184310294"/>
      <w:bookmarkEnd w:id="414"/>
      <w:bookmarkStart w:id="415" w:name="_Toc184308095"/>
      <w:bookmarkEnd w:id="415"/>
      <w:bookmarkStart w:id="416" w:name="_Toc184312121"/>
      <w:bookmarkEnd w:id="416"/>
      <w:bookmarkStart w:id="417" w:name="_Toc184313279"/>
      <w:bookmarkEnd w:id="417"/>
      <w:bookmarkStart w:id="418" w:name="_Toc184313287"/>
      <w:bookmarkEnd w:id="418"/>
      <w:bookmarkStart w:id="419" w:name="_Toc184314427"/>
      <w:bookmarkEnd w:id="419"/>
      <w:bookmarkStart w:id="420" w:name="_Toc184313253"/>
      <w:bookmarkEnd w:id="420"/>
      <w:bookmarkStart w:id="421" w:name="_Toc184312119"/>
      <w:bookmarkEnd w:id="421"/>
      <w:bookmarkStart w:id="422" w:name="_Toc184308077"/>
      <w:bookmarkEnd w:id="422"/>
      <w:bookmarkStart w:id="423" w:name="_Toc184314419"/>
      <w:bookmarkEnd w:id="423"/>
      <w:bookmarkStart w:id="424" w:name="_Toc184313282"/>
      <w:bookmarkEnd w:id="424"/>
      <w:bookmarkStart w:id="425" w:name="_Toc184314410"/>
      <w:bookmarkEnd w:id="425"/>
      <w:bookmarkStart w:id="426" w:name="_Toc184313246"/>
      <w:bookmarkEnd w:id="426"/>
      <w:bookmarkStart w:id="427" w:name="_Toc184310295"/>
      <w:bookmarkEnd w:id="427"/>
      <w:bookmarkStart w:id="428" w:name="_Toc184312114"/>
      <w:bookmarkEnd w:id="428"/>
      <w:bookmarkStart w:id="429" w:name="_Toc184314468"/>
      <w:bookmarkEnd w:id="429"/>
      <w:bookmarkStart w:id="430" w:name="_Toc184312135"/>
      <w:bookmarkEnd w:id="430"/>
      <w:bookmarkStart w:id="431" w:name="_Toc184313259"/>
      <w:bookmarkEnd w:id="431"/>
      <w:bookmarkStart w:id="432" w:name="_Toc184314452"/>
      <w:bookmarkEnd w:id="432"/>
      <w:bookmarkStart w:id="433" w:name="_Toc184312068"/>
      <w:bookmarkEnd w:id="433"/>
      <w:r>
        <w:rPr>
          <w:rFonts w:hint="eastAsia" w:ascii="仿宋" w:hAnsi="仿宋" w:eastAsia="仿宋" w:cs="仿宋"/>
          <w:b/>
          <w:sz w:val="36"/>
          <w:szCs w:val="36"/>
        </w:rPr>
        <w:t>评标办法</w:t>
      </w:r>
      <w:bookmarkEnd w:id="48"/>
      <w:bookmarkEnd w:id="49"/>
      <w:bookmarkEnd w:id="50"/>
      <w:bookmarkEnd w:id="51"/>
      <w:bookmarkEnd w:id="52"/>
      <w:bookmarkEnd w:id="67"/>
      <w:bookmarkEnd w:id="6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98"/>
        <w:gridCol w:w="1003"/>
        <w:gridCol w:w="4299"/>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autoSpaceDE w:val="0"/>
              <w:autoSpaceDN w:val="0"/>
              <w:spacing w:line="360" w:lineRule="exact"/>
              <w:jc w:val="center"/>
              <w:rPr>
                <w:rStyle w:val="78"/>
                <w:rFonts w:ascii="仿宋" w:hAnsi="仿宋" w:eastAsia="仿宋" w:cs="仿宋"/>
                <w:bCs/>
              </w:rPr>
            </w:pPr>
            <w:bookmarkStart w:id="434" w:name="_Hlk106713717"/>
            <w:r>
              <w:rPr>
                <w:rStyle w:val="78"/>
                <w:rFonts w:hint="eastAsia" w:ascii="仿宋" w:hAnsi="仿宋" w:eastAsia="仿宋" w:cs="仿宋"/>
                <w:bCs/>
              </w:rPr>
              <w:t>序号</w:t>
            </w:r>
          </w:p>
        </w:tc>
        <w:tc>
          <w:tcPr>
            <w:tcW w:w="1198"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名称</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分值</w:t>
            </w:r>
          </w:p>
        </w:tc>
        <w:tc>
          <w:tcPr>
            <w:tcW w:w="4299" w:type="dxa"/>
            <w:vAlign w:val="center"/>
          </w:tcPr>
          <w:p>
            <w:pPr>
              <w:autoSpaceDE w:val="0"/>
              <w:autoSpaceDN w:val="0"/>
              <w:spacing w:line="360" w:lineRule="exact"/>
              <w:ind w:firstLine="420" w:firstLineChars="200"/>
              <w:jc w:val="center"/>
              <w:rPr>
                <w:rStyle w:val="78"/>
                <w:rFonts w:ascii="仿宋" w:hAnsi="仿宋" w:eastAsia="仿宋" w:cs="仿宋"/>
                <w:bCs/>
              </w:rPr>
            </w:pPr>
            <w:r>
              <w:rPr>
                <w:rStyle w:val="78"/>
                <w:rFonts w:hint="eastAsia" w:ascii="仿宋" w:hAnsi="仿宋" w:eastAsia="仿宋" w:cs="仿宋"/>
                <w:bCs/>
              </w:rPr>
              <w:t>评审因素</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备注</w:t>
            </w:r>
          </w:p>
        </w:tc>
        <w:tc>
          <w:tcPr>
            <w:tcW w:w="955" w:type="dxa"/>
            <w:vAlign w:val="center"/>
          </w:tcPr>
          <w:p>
            <w:pPr>
              <w:autoSpaceDE w:val="0"/>
              <w:autoSpaceDN w:val="0"/>
              <w:rPr>
                <w:rStyle w:val="78"/>
                <w:rFonts w:ascii="仿宋" w:hAnsi="仿宋" w:eastAsia="仿宋" w:cs="仿宋"/>
                <w:bCs/>
              </w:rPr>
            </w:pPr>
            <w:r>
              <w:rPr>
                <w:rFonts w:hint="eastAsia" w:ascii="仿宋" w:hAnsi="仿宋" w:eastAsia="仿宋" w:cs="仿宋"/>
                <w:bCs/>
                <w:sz w:val="15"/>
                <w:szCs w:val="15"/>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一</w:t>
            </w:r>
          </w:p>
        </w:tc>
        <w:tc>
          <w:tcPr>
            <w:tcW w:w="1198"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技术部分</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86分</w:t>
            </w:r>
          </w:p>
        </w:tc>
        <w:tc>
          <w:tcPr>
            <w:tcW w:w="4299" w:type="dxa"/>
            <w:vAlign w:val="center"/>
          </w:tcPr>
          <w:p>
            <w:pPr>
              <w:autoSpaceDE w:val="0"/>
              <w:autoSpaceDN w:val="0"/>
              <w:spacing w:line="360" w:lineRule="exact"/>
              <w:ind w:firstLine="420" w:firstLineChars="200"/>
              <w:jc w:val="center"/>
              <w:rPr>
                <w:rStyle w:val="78"/>
                <w:rFonts w:ascii="仿宋" w:hAnsi="仿宋" w:eastAsia="仿宋" w:cs="仿宋"/>
                <w:bCs/>
              </w:rPr>
            </w:pPr>
          </w:p>
        </w:tc>
        <w:tc>
          <w:tcPr>
            <w:tcW w:w="955" w:type="dxa"/>
            <w:vAlign w:val="center"/>
          </w:tcPr>
          <w:p>
            <w:pPr>
              <w:autoSpaceDE w:val="0"/>
              <w:autoSpaceDN w:val="0"/>
              <w:spacing w:line="360" w:lineRule="exact"/>
              <w:jc w:val="center"/>
              <w:rPr>
                <w:rFonts w:ascii="仿宋" w:hAnsi="仿宋" w:eastAsia="仿宋" w:cs="仿宋"/>
                <w:bCs/>
                <w:szCs w:val="21"/>
              </w:rPr>
            </w:pP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TW"/>
              </w:rPr>
            </w:pPr>
            <w:r>
              <w:rPr>
                <w:rFonts w:hint="eastAsia" w:ascii="仿宋" w:hAnsi="仿宋" w:eastAsia="仿宋" w:cs="仿宋"/>
                <w:bCs/>
                <w:szCs w:val="21"/>
                <w:lang w:val="zh-TW"/>
              </w:rPr>
              <w:t>项目需求</w:t>
            </w:r>
          </w:p>
          <w:p>
            <w:pPr>
              <w:snapToGrid w:val="0"/>
              <w:jc w:val="center"/>
              <w:rPr>
                <w:rFonts w:ascii="仿宋" w:hAnsi="仿宋" w:eastAsia="仿宋" w:cs="仿宋"/>
                <w:bCs/>
                <w:szCs w:val="21"/>
              </w:rPr>
            </w:pPr>
            <w:r>
              <w:rPr>
                <w:rFonts w:hint="eastAsia" w:ascii="仿宋" w:hAnsi="仿宋" w:eastAsia="仿宋" w:cs="仿宋"/>
                <w:bCs/>
                <w:szCs w:val="21"/>
              </w:rPr>
              <w:t>分析</w:t>
            </w:r>
            <w:r>
              <w:rPr>
                <w:rFonts w:hint="eastAsia" w:ascii="仿宋" w:hAnsi="仿宋" w:eastAsia="仿宋" w:cs="仿宋"/>
                <w:bCs/>
                <w:szCs w:val="21"/>
                <w:lang w:val="zh-TW"/>
              </w:rPr>
              <w:t>理解</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6</w:t>
            </w:r>
          </w:p>
        </w:tc>
        <w:tc>
          <w:tcPr>
            <w:tcW w:w="4299" w:type="dxa"/>
            <w:tcBorders>
              <w:top w:val="single" w:color="auto" w:sz="4" w:space="0"/>
              <w:left w:val="nil"/>
              <w:bottom w:val="single" w:color="000000" w:sz="4" w:space="0"/>
              <w:right w:val="single" w:color="000000" w:sz="4" w:space="0"/>
            </w:tcBorders>
            <w:vAlign w:val="center"/>
          </w:tcPr>
          <w:p>
            <w:pPr>
              <w:snapToGrid w:val="0"/>
              <w:jc w:val="left"/>
              <w:rPr>
                <w:rFonts w:ascii="仿宋" w:hAnsi="仿宋" w:eastAsia="仿宋" w:cs="仿宋"/>
                <w:bCs/>
                <w:szCs w:val="21"/>
              </w:rPr>
            </w:pPr>
            <w:r>
              <w:rPr>
                <w:rFonts w:hint="eastAsia" w:ascii="仿宋" w:hAnsi="仿宋" w:eastAsia="仿宋" w:cs="仿宋"/>
                <w:bCs/>
                <w:szCs w:val="21"/>
              </w:rPr>
              <w:t>本项目要求供应商提供养老关爱服务、便民热线服务、终端服务，服务实施方案中对萧山区户籍老人、养老机构、居家养老服务中心、老年食堂等服务对象的服务需求分析合理性：</w:t>
            </w:r>
          </w:p>
          <w:p>
            <w:pPr>
              <w:snapToGrid w:val="0"/>
              <w:jc w:val="left"/>
              <w:rPr>
                <w:rFonts w:ascii="仿宋" w:hAnsi="仿宋" w:eastAsia="仿宋" w:cs="仿宋"/>
                <w:bCs/>
                <w:szCs w:val="21"/>
              </w:rPr>
            </w:pPr>
            <w:r>
              <w:rPr>
                <w:rFonts w:ascii="仿宋" w:hAnsi="仿宋" w:eastAsia="仿宋" w:cs="仿宋"/>
                <w:bCs/>
                <w:szCs w:val="21"/>
              </w:rPr>
              <w:t>1.根据萧山区老人身体状况、年龄、居住情况、教育水平、经济水平，生活便利性，参与活动情况等信息，老人服务需求经充分调研分析合理到位的得</w:t>
            </w:r>
            <w:r>
              <w:rPr>
                <w:rFonts w:ascii="仿宋" w:hAnsi="仿宋" w:eastAsia="仿宋" w:cs="仿宋"/>
                <w:b/>
                <w:szCs w:val="21"/>
              </w:rPr>
              <w:t>2-3分</w:t>
            </w:r>
            <w:r>
              <w:rPr>
                <w:rFonts w:hint="eastAsia" w:ascii="仿宋" w:hAnsi="仿宋" w:eastAsia="仿宋" w:cs="仿宋"/>
                <w:bCs/>
                <w:szCs w:val="21"/>
              </w:rPr>
              <w:t>，有调研分析基本合理的得</w:t>
            </w:r>
            <w:r>
              <w:rPr>
                <w:rFonts w:ascii="仿宋" w:hAnsi="仿宋" w:eastAsia="仿宋" w:cs="仿宋"/>
                <w:bCs/>
                <w:szCs w:val="21"/>
              </w:rPr>
              <w:t>1-2分，无调研分析不到位的得0-1分；</w:t>
            </w:r>
          </w:p>
          <w:p>
            <w:pPr>
              <w:snapToGrid w:val="0"/>
              <w:jc w:val="left"/>
              <w:rPr>
                <w:rFonts w:ascii="仿宋" w:hAnsi="仿宋" w:eastAsia="仿宋" w:cs="仿宋"/>
                <w:bCs/>
                <w:szCs w:val="21"/>
              </w:rPr>
            </w:pPr>
            <w:r>
              <w:rPr>
                <w:rFonts w:ascii="仿宋" w:hAnsi="仿宋" w:eastAsia="仿宋" w:cs="仿宋"/>
                <w:bCs/>
                <w:szCs w:val="21"/>
              </w:rPr>
              <w:t>2.根据养老机构、居家养老服务中心、老年食堂运行情况，覆盖各类养老资源全面且服务需求分析合理到位的得</w:t>
            </w:r>
            <w:r>
              <w:rPr>
                <w:rFonts w:ascii="仿宋" w:hAnsi="仿宋" w:eastAsia="仿宋" w:cs="仿宋"/>
                <w:b/>
                <w:szCs w:val="21"/>
              </w:rPr>
              <w:t>2-3分</w:t>
            </w:r>
            <w:r>
              <w:rPr>
                <w:rFonts w:hint="eastAsia" w:ascii="仿宋" w:hAnsi="仿宋" w:eastAsia="仿宋" w:cs="仿宋"/>
                <w:bCs/>
                <w:szCs w:val="21"/>
              </w:rPr>
              <w:t>，覆盖养老资源基本全面、分析基本合理的得</w:t>
            </w:r>
            <w:r>
              <w:rPr>
                <w:rFonts w:ascii="仿宋" w:hAnsi="仿宋" w:eastAsia="仿宋" w:cs="仿宋"/>
                <w:bCs/>
                <w:szCs w:val="21"/>
              </w:rPr>
              <w:t>1-2分，覆盖养老资源不全面、分析不到位得0-1分。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restart"/>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Merge w:val="restart"/>
            <w:vAlign w:val="center"/>
          </w:tcPr>
          <w:p>
            <w:pPr>
              <w:snapToGrid w:val="0"/>
              <w:jc w:val="center"/>
              <w:rPr>
                <w:rFonts w:ascii="仿宋" w:hAnsi="仿宋" w:eastAsia="仿宋" w:cs="仿宋"/>
                <w:bCs/>
                <w:szCs w:val="21"/>
              </w:rPr>
            </w:pPr>
            <w:r>
              <w:rPr>
                <w:rFonts w:hint="eastAsia" w:ascii="仿宋" w:hAnsi="仿宋" w:eastAsia="仿宋" w:cs="仿宋"/>
                <w:bCs/>
                <w:szCs w:val="21"/>
              </w:rPr>
              <w:t>养老关爱</w:t>
            </w:r>
          </w:p>
          <w:p>
            <w:pPr>
              <w:snapToGrid w:val="0"/>
              <w:jc w:val="center"/>
              <w:rPr>
                <w:rFonts w:ascii="仿宋" w:hAnsi="仿宋" w:eastAsia="仿宋" w:cs="仿宋"/>
                <w:bCs/>
                <w:szCs w:val="21"/>
              </w:rPr>
            </w:pPr>
            <w:r>
              <w:rPr>
                <w:rFonts w:hint="eastAsia" w:ascii="仿宋" w:hAnsi="仿宋" w:eastAsia="仿宋" w:cs="仿宋"/>
                <w:bCs/>
                <w:szCs w:val="21"/>
              </w:rPr>
              <w:t>服务方案</w:t>
            </w:r>
          </w:p>
        </w:tc>
        <w:tc>
          <w:tcPr>
            <w:tcW w:w="1003" w:type="dxa"/>
            <w:vMerge w:val="restart"/>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9</w:t>
            </w:r>
          </w:p>
        </w:tc>
        <w:tc>
          <w:tcPr>
            <w:tcW w:w="4299" w:type="dxa"/>
            <w:tcBorders>
              <w:top w:val="single" w:color="auto" w:sz="4" w:space="0"/>
              <w:left w:val="nil"/>
              <w:bottom w:val="single" w:color="000000" w:sz="4" w:space="0"/>
              <w:right w:val="single" w:color="000000" w:sz="4" w:space="0"/>
            </w:tcBorders>
            <w:vAlign w:val="center"/>
          </w:tcPr>
          <w:p>
            <w:pPr>
              <w:snapToGrid w:val="0"/>
              <w:jc w:val="left"/>
              <w:rPr>
                <w:rFonts w:ascii="仿宋" w:hAnsi="仿宋" w:eastAsia="仿宋" w:cs="仿宋"/>
                <w:bCs/>
                <w:szCs w:val="21"/>
              </w:rPr>
            </w:pPr>
            <w:r>
              <w:rPr>
                <w:rFonts w:ascii="仿宋" w:hAnsi="仿宋" w:eastAsia="仿宋" w:cs="仿宋"/>
                <w:bCs/>
                <w:szCs w:val="21"/>
              </w:rPr>
              <w:t>1.养老顾问上门关怀服务方案合理性评价：包括工作实施组织方案，工作时间进度表、工作程序和步骤、管理和协调方法、关键步骤的思路和要点等。完全满足采购需求的得</w:t>
            </w:r>
            <w:r>
              <w:rPr>
                <w:rFonts w:ascii="仿宋" w:hAnsi="仿宋" w:eastAsia="仿宋" w:cs="仿宋"/>
                <w:b/>
                <w:szCs w:val="21"/>
              </w:rPr>
              <w:t>3分</w:t>
            </w:r>
            <w:r>
              <w:rPr>
                <w:rFonts w:hint="eastAsia" w:ascii="仿宋" w:hAnsi="仿宋" w:eastAsia="仿宋" w:cs="仿宋"/>
                <w:bCs/>
                <w:szCs w:val="21"/>
              </w:rPr>
              <w:t>，基本满足采购需求的得</w:t>
            </w:r>
            <w:r>
              <w:rPr>
                <w:rFonts w:ascii="仿宋" w:hAnsi="仿宋" w:eastAsia="仿宋" w:cs="仿宋"/>
                <w:b/>
                <w:szCs w:val="21"/>
              </w:rPr>
              <w:t>1-2分</w:t>
            </w:r>
            <w:r>
              <w:rPr>
                <w:rFonts w:hint="eastAsia" w:ascii="仿宋" w:hAnsi="仿宋" w:eastAsia="仿宋" w:cs="仿宋"/>
                <w:bCs/>
                <w:szCs w:val="21"/>
              </w:rPr>
              <w:t>，完全不满足的不得分。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continue"/>
            <w:vAlign w:val="center"/>
          </w:tcPr>
          <w:p>
            <w:pPr>
              <w:autoSpaceDE w:val="0"/>
              <w:autoSpaceDN w:val="0"/>
              <w:spacing w:line="360" w:lineRule="exact"/>
              <w:jc w:val="center"/>
              <w:rPr>
                <w:rStyle w:val="78"/>
                <w:rFonts w:ascii="仿宋" w:hAnsi="仿宋" w:eastAsia="仿宋" w:cs="仿宋"/>
                <w:bCs/>
              </w:rPr>
            </w:pPr>
          </w:p>
        </w:tc>
        <w:tc>
          <w:tcPr>
            <w:tcW w:w="1198" w:type="dxa"/>
            <w:vMerge w:val="continue"/>
            <w:vAlign w:val="center"/>
          </w:tcPr>
          <w:p>
            <w:pPr>
              <w:autoSpaceDE w:val="0"/>
              <w:autoSpaceDN w:val="0"/>
              <w:spacing w:line="360" w:lineRule="exact"/>
              <w:jc w:val="center"/>
              <w:rPr>
                <w:rFonts w:ascii="仿宋" w:hAnsi="仿宋" w:eastAsia="仿宋" w:cs="仿宋"/>
                <w:kern w:val="0"/>
                <w:szCs w:val="21"/>
                <w:lang w:val="zh-CN"/>
              </w:rPr>
            </w:pPr>
          </w:p>
        </w:tc>
        <w:tc>
          <w:tcPr>
            <w:tcW w:w="1003" w:type="dxa"/>
            <w:vMerge w:val="continue"/>
            <w:vAlign w:val="center"/>
          </w:tcPr>
          <w:p>
            <w:pPr>
              <w:autoSpaceDE w:val="0"/>
              <w:autoSpaceDN w:val="0"/>
              <w:spacing w:line="360" w:lineRule="exact"/>
              <w:jc w:val="center"/>
              <w:rPr>
                <w:rStyle w:val="78"/>
                <w:rFonts w:ascii="仿宋" w:hAnsi="仿宋" w:eastAsia="仿宋" w:cs="仿宋"/>
                <w:bCs/>
              </w:rPr>
            </w:pPr>
          </w:p>
        </w:tc>
        <w:tc>
          <w:tcPr>
            <w:tcW w:w="4299" w:type="dxa"/>
            <w:vAlign w:val="center"/>
          </w:tcPr>
          <w:p>
            <w:pPr>
              <w:snapToGrid w:val="0"/>
              <w:jc w:val="left"/>
              <w:rPr>
                <w:rFonts w:ascii="仿宋" w:hAnsi="仿宋" w:eastAsia="仿宋" w:cs="仿宋"/>
                <w:bCs/>
                <w:szCs w:val="21"/>
              </w:rPr>
            </w:pPr>
            <w:r>
              <w:rPr>
                <w:rFonts w:ascii="仿宋" w:hAnsi="仿宋" w:eastAsia="仿宋" w:cs="仿宋"/>
                <w:bCs/>
                <w:szCs w:val="21"/>
              </w:rPr>
              <w:t>2.培训、宣传、调查回访服务方案合理性评价：包括工作实施组织方案，工作时间进度表、工作程序和步骤、管理和协调方法、关键步骤的思路和要点等。完全满足采购需求的得</w:t>
            </w:r>
            <w:r>
              <w:rPr>
                <w:rFonts w:ascii="仿宋" w:hAnsi="仿宋" w:eastAsia="仿宋" w:cs="仿宋"/>
                <w:b/>
                <w:szCs w:val="21"/>
              </w:rPr>
              <w:t>3分</w:t>
            </w:r>
            <w:r>
              <w:rPr>
                <w:rFonts w:hint="eastAsia" w:ascii="仿宋" w:hAnsi="仿宋" w:eastAsia="仿宋" w:cs="仿宋"/>
                <w:bCs/>
                <w:szCs w:val="21"/>
              </w:rPr>
              <w:t>，基本满足采购需求的得</w:t>
            </w:r>
            <w:r>
              <w:rPr>
                <w:rFonts w:ascii="仿宋" w:hAnsi="仿宋" w:eastAsia="仿宋" w:cs="仿宋"/>
                <w:b/>
                <w:szCs w:val="21"/>
              </w:rPr>
              <w:t>1-2分</w:t>
            </w:r>
            <w:r>
              <w:rPr>
                <w:rFonts w:hint="eastAsia" w:ascii="仿宋" w:hAnsi="仿宋" w:eastAsia="仿宋" w:cs="仿宋"/>
                <w:bCs/>
                <w:szCs w:val="21"/>
              </w:rPr>
              <w:t>，完全不满足的不得分。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continue"/>
            <w:vAlign w:val="center"/>
          </w:tcPr>
          <w:p>
            <w:pPr>
              <w:autoSpaceDE w:val="0"/>
              <w:autoSpaceDN w:val="0"/>
              <w:spacing w:line="360" w:lineRule="exact"/>
              <w:jc w:val="center"/>
              <w:rPr>
                <w:rStyle w:val="78"/>
                <w:rFonts w:ascii="仿宋" w:hAnsi="仿宋" w:eastAsia="仿宋" w:cs="仿宋"/>
                <w:bCs/>
              </w:rPr>
            </w:pPr>
          </w:p>
        </w:tc>
        <w:tc>
          <w:tcPr>
            <w:tcW w:w="1198" w:type="dxa"/>
            <w:vMerge w:val="continue"/>
            <w:vAlign w:val="center"/>
          </w:tcPr>
          <w:p>
            <w:pPr>
              <w:autoSpaceDE w:val="0"/>
              <w:autoSpaceDN w:val="0"/>
              <w:spacing w:line="360" w:lineRule="exact"/>
              <w:jc w:val="center"/>
              <w:rPr>
                <w:rFonts w:ascii="仿宋" w:hAnsi="仿宋" w:eastAsia="仿宋" w:cs="仿宋"/>
                <w:kern w:val="0"/>
                <w:szCs w:val="21"/>
                <w:lang w:val="zh-CN"/>
              </w:rPr>
            </w:pPr>
          </w:p>
        </w:tc>
        <w:tc>
          <w:tcPr>
            <w:tcW w:w="1003" w:type="dxa"/>
            <w:vMerge w:val="continue"/>
            <w:vAlign w:val="center"/>
          </w:tcPr>
          <w:p>
            <w:pPr>
              <w:autoSpaceDE w:val="0"/>
              <w:autoSpaceDN w:val="0"/>
              <w:spacing w:line="360" w:lineRule="exact"/>
              <w:jc w:val="center"/>
              <w:rPr>
                <w:rStyle w:val="78"/>
                <w:rFonts w:ascii="仿宋" w:hAnsi="仿宋" w:eastAsia="仿宋" w:cs="仿宋"/>
                <w:bCs/>
              </w:rPr>
            </w:pPr>
          </w:p>
        </w:tc>
        <w:tc>
          <w:tcPr>
            <w:tcW w:w="4299" w:type="dxa"/>
            <w:vAlign w:val="center"/>
          </w:tcPr>
          <w:p>
            <w:pPr>
              <w:snapToGrid w:val="0"/>
              <w:jc w:val="left"/>
              <w:rPr>
                <w:rFonts w:ascii="仿宋" w:hAnsi="仿宋" w:eastAsia="仿宋" w:cs="仿宋"/>
                <w:bCs/>
                <w:szCs w:val="21"/>
              </w:rPr>
            </w:pPr>
            <w:r>
              <w:rPr>
                <w:rFonts w:hint="eastAsia" w:ascii="仿宋" w:hAnsi="仿宋" w:eastAsia="仿宋" w:cs="仿宋"/>
                <w:bCs/>
                <w:szCs w:val="21"/>
              </w:rPr>
              <w:t>3.与各居家养老服务设施、上门服务组织、养老机构间的业务对接和服务支撑方案合理性评价，包括工作实施组织方案，工作时间进度表、工作程序和步骤、管理和协调方法、关键步骤的思路和要点等。完全满足采购需求的得</w:t>
            </w:r>
            <w:r>
              <w:rPr>
                <w:rFonts w:ascii="仿宋" w:hAnsi="仿宋" w:eastAsia="仿宋" w:cs="仿宋"/>
                <w:b/>
                <w:szCs w:val="21"/>
              </w:rPr>
              <w:t>3分</w:t>
            </w:r>
            <w:r>
              <w:rPr>
                <w:rFonts w:hint="eastAsia" w:ascii="仿宋" w:hAnsi="仿宋" w:eastAsia="仿宋" w:cs="仿宋"/>
                <w:bCs/>
                <w:szCs w:val="21"/>
              </w:rPr>
              <w:t>，基本满足采购需求的得1-2分，完全不满足的不得分。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96345便民热线服务方案</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5</w:t>
            </w:r>
          </w:p>
        </w:tc>
        <w:tc>
          <w:tcPr>
            <w:tcW w:w="4299" w:type="dxa"/>
            <w:vAlign w:val="center"/>
          </w:tcPr>
          <w:p>
            <w:pPr>
              <w:snapToGrid w:val="0"/>
              <w:rPr>
                <w:rFonts w:ascii="仿宋" w:hAnsi="仿宋" w:eastAsia="仿宋" w:cs="仿宋"/>
                <w:bCs/>
                <w:szCs w:val="21"/>
              </w:rPr>
            </w:pPr>
            <w:r>
              <w:rPr>
                <w:rFonts w:hint="eastAsia" w:ascii="仿宋" w:hAnsi="仿宋" w:eastAsia="仿宋" w:cs="仿宋"/>
                <w:bCs/>
                <w:szCs w:val="21"/>
              </w:rPr>
              <w:t>根据便民热线服务内容，业务接听、咨询、业务处理流程、制度、组织架构合理性：</w:t>
            </w:r>
          </w:p>
          <w:p>
            <w:pPr>
              <w:snapToGrid w:val="0"/>
              <w:rPr>
                <w:rFonts w:ascii="仿宋" w:hAnsi="仿宋" w:eastAsia="仿宋" w:cs="仿宋"/>
                <w:bCs/>
                <w:szCs w:val="21"/>
              </w:rPr>
            </w:pPr>
            <w:r>
              <w:rPr>
                <w:rFonts w:hint="eastAsia" w:ascii="仿宋" w:hAnsi="仿宋" w:eastAsia="仿宋" w:cs="仿宋"/>
                <w:bCs/>
                <w:szCs w:val="21"/>
              </w:rPr>
              <w:t>（1）流程合理清晰、制度完善、组织架构合理清晰，完全满足采购需求，</w:t>
            </w:r>
            <w:r>
              <w:rPr>
                <w:rFonts w:hint="eastAsia" w:ascii="仿宋" w:hAnsi="仿宋" w:eastAsia="仿宋" w:cs="仿宋"/>
                <w:b/>
                <w:szCs w:val="21"/>
              </w:rPr>
              <w:t>得</w:t>
            </w:r>
            <w:r>
              <w:rPr>
                <w:rFonts w:ascii="仿宋" w:hAnsi="仿宋" w:eastAsia="仿宋" w:cs="仿宋"/>
                <w:b/>
                <w:szCs w:val="21"/>
              </w:rPr>
              <w:t>5分</w:t>
            </w:r>
            <w:r>
              <w:rPr>
                <w:rFonts w:hint="eastAsia" w:ascii="仿宋" w:hAnsi="仿宋" w:eastAsia="仿宋" w:cs="仿宋"/>
                <w:bCs/>
                <w:szCs w:val="21"/>
              </w:rPr>
              <w:t>；</w:t>
            </w:r>
          </w:p>
          <w:p>
            <w:pPr>
              <w:snapToGrid w:val="0"/>
              <w:rPr>
                <w:rFonts w:ascii="仿宋" w:hAnsi="仿宋" w:eastAsia="仿宋" w:cs="仿宋"/>
                <w:bCs/>
                <w:szCs w:val="21"/>
              </w:rPr>
            </w:pPr>
            <w:r>
              <w:rPr>
                <w:rFonts w:hint="eastAsia" w:ascii="仿宋" w:hAnsi="仿宋" w:eastAsia="仿宋" w:cs="仿宋"/>
                <w:bCs/>
                <w:szCs w:val="21"/>
              </w:rPr>
              <w:t>（2）流程基本合理清晰、制度基本完善、组织架构基本合理清晰，基本满足采购需求，得3-4分；</w:t>
            </w:r>
          </w:p>
          <w:p>
            <w:pPr>
              <w:snapToGrid w:val="0"/>
              <w:rPr>
                <w:rFonts w:ascii="仿宋" w:hAnsi="仿宋" w:eastAsia="仿宋" w:cs="仿宋"/>
                <w:bCs/>
                <w:szCs w:val="21"/>
              </w:rPr>
            </w:pPr>
            <w:r>
              <w:rPr>
                <w:rFonts w:hint="eastAsia" w:ascii="仿宋" w:hAnsi="仿宋" w:eastAsia="仿宋" w:cs="仿宋"/>
                <w:bCs/>
                <w:szCs w:val="21"/>
              </w:rPr>
              <w:t>（3）流程不合理，制度不完善、组织架构不清晰合理，完全不满足采购需求的得0分。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呼叫中心   临时运营场所</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5</w:t>
            </w:r>
          </w:p>
        </w:tc>
        <w:tc>
          <w:tcPr>
            <w:tcW w:w="4299" w:type="dxa"/>
            <w:vAlign w:val="center"/>
          </w:tcPr>
          <w:p>
            <w:pPr>
              <w:snapToGrid w:val="0"/>
              <w:rPr>
                <w:rFonts w:ascii="仿宋" w:hAnsi="仿宋" w:eastAsia="仿宋" w:cs="仿宋"/>
                <w:bCs/>
                <w:szCs w:val="21"/>
              </w:rPr>
            </w:pPr>
            <w:r>
              <w:rPr>
                <w:rFonts w:hint="eastAsia" w:ascii="仿宋" w:hAnsi="仿宋" w:eastAsia="仿宋" w:cs="仿宋"/>
                <w:bCs/>
                <w:szCs w:val="21"/>
              </w:rPr>
              <w:t>供应商已有或承诺在过渡期内配备满足需求的临时运营场所，临时运营场所位于距萧山区民政局驾车距离</w:t>
            </w:r>
            <w:r>
              <w:rPr>
                <w:rFonts w:ascii="仿宋" w:hAnsi="仿宋" w:eastAsia="仿宋" w:cs="仿宋"/>
                <w:b/>
                <w:szCs w:val="21"/>
              </w:rPr>
              <w:t>3公里</w:t>
            </w:r>
            <w:r>
              <w:rPr>
                <w:rFonts w:hint="eastAsia" w:ascii="仿宋" w:hAnsi="仿宋" w:eastAsia="仿宋" w:cs="仿宋"/>
                <w:b/>
                <w:szCs w:val="21"/>
              </w:rPr>
              <w:t>及以内</w:t>
            </w:r>
            <w:r>
              <w:rPr>
                <w:rFonts w:hint="eastAsia" w:ascii="仿宋" w:hAnsi="仿宋" w:eastAsia="仿宋" w:cs="仿宋"/>
                <w:bCs/>
                <w:szCs w:val="21"/>
              </w:rPr>
              <w:t>的得</w:t>
            </w:r>
            <w:r>
              <w:rPr>
                <w:rFonts w:ascii="仿宋" w:hAnsi="仿宋" w:eastAsia="仿宋" w:cs="仿宋"/>
                <w:b/>
                <w:szCs w:val="21"/>
              </w:rPr>
              <w:t>5</w:t>
            </w:r>
            <w:r>
              <w:rPr>
                <w:rFonts w:hint="eastAsia" w:ascii="仿宋" w:hAnsi="仿宋" w:eastAsia="仿宋" w:cs="仿宋"/>
                <w:b/>
                <w:szCs w:val="21"/>
              </w:rPr>
              <w:t>分</w:t>
            </w:r>
            <w:r>
              <w:rPr>
                <w:rFonts w:hint="eastAsia" w:ascii="仿宋" w:hAnsi="仿宋" w:eastAsia="仿宋" w:cs="仿宋"/>
                <w:bCs/>
                <w:szCs w:val="21"/>
              </w:rPr>
              <w:t>，</w:t>
            </w:r>
            <w:r>
              <w:rPr>
                <w:rFonts w:ascii="仿宋" w:hAnsi="仿宋" w:eastAsia="仿宋" w:cs="仿宋"/>
                <w:b/>
                <w:szCs w:val="21"/>
              </w:rPr>
              <w:t>5公里及以</w:t>
            </w:r>
            <w:r>
              <w:rPr>
                <w:rFonts w:hint="eastAsia" w:ascii="仿宋" w:hAnsi="仿宋" w:eastAsia="仿宋" w:cs="仿宋"/>
                <w:b/>
                <w:szCs w:val="21"/>
              </w:rPr>
              <w:t>内</w:t>
            </w:r>
            <w:r>
              <w:rPr>
                <w:rFonts w:hint="eastAsia" w:ascii="仿宋" w:hAnsi="仿宋" w:eastAsia="仿宋" w:cs="仿宋"/>
                <w:bCs/>
                <w:szCs w:val="21"/>
              </w:rPr>
              <w:t>的得</w:t>
            </w:r>
            <w:r>
              <w:rPr>
                <w:rFonts w:ascii="仿宋" w:hAnsi="仿宋" w:eastAsia="仿宋" w:cs="仿宋"/>
                <w:b/>
                <w:szCs w:val="21"/>
              </w:rPr>
              <w:t>2</w:t>
            </w:r>
            <w:r>
              <w:rPr>
                <w:rFonts w:hint="eastAsia" w:ascii="仿宋" w:hAnsi="仿宋" w:eastAsia="仿宋" w:cs="仿宋"/>
                <w:b/>
                <w:szCs w:val="21"/>
              </w:rPr>
              <w:t>分</w:t>
            </w:r>
            <w:r>
              <w:rPr>
                <w:rFonts w:hint="eastAsia" w:ascii="仿宋" w:hAnsi="仿宋" w:eastAsia="仿宋" w:cs="仿宋"/>
                <w:bCs/>
                <w:szCs w:val="21"/>
              </w:rPr>
              <w:t>，</w:t>
            </w:r>
            <w:r>
              <w:rPr>
                <w:rFonts w:ascii="仿宋" w:hAnsi="仿宋" w:eastAsia="仿宋" w:cs="仿宋"/>
                <w:b/>
                <w:szCs w:val="21"/>
              </w:rPr>
              <w:t>5公里以外</w:t>
            </w:r>
            <w:r>
              <w:rPr>
                <w:rFonts w:hint="eastAsia" w:ascii="仿宋" w:hAnsi="仿宋" w:eastAsia="仿宋" w:cs="仿宋"/>
                <w:bCs/>
                <w:szCs w:val="21"/>
              </w:rPr>
              <w:t>的得</w:t>
            </w:r>
            <w:r>
              <w:rPr>
                <w:rFonts w:ascii="仿宋" w:hAnsi="仿宋" w:eastAsia="仿宋" w:cs="仿宋"/>
                <w:b/>
                <w:szCs w:val="21"/>
              </w:rPr>
              <w:t>0分</w:t>
            </w:r>
            <w:r>
              <w:rPr>
                <w:rFonts w:ascii="仿宋" w:hAnsi="仿宋" w:eastAsia="仿宋" w:cs="仿宋"/>
                <w:bCs/>
                <w:szCs w:val="21"/>
              </w:rPr>
              <w:t>。证明材料提供照片、房产证（或租赁合同）、百度或高德驾车距离显示截图复制件；投标文件递交截止前不具备的则提供承诺书。</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安居守护设备回收流转运营服务方案</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5</w:t>
            </w:r>
          </w:p>
        </w:tc>
        <w:tc>
          <w:tcPr>
            <w:tcW w:w="4299" w:type="dxa"/>
            <w:vAlign w:val="center"/>
          </w:tcPr>
          <w:p>
            <w:pPr>
              <w:snapToGrid w:val="0"/>
              <w:rPr>
                <w:rFonts w:ascii="仿宋" w:hAnsi="仿宋" w:eastAsia="仿宋" w:cs="仿宋"/>
                <w:bCs/>
                <w:szCs w:val="21"/>
              </w:rPr>
            </w:pPr>
            <w:r>
              <w:rPr>
                <w:rFonts w:hint="eastAsia" w:ascii="仿宋" w:hAnsi="仿宋" w:eastAsia="仿宋" w:cs="仿宋"/>
                <w:bCs/>
                <w:szCs w:val="21"/>
              </w:rPr>
              <w:t>从拆运安装流程是否规范、对老人正确使用四件套的宣贯指导是否具有可操作性等方面进行打分。</w:t>
            </w:r>
          </w:p>
          <w:p>
            <w:pPr>
              <w:snapToGrid w:val="0"/>
              <w:rPr>
                <w:rFonts w:ascii="仿宋" w:hAnsi="仿宋" w:eastAsia="仿宋" w:cs="仿宋"/>
                <w:bCs/>
                <w:szCs w:val="21"/>
              </w:rPr>
            </w:pPr>
            <w:r>
              <w:rPr>
                <w:rFonts w:hint="eastAsia" w:ascii="仿宋" w:hAnsi="仿宋" w:eastAsia="仿宋" w:cs="仿宋"/>
                <w:bCs/>
                <w:szCs w:val="21"/>
              </w:rPr>
              <w:t>（1）方案合理可行，可操作性强，完全满足采购需求，得5分；</w:t>
            </w:r>
          </w:p>
          <w:p>
            <w:pPr>
              <w:snapToGrid w:val="0"/>
              <w:rPr>
                <w:rFonts w:ascii="仿宋" w:hAnsi="仿宋" w:eastAsia="仿宋" w:cs="仿宋"/>
                <w:bCs/>
                <w:szCs w:val="21"/>
              </w:rPr>
            </w:pPr>
            <w:r>
              <w:rPr>
                <w:rFonts w:hint="eastAsia" w:ascii="仿宋" w:hAnsi="仿宋" w:eastAsia="仿宋" w:cs="仿宋"/>
                <w:bCs/>
                <w:szCs w:val="21"/>
              </w:rPr>
              <w:t>（2）方案基本合理，可操作性一般，基本满足采购需求，得3-4分；</w:t>
            </w:r>
          </w:p>
          <w:p>
            <w:pPr>
              <w:snapToGrid w:val="0"/>
              <w:rPr>
                <w:rFonts w:ascii="仿宋" w:hAnsi="仿宋" w:eastAsia="仿宋" w:cs="仿宋"/>
                <w:bCs/>
                <w:szCs w:val="21"/>
              </w:rPr>
            </w:pPr>
            <w:r>
              <w:rPr>
                <w:rFonts w:hint="eastAsia" w:ascii="仿宋" w:hAnsi="仿宋" w:eastAsia="仿宋" w:cs="仿宋"/>
                <w:bCs/>
                <w:szCs w:val="21"/>
              </w:rPr>
              <w:t>（3）方案不可行，可操作性不强，不满足采购需求，得0分。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restart"/>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Merge w:val="restart"/>
            <w:vAlign w:val="center"/>
          </w:tcPr>
          <w:p>
            <w:pPr>
              <w:snapToGrid w:val="0"/>
              <w:jc w:val="center"/>
              <w:rPr>
                <w:rFonts w:ascii="仿宋" w:hAnsi="仿宋" w:eastAsia="仿宋" w:cs="仿宋"/>
                <w:bCs/>
                <w:szCs w:val="21"/>
              </w:rPr>
            </w:pPr>
            <w:r>
              <w:rPr>
                <w:rFonts w:hint="eastAsia" w:ascii="仿宋" w:hAnsi="仿宋" w:eastAsia="仿宋" w:cs="仿宋"/>
                <w:bCs/>
                <w:szCs w:val="21"/>
              </w:rPr>
              <w:t>重点签约人群智慧养老居家式终端</w:t>
            </w:r>
          </w:p>
          <w:p>
            <w:pPr>
              <w:autoSpaceDE w:val="0"/>
              <w:autoSpaceDN w:val="0"/>
              <w:spacing w:line="360" w:lineRule="exact"/>
              <w:jc w:val="center"/>
              <w:rPr>
                <w:rFonts w:ascii="仿宋" w:hAnsi="仿宋" w:eastAsia="仿宋" w:cs="仿宋"/>
                <w:kern w:val="0"/>
                <w:szCs w:val="21"/>
                <w:lang w:val="zh-CN"/>
              </w:rPr>
            </w:pP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7</w:t>
            </w:r>
          </w:p>
        </w:tc>
        <w:tc>
          <w:tcPr>
            <w:tcW w:w="4299" w:type="dxa"/>
            <w:vAlign w:val="center"/>
          </w:tcPr>
          <w:p>
            <w:pPr>
              <w:widowControl/>
              <w:jc w:val="left"/>
              <w:rPr>
                <w:rFonts w:ascii="仿宋" w:hAnsi="仿宋" w:eastAsia="仿宋" w:cs="仿宋"/>
                <w:bCs/>
                <w:szCs w:val="21"/>
              </w:rPr>
            </w:pPr>
            <w:r>
              <w:rPr>
                <w:rFonts w:hint="eastAsia" w:ascii="仿宋" w:hAnsi="仿宋" w:eastAsia="仿宋" w:cs="仿宋"/>
                <w:bCs/>
                <w:szCs w:val="21"/>
              </w:rPr>
              <w:t>1.智慧养老居家式终端需满足招标要求的各项技术指标，并实质性响应。</w:t>
            </w:r>
          </w:p>
          <w:p>
            <w:pPr>
              <w:widowControl/>
              <w:jc w:val="left"/>
              <w:rPr>
                <w:rFonts w:ascii="仿宋" w:hAnsi="仿宋" w:eastAsia="仿宋" w:cs="仿宋"/>
                <w:bCs/>
                <w:szCs w:val="21"/>
              </w:rPr>
            </w:pPr>
            <w:r>
              <w:rPr>
                <w:rFonts w:hint="eastAsia" w:ascii="仿宋" w:hAnsi="仿宋" w:eastAsia="仿宋" w:cs="仿宋"/>
                <w:bCs/>
                <w:szCs w:val="21"/>
              </w:rPr>
              <w:t>完全符合采购要求的得7分，每项技术（功能）要求负偏离扣1分，扣完为止（标注▲的实质性要求负偏离的投标无效）。</w:t>
            </w:r>
          </w:p>
          <w:p>
            <w:pPr>
              <w:widowControl/>
              <w:jc w:val="left"/>
              <w:rPr>
                <w:rFonts w:ascii="仿宋" w:hAnsi="仿宋" w:eastAsia="仿宋" w:cs="仿宋"/>
                <w:bCs/>
                <w:szCs w:val="21"/>
              </w:rPr>
            </w:pPr>
            <w:r>
              <w:rPr>
                <w:rFonts w:hint="eastAsia" w:ascii="仿宋" w:hAnsi="仿宋" w:eastAsia="仿宋" w:cs="仿宋"/>
                <w:iCs/>
                <w:color w:val="000000"/>
                <w:szCs w:val="21"/>
              </w:rPr>
              <w:t>第⑧项技术参数证明材料需要提供第三方CNAS检测报告复印件，其他参数则提供产品照片和产品说明书等证明文件复印件，如未提供视为技术参数不满足。</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Merge w:val="continue"/>
            <w:vAlign w:val="center"/>
          </w:tcPr>
          <w:p>
            <w:pPr>
              <w:autoSpaceDE w:val="0"/>
              <w:autoSpaceDN w:val="0"/>
              <w:spacing w:line="360" w:lineRule="exact"/>
              <w:jc w:val="center"/>
              <w:rPr>
                <w:rStyle w:val="78"/>
                <w:rFonts w:ascii="仿宋" w:hAnsi="仿宋" w:eastAsia="仿宋" w:cs="仿宋"/>
                <w:bCs/>
              </w:rPr>
            </w:pPr>
          </w:p>
        </w:tc>
        <w:tc>
          <w:tcPr>
            <w:tcW w:w="1198" w:type="dxa"/>
            <w:vMerge w:val="continue"/>
            <w:vAlign w:val="center"/>
          </w:tcPr>
          <w:p>
            <w:pPr>
              <w:autoSpaceDE w:val="0"/>
              <w:autoSpaceDN w:val="0"/>
              <w:spacing w:line="360" w:lineRule="exact"/>
              <w:jc w:val="center"/>
              <w:rPr>
                <w:rFonts w:ascii="仿宋" w:hAnsi="仿宋" w:eastAsia="仿宋" w:cs="仿宋"/>
                <w:kern w:val="0"/>
                <w:szCs w:val="21"/>
                <w:lang w:val="zh-CN"/>
              </w:rPr>
            </w:pP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3</w:t>
            </w:r>
          </w:p>
        </w:tc>
        <w:tc>
          <w:tcPr>
            <w:tcW w:w="4299" w:type="dxa"/>
            <w:vAlign w:val="center"/>
          </w:tcPr>
          <w:p>
            <w:pPr>
              <w:snapToGrid w:val="0"/>
              <w:jc w:val="left"/>
              <w:rPr>
                <w:rFonts w:ascii="仿宋" w:hAnsi="仿宋" w:eastAsia="仿宋" w:cs="仿宋"/>
                <w:bCs/>
                <w:szCs w:val="21"/>
              </w:rPr>
            </w:pPr>
            <w:r>
              <w:rPr>
                <w:rFonts w:ascii="仿宋" w:hAnsi="仿宋" w:eastAsia="仿宋" w:cs="仿宋"/>
                <w:bCs/>
                <w:szCs w:val="21"/>
              </w:rPr>
              <w:t>2.居家式终端生产企业通过ISO9001质量管理体系认证的得3分。</w:t>
            </w:r>
            <w:r>
              <w:rPr>
                <w:rFonts w:hint="eastAsia" w:ascii="仿宋" w:hAnsi="仿宋" w:eastAsia="仿宋" w:cs="仿宋"/>
                <w:bCs/>
                <w:szCs w:val="21"/>
                <w:lang w:val="zh-TW"/>
              </w:rPr>
              <w:t>证明材料提供</w:t>
            </w:r>
            <w:r>
              <w:rPr>
                <w:rFonts w:hint="eastAsia" w:ascii="仿宋" w:hAnsi="仿宋" w:eastAsia="仿宋" w:cs="仿宋"/>
                <w:bCs/>
                <w:szCs w:val="21"/>
              </w:rPr>
              <w:t>认证证书</w:t>
            </w:r>
            <w:r>
              <w:rPr>
                <w:rFonts w:hint="eastAsia" w:ascii="仿宋" w:hAnsi="仿宋" w:eastAsia="仿宋" w:cs="仿宋"/>
                <w:bCs/>
                <w:szCs w:val="21"/>
                <w:lang w:val="zh-TW"/>
              </w:rPr>
              <w:t>。</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bookmarkStart w:id="435" w:name="_Hlk118745999"/>
          </w:p>
        </w:tc>
        <w:tc>
          <w:tcPr>
            <w:tcW w:w="1198" w:type="dxa"/>
            <w:vMerge w:val="restart"/>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重点签约人群智慧养老居家式终端发放安装进度</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5</w:t>
            </w:r>
          </w:p>
        </w:tc>
        <w:tc>
          <w:tcPr>
            <w:tcW w:w="4299" w:type="dxa"/>
            <w:vAlign w:val="center"/>
          </w:tcPr>
          <w:p>
            <w:pPr>
              <w:snapToGrid w:val="0"/>
              <w:rPr>
                <w:rFonts w:ascii="仿宋" w:hAnsi="仿宋" w:eastAsia="仿宋" w:cs="仿宋"/>
                <w:bCs/>
                <w:szCs w:val="21"/>
              </w:rPr>
            </w:pPr>
            <w:r>
              <w:rPr>
                <w:rFonts w:hint="eastAsia" w:ascii="仿宋" w:hAnsi="仿宋" w:eastAsia="仿宋" w:cs="仿宋"/>
                <w:bCs/>
                <w:szCs w:val="21"/>
              </w:rPr>
              <w:t>合同签订之日起</w:t>
            </w:r>
            <w:r>
              <w:rPr>
                <w:rFonts w:ascii="仿宋" w:hAnsi="仿宋" w:eastAsia="仿宋" w:cs="仿宋"/>
                <w:bCs/>
                <w:szCs w:val="21"/>
              </w:rPr>
              <w:t>7</w:t>
            </w:r>
            <w:r>
              <w:rPr>
                <w:rFonts w:hint="eastAsia" w:ascii="仿宋" w:hAnsi="仿宋" w:eastAsia="仿宋" w:cs="仿宋"/>
                <w:bCs/>
                <w:szCs w:val="21"/>
              </w:rPr>
              <w:t>个日历天内完成</w:t>
            </w:r>
            <w:r>
              <w:rPr>
                <w:rFonts w:ascii="仿宋" w:hAnsi="仿宋" w:eastAsia="仿宋" w:cs="仿宋"/>
                <w:bCs/>
                <w:szCs w:val="21"/>
              </w:rPr>
              <w:t>80%</w:t>
            </w:r>
            <w:r>
              <w:rPr>
                <w:rFonts w:hint="eastAsia" w:ascii="仿宋" w:hAnsi="仿宋" w:eastAsia="仿宋" w:cs="仿宋"/>
                <w:bCs/>
                <w:szCs w:val="21"/>
              </w:rPr>
              <w:t>的老人养老居家式终端安装并开通的得</w:t>
            </w:r>
            <w:r>
              <w:rPr>
                <w:rFonts w:ascii="仿宋" w:hAnsi="仿宋" w:eastAsia="仿宋" w:cs="仿宋"/>
                <w:bCs/>
                <w:szCs w:val="21"/>
              </w:rPr>
              <w:t>5</w:t>
            </w:r>
            <w:r>
              <w:rPr>
                <w:rFonts w:hint="eastAsia" w:ascii="仿宋" w:hAnsi="仿宋" w:eastAsia="仿宋" w:cs="仿宋"/>
                <w:bCs/>
                <w:szCs w:val="21"/>
              </w:rPr>
              <w:t>分，合同签订之日起</w:t>
            </w:r>
            <w:r>
              <w:rPr>
                <w:rFonts w:ascii="仿宋" w:hAnsi="仿宋" w:eastAsia="仿宋" w:cs="仿宋"/>
                <w:bCs/>
                <w:szCs w:val="21"/>
              </w:rPr>
              <w:t>15个日历天内完成80%的老人</w:t>
            </w:r>
            <w:r>
              <w:rPr>
                <w:rFonts w:hint="eastAsia" w:ascii="仿宋" w:hAnsi="仿宋" w:eastAsia="仿宋" w:cs="仿宋"/>
                <w:bCs/>
                <w:szCs w:val="21"/>
              </w:rPr>
              <w:t>养老居家式终端安装并开通的得</w:t>
            </w:r>
            <w:r>
              <w:rPr>
                <w:rFonts w:ascii="仿宋" w:hAnsi="仿宋" w:eastAsia="仿宋" w:cs="仿宋"/>
                <w:bCs/>
                <w:szCs w:val="21"/>
              </w:rPr>
              <w:t>3分，合同签订之日起30个日历天内完成80%的老人</w:t>
            </w:r>
            <w:bookmarkStart w:id="590" w:name="_GoBack"/>
            <w:bookmarkEnd w:id="590"/>
            <w:r>
              <w:rPr>
                <w:rFonts w:hint="eastAsia" w:ascii="仿宋" w:hAnsi="仿宋" w:eastAsia="仿宋" w:cs="仿宋"/>
                <w:bCs/>
                <w:szCs w:val="21"/>
              </w:rPr>
              <w:t>养老居家式终端安装并开通的得</w:t>
            </w:r>
            <w:r>
              <w:rPr>
                <w:rFonts w:ascii="仿宋" w:hAnsi="仿宋" w:eastAsia="仿宋" w:cs="仿宋"/>
                <w:bCs/>
                <w:szCs w:val="21"/>
              </w:rPr>
              <w:t>1</w:t>
            </w:r>
            <w:r>
              <w:rPr>
                <w:rFonts w:hint="eastAsia" w:ascii="仿宋" w:hAnsi="仿宋" w:eastAsia="仿宋" w:cs="仿宋"/>
                <w:bCs/>
                <w:szCs w:val="21"/>
              </w:rPr>
              <w:t>分，大于</w:t>
            </w:r>
            <w:r>
              <w:rPr>
                <w:rFonts w:ascii="仿宋" w:hAnsi="仿宋" w:eastAsia="仿宋" w:cs="仿宋"/>
                <w:bCs/>
                <w:szCs w:val="21"/>
              </w:rPr>
              <w:t>30个日历天的不得分。</w:t>
            </w:r>
            <w:r>
              <w:rPr>
                <w:rFonts w:hint="eastAsia" w:ascii="仿宋" w:hAnsi="仿宋" w:eastAsia="仿宋" w:cs="仿宋"/>
                <w:bCs/>
                <w:szCs w:val="21"/>
              </w:rPr>
              <w:t>证明材料提供承诺书。</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Merge w:val="continue"/>
            <w:vAlign w:val="center"/>
          </w:tcPr>
          <w:p>
            <w:pPr>
              <w:snapToGrid w:val="0"/>
              <w:jc w:val="center"/>
              <w:rPr>
                <w:rFonts w:ascii="仿宋" w:hAnsi="仿宋" w:eastAsia="仿宋" w:cs="仿宋"/>
                <w:bCs/>
                <w:szCs w:val="21"/>
              </w:rPr>
            </w:pP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3</w:t>
            </w:r>
          </w:p>
        </w:tc>
        <w:tc>
          <w:tcPr>
            <w:tcW w:w="4299" w:type="dxa"/>
            <w:vAlign w:val="center"/>
          </w:tcPr>
          <w:p>
            <w:pPr>
              <w:numPr>
                <w:ilvl w:val="255"/>
                <w:numId w:val="0"/>
              </w:numPr>
              <w:snapToGrid w:val="0"/>
              <w:rPr>
                <w:rFonts w:ascii="仿宋" w:hAnsi="仿宋" w:eastAsia="仿宋" w:cs="仿宋"/>
                <w:bCs/>
                <w:szCs w:val="21"/>
              </w:rPr>
            </w:pPr>
            <w:r>
              <w:rPr>
                <w:rFonts w:hint="eastAsia" w:ascii="仿宋" w:hAnsi="仿宋" w:eastAsia="仿宋" w:cs="仿宋"/>
                <w:bCs/>
                <w:szCs w:val="21"/>
              </w:rPr>
              <w:t>老人提出安装需求之日起</w:t>
            </w:r>
            <w:r>
              <w:rPr>
                <w:rFonts w:ascii="仿宋" w:hAnsi="仿宋" w:eastAsia="仿宋" w:cs="仿宋"/>
                <w:bCs/>
                <w:szCs w:val="21"/>
              </w:rPr>
              <w:t>7个日历天内完成安装并开通的</w:t>
            </w:r>
            <w:r>
              <w:rPr>
                <w:rFonts w:hint="eastAsia" w:ascii="仿宋" w:hAnsi="仿宋" w:eastAsia="仿宋" w:cs="仿宋"/>
                <w:bCs/>
                <w:szCs w:val="21"/>
              </w:rPr>
              <w:t>得</w:t>
            </w:r>
            <w:r>
              <w:rPr>
                <w:rFonts w:ascii="仿宋" w:hAnsi="仿宋" w:eastAsia="仿宋" w:cs="仿宋"/>
                <w:bCs/>
                <w:szCs w:val="21"/>
              </w:rPr>
              <w:t>3</w:t>
            </w:r>
            <w:r>
              <w:rPr>
                <w:rFonts w:hint="eastAsia" w:ascii="仿宋" w:hAnsi="仿宋" w:eastAsia="仿宋" w:cs="仿宋"/>
                <w:bCs/>
                <w:szCs w:val="21"/>
              </w:rPr>
              <w:t>分；</w:t>
            </w:r>
            <w:r>
              <w:rPr>
                <w:rFonts w:ascii="仿宋" w:hAnsi="仿宋" w:eastAsia="仿宋" w:cs="仿宋"/>
                <w:bCs/>
                <w:szCs w:val="21"/>
              </w:rPr>
              <w:t>10个日历天内完成安装并开通的得2分；12个日历天内完成安装并开通的得1分；大于12个日历天的不得分。</w:t>
            </w:r>
            <w:r>
              <w:rPr>
                <w:rFonts w:hint="eastAsia" w:ascii="仿宋" w:hAnsi="仿宋" w:eastAsia="仿宋" w:cs="仿宋"/>
                <w:bCs/>
                <w:szCs w:val="21"/>
              </w:rPr>
              <w:t>证明材料提供承诺书。</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autoSpaceDE w:val="0"/>
              <w:autoSpaceDN w:val="0"/>
              <w:spacing w:line="360" w:lineRule="exact"/>
              <w:rPr>
                <w:rFonts w:ascii="仿宋" w:hAnsi="仿宋" w:eastAsia="仿宋" w:cs="仿宋"/>
                <w:bCs/>
                <w:szCs w:val="21"/>
              </w:rPr>
            </w:pPr>
          </w:p>
        </w:tc>
      </w:tr>
      <w:bookmarkEnd w:id="4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重点签约人群智慧养老居家式终端服务流程</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4</w:t>
            </w:r>
          </w:p>
        </w:tc>
        <w:tc>
          <w:tcPr>
            <w:tcW w:w="4299" w:type="dxa"/>
            <w:vAlign w:val="center"/>
          </w:tcPr>
          <w:p>
            <w:pPr>
              <w:snapToGrid w:val="0"/>
              <w:rPr>
                <w:rFonts w:ascii="仿宋" w:hAnsi="仿宋" w:eastAsia="仿宋" w:cs="仿宋"/>
                <w:bCs/>
                <w:szCs w:val="21"/>
              </w:rPr>
            </w:pPr>
            <w:r>
              <w:rPr>
                <w:rFonts w:hint="eastAsia" w:ascii="仿宋" w:hAnsi="仿宋" w:eastAsia="仿宋" w:cs="仿宋"/>
                <w:bCs/>
                <w:szCs w:val="21"/>
              </w:rPr>
              <w:t>智慧养老居家式终端安装后续服务流程的合理性、科学性评价：评价因素主要包括使用方式讲解是否全面、服务流程是否切实可行、制度是否规范等。进行打分。</w:t>
            </w:r>
          </w:p>
          <w:p>
            <w:pPr>
              <w:snapToGrid w:val="0"/>
              <w:rPr>
                <w:rFonts w:ascii="仿宋" w:hAnsi="仿宋" w:eastAsia="仿宋" w:cs="仿宋"/>
                <w:bCs/>
                <w:szCs w:val="21"/>
              </w:rPr>
            </w:pPr>
            <w:r>
              <w:rPr>
                <w:rFonts w:hint="eastAsia" w:ascii="仿宋" w:hAnsi="仿宋" w:eastAsia="仿宋" w:cs="仿宋"/>
                <w:bCs/>
                <w:szCs w:val="21"/>
              </w:rPr>
              <w:t>（</w:t>
            </w:r>
            <w:r>
              <w:rPr>
                <w:rFonts w:ascii="仿宋" w:hAnsi="仿宋" w:eastAsia="仿宋" w:cs="仿宋"/>
                <w:bCs/>
                <w:szCs w:val="21"/>
              </w:rPr>
              <w:t>1）方案合理可行，可操作性强，完全满足采购需求，得4分；</w:t>
            </w:r>
          </w:p>
          <w:p>
            <w:pPr>
              <w:snapToGrid w:val="0"/>
              <w:rPr>
                <w:rFonts w:ascii="仿宋" w:hAnsi="仿宋" w:eastAsia="仿宋" w:cs="仿宋"/>
                <w:bCs/>
                <w:szCs w:val="21"/>
              </w:rPr>
            </w:pPr>
            <w:r>
              <w:rPr>
                <w:rFonts w:hint="eastAsia" w:ascii="仿宋" w:hAnsi="仿宋" w:eastAsia="仿宋" w:cs="仿宋"/>
                <w:bCs/>
                <w:szCs w:val="21"/>
              </w:rPr>
              <w:t>（</w:t>
            </w:r>
            <w:r>
              <w:rPr>
                <w:rFonts w:ascii="仿宋" w:hAnsi="仿宋" w:eastAsia="仿宋" w:cs="仿宋"/>
                <w:bCs/>
                <w:szCs w:val="21"/>
              </w:rPr>
              <w:t>2）方案基本合理，可操作性一般，基本满足采购需求，得2-3分；</w:t>
            </w:r>
          </w:p>
          <w:p>
            <w:pPr>
              <w:snapToGrid w:val="0"/>
              <w:jc w:val="left"/>
              <w:rPr>
                <w:rFonts w:ascii="仿宋" w:hAnsi="仿宋" w:eastAsia="仿宋" w:cs="仿宋"/>
                <w:bCs/>
                <w:szCs w:val="21"/>
              </w:rPr>
            </w:pPr>
            <w:r>
              <w:rPr>
                <w:rFonts w:hint="eastAsia" w:ascii="仿宋" w:hAnsi="仿宋" w:eastAsia="仿宋" w:cs="仿宋"/>
                <w:bCs/>
                <w:szCs w:val="21"/>
              </w:rPr>
              <w:t>（</w:t>
            </w:r>
            <w:r>
              <w:rPr>
                <w:rFonts w:ascii="仿宋" w:hAnsi="仿宋" w:eastAsia="仿宋" w:cs="仿宋"/>
                <w:bCs/>
                <w:szCs w:val="21"/>
              </w:rPr>
              <w:t>3）方案不可行，可操作性不强，不满足采购需求，得0分。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项目团队</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8</w:t>
            </w:r>
          </w:p>
        </w:tc>
        <w:tc>
          <w:tcPr>
            <w:tcW w:w="4299" w:type="dxa"/>
            <w:vAlign w:val="center"/>
          </w:tcPr>
          <w:p>
            <w:pPr>
              <w:snapToGrid w:val="0"/>
              <w:rPr>
                <w:rFonts w:ascii="仿宋" w:hAnsi="仿宋" w:eastAsia="仿宋" w:cs="仿宋"/>
                <w:bCs/>
                <w:szCs w:val="21"/>
              </w:rPr>
            </w:pPr>
            <w:r>
              <w:rPr>
                <w:rFonts w:ascii="仿宋" w:hAnsi="仿宋" w:eastAsia="仿宋" w:cs="仿宋"/>
                <w:bCs/>
                <w:szCs w:val="21"/>
              </w:rPr>
              <w:t>1.拟派热线服务工作人员具有政务服务事项电话投诉或咨询人工受理、接听服务经验（</w:t>
            </w:r>
            <w:r>
              <w:rPr>
                <w:rFonts w:ascii="仿宋" w:hAnsi="仿宋" w:eastAsia="仿宋" w:cs="仿宋"/>
                <w:b/>
                <w:szCs w:val="21"/>
              </w:rPr>
              <w:t>6个月</w:t>
            </w:r>
            <w:r>
              <w:rPr>
                <w:rFonts w:hint="eastAsia" w:ascii="仿宋" w:hAnsi="仿宋" w:eastAsia="仿宋" w:cs="仿宋"/>
                <w:b/>
                <w:szCs w:val="21"/>
              </w:rPr>
              <w:t>及以上</w:t>
            </w:r>
            <w:r>
              <w:rPr>
                <w:rFonts w:hint="eastAsia" w:ascii="仿宋" w:hAnsi="仿宋" w:eastAsia="仿宋" w:cs="仿宋"/>
                <w:bCs/>
                <w:szCs w:val="21"/>
              </w:rPr>
              <w:t>）</w:t>
            </w:r>
            <w:r>
              <w:rPr>
                <w:rFonts w:ascii="仿宋" w:hAnsi="仿宋" w:eastAsia="仿宋" w:cs="仿宋"/>
                <w:b/>
                <w:szCs w:val="21"/>
              </w:rPr>
              <w:t>8</w:t>
            </w:r>
            <w:r>
              <w:rPr>
                <w:rFonts w:hint="eastAsia" w:ascii="仿宋" w:hAnsi="仿宋" w:eastAsia="仿宋" w:cs="仿宋"/>
                <w:b/>
                <w:szCs w:val="21"/>
              </w:rPr>
              <w:t>人</w:t>
            </w:r>
            <w:r>
              <w:rPr>
                <w:rFonts w:hint="eastAsia" w:ascii="仿宋" w:hAnsi="仿宋" w:eastAsia="仿宋" w:cs="仿宋"/>
                <w:bCs/>
                <w:szCs w:val="21"/>
              </w:rPr>
              <w:t>的得</w:t>
            </w:r>
            <w:r>
              <w:rPr>
                <w:rFonts w:ascii="仿宋" w:hAnsi="仿宋" w:eastAsia="仿宋" w:cs="仿宋"/>
                <w:bCs/>
                <w:szCs w:val="21"/>
              </w:rPr>
              <w:t>2分，每增加1人加</w:t>
            </w:r>
            <w:r>
              <w:rPr>
                <w:rFonts w:ascii="仿宋" w:hAnsi="仿宋" w:eastAsia="仿宋" w:cs="仿宋"/>
                <w:b/>
                <w:szCs w:val="21"/>
              </w:rPr>
              <w:t>2分</w:t>
            </w:r>
            <w:r>
              <w:rPr>
                <w:rFonts w:hint="eastAsia" w:ascii="仿宋" w:hAnsi="仿宋" w:eastAsia="仿宋" w:cs="仿宋"/>
                <w:bCs/>
                <w:szCs w:val="21"/>
              </w:rPr>
              <w:t>，最高得</w:t>
            </w:r>
            <w:r>
              <w:rPr>
                <w:rFonts w:ascii="仿宋" w:hAnsi="仿宋" w:eastAsia="仿宋" w:cs="仿宋"/>
                <w:b/>
                <w:szCs w:val="21"/>
              </w:rPr>
              <w:t>6</w:t>
            </w:r>
            <w:r>
              <w:rPr>
                <w:rFonts w:hint="eastAsia" w:ascii="仿宋" w:hAnsi="仿宋" w:eastAsia="仿宋" w:cs="仿宋"/>
                <w:b/>
                <w:szCs w:val="21"/>
              </w:rPr>
              <w:t>分</w:t>
            </w:r>
            <w:r>
              <w:rPr>
                <w:rFonts w:hint="eastAsia" w:ascii="仿宋" w:hAnsi="仿宋" w:eastAsia="仿宋" w:cs="仿宋"/>
                <w:bCs/>
                <w:szCs w:val="21"/>
              </w:rPr>
              <w:t>；不足</w:t>
            </w:r>
            <w:r>
              <w:rPr>
                <w:rFonts w:ascii="仿宋" w:hAnsi="仿宋" w:eastAsia="仿宋" w:cs="仿宋"/>
                <w:b/>
                <w:szCs w:val="21"/>
              </w:rPr>
              <w:t>8</w:t>
            </w:r>
            <w:r>
              <w:rPr>
                <w:rFonts w:hint="eastAsia" w:ascii="仿宋" w:hAnsi="仿宋" w:eastAsia="仿宋" w:cs="仿宋"/>
                <w:b/>
                <w:szCs w:val="21"/>
              </w:rPr>
              <w:t>人</w:t>
            </w:r>
            <w:r>
              <w:rPr>
                <w:rFonts w:hint="eastAsia" w:ascii="仿宋" w:hAnsi="仿宋" w:eastAsia="仿宋" w:cs="仿宋"/>
                <w:bCs/>
                <w:szCs w:val="21"/>
              </w:rPr>
              <w:t>的得</w:t>
            </w:r>
            <w:r>
              <w:rPr>
                <w:rFonts w:ascii="仿宋" w:hAnsi="仿宋" w:eastAsia="仿宋" w:cs="仿宋"/>
                <w:bCs/>
                <w:szCs w:val="21"/>
              </w:rPr>
              <w:t>0分。服务经验证明材料提供</w:t>
            </w:r>
            <w:r>
              <w:rPr>
                <w:rFonts w:hint="eastAsia" w:ascii="仿宋" w:hAnsi="仿宋" w:eastAsia="仿宋" w:cs="仿宋"/>
                <w:bCs/>
                <w:szCs w:val="21"/>
              </w:rPr>
              <w:t>①劳动合同和最近一期的社保缴纳记录，新入职截止投标截止日前不满1个月的可仅提供劳动合同；②身份证；③聘用方证明。</w:t>
            </w:r>
          </w:p>
          <w:p>
            <w:pPr>
              <w:snapToGrid w:val="0"/>
              <w:rPr>
                <w:rFonts w:ascii="仿宋" w:hAnsi="仿宋" w:eastAsia="仿宋" w:cs="仿宋"/>
                <w:bCs/>
                <w:szCs w:val="21"/>
              </w:rPr>
            </w:pPr>
            <w:r>
              <w:rPr>
                <w:rFonts w:ascii="仿宋" w:hAnsi="仿宋" w:eastAsia="仿宋" w:cs="仿宋"/>
                <w:bCs/>
                <w:szCs w:val="21"/>
              </w:rPr>
              <w:t>2.其它服务工作人员岗位要求是否满足采购要求：人员学历每1人高于岗位人员要求的得</w:t>
            </w:r>
            <w:r>
              <w:rPr>
                <w:rFonts w:ascii="仿宋" w:hAnsi="仿宋" w:eastAsia="仿宋" w:cs="仿宋"/>
                <w:b/>
                <w:szCs w:val="21"/>
              </w:rPr>
              <w:t>1分</w:t>
            </w:r>
            <w:r>
              <w:rPr>
                <w:rFonts w:hint="eastAsia" w:ascii="仿宋" w:hAnsi="仿宋" w:eastAsia="仿宋" w:cs="仿宋"/>
                <w:bCs/>
                <w:szCs w:val="21"/>
              </w:rPr>
              <w:t>，最高得</w:t>
            </w:r>
            <w:r>
              <w:rPr>
                <w:rFonts w:ascii="仿宋" w:hAnsi="仿宋" w:eastAsia="仿宋" w:cs="仿宋"/>
                <w:b/>
                <w:szCs w:val="21"/>
              </w:rPr>
              <w:t>2分</w:t>
            </w:r>
            <w:r>
              <w:rPr>
                <w:rFonts w:hint="eastAsia" w:ascii="仿宋" w:hAnsi="仿宋" w:eastAsia="仿宋" w:cs="仿宋"/>
                <w:bCs/>
                <w:szCs w:val="21"/>
              </w:rPr>
              <w:t>。证明材料提供①劳动合同和最近一期的社保缴纳记录，新入职截止投标截止日前不满1个月的可仅提供劳动合同；②身份证；③学历证明材料提供学位证书。</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培训及考核方案</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3</w:t>
            </w:r>
          </w:p>
        </w:tc>
        <w:tc>
          <w:tcPr>
            <w:tcW w:w="4299" w:type="dxa"/>
            <w:vAlign w:val="center"/>
          </w:tcPr>
          <w:p>
            <w:pPr>
              <w:snapToGrid w:val="0"/>
              <w:rPr>
                <w:rFonts w:ascii="仿宋" w:hAnsi="仿宋" w:eastAsia="仿宋" w:cs="仿宋"/>
                <w:bCs/>
                <w:szCs w:val="21"/>
              </w:rPr>
            </w:pPr>
            <w:r>
              <w:rPr>
                <w:rFonts w:hint="eastAsia" w:ascii="仿宋" w:hAnsi="仿宋" w:eastAsia="仿宋" w:cs="仿宋"/>
                <w:bCs/>
                <w:szCs w:val="21"/>
              </w:rPr>
              <w:t>根据投标人内部的员工培训及考核方案，培训计划是否科学合理，考核标准是否规范，进行打分。</w:t>
            </w:r>
          </w:p>
          <w:p>
            <w:pPr>
              <w:snapToGrid w:val="0"/>
              <w:rPr>
                <w:rFonts w:ascii="仿宋" w:hAnsi="仿宋" w:eastAsia="仿宋" w:cs="仿宋"/>
                <w:bCs/>
                <w:szCs w:val="21"/>
              </w:rPr>
            </w:pPr>
            <w:r>
              <w:rPr>
                <w:rFonts w:hint="eastAsia" w:ascii="仿宋" w:hAnsi="仿宋" w:eastAsia="仿宋" w:cs="仿宋"/>
                <w:bCs/>
                <w:szCs w:val="21"/>
              </w:rPr>
              <w:t>（1）培训计划合理可行，考核标准规范，完全满足采购需求得3分；</w:t>
            </w:r>
          </w:p>
          <w:p>
            <w:pPr>
              <w:snapToGrid w:val="0"/>
              <w:rPr>
                <w:rFonts w:ascii="仿宋" w:hAnsi="仿宋" w:eastAsia="仿宋" w:cs="仿宋"/>
                <w:bCs/>
                <w:szCs w:val="21"/>
              </w:rPr>
            </w:pPr>
            <w:r>
              <w:rPr>
                <w:rFonts w:hint="eastAsia" w:ascii="仿宋" w:hAnsi="仿宋" w:eastAsia="仿宋" w:cs="仿宋"/>
                <w:bCs/>
                <w:szCs w:val="21"/>
              </w:rPr>
              <w:t>（2）培训计划一般，考核标准一般，基本满足采购需求得1-2分；</w:t>
            </w:r>
          </w:p>
          <w:p>
            <w:pPr>
              <w:snapToGrid w:val="0"/>
              <w:rPr>
                <w:rFonts w:ascii="仿宋" w:hAnsi="仿宋" w:eastAsia="仿宋" w:cs="仿宋"/>
                <w:bCs/>
                <w:szCs w:val="21"/>
              </w:rPr>
            </w:pPr>
            <w:r>
              <w:rPr>
                <w:rFonts w:hint="eastAsia" w:ascii="仿宋" w:hAnsi="仿宋" w:eastAsia="仿宋" w:cs="仿宋"/>
                <w:bCs/>
                <w:szCs w:val="21"/>
              </w:rPr>
              <w:t>（3）无培训计划、考核标准的，不满足采购需求得0分。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应急突发任务处置服务方案</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3</w:t>
            </w:r>
          </w:p>
        </w:tc>
        <w:tc>
          <w:tcPr>
            <w:tcW w:w="4299" w:type="dxa"/>
            <w:vAlign w:val="center"/>
          </w:tcPr>
          <w:p>
            <w:pPr>
              <w:snapToGrid w:val="0"/>
              <w:rPr>
                <w:rFonts w:ascii="仿宋" w:hAnsi="仿宋" w:eastAsia="仿宋" w:cs="仿宋"/>
                <w:bCs/>
                <w:kern w:val="44"/>
                <w:szCs w:val="21"/>
              </w:rPr>
            </w:pPr>
            <w:r>
              <w:rPr>
                <w:rFonts w:hint="eastAsia" w:ascii="仿宋" w:hAnsi="仿宋" w:eastAsia="仿宋" w:cs="仿宋"/>
                <w:bCs/>
                <w:kern w:val="44"/>
                <w:szCs w:val="21"/>
              </w:rPr>
              <w:t>根据萧山区民政局养老业务（突发、临时、暂时）的任务需求（如疫情防控、临时会议接待等），提供相应的服务方案。该方案包括不限于流程、组织、系统等相关素材。进行打分。</w:t>
            </w:r>
          </w:p>
          <w:p>
            <w:pPr>
              <w:snapToGrid w:val="0"/>
              <w:rPr>
                <w:rFonts w:ascii="仿宋" w:hAnsi="仿宋" w:eastAsia="仿宋" w:cs="仿宋"/>
                <w:bCs/>
                <w:szCs w:val="21"/>
              </w:rPr>
            </w:pPr>
            <w:r>
              <w:rPr>
                <w:rFonts w:hint="eastAsia" w:ascii="仿宋" w:hAnsi="仿宋" w:eastAsia="仿宋" w:cs="仿宋"/>
                <w:bCs/>
                <w:szCs w:val="21"/>
              </w:rPr>
              <w:t>（1）方案合理可行，可操作性强，完全满足采购需求，得3分；</w:t>
            </w:r>
          </w:p>
          <w:p>
            <w:pPr>
              <w:snapToGrid w:val="0"/>
              <w:rPr>
                <w:rFonts w:ascii="仿宋" w:hAnsi="仿宋" w:eastAsia="仿宋" w:cs="仿宋"/>
                <w:bCs/>
                <w:szCs w:val="21"/>
              </w:rPr>
            </w:pPr>
            <w:r>
              <w:rPr>
                <w:rFonts w:hint="eastAsia" w:ascii="仿宋" w:hAnsi="仿宋" w:eastAsia="仿宋" w:cs="仿宋"/>
                <w:bCs/>
                <w:szCs w:val="21"/>
              </w:rPr>
              <w:t>（2）方案基本合理，可操作性一般，基本满足采购需求，得1-2分；</w:t>
            </w:r>
          </w:p>
          <w:p>
            <w:pPr>
              <w:snapToGrid w:val="0"/>
              <w:rPr>
                <w:rFonts w:ascii="仿宋" w:hAnsi="仿宋" w:eastAsia="仿宋" w:cs="仿宋"/>
                <w:bCs/>
                <w:szCs w:val="21"/>
              </w:rPr>
            </w:pPr>
            <w:r>
              <w:rPr>
                <w:rFonts w:hint="eastAsia" w:ascii="仿宋" w:hAnsi="仿宋" w:eastAsia="仿宋" w:cs="仿宋"/>
                <w:bCs/>
                <w:szCs w:val="21"/>
              </w:rPr>
              <w:t>（3）方案不可行，可操作性不强，不满足采购需求，得0分。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snapToGrid w:val="0"/>
              <w:jc w:val="center"/>
              <w:rPr>
                <w:rFonts w:ascii="仿宋" w:hAnsi="仿宋" w:eastAsia="仿宋" w:cs="仿宋"/>
                <w:bCs/>
                <w:szCs w:val="21"/>
                <w:lang w:val="zh-CN"/>
              </w:rPr>
            </w:pPr>
            <w:r>
              <w:rPr>
                <w:rFonts w:hint="eastAsia" w:ascii="仿宋" w:hAnsi="仿宋" w:eastAsia="仿宋" w:cs="仿宋"/>
                <w:bCs/>
                <w:szCs w:val="21"/>
              </w:rPr>
              <w:t>投标样品</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10</w:t>
            </w:r>
          </w:p>
        </w:tc>
        <w:tc>
          <w:tcPr>
            <w:tcW w:w="4299" w:type="dxa"/>
            <w:vAlign w:val="center"/>
          </w:tcPr>
          <w:p>
            <w:pPr>
              <w:rPr>
                <w:rFonts w:ascii="仿宋" w:hAnsi="仿宋" w:eastAsia="仿宋" w:cs="仿宋"/>
                <w:bCs/>
                <w:szCs w:val="21"/>
              </w:rPr>
            </w:pPr>
            <w:r>
              <w:rPr>
                <w:rFonts w:hint="eastAsia" w:ascii="仿宋" w:hAnsi="仿宋" w:eastAsia="仿宋" w:cs="仿宋"/>
                <w:bCs/>
                <w:szCs w:val="21"/>
              </w:rPr>
              <w:t>服务终端：</w:t>
            </w:r>
          </w:p>
          <w:p>
            <w:pPr>
              <w:rPr>
                <w:rFonts w:ascii="仿宋" w:hAnsi="仿宋" w:eastAsia="仿宋" w:cs="仿宋"/>
                <w:bCs/>
                <w:szCs w:val="21"/>
              </w:rPr>
            </w:pPr>
            <w:r>
              <w:rPr>
                <w:rFonts w:hint="eastAsia" w:ascii="仿宋" w:hAnsi="仿宋" w:eastAsia="仿宋" w:cs="仿宋"/>
                <w:bCs/>
                <w:szCs w:val="21"/>
              </w:rPr>
              <w:t>1.样品：样品外观设计美观、做工质量牢固得4分；一般的得2-3分；差的得0-1分。</w:t>
            </w:r>
          </w:p>
          <w:p>
            <w:pPr>
              <w:rPr>
                <w:rFonts w:ascii="仿宋" w:hAnsi="仿宋" w:eastAsia="仿宋" w:cs="仿宋"/>
                <w:bCs/>
                <w:szCs w:val="21"/>
              </w:rPr>
            </w:pPr>
            <w:r>
              <w:rPr>
                <w:rFonts w:hint="eastAsia" w:ascii="仿宋" w:hAnsi="仿宋" w:eastAsia="仿宋" w:cs="仿宋"/>
                <w:bCs/>
                <w:szCs w:val="21"/>
              </w:rPr>
              <w:t>2.功能演示：一键紧急呼叫功能演示和双向语音通话功能演示，每满足一项得3分，最高得6分。</w:t>
            </w:r>
          </w:p>
          <w:p>
            <w:pPr>
              <w:rPr>
                <w:rFonts w:ascii="仿宋" w:hAnsi="仿宋" w:eastAsia="仿宋" w:cs="仿宋"/>
                <w:bCs/>
                <w:szCs w:val="21"/>
              </w:rPr>
            </w:pPr>
            <w:r>
              <w:rPr>
                <w:rFonts w:hint="eastAsia" w:ascii="仿宋" w:hAnsi="仿宋" w:eastAsia="仿宋" w:cs="仿宋"/>
                <w:bCs/>
                <w:szCs w:val="21"/>
              </w:rPr>
              <w:t>注：未提供样品的或未派遣人员在评标期间对样品进行现场操作演示或未提供身份证明的，评分项不得分。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6"/>
              </w:numPr>
              <w:autoSpaceDE w:val="0"/>
              <w:autoSpaceDN w:val="0"/>
              <w:spacing w:line="360" w:lineRule="exact"/>
              <w:jc w:val="center"/>
              <w:rPr>
                <w:rStyle w:val="78"/>
                <w:rFonts w:ascii="仿宋" w:hAnsi="仿宋" w:eastAsia="仿宋" w:cs="仿宋"/>
                <w:bCs/>
              </w:rPr>
            </w:pPr>
          </w:p>
        </w:tc>
        <w:tc>
          <w:tcPr>
            <w:tcW w:w="1198" w:type="dxa"/>
            <w:vAlign w:val="center"/>
          </w:tcPr>
          <w:p>
            <w:pPr>
              <w:jc w:val="center"/>
              <w:rPr>
                <w:rFonts w:ascii="仿宋" w:hAnsi="仿宋" w:eastAsia="仿宋" w:cs="仿宋"/>
                <w:bCs/>
                <w:szCs w:val="21"/>
                <w:lang w:val="zh-CN"/>
              </w:rPr>
            </w:pPr>
            <w:r>
              <w:rPr>
                <w:rFonts w:hint="eastAsia" w:ascii="仿宋" w:hAnsi="仿宋" w:eastAsia="仿宋" w:cs="仿宋"/>
                <w:bCs/>
                <w:szCs w:val="21"/>
              </w:rPr>
              <w:t>项目经理服务方案讲解</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10</w:t>
            </w:r>
          </w:p>
        </w:tc>
        <w:tc>
          <w:tcPr>
            <w:tcW w:w="4299" w:type="dxa"/>
            <w:vAlign w:val="center"/>
          </w:tcPr>
          <w:p>
            <w:pPr>
              <w:rPr>
                <w:rFonts w:ascii="仿宋" w:hAnsi="仿宋" w:eastAsia="仿宋" w:cs="仿宋"/>
                <w:bCs/>
                <w:szCs w:val="21"/>
              </w:rPr>
            </w:pPr>
            <w:r>
              <w:rPr>
                <w:rFonts w:hint="eastAsia" w:ascii="仿宋" w:hAnsi="仿宋" w:eastAsia="仿宋" w:cs="仿宋"/>
                <w:bCs/>
                <w:szCs w:val="21"/>
              </w:rPr>
              <w:t>对项目理解全面、深入，对自身优势认识清晰，能清楚阐述项目技术方案和保障措施的科学性，对项目实施的重难点把握准确、解决措施得力，能够重点突出、简单明了回答评标委员会成员提出的与项目相关的问题。</w:t>
            </w:r>
          </w:p>
          <w:p>
            <w:pPr>
              <w:rPr>
                <w:rFonts w:ascii="仿宋" w:hAnsi="仿宋" w:eastAsia="仿宋" w:cs="仿宋"/>
                <w:bCs/>
                <w:szCs w:val="21"/>
              </w:rPr>
            </w:pPr>
            <w:r>
              <w:rPr>
                <w:rFonts w:hint="eastAsia" w:ascii="仿宋" w:hAnsi="仿宋" w:eastAsia="仿宋" w:cs="仿宋"/>
                <w:bCs/>
                <w:szCs w:val="21"/>
              </w:rPr>
              <w:t>①讲解内容全面、表述正确，得10分；</w:t>
            </w:r>
          </w:p>
          <w:p>
            <w:pPr>
              <w:rPr>
                <w:rFonts w:ascii="仿宋" w:hAnsi="仿宋" w:eastAsia="仿宋" w:cs="仿宋"/>
                <w:bCs/>
                <w:szCs w:val="21"/>
              </w:rPr>
            </w:pPr>
            <w:r>
              <w:rPr>
                <w:rFonts w:hint="eastAsia" w:ascii="仿宋" w:hAnsi="仿宋" w:eastAsia="仿宋" w:cs="仿宋"/>
                <w:bCs/>
                <w:szCs w:val="21"/>
              </w:rPr>
              <w:t>②讲解内容基本全面、表述基本正确，得8分；</w:t>
            </w:r>
          </w:p>
          <w:p>
            <w:pPr>
              <w:rPr>
                <w:rFonts w:ascii="仿宋" w:hAnsi="仿宋" w:eastAsia="仿宋" w:cs="仿宋"/>
                <w:bCs/>
                <w:szCs w:val="21"/>
              </w:rPr>
            </w:pPr>
            <w:r>
              <w:rPr>
                <w:rFonts w:hint="eastAsia" w:ascii="仿宋" w:hAnsi="仿宋" w:eastAsia="仿宋" w:cs="仿宋"/>
                <w:bCs/>
                <w:szCs w:val="21"/>
              </w:rPr>
              <w:t>③讲解内容相对不全、表述不清，得2分。</w:t>
            </w:r>
          </w:p>
          <w:p>
            <w:pPr>
              <w:rPr>
                <w:rFonts w:ascii="仿宋" w:hAnsi="仿宋" w:eastAsia="仿宋" w:cs="仿宋"/>
                <w:b/>
                <w:bCs/>
                <w:szCs w:val="21"/>
              </w:rPr>
            </w:pPr>
            <w:r>
              <w:rPr>
                <w:rFonts w:hint="eastAsia" w:ascii="仿宋" w:hAnsi="仿宋" w:eastAsia="仿宋" w:cs="仿宋"/>
                <w:bCs/>
                <w:szCs w:val="21"/>
              </w:rPr>
              <w:t>注：未派遣项目经理讲解的</w:t>
            </w:r>
            <w:r>
              <w:rPr>
                <w:rFonts w:hint="eastAsia" w:ascii="仿宋" w:hAnsi="仿宋" w:eastAsia="仿宋" w:cs="仿宋"/>
                <w:bCs/>
                <w:color w:val="000000"/>
                <w:szCs w:val="21"/>
              </w:rPr>
              <w:t>或未提供身份证明的</w:t>
            </w:r>
            <w:r>
              <w:rPr>
                <w:rFonts w:hint="eastAsia" w:ascii="仿宋" w:hAnsi="仿宋" w:eastAsia="仿宋" w:cs="仿宋"/>
                <w:bCs/>
                <w:szCs w:val="21"/>
              </w:rPr>
              <w:t>不得分。</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二</w:t>
            </w:r>
          </w:p>
        </w:tc>
        <w:tc>
          <w:tcPr>
            <w:tcW w:w="1198"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资信业绩</w:t>
            </w:r>
          </w:p>
        </w:tc>
        <w:tc>
          <w:tcPr>
            <w:tcW w:w="1003" w:type="dxa"/>
            <w:vAlign w:val="center"/>
          </w:tcPr>
          <w:p>
            <w:pPr>
              <w:spacing w:line="360" w:lineRule="exact"/>
              <w:jc w:val="center"/>
              <w:rPr>
                <w:rFonts w:ascii="仿宋" w:hAnsi="仿宋" w:eastAsia="仿宋" w:cs="仿宋"/>
                <w:szCs w:val="21"/>
              </w:rPr>
            </w:pPr>
            <w:r>
              <w:rPr>
                <w:rStyle w:val="78"/>
                <w:rFonts w:hint="eastAsia" w:ascii="仿宋" w:hAnsi="仿宋" w:eastAsia="仿宋" w:cs="仿宋"/>
                <w:bCs/>
              </w:rPr>
              <w:t>4分</w:t>
            </w:r>
          </w:p>
        </w:tc>
        <w:tc>
          <w:tcPr>
            <w:tcW w:w="4299" w:type="dxa"/>
            <w:vAlign w:val="center"/>
          </w:tcPr>
          <w:p>
            <w:pPr>
              <w:spacing w:line="360" w:lineRule="exact"/>
              <w:jc w:val="left"/>
              <w:rPr>
                <w:rFonts w:ascii="仿宋" w:hAnsi="仿宋" w:eastAsia="仿宋" w:cs="仿宋"/>
                <w:szCs w:val="21"/>
              </w:rPr>
            </w:pPr>
          </w:p>
        </w:tc>
        <w:tc>
          <w:tcPr>
            <w:tcW w:w="955" w:type="dxa"/>
            <w:vAlign w:val="center"/>
          </w:tcPr>
          <w:p>
            <w:pPr>
              <w:autoSpaceDE w:val="0"/>
              <w:autoSpaceDN w:val="0"/>
              <w:spacing w:line="360" w:lineRule="exact"/>
              <w:jc w:val="center"/>
              <w:rPr>
                <w:rFonts w:ascii="仿宋" w:hAnsi="仿宋" w:eastAsia="仿宋" w:cs="仿宋"/>
                <w:bCs/>
                <w:szCs w:val="21"/>
              </w:rPr>
            </w:pP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1</w:t>
            </w:r>
          </w:p>
        </w:tc>
        <w:tc>
          <w:tcPr>
            <w:tcW w:w="1198" w:type="dxa"/>
            <w:vAlign w:val="center"/>
          </w:tcPr>
          <w:p>
            <w:pPr>
              <w:autoSpaceDE w:val="0"/>
              <w:autoSpaceDN w:val="0"/>
              <w:spacing w:line="360" w:lineRule="exact"/>
              <w:jc w:val="center"/>
              <w:rPr>
                <w:rFonts w:ascii="仿宋" w:hAnsi="仿宋" w:eastAsia="仿宋" w:cs="仿宋"/>
                <w:szCs w:val="21"/>
              </w:rPr>
            </w:pPr>
            <w:r>
              <w:rPr>
                <w:rStyle w:val="78"/>
                <w:rFonts w:hint="eastAsia" w:ascii="仿宋" w:hAnsi="仿宋" w:eastAsia="仿宋" w:cs="仿宋"/>
                <w:bCs/>
                <w:kern w:val="0"/>
              </w:rPr>
              <w:t>管理体系认证</w:t>
            </w:r>
          </w:p>
        </w:tc>
        <w:tc>
          <w:tcPr>
            <w:tcW w:w="1003"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3</w:t>
            </w:r>
          </w:p>
        </w:tc>
        <w:tc>
          <w:tcPr>
            <w:tcW w:w="4299" w:type="dxa"/>
            <w:vAlign w:val="center"/>
          </w:tcPr>
          <w:p>
            <w:pPr>
              <w:widowControl/>
              <w:autoSpaceDE w:val="0"/>
              <w:autoSpaceDN w:val="0"/>
              <w:spacing w:line="360" w:lineRule="exact"/>
              <w:jc w:val="left"/>
              <w:rPr>
                <w:rStyle w:val="78"/>
                <w:rFonts w:ascii="仿宋" w:hAnsi="仿宋" w:eastAsia="仿宋" w:cs="仿宋"/>
                <w:bCs/>
                <w:kern w:val="0"/>
              </w:rPr>
            </w:pPr>
            <w:r>
              <w:rPr>
                <w:rStyle w:val="78"/>
                <w:rFonts w:hint="eastAsia" w:ascii="仿宋" w:hAnsi="仿宋" w:eastAsia="仿宋" w:cs="仿宋"/>
                <w:bCs/>
                <w:kern w:val="0"/>
              </w:rPr>
              <w:t>（1）非联合体投标的，投标人具有有效期内的ISO9001质量管理体系认证的得、ISO14001环境管理体系认证、GB/T45001(OHSAS18001)职业健康安全管理体系认证，每具有1个得1分，本项最高得</w:t>
            </w:r>
            <w:r>
              <w:rPr>
                <w:rStyle w:val="78"/>
                <w:rFonts w:ascii="仿宋" w:hAnsi="仿宋" w:eastAsia="仿宋" w:cs="仿宋"/>
                <w:bCs/>
                <w:kern w:val="0"/>
              </w:rPr>
              <w:t>3</w:t>
            </w:r>
            <w:r>
              <w:rPr>
                <w:rStyle w:val="78"/>
                <w:rFonts w:hint="eastAsia" w:ascii="仿宋" w:hAnsi="仿宋" w:eastAsia="仿宋" w:cs="仿宋"/>
                <w:bCs/>
                <w:kern w:val="0"/>
              </w:rPr>
              <w:t>分。</w:t>
            </w:r>
          </w:p>
          <w:p>
            <w:pPr>
              <w:widowControl/>
              <w:autoSpaceDE w:val="0"/>
              <w:autoSpaceDN w:val="0"/>
              <w:spacing w:line="360" w:lineRule="exact"/>
              <w:jc w:val="left"/>
              <w:rPr>
                <w:rStyle w:val="78"/>
                <w:rFonts w:ascii="仿宋" w:hAnsi="仿宋" w:eastAsia="仿宋" w:cs="仿宋"/>
                <w:bCs/>
                <w:kern w:val="0"/>
              </w:rPr>
            </w:pPr>
            <w:r>
              <w:rPr>
                <w:rStyle w:val="78"/>
                <w:rFonts w:hint="eastAsia" w:ascii="仿宋" w:hAnsi="仿宋" w:eastAsia="仿宋" w:cs="仿宋"/>
                <w:bCs/>
                <w:kern w:val="0"/>
              </w:rPr>
              <w:t>（2）联合体投标的，联合体任一成员具有有效期内的ISO9001质量管理体系认证的得、ISO14001环境管理体系认证、GB/T45001(OHSAS18001)职业健康安全管理体系认证，每具有1个得</w:t>
            </w:r>
            <w:r>
              <w:rPr>
                <w:rStyle w:val="78"/>
                <w:rFonts w:ascii="仿宋" w:hAnsi="仿宋" w:eastAsia="仿宋" w:cs="仿宋"/>
                <w:bCs/>
                <w:kern w:val="0"/>
              </w:rPr>
              <w:t>0.5</w:t>
            </w:r>
            <w:r>
              <w:rPr>
                <w:rStyle w:val="78"/>
                <w:rFonts w:hint="eastAsia" w:ascii="仿宋" w:hAnsi="仿宋" w:eastAsia="仿宋" w:cs="仿宋"/>
                <w:bCs/>
                <w:kern w:val="0"/>
              </w:rPr>
              <w:t>分，每个成员最高得</w:t>
            </w:r>
            <w:r>
              <w:rPr>
                <w:rStyle w:val="78"/>
                <w:rFonts w:ascii="仿宋" w:hAnsi="仿宋" w:eastAsia="仿宋" w:cs="仿宋"/>
                <w:bCs/>
                <w:kern w:val="0"/>
              </w:rPr>
              <w:t>1.5</w:t>
            </w:r>
            <w:r>
              <w:rPr>
                <w:rStyle w:val="78"/>
                <w:rFonts w:hint="eastAsia" w:ascii="仿宋" w:hAnsi="仿宋" w:eastAsia="仿宋" w:cs="仿宋"/>
                <w:bCs/>
                <w:kern w:val="0"/>
              </w:rPr>
              <w:t>分，本项最高得</w:t>
            </w:r>
            <w:r>
              <w:rPr>
                <w:rStyle w:val="78"/>
                <w:rFonts w:ascii="仿宋" w:hAnsi="仿宋" w:eastAsia="仿宋" w:cs="仿宋"/>
                <w:bCs/>
                <w:kern w:val="0"/>
              </w:rPr>
              <w:t>3</w:t>
            </w:r>
            <w:r>
              <w:rPr>
                <w:rStyle w:val="78"/>
                <w:rFonts w:hint="eastAsia" w:ascii="仿宋" w:hAnsi="仿宋" w:eastAsia="仿宋" w:cs="仿宋"/>
                <w:bCs/>
                <w:kern w:val="0"/>
              </w:rPr>
              <w:t>分。</w:t>
            </w:r>
          </w:p>
          <w:p>
            <w:pPr>
              <w:widowControl/>
              <w:autoSpaceDE w:val="0"/>
              <w:autoSpaceDN w:val="0"/>
              <w:spacing w:line="360" w:lineRule="exact"/>
              <w:jc w:val="left"/>
              <w:rPr>
                <w:rFonts w:ascii="仿宋" w:hAnsi="仿宋" w:eastAsia="仿宋" w:cs="仿宋"/>
                <w:szCs w:val="21"/>
              </w:rPr>
            </w:pPr>
            <w:r>
              <w:rPr>
                <w:rStyle w:val="78"/>
                <w:rFonts w:hint="eastAsia" w:ascii="仿宋" w:hAnsi="仿宋" w:eastAsia="仿宋" w:cs="仿宋"/>
                <w:bCs/>
                <w:kern w:val="0"/>
              </w:rPr>
              <w:t>证明材料提供有效期内的体系认证证书。</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2</w:t>
            </w:r>
          </w:p>
        </w:tc>
        <w:tc>
          <w:tcPr>
            <w:tcW w:w="1198" w:type="dxa"/>
            <w:vAlign w:val="center"/>
          </w:tcPr>
          <w:p>
            <w:pPr>
              <w:spacing w:line="360" w:lineRule="exact"/>
              <w:jc w:val="center"/>
              <w:rPr>
                <w:rFonts w:ascii="仿宋" w:hAnsi="仿宋" w:eastAsia="仿宋" w:cs="仿宋"/>
                <w:szCs w:val="21"/>
              </w:rPr>
            </w:pPr>
            <w:r>
              <w:rPr>
                <w:rFonts w:hint="eastAsia" w:ascii="仿宋" w:hAnsi="仿宋" w:eastAsia="仿宋" w:cs="仿宋"/>
                <w:szCs w:val="21"/>
              </w:rPr>
              <w:t>类似项目业绩</w:t>
            </w:r>
          </w:p>
        </w:tc>
        <w:tc>
          <w:tcPr>
            <w:tcW w:w="1003" w:type="dxa"/>
            <w:vAlign w:val="center"/>
          </w:tcPr>
          <w:p>
            <w:pPr>
              <w:spacing w:line="360" w:lineRule="exact"/>
              <w:jc w:val="center"/>
              <w:rPr>
                <w:rFonts w:ascii="仿宋" w:hAnsi="仿宋" w:eastAsia="仿宋" w:cs="仿宋"/>
                <w:szCs w:val="21"/>
              </w:rPr>
            </w:pPr>
            <w:r>
              <w:rPr>
                <w:rStyle w:val="78"/>
                <w:rFonts w:hint="eastAsia" w:ascii="仿宋" w:hAnsi="仿宋" w:eastAsia="仿宋" w:cs="仿宋"/>
                <w:bCs/>
              </w:rPr>
              <w:t>1</w:t>
            </w:r>
          </w:p>
        </w:tc>
        <w:tc>
          <w:tcPr>
            <w:tcW w:w="4299" w:type="dxa"/>
            <w:vAlign w:val="center"/>
          </w:tcPr>
          <w:p>
            <w:pPr>
              <w:spacing w:line="400" w:lineRule="exact"/>
              <w:jc w:val="left"/>
              <w:rPr>
                <w:rFonts w:ascii="仿宋" w:hAnsi="仿宋" w:eastAsia="仿宋" w:cs="仿宋"/>
                <w:szCs w:val="21"/>
              </w:rPr>
            </w:pPr>
            <w:r>
              <w:rPr>
                <w:rFonts w:hint="eastAsia" w:ascii="仿宋" w:hAnsi="仿宋" w:eastAsia="仿宋" w:cs="仿宋"/>
                <w:szCs w:val="21"/>
              </w:rPr>
              <w:t>（1）非联合体投标的，2018年1月1日(以合同签订日期为准)至今投标人具有政务服务事项电话投诉或咨询人工受理、接听服务业绩的得1分。</w:t>
            </w:r>
          </w:p>
          <w:p>
            <w:pPr>
              <w:spacing w:line="400" w:lineRule="exact"/>
              <w:jc w:val="left"/>
              <w:rPr>
                <w:rFonts w:ascii="仿宋" w:hAnsi="仿宋" w:eastAsia="仿宋" w:cs="仿宋"/>
                <w:szCs w:val="21"/>
              </w:rPr>
            </w:pPr>
            <w:r>
              <w:rPr>
                <w:rFonts w:hint="eastAsia" w:ascii="仿宋" w:hAnsi="仿宋" w:eastAsia="仿宋" w:cs="仿宋"/>
                <w:szCs w:val="21"/>
              </w:rPr>
              <w:t>（2）联合体投标的，201</w:t>
            </w:r>
            <w:r>
              <w:rPr>
                <w:rFonts w:ascii="仿宋" w:hAnsi="仿宋" w:eastAsia="仿宋" w:cs="仿宋"/>
                <w:szCs w:val="21"/>
              </w:rPr>
              <w:t>8</w:t>
            </w:r>
            <w:r>
              <w:rPr>
                <w:rFonts w:hint="eastAsia" w:ascii="仿宋" w:hAnsi="仿宋" w:eastAsia="仿宋" w:cs="仿宋"/>
                <w:szCs w:val="21"/>
              </w:rPr>
              <w:t>年1月1日（以合同签订时间为准）至今联合体任一成员具有政务服务事项电话投诉或咨询人工受理、接听服务业绩的得</w:t>
            </w:r>
            <w:r>
              <w:rPr>
                <w:rFonts w:ascii="仿宋" w:hAnsi="仿宋" w:eastAsia="仿宋" w:cs="仿宋"/>
                <w:szCs w:val="21"/>
              </w:rPr>
              <w:t>0.5</w:t>
            </w:r>
            <w:r>
              <w:rPr>
                <w:rFonts w:hint="eastAsia" w:ascii="仿宋" w:hAnsi="仿宋" w:eastAsia="仿宋" w:cs="仿宋"/>
                <w:szCs w:val="21"/>
              </w:rPr>
              <w:t>分，每个成员最高得0.5分，本项最高得1分。</w:t>
            </w:r>
          </w:p>
          <w:p>
            <w:pPr>
              <w:spacing w:line="360" w:lineRule="exact"/>
              <w:jc w:val="left"/>
              <w:rPr>
                <w:rFonts w:ascii="仿宋" w:hAnsi="仿宋" w:eastAsia="仿宋" w:cs="仿宋"/>
                <w:szCs w:val="21"/>
              </w:rPr>
            </w:pPr>
            <w:r>
              <w:rPr>
                <w:rFonts w:hint="eastAsia" w:ascii="仿宋" w:hAnsi="仿宋" w:eastAsia="仿宋" w:cs="仿宋"/>
                <w:szCs w:val="21"/>
              </w:rPr>
              <w:t>证明材料提供合同。</w:t>
            </w:r>
          </w:p>
        </w:tc>
        <w:tc>
          <w:tcPr>
            <w:tcW w:w="955" w:type="dxa"/>
            <w:vAlign w:val="center"/>
          </w:tcPr>
          <w:p>
            <w:pPr>
              <w:autoSpaceDE w:val="0"/>
              <w:autoSpaceDN w:val="0"/>
              <w:spacing w:line="360" w:lineRule="exact"/>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autoSpaceDE w:val="0"/>
              <w:autoSpaceDN w:val="0"/>
              <w:spacing w:line="360" w:lineRule="exac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pPr>
              <w:autoSpaceDE w:val="0"/>
              <w:autoSpaceDN w:val="0"/>
              <w:spacing w:line="360" w:lineRule="exact"/>
              <w:jc w:val="center"/>
              <w:rPr>
                <w:rStyle w:val="78"/>
                <w:rFonts w:ascii="仿宋" w:hAnsi="仿宋" w:eastAsia="仿宋" w:cs="仿宋"/>
                <w:bCs/>
              </w:rPr>
            </w:pPr>
            <w:r>
              <w:rPr>
                <w:rStyle w:val="78"/>
                <w:rFonts w:hint="eastAsia" w:ascii="仿宋" w:hAnsi="仿宋" w:eastAsia="仿宋" w:cs="仿宋"/>
                <w:bCs/>
              </w:rPr>
              <w:t>三</w:t>
            </w:r>
          </w:p>
        </w:tc>
        <w:tc>
          <w:tcPr>
            <w:tcW w:w="6500" w:type="dxa"/>
            <w:gridSpan w:val="3"/>
            <w:vAlign w:val="center"/>
          </w:tcPr>
          <w:p>
            <w:pPr>
              <w:autoSpaceDE w:val="0"/>
              <w:autoSpaceDN w:val="0"/>
              <w:spacing w:line="360" w:lineRule="exact"/>
              <w:rPr>
                <w:rStyle w:val="78"/>
                <w:rFonts w:ascii="仿宋" w:hAnsi="仿宋" w:eastAsia="仿宋" w:cs="仿宋"/>
                <w:bCs/>
                <w:kern w:val="0"/>
              </w:rPr>
            </w:pPr>
            <w:r>
              <w:rPr>
                <w:rStyle w:val="78"/>
                <w:rFonts w:hint="eastAsia" w:ascii="仿宋" w:hAnsi="仿宋" w:eastAsia="仿宋" w:cs="仿宋"/>
                <w:bCs/>
              </w:rPr>
              <w:t>报价，10分</w:t>
            </w:r>
          </w:p>
        </w:tc>
        <w:tc>
          <w:tcPr>
            <w:tcW w:w="955" w:type="dxa"/>
            <w:vAlign w:val="center"/>
          </w:tcPr>
          <w:p>
            <w:pPr>
              <w:autoSpaceDE w:val="0"/>
              <w:autoSpaceDN w:val="0"/>
              <w:spacing w:line="360" w:lineRule="exact"/>
              <w:jc w:val="center"/>
              <w:rPr>
                <w:rStyle w:val="78"/>
                <w:rFonts w:ascii="仿宋" w:hAnsi="仿宋" w:eastAsia="仿宋" w:cs="仿宋"/>
                <w:bCs/>
                <w:kern w:val="0"/>
              </w:rPr>
            </w:pPr>
          </w:p>
        </w:tc>
        <w:tc>
          <w:tcPr>
            <w:tcW w:w="955" w:type="dxa"/>
            <w:vAlign w:val="center"/>
          </w:tcPr>
          <w:p>
            <w:pPr>
              <w:autoSpaceDE w:val="0"/>
              <w:autoSpaceDN w:val="0"/>
              <w:spacing w:line="360" w:lineRule="exact"/>
              <w:rPr>
                <w:rStyle w:val="78"/>
                <w:rFonts w:ascii="仿宋" w:hAnsi="仿宋" w:eastAsia="仿宋"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1" w:type="dxa"/>
            <w:vAlign w:val="center"/>
          </w:tcPr>
          <w:p>
            <w:pPr>
              <w:autoSpaceDE w:val="0"/>
              <w:autoSpaceDN w:val="0"/>
              <w:spacing w:line="360" w:lineRule="exact"/>
              <w:jc w:val="center"/>
              <w:rPr>
                <w:rStyle w:val="78"/>
                <w:rFonts w:ascii="仿宋" w:hAnsi="仿宋" w:eastAsia="仿宋" w:cs="仿宋"/>
                <w:bCs/>
              </w:rPr>
            </w:pPr>
          </w:p>
        </w:tc>
        <w:tc>
          <w:tcPr>
            <w:tcW w:w="6500" w:type="dxa"/>
            <w:gridSpan w:val="3"/>
            <w:vAlign w:val="center"/>
          </w:tcPr>
          <w:p>
            <w:pPr>
              <w:autoSpaceDE w:val="0"/>
              <w:autoSpaceDN w:val="0"/>
              <w:adjustRightInd/>
              <w:rPr>
                <w:rFonts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有效投标报价的最低价作为评标基准价，其最低报价为满分；按［投标报价得分=（评标基准价/投标报价）*10］的计算公式计算。</w:t>
            </w:r>
          </w:p>
          <w:p>
            <w:pPr>
              <w:autoSpaceDE w:val="0"/>
              <w:autoSpaceDN w:val="0"/>
              <w:adjustRightInd/>
              <w:rPr>
                <w:rStyle w:val="78"/>
                <w:rFonts w:ascii="仿宋" w:hAnsi="仿宋" w:eastAsia="仿宋" w:cs="仿宋"/>
                <w:bCs/>
                <w:kern w:val="0"/>
              </w:rPr>
            </w:pPr>
            <w:r>
              <w:rPr>
                <w:rFonts w:hint="eastAsia" w:ascii="仿宋" w:hAnsi="仿宋" w:eastAsia="仿宋" w:cs="仿宋"/>
                <w:szCs w:val="21"/>
              </w:rPr>
              <w:t>评标过程中，不得去掉报价中的最高报价和最低报价。</w:t>
            </w:r>
          </w:p>
        </w:tc>
        <w:tc>
          <w:tcPr>
            <w:tcW w:w="955" w:type="dxa"/>
            <w:vAlign w:val="center"/>
          </w:tcPr>
          <w:p>
            <w:pPr>
              <w:autoSpaceDE w:val="0"/>
              <w:autoSpaceDN w:val="0"/>
              <w:spacing w:line="360" w:lineRule="exact"/>
              <w:jc w:val="center"/>
              <w:rPr>
                <w:rStyle w:val="78"/>
                <w:rFonts w:ascii="仿宋" w:hAnsi="仿宋" w:eastAsia="仿宋" w:cs="仿宋"/>
                <w:bCs/>
                <w:kern w:val="0"/>
              </w:rPr>
            </w:pPr>
          </w:p>
        </w:tc>
        <w:tc>
          <w:tcPr>
            <w:tcW w:w="955" w:type="dxa"/>
            <w:vAlign w:val="center"/>
          </w:tcPr>
          <w:p>
            <w:pPr>
              <w:autoSpaceDE w:val="0"/>
              <w:autoSpaceDN w:val="0"/>
              <w:spacing w:line="360" w:lineRule="exact"/>
              <w:rPr>
                <w:rStyle w:val="78"/>
                <w:rFonts w:ascii="仿宋" w:hAnsi="仿宋" w:eastAsia="仿宋" w:cs="仿宋"/>
                <w:bCs/>
                <w:kern w:val="0"/>
              </w:rPr>
            </w:pPr>
            <w:r>
              <w:rPr>
                <w:rStyle w:val="78"/>
                <w:rFonts w:hint="eastAsia" w:ascii="仿宋" w:hAnsi="仿宋" w:eastAsia="仿宋" w:cs="仿宋"/>
                <w:bCs/>
                <w:kern w:val="0"/>
              </w:rPr>
              <w:t>/</w:t>
            </w:r>
          </w:p>
        </w:tc>
      </w:tr>
      <w:bookmarkEnd w:id="434"/>
    </w:tbl>
    <w:p>
      <w:pPr>
        <w:snapToGrid w:val="0"/>
        <w:spacing w:line="360" w:lineRule="auto"/>
        <w:rPr>
          <w:rFonts w:ascii="仿宋" w:hAnsi="仿宋" w:eastAsia="仿宋" w:cs="仿宋"/>
          <w:b/>
          <w:szCs w:val="21"/>
        </w:rPr>
      </w:pPr>
      <w:r>
        <w:rPr>
          <w:rFonts w:ascii="Calibri" w:hAnsi="Calibri" w:eastAsia="仿宋" w:cs="Calibri"/>
          <w:szCs w:val="21"/>
          <w:shd w:val="clear" w:color="auto" w:fill="FFFFFF"/>
        </w:rPr>
        <w:t> </w:t>
      </w:r>
      <w:r>
        <w:rPr>
          <w:rFonts w:hint="eastAsia" w:ascii="仿宋" w:hAnsi="仿宋" w:eastAsia="仿宋" w:cs="仿宋"/>
          <w:szCs w:val="21"/>
          <w:shd w:val="clear" w:color="auto" w:fill="FFFFFF"/>
        </w:rPr>
        <w:t xml:space="preserve">  </w:t>
      </w:r>
      <w:r>
        <w:rPr>
          <w:rFonts w:hint="eastAsia" w:ascii="仿宋" w:hAnsi="仿宋" w:eastAsia="仿宋" w:cs="仿宋"/>
          <w:b/>
          <w:szCs w:val="21"/>
        </w:rPr>
        <w:t>备注：1.</w:t>
      </w:r>
      <w:r>
        <w:rPr>
          <w:rFonts w:hint="eastAsia" w:ascii="仿宋" w:hAnsi="仿宋" w:eastAsia="仿宋" w:cs="仿宋"/>
          <w:szCs w:val="21"/>
        </w:rPr>
        <w:t>投标人编制投标文件（商务技术文件部分）时，建议按此目录（序号和内容）提供评标标准相应的商务技术资料。</w:t>
      </w:r>
      <w:r>
        <w:rPr>
          <w:rFonts w:ascii="Calibri" w:hAnsi="Calibri" w:eastAsia="仿宋" w:cs="Calibri"/>
          <w:szCs w:val="21"/>
        </w:rPr>
        <w:t> </w:t>
      </w:r>
    </w:p>
    <w:p>
      <w:pPr>
        <w:spacing w:line="360" w:lineRule="auto"/>
        <w:ind w:firstLine="420" w:firstLineChars="200"/>
        <w:rPr>
          <w:rFonts w:ascii="仿宋" w:hAnsi="仿宋" w:eastAsia="仿宋" w:cs="仿宋"/>
          <w:szCs w:val="21"/>
          <w:u w:val="single"/>
        </w:rPr>
      </w:pPr>
      <w:r>
        <w:rPr>
          <w:rFonts w:hint="eastAsia" w:ascii="仿宋" w:hAnsi="仿宋" w:eastAsia="仿宋" w:cs="仿宋"/>
          <w:szCs w:val="21"/>
          <w:u w:val="single"/>
        </w:rPr>
        <w:t>2.证明材料提供扫描件，未提供的不得分。</w:t>
      </w:r>
    </w:p>
    <w:p>
      <w:pPr>
        <w:spacing w:line="360" w:lineRule="auto"/>
        <w:ind w:firstLine="420" w:firstLineChars="200"/>
        <w:rPr>
          <w:rFonts w:ascii="仿宋" w:hAnsi="仿宋" w:eastAsia="仿宋" w:cs="仿宋"/>
          <w:szCs w:val="21"/>
          <w:u w:val="single"/>
        </w:rPr>
      </w:pPr>
      <w:r>
        <w:rPr>
          <w:rFonts w:hint="eastAsia" w:ascii="仿宋" w:hAnsi="仿宋" w:eastAsia="仿宋" w:cs="仿宋"/>
          <w:szCs w:val="21"/>
          <w:u w:val="single"/>
        </w:rPr>
        <w:sym w:font="Wingdings" w:char="00A8"/>
      </w:r>
      <w:r>
        <w:rPr>
          <w:rFonts w:hint="eastAsia" w:ascii="仿宋" w:hAnsi="仿宋" w:eastAsia="仿宋" w:cs="仿宋"/>
          <w:szCs w:val="21"/>
          <w:u w:val="single"/>
        </w:rPr>
        <w:t>3.首台套产品被纳入《首台套产品推广应用指导目录》之日起2年内，以及产品核心技术高于国内领先水平，并具有明晰自主知识产权的“制造精品”产品，自认定之日起2年内视同已具备相应销售业绩，则“企业类似项目业绩”分值为满分。证明材料提供目录文件。</w:t>
      </w:r>
    </w:p>
    <w:p>
      <w:pPr>
        <w:spacing w:line="360" w:lineRule="auto"/>
        <w:ind w:firstLine="420" w:firstLineChars="200"/>
        <w:rPr>
          <w:rFonts w:ascii="仿宋" w:hAnsi="仿宋" w:eastAsia="仿宋" w:cs="仿宋"/>
          <w:szCs w:val="21"/>
          <w:u w:val="single"/>
        </w:rPr>
      </w:pPr>
      <w:r>
        <w:rPr>
          <w:rFonts w:hint="eastAsia" w:ascii="仿宋" w:hAnsi="仿宋" w:eastAsia="仿宋" w:cs="仿宋"/>
          <w:szCs w:val="21"/>
          <w:u w:val="single"/>
        </w:rPr>
        <w:t>4.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spacing w:line="360" w:lineRule="auto"/>
        <w:ind w:firstLine="420" w:firstLineChars="200"/>
        <w:rPr>
          <w:rFonts w:ascii="仿宋" w:hAnsi="仿宋" w:eastAsia="仿宋" w:cs="仿宋"/>
          <w:b/>
          <w:sz w:val="32"/>
        </w:rPr>
      </w:pPr>
      <w:r>
        <w:rPr>
          <w:rFonts w:hint="eastAsia" w:ascii="仿宋" w:hAnsi="仿宋" w:eastAsia="仿宋" w:cs="仿宋"/>
          <w:szCs w:val="21"/>
          <w:u w:val="single"/>
        </w:rPr>
        <w:t>□5.拟派项目组人员同一人不得兼任两个岗位。</w:t>
      </w:r>
      <w:r>
        <w:rPr>
          <w:rFonts w:hint="eastAsia" w:ascii="仿宋" w:hAnsi="仿宋" w:eastAsia="仿宋" w:cs="仿宋"/>
          <w:b/>
          <w:sz w:val="32"/>
        </w:rPr>
        <w:br w:type="page"/>
      </w:r>
    </w:p>
    <w:p>
      <w:pPr>
        <w:rPr>
          <w:rFonts w:ascii="仿宋" w:hAnsi="仿宋" w:eastAsia="仿宋" w:cs="仿宋"/>
          <w:b/>
          <w:sz w:val="28"/>
          <w:szCs w:val="28"/>
        </w:rPr>
      </w:pPr>
      <w:r>
        <w:rPr>
          <w:rFonts w:hint="eastAsia" w:ascii="仿宋" w:hAnsi="仿宋" w:eastAsia="仿宋" w:cs="仿宋"/>
          <w:b/>
          <w:sz w:val="32"/>
        </w:rPr>
        <w:t>1.评标方法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 xml:space="preserve">   2.评标标准</w:t>
      </w:r>
    </w:p>
    <w:p>
      <w:pPr>
        <w:spacing w:line="360" w:lineRule="auto"/>
        <w:ind w:firstLine="470" w:firstLineChars="196"/>
        <w:rPr>
          <w:rFonts w:ascii="仿宋" w:hAnsi="仿宋" w:eastAsia="仿宋" w:cs="仿宋"/>
          <w:b/>
          <w:sz w:val="24"/>
        </w:rPr>
      </w:pPr>
      <w:r>
        <w:rPr>
          <w:rFonts w:hint="eastAsia" w:ascii="仿宋" w:hAnsi="仿宋" w:eastAsia="仿宋" w:cs="仿宋"/>
          <w:kern w:val="0"/>
          <w:sz w:val="24"/>
        </w:rPr>
        <w:t>见评标办法前附表。</w:t>
      </w:r>
    </w:p>
    <w:p>
      <w:pPr>
        <w:spacing w:line="360" w:lineRule="auto"/>
        <w:rPr>
          <w:rFonts w:ascii="仿宋" w:hAnsi="仿宋" w:eastAsia="仿宋" w:cs="仿宋"/>
          <w:b/>
          <w:sz w:val="36"/>
          <w:szCs w:val="36"/>
        </w:rPr>
      </w:pPr>
      <w:r>
        <w:rPr>
          <w:rFonts w:hint="eastAsia" w:ascii="仿宋" w:hAnsi="仿宋" w:eastAsia="仿宋" w:cs="仿宋"/>
          <w:b/>
          <w:sz w:val="36"/>
          <w:szCs w:val="36"/>
        </w:rPr>
        <w:t xml:space="preserve">   3.评标程序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9"/>
        <w:spacing w:before="0"/>
        <w:ind w:firstLine="508" w:firstLineChars="212"/>
        <w:rPr>
          <w:rFonts w:ascii="仿宋" w:hAnsi="仿宋" w:eastAsia="仿宋" w:cs="仿宋"/>
          <w:kern w:val="0"/>
        </w:rPr>
      </w:pPr>
      <w:r>
        <w:rPr>
          <w:rFonts w:hint="eastAsia" w:ascii="仿宋" w:hAnsi="仿宋" w:eastAsia="仿宋" w:cs="仿宋"/>
          <w:kern w:val="0"/>
        </w:rPr>
        <w:t>3.4.1 报价文件开启后，如发现开标结果与报价文件不一致者，以报价文件为准。由评标委员会根据报价文件内容进行修正。</w:t>
      </w:r>
    </w:p>
    <w:p>
      <w:pPr>
        <w:pStyle w:val="129"/>
        <w:spacing w:before="0"/>
        <w:ind w:firstLine="508" w:firstLineChars="212"/>
        <w:rPr>
          <w:rFonts w:ascii="仿宋" w:hAnsi="仿宋" w:eastAsia="仿宋" w:cs="仿宋"/>
          <w:kern w:val="0"/>
        </w:rPr>
      </w:pPr>
      <w:r>
        <w:rPr>
          <w:rFonts w:hint="eastAsia" w:ascii="仿宋" w:hAnsi="仿宋" w:eastAsia="仿宋" w:cs="仿宋"/>
          <w:kern w:val="0"/>
        </w:rPr>
        <w:t>3.4.2投标文件报价出现前后不一致的，按照下列规定修正：</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3.4.2.1投标文件中开标一览表(报价表)内容与投标文件中相应内容不一致的，以开标一览表(报价表)为准;但开标一览表(报价表)存在明显单位、文字错误的，则澄清、说明、补正；</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3.4.2.2大写金额和小写金额不一致的，以大写金额为准;但大写有明显单位、文字错误外的除外;</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3.4.2.3单价金额小数点或者百分比有明显错位的，以开标一览表的总价为准，并修改单价;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3.4.2.4总价金额与按单价汇总金额不一致的，以单价金额计算结果为准。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同时出现两种以上不一致的，按照3.4.2规定的顺序修正。修正后的报价按照财政部第87号令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3.4.4投标报价超过招标文件中规定的预算金额或者最高限价的，投标无效。</w:t>
      </w:r>
    </w:p>
    <w:p>
      <w:pPr>
        <w:pStyle w:val="129"/>
        <w:spacing w:before="0"/>
        <w:ind w:firstLine="482"/>
        <w:rPr>
          <w:rFonts w:ascii="仿宋" w:hAnsi="仿宋" w:eastAsia="仿宋" w:cs="仿宋"/>
          <w:b/>
          <w:bCs/>
          <w:kern w:val="0"/>
          <w:szCs w:val="24"/>
        </w:rPr>
      </w:pPr>
      <w:r>
        <w:rPr>
          <w:rFonts w:hint="eastAsia" w:ascii="仿宋" w:hAnsi="仿宋" w:eastAsia="仿宋" w:cs="仿宋"/>
          <w:b/>
          <w:bCs/>
          <w:kern w:val="0"/>
          <w:szCs w:val="24"/>
        </w:rPr>
        <w:t>3.4.5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hint="eastAsia" w:ascii="仿宋" w:hAnsi="仿宋" w:eastAsia="仿宋" w:cs="仿宋"/>
          <w:kern w:val="0"/>
          <w:szCs w:val="24"/>
        </w:rPr>
        <w:t>3.4.6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outlineLvl w:val="1"/>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kern w:val="0"/>
          <w:sz w:val="24"/>
          <w:highlight w:val="yellow"/>
          <w:u w:val="single"/>
        </w:rPr>
        <w:t>本项目中标候选人推荐2名</w:t>
      </w:r>
      <w:r>
        <w:rPr>
          <w:rFonts w:hint="eastAsia" w:ascii="仿宋" w:hAnsi="仿宋" w:eastAsia="仿宋" w:cs="仿宋"/>
          <w:kern w:val="0"/>
          <w:sz w:val="24"/>
        </w:rPr>
        <w:t>。</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2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b/>
          <w:kern w:val="0"/>
        </w:rPr>
      </w:pPr>
      <w:r>
        <w:rPr>
          <w:rFonts w:hint="eastAsia" w:ascii="仿宋" w:hAnsi="仿宋" w:eastAsia="仿宋" w:cs="仿宋"/>
          <w:b/>
          <w:kern w:val="0"/>
        </w:rPr>
        <w:t>4.2投标无效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tabs>
          <w:tab w:val="left" w:pos="432"/>
        </w:tabs>
        <w:spacing w:line="360" w:lineRule="auto"/>
        <w:ind w:left="430" w:leftChars="205" w:firstLine="480" w:firstLineChars="200"/>
        <w:rPr>
          <w:rFonts w:ascii="仿宋" w:hAnsi="仿宋" w:eastAsia="仿宋" w:cs="仿宋"/>
          <w:kern w:val="0"/>
          <w:sz w:val="24"/>
        </w:rPr>
      </w:pPr>
      <w:r>
        <w:rPr>
          <w:rFonts w:ascii="仿宋" w:hAnsi="仿宋" w:eastAsia="仿宋" w:cs="仿宋"/>
          <w:kern w:val="0"/>
          <w:sz w:val="24"/>
        </w:rPr>
        <w:t xml:space="preserve">4.2.13 </w:t>
      </w:r>
      <w:r>
        <w:rPr>
          <w:rFonts w:hint="eastAsia" w:ascii="仿宋" w:hAnsi="仿宋" w:eastAsia="仿宋" w:cs="仿宋"/>
          <w:kern w:val="0"/>
          <w:sz w:val="24"/>
        </w:rPr>
        <w:t>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 投标文件组成严重漏项、内容严重不全的；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4.2.15未按规定的格式编制影响实质内容的；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4.2.16法律、法规、规章（适用本市的）及省级以上规范性文件（适用本市的）规定的其他无效情形。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4"/>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4"/>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4"/>
        <w:snapToGrid w:val="0"/>
        <w:spacing w:line="360" w:lineRule="auto"/>
        <w:ind w:firstLine="0" w:firstLineChars="0"/>
        <w:rPr>
          <w:rFonts w:ascii="仿宋" w:hAnsi="仿宋" w:eastAsia="仿宋" w:cs="仿宋"/>
        </w:rPr>
      </w:pPr>
    </w:p>
    <w:bookmarkEnd w:id="46"/>
    <w:p>
      <w:pPr>
        <w:spacing w:line="360" w:lineRule="auto"/>
        <w:ind w:left="720" w:leftChars="343" w:firstLine="1084" w:firstLineChars="300"/>
        <w:rPr>
          <w:rFonts w:ascii="仿宋" w:hAnsi="仿宋" w:eastAsia="仿宋" w:cs="仿宋"/>
          <w:b/>
          <w:sz w:val="36"/>
          <w:szCs w:val="36"/>
        </w:rPr>
      </w:pPr>
      <w:bookmarkStart w:id="436" w:name="第五部分"/>
      <w:bookmarkStart w:id="437" w:name="_Toc86217003"/>
    </w:p>
    <w:p>
      <w:pPr>
        <w:spacing w:line="360" w:lineRule="auto"/>
        <w:ind w:left="720" w:leftChars="343" w:firstLine="1084" w:firstLineChars="300"/>
        <w:rPr>
          <w:rFonts w:ascii="仿宋" w:hAnsi="仿宋" w:eastAsia="仿宋" w:cs="仿宋"/>
          <w:b/>
          <w:sz w:val="36"/>
          <w:szCs w:val="36"/>
        </w:rPr>
      </w:pPr>
    </w:p>
    <w:p>
      <w:pPr>
        <w:spacing w:line="360" w:lineRule="auto"/>
        <w:ind w:left="720" w:leftChars="343" w:firstLine="1084" w:firstLineChars="300"/>
        <w:rPr>
          <w:rFonts w:ascii="仿宋" w:hAnsi="仿宋" w:eastAsia="仿宋" w:cs="仿宋"/>
          <w:b/>
          <w:sz w:val="36"/>
          <w:szCs w:val="36"/>
        </w:rPr>
      </w:pPr>
    </w:p>
    <w:p>
      <w:pPr>
        <w:rPr>
          <w:rFonts w:ascii="仿宋" w:hAnsi="仿宋" w:eastAsia="仿宋" w:cs="仿宋"/>
          <w:b/>
          <w:sz w:val="36"/>
          <w:szCs w:val="36"/>
        </w:rPr>
      </w:pPr>
      <w:bookmarkStart w:id="438" w:name="_Toc12903"/>
      <w:bookmarkStart w:id="439" w:name="_Toc27563"/>
      <w:bookmarkStart w:id="440" w:name="_Toc28629"/>
      <w:bookmarkStart w:id="441" w:name="_Toc22290"/>
      <w:r>
        <w:rPr>
          <w:rFonts w:hint="eastAsia" w:ascii="仿宋" w:hAnsi="仿宋" w:eastAsia="仿宋" w:cs="仿宋"/>
          <w:b/>
          <w:sz w:val="36"/>
          <w:szCs w:val="36"/>
        </w:rPr>
        <w:br w:type="page"/>
      </w:r>
    </w:p>
    <w:p>
      <w:pPr>
        <w:ind w:firstLine="1807" w:firstLineChars="500"/>
        <w:outlineLvl w:val="0"/>
        <w:rPr>
          <w:rFonts w:ascii="仿宋" w:hAnsi="仿宋" w:eastAsia="仿宋" w:cs="仿宋"/>
          <w:b/>
          <w:sz w:val="36"/>
          <w:szCs w:val="36"/>
        </w:rPr>
      </w:pPr>
      <w:bookmarkStart w:id="442" w:name="_Toc30483"/>
      <w:bookmarkStart w:id="443" w:name="_Toc14374"/>
      <w:bookmarkStart w:id="444" w:name="_Toc21495"/>
      <w:r>
        <w:rPr>
          <w:rFonts w:hint="eastAsia" w:ascii="仿宋" w:hAnsi="仿宋" w:eastAsia="仿宋" w:cs="仿宋"/>
          <w:b/>
          <w:sz w:val="36"/>
          <w:szCs w:val="36"/>
        </w:rPr>
        <w:t>第五部分 拟签订的合同文本</w:t>
      </w:r>
      <w:bookmarkEnd w:id="438"/>
      <w:bookmarkEnd w:id="439"/>
      <w:bookmarkEnd w:id="440"/>
      <w:bookmarkEnd w:id="441"/>
      <w:bookmarkEnd w:id="442"/>
      <w:bookmarkEnd w:id="443"/>
      <w:bookmarkEnd w:id="444"/>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u w:val="single"/>
        </w:rPr>
      </w:pPr>
      <w:bookmarkStart w:id="445" w:name="_Toc14743_WPSOffice_Level2"/>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 xml:space="preserve">（服务类） </w:t>
      </w:r>
    </w:p>
    <w:p>
      <w:pPr>
        <w:pStyle w:val="701"/>
        <w:ind w:left="0" w:leftChars="0" w:firstLine="0" w:firstLineChars="0"/>
        <w:jc w:val="center"/>
        <w:rPr>
          <w:rFonts w:ascii="仿宋" w:hAnsi="仿宋" w:eastAsia="仿宋" w:cs="仿宋"/>
          <w:b/>
          <w:sz w:val="32"/>
          <w:szCs w:val="32"/>
        </w:rPr>
      </w:pPr>
    </w:p>
    <w:p>
      <w:pPr>
        <w:pStyle w:val="701"/>
        <w:ind w:left="0" w:leftChars="0" w:firstLine="0" w:firstLineChars="0"/>
        <w:jc w:val="center"/>
        <w:outlineLvl w:val="0"/>
        <w:rPr>
          <w:rFonts w:ascii="仿宋" w:hAnsi="仿宋" w:eastAsia="仿宋" w:cs="仿宋"/>
          <w:b/>
          <w:sz w:val="32"/>
          <w:szCs w:val="32"/>
        </w:rPr>
      </w:pPr>
      <w:bookmarkStart w:id="446" w:name="_Toc25128"/>
      <w:bookmarkStart w:id="447" w:name="_Toc5865"/>
      <w:bookmarkStart w:id="448" w:name="_Toc27969"/>
      <w:bookmarkStart w:id="449" w:name="_Toc23916"/>
      <w:bookmarkStart w:id="450" w:name="_Toc8483"/>
      <w:bookmarkStart w:id="451" w:name="_Toc18111"/>
      <w:bookmarkStart w:id="452" w:name="_Toc12420"/>
      <w:bookmarkStart w:id="453" w:name="_Toc28437"/>
      <w:r>
        <w:rPr>
          <w:rFonts w:hint="eastAsia" w:ascii="仿宋" w:hAnsi="仿宋" w:eastAsia="仿宋" w:cs="仿宋"/>
          <w:b/>
          <w:sz w:val="32"/>
          <w:szCs w:val="32"/>
        </w:rPr>
        <w:t>第一部分 合同书</w:t>
      </w:r>
      <w:bookmarkEnd w:id="446"/>
      <w:bookmarkEnd w:id="447"/>
      <w:bookmarkEnd w:id="448"/>
      <w:bookmarkEnd w:id="449"/>
      <w:bookmarkEnd w:id="450"/>
      <w:bookmarkEnd w:id="451"/>
      <w:bookmarkEnd w:id="452"/>
      <w:bookmarkEnd w:id="453"/>
    </w:p>
    <w:p>
      <w:pPr>
        <w:pStyle w:val="701"/>
        <w:rPr>
          <w:rFonts w:ascii="仿宋" w:hAnsi="仿宋" w:eastAsia="仿宋" w:cs="仿宋"/>
          <w:szCs w:val="24"/>
        </w:rPr>
      </w:pPr>
    </w:p>
    <w:p>
      <w:pPr>
        <w:pStyle w:val="701"/>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2238" w:leftChars="399" w:hanging="1400" w:hangingChars="5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2023年度萧山区智慧民政综合服务中心运营服务项目   </w:t>
      </w:r>
    </w:p>
    <w:p>
      <w:pPr>
        <w:pStyle w:val="598"/>
        <w:spacing w:before="120" w:line="22" w:lineRule="atLeast"/>
        <w:rPr>
          <w:rFonts w:ascii="仿宋" w:hAnsi="仿宋" w:eastAsia="仿宋" w:cs="仿宋"/>
          <w:sz w:val="28"/>
          <w:szCs w:val="28"/>
        </w:rPr>
      </w:pPr>
    </w:p>
    <w:p>
      <w:pPr>
        <w:rPr>
          <w:rFonts w:ascii="仿宋" w:hAnsi="仿宋" w:eastAsia="仿宋" w:cs="仿宋"/>
          <w:sz w:val="28"/>
          <w:szCs w:val="28"/>
        </w:rPr>
      </w:pPr>
    </w:p>
    <w:p>
      <w:pPr>
        <w:spacing w:before="120" w:line="22" w:lineRule="atLeast"/>
        <w:ind w:firstLine="840" w:firstLineChars="300"/>
        <w:rPr>
          <w:rFonts w:ascii="仿宋" w:hAnsi="仿宋" w:eastAsia="仿宋" w:cs="仿宋"/>
          <w:sz w:val="28"/>
          <w:szCs w:val="28"/>
          <w:u w:val="single"/>
        </w:rPr>
      </w:pPr>
      <w:r>
        <w:rPr>
          <w:rFonts w:hint="eastAsia" w:ascii="仿宋" w:hAnsi="仿宋" w:eastAsia="仿宋" w:cs="仿宋"/>
          <w:sz w:val="28"/>
          <w:szCs w:val="28"/>
        </w:rPr>
        <w:t>甲    方：</w:t>
      </w:r>
      <w:r>
        <w:rPr>
          <w:rFonts w:hint="eastAsia" w:ascii="仿宋" w:hAnsi="仿宋" w:eastAsia="仿宋" w:cs="仿宋"/>
          <w:sz w:val="28"/>
          <w:szCs w:val="28"/>
          <w:u w:val="single"/>
        </w:rPr>
        <w:t xml:space="preserve">杭州市萧山区民政局          </w:t>
      </w:r>
    </w:p>
    <w:p>
      <w:pPr>
        <w:spacing w:before="120" w:line="22" w:lineRule="atLeast"/>
        <w:rPr>
          <w:rFonts w:ascii="仿宋" w:hAnsi="仿宋" w:eastAsia="仿宋" w:cs="仿宋"/>
          <w:sz w:val="28"/>
          <w:szCs w:val="28"/>
        </w:rPr>
      </w:pPr>
    </w:p>
    <w:p>
      <w:pPr>
        <w:spacing w:before="120" w:line="22" w:lineRule="atLeast"/>
        <w:ind w:firstLine="840" w:firstLineChars="300"/>
        <w:rPr>
          <w:rFonts w:ascii="仿宋" w:hAnsi="仿宋" w:eastAsia="仿宋" w:cs="仿宋"/>
          <w:sz w:val="28"/>
          <w:szCs w:val="28"/>
          <w:u w:val="single"/>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p>
    <w:p>
      <w:pPr>
        <w:spacing w:before="120" w:line="22" w:lineRule="atLeast"/>
        <w:rPr>
          <w:rFonts w:ascii="仿宋" w:hAnsi="仿宋" w:eastAsia="仿宋" w:cs="仿宋"/>
          <w:sz w:val="28"/>
          <w:szCs w:val="28"/>
        </w:rPr>
      </w:pPr>
    </w:p>
    <w:p>
      <w:pPr>
        <w:spacing w:before="120" w:line="22" w:lineRule="atLeast"/>
        <w:ind w:firstLine="840" w:firstLineChars="300"/>
        <w:rPr>
          <w:rFonts w:ascii="仿宋" w:hAnsi="仿宋" w:eastAsia="仿宋" w:cs="仿宋"/>
          <w:sz w:val="28"/>
          <w:szCs w:val="28"/>
          <w:u w:val="single"/>
        </w:rPr>
      </w:pPr>
      <w:r>
        <w:rPr>
          <w:rFonts w:hint="eastAsia" w:ascii="仿宋" w:hAnsi="仿宋" w:eastAsia="仿宋" w:cs="仿宋"/>
          <w:sz w:val="28"/>
          <w:szCs w:val="28"/>
        </w:rPr>
        <w:t>签 订 地：</w:t>
      </w:r>
      <w:r>
        <w:rPr>
          <w:rFonts w:hint="eastAsia" w:ascii="仿宋" w:hAnsi="仿宋" w:eastAsia="仿宋" w:cs="仿宋"/>
          <w:sz w:val="28"/>
          <w:szCs w:val="28"/>
          <w:u w:val="single"/>
        </w:rPr>
        <w:t xml:space="preserve">                                    </w:t>
      </w:r>
    </w:p>
    <w:p>
      <w:pPr>
        <w:spacing w:before="120" w:line="22" w:lineRule="atLeast"/>
        <w:rPr>
          <w:rFonts w:ascii="仿宋" w:hAnsi="仿宋" w:eastAsia="仿宋" w:cs="仿宋"/>
          <w:sz w:val="28"/>
          <w:szCs w:val="28"/>
        </w:rPr>
      </w:pPr>
    </w:p>
    <w:p>
      <w:pPr>
        <w:spacing w:before="120" w:line="22" w:lineRule="atLeast"/>
        <w:ind w:firstLine="840" w:firstLineChars="300"/>
        <w:rPr>
          <w:rFonts w:ascii="仿宋" w:hAnsi="仿宋" w:eastAsia="仿宋" w:cs="仿宋"/>
          <w:sz w:val="28"/>
          <w:szCs w:val="28"/>
          <w:u w:val="single"/>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2022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ascii="仿宋" w:hAnsi="仿宋" w:eastAsia="仿宋" w:cs="仿宋"/>
          <w:kern w:val="0"/>
          <w:sz w:val="28"/>
          <w:szCs w:val="28"/>
        </w:rPr>
        <w:sectPr>
          <w:headerReference r:id="rId10" w:type="first"/>
          <w:footerReference r:id="rId12" w:type="first"/>
          <w:headerReference r:id="rId9" w:type="default"/>
          <w:footerReference r:id="rId11" w:type="default"/>
          <w:pgSz w:w="11905" w:h="16838"/>
          <w:pgMar w:top="652" w:right="1417" w:bottom="680" w:left="1417" w:header="539" w:footer="425" w:gutter="0"/>
          <w:cols w:space="0" w:num="1"/>
          <w:titlePg/>
        </w:sectPr>
      </w:pP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委托方：杭州市萧山区民政局（以下简称“甲方”）</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法定代表人（负责人）：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地址：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联系人：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联系电话：</w:t>
      </w:r>
    </w:p>
    <w:p>
      <w:pPr>
        <w:snapToGrid w:val="0"/>
        <w:spacing w:line="440" w:lineRule="exact"/>
        <w:ind w:firstLine="480" w:firstLineChars="200"/>
        <w:rPr>
          <w:rFonts w:ascii="仿宋" w:hAnsi="仿宋" w:eastAsia="仿宋" w:cs="仿宋"/>
          <w:sz w:val="24"/>
        </w:rPr>
      </w:pP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受托方：（以下简称“乙方”）</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法定代表人（负责人）：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地址：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联系人：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联系电话：</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杭州市萧山区民政局通过公开招标确定</w:t>
      </w:r>
      <w:r>
        <w:rPr>
          <w:rFonts w:hint="eastAsia" w:ascii="仿宋" w:hAnsi="仿宋" w:eastAsia="仿宋" w:cs="仿宋"/>
          <w:sz w:val="24"/>
          <w:u w:val="single"/>
        </w:rPr>
        <w:t xml:space="preserve">             </w:t>
      </w:r>
      <w:r>
        <w:rPr>
          <w:rFonts w:hint="eastAsia" w:ascii="仿宋" w:hAnsi="仿宋" w:eastAsia="仿宋" w:cs="仿宋"/>
          <w:sz w:val="24"/>
        </w:rPr>
        <w:t>为</w:t>
      </w:r>
      <w:r>
        <w:rPr>
          <w:rFonts w:hint="eastAsia" w:ascii="仿宋" w:hAnsi="仿宋" w:eastAsia="仿宋" w:cs="仿宋"/>
          <w:sz w:val="24"/>
          <w:u w:val="single"/>
        </w:rPr>
        <w:t xml:space="preserve">          项目</w:t>
      </w:r>
      <w:r>
        <w:rPr>
          <w:rFonts w:hint="eastAsia" w:ascii="仿宋" w:hAnsi="仿宋" w:eastAsia="仿宋" w:cs="仿宋"/>
          <w:sz w:val="24"/>
        </w:rPr>
        <w:t>的中标单位。甲、乙双方根据招标文件、投标文件签订合同。</w:t>
      </w:r>
    </w:p>
    <w:p>
      <w:pPr>
        <w:snapToGrid w:val="0"/>
        <w:spacing w:line="440" w:lineRule="exact"/>
        <w:ind w:firstLine="482" w:firstLineChars="200"/>
        <w:jc w:val="center"/>
        <w:rPr>
          <w:rFonts w:ascii="仿宋" w:hAnsi="仿宋" w:eastAsia="仿宋" w:cs="仿宋"/>
          <w:b/>
          <w:bCs/>
          <w:sz w:val="24"/>
        </w:rPr>
      </w:pPr>
      <w:r>
        <w:rPr>
          <w:rFonts w:hint="eastAsia" w:ascii="仿宋" w:hAnsi="仿宋" w:eastAsia="仿宋" w:cs="仿宋"/>
          <w:b/>
          <w:bCs/>
          <w:sz w:val="24"/>
        </w:rPr>
        <w:t>第一章　总则</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第一条  合同组成        </w:t>
      </w:r>
    </w:p>
    <w:p>
      <w:pPr>
        <w:widowControl/>
        <w:snapToGrid w:val="0"/>
        <w:spacing w:line="440" w:lineRule="exact"/>
        <w:ind w:firstLine="480" w:firstLineChars="200"/>
        <w:rPr>
          <w:rFonts w:ascii="仿宋" w:hAnsi="仿宋" w:eastAsia="仿宋" w:cs="仿宋"/>
          <w:sz w:val="24"/>
        </w:rPr>
      </w:pPr>
      <w:r>
        <w:rPr>
          <w:rFonts w:hint="eastAsia" w:ascii="仿宋" w:hAnsi="仿宋" w:eastAsia="仿宋" w:cs="仿宋"/>
          <w:sz w:val="24"/>
        </w:rPr>
        <w:t>包括:</w:t>
      </w:r>
    </w:p>
    <w:p>
      <w:pPr>
        <w:widowControl/>
        <w:snapToGrid w:val="0"/>
        <w:spacing w:line="440" w:lineRule="exact"/>
        <w:ind w:firstLine="480" w:firstLineChars="200"/>
        <w:rPr>
          <w:rFonts w:ascii="仿宋" w:hAnsi="仿宋" w:eastAsia="仿宋" w:cs="仿宋"/>
          <w:sz w:val="24"/>
        </w:rPr>
      </w:pPr>
      <w:r>
        <w:rPr>
          <w:rFonts w:hint="eastAsia" w:ascii="仿宋" w:hAnsi="仿宋" w:eastAsia="仿宋" w:cs="仿宋"/>
          <w:sz w:val="24"/>
        </w:rPr>
        <w:t>(1)合同;</w:t>
      </w:r>
    </w:p>
    <w:p>
      <w:pPr>
        <w:widowControl/>
        <w:snapToGrid w:val="0"/>
        <w:spacing w:line="440" w:lineRule="exact"/>
        <w:ind w:firstLine="480" w:firstLineChars="200"/>
        <w:rPr>
          <w:rFonts w:ascii="仿宋" w:hAnsi="仿宋" w:eastAsia="仿宋" w:cs="仿宋"/>
          <w:sz w:val="24"/>
        </w:rPr>
      </w:pPr>
      <w:r>
        <w:rPr>
          <w:rFonts w:hint="eastAsia" w:ascii="仿宋" w:hAnsi="仿宋" w:eastAsia="仿宋" w:cs="仿宋"/>
          <w:sz w:val="24"/>
        </w:rPr>
        <w:t>(2)中标通知书;</w:t>
      </w:r>
    </w:p>
    <w:p>
      <w:pPr>
        <w:widowControl/>
        <w:snapToGrid w:val="0"/>
        <w:spacing w:line="440" w:lineRule="exact"/>
        <w:ind w:firstLine="480" w:firstLineChars="200"/>
        <w:rPr>
          <w:rFonts w:ascii="仿宋" w:hAnsi="仿宋" w:eastAsia="仿宋" w:cs="仿宋"/>
          <w:sz w:val="24"/>
        </w:rPr>
      </w:pPr>
      <w:r>
        <w:rPr>
          <w:rFonts w:hint="eastAsia" w:ascii="仿宋" w:hAnsi="仿宋" w:eastAsia="仿宋" w:cs="仿宋"/>
          <w:sz w:val="24"/>
        </w:rPr>
        <w:t>(3)询标纪要（如有）;</w:t>
      </w:r>
    </w:p>
    <w:p>
      <w:pPr>
        <w:widowControl/>
        <w:snapToGrid w:val="0"/>
        <w:spacing w:line="440" w:lineRule="exact"/>
        <w:ind w:firstLine="480" w:firstLineChars="200"/>
        <w:rPr>
          <w:rFonts w:ascii="仿宋" w:hAnsi="仿宋" w:eastAsia="仿宋" w:cs="仿宋"/>
          <w:sz w:val="24"/>
        </w:rPr>
      </w:pPr>
      <w:r>
        <w:rPr>
          <w:rFonts w:hint="eastAsia" w:ascii="仿宋" w:hAnsi="仿宋" w:eastAsia="仿宋" w:cs="仿宋"/>
          <w:sz w:val="24"/>
        </w:rPr>
        <w:t>(4)投标文件；</w:t>
      </w:r>
    </w:p>
    <w:p>
      <w:pPr>
        <w:widowControl/>
        <w:snapToGrid w:val="0"/>
        <w:spacing w:line="440" w:lineRule="exact"/>
        <w:ind w:firstLine="480" w:firstLineChars="200"/>
        <w:rPr>
          <w:rFonts w:ascii="仿宋" w:hAnsi="仿宋" w:eastAsia="仿宋" w:cs="仿宋"/>
          <w:sz w:val="24"/>
        </w:rPr>
      </w:pPr>
      <w:r>
        <w:rPr>
          <w:rFonts w:hint="eastAsia" w:ascii="仿宋" w:hAnsi="仿宋" w:eastAsia="仿宋" w:cs="仿宋"/>
          <w:sz w:val="24"/>
        </w:rPr>
        <w:t>(5)招标文件;</w:t>
      </w:r>
    </w:p>
    <w:p>
      <w:pPr>
        <w:widowControl/>
        <w:snapToGrid w:val="0"/>
        <w:spacing w:line="440" w:lineRule="exact"/>
        <w:ind w:firstLine="480" w:firstLineChars="200"/>
        <w:rPr>
          <w:rFonts w:ascii="仿宋" w:hAnsi="仿宋" w:eastAsia="仿宋" w:cs="仿宋"/>
          <w:sz w:val="24"/>
        </w:rPr>
      </w:pPr>
      <w:r>
        <w:rPr>
          <w:rFonts w:hint="eastAsia" w:ascii="仿宋" w:hAnsi="仿宋" w:eastAsia="仿宋" w:cs="仿宋"/>
          <w:sz w:val="24"/>
        </w:rPr>
        <w:t>(6)其他合同文件。经合同当事人双方确认构成合同的其他文件。</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第二条  服务范围</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为向萧山全区老人提供</w:t>
      </w:r>
      <w:r>
        <w:rPr>
          <w:rFonts w:hint="eastAsia" w:ascii="仿宋" w:hAnsi="仿宋" w:eastAsia="仿宋" w:cs="仿宋"/>
          <w:sz w:val="24"/>
          <w:lang w:val="zh-TW" w:eastAsia="zh-TW"/>
        </w:rPr>
        <w:t>养老关爱服务、96345便民热线服务</w:t>
      </w:r>
      <w:r>
        <w:rPr>
          <w:rFonts w:hint="eastAsia" w:ascii="仿宋" w:hAnsi="仿宋" w:eastAsia="仿宋" w:cs="仿宋"/>
          <w:sz w:val="24"/>
          <w:lang w:val="zh-TW"/>
        </w:rPr>
        <w:t>等。</w:t>
      </w:r>
    </w:p>
    <w:p>
      <w:pPr>
        <w:snapToGrid w:val="0"/>
        <w:spacing w:line="440" w:lineRule="exact"/>
        <w:ind w:firstLine="482" w:firstLineChars="200"/>
        <w:jc w:val="center"/>
        <w:outlineLvl w:val="1"/>
        <w:rPr>
          <w:rFonts w:ascii="仿宋" w:hAnsi="仿宋" w:eastAsia="仿宋" w:cs="仿宋"/>
          <w:b/>
          <w:bCs/>
          <w:sz w:val="24"/>
        </w:rPr>
      </w:pPr>
      <w:r>
        <w:rPr>
          <w:rFonts w:hint="eastAsia" w:ascii="仿宋" w:hAnsi="仿宋" w:eastAsia="仿宋" w:cs="仿宋"/>
          <w:b/>
          <w:bCs/>
          <w:sz w:val="24"/>
        </w:rPr>
        <w:t>第二章　服务内容及要求</w:t>
      </w:r>
    </w:p>
    <w:p>
      <w:pPr>
        <w:snapToGrid w:val="0"/>
        <w:spacing w:line="440" w:lineRule="exact"/>
        <w:ind w:firstLine="480" w:firstLineChars="200"/>
        <w:rPr>
          <w:rFonts w:ascii="仿宋" w:hAnsi="仿宋" w:eastAsia="仿宋" w:cs="仿宋"/>
          <w:sz w:val="24"/>
        </w:rPr>
      </w:pPr>
      <w:bookmarkStart w:id="454" w:name="_Hlk84938851"/>
      <w:r>
        <w:rPr>
          <w:rFonts w:hint="eastAsia" w:ascii="仿宋" w:hAnsi="仿宋" w:eastAsia="仿宋" w:cs="仿宋"/>
          <w:sz w:val="24"/>
        </w:rPr>
        <w:t>第三条　服务内容</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1.养老关爱服务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养老顾问上门关怀服务：面向萧山区智慧养老服务诉求的老人，提供线下上门服务，应包含养老政策推送、宣传答疑、高龄托底老人主动关怀、线下养老业务申请代办，协助助急服务响应，以及组织和执行相关为老宣传等活动。上门服务流程清晰、工单派转制度规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1.2 汇报培训讲解服务：要求完成并输出智慧养老领域相关专项报告；对民政、街道、社区和机构工作人员开展养老信息化系统的使用技能培训；做好智慧养老系统宣传与推广工作；做好三中心（指挥中心、展示中心、服务中心）的运维管理，包括三中心前台日常接待、三中心参观接待讲解，和展示中心展示设备报修管理工作等；做好萧山区智慧养老信息化项目涉及餐台、摄像头、安居守护设备等的流转管理、工作；针对浙江省数字化改革要求，组织并提炼改革成效、改革成果的基础素材，交付件包括不限于PPT、汇报文字稿、视频等形成，每年要求数量不少于10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1.3 调查回访服务：做好家庭养老照护床位、居家养老上门服务第三方机构满意度电话回访调查工作（每季度开展一轮）；对居家养老服务设施、老年食堂安装的摄像头、智慧餐台等设备产生数据按需不定期整理输出WORD、EXCEL或PPT形式报表；按民政要求不定期回访（电话或上门服务）各居家养老服务中心、老年食堂运行情况，收集相关意见并输出回访或调研报告。.</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1.4 对各属地镇街及相关村社区的工作人员在使用智慧养老信息化系统过程中按需做好业务数据整理、分析、形成表格、文字稿或PPT等形式的交付件。</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1.5 对于各居家养老服务设施、上门服务组织、养老机构，做好业务对接和服务支撑，重点如下：</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1.5.1对于全区居家养老服务设施、老年食堂营业及日常运营情况按民政局要求做好业务数据整理、分析、形成表格、文字稿或PPT等形式的交付件；</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1.5.2对于全区上门服务组织进行服务质量业务支持，形成周、月维度的分析报告，服务中遇到的各项问题进行协调并对其系统应用相关数据采集、周报、月报数据答疑，协助解读进行指导；</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1.5.3基于萧山区智慧养老信息化系统项目中机构养老系统录入页面对养老机构做运营使用培训，同时对于“一人一床一码”、“家庭养老床位”等养老机构的重点业务运营情况进行数据答疑协助解读。</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1.6 养老热线服务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1.6.1 应急服务响应:对政府重点关注的老人进行主动关怀，提供7*24小时的在线应急服务，并完成全流程跟踪与事件处理。</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1.6.2 日常服务响应:面向萧山区老人、养老服务机构、上门服务组织，提供智慧养老和基本公共服务事项的业务咨询及对接，投诉处理等工作。</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1.6.3 主动关怀服务: 乙方需制定完善的主动关怀计划，定期同步幸福热线关怀的对象名单信息，由坐席人员进行电话关怀，及时解决老人在享受养老服务过程中的相关诉求。主动关怀对象为政府重点关注高龄老人，全区范围内享受高龄津贴的老人群体。</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1.7 安居守护设备回收流转运营服务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1.7.1安居守护设备回收流转运营服务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乙方负责6027位老人安居守护设备四件套（智能门磁、烟感器、燃气报警器、呼吸睡眠监护仪）的流转（拆、装）实施工作。在服务期内设备回收流转率预计20%，合同价暂按1205套（6027套*20%）计，具体数量以实际发生为准。拆、运至指定地点该项收费 </w:t>
      </w:r>
      <w:r>
        <w:rPr>
          <w:rFonts w:hint="eastAsia" w:ascii="仿宋" w:hAnsi="仿宋" w:eastAsia="仿宋" w:cs="仿宋"/>
          <w:sz w:val="24"/>
          <w:u w:val="single"/>
        </w:rPr>
        <w:t xml:space="preserve">     </w:t>
      </w:r>
      <w:r>
        <w:rPr>
          <w:rFonts w:hint="eastAsia" w:ascii="仿宋" w:hAnsi="仿宋" w:eastAsia="仿宋" w:cs="仿宋"/>
          <w:sz w:val="24"/>
        </w:rPr>
        <w:t>元/次，安装调试该项收费</w:t>
      </w:r>
      <w:r>
        <w:rPr>
          <w:rFonts w:hint="eastAsia" w:ascii="仿宋" w:hAnsi="仿宋" w:eastAsia="仿宋" w:cs="仿宋"/>
          <w:sz w:val="24"/>
          <w:u w:val="single"/>
        </w:rPr>
        <w:t xml:space="preserve">     </w:t>
      </w:r>
      <w:r>
        <w:rPr>
          <w:rFonts w:hint="eastAsia" w:ascii="仿宋" w:hAnsi="仿宋" w:eastAsia="仿宋" w:cs="仿宋"/>
          <w:sz w:val="24"/>
        </w:rPr>
        <w:t>元/次，按实结算。</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1.7.2安居守护设备日常管理运营服务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乙方负责6027位老人安居守护设备四件套（智能门磁、烟感器、燃气报警器、呼吸睡眠监护仪）正确使用（非正确使用包含但不限于人为断电、损毁、移位及设备浸水等行为）的引导、宣贯及管理工作，并承担非正确使用产生的额外排查，修复费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 重点签约人群智慧养老居家式终端服务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（1）服务对象：萧山区原享受养老服务补贴老年人（暂估总人数14000人，其中上一年度已安装并开通约12000人）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（2）根据老人需求提供智慧养老居家式终端服务。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①乙方提供的终端服务费固定单价15元/人/月（包括设备使用费、话费、流量费、人工费等），按实结算。为避免更换号码造成老人使用的不便性，号码（电信）不予变更。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②乙方应保证终端正常通信，并做好安装、使用培训、日常维修上门等服务。乙方提供的居家式终端设备须具备紧急求助等适于老年人居家使用的功能。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③合同签订之日起（   ）个日历天内应完成80%的老人养老居家式终端安装并开通；后续老人提出安装需求之日起（   ）个日历天内应完成安装并开通。未在上述时间内完成的，则乙方须按50元/天·套向甲方支付违约金，超过5天的视为乙方违约，甲方有权立即解除合同，并向乙方追究由此给甲方带来的一切损失。</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④智慧居家式终端设备在保证使用功能情况下，不作全新要求。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⑤乙方在上门安装前、安装过程中对老人生活造成一定影响，应做好对居家老人的宣传、解释工作。针对已安装终端设备用户，乙方应和上家服务单位做好无缝对接，即上家服务单位原设备拆除后乙方同时立即安装，以尽量减少拆装工作造成对老人生活的影响；若发生老人不理解等问题，应及时协助甲方做好沟通工作，避免老人投诉。若原已安装用户提出不愿更换终端设备的，乙方自行与上家服务单位协商：协商不成的，协助甲方做好已安装用户的更换解释沟通工作；协商一致的，不因原已安装用户继续使用原终端设备（定吉智电V1紧急呼叫器-4G无线终端）而调整合同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（3）服务期内，若因政策原因导致智慧养老居家式终端服务停止或终端设备要求改变而终止该项服务内容的，乙方应当无条件服从，乙方不得提出补偿或追加合同价。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服务期结束后，乙方应在服务期结束后20天内拆除完毕，未在规定时间拆除完毕的，则乙方须按50元/天·套向甲方支付违约金，超过规定时间5天以上的视为乙方主动放弃处置权，甲方有权自行处置且无须向乙方支付任何赔偿、补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（5）除以上签约内重点人群、高龄老人外，萧山区内未签约的六十周岁及以上老年人如有本项目居家式终端服务需求的，乙方应按不高于对应服务内容中标单价提供服务。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1.8.1一类服务。签约老人无需付费。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1.8.1.1 紧急呼叫服务。对签约老人发出的紧急呼叫请求作出快速响应（联系亲属、子女、监护人、责任社区、120等），确保老年人的紧急情况得到处理。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1.8.1.2 主动关怀服务。针对孤寡、独居及有需求的签约老人提供主动电话关怀服务。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1.8.1.3 亲情通话服务。为所有终端提供定量的亲情通话服务。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1.8.1.4 特殊“助急”服务。在特殊时间段（18:00-次日8:00）针对老年人家中水管爆裂及电路故障两类突发情况，作出快速响应并有效解决。</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1.8.2 二类服务。为萧山区内所有六十周岁及以上老年人提供牵线搭桥服务，老年人自行付费。</w:t>
      </w:r>
      <w:r>
        <w:rPr>
          <w:rFonts w:hint="eastAsia" w:ascii="仿宋" w:hAnsi="仿宋" w:eastAsia="仿宋" w:cs="仿宋"/>
          <w:iCs/>
          <w:color w:val="000000"/>
          <w:sz w:val="24"/>
        </w:rPr>
        <w:t>二类服务内容及费用标准需经甲方确认并明码标价，未经甲方确认的二类服务不得提供牵线搭桥服务。未确认或未明码标价，每发生一次乙方须向甲方支付违约金2000元。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1.8.2.1 “助急”服务。服务内容包括特殊“助急”服务之外的日常家电维修、开锁修锁、管道疏通、水电维修。</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1.8.2.2 “助洁”服务。服务内容包括居室清洁、衣物洗涤、理发修面。</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1.8.2.3 “助餐”服务。服务内容包括上门送餐、代购菜品和米面佐料。</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1.8.2.4 “助医”服务。服务内容包括家庭诊疗、陪医就诊、康复护理。</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1.8.2.5 “助浴”服务。服务内容包括辅助洗浴、足部护理。</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1.8.2.6 “助行”服务。服务内容包括陪同购物、陪同散步、物品代购。</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1.8.2.7 “助聊”服务。服务内容包括读书读报。</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1.8.3 三类服务。乙方面向萧山区所有六十周岁及以上老年人推介所在区域政府购买服务、公益服务等的相关服务项目，老年人自行付费。</w:t>
      </w:r>
      <w:r>
        <w:rPr>
          <w:rFonts w:hint="eastAsia" w:ascii="仿宋" w:hAnsi="仿宋" w:eastAsia="仿宋" w:cs="仿宋"/>
          <w:iCs/>
          <w:color w:val="000000"/>
          <w:sz w:val="24"/>
        </w:rPr>
        <w:t>三类服务内容及费用标准需经甲方确认并明码标价，未经甲方确认的三类服务不得推介服务项目。未确认或未明码标价，每发生一次乙方须向甲方支付违约金2000元。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1.8.3.1 政府购买服务内容。乙方可向老人推介当地政府购买的其他养老服务。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1.8.3.2 公益服务项目。乙方在签约的区域范围内应整合当地社会公益组织资源，借助公益组织的力量提供为老服务。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1.9 乙方提供智慧养老居家式终端。</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1.9.1智慧养老居家式终端设备参数如下：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snapToGrid w:val="0"/>
              <w:spacing w:line="440" w:lineRule="exact"/>
              <w:rPr>
                <w:rFonts w:ascii="仿宋" w:hAnsi="仿宋" w:eastAsia="仿宋" w:cs="仿宋"/>
                <w:sz w:val="24"/>
              </w:rPr>
            </w:pPr>
            <w:r>
              <w:rPr>
                <w:rFonts w:hint="eastAsia" w:ascii="仿宋" w:hAnsi="仿宋" w:eastAsia="仿宋" w:cs="仿宋"/>
                <w:sz w:val="24"/>
              </w:rPr>
              <w:t>序号</w:t>
            </w:r>
          </w:p>
        </w:tc>
        <w:tc>
          <w:tcPr>
            <w:tcW w:w="1857" w:type="dxa"/>
          </w:tcPr>
          <w:p>
            <w:pPr>
              <w:snapToGrid w:val="0"/>
              <w:spacing w:line="440" w:lineRule="exact"/>
              <w:rPr>
                <w:rFonts w:ascii="仿宋" w:hAnsi="仿宋" w:eastAsia="仿宋" w:cs="仿宋"/>
                <w:sz w:val="24"/>
              </w:rPr>
            </w:pPr>
            <w:r>
              <w:rPr>
                <w:rFonts w:hint="eastAsia" w:ascii="仿宋" w:hAnsi="仿宋" w:eastAsia="仿宋" w:cs="仿宋"/>
                <w:sz w:val="24"/>
              </w:rPr>
              <w:t>设备名称</w:t>
            </w:r>
          </w:p>
        </w:tc>
        <w:tc>
          <w:tcPr>
            <w:tcW w:w="1857" w:type="dxa"/>
          </w:tcPr>
          <w:p>
            <w:pPr>
              <w:snapToGrid w:val="0"/>
              <w:spacing w:line="440" w:lineRule="exact"/>
              <w:rPr>
                <w:rFonts w:ascii="仿宋" w:hAnsi="仿宋" w:eastAsia="仿宋" w:cs="仿宋"/>
                <w:sz w:val="24"/>
              </w:rPr>
            </w:pPr>
            <w:r>
              <w:rPr>
                <w:rFonts w:hint="eastAsia" w:ascii="仿宋" w:hAnsi="仿宋" w:eastAsia="仿宋" w:cs="仿宋"/>
                <w:sz w:val="24"/>
              </w:rPr>
              <w:t>生产厂家</w:t>
            </w:r>
          </w:p>
        </w:tc>
        <w:tc>
          <w:tcPr>
            <w:tcW w:w="1858" w:type="dxa"/>
          </w:tcPr>
          <w:p>
            <w:pPr>
              <w:snapToGrid w:val="0"/>
              <w:spacing w:line="440" w:lineRule="exact"/>
              <w:rPr>
                <w:rFonts w:ascii="仿宋" w:hAnsi="仿宋" w:eastAsia="仿宋" w:cs="仿宋"/>
                <w:sz w:val="24"/>
              </w:rPr>
            </w:pPr>
            <w:r>
              <w:rPr>
                <w:rFonts w:hint="eastAsia" w:ascii="仿宋" w:hAnsi="仿宋" w:eastAsia="仿宋" w:cs="仿宋"/>
                <w:sz w:val="24"/>
              </w:rPr>
              <w:t>型号规格</w:t>
            </w:r>
          </w:p>
        </w:tc>
        <w:tc>
          <w:tcPr>
            <w:tcW w:w="1858" w:type="dxa"/>
          </w:tcPr>
          <w:p>
            <w:pPr>
              <w:snapToGrid w:val="0"/>
              <w:spacing w:line="440" w:lineRule="exact"/>
              <w:rPr>
                <w:rFonts w:ascii="仿宋" w:hAnsi="仿宋" w:eastAsia="仿宋" w:cs="仿宋"/>
                <w:sz w:val="24"/>
              </w:rPr>
            </w:pPr>
            <w:r>
              <w:rPr>
                <w:rFonts w:hint="eastAsia" w:ascii="仿宋" w:hAnsi="仿宋" w:eastAsia="仿宋" w:cs="仿宋"/>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snapToGrid w:val="0"/>
              <w:spacing w:line="440" w:lineRule="exact"/>
              <w:rPr>
                <w:rFonts w:ascii="仿宋" w:hAnsi="仿宋" w:eastAsia="仿宋" w:cs="仿宋"/>
                <w:sz w:val="24"/>
              </w:rPr>
            </w:pPr>
            <w:r>
              <w:rPr>
                <w:rFonts w:hint="eastAsia" w:ascii="仿宋" w:hAnsi="仿宋" w:eastAsia="仿宋" w:cs="仿宋"/>
                <w:sz w:val="24"/>
              </w:rPr>
              <w:t>1</w:t>
            </w:r>
          </w:p>
        </w:tc>
        <w:tc>
          <w:tcPr>
            <w:tcW w:w="1857" w:type="dxa"/>
          </w:tcPr>
          <w:p>
            <w:pPr>
              <w:snapToGrid w:val="0"/>
              <w:spacing w:line="440" w:lineRule="exact"/>
              <w:rPr>
                <w:rFonts w:ascii="仿宋" w:hAnsi="仿宋" w:eastAsia="仿宋" w:cs="仿宋"/>
                <w:sz w:val="24"/>
              </w:rPr>
            </w:pPr>
          </w:p>
        </w:tc>
        <w:tc>
          <w:tcPr>
            <w:tcW w:w="1857" w:type="dxa"/>
          </w:tcPr>
          <w:p>
            <w:pPr>
              <w:snapToGrid w:val="0"/>
              <w:spacing w:line="440" w:lineRule="exact"/>
              <w:rPr>
                <w:rFonts w:ascii="仿宋" w:hAnsi="仿宋" w:eastAsia="仿宋" w:cs="仿宋"/>
                <w:sz w:val="24"/>
              </w:rPr>
            </w:pPr>
          </w:p>
        </w:tc>
        <w:tc>
          <w:tcPr>
            <w:tcW w:w="1858" w:type="dxa"/>
          </w:tcPr>
          <w:p>
            <w:pPr>
              <w:snapToGrid w:val="0"/>
              <w:spacing w:line="440" w:lineRule="exact"/>
              <w:rPr>
                <w:rFonts w:ascii="仿宋" w:hAnsi="仿宋" w:eastAsia="仿宋" w:cs="仿宋"/>
                <w:sz w:val="24"/>
              </w:rPr>
            </w:pPr>
          </w:p>
        </w:tc>
        <w:tc>
          <w:tcPr>
            <w:tcW w:w="1858" w:type="dxa"/>
          </w:tcPr>
          <w:p>
            <w:pPr>
              <w:snapToGrid w:val="0"/>
              <w:spacing w:line="440" w:lineRule="exact"/>
              <w:rPr>
                <w:rFonts w:ascii="仿宋" w:hAnsi="仿宋" w:eastAsia="仿宋" w:cs="仿宋"/>
                <w:sz w:val="24"/>
              </w:rPr>
            </w:pPr>
          </w:p>
        </w:tc>
      </w:tr>
    </w:tbl>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1.9.2智慧养老居家式终端通信套餐要求：包含但不限于本地通话</w:t>
      </w:r>
      <w:r>
        <w:rPr>
          <w:rFonts w:ascii="仿宋" w:hAnsi="仿宋" w:eastAsia="仿宋" w:cs="仿宋"/>
          <w:sz w:val="24"/>
          <w:u w:val="single"/>
        </w:rPr>
        <w:t xml:space="preserve">     </w:t>
      </w:r>
      <w:r>
        <w:rPr>
          <w:rFonts w:hint="eastAsia" w:ascii="仿宋" w:hAnsi="仿宋" w:eastAsia="仿宋" w:cs="仿宋"/>
          <w:sz w:val="24"/>
        </w:rPr>
        <w:t>分钟以上（全网）</w:t>
      </w:r>
    </w:p>
    <w:p>
      <w:pPr>
        <w:adjustRightInd/>
        <w:spacing w:line="440" w:lineRule="atLeast"/>
        <w:ind w:firstLine="480" w:firstLineChars="200"/>
        <w:rPr>
          <w:rFonts w:ascii="仿宋" w:hAnsi="仿宋" w:eastAsia="仿宋" w:cs="仿宋"/>
          <w:iCs/>
          <w:color w:val="000000"/>
          <w:sz w:val="24"/>
        </w:rPr>
      </w:pPr>
      <w:r>
        <w:rPr>
          <w:rFonts w:hint="eastAsia" w:ascii="仿宋" w:hAnsi="仿宋" w:eastAsia="仿宋" w:cs="仿宋"/>
          <w:sz w:val="24"/>
        </w:rPr>
        <w:t>1.9.3本项目乙方需</w:t>
      </w:r>
      <w:r>
        <w:rPr>
          <w:rFonts w:hint="eastAsia" w:ascii="仿宋" w:hAnsi="仿宋" w:eastAsia="仿宋" w:cs="仿宋"/>
          <w:iCs/>
          <w:color w:val="000000"/>
          <w:sz w:val="24"/>
        </w:rPr>
        <w:t>承担智慧养老居家式终端与萧山区智慧养老信息化系统的接口对接及数据互通所需的软件开发及对接工作，同时具备支持后台远程修改、设定老人紧急联系人号码等功能。</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 96345便民热线服务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2.1 便民热线咨询服务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依托便民热线24小时电话96345对萧山辖区内居民提供便民热线接听服务、受理服务。受理居民关于政府公共资源信息、市场资源信息及其他社会生活服务类信息方面的咨询和反馈，帮助解决居民所需的生活服务类需求，收集居民咨询及反应的各种问题，负责对居民反映信息及问题的受理和答复。</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搭建政府和居民的中介平台，正确指引居民熟悉生活服务热线的办事流程、提高居民办事效率。</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①家庭服务知识库：提供家政服务咨询、预定，各类生产及服务性企业的基本信息、商场打折、促销、团购信息及演出票务、机票等商务服务信息咨询。</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②政策咨询知识库：与包含110在内的政府职能部门、公共事业单位建立了联动服务机制及信息对接模式，为居民提供政府及公共事业单位的工作职责、政策法规、办事指南、电话、地址等查询。</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③事务咨询知识库：与公交集团、国家电网、燃气集团、水业集团、萧山机场、长运集团等单位进行信息对接，提供地铁站台、行车指路、公交换乘、公交自行车点位、停车场、加油站、长运铁路航空班次信息、市区、高速路况等交通出行信息查询、停水停电停气、气象信息、人才招聘、社区信息等公共信息查询。实时针对社会热点与民生焦点，整合各类新鲜信息为居民提供服务。如幼儿园入拖、小学入学、高考、新医保政策出台、经济适用房摇号、长假出行的交通情况等最热点的信息，第一时间为居民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2.2 便民热线其他综合服务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① 做好便民服务宣传与推广工作；做好提供便民服务咨询、投诉等信息的统计和综合分析。</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② 对居民事物类的求助，乙方负责统一分配给第三方服务机构，由第三方服务机构配带中心标识上门进行服务，乙方应电话及时跟进处理结果，协助处理服务过程中的特殊状况。</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③ 乙方根据各类服务单进行电话回访，并将结果及时通报第三方服务机构；对社会公益类及其它服务，由乙方联系、协调有关职能部门进行妥善解决，并及时将解决结果通知求助人员。</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④ 每月度，季度，年度向甲方提交服务情况报告，报告需包括但不限于服务基础数据，问题分析，优化方案等。</w:t>
      </w:r>
    </w:p>
    <w:bookmarkEnd w:id="454"/>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第四条 场地</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本项目热线接听场所在服务中心（待建，尚未动工）正式投入使用前，由乙方提供6个月（暂定）的临时运营场所并满足热线接听服务条件（含呼叫系统）。服务中心投入使用后，场所（含呼叫系统）由甲方提供，乙方负责热线呼叫系统的运维工作。若在合同期内甲方服务中心不具备条件，则仍由乙方继续提供临时运营场所。场所费用(</w:t>
      </w:r>
      <w:r>
        <w:rPr>
          <w:rFonts w:ascii="仿宋" w:hAnsi="仿宋" w:eastAsia="仿宋" w:cs="仿宋"/>
          <w:sz w:val="24"/>
        </w:rPr>
        <w:t xml:space="preserve">  )</w:t>
      </w:r>
      <w:r>
        <w:rPr>
          <w:rFonts w:hint="eastAsia" w:ascii="仿宋" w:hAnsi="仿宋" w:eastAsia="仿宋" w:cs="仿宋"/>
          <w:sz w:val="24"/>
        </w:rPr>
        <w:t>万元/月（包括场地使用费、水电费、物业管理费、设备设施使用费、办公室费等所有费用），根据实际使用时间按实结算，供应商自行考虑风险报价。</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1.乙方应提供的服务场所情况：</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（1）临时场地位于</w:t>
      </w:r>
      <w:r>
        <w:rPr>
          <w:rFonts w:hint="eastAsia" w:ascii="仿宋" w:hAnsi="仿宋" w:eastAsia="仿宋" w:cs="仿宋"/>
          <w:sz w:val="24"/>
          <w:u w:val="single"/>
        </w:rPr>
        <w:t xml:space="preserve">                 </w:t>
      </w:r>
      <w:r>
        <w:rPr>
          <w:rFonts w:hint="eastAsia" w:ascii="仿宋" w:hAnsi="仿宋" w:eastAsia="仿宋" w:cs="仿宋"/>
          <w:sz w:val="24"/>
        </w:rPr>
        <w:t xml:space="preserve">， 面积 </w:t>
      </w:r>
      <w:r>
        <w:rPr>
          <w:rFonts w:hint="eastAsia" w:ascii="仿宋" w:hAnsi="仿宋" w:eastAsia="仿宋" w:cs="仿宋"/>
          <w:sz w:val="24"/>
          <w:u w:val="single"/>
        </w:rPr>
        <w:t xml:space="preserve">           </w:t>
      </w:r>
      <w:r>
        <w:rPr>
          <w:rFonts w:hint="eastAsia" w:ascii="仿宋" w:hAnsi="仿宋" w:eastAsia="仿宋" w:cs="仿宋"/>
          <w:sz w:val="24"/>
        </w:rPr>
        <w:t>平方米（以房产证面积为准）；</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（2）临时场地配备呼叫坐席</w:t>
      </w:r>
      <w:r>
        <w:rPr>
          <w:rFonts w:hint="eastAsia" w:ascii="仿宋" w:hAnsi="仿宋" w:eastAsia="仿宋" w:cs="仿宋"/>
          <w:sz w:val="24"/>
          <w:u w:val="single"/>
        </w:rPr>
        <w:t xml:space="preserve">          </w:t>
      </w:r>
      <w:r>
        <w:rPr>
          <w:rFonts w:hint="eastAsia" w:ascii="仿宋" w:hAnsi="仿宋" w:eastAsia="仿宋" w:cs="仿宋"/>
          <w:sz w:val="24"/>
        </w:rPr>
        <w:t>个、办公室、通信网络系统及其他涉及服务平台连接硬件设施，不少于100M以上速率的办公网络及政务网专线，其他：</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（3）设施包含但不仅限于：呼叫系统、接听座席及接听设施（电话网络接口、耳机等）、办公电脑、网络保障设施（服务器、UPS不间断电源、交换机、应急通讯设施等）、数据展示屏，其他：</w:t>
      </w:r>
      <w:r>
        <w:rPr>
          <w:rFonts w:hint="eastAsia" w:ascii="仿宋" w:hAnsi="仿宋" w:eastAsia="仿宋" w:cs="仿宋"/>
          <w:sz w:val="24"/>
          <w:u w:val="single"/>
        </w:rPr>
        <w:t xml:space="preserve">  （智慧养老信息化系统甲供）           </w:t>
      </w:r>
      <w:r>
        <w:rPr>
          <w:rFonts w:hint="eastAsia" w:ascii="仿宋" w:hAnsi="仿宋" w:eastAsia="仿宋" w:cs="仿宋"/>
          <w:sz w:val="24"/>
        </w:rPr>
        <w:t>。</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（4）装修：一般装修。</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2.甲方服务中心提供的软硬件设施和场地</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（1）智慧养老信息化系统；</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（2）场地具备办公条件、接听条件，办公耗材由乙方负责，水电费由甲方负责。甲方提供的办公设施如因乙方使用不当损坏，则乙方负责修理或更换费用。</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服务中心具有呼叫坐席、办公室、网络通信及设备配备等。呼叫坐席数量15个。中心具备通信网络系统及其他涉及服务平台连接硬件设施，不少于100M以上速率的办公网络及政务网专线。设施包含但不仅限于：呼叫系统、接听座席及接听设施（电话网络接口、耳机等）、办公电脑、网络保障设施（服务器、UPS不间断电源、交换机、应急通讯设施等）、数据展示屏（液晶拼接屏不少于4块）等。乙方服务过程中不正当使用或故意损坏的，由乙方按原要求更换或修理并承担费用。</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（3）服务期结束后，乙方将场地恢复原状移交甲方，乙方物品遗留在场地未及时清理的，甲方有权自行处置且无须给予乙方任何赔偿、补偿。</w:t>
      </w:r>
    </w:p>
    <w:p>
      <w:pPr>
        <w:snapToGrid w:val="0"/>
        <w:spacing w:line="440" w:lineRule="exact"/>
        <w:ind w:firstLine="482" w:firstLineChars="200"/>
        <w:rPr>
          <w:rFonts w:ascii="仿宋" w:hAnsi="仿宋" w:eastAsia="仿宋" w:cs="仿宋"/>
          <w:b/>
          <w:bCs/>
          <w:sz w:val="24"/>
        </w:rPr>
      </w:pPr>
      <w:r>
        <w:rPr>
          <w:rFonts w:hint="eastAsia" w:ascii="仿宋" w:hAnsi="仿宋" w:eastAsia="仿宋" w:cs="仿宋"/>
          <w:b/>
          <w:bCs/>
          <w:sz w:val="24"/>
        </w:rPr>
        <w:t>第五条 管理、人员配备要求</w:t>
      </w:r>
    </w:p>
    <w:p>
      <w:pPr>
        <w:snapToGrid w:val="0"/>
        <w:spacing w:line="440" w:lineRule="exact"/>
        <w:ind w:firstLine="240" w:firstLineChars="100"/>
        <w:rPr>
          <w:rFonts w:ascii="仿宋" w:hAnsi="仿宋" w:eastAsia="仿宋" w:cs="仿宋"/>
          <w:sz w:val="24"/>
        </w:rPr>
      </w:pPr>
      <w:r>
        <w:rPr>
          <w:rFonts w:hint="eastAsia" w:ascii="仿宋" w:hAnsi="仿宋" w:eastAsia="仿宋" w:cs="仿宋"/>
          <w:sz w:val="24"/>
        </w:rPr>
        <w:t>（一）管理要求</w:t>
      </w:r>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乙方成立专门的项目小组，负责运营服务工作，制定运营团队考核标准，对线上、线下团队进行管理。热线接听提供受话服务规范用语，统一工作制服，明确来电处理流程，确保服务的顺利进行。</w:t>
      </w:r>
    </w:p>
    <w:p>
      <w:pPr>
        <w:adjustRightInd/>
        <w:spacing w:line="440" w:lineRule="exact"/>
        <w:ind w:firstLine="240" w:firstLineChars="100"/>
        <w:rPr>
          <w:rFonts w:ascii="仿宋" w:hAnsi="仿宋" w:eastAsia="仿宋" w:cs="仿宋"/>
          <w:sz w:val="24"/>
        </w:rPr>
      </w:pPr>
      <w:r>
        <w:rPr>
          <w:rFonts w:hint="eastAsia" w:ascii="仿宋" w:hAnsi="仿宋" w:eastAsia="仿宋" w:cs="仿宋"/>
          <w:sz w:val="24"/>
        </w:rPr>
        <w:t>（二）管理人员要求</w:t>
      </w:r>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1.设项目经理1名：</w:t>
      </w:r>
      <w:r>
        <w:rPr>
          <w:rFonts w:hint="eastAsia" w:ascii="仿宋" w:hAnsi="仿宋" w:eastAsia="仿宋" w:cs="仿宋"/>
          <w:sz w:val="24"/>
          <w:u w:val="single"/>
        </w:rPr>
        <w:t>（姓名）</w:t>
      </w:r>
      <w:r>
        <w:rPr>
          <w:rFonts w:hint="eastAsia" w:ascii="仿宋" w:hAnsi="仿宋" w:eastAsia="仿宋" w:cs="仿宋"/>
          <w:sz w:val="24"/>
        </w:rPr>
        <w:t>，负责整个运营管理和综合协调工作。</w:t>
      </w:r>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2.副经理2名,</w:t>
      </w:r>
      <w:r>
        <w:rPr>
          <w:rFonts w:hint="eastAsia" w:ascii="仿宋" w:hAnsi="仿宋" w:eastAsia="仿宋" w:cs="仿宋"/>
          <w:sz w:val="24"/>
          <w:u w:val="single"/>
        </w:rPr>
        <w:t xml:space="preserve">(姓名）     </w:t>
      </w:r>
      <w:r>
        <w:rPr>
          <w:rFonts w:hint="eastAsia" w:ascii="仿宋" w:hAnsi="仿宋" w:eastAsia="仿宋" w:cs="仿宋"/>
          <w:sz w:val="24"/>
        </w:rPr>
        <w:t>,负责幸福热线话务现场管理和质量监督管理工作，</w:t>
      </w:r>
      <w:r>
        <w:rPr>
          <w:rFonts w:hint="eastAsia" w:ascii="仿宋" w:hAnsi="仿宋" w:eastAsia="仿宋" w:cs="仿宋"/>
          <w:sz w:val="24"/>
          <w:u w:val="single"/>
        </w:rPr>
        <w:t>（姓名）</w:t>
      </w:r>
      <w:r>
        <w:rPr>
          <w:rFonts w:hint="eastAsia" w:ascii="仿宋" w:hAnsi="仿宋" w:eastAsia="仿宋" w:cs="仿宋"/>
          <w:sz w:val="24"/>
        </w:rPr>
        <w:t>负责综合服务管理和质量监督管理工作。</w:t>
      </w:r>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3.乙方擅自更换项目经理或副经理的违约责任：支付违约金10000元/次，</w:t>
      </w:r>
      <w:bookmarkStart w:id="455" w:name="_Hlk119918282"/>
      <w:r>
        <w:rPr>
          <w:rFonts w:hint="eastAsia" w:ascii="仿宋" w:hAnsi="仿宋" w:eastAsia="仿宋" w:cs="仿宋"/>
          <w:sz w:val="24"/>
        </w:rPr>
        <w:t>同时甲方有权立即解除合同，并向乙方追究由此给甲方带来的一切损失。</w:t>
      </w:r>
      <w:bookmarkEnd w:id="455"/>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项目经理或副经理不合格的，甲方有权要求乙方更换，乙方无正当理由拒绝更换项目经理或副经理的违约责任: 支付违约金20000元/次 ，同时甲方有权立即解除合同，并向乙方追究由此给甲方带来的一切损失。</w:t>
      </w:r>
    </w:p>
    <w:p>
      <w:pPr>
        <w:numPr>
          <w:ilvl w:val="0"/>
          <w:numId w:val="7"/>
        </w:numPr>
        <w:adjustRightInd/>
        <w:spacing w:line="440" w:lineRule="exact"/>
        <w:ind w:firstLine="480" w:firstLineChars="200"/>
        <w:rPr>
          <w:rFonts w:ascii="仿宋" w:hAnsi="仿宋" w:eastAsia="仿宋" w:cs="仿宋"/>
          <w:sz w:val="24"/>
        </w:rPr>
      </w:pPr>
      <w:r>
        <w:rPr>
          <w:rFonts w:hint="eastAsia" w:ascii="仿宋" w:hAnsi="仿宋" w:eastAsia="仿宋" w:cs="仿宋"/>
          <w:sz w:val="24"/>
        </w:rPr>
        <w:t>服务工作人员</w:t>
      </w:r>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1.服务工作人员包括热线服务工作人员（  人）、养老顾问（  人）、宣传专员（  人）、便民热线呼叫系统运维（  人）、讲解专员（  人）、设备管理专员（  人）、综合服务管理专员（  人），</w:t>
      </w:r>
      <w:r>
        <w:rPr>
          <w:rFonts w:hint="eastAsia" w:ascii="仿宋" w:hAnsi="仿宋" w:eastAsia="仿宋" w:cs="仿宋"/>
          <w:sz w:val="24"/>
          <w:szCs w:val="20"/>
        </w:rPr>
        <w:t>热线（接听）服务工作人员配备表和其他工作人员配备表</w:t>
      </w:r>
      <w:r>
        <w:rPr>
          <w:rFonts w:hint="eastAsia" w:ascii="仿宋" w:hAnsi="仿宋" w:eastAsia="仿宋" w:cs="仿宋"/>
          <w:sz w:val="24"/>
          <w:szCs w:val="20"/>
          <w:u w:val="single"/>
        </w:rPr>
        <w:t>见合同附件</w:t>
      </w:r>
      <w:r>
        <w:rPr>
          <w:rFonts w:hint="eastAsia" w:ascii="仿宋" w:hAnsi="仿宋" w:eastAsia="仿宋" w:cs="仿宋"/>
          <w:sz w:val="24"/>
          <w:szCs w:val="20"/>
        </w:rPr>
        <w:t>。</w:t>
      </w:r>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2.乙方擅自更换服务工作人员的违约责任：支付违约金5000元/人/次，同时甲方有权立即解除合同，并向乙方追究由此给甲方带来的一切损失。</w:t>
      </w:r>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服务工作人员不合格的，甲方有权要求乙方更换，乙方无正当理由拒绝更换服务工作人员的违约责任: 支付违约金5000元/人/次，同时甲方有权立即解除合同，并向乙方追究由此给甲方带来的一切损失。</w:t>
      </w:r>
    </w:p>
    <w:p>
      <w:pPr>
        <w:adjustRightInd/>
        <w:spacing w:line="440" w:lineRule="exact"/>
        <w:ind w:firstLine="480" w:firstLineChars="200"/>
        <w:rPr>
          <w:rFonts w:ascii="仿宋" w:hAnsi="仿宋" w:eastAsia="仿宋" w:cs="仿宋"/>
          <w:szCs w:val="20"/>
        </w:rPr>
      </w:pPr>
      <w:r>
        <w:rPr>
          <w:rFonts w:hint="eastAsia" w:ascii="仿宋" w:hAnsi="仿宋" w:eastAsia="仿宋" w:cs="仿宋"/>
          <w:sz w:val="24"/>
        </w:rPr>
        <w:t>（四）乙方必须按照当地社保缴纳基数相关规定对项目组所有人员进行社保缴纳，做到合法用工。</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第六条 服务期</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服务期：1年，</w:t>
      </w:r>
      <w:r>
        <w:rPr>
          <w:rFonts w:hint="eastAsia" w:ascii="仿宋" w:hAnsi="仿宋" w:eastAsia="仿宋" w:cs="仿宋"/>
          <w:sz w:val="24"/>
          <w:u w:val="single"/>
        </w:rPr>
        <w:t xml:space="preserve">    年   月   日至    年   月   日</w:t>
      </w:r>
      <w:r>
        <w:rPr>
          <w:rFonts w:hint="eastAsia" w:ascii="仿宋" w:hAnsi="仿宋" w:eastAsia="仿宋" w:cs="仿宋"/>
          <w:sz w:val="24"/>
        </w:rPr>
        <w:t>。</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合同履行完毕后，在甲方未确定新服务单位前，乙方应提供延续服务（不超过合同价的10%），费用按原合同签订的标准支付，若延续服务未超过5天的，费用不予支付。甲方确定新服务单位后，乙方应做好交接工作。</w:t>
      </w:r>
    </w:p>
    <w:p>
      <w:pPr>
        <w:snapToGrid w:val="0"/>
        <w:spacing w:line="440" w:lineRule="exact"/>
        <w:ind w:firstLine="482" w:firstLineChars="200"/>
        <w:jc w:val="center"/>
        <w:outlineLvl w:val="1"/>
        <w:rPr>
          <w:rFonts w:ascii="仿宋" w:hAnsi="仿宋" w:eastAsia="仿宋" w:cs="仿宋"/>
          <w:b/>
          <w:bCs/>
          <w:sz w:val="24"/>
        </w:rPr>
      </w:pPr>
      <w:r>
        <w:rPr>
          <w:rFonts w:hint="eastAsia" w:ascii="仿宋" w:hAnsi="仿宋" w:eastAsia="仿宋" w:cs="仿宋"/>
          <w:b/>
          <w:bCs/>
          <w:sz w:val="24"/>
        </w:rPr>
        <w:t>第三章　合同价及结算支付</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第七条 合同价</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（一）合同价：</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w:t>
      </w:r>
    </w:p>
    <w:tbl>
      <w:tblPr>
        <w:tblStyle w:val="62"/>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47"/>
        <w:gridCol w:w="751"/>
        <w:gridCol w:w="1115"/>
        <w:gridCol w:w="1154"/>
        <w:gridCol w:w="103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bookmarkStart w:id="456" w:name="_Hlk86397834"/>
            <w:r>
              <w:rPr>
                <w:rFonts w:hint="eastAsia" w:ascii="仿宋" w:hAnsi="仿宋" w:eastAsia="仿宋" w:cs="仿宋"/>
              </w:rPr>
              <w:t>序号</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服务内容</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单价（元）</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单位</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数量</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合价（元）</w:t>
            </w: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一</w:t>
            </w:r>
          </w:p>
        </w:tc>
        <w:tc>
          <w:tcPr>
            <w:tcW w:w="880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lang w:val="zh-TW" w:eastAsia="zh-TW"/>
              </w:rPr>
              <w:t>养老关爱服务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lang w:val="zh-TW" w:eastAsia="zh-TW"/>
              </w:rPr>
              <w:t>养老</w:t>
            </w:r>
            <w:r>
              <w:rPr>
                <w:rFonts w:hint="eastAsia" w:ascii="仿宋" w:hAnsi="仿宋" w:eastAsia="仿宋" w:cs="仿宋"/>
                <w:lang w:val="zh-TW"/>
              </w:rPr>
              <w:t>关爱</w:t>
            </w:r>
            <w:r>
              <w:rPr>
                <w:rFonts w:hint="eastAsia" w:ascii="仿宋" w:hAnsi="仿宋" w:eastAsia="仿宋" w:cs="仿宋"/>
                <w:lang w:val="zh-TW" w:eastAsia="zh-TW"/>
              </w:rPr>
              <w:t>综合服务</w:t>
            </w:r>
            <w:r>
              <w:rPr>
                <w:rFonts w:hint="eastAsia" w:ascii="仿宋" w:hAnsi="仿宋" w:eastAsia="仿宋" w:cs="仿宋"/>
                <w:lang w:val="zh-TW"/>
              </w:rPr>
              <w:t>（</w:t>
            </w:r>
            <w:r>
              <w:rPr>
                <w:rFonts w:hint="eastAsia" w:ascii="仿宋" w:hAnsi="仿宋" w:eastAsia="仿宋" w:cs="仿宋"/>
              </w:rPr>
              <w:t>除</w:t>
            </w:r>
            <w:r>
              <w:rPr>
                <w:rFonts w:hint="eastAsia" w:ascii="仿宋" w:hAnsi="仿宋" w:eastAsia="仿宋" w:cs="仿宋"/>
                <w:lang w:val="zh-TW"/>
              </w:rPr>
              <w:t>安居守护设备回收流转运营服务</w:t>
            </w:r>
            <w:r>
              <w:rPr>
                <w:rFonts w:hint="eastAsia" w:ascii="仿宋" w:hAnsi="仿宋" w:eastAsia="仿宋" w:cs="仿宋"/>
              </w:rPr>
              <w:t>和</w:t>
            </w:r>
            <w:r>
              <w:rPr>
                <w:rFonts w:hint="eastAsia" w:ascii="仿宋" w:hAnsi="仿宋" w:eastAsia="仿宋" w:cs="仿宋"/>
                <w:lang w:val="zh-TW"/>
              </w:rPr>
              <w:t>智慧养老居家式终端服务）</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元/月</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12个月</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2</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安居守护设备回收流转运营服务</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元/次</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1205次</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本项为2.1与2.2之和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2.1</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拆、运至指定地点</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元/次</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1205次</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最高限价100元/次，固定单价按实结算。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2.2</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安装调试</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元/次</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1205次</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最高限价100元/次，固定单价按实结算。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3</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智慧养老居家式终端服务</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15</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元/月/人</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ascii="仿宋" w:hAnsi="仿宋" w:eastAsia="仿宋" w:cs="仿宋"/>
              </w:rPr>
              <w:t>14000</w:t>
            </w:r>
            <w:r>
              <w:rPr>
                <w:rFonts w:hint="eastAsia" w:ascii="仿宋" w:hAnsi="仿宋" w:eastAsia="仿宋" w:cs="仿宋"/>
              </w:rPr>
              <w:t>人</w:t>
            </w:r>
            <w:r>
              <w:rPr>
                <w:rFonts w:ascii="仿宋" w:hAnsi="仿宋" w:eastAsia="仿宋" w:cs="仿宋"/>
              </w:rPr>
              <w:t>,12</w:t>
            </w:r>
            <w:r>
              <w:rPr>
                <w:rFonts w:hint="eastAsia" w:ascii="仿宋" w:hAnsi="仿宋" w:eastAsia="仿宋" w:cs="仿宋"/>
              </w:rPr>
              <w:t>个月</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ascii="仿宋" w:hAnsi="仿宋" w:eastAsia="仿宋" w:cs="仿宋"/>
              </w:rPr>
              <w:t>2520000</w:t>
            </w: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固定单价，按实结算。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31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right"/>
              <w:rPr>
                <w:rFonts w:ascii="仿宋" w:hAnsi="仿宋" w:eastAsia="仿宋" w:cs="仿宋"/>
              </w:rPr>
            </w:pPr>
            <w:r>
              <w:rPr>
                <w:rFonts w:hint="eastAsia" w:ascii="仿宋" w:hAnsi="仿宋" w:eastAsia="仿宋" w:cs="仿宋"/>
              </w:rPr>
              <w:t>小计=1+2+3</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二</w:t>
            </w:r>
          </w:p>
        </w:tc>
        <w:tc>
          <w:tcPr>
            <w:tcW w:w="880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lang w:val="zh-TW"/>
              </w:rPr>
              <w:t>96345便民热线服务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4</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便民热线服务费</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元/月</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12个月</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总价包干，15个座席。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5</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rPr>
              <w:t>临时运营</w:t>
            </w:r>
            <w:r>
              <w:rPr>
                <w:rFonts w:hint="eastAsia" w:ascii="仿宋" w:hAnsi="仿宋" w:eastAsia="仿宋" w:cs="仿宋"/>
                <w:lang w:val="zh-TW"/>
              </w:rPr>
              <w:t>场</w:t>
            </w:r>
            <w:r>
              <w:rPr>
                <w:rFonts w:hint="eastAsia" w:ascii="仿宋" w:hAnsi="仿宋" w:eastAsia="仿宋" w:cs="仿宋"/>
              </w:rPr>
              <w:t>所费用</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元/月</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 w:hAnsi="仿宋" w:eastAsia="仿宋" w:cs="仿宋"/>
              </w:rPr>
            </w:pPr>
            <w:r>
              <w:rPr>
                <w:rFonts w:hint="eastAsia" w:ascii="仿宋" w:hAnsi="仿宋" w:eastAsia="仿宋" w:cs="仿宋"/>
              </w:rPr>
              <w:t>6个月</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最高限价2.7万元/月，固定单价，按实际使用时长结算。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31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小计=4+5</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6318" w:type="dxa"/>
            <w:gridSpan w:val="5"/>
            <w:tcBorders>
              <w:top w:val="single" w:color="auto" w:sz="4" w:space="0"/>
              <w:left w:val="single" w:color="auto" w:sz="4" w:space="0"/>
              <w:bottom w:val="single" w:color="auto" w:sz="4" w:space="0"/>
              <w:right w:val="single" w:color="auto" w:sz="4" w:space="0"/>
            </w:tcBorders>
          </w:tcPr>
          <w:p>
            <w:pPr>
              <w:snapToGrid w:val="0"/>
              <w:spacing w:line="440" w:lineRule="exact"/>
              <w:rPr>
                <w:rFonts w:ascii="仿宋" w:hAnsi="仿宋" w:eastAsia="仿宋" w:cs="仿宋"/>
              </w:rPr>
            </w:pPr>
            <w:r>
              <w:rPr>
                <w:rFonts w:hint="eastAsia" w:ascii="仿宋" w:hAnsi="仿宋" w:eastAsia="仿宋" w:cs="仿宋"/>
              </w:rPr>
              <w:t>合计=一+二</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r>
      <w:bookmarkEnd w:id="456"/>
    </w:tbl>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备注：若合同履约过程中，呼叫座席数量变化±10%以内的，合同价不变；数量变化超出±10%，且接听人员增加或减少的，则合同价按接听人员实际发放工资标准调整。最终合同结算价不得超出项目预算金额，超出项目预算金额的应按预算金额结算。</w:t>
      </w:r>
    </w:p>
    <w:p>
      <w:pPr>
        <w:spacing w:line="260" w:lineRule="atLeast"/>
        <w:ind w:left="5250" w:leftChars="2500"/>
        <w:rPr>
          <w:rFonts w:ascii="仿宋" w:hAnsi="仿宋" w:eastAsia="仿宋" w:cs="仿宋"/>
          <w:sz w:val="24"/>
          <w:lang w:val="zh-CN"/>
        </w:rPr>
      </w:pPr>
    </w:p>
    <w:p>
      <w:pPr>
        <w:numPr>
          <w:ilvl w:val="0"/>
          <w:numId w:val="8"/>
        </w:numPr>
        <w:snapToGrid w:val="0"/>
        <w:spacing w:line="440" w:lineRule="exact"/>
        <w:ind w:firstLine="480" w:firstLineChars="200"/>
        <w:rPr>
          <w:rFonts w:ascii="仿宋" w:hAnsi="仿宋" w:eastAsia="仿宋" w:cs="仿宋"/>
          <w:sz w:val="24"/>
        </w:rPr>
      </w:pPr>
      <w:r>
        <w:rPr>
          <w:rFonts w:hint="eastAsia" w:ascii="仿宋" w:hAnsi="仿宋" w:eastAsia="仿宋" w:cs="仿宋"/>
          <w:sz w:val="24"/>
        </w:rPr>
        <w:t>支付方式：</w:t>
      </w:r>
    </w:p>
    <w:p>
      <w:pPr>
        <w:snapToGrid w:val="0"/>
        <w:spacing w:line="440" w:lineRule="exact"/>
        <w:ind w:firstLine="480" w:firstLineChars="200"/>
        <w:rPr>
          <w:rFonts w:ascii="仿宋" w:hAnsi="仿宋" w:eastAsia="仿宋" w:cs="仿宋"/>
          <w:sz w:val="24"/>
          <w:lang w:bidi="ar"/>
        </w:rPr>
      </w:pPr>
      <w:r>
        <w:rPr>
          <w:rFonts w:hint="eastAsia" w:ascii="仿宋" w:hAnsi="仿宋" w:eastAsia="仿宋" w:cs="仿宋"/>
          <w:sz w:val="24"/>
          <w:lang w:bidi="ar"/>
        </w:rPr>
        <w:t>（1）合同签订后15日内支付“1.养老关爱综合服务”和“4.96345便民热线服务费”合同价的40%作为预付款（若财政资金未到位，则支付时间顺延至财政资金到位后支付）。预付款在每季度支付款项时扣回预付款的25%。甲方付款前，乙方应提供相应金额的增值税发票。</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lang w:bidi="ar"/>
        </w:rPr>
        <w:t>（2）</w:t>
      </w:r>
      <w:r>
        <w:rPr>
          <w:rFonts w:hint="eastAsia" w:ascii="仿宋" w:hAnsi="仿宋" w:eastAsia="仿宋" w:cs="仿宋"/>
          <w:sz w:val="24"/>
        </w:rPr>
        <w:t>每季度第一个月初支付上季度各项服务费用。甲方付款前，乙方应提供增值税发票和结算单。如根据考核结果扣款的，则甲方可在支付款中直接扣除。</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联合体各成员的分工、费用收取、发票开具等事项：联合体各成员分工承担的工作内容以联合体协议书为准，若联合体协议书分工存在不明确事项的，则签订本框架协议前予以明确。联合体协议书中未明确合同价款联合体成员分别和甲方结算支付的，则甲方支付给联合体牵头人，即发票由牵头人开具。</w:t>
      </w:r>
    </w:p>
    <w:p>
      <w:pPr>
        <w:spacing w:line="260" w:lineRule="atLeast"/>
        <w:ind w:left="5250" w:leftChars="2500"/>
        <w:rPr>
          <w:rFonts w:ascii="仿宋" w:hAnsi="仿宋" w:eastAsia="仿宋" w:cs="仿宋"/>
          <w:sz w:val="24"/>
        </w:rPr>
      </w:pPr>
    </w:p>
    <w:p>
      <w:pPr>
        <w:snapToGrid w:val="0"/>
        <w:spacing w:line="440" w:lineRule="exact"/>
        <w:ind w:firstLine="482" w:firstLineChars="200"/>
        <w:jc w:val="center"/>
        <w:outlineLvl w:val="1"/>
        <w:rPr>
          <w:rFonts w:ascii="仿宋" w:hAnsi="仿宋" w:eastAsia="仿宋" w:cs="仿宋"/>
          <w:b/>
          <w:bCs/>
          <w:sz w:val="24"/>
        </w:rPr>
      </w:pPr>
      <w:r>
        <w:rPr>
          <w:rFonts w:hint="eastAsia" w:ascii="仿宋" w:hAnsi="仿宋" w:eastAsia="仿宋" w:cs="仿宋"/>
          <w:b/>
          <w:bCs/>
          <w:sz w:val="24"/>
        </w:rPr>
        <w:t>第四章　双方权利和义务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第八条  甲方的权利和义务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（一）甲方按合同约定，接收服务成果。</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（二）甲方有权监督、考核乙方工作进度、质量。</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（三）审查乙方的受理结果，并提出修正意见；</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（四）有权提出更换其不称职的服务人员；</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（五）本合同履行期间，由于乙方不履行合同约定的内容，给甲方造成损失或影响萧山区民政综合服务中心运营服务工作正常进行的，甲方有权终止本合同，并依法向乙方追索经济赔偿，直至追究法律责任；</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（六）甲方负责向乙方提供相关的支持与配合，负责协调与统一智慧养老系统平台、幸福热线便民服务平台系统相关的事务，以确保项目的顺利完成。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（七）在提供受理服务前的准备期间，甲方与乙方共同确定各项技术标准、工作流程以及具体管理、监督、考核指标等。</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（八）甲方安排专人作为与乙方项目组的联系人。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（九）甲方承担本次服务费用，并根据双方约定条款进行费用支付。</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第九条 乙方的权利和义务</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（一）按合同约定收取委托服务报酬；</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（二）对服务过程中应由甲方做出的决定，乙方有权提出建议；</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（三）当甲方提供的资料不足或要求不明确时，有权要求甲方补足材料或作出明确的答复；</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（四）拒绝甲方提出的违反法律、行政法规的要求，并向甲方作出解释；</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（五）有权参加甲方组织的涉及智慧养老、幸福热线工作的所有会议和活动；</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（六）依法、依规按智慧养老要求，组织开展服务工作，维护各方的合法权益；</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（七）乙方应对服务工作中记录有关接听内容的准确性负责，并做好保密工作。</w:t>
      </w:r>
    </w:p>
    <w:p>
      <w:pPr>
        <w:widowControl/>
        <w:numPr>
          <w:ilvl w:val="0"/>
          <w:numId w:val="9"/>
        </w:numPr>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乙方提供的受理中心不得接受与委托服务内容之外的业务。</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（九）乙方为本合同提供技术服务的知识产权应属乙方专有。任何第三方如果提出侵权指控，乙方须与第三方交涉并承担由此而引起的一切法律责任和费用。</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（十）未经甲方同意，受托人不得分包或转让本合同的任何权利和义务。</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十一）受托人不得接受所有咨询人、投诉人的礼品、宴请和任何其它好处，不得泄露接听、受理过程中依法需要保密的内容。合同终止后，未经甲方同意，乙方不得泄漏与本合同相关的任何资料和情况，合同结束服务数据无条件移交。</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（十二）不得泄露老年人个人信息，如发生用于不正当用途的，依法追究相应责任。</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（十三）乙方提供服务过程中与他人发生侵权、用工等纠纷的，均由乙方自行处理并承担责任，与甲方无涉，给甲方造成损失的，甲方有权向乙方追偿；</w:t>
      </w:r>
    </w:p>
    <w:p>
      <w:pPr>
        <w:widowControl/>
        <w:shd w:val="clear" w:color="auto" w:fill="FFFFFF"/>
        <w:snapToGrid w:val="0"/>
        <w:spacing w:line="440" w:lineRule="exact"/>
        <w:ind w:firstLine="480" w:firstLineChars="200"/>
        <w:rPr>
          <w:rFonts w:ascii="仿宋" w:hAnsi="仿宋" w:eastAsia="仿宋" w:cs="仿宋"/>
          <w:sz w:val="24"/>
        </w:rPr>
      </w:pPr>
      <w:r>
        <w:rPr>
          <w:rFonts w:hint="eastAsia" w:ascii="仿宋" w:hAnsi="仿宋" w:eastAsia="仿宋" w:cs="仿宋"/>
          <w:sz w:val="24"/>
        </w:rPr>
        <w:t>（十四）乙方未能履行以上各项义务，给甲方造成损失的，应当赔偿委托人的有关损失。</w:t>
      </w:r>
    </w:p>
    <w:p>
      <w:pPr>
        <w:widowControl/>
        <w:shd w:val="clear" w:color="auto" w:fill="FFFFFF"/>
        <w:snapToGrid w:val="0"/>
        <w:spacing w:line="440" w:lineRule="exact"/>
        <w:ind w:firstLine="420" w:firstLineChars="200"/>
        <w:rPr>
          <w:rFonts w:ascii="仿宋" w:hAnsi="仿宋" w:eastAsia="仿宋" w:cs="仿宋"/>
          <w:color w:val="333333"/>
          <w:kern w:val="0"/>
          <w:szCs w:val="21"/>
        </w:rPr>
      </w:pPr>
    </w:p>
    <w:p>
      <w:pPr>
        <w:snapToGrid w:val="0"/>
        <w:spacing w:line="440" w:lineRule="exact"/>
        <w:ind w:firstLine="482" w:firstLineChars="200"/>
        <w:jc w:val="center"/>
        <w:outlineLvl w:val="1"/>
        <w:rPr>
          <w:rFonts w:ascii="仿宋" w:hAnsi="仿宋" w:eastAsia="仿宋" w:cs="仿宋"/>
          <w:b/>
          <w:bCs/>
          <w:sz w:val="24"/>
        </w:rPr>
      </w:pPr>
      <w:r>
        <w:rPr>
          <w:rFonts w:hint="eastAsia" w:ascii="仿宋" w:hAnsi="仿宋" w:eastAsia="仿宋" w:cs="仿宋"/>
          <w:b/>
          <w:bCs/>
          <w:sz w:val="24"/>
        </w:rPr>
        <w:t>第五章 验收考核指标</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第十条 验收方式为每季度一验收，满足以下具体考核指标标准即通过验收。甲方负责对乙方人工接通率、责任投诉等9项服务指标，每季度进行考核结算。</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幸福热线接通率：≥91%；每下降1%，扣除当季度服务费1000元；受理质量满意率：指来电人对话务员接听受理的满意率，要求月平均受理质量满意率≥95%，每下降1%，扣除当季度服务费500元。受理质量差错率：被后台或检查人员质量稽查发现，存在明显质量问题的受理单/总受理单，要求月平均≤2‰，每超过1‰，扣减当季度服务费300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（2）安居守护告警响应及时率：≥98%（响应时效≦5分钟）；每下降1%，扣除当季度服务费1000元。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（3）为老服务紧急救助响应率：≥99%；每下降1%，扣除当季度服务费1000元。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（4）上门服务回访率：≥99%（每季度对萧山区智慧养老平台中产生服务记录的老人进行全量线上满意度回访）；每下降1%，扣除当季度服务费1000元。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（5）养老业务相关单位培训覆盖率：≥95%（各相关单位含民政、镇街、社区民政专职人员、养老机构管理人员、居家养老服务中心管理人员）；每下降1%，扣除当季度服务费1000元。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（6）便民服务一次性解决率：≥97%；每下降1%，扣除当季度服务费1000元。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（7）客户服务投诉率：≤ 3%；每增加1%，扣除当季度服务费1000元。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（8）综合管理服务满意率：≥85%；每下降1%，扣除当季度服务费1000元。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（9）设备回收流转服务满意率：≥85%；每下降1%，扣除当季度服务费1000元。</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（10）任一指标低于80%（客服服务投诉率大于20%）时，视为不合格，甲方有权终止合同并不予补偿。</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（11）便民热线服务业务接听、咨询、业务处理未按照报备的流程、操作守则、制度执行的，每发现一次扣款5000元，造成投诉的扣款10000元/次。</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（12）因服务履约不到位、违规操作发生信访事件的，乙方承担全部责任并赔偿全部损失，同时每发生一起扣款20000元；累计达3次的视为不合格，甲方有权终止合同并不予补偿。</w:t>
      </w:r>
    </w:p>
    <w:p>
      <w:pPr>
        <w:snapToGrid w:val="0"/>
        <w:spacing w:line="440" w:lineRule="exact"/>
        <w:ind w:firstLine="480" w:firstLineChars="200"/>
        <w:rPr>
          <w:rFonts w:ascii="仿宋" w:hAnsi="仿宋" w:eastAsia="仿宋" w:cs="仿宋"/>
          <w:sz w:val="24"/>
          <w:highlight w:val="red"/>
        </w:rPr>
      </w:pPr>
      <w:r>
        <w:rPr>
          <w:rFonts w:hint="eastAsia" w:ascii="仿宋" w:hAnsi="仿宋" w:eastAsia="仿宋" w:cs="仿宋"/>
          <w:sz w:val="24"/>
        </w:rPr>
        <w:t>（13）发生安全责任事故的，视为不合格，甲方有权终止合同并不予补偿。同时乙方承担全部责任并赔偿全部损失。</w:t>
      </w:r>
    </w:p>
    <w:p>
      <w:pPr>
        <w:snapToGrid w:val="0"/>
        <w:spacing w:line="440" w:lineRule="exact"/>
        <w:ind w:firstLine="482" w:firstLineChars="200"/>
        <w:jc w:val="center"/>
        <w:outlineLvl w:val="1"/>
        <w:rPr>
          <w:rFonts w:ascii="仿宋" w:hAnsi="仿宋" w:eastAsia="仿宋" w:cs="仿宋"/>
          <w:b/>
          <w:bCs/>
          <w:sz w:val="24"/>
        </w:rPr>
      </w:pPr>
      <w:r>
        <w:rPr>
          <w:rFonts w:hint="eastAsia" w:ascii="仿宋" w:hAnsi="仿宋" w:eastAsia="仿宋" w:cs="仿宋"/>
          <w:b/>
          <w:bCs/>
          <w:sz w:val="24"/>
        </w:rPr>
        <w:t xml:space="preserve">第六章 </w:t>
      </w:r>
      <w:r>
        <w:rPr>
          <w:rFonts w:ascii="仿宋" w:hAnsi="仿宋" w:eastAsia="仿宋" w:cs="仿宋"/>
          <w:b/>
          <w:bCs/>
          <w:sz w:val="24"/>
        </w:rPr>
        <w:t xml:space="preserve"> </w:t>
      </w:r>
      <w:r>
        <w:rPr>
          <w:rFonts w:hint="eastAsia" w:ascii="仿宋" w:hAnsi="仿宋" w:eastAsia="仿宋" w:cs="仿宋"/>
          <w:b/>
          <w:bCs/>
          <w:sz w:val="24"/>
        </w:rPr>
        <w:t>违约责任</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任何一方均不得无故单方解除本合同。一方擅自解除本合同，或者不履行本合同项下己方的主要义务，即构成根本违约，应按照合同总价的20%向守约方支付违约金。若违约金不足以弥补守约方损失的，违约方还应当补足违约金和损失之间的差额。</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2．违约方还应承担守约方为追究违约方违约责任而支出的合理费用（包括但不限于诉讼费、公证费、鉴定费、差旅费、律师费等）。</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3．本合同如遇不可抗拒的原因无法继续履行时，即自然终止，双方自行承担各自损失。  </w:t>
      </w:r>
    </w:p>
    <w:p>
      <w:pPr>
        <w:snapToGrid w:val="0"/>
        <w:spacing w:line="440" w:lineRule="exact"/>
        <w:ind w:firstLine="482" w:firstLineChars="200"/>
        <w:jc w:val="center"/>
        <w:outlineLvl w:val="1"/>
        <w:rPr>
          <w:rFonts w:ascii="仿宋" w:hAnsi="仿宋" w:eastAsia="仿宋" w:cs="仿宋"/>
          <w:b/>
          <w:bCs/>
          <w:sz w:val="24"/>
        </w:rPr>
      </w:pPr>
      <w:r>
        <w:rPr>
          <w:rFonts w:hint="eastAsia" w:ascii="仿宋" w:hAnsi="仿宋" w:eastAsia="仿宋" w:cs="仿宋"/>
          <w:b/>
          <w:bCs/>
          <w:sz w:val="24"/>
        </w:rPr>
        <w:t xml:space="preserve">第七章 </w:t>
      </w:r>
      <w:r>
        <w:rPr>
          <w:rFonts w:ascii="仿宋" w:hAnsi="仿宋" w:eastAsia="仿宋" w:cs="仿宋"/>
          <w:b/>
          <w:bCs/>
          <w:sz w:val="24"/>
        </w:rPr>
        <w:t xml:space="preserve"> </w:t>
      </w:r>
      <w:r>
        <w:rPr>
          <w:rFonts w:hint="eastAsia" w:ascii="仿宋" w:hAnsi="仿宋" w:eastAsia="仿宋" w:cs="仿宋"/>
          <w:b/>
          <w:bCs/>
          <w:sz w:val="24"/>
        </w:rPr>
        <w:t>保密条款</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第十一条 保密要求</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一）甲、乙双方及双方员工均对本协议及本协议的补充协议、附件等所有内容，以及在履行本合同过程中获知的对方或有关第三方的未公开信息均承担无限期保密义务，不因本合同的解除、终止而失效，直至上述内容被双方共同宣布解密或者秘密信息实际上已经公开。</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（二）乙方因对甲方信息承担无限期保密义务，如有泄密情况，乙方应向甲方赔偿因此给甲方造成的损失。</w:t>
      </w:r>
    </w:p>
    <w:p>
      <w:pPr>
        <w:snapToGrid w:val="0"/>
        <w:spacing w:line="440" w:lineRule="exact"/>
        <w:ind w:firstLine="482" w:firstLineChars="200"/>
        <w:jc w:val="center"/>
        <w:outlineLvl w:val="1"/>
        <w:rPr>
          <w:rFonts w:ascii="仿宋" w:hAnsi="仿宋" w:eastAsia="仿宋" w:cs="仿宋"/>
          <w:b/>
          <w:bCs/>
          <w:sz w:val="24"/>
        </w:rPr>
      </w:pPr>
      <w:r>
        <w:rPr>
          <w:rFonts w:hint="eastAsia" w:ascii="仿宋" w:hAnsi="仿宋" w:eastAsia="仿宋" w:cs="仿宋"/>
          <w:b/>
          <w:bCs/>
          <w:sz w:val="24"/>
        </w:rPr>
        <w:t>第八章  合同期限</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第十二条 本合同有效期1年。 </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第十三条 合同期满之日前，</w:t>
      </w:r>
      <w:r>
        <w:rPr>
          <w:rFonts w:hint="eastAsia" w:ascii="仿宋" w:hAnsi="仿宋" w:eastAsia="仿宋" w:cs="仿宋"/>
          <w:bCs/>
          <w:sz w:val="24"/>
        </w:rPr>
        <w:t>经甲方考核不合格，甲方有权终止合同，且不予补偿。</w:t>
      </w:r>
    </w:p>
    <w:p>
      <w:pPr>
        <w:snapToGrid w:val="0"/>
        <w:spacing w:line="440" w:lineRule="exact"/>
        <w:ind w:firstLine="482" w:firstLineChars="200"/>
        <w:jc w:val="center"/>
        <w:outlineLvl w:val="1"/>
        <w:rPr>
          <w:rFonts w:ascii="仿宋" w:hAnsi="仿宋" w:eastAsia="仿宋" w:cs="仿宋"/>
          <w:b/>
          <w:bCs/>
          <w:sz w:val="24"/>
        </w:rPr>
      </w:pPr>
      <w:r>
        <w:rPr>
          <w:rFonts w:hint="eastAsia" w:ascii="仿宋" w:hAnsi="仿宋" w:eastAsia="仿宋" w:cs="仿宋"/>
          <w:b/>
          <w:bCs/>
          <w:sz w:val="24"/>
        </w:rPr>
        <w:t>第九章　其它条款</w:t>
      </w:r>
    </w:p>
    <w:p>
      <w:pPr>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rPr>
        <w:t>第十四条</w:t>
      </w:r>
      <w:bookmarkStart w:id="457" w:name="_Toc57320279"/>
      <w:bookmarkStart w:id="458" w:name="_Toc57317326"/>
      <w:r>
        <w:rPr>
          <w:rFonts w:hint="eastAsia" w:ascii="仿宋" w:hAnsi="仿宋" w:eastAsia="仿宋" w:cs="仿宋"/>
          <w:sz w:val="24"/>
        </w:rPr>
        <w:t xml:space="preserve"> </w:t>
      </w:r>
      <w:r>
        <w:rPr>
          <w:rFonts w:hint="eastAsia" w:ascii="仿宋" w:hAnsi="仿宋" w:eastAsia="仿宋" w:cs="仿宋"/>
          <w:sz w:val="24"/>
          <w:lang w:val="zh-CN"/>
        </w:rPr>
        <w:t>履约担保</w:t>
      </w:r>
    </w:p>
    <w:p>
      <w:pPr>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金额：乙方在杭州市政府采购网公布的供应商履约评价总分为（   ）分，收取履约保证金为年度合同价的（   ）%。（甲方根据杭州市政府采购网公布的供应商履约评价情况减免履约保证金。乙方履约验收评价总分为100分的，甲方免收履约保证金；评价总分在90分以上的，收取履约保证金为合同金额0.5%；评价总分在不满90分或者暂无评分的，收取履约保证金为合同金额1%。）</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2.形式：支票、汇票、本票或者金融机构、担保机构出具的保函等非现金形式提交</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3.时间：合同签订时提交。若联合体成交的，则牵头人提交。</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履约保证金在合同约定期间内不予退还或者应完全有效，待服务期满后，无质量、服务问题，由甲方向乙方无息退还。乙方须支付的违约金、赔偿款等款项，甲方均可在履约保证金中直接扣除，履约保证金不足以支付的，甲方可在乙方其他待付款项中扣除或向乙方另行追偿。</w:t>
      </w:r>
    </w:p>
    <w:bookmarkEnd w:id="457"/>
    <w:bookmarkEnd w:id="458"/>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第十五条 甲、乙双方同意将本协议书及补充协议及备忘录作为本协议书的组成部分，与本协议书具有同等的法律效力。</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第十六条 甲、乙双方中任何一方认为需要变更本协议相关条款的，应事先以书面形式通知对方，双方协商一致，可以以书面补充协议的形式变更本协议的相关条款。</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第十七条 本协议任何一方，因不可抗力不能继续履行本协议的，应及时通知对方，并在合理期限内提供证明，由合作双方协商解决。双方因该不可抗力解除本协议的，应采取书面解除形式。</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第十八条 本协议有效期内，任何一方若不履行本协议规定的义务，则另一方有权解除本协议或要求对方继续履行本协议，违约方应赔偿给对方所造成的一切政治、社会影响及经济损失。</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第十九条 甲、乙双方在本协议有效期内对有关业务发生争议时，应本着友好合作的精神协商解决。协商不成，任何一方均可向甲方所在地人民法院提起诉讼。</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第二十条 本协议未尽事宜，由双方协商另订补充协议。协议执行过程中，如因政务投诉热线整合，将按照上级要求执行。具体事宜由双方协商解决。本协议一式陆份，甲、乙双方各执叁份，具有同等法律效力。</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第二十一条 合同双方确认，本合同及本合同约定的其它文件组成部分中的各项约定都是通过法定招标、政府采购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adjustRightInd/>
        <w:spacing w:line="440" w:lineRule="exact"/>
        <w:ind w:firstLine="420" w:firstLineChars="200"/>
        <w:rPr>
          <w:rFonts w:ascii="仿宋" w:hAnsi="仿宋" w:eastAsia="仿宋" w:cs="仿宋"/>
          <w:sz w:val="24"/>
        </w:rPr>
      </w:pPr>
      <w:r>
        <w:rPr>
          <w:rFonts w:hint="eastAsia" w:ascii="仿宋" w:hAnsi="仿宋" w:eastAsia="仿宋" w:cs="仿宋"/>
          <w:szCs w:val="20"/>
        </w:rPr>
        <w:br w:type="page"/>
      </w:r>
      <w:r>
        <w:rPr>
          <w:rFonts w:hint="eastAsia" w:ascii="仿宋" w:hAnsi="仿宋" w:eastAsia="仿宋" w:cs="仿宋"/>
          <w:sz w:val="24"/>
        </w:rPr>
        <w:t>本页无正文。</w:t>
      </w:r>
    </w:p>
    <w:p>
      <w:pPr>
        <w:adjustRightInd/>
        <w:spacing w:line="260" w:lineRule="atLeast"/>
        <w:rPr>
          <w:rFonts w:ascii="仿宋" w:hAnsi="仿宋" w:eastAsia="仿宋" w:cs="仿宋"/>
          <w:szCs w:val="20"/>
        </w:rPr>
      </w:pPr>
    </w:p>
    <w:tbl>
      <w:tblPr>
        <w:tblStyle w:val="62"/>
        <w:tblW w:w="0" w:type="auto"/>
        <w:tblInd w:w="0" w:type="dxa"/>
        <w:tblLayout w:type="autofit"/>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757" w:type="dxa"/>
          </w:tcPr>
          <w:p>
            <w:pPr>
              <w:snapToGrid w:val="0"/>
              <w:spacing w:line="460" w:lineRule="exact"/>
              <w:rPr>
                <w:rFonts w:ascii="仿宋" w:hAnsi="仿宋" w:eastAsia="仿宋" w:cs="仿宋"/>
                <w:sz w:val="24"/>
              </w:rPr>
            </w:pPr>
            <w:r>
              <w:rPr>
                <w:rFonts w:hint="eastAsia" w:ascii="仿宋" w:hAnsi="仿宋" w:eastAsia="仿宋" w:cs="仿宋"/>
                <w:sz w:val="24"/>
              </w:rPr>
              <w:t>甲方：杭州市萧山区民政局（盖章）</w:t>
            </w:r>
          </w:p>
          <w:p>
            <w:pPr>
              <w:snapToGrid w:val="0"/>
              <w:spacing w:line="460" w:lineRule="exact"/>
              <w:rPr>
                <w:rFonts w:ascii="仿宋" w:hAnsi="仿宋" w:eastAsia="仿宋" w:cs="仿宋"/>
                <w:sz w:val="24"/>
              </w:rPr>
            </w:pPr>
          </w:p>
        </w:tc>
        <w:tc>
          <w:tcPr>
            <w:tcW w:w="4758" w:type="dxa"/>
          </w:tcPr>
          <w:p>
            <w:pPr>
              <w:snapToGrid w:val="0"/>
              <w:spacing w:line="460" w:lineRule="exact"/>
              <w:rPr>
                <w:rFonts w:ascii="仿宋" w:hAnsi="仿宋" w:eastAsia="仿宋" w:cs="仿宋"/>
                <w:sz w:val="24"/>
              </w:rPr>
            </w:pPr>
            <w:r>
              <w:rPr>
                <w:rFonts w:hint="eastAsia" w:ascii="仿宋" w:hAnsi="仿宋" w:eastAsia="仿宋" w:cs="仿宋"/>
                <w:sz w:val="24"/>
              </w:rPr>
              <w:t>乙方：（盖章）</w:t>
            </w:r>
          </w:p>
          <w:p>
            <w:pPr>
              <w:snapToGrid w:val="0"/>
              <w:spacing w:line="460" w:lineRule="exact"/>
              <w:rPr>
                <w:rFonts w:ascii="仿宋" w:hAnsi="仿宋" w:eastAsia="仿宋" w:cs="仿宋"/>
                <w:sz w:val="24"/>
              </w:rPr>
            </w:pPr>
          </w:p>
        </w:tc>
      </w:tr>
      <w:tr>
        <w:tblPrEx>
          <w:tblCellMar>
            <w:top w:w="0" w:type="dxa"/>
            <w:left w:w="108" w:type="dxa"/>
            <w:bottom w:w="0" w:type="dxa"/>
            <w:right w:w="108" w:type="dxa"/>
          </w:tblCellMar>
        </w:tblPrEx>
        <w:trPr>
          <w:trHeight w:val="807" w:hRule="atLeast"/>
        </w:trPr>
        <w:tc>
          <w:tcPr>
            <w:tcW w:w="4757" w:type="dxa"/>
          </w:tcPr>
          <w:p>
            <w:pPr>
              <w:snapToGrid w:val="0"/>
              <w:spacing w:line="460" w:lineRule="exact"/>
              <w:rPr>
                <w:rFonts w:ascii="仿宋" w:hAnsi="仿宋" w:eastAsia="仿宋" w:cs="仿宋"/>
                <w:sz w:val="24"/>
              </w:rPr>
            </w:pPr>
            <w:r>
              <w:rPr>
                <w:rFonts w:hint="eastAsia" w:ascii="仿宋" w:hAnsi="仿宋" w:eastAsia="仿宋" w:cs="仿宋"/>
                <w:sz w:val="24"/>
              </w:rPr>
              <w:t>法定代表人或授权代表（签字）：</w:t>
            </w:r>
          </w:p>
          <w:p>
            <w:pPr>
              <w:snapToGrid w:val="0"/>
              <w:spacing w:line="460" w:lineRule="exact"/>
              <w:rPr>
                <w:rFonts w:ascii="仿宋" w:hAnsi="仿宋" w:eastAsia="仿宋" w:cs="仿宋"/>
                <w:sz w:val="24"/>
              </w:rPr>
            </w:pPr>
            <w:r>
              <w:rPr>
                <w:rFonts w:hint="eastAsia" w:ascii="仿宋" w:hAnsi="仿宋" w:eastAsia="仿宋" w:cs="仿宋"/>
                <w:sz w:val="24"/>
              </w:rPr>
              <w:t>签署日期：       年   月    日</w:t>
            </w:r>
          </w:p>
        </w:tc>
        <w:tc>
          <w:tcPr>
            <w:tcW w:w="4758" w:type="dxa"/>
          </w:tcPr>
          <w:p>
            <w:pPr>
              <w:snapToGrid w:val="0"/>
              <w:spacing w:line="460" w:lineRule="exact"/>
              <w:rPr>
                <w:rFonts w:ascii="仿宋" w:hAnsi="仿宋" w:eastAsia="仿宋" w:cs="仿宋"/>
                <w:sz w:val="24"/>
              </w:rPr>
            </w:pPr>
            <w:r>
              <w:rPr>
                <w:rFonts w:hint="eastAsia" w:ascii="仿宋" w:hAnsi="仿宋" w:eastAsia="仿宋" w:cs="仿宋"/>
                <w:sz w:val="24"/>
              </w:rPr>
              <w:t>法定代表人或授权代表（签字）：</w:t>
            </w:r>
          </w:p>
          <w:p>
            <w:pPr>
              <w:snapToGrid w:val="0"/>
              <w:spacing w:line="460" w:lineRule="exact"/>
              <w:rPr>
                <w:rFonts w:ascii="仿宋" w:hAnsi="仿宋" w:eastAsia="仿宋" w:cs="仿宋"/>
                <w:sz w:val="24"/>
              </w:rPr>
            </w:pPr>
            <w:r>
              <w:rPr>
                <w:rFonts w:hint="eastAsia" w:ascii="仿宋" w:hAnsi="仿宋" w:eastAsia="仿宋" w:cs="仿宋"/>
                <w:sz w:val="24"/>
              </w:rPr>
              <w:t>签署日期：       年   月    日</w:t>
            </w:r>
          </w:p>
          <w:p>
            <w:pPr>
              <w:snapToGrid w:val="0"/>
              <w:spacing w:line="460" w:lineRule="exact"/>
              <w:rPr>
                <w:rFonts w:ascii="仿宋" w:hAnsi="仿宋" w:eastAsia="仿宋" w:cs="仿宋"/>
                <w:sz w:val="24"/>
              </w:rPr>
            </w:pPr>
          </w:p>
          <w:p>
            <w:pPr>
              <w:snapToGrid w:val="0"/>
              <w:spacing w:line="460" w:lineRule="exact"/>
              <w:rPr>
                <w:rFonts w:ascii="仿宋" w:hAnsi="仿宋" w:eastAsia="仿宋" w:cs="仿宋"/>
                <w:sz w:val="24"/>
              </w:rPr>
            </w:pPr>
          </w:p>
        </w:tc>
      </w:tr>
    </w:tbl>
    <w:p>
      <w:pPr>
        <w:adjustRightInd/>
        <w:spacing w:line="440" w:lineRule="exact"/>
        <w:ind w:firstLine="480" w:firstLineChars="200"/>
        <w:rPr>
          <w:rFonts w:ascii="仿宋" w:hAnsi="仿宋" w:eastAsia="仿宋" w:cs="仿宋"/>
          <w:sz w:val="24"/>
          <w:lang w:val="zh-TW"/>
        </w:rPr>
      </w:pPr>
      <w:bookmarkStart w:id="459" w:name="_Toc345320402"/>
    </w:p>
    <w:bookmarkEnd w:id="459"/>
    <w:p>
      <w:pPr>
        <w:adjustRightInd/>
        <w:spacing w:line="440" w:lineRule="exact"/>
        <w:rPr>
          <w:rFonts w:ascii="仿宋" w:hAnsi="仿宋" w:eastAsia="仿宋" w:cs="仿宋"/>
          <w:sz w:val="24"/>
          <w:lang w:val="zh-TW"/>
        </w:rPr>
      </w:pPr>
    </w:p>
    <w:p>
      <w:pPr>
        <w:rPr>
          <w:rFonts w:ascii="仿宋" w:hAnsi="仿宋" w:eastAsia="仿宋" w:cs="仿宋"/>
          <w:b/>
          <w:sz w:val="36"/>
          <w:szCs w:val="20"/>
        </w:rPr>
      </w:pPr>
      <w:r>
        <w:rPr>
          <w:rFonts w:hint="eastAsia" w:ascii="仿宋" w:hAnsi="仿宋" w:eastAsia="仿宋" w:cs="仿宋"/>
          <w:sz w:val="24"/>
        </w:rPr>
        <w:br w:type="page"/>
      </w:r>
    </w:p>
    <w:bookmarkEnd w:id="445"/>
    <w:p>
      <w:pPr>
        <w:spacing w:line="360" w:lineRule="auto"/>
        <w:ind w:left="720" w:firstLine="723" w:firstLineChars="200"/>
        <w:outlineLvl w:val="0"/>
        <w:rPr>
          <w:rFonts w:ascii="仿宋" w:hAnsi="仿宋" w:eastAsia="仿宋" w:cs="仿宋"/>
          <w:b/>
          <w:sz w:val="36"/>
          <w:szCs w:val="20"/>
        </w:rPr>
      </w:pPr>
      <w:bookmarkStart w:id="460" w:name="_Toc24066"/>
      <w:bookmarkStart w:id="461" w:name="_Toc23588"/>
      <w:bookmarkStart w:id="462" w:name="_Toc17376"/>
      <w:bookmarkStart w:id="463" w:name="_Toc23526"/>
      <w:bookmarkStart w:id="464" w:name="_Toc27544"/>
      <w:bookmarkStart w:id="465" w:name="_Toc3441"/>
      <w:bookmarkStart w:id="466" w:name="_Toc8310"/>
      <w:r>
        <w:rPr>
          <w:rFonts w:hint="eastAsia" w:ascii="仿宋" w:hAnsi="仿宋" w:eastAsia="仿宋" w:cs="仿宋"/>
          <w:b/>
          <w:sz w:val="36"/>
          <w:szCs w:val="20"/>
        </w:rPr>
        <w:t>第六部分</w:t>
      </w:r>
      <w:bookmarkEnd w:id="436"/>
      <w:r>
        <w:rPr>
          <w:rFonts w:hint="eastAsia" w:ascii="仿宋" w:hAnsi="仿宋" w:eastAsia="仿宋" w:cs="仿宋"/>
          <w:b/>
          <w:sz w:val="36"/>
          <w:szCs w:val="20"/>
        </w:rPr>
        <w:t xml:space="preserve"> </w:t>
      </w:r>
      <w:bookmarkEnd w:id="437"/>
      <w:r>
        <w:rPr>
          <w:rFonts w:hint="eastAsia" w:ascii="仿宋" w:hAnsi="仿宋" w:eastAsia="仿宋" w:cs="仿宋"/>
          <w:b/>
          <w:sz w:val="36"/>
          <w:szCs w:val="20"/>
        </w:rPr>
        <w:t>应提交的有关格式范例</w:t>
      </w:r>
      <w:bookmarkEnd w:id="460"/>
      <w:bookmarkEnd w:id="461"/>
      <w:bookmarkEnd w:id="462"/>
      <w:bookmarkEnd w:id="463"/>
      <w:bookmarkEnd w:id="464"/>
      <w:bookmarkEnd w:id="465"/>
      <w:bookmarkEnd w:id="466"/>
    </w:p>
    <w:p>
      <w:pPr>
        <w:spacing w:line="360" w:lineRule="auto"/>
        <w:jc w:val="center"/>
        <w:rPr>
          <w:rFonts w:ascii="仿宋" w:hAnsi="仿宋" w:eastAsia="仿宋" w:cs="仿宋"/>
          <w:b/>
          <w:kern w:val="0"/>
          <w:sz w:val="36"/>
          <w:szCs w:val="36"/>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bookmarkStart w:id="467" w:name="_Toc22609"/>
      <w:r>
        <w:rPr>
          <w:rFonts w:hint="eastAsia" w:ascii="仿宋" w:hAnsi="仿宋" w:eastAsia="仿宋" w:cs="仿宋"/>
          <w:b/>
          <w:kern w:val="0"/>
          <w:sz w:val="36"/>
          <w:szCs w:val="36"/>
        </w:rPr>
        <w:t>目录</w:t>
      </w:r>
      <w:bookmarkEnd w:id="467"/>
    </w:p>
    <w:p>
      <w:pPr>
        <w:spacing w:line="360" w:lineRule="auto"/>
        <w:ind w:firstLine="480" w:firstLineChars="200"/>
        <w:rPr>
          <w:rFonts w:ascii="仿宋" w:hAnsi="仿宋" w:eastAsia="仿宋" w:cs="仿宋_GB2312"/>
          <w:sz w:val="24"/>
        </w:rPr>
      </w:pPr>
      <w:bookmarkStart w:id="468" w:name="_Toc24462"/>
      <w:bookmarkStart w:id="469" w:name="_Toc984"/>
      <w:bookmarkStart w:id="470" w:name="_Toc30320"/>
      <w:r>
        <w:rPr>
          <w:rFonts w:hint="eastAsia" w:ascii="仿宋" w:hAnsi="仿宋" w:eastAsia="仿宋" w:cs="仿宋_GB2312"/>
          <w:sz w:val="24"/>
        </w:rPr>
        <w:t>（1）供应商（联合体参加的指联合体双方，拟采用分包的指总包方和分包方）的营业执照或者其他由国家相关部门出具的具有独立承担民事责任能力的证明文件（自然人参加的提供身份证复制件）…………………………………………………………（页码）</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（2）符合参加采购活动应当具备的一般条件、特殊资格条件的承诺函……（页码）</w:t>
      </w:r>
    </w:p>
    <w:p>
      <w:pPr>
        <w:numPr>
          <w:ilvl w:val="255"/>
          <w:numId w:val="0"/>
        </w:numPr>
        <w:wordWrap w:val="0"/>
        <w:snapToGrid w:val="0"/>
        <w:spacing w:line="360" w:lineRule="auto"/>
        <w:ind w:firstLine="480" w:firstLineChars="200"/>
        <w:outlineLvl w:val="1"/>
        <w:rPr>
          <w:rFonts w:ascii="仿宋" w:hAnsi="仿宋" w:eastAsia="仿宋" w:cs="仿宋_GB2312"/>
          <w:sz w:val="24"/>
        </w:rPr>
      </w:pPr>
      <w:r>
        <w:rPr>
          <w:rFonts w:hint="eastAsia" w:ascii="仿宋" w:hAnsi="仿宋" w:eastAsia="仿宋" w:cs="仿宋_GB2312"/>
          <w:sz w:val="24"/>
        </w:rPr>
        <w:t>（3）联合协议（若有）…………………………………………………………（页码）</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（4）满足采购政策资格要求证明材料…………………………………………（页码）</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（5）满足本项目特定资格要求证明材料………………………………………（页码）</w:t>
      </w:r>
    </w:p>
    <w:bookmarkEnd w:id="468"/>
    <w:bookmarkEnd w:id="469"/>
    <w:p>
      <w:pPr>
        <w:spacing w:line="360" w:lineRule="auto"/>
        <w:ind w:firstLine="480" w:firstLineChars="200"/>
        <w:rPr>
          <w:rFonts w:ascii="仿宋" w:hAnsi="仿宋" w:eastAsia="仿宋" w:cs="仿宋_GB2312"/>
          <w:sz w:val="24"/>
        </w:rPr>
      </w:pPr>
    </w:p>
    <w:bookmarkEnd w:id="470"/>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288" w:lineRule="auto"/>
        <w:ind w:right="482"/>
        <w:jc w:val="center"/>
        <w:outlineLvl w:val="3"/>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一、供应商（联合体参加的指联合体双方，拟采用分包的指总包方和分包方）的营业执照或者其他由国家相关部门出具的具有独立承担民事责任能力的证明文件（自然人参加的提供身份证复制件）</w:t>
      </w:r>
    </w:p>
    <w:p>
      <w:pPr>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288" w:lineRule="auto"/>
        <w:ind w:right="482"/>
        <w:jc w:val="left"/>
        <w:outlineLvl w:val="3"/>
        <w:rPr>
          <w:rFonts w:ascii="仿宋" w:hAnsi="仿宋" w:eastAsia="仿宋" w:cs="仿宋"/>
          <w:b/>
          <w:kern w:val="0"/>
          <w:sz w:val="32"/>
          <w:szCs w:val="32"/>
        </w:rPr>
      </w:pPr>
      <w:r>
        <w:rPr>
          <w:rFonts w:hint="eastAsia" w:ascii="仿宋" w:hAnsi="仿宋" w:eastAsia="仿宋" w:cs="仿宋"/>
          <w:b/>
          <w:kern w:val="0"/>
          <w:sz w:val="32"/>
          <w:szCs w:val="32"/>
        </w:rPr>
        <w:t>二、</w:t>
      </w:r>
      <w:bookmarkStart w:id="471" w:name="_Hlk109322849"/>
      <w:r>
        <w:rPr>
          <w:rFonts w:hint="eastAsia" w:ascii="仿宋" w:hAnsi="仿宋" w:eastAsia="仿宋" w:cs="仿宋"/>
          <w:b/>
          <w:kern w:val="0"/>
          <w:sz w:val="32"/>
          <w:szCs w:val="32"/>
        </w:rPr>
        <w:t>符合参加政府采购活动应当具备的一般条件、特殊资格条件的承诺函</w:t>
      </w:r>
      <w:bookmarkEnd w:id="471"/>
    </w:p>
    <w:p>
      <w:pPr>
        <w:snapToGrid w:val="0"/>
        <w:spacing w:line="360" w:lineRule="auto"/>
        <w:rPr>
          <w:rFonts w:ascii="仿宋" w:hAnsi="仿宋" w:eastAsia="仿宋" w:cs="仿宋"/>
          <w:sz w:val="48"/>
          <w:szCs w:val="48"/>
        </w:rPr>
      </w:pPr>
      <w:r>
        <w:rPr>
          <w:rFonts w:hint="eastAsia" w:ascii="仿宋" w:hAnsi="仿宋" w:eastAsia="仿宋" w:cs="仿宋"/>
          <w:sz w:val="24"/>
        </w:rPr>
        <w:t xml:space="preserve">                           </w:t>
      </w:r>
      <w:r>
        <w:rPr>
          <w:rFonts w:hint="eastAsia" w:ascii="仿宋" w:hAnsi="仿宋" w:eastAsia="仿宋" w:cs="仿宋"/>
          <w:sz w:val="48"/>
          <w:szCs w:val="48"/>
        </w:rPr>
        <w:t xml:space="preserve"> 承诺函</w:t>
      </w:r>
    </w:p>
    <w:p>
      <w:pPr>
        <w:snapToGrid w:val="0"/>
        <w:spacing w:line="360" w:lineRule="auto"/>
        <w:rPr>
          <w:rFonts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（含联合体成员单位、签订分包意向协议的单位）</w:t>
      </w:r>
      <w:r>
        <w:rPr>
          <w:rFonts w:hint="eastAsia" w:ascii="仿宋" w:hAnsi="仿宋" w:eastAsia="仿宋" w:cs="仿宋"/>
          <w:sz w:val="24"/>
        </w:rPr>
        <w:t>参与</w:t>
      </w:r>
      <w:r>
        <w:rPr>
          <w:rFonts w:hint="eastAsia" w:ascii="仿宋" w:hAnsi="仿宋" w:eastAsia="仿宋" w:cs="仿宋"/>
          <w:sz w:val="24"/>
          <w:u w:val="single"/>
        </w:rPr>
        <w:t>（项目名称）【项目编号：】</w:t>
      </w:r>
      <w:r>
        <w:rPr>
          <w:rFonts w:hint="eastAsia" w:ascii="仿宋" w:hAnsi="仿宋" w:eastAsia="仿宋" w:cs="仿宋"/>
          <w:sz w:val="24"/>
        </w:rPr>
        <w:t>采购活动，郑重承诺我单位及相关企业（</w:t>
      </w:r>
      <w:bookmarkStart w:id="472" w:name="_Hlk120796497"/>
      <w:r>
        <w:rPr>
          <w:rFonts w:hint="eastAsia" w:ascii="仿宋" w:hAnsi="仿宋" w:eastAsia="仿宋" w:cs="仿宋"/>
          <w:sz w:val="24"/>
        </w:rPr>
        <w:t>含联合体成员单位、签订分包意向协议的单位</w:t>
      </w:r>
      <w:bookmarkEnd w:id="472"/>
      <w:r>
        <w:rPr>
          <w:rFonts w:hint="eastAsia" w:ascii="仿宋" w:hAnsi="仿宋" w:eastAsia="仿宋" w:cs="仿宋"/>
          <w:sz w:val="24"/>
        </w:rPr>
        <w:t>）的具体情况如下：</w:t>
      </w:r>
    </w:p>
    <w:p>
      <w:pPr>
        <w:snapToGrid w:val="0"/>
        <w:spacing w:line="312"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5、参加</w:t>
      </w:r>
      <w:r>
        <w:rPr>
          <w:rFonts w:hint="eastAsia" w:ascii="仿宋" w:hAnsi="仿宋" w:eastAsia="仿宋" w:cs="仿宋"/>
          <w:sz w:val="24"/>
          <w:u w:val="single"/>
        </w:rPr>
        <w:t>本项目</w:t>
      </w:r>
      <w:r>
        <w:rPr>
          <w:rFonts w:hint="eastAsia" w:ascii="仿宋" w:hAnsi="仿宋" w:eastAsia="仿宋" w:cs="仿宋"/>
          <w:sz w:val="24"/>
        </w:rPr>
        <w:t>政府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12"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3、本单位与采购人之间存在下列利害关系:</w:t>
      </w:r>
    </w:p>
    <w:p>
      <w:pPr>
        <w:snapToGrid w:val="0"/>
        <w:spacing w:line="312"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A．投资关系，B．行政隶属关系，C．业务指导关系，D．其他可能影响采购公正的利害关系。</w:t>
      </w:r>
    </w:p>
    <w:p>
      <w:pPr>
        <w:snapToGrid w:val="0"/>
        <w:spacing w:line="312"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4、因违法经营被禁止参加政府采购活动的期限内的。</w:t>
      </w:r>
    </w:p>
    <w:p>
      <w:pPr>
        <w:snapToGrid w:val="0"/>
        <w:spacing w:line="360" w:lineRule="auto"/>
        <w:ind w:firstLine="5520" w:firstLineChars="2300"/>
        <w:rPr>
          <w:rFonts w:ascii="仿宋" w:hAnsi="仿宋" w:eastAsia="仿宋" w:cs="仿宋"/>
          <w:kern w:val="0"/>
          <w:sz w:val="24"/>
          <w:lang w:val="zh-CN"/>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eastAsia="仿宋" w:cs="仿宋"/>
          <w:kern w:val="0"/>
          <w:sz w:val="24"/>
        </w:rPr>
        <w:t>电子签名</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b/>
          <w:kern w:val="0"/>
          <w:sz w:val="32"/>
          <w:szCs w:val="32"/>
        </w:rPr>
      </w:pPr>
    </w:p>
    <w:p>
      <w:pPr>
        <w:widowControl/>
        <w:spacing w:line="360" w:lineRule="auto"/>
        <w:ind w:left="150"/>
        <w:jc w:val="center"/>
        <w:outlineLvl w:val="3"/>
        <w:rPr>
          <w:rFonts w:ascii="仿宋" w:hAnsi="仿宋" w:eastAsia="仿宋" w:cs="仿宋"/>
          <w:b/>
          <w:kern w:val="0"/>
          <w:sz w:val="32"/>
          <w:szCs w:val="32"/>
        </w:rPr>
      </w:pPr>
      <w:r>
        <w:rPr>
          <w:rFonts w:hint="eastAsia" w:ascii="仿宋" w:hAnsi="仿宋" w:eastAsia="仿宋" w:cs="仿宋"/>
          <w:b/>
          <w:kern w:val="0"/>
          <w:sz w:val="32"/>
          <w:szCs w:val="32"/>
        </w:rPr>
        <w:t>三、联合协议（若有）</w:t>
      </w:r>
    </w:p>
    <w:p>
      <w:pPr>
        <w:widowControl/>
        <w:spacing w:line="360" w:lineRule="auto"/>
        <w:ind w:left="150"/>
        <w:jc w:val="center"/>
        <w:outlineLvl w:val="3"/>
        <w:rPr>
          <w:rFonts w:ascii="仿宋" w:hAnsi="仿宋" w:eastAsia="仿宋" w:cs="仿宋"/>
          <w:b/>
          <w:kern w:val="0"/>
          <w:sz w:val="32"/>
          <w:szCs w:val="32"/>
        </w:rPr>
      </w:pPr>
    </w:p>
    <w:p>
      <w:pPr>
        <w:widowControl/>
        <w:spacing w:line="360" w:lineRule="auto"/>
        <w:ind w:left="150"/>
        <w:jc w:val="center"/>
        <w:outlineLvl w:val="3"/>
        <w:rPr>
          <w:rFonts w:ascii="仿宋" w:hAnsi="仿宋" w:eastAsia="仿宋" w:cs="仿宋"/>
          <w:b/>
          <w:kern w:val="0"/>
          <w:sz w:val="24"/>
        </w:rPr>
      </w:pPr>
      <w:r>
        <w:rPr>
          <w:rFonts w:hint="eastAsia" w:ascii="仿宋" w:hAnsi="仿宋" w:eastAsia="仿宋" w:cs="仿宋"/>
          <w:b/>
          <w:kern w:val="0"/>
          <w:sz w:val="24"/>
        </w:rPr>
        <w:t>[以联合体形式参加的，提供联合协议（附件6）。]</w:t>
      </w:r>
    </w:p>
    <w:p>
      <w:pPr>
        <w:snapToGrid w:val="0"/>
        <w:spacing w:before="50" w:after="50" w:line="360" w:lineRule="auto"/>
        <w:jc w:val="center"/>
        <w:rPr>
          <w:rFonts w:ascii="仿宋" w:hAnsi="仿宋" w:eastAsia="仿宋" w:cs="仿宋"/>
          <w:b/>
          <w:sz w:val="24"/>
        </w:rPr>
      </w:pPr>
      <w:r>
        <w:rPr>
          <w:rFonts w:hint="eastAsia" w:ascii="仿宋" w:hAnsi="仿宋" w:eastAsia="仿宋" w:cs="仿宋"/>
          <w:b/>
          <w:sz w:val="24"/>
        </w:rPr>
        <w:t xml:space="preserve">    </w:t>
      </w:r>
    </w:p>
    <w:p>
      <w:pPr>
        <w:rPr>
          <w:rFonts w:ascii="仿宋" w:hAnsi="仿宋" w:eastAsia="仿宋" w:cs="仿宋"/>
          <w:b/>
          <w:sz w:val="24"/>
        </w:rPr>
      </w:pPr>
      <w:r>
        <w:rPr>
          <w:rFonts w:hint="eastAsia" w:ascii="仿宋" w:hAnsi="仿宋" w:eastAsia="仿宋" w:cs="仿宋"/>
          <w:b/>
          <w:sz w:val="24"/>
        </w:rPr>
        <w:br w:type="page"/>
      </w:r>
    </w:p>
    <w:p>
      <w:pPr>
        <w:snapToGrid w:val="0"/>
        <w:spacing w:line="360" w:lineRule="auto"/>
        <w:ind w:right="480"/>
        <w:jc w:val="center"/>
        <w:outlineLvl w:val="3"/>
        <w:rPr>
          <w:rFonts w:ascii="仿宋" w:hAnsi="仿宋" w:eastAsia="仿宋" w:cs="仿宋"/>
          <w:b/>
          <w:kern w:val="0"/>
          <w:sz w:val="32"/>
          <w:szCs w:val="32"/>
        </w:rPr>
      </w:pPr>
      <w:r>
        <w:rPr>
          <w:rFonts w:hint="eastAsia" w:ascii="仿宋" w:hAnsi="仿宋" w:eastAsia="仿宋" w:cs="仿宋"/>
          <w:b/>
          <w:kern w:val="0"/>
          <w:sz w:val="32"/>
          <w:szCs w:val="32"/>
        </w:rPr>
        <w:t>四、满足政府采购政策资格要求证明材料</w:t>
      </w:r>
    </w:p>
    <w:p>
      <w:pPr>
        <w:snapToGrid w:val="0"/>
        <w:spacing w:before="50" w:after="50" w:line="360" w:lineRule="auto"/>
        <w:ind w:firstLine="472" w:firstLineChars="196"/>
        <w:jc w:val="left"/>
        <w:rPr>
          <w:rFonts w:ascii="仿宋" w:hAnsi="仿宋" w:eastAsia="仿宋" w:cs="仿宋"/>
          <w:b/>
          <w:sz w:val="24"/>
        </w:rPr>
      </w:pP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sym w:font="Wingdings" w:char="00FE"/>
      </w:r>
      <w:r>
        <w:rPr>
          <w:rFonts w:hint="eastAsia" w:ascii="仿宋" w:hAnsi="仿宋" w:eastAsia="仿宋" w:cs="仿宋"/>
          <w:b/>
          <w:sz w:val="24"/>
        </w:rPr>
        <w:t>A</w:t>
      </w:r>
      <w:r>
        <w:rPr>
          <w:rFonts w:hint="eastAsia" w:ascii="仿宋" w:hAnsi="仿宋" w:eastAsia="仿宋" w:cs="仿宋"/>
          <w:sz w:val="24"/>
        </w:rPr>
        <w:t>.专门面向小微企业，服务全部由符合政策要求的或小微企业承接的，提供相应的中小企业声明函（附件5）。</w:t>
      </w: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sym w:font="Wingdings" w:char="00A8"/>
      </w:r>
      <w:r>
        <w:rPr>
          <w:rFonts w:hint="eastAsia" w:ascii="仿宋" w:hAnsi="仿宋" w:eastAsia="仿宋" w:cs="仿宋"/>
          <w:b/>
          <w:sz w:val="24"/>
        </w:rPr>
        <w:t>B.</w:t>
      </w:r>
      <w:r>
        <w:rPr>
          <w:rFonts w:hint="eastAsia" w:ascii="仿宋" w:hAnsi="仿宋" w:eastAsia="仿宋" w:cs="仿宋"/>
          <w:sz w:val="24"/>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2" w:firstLineChars="200"/>
        <w:rPr>
          <w:rFonts w:ascii="仿宋" w:hAnsi="仿宋" w:eastAsia="仿宋" w:cs="仿宋"/>
          <w:sz w:val="24"/>
        </w:rPr>
      </w:pPr>
      <w:r>
        <w:rPr>
          <w:rFonts w:hint="eastAsia" w:ascii="仿宋" w:hAnsi="仿宋" w:eastAsia="仿宋" w:cs="仿宋"/>
          <w:b/>
          <w:sz w:val="24"/>
        </w:rPr>
        <w:sym w:font="Wingdings" w:char="00A8"/>
      </w:r>
      <w:r>
        <w:rPr>
          <w:rFonts w:hint="eastAsia" w:ascii="仿宋" w:hAnsi="仿宋" w:eastAsia="仿宋" w:cs="仿宋"/>
          <w:b/>
          <w:sz w:val="24"/>
        </w:rPr>
        <w:t>C.</w:t>
      </w:r>
      <w:r>
        <w:rPr>
          <w:rFonts w:hint="eastAsia" w:ascii="仿宋" w:hAnsi="仿宋" w:eastAsia="仿宋" w:cs="仿宋"/>
          <w:sz w:val="24"/>
        </w:rPr>
        <w:t>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ind w:left="150"/>
        <w:jc w:val="center"/>
        <w:outlineLvl w:val="3"/>
        <w:rPr>
          <w:rFonts w:ascii="仿宋" w:hAnsi="仿宋" w:eastAsia="仿宋" w:cs="仿宋"/>
          <w:b/>
          <w:kern w:val="0"/>
          <w:sz w:val="24"/>
        </w:rPr>
      </w:pPr>
    </w:p>
    <w:p>
      <w:pPr>
        <w:widowControl/>
        <w:spacing w:line="360" w:lineRule="auto"/>
        <w:ind w:left="150"/>
        <w:jc w:val="center"/>
        <w:outlineLvl w:val="3"/>
        <w:rPr>
          <w:rFonts w:ascii="仿宋" w:hAnsi="仿宋" w:eastAsia="仿宋" w:cs="仿宋"/>
          <w:b/>
          <w:kern w:val="0"/>
          <w:sz w:val="32"/>
          <w:szCs w:val="32"/>
        </w:rPr>
      </w:pPr>
      <w:r>
        <w:rPr>
          <w:rFonts w:ascii="仿宋" w:hAnsi="仿宋" w:eastAsia="仿宋" w:cs="仿宋"/>
          <w:b/>
          <w:kern w:val="0"/>
          <w:sz w:val="32"/>
          <w:szCs w:val="32"/>
        </w:rPr>
        <w:br w:type="page"/>
      </w:r>
    </w:p>
    <w:p>
      <w:pPr>
        <w:widowControl/>
        <w:spacing w:line="360" w:lineRule="auto"/>
        <w:ind w:left="150"/>
        <w:jc w:val="center"/>
        <w:outlineLvl w:val="3"/>
        <w:rPr>
          <w:rFonts w:ascii="仿宋" w:hAnsi="仿宋" w:eastAsia="仿宋" w:cs="仿宋"/>
          <w:b/>
          <w:kern w:val="0"/>
          <w:sz w:val="32"/>
          <w:szCs w:val="32"/>
        </w:rPr>
      </w:pPr>
    </w:p>
    <w:p>
      <w:pPr>
        <w:widowControl/>
        <w:spacing w:line="360" w:lineRule="auto"/>
        <w:ind w:left="150"/>
        <w:jc w:val="center"/>
        <w:outlineLvl w:val="3"/>
        <w:rPr>
          <w:rFonts w:ascii="仿宋" w:hAnsi="仿宋" w:eastAsia="仿宋" w:cs="仿宋"/>
          <w:b/>
          <w:kern w:val="0"/>
          <w:sz w:val="32"/>
          <w:szCs w:val="32"/>
        </w:rPr>
      </w:pPr>
      <w:r>
        <w:rPr>
          <w:rFonts w:hint="eastAsia" w:ascii="仿宋" w:hAnsi="仿宋" w:eastAsia="仿宋" w:cs="仿宋"/>
          <w:b/>
          <w:kern w:val="0"/>
          <w:sz w:val="32"/>
          <w:szCs w:val="32"/>
        </w:rPr>
        <w:t>五、满足本项目特定资格要求的证明材料</w:t>
      </w:r>
    </w:p>
    <w:p>
      <w:pPr>
        <w:rPr>
          <w:rFonts w:ascii="仿宋" w:hAnsi="仿宋" w:eastAsia="仿宋" w:cs="仿宋"/>
        </w:rPr>
      </w:pPr>
    </w:p>
    <w:p>
      <w:pPr>
        <w:widowControl/>
        <w:spacing w:line="360" w:lineRule="auto"/>
        <w:ind w:firstLine="470" w:firstLineChars="196"/>
        <w:jc w:val="left"/>
        <w:rPr>
          <w:rFonts w:ascii="仿宋" w:hAnsi="仿宋" w:eastAsia="仿宋" w:cs="仿宋"/>
          <w:sz w:val="24"/>
        </w:rPr>
      </w:pPr>
      <w:r>
        <w:rPr>
          <w:rFonts w:hint="eastAsia" w:ascii="仿宋" w:hAnsi="仿宋" w:eastAsia="仿宋" w:cs="仿宋"/>
          <w:sz w:val="24"/>
        </w:rPr>
        <w:t>1.承诺函(同符合参加政府采购活动应当具备的一般条件、特殊资格要求的承诺函，可不重复提供）。</w:t>
      </w:r>
    </w:p>
    <w:p>
      <w:pPr>
        <w:widowControl/>
        <w:spacing w:line="360" w:lineRule="auto"/>
        <w:ind w:firstLine="470" w:firstLineChars="196"/>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分包意向协议[供应商成交后以分包方式履行合同的，另行提供分包意向协议（附件7）]</w:t>
      </w:r>
    </w:p>
    <w:p>
      <w:pPr>
        <w:widowControl/>
        <w:spacing w:line="360" w:lineRule="auto"/>
        <w:ind w:firstLine="470" w:firstLineChars="196"/>
        <w:jc w:val="left"/>
        <w:rPr>
          <w:rFonts w:ascii="仿宋" w:hAnsi="仿宋" w:eastAsia="仿宋" w:cs="仿宋"/>
          <w:sz w:val="24"/>
        </w:rPr>
      </w:pPr>
    </w:p>
    <w:p>
      <w:pPr>
        <w:snapToGrid w:val="0"/>
        <w:spacing w:line="360" w:lineRule="auto"/>
        <w:ind w:right="480"/>
        <w:jc w:val="center"/>
        <w:rPr>
          <w:rFonts w:ascii="仿宋" w:hAnsi="仿宋" w:eastAsia="仿宋" w:cs="仿宋"/>
          <w:kern w:val="0"/>
          <w:sz w:val="32"/>
          <w:szCs w:val="32"/>
        </w:rPr>
      </w:pPr>
    </w:p>
    <w:p>
      <w:pPr>
        <w:jc w:val="left"/>
        <w:rPr>
          <w:rFonts w:ascii="仿宋" w:hAnsi="仿宋" w:eastAsia="仿宋" w:cs="仿宋"/>
          <w:b/>
          <w:kern w:val="0"/>
          <w:sz w:val="32"/>
          <w:szCs w:val="32"/>
        </w:rPr>
      </w:pPr>
      <w:bookmarkStart w:id="473" w:name="_Hlk106719356"/>
      <w:r>
        <w:rPr>
          <w:rFonts w:hint="eastAsia" w:ascii="仿宋" w:hAnsi="仿宋" w:eastAsia="仿宋" w:cs="仿宋"/>
          <w:b/>
          <w:kern w:val="0"/>
          <w:sz w:val="32"/>
          <w:szCs w:val="32"/>
        </w:rPr>
        <w:br w:type="page"/>
      </w:r>
    </w:p>
    <w:bookmarkEnd w:id="473"/>
    <w:p>
      <w:pPr>
        <w:spacing w:line="360" w:lineRule="auto"/>
        <w:ind w:right="420" w:firstLine="3614" w:firstLineChars="1000"/>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（1）投标函</w:t>
      </w:r>
      <w:r>
        <w:rPr>
          <w:rFonts w:hint="eastAsia" w:ascii="仿宋" w:hAnsi="仿宋" w:eastAsia="仿宋" w:cs="仿宋"/>
        </w:rPr>
        <w:t>…………………………………………………………………………………（页码）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）评审标准相应的商务技术资料……………………………………………（页码）</w:t>
      </w:r>
    </w:p>
    <w:p>
      <w:pPr>
        <w:snapToGrid w:val="0"/>
        <w:spacing w:line="360" w:lineRule="auto"/>
        <w:ind w:left="479" w:leftChars="228"/>
        <w:rPr>
          <w:rFonts w:ascii="仿宋" w:hAnsi="仿宋" w:eastAsia="仿宋" w:cs="仿宋"/>
          <w:b/>
          <w:kern w:val="0"/>
          <w:sz w:val="32"/>
          <w:szCs w:val="32"/>
          <w:lang w:val="zh-CN"/>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）政府采购供应商廉洁自律承诺书…………………………………………（页码）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rPr>
          <w:rFonts w:ascii="仿宋" w:hAnsi="仿宋" w:eastAsia="仿宋" w:cs="仿宋"/>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bookmarkStart w:id="474" w:name="_Toc24189"/>
      <w:bookmarkStart w:id="475" w:name="_Toc5952"/>
      <w:bookmarkStart w:id="476" w:name="_Toc21334"/>
      <w:bookmarkStart w:id="477" w:name="_Toc28960"/>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474"/>
      <w:bookmarkEnd w:id="475"/>
      <w:bookmarkEnd w:id="476"/>
      <w:bookmarkEnd w:id="477"/>
    </w:p>
    <w:p>
      <w:pPr>
        <w:snapToGrid w:val="0"/>
        <w:spacing w:line="288" w:lineRule="auto"/>
        <w:rPr>
          <w:rFonts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我方参加你方组织的（项目名称）【项目编号：    】招标的有关活动，并对此项目进行投标。为此：</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288"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288" w:lineRule="auto"/>
        <w:ind w:left="210" w:leftChars="100" w:firstLine="720" w:firstLineChars="300"/>
        <w:rPr>
          <w:rFonts w:ascii="仿宋" w:hAnsi="仿宋" w:eastAsia="仿宋" w:cs="仿宋"/>
          <w:sz w:val="24"/>
        </w:rPr>
      </w:pPr>
      <w:bookmarkStart w:id="478" w:name="_Hlk109322875"/>
      <w:r>
        <w:rPr>
          <w:rFonts w:hint="eastAsia" w:ascii="仿宋" w:hAnsi="仿宋" w:eastAsia="仿宋" w:cs="仿宋"/>
          <w:sz w:val="24"/>
        </w:rPr>
        <w:t xml:space="preserve">2.1.1供应商（联合体参加的指联合体双方，拟采用分包的指总包方和分包方）的营业执照或者其他由国家相关部门出具的具有独立承担民事责任能力的证明文件（自然人参加的提供身份证复制件）； </w:t>
      </w:r>
    </w:p>
    <w:p>
      <w:pPr>
        <w:snapToGrid w:val="0"/>
        <w:spacing w:line="288" w:lineRule="auto"/>
        <w:ind w:left="210" w:leftChars="100" w:firstLine="720" w:firstLineChars="300"/>
        <w:rPr>
          <w:rFonts w:ascii="仿宋" w:hAnsi="仿宋" w:eastAsia="仿宋" w:cs="仿宋"/>
          <w:sz w:val="24"/>
        </w:rPr>
      </w:pPr>
      <w:r>
        <w:rPr>
          <w:rFonts w:hint="eastAsia" w:ascii="仿宋" w:hAnsi="仿宋" w:eastAsia="仿宋" w:cs="仿宋"/>
          <w:sz w:val="24"/>
        </w:rPr>
        <w:t>2.1.2符合参加政府采购活动应当具备的一般条件、特殊资格条件的承诺函；</w:t>
      </w:r>
    </w:p>
    <w:p>
      <w:pPr>
        <w:snapToGrid w:val="0"/>
        <w:spacing w:line="288" w:lineRule="auto"/>
        <w:ind w:left="210" w:leftChars="100" w:firstLine="720" w:firstLineChars="300"/>
        <w:rPr>
          <w:rFonts w:ascii="仿宋" w:hAnsi="仿宋" w:eastAsia="仿宋" w:cs="仿宋"/>
          <w:sz w:val="24"/>
        </w:rPr>
      </w:pPr>
      <w:r>
        <w:rPr>
          <w:rFonts w:hint="eastAsia" w:ascii="仿宋" w:hAnsi="仿宋" w:eastAsia="仿宋" w:cs="仿宋"/>
          <w:sz w:val="24"/>
        </w:rPr>
        <w:t>2.1.3联合协议（联合体参加的需提供）；</w:t>
      </w:r>
    </w:p>
    <w:p>
      <w:pPr>
        <w:snapToGrid w:val="0"/>
        <w:spacing w:line="288" w:lineRule="auto"/>
        <w:ind w:left="210" w:leftChars="100" w:firstLine="720" w:firstLineChars="300"/>
        <w:rPr>
          <w:rFonts w:ascii="仿宋" w:hAnsi="仿宋" w:eastAsia="仿宋" w:cs="仿宋"/>
          <w:sz w:val="24"/>
        </w:rPr>
      </w:pPr>
      <w:r>
        <w:rPr>
          <w:rFonts w:hint="eastAsia" w:ascii="仿宋" w:hAnsi="仿宋" w:eastAsia="仿宋" w:cs="仿宋"/>
          <w:sz w:val="24"/>
        </w:rPr>
        <w:t>2.1.4满足政府采购政策的资格要求证明材料；</w:t>
      </w:r>
    </w:p>
    <w:p>
      <w:pPr>
        <w:snapToGrid w:val="0"/>
        <w:spacing w:line="288" w:lineRule="auto"/>
        <w:ind w:left="210" w:leftChars="100" w:firstLine="720" w:firstLineChars="300"/>
        <w:rPr>
          <w:rFonts w:ascii="仿宋" w:hAnsi="仿宋" w:eastAsia="仿宋" w:cs="仿宋"/>
          <w:sz w:val="24"/>
        </w:rPr>
      </w:pPr>
      <w:r>
        <w:rPr>
          <w:rFonts w:hint="eastAsia" w:ascii="仿宋" w:hAnsi="仿宋" w:eastAsia="仿宋" w:cs="仿宋"/>
          <w:sz w:val="24"/>
        </w:rPr>
        <w:t>2.1.5满足本项目特定资格要求的证明材料。</w:t>
      </w:r>
    </w:p>
    <w:p>
      <w:pPr>
        <w:snapToGrid w:val="0"/>
        <w:spacing w:line="288" w:lineRule="auto"/>
        <w:ind w:firstLine="600" w:firstLineChars="250"/>
        <w:rPr>
          <w:rFonts w:ascii="仿宋" w:hAnsi="仿宋" w:eastAsia="仿宋" w:cs="仿宋"/>
          <w:sz w:val="24"/>
        </w:rPr>
      </w:pPr>
      <w:r>
        <w:rPr>
          <w:rFonts w:hint="eastAsia" w:ascii="仿宋" w:hAnsi="仿宋" w:eastAsia="仿宋" w:cs="仿宋"/>
          <w:sz w:val="24"/>
        </w:rPr>
        <w:t>2.2商务技术文件：</w:t>
      </w:r>
    </w:p>
    <w:p>
      <w:pPr>
        <w:snapToGrid w:val="0"/>
        <w:spacing w:line="288" w:lineRule="auto"/>
        <w:ind w:left="210" w:leftChars="100" w:firstLine="720" w:firstLineChars="300"/>
        <w:rPr>
          <w:rFonts w:ascii="仿宋" w:hAnsi="仿宋" w:eastAsia="仿宋" w:cs="仿宋"/>
          <w:sz w:val="24"/>
        </w:rPr>
      </w:pPr>
      <w:r>
        <w:rPr>
          <w:rFonts w:hint="eastAsia" w:ascii="仿宋" w:hAnsi="仿宋" w:eastAsia="仿宋" w:cs="仿宋"/>
          <w:sz w:val="24"/>
        </w:rPr>
        <w:t>2.2.1投标函；</w:t>
      </w:r>
    </w:p>
    <w:p>
      <w:pPr>
        <w:snapToGrid w:val="0"/>
        <w:spacing w:line="288" w:lineRule="auto"/>
        <w:ind w:left="210" w:leftChars="100" w:firstLine="720" w:firstLineChars="300"/>
        <w:rPr>
          <w:rFonts w:ascii="仿宋" w:hAnsi="仿宋" w:eastAsia="仿宋" w:cs="仿宋"/>
          <w:sz w:val="24"/>
        </w:rPr>
      </w:pPr>
      <w:r>
        <w:rPr>
          <w:rFonts w:hint="eastAsia" w:ascii="仿宋" w:hAnsi="仿宋" w:eastAsia="仿宋" w:cs="仿宋"/>
          <w:sz w:val="24"/>
        </w:rPr>
        <w:t>2.2.2授权委托书或法定代表人（单位负责人、自然人本人）身份证明；</w:t>
      </w:r>
    </w:p>
    <w:p>
      <w:pPr>
        <w:snapToGrid w:val="0"/>
        <w:spacing w:line="288" w:lineRule="auto"/>
        <w:ind w:left="210" w:leftChars="100" w:firstLine="720" w:firstLineChars="300"/>
        <w:rPr>
          <w:rFonts w:ascii="仿宋" w:hAnsi="仿宋" w:eastAsia="仿宋" w:cs="仿宋"/>
          <w:sz w:val="24"/>
        </w:rPr>
      </w:pPr>
      <w:r>
        <w:rPr>
          <w:rFonts w:hint="eastAsia" w:ascii="仿宋" w:hAnsi="仿宋" w:eastAsia="仿宋" w:cs="仿宋"/>
          <w:sz w:val="24"/>
        </w:rPr>
        <w:t>2.2.</w:t>
      </w:r>
      <w:r>
        <w:rPr>
          <w:rFonts w:ascii="仿宋" w:hAnsi="仿宋" w:eastAsia="仿宋" w:cs="仿宋"/>
          <w:sz w:val="24"/>
        </w:rPr>
        <w:t>3</w:t>
      </w:r>
      <w:r>
        <w:rPr>
          <w:rFonts w:hint="eastAsia" w:ascii="仿宋" w:hAnsi="仿宋" w:eastAsia="仿宋" w:cs="仿宋"/>
          <w:sz w:val="24"/>
        </w:rPr>
        <w:t>符合性审查资料；</w:t>
      </w:r>
    </w:p>
    <w:p>
      <w:pPr>
        <w:snapToGrid w:val="0"/>
        <w:spacing w:line="288" w:lineRule="auto"/>
        <w:ind w:left="210" w:leftChars="100" w:firstLine="720" w:firstLineChars="300"/>
        <w:rPr>
          <w:rFonts w:ascii="仿宋" w:hAnsi="仿宋" w:eastAsia="仿宋" w:cs="仿宋"/>
          <w:sz w:val="24"/>
        </w:rPr>
      </w:pPr>
      <w:r>
        <w:rPr>
          <w:rFonts w:hint="eastAsia" w:ascii="仿宋" w:hAnsi="仿宋" w:eastAsia="仿宋" w:cs="仿宋"/>
          <w:sz w:val="24"/>
        </w:rPr>
        <w:t>2.2.</w:t>
      </w:r>
      <w:r>
        <w:rPr>
          <w:rFonts w:ascii="仿宋" w:hAnsi="仿宋" w:eastAsia="仿宋" w:cs="仿宋"/>
          <w:sz w:val="24"/>
        </w:rPr>
        <w:t>4</w:t>
      </w:r>
      <w:r>
        <w:rPr>
          <w:rFonts w:hint="eastAsia" w:ascii="仿宋" w:hAnsi="仿宋" w:eastAsia="仿宋" w:cs="仿宋"/>
          <w:sz w:val="24"/>
        </w:rPr>
        <w:t>评审标准相应的商务技术资料；</w:t>
      </w:r>
    </w:p>
    <w:p>
      <w:pPr>
        <w:snapToGrid w:val="0"/>
        <w:spacing w:line="288" w:lineRule="auto"/>
        <w:ind w:left="420" w:leftChars="200" w:firstLine="480" w:firstLineChars="200"/>
        <w:rPr>
          <w:rFonts w:ascii="仿宋" w:hAnsi="仿宋" w:eastAsia="仿宋" w:cs="仿宋"/>
          <w:sz w:val="24"/>
          <w:lang w:val="zh-CN"/>
        </w:rPr>
      </w:pPr>
      <w:r>
        <w:rPr>
          <w:rFonts w:hint="eastAsia" w:ascii="仿宋" w:hAnsi="仿宋" w:eastAsia="仿宋" w:cs="仿宋"/>
          <w:sz w:val="24"/>
        </w:rPr>
        <w:t>2.2.</w:t>
      </w:r>
      <w:r>
        <w:rPr>
          <w:rFonts w:ascii="仿宋" w:hAnsi="仿宋" w:eastAsia="仿宋" w:cs="仿宋"/>
          <w:sz w:val="24"/>
        </w:rPr>
        <w:t>5</w:t>
      </w:r>
      <w:r>
        <w:rPr>
          <w:rFonts w:hint="eastAsia" w:ascii="仿宋" w:hAnsi="仿宋" w:eastAsia="仿宋" w:cs="仿宋"/>
          <w:sz w:val="24"/>
        </w:rPr>
        <w:t>政府采购供应商廉洁自律承诺书。</w:t>
      </w:r>
      <w:bookmarkEnd w:id="478"/>
      <w:r>
        <w:rPr>
          <w:rFonts w:hint="eastAsia" w:ascii="仿宋" w:hAnsi="仿宋" w:eastAsia="仿宋" w:cs="仿宋"/>
          <w:sz w:val="24"/>
          <w:lang w:val="zh-CN"/>
        </w:rPr>
        <w:t>；</w:t>
      </w:r>
    </w:p>
    <w:p>
      <w:pPr>
        <w:snapToGrid w:val="0"/>
        <w:spacing w:line="288"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288"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288" w:lineRule="auto"/>
        <w:ind w:left="420" w:leftChars="200" w:firstLine="480" w:firstLineChars="200"/>
        <w:rPr>
          <w:rFonts w:ascii="仿宋" w:hAnsi="仿宋" w:eastAsia="仿宋" w:cs="仿宋"/>
          <w:sz w:val="24"/>
        </w:rPr>
      </w:pPr>
      <w:sdt>
        <w:sdtPr>
          <w:rPr>
            <w:rFonts w:hint="eastAsia" w:ascii="仿宋" w:hAnsi="仿宋" w:eastAsia="仿宋" w:cs="仿宋"/>
            <w:kern w:val="0"/>
            <w:sz w:val="24"/>
          </w:rPr>
          <w:id w:val="2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Segoe UI Symbol" w:hAnsi="Segoe UI Symbol" w:eastAsia="仿宋" w:cs="Segoe UI Symbol"/>
              <w:kern w:val="0"/>
              <w:sz w:val="24"/>
            </w:rPr>
            <w:t>☐</w:t>
          </w:r>
        </w:sdtContent>
      </w:sdt>
      <w:r>
        <w:rPr>
          <w:rFonts w:hint="eastAsia" w:ascii="仿宋" w:hAnsi="仿宋" w:eastAsia="仿宋" w:cs="仿宋"/>
          <w:kern w:val="0"/>
          <w:sz w:val="24"/>
        </w:rPr>
        <w:t xml:space="preserve"> </w:t>
      </w:r>
      <w:r>
        <w:rPr>
          <w:rFonts w:hint="eastAsia" w:ascii="仿宋" w:hAnsi="仿宋" w:eastAsia="仿宋" w:cs="仿宋"/>
          <w:sz w:val="24"/>
        </w:rPr>
        <w:t>2.3.2中小企业声明函（非专门面向中小企业时提供）。</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288"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288"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288"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288"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288"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288"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320" w:firstLineChars="1800"/>
        <w:rPr>
          <w:rFonts w:ascii="仿宋" w:hAnsi="仿宋" w:eastAsia="仿宋" w:cs="仿宋"/>
          <w:sz w:val="24"/>
        </w:rPr>
      </w:pPr>
    </w:p>
    <w:p>
      <w:pPr>
        <w:spacing w:line="360" w:lineRule="auto"/>
        <w:ind w:firstLine="4320" w:firstLineChars="1800"/>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电子签名</w:t>
      </w:r>
      <w:r>
        <w:rPr>
          <w:rFonts w:hint="eastAsia" w:ascii="仿宋" w:hAnsi="仿宋" w:eastAsia="仿宋" w:cs="仿宋"/>
          <w:sz w:val="24"/>
        </w:rPr>
        <w:t xml:space="preserve">）：                          </w:t>
      </w:r>
    </w:p>
    <w:p>
      <w:pPr>
        <w:jc w:val="center"/>
        <w:rPr>
          <w:rFonts w:ascii="仿宋" w:hAnsi="仿宋" w:eastAsia="仿宋" w:cs="仿宋"/>
          <w:b/>
          <w:kern w:val="0"/>
          <w:sz w:val="32"/>
          <w:szCs w:val="32"/>
          <w:lang w:val="zh-CN"/>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outlineLvl w:val="0"/>
        <w:rPr>
          <w:rFonts w:ascii="仿宋" w:hAnsi="仿宋" w:eastAsia="仿宋" w:cs="仿宋"/>
          <w:b/>
          <w:kern w:val="0"/>
          <w:sz w:val="32"/>
          <w:szCs w:val="32"/>
          <w:lang w:val="zh-CN"/>
        </w:rPr>
      </w:pPr>
      <w:bookmarkStart w:id="479" w:name="_Toc10243"/>
      <w:bookmarkStart w:id="480" w:name="_Toc25346"/>
      <w:bookmarkStart w:id="481" w:name="_Toc8631"/>
      <w:bookmarkStart w:id="482" w:name="_Toc29532"/>
      <w:r>
        <w:rPr>
          <w:rFonts w:hint="eastAsia" w:ascii="仿宋" w:hAnsi="仿宋" w:eastAsia="仿宋" w:cs="仿宋"/>
          <w:b/>
          <w:kern w:val="0"/>
          <w:sz w:val="32"/>
          <w:szCs w:val="32"/>
          <w:lang w:val="zh-CN"/>
        </w:rPr>
        <w:t>二、授权委托书或法定代表人（单位负责人、自然人本人）身份证明</w:t>
      </w:r>
      <w:bookmarkEnd w:id="479"/>
      <w:bookmarkEnd w:id="480"/>
      <w:bookmarkEnd w:id="481"/>
      <w:bookmarkEnd w:id="482"/>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（项目名称）【项目编号： 】</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w:t>
      </w:r>
      <w:r>
        <w:rPr>
          <w:rFonts w:hint="eastAsia" w:ascii="仿宋" w:hAnsi="仿宋" w:eastAsia="仿宋" w:cs="仿宋"/>
          <w:kern w:val="0"/>
          <w:sz w:val="24"/>
        </w:rPr>
        <w:t>电子签名</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（项目名称）【项目编号：  】</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联合体牵头人名称</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电子签名/物理公章</w:t>
      </w:r>
      <w:r>
        <w:rPr>
          <w:rFonts w:hint="eastAsia" w:ascii="仿宋" w:hAnsi="仿宋" w:eastAsia="仿宋" w:cs="仿宋"/>
          <w:kern w:val="0"/>
          <w:sz w:val="24"/>
          <w:lang w:val="zh-CN"/>
        </w:rPr>
        <w:t>)：</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(电子签名/</w:t>
      </w:r>
      <w:r>
        <w:rPr>
          <w:rFonts w:hint="eastAsia" w:ascii="仿宋" w:hAnsi="仿宋" w:eastAsia="仿宋" w:cs="仿宋"/>
          <w:kern w:val="0"/>
          <w:sz w:val="24"/>
        </w:rPr>
        <w:t>物理公章</w:t>
      </w:r>
      <w:r>
        <w:rPr>
          <w:rFonts w:hint="eastAsia" w:ascii="仿宋" w:hAnsi="仿宋" w:eastAsia="仿宋" w:cs="仿宋"/>
          <w:kern w:val="0"/>
          <w:sz w:val="24"/>
          <w:lang w:val="zh-CN"/>
        </w:rPr>
        <w:t>)：</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7"/>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w:t>
      </w:r>
      <w:r>
        <w:rPr>
          <w:rFonts w:hint="eastAsia" w:ascii="仿宋" w:hAnsi="仿宋" w:eastAsia="仿宋" w:cs="仿宋"/>
          <w:kern w:val="0"/>
          <w:sz w:val="24"/>
        </w:rPr>
        <w:t>电子签名</w:t>
      </w:r>
      <w:r>
        <w:rPr>
          <w:rFonts w:hint="eastAsia" w:ascii="仿宋" w:hAnsi="仿宋" w:eastAsia="仿宋" w:cs="仿宋"/>
          <w:kern w:val="0"/>
          <w:sz w:val="24"/>
          <w:lang w:val="zh-CN"/>
        </w:rPr>
        <w:t xml:space="preserve">)：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rPr>
          <w:rFonts w:ascii="仿宋" w:hAnsi="仿宋" w:eastAsia="仿宋" w:cs="仿宋"/>
          <w:b/>
          <w:kern w:val="0"/>
          <w:sz w:val="32"/>
          <w:szCs w:val="32"/>
        </w:rPr>
      </w:pPr>
    </w:p>
    <w:p>
      <w:pPr>
        <w:jc w:val="center"/>
        <w:outlineLvl w:val="0"/>
        <w:rPr>
          <w:rFonts w:ascii="仿宋" w:hAnsi="仿宋" w:eastAsia="仿宋" w:cs="仿宋"/>
          <w:b/>
          <w:kern w:val="0"/>
          <w:sz w:val="32"/>
          <w:szCs w:val="32"/>
        </w:rPr>
      </w:pPr>
      <w:bookmarkStart w:id="483" w:name="_Toc32043"/>
      <w:bookmarkStart w:id="484" w:name="_Toc26979"/>
      <w:bookmarkStart w:id="485" w:name="_Toc5495"/>
      <w:bookmarkStart w:id="486" w:name="_Toc16583"/>
      <w:r>
        <w:rPr>
          <w:rFonts w:hint="eastAsia" w:ascii="仿宋" w:hAnsi="仿宋" w:eastAsia="仿宋" w:cs="仿宋"/>
          <w:b/>
          <w:kern w:val="0"/>
          <w:sz w:val="32"/>
          <w:szCs w:val="32"/>
        </w:rPr>
        <w:t>三、符合性审查资料</w:t>
      </w:r>
      <w:bookmarkEnd w:id="483"/>
      <w:bookmarkEnd w:id="484"/>
      <w:bookmarkEnd w:id="485"/>
      <w:bookmarkEnd w:id="486"/>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仿宋" w:hAnsi="仿宋" w:eastAsia="仿宋" w:cs="仿宋"/>
                <w:b/>
                <w:sz w:val="24"/>
              </w:rPr>
            </w:pPr>
            <w:r>
              <w:rPr>
                <w:rFonts w:hint="eastAsia" w:ascii="仿宋" w:hAnsi="仿宋" w:eastAsia="仿宋" w:cs="仿宋"/>
                <w:b/>
                <w:sz w:val="24"/>
              </w:rPr>
              <w:t>序号</w:t>
            </w:r>
          </w:p>
        </w:tc>
        <w:tc>
          <w:tcPr>
            <w:tcW w:w="3870" w:type="dxa"/>
            <w:vAlign w:val="center"/>
          </w:tcPr>
          <w:p>
            <w:pPr>
              <w:snapToGrid w:val="0"/>
              <w:jc w:val="center"/>
              <w:rPr>
                <w:rFonts w:ascii="仿宋" w:hAnsi="仿宋" w:eastAsia="仿宋" w:cs="仿宋"/>
                <w:b/>
                <w:sz w:val="24"/>
              </w:rPr>
            </w:pPr>
            <w:r>
              <w:rPr>
                <w:rFonts w:hint="eastAsia" w:ascii="仿宋" w:hAnsi="仿宋" w:eastAsia="仿宋" w:cs="仿宋"/>
                <w:b/>
                <w:sz w:val="24"/>
              </w:rPr>
              <w:t>实质性要求</w:t>
            </w:r>
          </w:p>
        </w:tc>
        <w:tc>
          <w:tcPr>
            <w:tcW w:w="3329" w:type="dxa"/>
            <w:vAlign w:val="center"/>
          </w:tcPr>
          <w:p>
            <w:pPr>
              <w:snapToGrid w:val="0"/>
              <w:jc w:val="center"/>
              <w:rPr>
                <w:rFonts w:ascii="仿宋" w:hAnsi="仿宋" w:eastAsia="仿宋" w:cs="仿宋"/>
                <w:b/>
                <w:sz w:val="24"/>
              </w:rPr>
            </w:pPr>
            <w:r>
              <w:rPr>
                <w:rFonts w:hint="eastAsia" w:ascii="仿宋" w:hAnsi="仿宋" w:eastAsia="仿宋" w:cs="仿宋"/>
                <w:b/>
                <w:sz w:val="24"/>
              </w:rPr>
              <w:t>需要提供的符合性审查资料</w:t>
            </w:r>
          </w:p>
        </w:tc>
        <w:tc>
          <w:tcPr>
            <w:tcW w:w="1761" w:type="dxa"/>
            <w:vAlign w:val="center"/>
          </w:tcPr>
          <w:p>
            <w:pPr>
              <w:snapToGrid w:val="0"/>
              <w:jc w:val="center"/>
              <w:rPr>
                <w:rFonts w:ascii="仿宋" w:hAnsi="仿宋" w:eastAsia="仿宋" w:cs="仿宋"/>
                <w:b/>
                <w:sz w:val="24"/>
              </w:rPr>
            </w:pPr>
            <w:r>
              <w:rPr>
                <w:rFonts w:hint="eastAsia" w:ascii="仿宋" w:hAnsi="仿宋" w:eastAsia="仿宋" w:cs="仿宋"/>
                <w:b/>
                <w:sz w:val="24"/>
              </w:rPr>
              <w:t>投标文件中的</w:t>
            </w:r>
          </w:p>
          <w:p>
            <w:pPr>
              <w:snapToGrid w:val="0"/>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3870" w:type="dxa"/>
          </w:tcPr>
          <w:p>
            <w:pPr>
              <w:rPr>
                <w:rFonts w:ascii="仿宋" w:hAnsi="仿宋" w:eastAsia="仿宋" w:cs="仿宋"/>
                <w:sz w:val="24"/>
              </w:rPr>
            </w:pPr>
            <w:r>
              <w:rPr>
                <w:rFonts w:hint="eastAsia" w:ascii="仿宋" w:hAnsi="仿宋" w:eastAsia="仿宋" w:cs="仿宋"/>
                <w:sz w:val="24"/>
              </w:rPr>
              <w:t>投标文件按照招标文件要求签署、盖章。</w:t>
            </w:r>
          </w:p>
        </w:tc>
        <w:tc>
          <w:tcPr>
            <w:tcW w:w="3329"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61" w:type="dxa"/>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2</w:t>
            </w:r>
          </w:p>
        </w:tc>
        <w:tc>
          <w:tcPr>
            <w:tcW w:w="3870" w:type="dxa"/>
          </w:tcPr>
          <w:p>
            <w:pPr>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61" w:type="dxa"/>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见投标文件</w:t>
            </w:r>
          </w:p>
          <w:p>
            <w:pPr>
              <w:pStyle w:val="3"/>
              <w:spacing w:line="240" w:lineRule="auto"/>
              <w:jc w:val="center"/>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3870" w:type="dxa"/>
          </w:tcPr>
          <w:p>
            <w:pPr>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329" w:type="dxa"/>
            <w:vAlign w:val="center"/>
          </w:tcPr>
          <w:p>
            <w:pPr>
              <w:rPr>
                <w:rFonts w:ascii="仿宋" w:hAnsi="仿宋" w:eastAsia="仿宋" w:cs="仿宋"/>
                <w:sz w:val="24"/>
              </w:rPr>
            </w:pPr>
            <w:r>
              <w:rPr>
                <w:rFonts w:hint="eastAsia" w:ascii="仿宋" w:hAnsi="仿宋" w:eastAsia="仿宋" w:cs="仿宋"/>
                <w:sz w:val="24"/>
              </w:rPr>
              <w:t>投标函</w:t>
            </w:r>
          </w:p>
        </w:tc>
        <w:tc>
          <w:tcPr>
            <w:tcW w:w="1761" w:type="dxa"/>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3870" w:type="dxa"/>
          </w:tcPr>
          <w:p>
            <w:pPr>
              <w:rPr>
                <w:rFonts w:ascii="仿宋" w:hAnsi="仿宋" w:eastAsia="仿宋" w:cs="仿宋"/>
                <w:sz w:val="24"/>
              </w:rPr>
            </w:pPr>
            <w:r>
              <w:rPr>
                <w:rFonts w:hint="eastAsia" w:ascii="仿宋" w:hAnsi="仿宋" w:eastAsia="仿宋" w:cs="仿宋"/>
                <w:sz w:val="24"/>
              </w:rPr>
              <w:t>投标文件满足招标文件的其它实质性要求。</w:t>
            </w:r>
          </w:p>
        </w:tc>
        <w:tc>
          <w:tcPr>
            <w:tcW w:w="3329" w:type="dxa"/>
            <w:vAlign w:val="center"/>
          </w:tcPr>
          <w:p>
            <w:pPr>
              <w:rPr>
                <w:rFonts w:ascii="仿宋" w:hAnsi="仿宋" w:eastAsia="仿宋" w:cs="仿宋"/>
                <w:sz w:val="24"/>
              </w:rPr>
            </w:pPr>
            <w:r>
              <w:rPr>
                <w:rFonts w:hint="eastAsia" w:ascii="仿宋" w:hAnsi="仿宋" w:eastAsia="仿宋" w:cs="仿宋"/>
                <w:kern w:val="0"/>
                <w:sz w:val="24"/>
              </w:rPr>
              <w:t>采购文件其它实质性要求相应的材料（“▲” 系指实质性要求条款，在商务技术偏离表中逐条填写响应情况）</w:t>
            </w:r>
          </w:p>
        </w:tc>
        <w:tc>
          <w:tcPr>
            <w:tcW w:w="1761" w:type="dxa"/>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rPr>
                <w:rFonts w:ascii="仿宋" w:hAnsi="仿宋" w:eastAsia="仿宋" w:cs="仿宋"/>
                <w:sz w:val="24"/>
              </w:rPr>
            </w:pPr>
          </w:p>
        </w:tc>
        <w:tc>
          <w:tcPr>
            <w:tcW w:w="3870" w:type="dxa"/>
          </w:tcPr>
          <w:p>
            <w:pPr>
              <w:rPr>
                <w:rFonts w:ascii="仿宋" w:hAnsi="仿宋" w:eastAsia="仿宋" w:cs="仿宋"/>
                <w:sz w:val="24"/>
              </w:rPr>
            </w:pPr>
          </w:p>
        </w:tc>
        <w:tc>
          <w:tcPr>
            <w:tcW w:w="3329" w:type="dxa"/>
            <w:vAlign w:val="center"/>
          </w:tcPr>
          <w:p>
            <w:pPr>
              <w:rPr>
                <w:rFonts w:ascii="仿宋" w:hAnsi="仿宋" w:eastAsia="仿宋" w:cs="仿宋"/>
                <w:sz w:val="24"/>
              </w:rPr>
            </w:pPr>
          </w:p>
        </w:tc>
        <w:tc>
          <w:tcPr>
            <w:tcW w:w="1761" w:type="dxa"/>
          </w:tcPr>
          <w:p>
            <w:pPr>
              <w:jc w:val="center"/>
              <w:rPr>
                <w:rFonts w:ascii="仿宋" w:hAnsi="仿宋" w:eastAsia="仿宋" w:cs="仿宋"/>
                <w:sz w:val="24"/>
              </w:rPr>
            </w:pPr>
          </w:p>
        </w:tc>
      </w:tr>
    </w:tbl>
    <w:p>
      <w:pPr>
        <w:jc w:val="center"/>
        <w:rPr>
          <w:rFonts w:ascii="仿宋" w:hAnsi="仿宋" w:eastAsia="仿宋" w:cs="仿宋"/>
          <w:b/>
          <w:kern w:val="0"/>
          <w:sz w:val="32"/>
          <w:szCs w:val="32"/>
        </w:rPr>
      </w:pPr>
    </w:p>
    <w:p>
      <w:pPr>
        <w:jc w:val="left"/>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outlineLvl w:val="0"/>
        <w:rPr>
          <w:rFonts w:ascii="仿宋" w:hAnsi="仿宋" w:eastAsia="仿宋" w:cs="仿宋"/>
          <w:b/>
          <w:kern w:val="0"/>
          <w:sz w:val="32"/>
          <w:szCs w:val="32"/>
        </w:rPr>
        <w:sectPr>
          <w:pgSz w:w="11905" w:h="16838"/>
          <w:pgMar w:top="652" w:right="1417" w:bottom="680" w:left="1417" w:header="539" w:footer="482" w:gutter="0"/>
          <w:cols w:space="0" w:num="1"/>
          <w:titlePg/>
          <w:docGrid w:linePitch="312" w:charSpace="0"/>
        </w:sectPr>
      </w:pPr>
      <w:bookmarkStart w:id="487" w:name="_Toc8099"/>
      <w:bookmarkStart w:id="488" w:name="_Toc9893"/>
      <w:bookmarkStart w:id="489" w:name="_Toc13119"/>
    </w:p>
    <w:p>
      <w:pPr>
        <w:jc w:val="center"/>
        <w:outlineLvl w:val="0"/>
        <w:rPr>
          <w:rFonts w:ascii="仿宋" w:hAnsi="仿宋" w:eastAsia="仿宋" w:cs="仿宋"/>
        </w:rPr>
      </w:pPr>
      <w:bookmarkStart w:id="490" w:name="_Toc13951"/>
      <w:r>
        <w:rPr>
          <w:rFonts w:hint="eastAsia" w:ascii="仿宋" w:hAnsi="仿宋" w:eastAsia="仿宋" w:cs="仿宋"/>
          <w:b/>
          <w:kern w:val="0"/>
          <w:sz w:val="32"/>
          <w:szCs w:val="32"/>
        </w:rPr>
        <w:t>四、评标标准相应的商务技术资料</w:t>
      </w:r>
      <w:bookmarkEnd w:id="487"/>
      <w:bookmarkEnd w:id="488"/>
      <w:bookmarkEnd w:id="489"/>
      <w:bookmarkEnd w:id="490"/>
    </w:p>
    <w:p>
      <w:pPr>
        <w:snapToGrid w:val="0"/>
        <w:spacing w:line="360" w:lineRule="auto"/>
        <w:jc w:val="left"/>
        <w:rPr>
          <w:rFonts w:ascii="仿宋" w:hAnsi="仿宋" w:eastAsia="仿宋" w:cs="仿宋"/>
          <w:b/>
          <w:sz w:val="24"/>
        </w:rPr>
      </w:pPr>
    </w:p>
    <w:p>
      <w:pPr>
        <w:numPr>
          <w:ilvl w:val="255"/>
          <w:numId w:val="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详细评审索引</w:t>
      </w:r>
    </w:p>
    <w:p>
      <w:pPr>
        <w:numPr>
          <w:ilvl w:val="255"/>
          <w:numId w:val="0"/>
        </w:num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rPr>
        <w:t>（一）技术部分</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项目需求分析理解</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养老关爱服务方案</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96345便民热线服务方案</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呼叫中心临时运营场所</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安居守护设备回收流转运营服务方案</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重点签约人群智慧养老居家式终端介绍</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重点签约人群智慧养老居家式终端发放安装进度</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重点签约人群智慧养老居家式终端服务流程</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投标人为完成本项目组建的工作小组名单（每个专业人员的情况应该明确表示，在提交的标书中安排的人员，需提供项目组成员的实施能力证明材料及相关证书）</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培训及考核方案</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应急突发任务处置服务方案</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技术偏离表</w:t>
      </w:r>
    </w:p>
    <w:p>
      <w:pPr>
        <w:numPr>
          <w:ilvl w:val="0"/>
          <w:numId w:val="1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投标人认为需要提供的其他资料</w:t>
      </w:r>
    </w:p>
    <w:p>
      <w:pPr>
        <w:numPr>
          <w:ilvl w:val="255"/>
          <w:numId w:val="0"/>
        </w:num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rPr>
        <w:t>（二）资信部分</w:t>
      </w:r>
    </w:p>
    <w:p>
      <w:pPr>
        <w:numPr>
          <w:ilvl w:val="255"/>
          <w:numId w:val="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1.单位介绍（投标单位情况表）</w:t>
      </w:r>
    </w:p>
    <w:p>
      <w:pPr>
        <w:numPr>
          <w:ilvl w:val="255"/>
          <w:numId w:val="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2.企业资质、认证、荣誉奖项证书</w:t>
      </w:r>
    </w:p>
    <w:p>
      <w:pPr>
        <w:numPr>
          <w:ilvl w:val="255"/>
          <w:numId w:val="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3.企业类似项目业绩及证明材料</w:t>
      </w:r>
    </w:p>
    <w:p>
      <w:pPr>
        <w:numPr>
          <w:ilvl w:val="255"/>
          <w:numId w:val="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4.商务偏离表</w:t>
      </w:r>
    </w:p>
    <w:p>
      <w:pPr>
        <w:numPr>
          <w:ilvl w:val="255"/>
          <w:numId w:val="0"/>
        </w:num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5.投标人认为需要提供的其他资料</w:t>
      </w:r>
    </w:p>
    <w:p>
      <w:pPr>
        <w:numPr>
          <w:ilvl w:val="255"/>
          <w:numId w:val="0"/>
        </w:numPr>
        <w:snapToGrid w:val="0"/>
        <w:spacing w:line="360" w:lineRule="auto"/>
        <w:ind w:firstLine="482" w:firstLineChars="200"/>
        <w:jc w:val="left"/>
        <w:rPr>
          <w:rFonts w:ascii="仿宋" w:hAnsi="仿宋" w:eastAsia="仿宋" w:cs="仿宋"/>
          <w:b/>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rPr>
          <w:rFonts w:ascii="仿宋" w:hAnsi="仿宋" w:eastAsia="仿宋" w:cs="仿宋"/>
          <w:b/>
          <w:kern w:val="0"/>
          <w:sz w:val="32"/>
          <w:szCs w:val="32"/>
        </w:rPr>
      </w:pPr>
      <w:r>
        <w:rPr>
          <w:rFonts w:hint="eastAsia" w:ascii="仿宋" w:hAnsi="仿宋" w:eastAsia="仿宋" w:cs="仿宋"/>
          <w:b/>
          <w:kern w:val="0"/>
          <w:sz w:val="32"/>
          <w:szCs w:val="32"/>
        </w:rPr>
        <w:t>附：</w:t>
      </w:r>
    </w:p>
    <w:p>
      <w:pPr>
        <w:snapToGrid w:val="0"/>
        <w:spacing w:line="360" w:lineRule="auto"/>
        <w:ind w:left="479" w:leftChars="228"/>
        <w:rPr>
          <w:rFonts w:ascii="仿宋" w:hAnsi="仿宋" w:eastAsia="仿宋" w:cs="仿宋"/>
          <w:b/>
          <w:kern w:val="0"/>
          <w:sz w:val="32"/>
          <w:szCs w:val="32"/>
        </w:rPr>
      </w:pPr>
    </w:p>
    <w:p>
      <w:pPr>
        <w:adjustRightInd/>
        <w:spacing w:line="360" w:lineRule="auto"/>
        <w:jc w:val="center"/>
        <w:rPr>
          <w:rFonts w:ascii="仿宋" w:hAnsi="仿宋" w:eastAsia="仿宋" w:cs="仿宋"/>
          <w:b/>
          <w:bCs/>
          <w:sz w:val="32"/>
          <w:szCs w:val="32"/>
        </w:rPr>
      </w:pPr>
      <w:r>
        <w:rPr>
          <w:rFonts w:hint="eastAsia" w:ascii="仿宋" w:hAnsi="仿宋" w:eastAsia="仿宋" w:cs="仿宋"/>
          <w:b/>
          <w:bCs/>
          <w:sz w:val="32"/>
          <w:szCs w:val="32"/>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5356" w:type="dxa"/>
            <w:vAlign w:val="center"/>
          </w:tcPr>
          <w:p>
            <w:pPr>
              <w:snapToGrid w:val="0"/>
              <w:jc w:val="center"/>
              <w:rPr>
                <w:rFonts w:ascii="仿宋" w:hAnsi="仿宋" w:eastAsia="仿宋" w:cs="仿宋"/>
                <w:b/>
                <w:color w:val="000000"/>
                <w:sz w:val="24"/>
              </w:rPr>
            </w:pPr>
            <w:r>
              <w:rPr>
                <w:rFonts w:hint="eastAsia" w:ascii="仿宋" w:hAnsi="仿宋" w:eastAsia="仿宋" w:cs="仿宋"/>
                <w:b/>
                <w:color w:val="000000"/>
                <w:sz w:val="24"/>
              </w:rPr>
              <w:t>评分/评审细则</w:t>
            </w:r>
          </w:p>
        </w:tc>
        <w:tc>
          <w:tcPr>
            <w:tcW w:w="1276" w:type="dxa"/>
            <w:vAlign w:val="center"/>
          </w:tcPr>
          <w:p>
            <w:pPr>
              <w:snapToGrid w:val="0"/>
              <w:jc w:val="center"/>
              <w:rPr>
                <w:rFonts w:ascii="仿宋" w:hAnsi="仿宋" w:eastAsia="仿宋" w:cs="仿宋"/>
                <w:b/>
                <w:color w:val="000000"/>
                <w:sz w:val="24"/>
              </w:rPr>
            </w:pPr>
            <w:r>
              <w:rPr>
                <w:rFonts w:hint="eastAsia" w:ascii="仿宋" w:hAnsi="仿宋" w:eastAsia="仿宋" w:cs="仿宋"/>
                <w:b/>
                <w:color w:val="000000"/>
                <w:sz w:val="24"/>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rPr>
                <w:rFonts w:ascii="仿宋" w:hAnsi="仿宋" w:eastAsia="仿宋" w:cs="仿宋"/>
                <w:color w:val="000000"/>
                <w:sz w:val="24"/>
              </w:rPr>
            </w:pPr>
          </w:p>
        </w:tc>
        <w:tc>
          <w:tcPr>
            <w:tcW w:w="1276" w:type="dxa"/>
            <w:vAlign w:val="center"/>
          </w:tcPr>
          <w:p>
            <w:pPr>
              <w:snapToGrid w:val="0"/>
              <w:jc w:val="center"/>
              <w:rPr>
                <w:rFonts w:ascii="仿宋" w:hAnsi="仿宋" w:eastAsia="仿宋" w:cs="仿宋"/>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rPr>
                <w:rFonts w:ascii="仿宋" w:hAnsi="仿宋" w:eastAsia="仿宋" w:cs="仿宋"/>
                <w:color w:val="000000"/>
                <w:sz w:val="24"/>
              </w:rPr>
            </w:pPr>
          </w:p>
        </w:tc>
        <w:tc>
          <w:tcPr>
            <w:tcW w:w="1276" w:type="dxa"/>
            <w:vAlign w:val="center"/>
          </w:tcPr>
          <w:p>
            <w:pPr>
              <w:snapToGrid w:val="0"/>
              <w:jc w:val="center"/>
              <w:rPr>
                <w:rFonts w:ascii="仿宋" w:hAnsi="仿宋" w:eastAsia="仿宋" w:cs="仿宋"/>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rPr>
                <w:rFonts w:ascii="仿宋" w:hAnsi="仿宋" w:eastAsia="仿宋" w:cs="仿宋"/>
                <w:color w:val="000000"/>
                <w:sz w:val="24"/>
              </w:rPr>
            </w:pPr>
          </w:p>
        </w:tc>
        <w:tc>
          <w:tcPr>
            <w:tcW w:w="1276" w:type="dxa"/>
            <w:vAlign w:val="center"/>
          </w:tcPr>
          <w:p>
            <w:pPr>
              <w:snapToGrid w:val="0"/>
              <w:jc w:val="center"/>
              <w:rPr>
                <w:rFonts w:ascii="仿宋" w:hAnsi="仿宋" w:eastAsia="仿宋" w:cs="仿宋"/>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rPr>
                <w:rFonts w:ascii="仿宋" w:hAnsi="仿宋" w:eastAsia="仿宋" w:cs="仿宋"/>
                <w:color w:val="000000"/>
                <w:sz w:val="24"/>
              </w:rPr>
            </w:pPr>
          </w:p>
        </w:tc>
        <w:tc>
          <w:tcPr>
            <w:tcW w:w="1276" w:type="dxa"/>
            <w:vAlign w:val="center"/>
          </w:tcPr>
          <w:p>
            <w:pPr>
              <w:snapToGrid w:val="0"/>
              <w:jc w:val="center"/>
              <w:rPr>
                <w:rFonts w:ascii="仿宋" w:hAnsi="仿宋" w:eastAsia="仿宋" w:cs="仿宋"/>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pPr>
              <w:snapToGrid w:val="0"/>
              <w:jc w:val="center"/>
              <w:rPr>
                <w:rFonts w:ascii="仿宋" w:hAnsi="仿宋" w:eastAsia="仿宋" w:cs="仿宋"/>
                <w:color w:val="000000"/>
                <w:sz w:val="24"/>
              </w:rPr>
            </w:pPr>
          </w:p>
        </w:tc>
        <w:tc>
          <w:tcPr>
            <w:tcW w:w="5356" w:type="dxa"/>
            <w:vAlign w:val="center"/>
          </w:tcPr>
          <w:p>
            <w:pPr>
              <w:snapToGrid w:val="0"/>
              <w:ind w:left="-2" w:leftChars="-1" w:firstLine="2"/>
              <w:rPr>
                <w:rFonts w:ascii="仿宋" w:hAnsi="仿宋" w:eastAsia="仿宋" w:cs="仿宋"/>
                <w:b/>
                <w:color w:val="000000"/>
                <w:sz w:val="24"/>
              </w:rPr>
            </w:pPr>
          </w:p>
        </w:tc>
        <w:tc>
          <w:tcPr>
            <w:tcW w:w="1276" w:type="dxa"/>
            <w:vAlign w:val="center"/>
          </w:tcPr>
          <w:p>
            <w:pPr>
              <w:snapToGrid w:val="0"/>
              <w:jc w:val="center"/>
              <w:rPr>
                <w:rFonts w:ascii="仿宋" w:hAnsi="仿宋" w:eastAsia="仿宋" w:cs="仿宋"/>
                <w:b/>
                <w:color w:val="000000"/>
                <w:sz w:val="24"/>
              </w:rPr>
            </w:pPr>
          </w:p>
        </w:tc>
      </w:tr>
    </w:tbl>
    <w:p>
      <w:pPr>
        <w:adjustRightInd/>
        <w:spacing w:line="440" w:lineRule="exact"/>
        <w:rPr>
          <w:rFonts w:ascii="仿宋" w:hAnsi="仿宋" w:eastAsia="仿宋" w:cs="仿宋"/>
        </w:rPr>
      </w:pPr>
      <w:r>
        <w:rPr>
          <w:rFonts w:hint="eastAsia" w:ascii="仿宋" w:hAnsi="仿宋" w:eastAsia="仿宋" w:cs="仿宋"/>
          <w:color w:val="000000"/>
          <w:szCs w:val="21"/>
        </w:rPr>
        <w:t>注：供应商根据评审办法的“评审因素”条款一一对应填写本表。</w:t>
      </w:r>
    </w:p>
    <w:p>
      <w:pPr>
        <w:snapToGrid w:val="0"/>
        <w:spacing w:line="360" w:lineRule="auto"/>
        <w:ind w:left="479" w:leftChars="228"/>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rPr>
        <w:sectPr>
          <w:pgSz w:w="11905" w:h="16838"/>
          <w:pgMar w:top="652" w:right="1417" w:bottom="680" w:left="1417" w:header="539" w:footer="482" w:gutter="0"/>
          <w:cols w:space="0" w:num="1"/>
          <w:titlePg/>
          <w:docGrid w:linePitch="312" w:charSpace="0"/>
        </w:sect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一</w:t>
      </w:r>
      <w:r>
        <w:rPr>
          <w:rFonts w:hint="eastAsia" w:ascii="仿宋" w:hAnsi="仿宋" w:eastAsia="仿宋" w:cs="仿宋"/>
          <w:b/>
          <w:kern w:val="0"/>
          <w:sz w:val="32"/>
          <w:szCs w:val="32"/>
          <w:lang w:val="zh-CN"/>
        </w:rPr>
        <w:t>）投标单位情况表</w:t>
      </w:r>
    </w:p>
    <w:p>
      <w:pPr>
        <w:rPr>
          <w:rFonts w:ascii="仿宋" w:hAnsi="仿宋" w:eastAsia="仿宋" w:cs="仿宋"/>
          <w:b/>
          <w:bCs/>
          <w:sz w:val="36"/>
          <w:szCs w:val="36"/>
        </w:rPr>
      </w:pPr>
    </w:p>
    <w:p>
      <w:pPr>
        <w:ind w:firstLine="3900" w:firstLineChars="1300"/>
        <w:rPr>
          <w:rFonts w:ascii="仿宋" w:hAnsi="仿宋" w:eastAsia="仿宋" w:cs="仿宋"/>
          <w:sz w:val="30"/>
          <w:szCs w:val="30"/>
        </w:rPr>
      </w:pPr>
      <w:r>
        <w:rPr>
          <w:rFonts w:hint="eastAsia" w:ascii="仿宋" w:hAnsi="仿宋" w:eastAsia="仿宋" w:cs="仿宋"/>
          <w:sz w:val="30"/>
          <w:szCs w:val="30"/>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单位名称</w:t>
            </w:r>
          </w:p>
        </w:tc>
        <w:tc>
          <w:tcPr>
            <w:tcW w:w="3052" w:type="dxa"/>
            <w:vAlign w:val="center"/>
          </w:tcPr>
          <w:p>
            <w:pPr>
              <w:spacing w:line="360" w:lineRule="auto"/>
              <w:rPr>
                <w:rFonts w:ascii="仿宋" w:hAnsi="仿宋" w:eastAsia="仿宋" w:cs="仿宋"/>
                <w:szCs w:val="21"/>
              </w:rPr>
            </w:pPr>
          </w:p>
        </w:tc>
        <w:tc>
          <w:tcPr>
            <w:tcW w:w="1527" w:type="dxa"/>
            <w:gridSpan w:val="2"/>
            <w:vAlign w:val="center"/>
          </w:tcPr>
          <w:p>
            <w:pPr>
              <w:spacing w:line="360" w:lineRule="auto"/>
              <w:jc w:val="center"/>
              <w:rPr>
                <w:rFonts w:ascii="仿宋" w:hAnsi="仿宋" w:eastAsia="仿宋" w:cs="仿宋"/>
                <w:b/>
                <w:szCs w:val="21"/>
              </w:rPr>
            </w:pPr>
            <w:r>
              <w:rPr>
                <w:rFonts w:hint="eastAsia" w:ascii="仿宋" w:hAnsi="仿宋" w:eastAsia="仿宋" w:cs="仿宋"/>
                <w:b/>
                <w:szCs w:val="21"/>
              </w:rPr>
              <w:t>注册资金</w:t>
            </w:r>
          </w:p>
        </w:tc>
        <w:tc>
          <w:tcPr>
            <w:tcW w:w="2104" w:type="dxa"/>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单位详细地址</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营业执照注册号</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单位成立时间</w:t>
            </w:r>
          </w:p>
        </w:tc>
        <w:tc>
          <w:tcPr>
            <w:tcW w:w="3929" w:type="dxa"/>
            <w:gridSpan w:val="2"/>
            <w:vAlign w:val="center"/>
          </w:tcPr>
          <w:p>
            <w:pPr>
              <w:spacing w:line="360" w:lineRule="auto"/>
              <w:rPr>
                <w:rFonts w:ascii="仿宋" w:hAnsi="仿宋" w:eastAsia="仿宋" w:cs="仿宋"/>
                <w:szCs w:val="21"/>
              </w:rPr>
            </w:pPr>
          </w:p>
        </w:tc>
        <w:tc>
          <w:tcPr>
            <w:tcW w:w="2754" w:type="dxa"/>
            <w:gridSpan w:val="2"/>
            <w:vAlign w:val="center"/>
          </w:tcPr>
          <w:p>
            <w:pPr>
              <w:spacing w:line="360" w:lineRule="auto"/>
              <w:rPr>
                <w:rFonts w:ascii="仿宋" w:hAnsi="仿宋" w:eastAsia="仿宋" w:cs="仿宋"/>
                <w:b/>
                <w:szCs w:val="21"/>
              </w:rPr>
            </w:pPr>
            <w:r>
              <w:rPr>
                <w:rFonts w:hint="eastAsia" w:ascii="仿宋" w:hAnsi="仿宋" w:eastAsia="仿宋" w:cs="仿宋"/>
                <w:b/>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法定代表人</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主要负责人</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职工人数</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具有中高级以上职称的人数</w:t>
            </w:r>
          </w:p>
        </w:tc>
        <w:tc>
          <w:tcPr>
            <w:tcW w:w="6683" w:type="dxa"/>
            <w:gridSpan w:val="4"/>
            <w:vAlign w:val="center"/>
          </w:tcPr>
          <w:p>
            <w:pPr>
              <w:spacing w:line="360" w:lineRule="auto"/>
              <w:rPr>
                <w:rFonts w:ascii="仿宋" w:hAnsi="仿宋" w:eastAsia="仿宋" w:cs="仿宋"/>
                <w:b/>
                <w:szCs w:val="21"/>
              </w:rPr>
            </w:pPr>
            <w:r>
              <w:rPr>
                <w:rFonts w:hint="eastAsia" w:ascii="仿宋" w:hAnsi="仿宋" w:eastAsia="仿宋" w:cs="仿宋"/>
                <w:b/>
                <w:szCs w:val="21"/>
              </w:rPr>
              <w:t>中级职称的人数:</w:t>
            </w:r>
          </w:p>
          <w:p>
            <w:pPr>
              <w:spacing w:line="360" w:lineRule="auto"/>
              <w:rPr>
                <w:rFonts w:ascii="仿宋" w:hAnsi="仿宋" w:eastAsia="仿宋" w:cs="仿宋"/>
                <w:szCs w:val="21"/>
              </w:rPr>
            </w:pPr>
            <w:r>
              <w:rPr>
                <w:rFonts w:hint="eastAsia" w:ascii="仿宋" w:hAnsi="仿宋" w:eastAsia="仿宋" w:cs="仿宋"/>
                <w:b/>
                <w:szCs w:val="21"/>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2021年度主营业务收入</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联系方式</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地址：            邮编：           电话：</w:t>
            </w:r>
          </w:p>
          <w:p>
            <w:pPr>
              <w:spacing w:line="360" w:lineRule="auto"/>
              <w:rPr>
                <w:rFonts w:ascii="仿宋" w:hAnsi="仿宋" w:eastAsia="仿宋" w:cs="仿宋"/>
                <w:szCs w:val="21"/>
              </w:rPr>
            </w:pPr>
            <w:r>
              <w:rPr>
                <w:rFonts w:hint="eastAsia" w:ascii="仿宋" w:hAnsi="仿宋" w:eastAsia="仿宋" w:cs="仿宋"/>
                <w:szCs w:val="21"/>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开户银行</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名称：</w:t>
            </w:r>
          </w:p>
          <w:p>
            <w:pPr>
              <w:spacing w:line="360" w:lineRule="auto"/>
              <w:rPr>
                <w:rFonts w:ascii="仿宋" w:hAnsi="仿宋" w:eastAsia="仿宋" w:cs="仿宋"/>
                <w:szCs w:val="21"/>
              </w:rPr>
            </w:pPr>
            <w:r>
              <w:rPr>
                <w:rFonts w:hint="eastAsia" w:ascii="仿宋" w:hAnsi="仿宋" w:eastAsia="仿宋" w:cs="仿宋"/>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  位</w:t>
            </w:r>
          </w:p>
          <w:p>
            <w:pPr>
              <w:spacing w:line="360" w:lineRule="auto"/>
              <w:jc w:val="center"/>
              <w:rPr>
                <w:rFonts w:ascii="仿宋" w:hAnsi="仿宋" w:eastAsia="仿宋" w:cs="仿宋"/>
                <w:b/>
                <w:szCs w:val="21"/>
              </w:rPr>
            </w:pPr>
            <w:r>
              <w:rPr>
                <w:rFonts w:hint="eastAsia" w:ascii="仿宋" w:hAnsi="仿宋" w:eastAsia="仿宋" w:cs="仿宋"/>
                <w:b/>
                <w:szCs w:val="21"/>
              </w:rPr>
              <w:t>组  织</w:t>
            </w:r>
          </w:p>
          <w:p>
            <w:pPr>
              <w:spacing w:line="360" w:lineRule="auto"/>
              <w:jc w:val="center"/>
              <w:rPr>
                <w:rFonts w:ascii="仿宋" w:hAnsi="仿宋" w:eastAsia="仿宋" w:cs="仿宋"/>
                <w:b/>
                <w:szCs w:val="21"/>
              </w:rPr>
            </w:pPr>
            <w:r>
              <w:rPr>
                <w:rFonts w:hint="eastAsia" w:ascii="仿宋" w:hAnsi="仿宋" w:eastAsia="仿宋" w:cs="仿宋"/>
                <w:b/>
                <w:szCs w:val="21"/>
              </w:rPr>
              <w:t>机  构</w:t>
            </w:r>
          </w:p>
          <w:p>
            <w:pPr>
              <w:spacing w:line="360" w:lineRule="auto"/>
              <w:jc w:val="center"/>
              <w:rPr>
                <w:rFonts w:ascii="仿宋" w:hAnsi="仿宋" w:eastAsia="仿宋" w:cs="仿宋"/>
                <w:b/>
                <w:szCs w:val="21"/>
              </w:rPr>
            </w:pPr>
            <w:r>
              <w:rPr>
                <w:rFonts w:hint="eastAsia" w:ascii="仿宋" w:hAnsi="仿宋" w:eastAsia="仿宋" w:cs="仿宋"/>
                <w:b/>
                <w:szCs w:val="21"/>
              </w:rPr>
              <w:t>框  图</w:t>
            </w:r>
          </w:p>
        </w:tc>
        <w:tc>
          <w:tcPr>
            <w:tcW w:w="6683" w:type="dxa"/>
            <w:gridSpan w:val="4"/>
            <w:vAlign w:val="center"/>
          </w:tcPr>
          <w:p>
            <w:pPr>
              <w:spacing w:line="360" w:lineRule="auto"/>
              <w:jc w:val="center"/>
              <w:rPr>
                <w:rFonts w:ascii="仿宋" w:hAnsi="仿宋" w:eastAsia="仿宋" w:cs="仿宋"/>
                <w:szCs w:val="21"/>
              </w:rPr>
            </w:pPr>
          </w:p>
        </w:tc>
      </w:tr>
    </w:tbl>
    <w:p>
      <w:pPr>
        <w:spacing w:line="360" w:lineRule="auto"/>
        <w:rPr>
          <w:rFonts w:ascii="仿宋" w:hAnsi="仿宋" w:eastAsia="仿宋" w:cs="仿宋"/>
          <w:sz w:val="24"/>
        </w:rPr>
      </w:pPr>
      <w:r>
        <w:rPr>
          <w:rFonts w:hint="eastAsia" w:ascii="仿宋" w:hAnsi="仿宋" w:eastAsia="仿宋" w:cs="仿宋"/>
          <w:sz w:val="24"/>
        </w:rPr>
        <w:t>注：1、本表所述“职工”应为投标单位的正式员工。</w:t>
      </w:r>
    </w:p>
    <w:p>
      <w:pPr>
        <w:spacing w:line="360" w:lineRule="auto"/>
        <w:rPr>
          <w:rFonts w:ascii="仿宋" w:hAnsi="仿宋" w:eastAsia="仿宋" w:cs="仿宋"/>
          <w:sz w:val="24"/>
        </w:rPr>
      </w:pPr>
    </w:p>
    <w:p>
      <w:pPr>
        <w:rPr>
          <w:rFonts w:ascii="仿宋" w:hAnsi="仿宋" w:eastAsia="仿宋" w:cs="仿宋"/>
          <w:sz w:val="24"/>
          <w:lang w:val="zh-CN"/>
        </w:rPr>
      </w:pPr>
      <w:r>
        <w:rPr>
          <w:rFonts w:hint="eastAsia" w:ascii="仿宋" w:hAnsi="仿宋" w:eastAsia="仿宋" w:cs="仿宋"/>
          <w:sz w:val="24"/>
          <w:lang w:val="zh-CN"/>
        </w:rPr>
        <w:t>投标人名称（电子签名）：</w:t>
      </w:r>
      <w:r>
        <w:rPr>
          <w:rFonts w:hint="eastAsia" w:ascii="仿宋" w:hAnsi="仿宋" w:eastAsia="仿宋" w:cs="仿宋"/>
          <w:sz w:val="24"/>
        </w:rPr>
        <w:t xml:space="preserve"> </w:t>
      </w:r>
      <w:r>
        <w:rPr>
          <w:rFonts w:hint="eastAsia" w:ascii="仿宋" w:hAnsi="仿宋" w:eastAsia="仿宋" w:cs="仿宋"/>
          <w:sz w:val="24"/>
          <w:lang w:val="zh-CN"/>
        </w:rPr>
        <w:t xml:space="preserve">             </w:t>
      </w:r>
    </w:p>
    <w:p>
      <w:pPr>
        <w:rPr>
          <w:rFonts w:ascii="仿宋" w:hAnsi="仿宋" w:eastAsia="仿宋" w:cs="仿宋"/>
          <w:sz w:val="24"/>
        </w:rPr>
      </w:pPr>
    </w:p>
    <w:p>
      <w:pPr>
        <w:rPr>
          <w:rFonts w:ascii="仿宋" w:hAnsi="仿宋" w:eastAsia="仿宋" w:cs="仿宋"/>
          <w:b/>
          <w:kern w:val="0"/>
          <w:sz w:val="32"/>
          <w:szCs w:val="32"/>
        </w:rPr>
      </w:pPr>
      <w:r>
        <w:rPr>
          <w:rFonts w:hint="eastAsia" w:ascii="仿宋" w:hAnsi="仿宋" w:eastAsia="仿宋" w:cs="仿宋"/>
          <w:sz w:val="24"/>
        </w:rPr>
        <w:t>日期：</w:t>
      </w:r>
    </w:p>
    <w:p>
      <w:pPr>
        <w:jc w:val="center"/>
        <w:rPr>
          <w:rFonts w:ascii="仿宋" w:hAnsi="仿宋" w:eastAsia="仿宋" w:cs="仿宋"/>
          <w:b/>
          <w:kern w:val="0"/>
          <w:sz w:val="32"/>
          <w:szCs w:val="32"/>
        </w:rPr>
        <w:sectPr>
          <w:pgSz w:w="11905" w:h="16838"/>
          <w:pgMar w:top="652" w:right="1417" w:bottom="680" w:left="1417" w:header="539" w:footer="425" w:gutter="0"/>
          <w:cols w:space="0" w:num="1"/>
          <w:titlePg/>
          <w:docGrid w:linePitch="312" w:charSpace="0"/>
        </w:sectPr>
      </w:pPr>
    </w:p>
    <w:p>
      <w:pPr>
        <w:pStyle w:val="61"/>
        <w:ind w:firstLine="420"/>
        <w:rPr>
          <w:rFonts w:ascii="仿宋" w:hAnsi="仿宋" w:eastAsia="仿宋" w:cs="仿宋"/>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二</w:t>
      </w:r>
      <w:r>
        <w:rPr>
          <w:rFonts w:hint="eastAsia" w:ascii="仿宋" w:hAnsi="仿宋" w:eastAsia="仿宋" w:cs="仿宋"/>
          <w:b/>
          <w:kern w:val="0"/>
          <w:sz w:val="32"/>
          <w:szCs w:val="32"/>
          <w:lang w:val="zh-CN"/>
        </w:rPr>
        <w:t>）类似项目业绩情况表及证明材料</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类似项目</w:t>
      </w:r>
      <w:r>
        <w:rPr>
          <w:rFonts w:hint="eastAsia" w:ascii="仿宋" w:hAnsi="仿宋" w:eastAsia="仿宋" w:cs="仿宋"/>
          <w:b/>
          <w:sz w:val="32"/>
          <w:szCs w:val="32"/>
          <w:lang w:val="zh-CN"/>
        </w:rPr>
        <w:t>业绩</w:t>
      </w:r>
      <w:r>
        <w:rPr>
          <w:rFonts w:hint="eastAsia" w:ascii="仿宋" w:hAnsi="仿宋" w:eastAsia="仿宋" w:cs="仿宋"/>
          <w:b/>
          <w:sz w:val="32"/>
          <w:szCs w:val="32"/>
        </w:rPr>
        <w:t>情况表</w:t>
      </w:r>
    </w:p>
    <w:p>
      <w:pPr>
        <w:spacing w:line="360" w:lineRule="auto"/>
        <w:ind w:firstLine="315" w:firstLineChars="150"/>
        <w:rPr>
          <w:rFonts w:ascii="仿宋" w:hAnsi="仿宋" w:eastAsia="仿宋" w:cs="仿宋"/>
          <w:szCs w:val="21"/>
          <w:u w:val="single"/>
        </w:rPr>
      </w:pPr>
    </w:p>
    <w:p>
      <w:pPr>
        <w:pStyle w:val="79"/>
        <w:rPr>
          <w:rFonts w:ascii="仿宋" w:hAnsi="仿宋" w:eastAsia="仿宋" w:cs="仿宋"/>
          <w:kern w:val="2"/>
          <w:szCs w:val="24"/>
          <w:lang w:val="en-US"/>
        </w:rPr>
      </w:pPr>
      <w:r>
        <w:rPr>
          <w:rFonts w:hint="eastAsia" w:ascii="仿宋" w:hAnsi="仿宋" w:eastAsia="仿宋" w:cs="仿宋"/>
          <w:kern w:val="2"/>
          <w:szCs w:val="24"/>
          <w:lang w:val="en-US"/>
        </w:rPr>
        <w:t>项目名称：</w:t>
      </w:r>
      <w:r>
        <w:rPr>
          <w:rFonts w:hint="eastAsia" w:ascii="仿宋" w:hAnsi="仿宋" w:eastAsia="仿宋" w:cs="仿宋"/>
          <w:kern w:val="2"/>
          <w:szCs w:val="24"/>
          <w:u w:val="single"/>
          <w:lang w:val="en-US"/>
        </w:rPr>
        <w:t xml:space="preserve">                 </w:t>
      </w:r>
      <w:r>
        <w:rPr>
          <w:rFonts w:hint="eastAsia" w:ascii="仿宋" w:hAnsi="仿宋" w:eastAsia="仿宋" w:cs="仿宋"/>
          <w:kern w:val="2"/>
          <w:szCs w:val="24"/>
          <w:lang w:val="en-US"/>
        </w:rPr>
        <w:t xml:space="preserve">              项目编号：</w:t>
      </w:r>
      <w:r>
        <w:rPr>
          <w:rFonts w:hint="eastAsia" w:ascii="仿宋" w:hAnsi="仿宋" w:eastAsia="仿宋" w:cs="仿宋"/>
          <w:kern w:val="2"/>
          <w:szCs w:val="24"/>
          <w:u w:val="single"/>
          <w:lang w:val="en-US"/>
        </w:rPr>
        <w:t xml:space="preserve">                   </w:t>
      </w:r>
      <w:r>
        <w:rPr>
          <w:rFonts w:hint="eastAsia" w:ascii="仿宋" w:hAnsi="仿宋" w:eastAsia="仿宋" w:cs="仿宋"/>
          <w:kern w:val="2"/>
          <w:szCs w:val="24"/>
          <w:lang w:val="en-US"/>
        </w:rPr>
        <w:t xml:space="preserve">      </w:t>
      </w:r>
    </w:p>
    <w:p>
      <w:pPr>
        <w:pStyle w:val="79"/>
        <w:rPr>
          <w:rFonts w:ascii="仿宋" w:hAnsi="仿宋" w:eastAsia="仿宋" w:cs="仿宋"/>
          <w:kern w:val="2"/>
          <w:szCs w:val="24"/>
          <w:lang w:val="en-US"/>
        </w:rPr>
      </w:pPr>
      <w:r>
        <w:rPr>
          <w:rFonts w:hint="eastAsia" w:ascii="仿宋" w:hAnsi="仿宋" w:eastAsia="仿宋" w:cs="仿宋"/>
          <w:kern w:val="2"/>
          <w:szCs w:val="24"/>
          <w:lang w:val="en-US"/>
        </w:rPr>
        <w:t>标项号：</w:t>
      </w:r>
      <w:r>
        <w:rPr>
          <w:rFonts w:hint="eastAsia" w:ascii="仿宋" w:hAnsi="仿宋" w:eastAsia="仿宋" w:cs="仿宋"/>
          <w:kern w:val="2"/>
          <w:szCs w:val="24"/>
          <w:u w:val="single"/>
          <w:lang w:val="en-US"/>
        </w:rPr>
        <w:t xml:space="preserve">                   </w:t>
      </w:r>
      <w:r>
        <w:rPr>
          <w:rFonts w:hint="eastAsia" w:ascii="仿宋" w:hAnsi="仿宋" w:eastAsia="仿宋" w:cs="仿宋"/>
          <w:kern w:val="2"/>
          <w:szCs w:val="24"/>
          <w:lang w:val="en-US"/>
        </w:rPr>
        <w:t xml:space="preserve">              标项名称：</w:t>
      </w:r>
      <w:r>
        <w:rPr>
          <w:rFonts w:hint="eastAsia" w:ascii="仿宋" w:hAnsi="仿宋" w:eastAsia="仿宋" w:cs="仿宋"/>
          <w:kern w:val="2"/>
          <w:szCs w:val="24"/>
          <w:u w:val="single"/>
          <w:lang w:val="en-US"/>
        </w:rPr>
        <w:t xml:space="preserve">                   </w:t>
      </w:r>
      <w:r>
        <w:rPr>
          <w:rFonts w:hint="eastAsia" w:ascii="仿宋" w:hAnsi="仿宋" w:eastAsia="仿宋" w:cs="仿宋"/>
          <w:kern w:val="2"/>
          <w:szCs w:val="24"/>
          <w:lang w:val="en-US"/>
        </w:rPr>
        <w:t xml:space="preserve">      </w:t>
      </w:r>
    </w:p>
    <w:p>
      <w:pPr>
        <w:pStyle w:val="79"/>
        <w:rPr>
          <w:rFonts w:ascii="仿宋" w:hAnsi="仿宋" w:eastAsia="仿宋" w:cs="仿宋"/>
          <w:u w:val="single"/>
          <w:lang w:val="en-US"/>
        </w:rPr>
      </w:pPr>
    </w:p>
    <w:tbl>
      <w:tblPr>
        <w:tblStyle w:val="62"/>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1739"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合同内容</w:t>
            </w:r>
          </w:p>
        </w:tc>
        <w:tc>
          <w:tcPr>
            <w:tcW w:w="168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合同金额</w:t>
            </w:r>
          </w:p>
        </w:tc>
        <w:tc>
          <w:tcPr>
            <w:tcW w:w="13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签订日期</w:t>
            </w:r>
          </w:p>
        </w:tc>
        <w:tc>
          <w:tcPr>
            <w:tcW w:w="12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w:t>
            </w:r>
          </w:p>
        </w:tc>
        <w:tc>
          <w:tcPr>
            <w:tcW w:w="183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采购方联系人及电话</w:t>
            </w:r>
          </w:p>
        </w:tc>
      </w:tr>
      <w:tr>
        <w:tblPrEx>
          <w:tblCellMar>
            <w:top w:w="0" w:type="dxa"/>
            <w:left w:w="108" w:type="dxa"/>
            <w:bottom w:w="0" w:type="dxa"/>
            <w:right w:w="108" w:type="dxa"/>
          </w:tblCellMar>
        </w:tblPrEx>
        <w:trPr>
          <w:trHeight w:val="894"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注：投标人可按上述的格式自行编制，须随表提交相应的证明材料（证明材料以资格要求和评标办法要求为准）并注明所在页码。</w:t>
      </w:r>
    </w:p>
    <w:p>
      <w:pPr>
        <w:pStyle w:val="32"/>
        <w:spacing w:line="360" w:lineRule="auto"/>
        <w:rPr>
          <w:rFonts w:ascii="仿宋" w:hAnsi="仿宋" w:eastAsia="仿宋" w:cs="仿宋"/>
          <w:sz w:val="24"/>
          <w:szCs w:val="24"/>
        </w:rPr>
      </w:pPr>
      <w:r>
        <w:rPr>
          <w:rFonts w:hint="eastAsia" w:ascii="仿宋" w:hAnsi="仿宋" w:eastAsia="仿宋" w:cs="仿宋"/>
          <w:sz w:val="24"/>
          <w:szCs w:val="24"/>
        </w:rPr>
        <w:t>投标人名称（电子签名）：</w:t>
      </w:r>
    </w:p>
    <w:p>
      <w:pPr>
        <w:pStyle w:val="32"/>
        <w:spacing w:line="360" w:lineRule="auto"/>
        <w:rPr>
          <w:rFonts w:ascii="仿宋" w:hAnsi="仿宋" w:eastAsia="仿宋" w:cs="仿宋"/>
          <w:sz w:val="24"/>
          <w:szCs w:val="24"/>
        </w:rPr>
      </w:pPr>
      <w:r>
        <w:rPr>
          <w:rFonts w:hint="eastAsia" w:ascii="仿宋" w:hAnsi="仿宋" w:eastAsia="仿宋" w:cs="仿宋"/>
          <w:sz w:val="24"/>
          <w:szCs w:val="24"/>
        </w:rPr>
        <w:t>日  期：</w:t>
      </w:r>
    </w:p>
    <w:p>
      <w:pPr>
        <w:jc w:val="center"/>
        <w:rPr>
          <w:rFonts w:ascii="仿宋" w:hAnsi="仿宋" w:eastAsia="仿宋" w:cs="仿宋"/>
          <w:b/>
          <w:kern w:val="0"/>
          <w:sz w:val="32"/>
          <w:szCs w:val="32"/>
        </w:rPr>
      </w:pPr>
    </w:p>
    <w:p>
      <w:pPr>
        <w:jc w:val="center"/>
        <w:outlineLvl w:val="2"/>
        <w:rPr>
          <w:rFonts w:ascii="仿宋" w:hAnsi="仿宋" w:eastAsia="仿宋" w:cs="仿宋"/>
          <w:b/>
          <w:kern w:val="0"/>
          <w:sz w:val="32"/>
          <w:szCs w:val="32"/>
        </w:rPr>
        <w:sectPr>
          <w:pgSz w:w="11905" w:h="16838"/>
          <w:pgMar w:top="652" w:right="1417" w:bottom="680" w:left="1417" w:header="539" w:footer="425" w:gutter="0"/>
          <w:cols w:space="0" w:num="1"/>
          <w:titlePg/>
          <w:docGrid w:linePitch="312" w:charSpace="0"/>
        </w:sect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）投标人为完成本项目组建的工作小组名单</w:t>
      </w:r>
    </w:p>
    <w:p>
      <w:pPr>
        <w:keepNext/>
        <w:autoSpaceDE w:val="0"/>
        <w:autoSpaceDN w:val="0"/>
        <w:spacing w:line="360" w:lineRule="auto"/>
        <w:ind w:firstLine="477"/>
        <w:rPr>
          <w:rFonts w:ascii="仿宋" w:hAnsi="仿宋" w:eastAsia="仿宋" w:cs="仿宋"/>
          <w:b/>
          <w:sz w:val="24"/>
        </w:rPr>
      </w:pP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附表A:本项目的项目负责人情况表</w:t>
      </w:r>
    </w:p>
    <w:tbl>
      <w:tblPr>
        <w:tblStyle w:val="62"/>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bl>
    <w:p>
      <w:pPr>
        <w:spacing w:line="360" w:lineRule="auto"/>
        <w:rPr>
          <w:rFonts w:ascii="仿宋" w:hAnsi="仿宋" w:eastAsia="仿宋" w:cs="仿宋"/>
          <w:b/>
          <w:sz w:val="24"/>
        </w:rPr>
      </w:pPr>
      <w:r>
        <w:rPr>
          <w:rFonts w:hint="eastAsia" w:ascii="仿宋" w:hAnsi="仿宋" w:eastAsia="仿宋" w:cs="仿宋"/>
          <w:b/>
          <w:sz w:val="24"/>
        </w:rPr>
        <w:t>注：投标人可按上述的格式自行编制，须随表提交的证明材料见评标办法。</w:t>
      </w:r>
    </w:p>
    <w:p>
      <w:pPr>
        <w:autoSpaceDE w:val="0"/>
        <w:autoSpaceDN w:val="0"/>
        <w:spacing w:line="360" w:lineRule="auto"/>
        <w:rPr>
          <w:rFonts w:ascii="仿宋" w:hAnsi="仿宋" w:eastAsia="仿宋" w:cs="仿宋"/>
          <w:b/>
          <w:sz w:val="24"/>
        </w:rPr>
      </w:pP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附表B:本项目的其它服务工作人员配备表</w:t>
      </w:r>
      <w:r>
        <w:rPr>
          <w:rFonts w:hint="eastAsia" w:ascii="仿宋" w:hAnsi="仿宋" w:eastAsia="仿宋" w:cs="仿宋"/>
          <w:sz w:val="24"/>
        </w:rPr>
        <w:t xml:space="preserve"> </w:t>
      </w:r>
    </w:p>
    <w:tbl>
      <w:tblPr>
        <w:tblStyle w:val="62"/>
        <w:tblW w:w="9381" w:type="dxa"/>
        <w:jc w:val="center"/>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9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9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tc>
        <w:tc>
          <w:tcPr>
            <w:tcW w:w="9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13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工作经验</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607"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一、</w:t>
            </w:r>
          </w:p>
        </w:tc>
        <w:tc>
          <w:tcPr>
            <w:tcW w:w="8610" w:type="dxa"/>
            <w:gridSpan w:val="9"/>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r>
              <w:rPr>
                <w:rFonts w:hint="eastAsia" w:ascii="仿宋" w:hAnsi="仿宋" w:eastAsia="仿宋" w:cs="仿宋"/>
                <w:sz w:val="24"/>
              </w:rPr>
              <w:t>副经理</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2</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二、</w:t>
            </w:r>
          </w:p>
        </w:tc>
        <w:tc>
          <w:tcPr>
            <w:tcW w:w="8610" w:type="dxa"/>
            <w:gridSpan w:val="9"/>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r>
              <w:rPr>
                <w:rFonts w:hint="eastAsia" w:ascii="仿宋" w:hAnsi="仿宋" w:eastAsia="仿宋" w:cs="仿宋"/>
                <w:sz w:val="24"/>
              </w:rPr>
              <w:t>养老顾问</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2</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3</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三、</w:t>
            </w:r>
          </w:p>
        </w:tc>
        <w:tc>
          <w:tcPr>
            <w:tcW w:w="8610" w:type="dxa"/>
            <w:gridSpan w:val="9"/>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r>
              <w:rPr>
                <w:rFonts w:hint="eastAsia" w:ascii="仿宋" w:hAnsi="仿宋" w:eastAsia="仿宋" w:cs="仿宋"/>
                <w:sz w:val="24"/>
              </w:rPr>
              <w:t>宣传专员</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2</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四、</w:t>
            </w:r>
          </w:p>
        </w:tc>
        <w:tc>
          <w:tcPr>
            <w:tcW w:w="8610" w:type="dxa"/>
            <w:gridSpan w:val="9"/>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r>
              <w:rPr>
                <w:rFonts w:hint="eastAsia" w:ascii="仿宋" w:hAnsi="仿宋" w:eastAsia="仿宋" w:cs="仿宋"/>
                <w:sz w:val="24"/>
              </w:rPr>
              <w:t>便民热线呼叫系统运维</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五、</w:t>
            </w:r>
          </w:p>
        </w:tc>
        <w:tc>
          <w:tcPr>
            <w:tcW w:w="8610" w:type="dxa"/>
            <w:gridSpan w:val="9"/>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r>
              <w:rPr>
                <w:rFonts w:hint="eastAsia" w:ascii="仿宋" w:hAnsi="仿宋" w:eastAsia="仿宋" w:cs="仿宋"/>
                <w:sz w:val="24"/>
              </w:rPr>
              <w:t>讲解专员</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六</w:t>
            </w:r>
          </w:p>
        </w:tc>
        <w:tc>
          <w:tcPr>
            <w:tcW w:w="8610" w:type="dxa"/>
            <w:gridSpan w:val="9"/>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r>
              <w:rPr>
                <w:rFonts w:hint="eastAsia" w:ascii="仿宋" w:hAnsi="仿宋" w:eastAsia="仿宋" w:cs="仿宋"/>
                <w:sz w:val="24"/>
              </w:rPr>
              <w:t>设备管理专员</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七</w:t>
            </w:r>
          </w:p>
        </w:tc>
        <w:tc>
          <w:tcPr>
            <w:tcW w:w="8610" w:type="dxa"/>
            <w:gridSpan w:val="9"/>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r>
              <w:rPr>
                <w:rFonts w:hint="eastAsia" w:ascii="仿宋" w:hAnsi="仿宋" w:eastAsia="仿宋" w:cs="仿宋"/>
                <w:sz w:val="24"/>
              </w:rPr>
              <w:t>综合服务管理专员</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2</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3</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ascii="仿宋" w:hAnsi="仿宋" w:eastAsia="仿宋" w:cs="仿宋"/>
                <w:sz w:val="24"/>
              </w:rPr>
              <w:t>4</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八</w:t>
            </w:r>
          </w:p>
        </w:tc>
        <w:tc>
          <w:tcPr>
            <w:tcW w:w="8610" w:type="dxa"/>
            <w:gridSpan w:val="9"/>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r>
              <w:rPr>
                <w:rFonts w:hint="eastAsia" w:ascii="仿宋" w:hAnsi="仿宋" w:eastAsia="仿宋" w:cs="仿宋"/>
                <w:sz w:val="24"/>
              </w:rPr>
              <w:t>其他</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sz w:val="24"/>
        </w:rPr>
      </w:pPr>
      <w:r>
        <w:rPr>
          <w:rFonts w:hint="eastAsia" w:ascii="仿宋" w:hAnsi="仿宋" w:eastAsia="仿宋" w:cs="仿宋"/>
          <w:b/>
          <w:sz w:val="24"/>
        </w:rPr>
        <w:t>注：投标人可按上述的格式自行编制，随表提供证明材料复制件：（1）劳动合同和最近一期的社保缴纳记录，新入职截止投标截止日前不满1个月的可仅提供劳动合同；（2）身份证；（3）学历证明材料提供学位证书。</w:t>
      </w:r>
    </w:p>
    <w:p>
      <w:pPr>
        <w:autoSpaceDE w:val="0"/>
        <w:autoSpaceDN w:val="0"/>
        <w:spacing w:line="360" w:lineRule="auto"/>
        <w:rPr>
          <w:rFonts w:ascii="仿宋" w:hAnsi="仿宋" w:eastAsia="仿宋"/>
          <w:b/>
          <w:sz w:val="24"/>
          <w:szCs w:val="20"/>
        </w:rPr>
      </w:pPr>
    </w:p>
    <w:p>
      <w:pPr>
        <w:autoSpaceDE w:val="0"/>
        <w:autoSpaceDN w:val="0"/>
        <w:spacing w:line="360" w:lineRule="auto"/>
        <w:rPr>
          <w:rFonts w:ascii="仿宋" w:hAnsi="仿宋" w:eastAsia="仿宋" w:cs="仿宋"/>
          <w:b/>
          <w:sz w:val="24"/>
          <w:szCs w:val="20"/>
        </w:rPr>
      </w:pPr>
      <w:r>
        <w:rPr>
          <w:rFonts w:hint="eastAsia" w:ascii="仿宋" w:hAnsi="仿宋" w:eastAsia="仿宋" w:cs="仿宋"/>
          <w:b/>
          <w:sz w:val="24"/>
          <w:szCs w:val="20"/>
        </w:rPr>
        <w:t>附表</w:t>
      </w:r>
      <w:r>
        <w:rPr>
          <w:rFonts w:ascii="仿宋" w:hAnsi="仿宋" w:eastAsia="仿宋" w:cs="仿宋"/>
          <w:b/>
          <w:sz w:val="24"/>
          <w:szCs w:val="20"/>
        </w:rPr>
        <w:t>C:本项目的热线（接听）服务工作人员配备表</w:t>
      </w:r>
      <w:r>
        <w:rPr>
          <w:rFonts w:ascii="仿宋" w:hAnsi="仿宋" w:eastAsia="仿宋" w:cs="仿宋"/>
          <w:sz w:val="24"/>
          <w:szCs w:val="20"/>
        </w:rPr>
        <w:t xml:space="preserve"> </w:t>
      </w:r>
    </w:p>
    <w:tbl>
      <w:tblPr>
        <w:tblStyle w:val="62"/>
        <w:tblW w:w="9381" w:type="dxa"/>
        <w:jc w:val="center"/>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left"/>
              <w:rPr>
                <w:rFonts w:ascii="仿宋" w:hAnsi="仿宋" w:eastAsia="仿宋" w:cs="仿宋"/>
                <w:sz w:val="24"/>
                <w:szCs w:val="20"/>
              </w:rPr>
            </w:pPr>
            <w:r>
              <w:rPr>
                <w:rFonts w:hint="eastAsia" w:ascii="仿宋" w:hAnsi="仿宋" w:eastAsia="仿宋" w:cs="仿宋"/>
                <w:sz w:val="24"/>
                <w:szCs w:val="20"/>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年龄</w:t>
            </w:r>
          </w:p>
        </w:tc>
        <w:tc>
          <w:tcPr>
            <w:tcW w:w="9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学历</w:t>
            </w:r>
          </w:p>
        </w:tc>
        <w:tc>
          <w:tcPr>
            <w:tcW w:w="9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专业</w:t>
            </w:r>
          </w:p>
        </w:tc>
        <w:tc>
          <w:tcPr>
            <w:tcW w:w="9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职称</w:t>
            </w:r>
          </w:p>
        </w:tc>
        <w:tc>
          <w:tcPr>
            <w:tcW w:w="12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本项目中的职责</w:t>
            </w:r>
          </w:p>
        </w:tc>
        <w:tc>
          <w:tcPr>
            <w:tcW w:w="13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工作经验</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szCs w:val="20"/>
              </w:rPr>
            </w:pPr>
            <w:r>
              <w:rPr>
                <w:rFonts w:hint="eastAsia" w:ascii="仿宋" w:hAnsi="仿宋" w:eastAsia="仿宋" w:cs="仿宋"/>
                <w:sz w:val="24"/>
                <w:szCs w:val="20"/>
              </w:rPr>
              <w:t>参与本项目的到位情况</w:t>
            </w: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2</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3</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4</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5</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6</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7</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8</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9</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10</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11</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12</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13</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14</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szCs w:val="20"/>
              </w:rPr>
            </w:pPr>
            <w:r>
              <w:rPr>
                <w:rFonts w:ascii="仿宋" w:hAnsi="仿宋" w:eastAsia="仿宋" w:cs="仿宋"/>
                <w:sz w:val="24"/>
                <w:szCs w:val="20"/>
              </w:rPr>
              <w:t>15</w:t>
            </w: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szCs w:val="20"/>
              </w:rPr>
            </w:pPr>
          </w:p>
        </w:tc>
      </w:tr>
    </w:tbl>
    <w:p>
      <w:pPr>
        <w:widowControl/>
        <w:adjustRightInd/>
        <w:spacing w:line="360" w:lineRule="auto"/>
        <w:jc w:val="left"/>
        <w:rPr>
          <w:rFonts w:ascii="仿宋" w:hAnsi="仿宋" w:eastAsia="仿宋" w:cs="仿宋"/>
          <w:b/>
          <w:sz w:val="24"/>
          <w:szCs w:val="20"/>
        </w:rPr>
      </w:pPr>
      <w:r>
        <w:rPr>
          <w:rFonts w:hint="eastAsia" w:ascii="仿宋" w:hAnsi="仿宋" w:eastAsia="仿宋" w:cs="仿宋"/>
          <w:b/>
          <w:sz w:val="24"/>
          <w:szCs w:val="20"/>
        </w:rPr>
        <w:t>注：1.随表提供不少于</w:t>
      </w:r>
      <w:r>
        <w:rPr>
          <w:rFonts w:ascii="仿宋" w:hAnsi="仿宋" w:eastAsia="仿宋" w:cs="仿宋"/>
          <w:b/>
          <w:sz w:val="24"/>
          <w:szCs w:val="20"/>
        </w:rPr>
        <w:t>10</w:t>
      </w:r>
      <w:r>
        <w:rPr>
          <w:rFonts w:hint="eastAsia" w:ascii="仿宋" w:hAnsi="仿宋" w:eastAsia="仿宋" w:cs="仿宋"/>
          <w:b/>
          <w:sz w:val="24"/>
          <w:szCs w:val="20"/>
        </w:rPr>
        <w:t>人的证明材料复制件：（1）劳动合同和最近一期的社保缴纳记录，新入职截止投标截止日前不满1个月的可仅提供劳动合同；（2）身份证。截至投标截止时间前，未全部配备到位的则提供承诺书，承诺在过渡期的准备期内全部到位。表中人员姓名以阿拉伯数字代替，随表提供承诺书。</w:t>
      </w:r>
    </w:p>
    <w:p>
      <w:pPr>
        <w:spacing w:line="360" w:lineRule="auto"/>
        <w:ind w:firstLine="482" w:firstLineChars="200"/>
        <w:rPr>
          <w:rFonts w:ascii="仿宋" w:hAnsi="仿宋" w:eastAsia="仿宋" w:cs="仿宋"/>
          <w:sz w:val="24"/>
        </w:rPr>
      </w:pPr>
      <w:r>
        <w:rPr>
          <w:rFonts w:hint="eastAsia" w:ascii="仿宋" w:hAnsi="仿宋" w:eastAsia="仿宋" w:cs="仿宋"/>
          <w:b/>
          <w:sz w:val="24"/>
          <w:szCs w:val="20"/>
        </w:rPr>
        <w:t>2.经验证明还需提供聘用方证明。</w:t>
      </w:r>
    </w:p>
    <w:p>
      <w:pPr>
        <w:pStyle w:val="61"/>
        <w:spacing w:line="360" w:lineRule="auto"/>
        <w:ind w:left="0" w:leftChars="0" w:firstLine="480"/>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kern w:val="0"/>
          <w:sz w:val="24"/>
        </w:rPr>
        <w:t>电子签名</w:t>
      </w:r>
      <w:r>
        <w:rPr>
          <w:rFonts w:hint="eastAsia" w:ascii="仿宋" w:hAnsi="仿宋" w:eastAsia="仿宋" w:cs="仿宋"/>
          <w:kern w:val="0"/>
          <w:sz w:val="24"/>
          <w:lang w:val="zh-CN"/>
        </w:rPr>
        <w:t>）：</w:t>
      </w:r>
    </w:p>
    <w:p>
      <w:pPr>
        <w:pStyle w:val="61"/>
        <w:ind w:left="0" w:leftChars="0" w:firstLine="480"/>
        <w:rPr>
          <w:rFonts w:ascii="仿宋" w:hAnsi="仿宋" w:eastAsia="仿宋" w:cs="仿宋"/>
        </w:rPr>
        <w:sectPr>
          <w:pgSz w:w="11905" w:h="16838"/>
          <w:pgMar w:top="652" w:right="1417" w:bottom="680" w:left="1417" w:header="539" w:footer="425" w:gutter="0"/>
          <w:cols w:space="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p>
    <w:p>
      <w:pPr>
        <w:rPr>
          <w:rFonts w:ascii="仿宋" w:hAnsi="仿宋" w:eastAsia="仿宋" w:cs="仿宋"/>
          <w:b/>
          <w:kern w:val="0"/>
          <w:sz w:val="32"/>
          <w:szCs w:val="32"/>
        </w:rPr>
      </w:pPr>
      <w:bookmarkStart w:id="491" w:name="_Toc27932"/>
      <w:bookmarkStart w:id="492" w:name="_Toc14279"/>
      <w:bookmarkStart w:id="493" w:name="_Toc11318"/>
      <w:bookmarkStart w:id="494" w:name="_Toc3004"/>
      <w:r>
        <w:rPr>
          <w:rFonts w:hint="eastAsia" w:ascii="仿宋" w:hAnsi="仿宋" w:eastAsia="仿宋" w:cs="仿宋"/>
          <w:b/>
          <w:kern w:val="0"/>
          <w:sz w:val="32"/>
          <w:szCs w:val="32"/>
        </w:rPr>
        <w:t>（四）商务/技术偏离表</w:t>
      </w:r>
      <w:bookmarkEnd w:id="491"/>
      <w:bookmarkEnd w:id="492"/>
      <w:bookmarkEnd w:id="493"/>
      <w:bookmarkEnd w:id="494"/>
    </w:p>
    <w:p>
      <w:pPr>
        <w:rPr>
          <w:rFonts w:ascii="仿宋" w:hAnsi="仿宋" w:eastAsia="仿宋" w:cs="仿宋"/>
          <w:b/>
          <w:kern w:val="0"/>
          <w:sz w:val="32"/>
          <w:szCs w:val="32"/>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300"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177"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430"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300" w:type="dxa"/>
          </w:tcPr>
          <w:p>
            <w:pPr>
              <w:jc w:val="center"/>
              <w:rPr>
                <w:rFonts w:ascii="仿宋" w:hAnsi="仿宋" w:eastAsia="仿宋" w:cs="仿宋"/>
                <w:b/>
                <w:kern w:val="0"/>
                <w:sz w:val="32"/>
                <w:szCs w:val="32"/>
              </w:rPr>
            </w:pPr>
          </w:p>
        </w:tc>
        <w:tc>
          <w:tcPr>
            <w:tcW w:w="3177" w:type="dxa"/>
          </w:tcPr>
          <w:p>
            <w:pPr>
              <w:jc w:val="center"/>
              <w:rPr>
                <w:rFonts w:ascii="仿宋" w:hAnsi="仿宋" w:eastAsia="仿宋" w:cs="仿宋"/>
                <w:b/>
                <w:kern w:val="0"/>
                <w:sz w:val="32"/>
                <w:szCs w:val="32"/>
              </w:rPr>
            </w:pPr>
          </w:p>
        </w:tc>
        <w:tc>
          <w:tcPr>
            <w:tcW w:w="1430"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300" w:type="dxa"/>
          </w:tcPr>
          <w:p>
            <w:pPr>
              <w:jc w:val="center"/>
              <w:rPr>
                <w:rFonts w:ascii="仿宋" w:hAnsi="仿宋" w:eastAsia="仿宋" w:cs="仿宋"/>
                <w:b/>
                <w:kern w:val="0"/>
                <w:sz w:val="32"/>
                <w:szCs w:val="32"/>
              </w:rPr>
            </w:pPr>
          </w:p>
        </w:tc>
        <w:tc>
          <w:tcPr>
            <w:tcW w:w="3177" w:type="dxa"/>
          </w:tcPr>
          <w:p>
            <w:pPr>
              <w:jc w:val="center"/>
              <w:rPr>
                <w:rFonts w:ascii="仿宋" w:hAnsi="仿宋" w:eastAsia="仿宋" w:cs="仿宋"/>
                <w:b/>
                <w:kern w:val="0"/>
                <w:sz w:val="32"/>
                <w:szCs w:val="32"/>
              </w:rPr>
            </w:pPr>
          </w:p>
        </w:tc>
        <w:tc>
          <w:tcPr>
            <w:tcW w:w="1430"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300" w:type="dxa"/>
          </w:tcPr>
          <w:p>
            <w:pPr>
              <w:jc w:val="center"/>
              <w:rPr>
                <w:rFonts w:ascii="仿宋" w:hAnsi="仿宋" w:eastAsia="仿宋" w:cs="仿宋"/>
                <w:b/>
                <w:kern w:val="0"/>
                <w:sz w:val="32"/>
                <w:szCs w:val="32"/>
              </w:rPr>
            </w:pPr>
          </w:p>
        </w:tc>
        <w:tc>
          <w:tcPr>
            <w:tcW w:w="3177" w:type="dxa"/>
          </w:tcPr>
          <w:p>
            <w:pPr>
              <w:jc w:val="center"/>
              <w:rPr>
                <w:rFonts w:ascii="仿宋" w:hAnsi="仿宋" w:eastAsia="仿宋" w:cs="仿宋"/>
                <w:b/>
                <w:kern w:val="0"/>
                <w:sz w:val="32"/>
                <w:szCs w:val="32"/>
              </w:rPr>
            </w:pPr>
          </w:p>
        </w:tc>
        <w:tc>
          <w:tcPr>
            <w:tcW w:w="1430"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br w:type="page"/>
      </w:r>
    </w:p>
    <w:p>
      <w:pPr>
        <w:rPr>
          <w:rFonts w:ascii="仿宋" w:hAnsi="仿宋" w:eastAsia="仿宋" w:cs="仿宋"/>
          <w:b/>
          <w:kern w:val="0"/>
          <w:sz w:val="32"/>
          <w:szCs w:val="32"/>
        </w:rPr>
      </w:pPr>
      <w:r>
        <w:rPr>
          <w:rFonts w:hint="eastAsia" w:ascii="仿宋" w:hAnsi="仿宋" w:eastAsia="仿宋" w:cs="仿宋"/>
          <w:b/>
          <w:kern w:val="0"/>
          <w:sz w:val="32"/>
          <w:szCs w:val="32"/>
        </w:rPr>
        <w:t>（五）</w:t>
      </w:r>
      <w:bookmarkStart w:id="495" w:name="_Hlk110970945"/>
      <w:r>
        <w:rPr>
          <w:rFonts w:hint="eastAsia" w:ascii="仿宋" w:hAnsi="仿宋" w:eastAsia="仿宋" w:cs="仿宋"/>
          <w:b/>
          <w:kern w:val="0"/>
          <w:sz w:val="32"/>
          <w:szCs w:val="32"/>
        </w:rPr>
        <w:t>拟投入本项目的设施设备一览表</w:t>
      </w:r>
    </w:p>
    <w:bookmarkEnd w:id="495"/>
    <w:p>
      <w:pPr>
        <w:rPr>
          <w:rFonts w:ascii="仿宋" w:hAnsi="仿宋" w:eastAsia="仿宋" w:cs="仿宋"/>
          <w:b/>
          <w:kern w:val="0"/>
          <w:sz w:val="32"/>
          <w:szCs w:val="32"/>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gridCol w:w="1327"/>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jc w:val="left"/>
              <w:rPr>
                <w:rFonts w:ascii="仿宋" w:hAnsi="仿宋" w:eastAsia="仿宋" w:cs="仿宋"/>
                <w:kern w:val="0"/>
                <w:sz w:val="24"/>
              </w:rPr>
            </w:pPr>
            <w:r>
              <w:rPr>
                <w:rFonts w:hint="eastAsia" w:ascii="仿宋" w:hAnsi="仿宋" w:eastAsia="仿宋" w:cs="仿宋"/>
                <w:kern w:val="0"/>
                <w:sz w:val="24"/>
              </w:rPr>
              <w:t>序号</w:t>
            </w:r>
          </w:p>
        </w:tc>
        <w:tc>
          <w:tcPr>
            <w:tcW w:w="1326" w:type="dxa"/>
          </w:tcPr>
          <w:p>
            <w:pPr>
              <w:jc w:val="left"/>
              <w:rPr>
                <w:rFonts w:ascii="仿宋" w:hAnsi="仿宋" w:eastAsia="仿宋" w:cs="仿宋"/>
                <w:kern w:val="0"/>
                <w:sz w:val="24"/>
              </w:rPr>
            </w:pPr>
            <w:r>
              <w:rPr>
                <w:rFonts w:hint="eastAsia" w:ascii="仿宋" w:hAnsi="仿宋" w:eastAsia="仿宋" w:cs="仿宋"/>
                <w:kern w:val="0"/>
                <w:sz w:val="24"/>
              </w:rPr>
              <w:t>设施设备名称</w:t>
            </w:r>
          </w:p>
        </w:tc>
        <w:tc>
          <w:tcPr>
            <w:tcW w:w="1327" w:type="dxa"/>
          </w:tcPr>
          <w:p>
            <w:pPr>
              <w:jc w:val="left"/>
              <w:rPr>
                <w:rFonts w:ascii="仿宋" w:hAnsi="仿宋" w:eastAsia="仿宋" w:cs="仿宋"/>
                <w:kern w:val="0"/>
                <w:sz w:val="24"/>
              </w:rPr>
            </w:pPr>
            <w:r>
              <w:rPr>
                <w:rFonts w:hint="eastAsia" w:ascii="仿宋" w:hAnsi="仿宋" w:eastAsia="仿宋" w:cs="仿宋"/>
                <w:kern w:val="0"/>
                <w:sz w:val="24"/>
              </w:rPr>
              <w:t>品牌</w:t>
            </w:r>
          </w:p>
        </w:tc>
        <w:tc>
          <w:tcPr>
            <w:tcW w:w="1327" w:type="dxa"/>
          </w:tcPr>
          <w:p>
            <w:pPr>
              <w:jc w:val="left"/>
              <w:rPr>
                <w:rFonts w:ascii="仿宋" w:hAnsi="仿宋" w:eastAsia="仿宋" w:cs="仿宋"/>
                <w:kern w:val="0"/>
                <w:sz w:val="24"/>
              </w:rPr>
            </w:pPr>
            <w:r>
              <w:rPr>
                <w:rFonts w:hint="eastAsia" w:ascii="仿宋" w:hAnsi="仿宋" w:eastAsia="仿宋" w:cs="仿宋"/>
                <w:kern w:val="0"/>
                <w:sz w:val="24"/>
              </w:rPr>
              <w:t>规格型号</w:t>
            </w:r>
          </w:p>
        </w:tc>
        <w:tc>
          <w:tcPr>
            <w:tcW w:w="1327" w:type="dxa"/>
          </w:tcPr>
          <w:p>
            <w:pPr>
              <w:jc w:val="left"/>
              <w:rPr>
                <w:rFonts w:ascii="仿宋" w:hAnsi="仿宋" w:eastAsia="仿宋" w:cs="仿宋"/>
                <w:kern w:val="0"/>
                <w:sz w:val="24"/>
              </w:rPr>
            </w:pPr>
            <w:r>
              <w:rPr>
                <w:rFonts w:hint="eastAsia" w:ascii="仿宋" w:hAnsi="仿宋" w:eastAsia="仿宋" w:cs="仿宋"/>
                <w:kern w:val="0"/>
                <w:sz w:val="24"/>
              </w:rPr>
              <w:t>数量</w:t>
            </w:r>
          </w:p>
        </w:tc>
        <w:tc>
          <w:tcPr>
            <w:tcW w:w="1327" w:type="dxa"/>
          </w:tcPr>
          <w:p>
            <w:pPr>
              <w:jc w:val="left"/>
              <w:rPr>
                <w:rFonts w:ascii="仿宋" w:hAnsi="仿宋" w:eastAsia="仿宋" w:cs="仿宋"/>
                <w:kern w:val="0"/>
                <w:sz w:val="24"/>
              </w:rPr>
            </w:pPr>
            <w:r>
              <w:rPr>
                <w:rFonts w:hint="eastAsia" w:ascii="仿宋" w:hAnsi="仿宋" w:eastAsia="仿宋" w:cs="仿宋"/>
                <w:kern w:val="0"/>
                <w:sz w:val="24"/>
              </w:rPr>
              <w:t>使用年限</w:t>
            </w:r>
          </w:p>
        </w:tc>
        <w:tc>
          <w:tcPr>
            <w:tcW w:w="1327" w:type="dxa"/>
          </w:tcPr>
          <w:p>
            <w:pPr>
              <w:jc w:val="left"/>
              <w:rPr>
                <w:rFonts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jc w:val="left"/>
              <w:rPr>
                <w:rFonts w:ascii="仿宋" w:hAnsi="仿宋" w:eastAsia="仿宋" w:cs="仿宋"/>
                <w:kern w:val="0"/>
                <w:sz w:val="24"/>
              </w:rPr>
            </w:pPr>
            <w:r>
              <w:rPr>
                <w:rFonts w:hint="eastAsia" w:ascii="仿宋" w:hAnsi="仿宋" w:eastAsia="仿宋" w:cs="仿宋"/>
                <w:kern w:val="0"/>
                <w:sz w:val="24"/>
              </w:rPr>
              <w:t>1</w:t>
            </w:r>
          </w:p>
        </w:tc>
        <w:tc>
          <w:tcPr>
            <w:tcW w:w="1326"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jc w:val="left"/>
              <w:rPr>
                <w:rFonts w:ascii="仿宋" w:hAnsi="仿宋" w:eastAsia="仿宋" w:cs="仿宋"/>
                <w:kern w:val="0"/>
                <w:sz w:val="24"/>
              </w:rPr>
            </w:pPr>
            <w:r>
              <w:rPr>
                <w:rFonts w:hint="eastAsia" w:ascii="仿宋" w:hAnsi="仿宋" w:eastAsia="仿宋" w:cs="仿宋"/>
                <w:kern w:val="0"/>
                <w:sz w:val="24"/>
              </w:rPr>
              <w:t>2</w:t>
            </w:r>
          </w:p>
        </w:tc>
        <w:tc>
          <w:tcPr>
            <w:tcW w:w="1326"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jc w:val="left"/>
              <w:rPr>
                <w:rFonts w:ascii="仿宋" w:hAnsi="仿宋" w:eastAsia="仿宋" w:cs="仿宋"/>
                <w:kern w:val="0"/>
                <w:sz w:val="24"/>
              </w:rPr>
            </w:pPr>
            <w:r>
              <w:rPr>
                <w:rFonts w:hint="eastAsia" w:ascii="仿宋" w:hAnsi="仿宋" w:eastAsia="仿宋" w:cs="仿宋"/>
                <w:kern w:val="0"/>
                <w:sz w:val="24"/>
              </w:rPr>
              <w:t>……</w:t>
            </w:r>
          </w:p>
        </w:tc>
        <w:tc>
          <w:tcPr>
            <w:tcW w:w="1326"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c>
          <w:tcPr>
            <w:tcW w:w="1327" w:type="dxa"/>
          </w:tcPr>
          <w:p>
            <w:pPr>
              <w:jc w:val="left"/>
              <w:rPr>
                <w:rFonts w:ascii="仿宋" w:hAnsi="仿宋" w:eastAsia="仿宋" w:cs="仿宋"/>
                <w:kern w:val="0"/>
                <w:sz w:val="24"/>
              </w:rPr>
            </w:pPr>
          </w:p>
        </w:tc>
      </w:tr>
    </w:tbl>
    <w:p>
      <w:pPr>
        <w:jc w:val="left"/>
        <w:rPr>
          <w:rFonts w:ascii="仿宋" w:hAnsi="仿宋" w:eastAsia="仿宋" w:cs="仿宋"/>
          <w:kern w:val="0"/>
          <w:sz w:val="24"/>
        </w:rPr>
      </w:pPr>
      <w:r>
        <w:rPr>
          <w:rFonts w:hint="eastAsia" w:ascii="仿宋" w:hAnsi="仿宋" w:eastAsia="仿宋" w:cs="仿宋"/>
          <w:kern w:val="0"/>
          <w:sz w:val="24"/>
        </w:rPr>
        <w:t>注：投标人可按上述的格式自行编制，须随表提交的证明材料见评标办法。</w:t>
      </w:r>
    </w:p>
    <w:p>
      <w:pPr>
        <w:rPr>
          <w:rFonts w:ascii="仿宋" w:hAnsi="仿宋" w:eastAsia="仿宋" w:cs="仿宋"/>
          <w:b/>
          <w:kern w:val="0"/>
          <w:sz w:val="32"/>
          <w:szCs w:val="32"/>
        </w:rPr>
      </w:pPr>
    </w:p>
    <w:p>
      <w:pPr>
        <w:rPr>
          <w:rFonts w:ascii="仿宋" w:hAnsi="仿宋" w:eastAsia="仿宋" w:cs="仿宋"/>
          <w:b/>
          <w:kern w:val="0"/>
          <w:sz w:val="32"/>
          <w:szCs w:val="32"/>
        </w:rPr>
      </w:pPr>
    </w:p>
    <w:p>
      <w:pP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outlineLvl w:val="2"/>
        <w:rPr>
          <w:rFonts w:ascii="仿宋" w:hAnsi="仿宋" w:eastAsia="仿宋" w:cs="仿宋"/>
          <w:b/>
          <w:kern w:val="0"/>
          <w:sz w:val="32"/>
          <w:szCs w:val="32"/>
        </w:rPr>
      </w:pPr>
      <w:r>
        <w:rPr>
          <w:rFonts w:hint="eastAsia" w:ascii="仿宋" w:hAnsi="仿宋" w:eastAsia="仿宋" w:cs="仿宋"/>
          <w:b/>
          <w:kern w:val="0"/>
          <w:sz w:val="32"/>
          <w:szCs w:val="32"/>
        </w:rPr>
        <w:t>（六）过渡期承诺书</w:t>
      </w:r>
    </w:p>
    <w:p>
      <w:pPr>
        <w:adjustRightInd/>
        <w:spacing w:line="360" w:lineRule="auto"/>
        <w:jc w:val="center"/>
        <w:rPr>
          <w:rFonts w:ascii="仿宋" w:hAnsi="仿宋" w:eastAsia="仿宋" w:cs="仿宋"/>
          <w:b/>
          <w:bCs/>
          <w:sz w:val="30"/>
          <w:szCs w:val="30"/>
        </w:rPr>
      </w:pPr>
      <w:r>
        <w:rPr>
          <w:rFonts w:hint="eastAsia" w:ascii="仿宋" w:hAnsi="仿宋" w:eastAsia="仿宋" w:cs="仿宋"/>
          <w:b/>
          <w:bCs/>
          <w:sz w:val="30"/>
          <w:szCs w:val="30"/>
        </w:rPr>
        <w:t>过渡期承诺书</w:t>
      </w:r>
    </w:p>
    <w:p>
      <w:pPr>
        <w:snapToGrid w:val="0"/>
        <w:spacing w:line="360" w:lineRule="auto"/>
        <w:ind w:firstLine="480" w:firstLineChars="200"/>
        <w:jc w:val="left"/>
        <w:rPr>
          <w:rFonts w:ascii="仿宋" w:hAnsi="仿宋" w:eastAsia="仿宋" w:cs="仿宋"/>
          <w:kern w:val="0"/>
          <w:sz w:val="24"/>
          <w:szCs w:val="20"/>
          <w:lang w:val="zh-CN"/>
        </w:rPr>
      </w:pPr>
    </w:p>
    <w:p>
      <w:pPr>
        <w:snapToGrid w:val="0"/>
        <w:spacing w:line="360" w:lineRule="auto"/>
        <w:ind w:firstLine="480" w:firstLineChars="200"/>
        <w:jc w:val="left"/>
        <w:rPr>
          <w:rFonts w:ascii="仿宋" w:hAnsi="仿宋" w:eastAsia="仿宋" w:cs="仿宋"/>
          <w:kern w:val="0"/>
          <w:sz w:val="24"/>
          <w:szCs w:val="20"/>
          <w:lang w:val="zh-CN"/>
        </w:rPr>
      </w:pPr>
      <w:r>
        <w:rPr>
          <w:rFonts w:hint="eastAsia" w:ascii="仿宋" w:hAnsi="仿宋" w:eastAsia="仿宋" w:cs="仿宋"/>
          <w:kern w:val="0"/>
          <w:sz w:val="24"/>
          <w:szCs w:val="20"/>
          <w:lang w:val="zh-CN"/>
        </w:rPr>
        <w:t>致</w:t>
      </w:r>
      <w:r>
        <w:rPr>
          <w:rFonts w:ascii="仿宋" w:hAnsi="仿宋" w:eastAsia="仿宋" w:cs="仿宋"/>
          <w:kern w:val="0"/>
          <w:sz w:val="24"/>
          <w:szCs w:val="20"/>
          <w:lang w:val="zh-CN"/>
        </w:rPr>
        <w:t>:（采购人）</w:t>
      </w:r>
    </w:p>
    <w:p>
      <w:pPr>
        <w:snapToGrid w:val="0"/>
        <w:spacing w:line="360" w:lineRule="auto"/>
        <w:ind w:firstLine="480" w:firstLineChars="200"/>
        <w:jc w:val="left"/>
        <w:rPr>
          <w:rFonts w:ascii="仿宋" w:hAnsi="仿宋" w:eastAsia="仿宋" w:cs="仿宋"/>
          <w:kern w:val="0"/>
          <w:sz w:val="24"/>
          <w:szCs w:val="20"/>
          <w:lang w:val="zh-CN"/>
        </w:rPr>
      </w:pPr>
      <w:r>
        <w:rPr>
          <w:rFonts w:hint="eastAsia" w:ascii="仿宋" w:hAnsi="仿宋" w:eastAsia="仿宋" w:cs="仿宋"/>
          <w:kern w:val="0"/>
          <w:sz w:val="24"/>
          <w:szCs w:val="20"/>
          <w:lang w:val="zh-CN"/>
        </w:rPr>
        <w:t>本</w:t>
      </w:r>
      <w:r>
        <w:rPr>
          <w:rFonts w:hint="eastAsia" w:ascii="仿宋" w:hAnsi="仿宋" w:eastAsia="仿宋" w:cs="仿宋"/>
          <w:kern w:val="0"/>
          <w:sz w:val="24"/>
          <w:szCs w:val="20"/>
        </w:rPr>
        <w:t>单位</w:t>
      </w:r>
      <w:r>
        <w:rPr>
          <w:rFonts w:hint="eastAsia" w:ascii="仿宋" w:hAnsi="仿宋" w:eastAsia="仿宋" w:cs="仿宋"/>
          <w:sz w:val="24"/>
        </w:rPr>
        <w:t>参加</w:t>
      </w:r>
      <w:r>
        <w:rPr>
          <w:rFonts w:ascii="仿宋" w:hAnsi="仿宋" w:eastAsia="仿宋" w:cs="仿宋"/>
          <w:sz w:val="24"/>
          <w:u w:val="single"/>
        </w:rPr>
        <w:t xml:space="preserve">        项目（项目编号：            ）</w:t>
      </w:r>
      <w:r>
        <w:rPr>
          <w:rFonts w:hint="eastAsia" w:ascii="仿宋" w:hAnsi="仿宋" w:eastAsia="仿宋" w:cs="仿宋"/>
          <w:sz w:val="24"/>
        </w:rPr>
        <w:t>的采购活动</w:t>
      </w:r>
      <w:r>
        <w:rPr>
          <w:rFonts w:ascii="仿宋" w:hAnsi="仿宋" w:eastAsia="仿宋" w:cs="仿宋"/>
          <w:kern w:val="0"/>
          <w:sz w:val="24"/>
          <w:szCs w:val="20"/>
          <w:lang w:val="zh-CN"/>
        </w:rPr>
        <w:t>，现承诺如下：</w:t>
      </w:r>
    </w:p>
    <w:p>
      <w:pPr>
        <w:snapToGrid w:val="0"/>
        <w:spacing w:line="400" w:lineRule="exact"/>
        <w:ind w:firstLine="480" w:firstLineChars="200"/>
        <w:jc w:val="left"/>
        <w:rPr>
          <w:rFonts w:ascii="仿宋" w:hAnsi="仿宋" w:eastAsia="仿宋" w:cs="仿宋"/>
          <w:kern w:val="0"/>
          <w:sz w:val="24"/>
          <w:szCs w:val="20"/>
        </w:rPr>
      </w:pPr>
      <w:r>
        <w:rPr>
          <w:rFonts w:ascii="仿宋" w:hAnsi="仿宋" w:eastAsia="仿宋" w:cs="仿宋"/>
          <w:kern w:val="0"/>
          <w:sz w:val="24"/>
          <w:szCs w:val="20"/>
        </w:rPr>
        <w:t>1.</w:t>
      </w:r>
      <w:r>
        <w:rPr>
          <w:rFonts w:hint="eastAsia" w:ascii="仿宋" w:hAnsi="仿宋" w:eastAsia="仿宋" w:cs="仿宋"/>
          <w:kern w:val="0"/>
          <w:sz w:val="24"/>
          <w:szCs w:val="20"/>
          <w:lang w:val="zh-CN"/>
        </w:rPr>
        <w:t>《项目工作小组名单》</w:t>
      </w:r>
      <w:r>
        <w:rPr>
          <w:rFonts w:hint="eastAsia" w:ascii="仿宋" w:hAnsi="仿宋" w:eastAsia="仿宋" w:cs="仿宋"/>
          <w:kern w:val="0"/>
          <w:sz w:val="24"/>
          <w:szCs w:val="20"/>
        </w:rPr>
        <w:t>中配备的所有人员只用于本项目，</w:t>
      </w:r>
      <w:r>
        <w:rPr>
          <w:rFonts w:hint="eastAsia" w:ascii="仿宋" w:hAnsi="仿宋" w:eastAsia="仿宋" w:cs="仿宋"/>
          <w:kern w:val="0"/>
          <w:sz w:val="24"/>
          <w:szCs w:val="20"/>
          <w:lang w:val="zh-CN"/>
        </w:rPr>
        <w:t>接听服务人员</w:t>
      </w:r>
      <w:r>
        <w:rPr>
          <w:rFonts w:hint="eastAsia" w:ascii="仿宋" w:hAnsi="仿宋" w:eastAsia="仿宋" w:cs="仿宋"/>
          <w:kern w:val="0"/>
          <w:sz w:val="24"/>
          <w:szCs w:val="20"/>
        </w:rPr>
        <w:t>现已配备</w:t>
      </w:r>
      <w:r>
        <w:rPr>
          <w:rFonts w:ascii="仿宋" w:hAnsi="仿宋" w:eastAsia="仿宋" w:cs="仿宋"/>
          <w:kern w:val="0"/>
          <w:sz w:val="24"/>
          <w:szCs w:val="20"/>
          <w:u w:val="single"/>
        </w:rPr>
        <w:t xml:space="preserve">    </w:t>
      </w:r>
      <w:r>
        <w:rPr>
          <w:rFonts w:hint="eastAsia" w:ascii="仿宋" w:hAnsi="仿宋" w:eastAsia="仿宋" w:cs="仿宋"/>
          <w:kern w:val="0"/>
          <w:sz w:val="24"/>
          <w:szCs w:val="20"/>
        </w:rPr>
        <w:t>人，不足的接听服务人员</w:t>
      </w:r>
      <w:r>
        <w:rPr>
          <w:rFonts w:hint="eastAsia" w:ascii="仿宋" w:hAnsi="仿宋" w:eastAsia="仿宋" w:cs="仿宋"/>
          <w:kern w:val="0"/>
          <w:sz w:val="24"/>
          <w:szCs w:val="20"/>
          <w:lang w:val="zh-CN"/>
        </w:rPr>
        <w:t>在过渡期的准备期内全部派遣配备到位。</w:t>
      </w:r>
      <w:r>
        <w:rPr>
          <w:rFonts w:ascii="仿宋" w:hAnsi="仿宋" w:eastAsia="仿宋" w:cs="仿宋"/>
          <w:kern w:val="0"/>
          <w:sz w:val="24"/>
          <w:szCs w:val="20"/>
        </w:rPr>
        <w:t xml:space="preserve"> </w:t>
      </w:r>
    </w:p>
    <w:p>
      <w:pPr>
        <w:spacing w:before="120" w:after="120" w:line="400" w:lineRule="exact"/>
        <w:ind w:firstLine="480" w:firstLineChars="200"/>
        <w:rPr>
          <w:rFonts w:ascii="仿宋" w:hAnsi="仿宋" w:eastAsia="仿宋" w:cs="仿宋"/>
          <w:sz w:val="24"/>
        </w:rPr>
      </w:pPr>
      <w:r>
        <w:rPr>
          <w:rFonts w:ascii="仿宋" w:hAnsi="仿宋" w:eastAsia="仿宋" w:cs="仿宋"/>
          <w:sz w:val="24"/>
        </w:rPr>
        <w:t>2.我公司</w:t>
      </w:r>
      <w:r>
        <w:rPr>
          <w:rFonts w:ascii="仿宋" w:hAnsi="仿宋" w:eastAsia="仿宋" w:cs="仿宋"/>
          <w:sz w:val="24"/>
          <w:u w:val="single"/>
        </w:rPr>
        <w:t xml:space="preserve">  </w:t>
      </w:r>
      <w:r>
        <w:rPr>
          <w:rFonts w:ascii="仿宋" w:hAnsi="仿宋" w:eastAsia="仿宋" w:cs="仿宋"/>
          <w:sz w:val="24"/>
          <w:u w:val="single"/>
        </w:rPr>
        <w:sym w:font="Wingdings 2" w:char="F0A3"/>
      </w:r>
      <w:r>
        <w:rPr>
          <w:rFonts w:hint="eastAsia" w:ascii="仿宋" w:hAnsi="仿宋" w:eastAsia="仿宋" w:cs="仿宋"/>
          <w:sz w:val="24"/>
          <w:u w:val="single"/>
        </w:rPr>
        <w:t>已配备</w:t>
      </w:r>
      <w:r>
        <w:rPr>
          <w:rFonts w:ascii="仿宋" w:hAnsi="仿宋" w:eastAsia="仿宋" w:cs="仿宋"/>
          <w:sz w:val="24"/>
          <w:u w:val="single"/>
        </w:rPr>
        <w:t xml:space="preserve"> </w:t>
      </w:r>
      <w:r>
        <w:rPr>
          <w:rFonts w:ascii="仿宋" w:hAnsi="仿宋" w:eastAsia="仿宋" w:cs="仿宋"/>
          <w:sz w:val="24"/>
          <w:u w:val="single"/>
        </w:rPr>
        <w:sym w:font="Wingdings 2" w:char="F0A3"/>
      </w:r>
      <w:r>
        <w:rPr>
          <w:rFonts w:hint="eastAsia" w:ascii="仿宋" w:hAnsi="仿宋" w:eastAsia="仿宋" w:cs="仿宋"/>
          <w:sz w:val="24"/>
          <w:u w:val="single"/>
        </w:rPr>
        <w:t>承诺在过渡期的准备期内配备</w:t>
      </w:r>
      <w:r>
        <w:rPr>
          <w:rFonts w:ascii="仿宋" w:hAnsi="仿宋" w:eastAsia="仿宋" w:cs="仿宋"/>
          <w:sz w:val="24"/>
          <w:u w:val="single"/>
        </w:rPr>
        <w:t xml:space="preserve">  </w:t>
      </w:r>
      <w:r>
        <w:rPr>
          <w:rFonts w:hint="eastAsia" w:ascii="仿宋" w:hAnsi="仿宋" w:eastAsia="仿宋" w:cs="仿宋"/>
          <w:sz w:val="24"/>
        </w:rPr>
        <w:t>临时场地用于本项目服务，并自行配备服务所需设施设备、网络水电等，场地位于距萧山区民政局</w:t>
      </w:r>
      <w:r>
        <w:rPr>
          <w:rFonts w:ascii="仿宋" w:hAnsi="仿宋" w:eastAsia="仿宋" w:cs="仿宋"/>
          <w:sz w:val="24"/>
          <w:u w:val="single"/>
        </w:rPr>
        <w:t xml:space="preserve">    </w:t>
      </w:r>
      <w:r>
        <w:rPr>
          <w:rFonts w:hint="eastAsia" w:ascii="仿宋" w:hAnsi="仿宋" w:eastAsia="仿宋" w:cs="仿宋"/>
          <w:sz w:val="24"/>
        </w:rPr>
        <w:t>公里处，具体地址在</w:t>
      </w:r>
      <w:r>
        <w:rPr>
          <w:rFonts w:ascii="仿宋" w:hAnsi="仿宋" w:eastAsia="仿宋" w:cs="仿宋"/>
          <w:sz w:val="24"/>
          <w:u w:val="single"/>
        </w:rPr>
        <w:t xml:space="preserve">      （已配备的填写具体地址） </w:t>
      </w:r>
      <w:r>
        <w:rPr>
          <w:rFonts w:hint="eastAsia" w:ascii="仿宋" w:hAnsi="仿宋" w:eastAsia="仿宋" w:cs="仿宋"/>
          <w:sz w:val="24"/>
        </w:rPr>
        <w:t>。</w:t>
      </w:r>
    </w:p>
    <w:p>
      <w:pPr>
        <w:spacing w:before="120" w:after="120" w:line="400" w:lineRule="exact"/>
        <w:ind w:firstLine="480" w:firstLineChars="200"/>
        <w:rPr>
          <w:rFonts w:ascii="仿宋" w:hAnsi="仿宋" w:eastAsia="仿宋" w:cs="仿宋"/>
          <w:sz w:val="24"/>
        </w:rPr>
      </w:pPr>
      <w:r>
        <w:rPr>
          <w:rFonts w:ascii="仿宋" w:hAnsi="仿宋" w:eastAsia="仿宋" w:cs="仿宋"/>
          <w:sz w:val="24"/>
        </w:rPr>
        <w:t>3.我单位</w:t>
      </w:r>
      <w:r>
        <w:rPr>
          <w:rFonts w:hint="eastAsia" w:ascii="仿宋" w:hAnsi="仿宋" w:eastAsia="仿宋" w:cs="仿宋"/>
          <w:iCs/>
          <w:color w:val="000000"/>
          <w:sz w:val="24"/>
        </w:rPr>
        <w:t>承诺</w:t>
      </w:r>
      <w:r>
        <w:rPr>
          <w:rFonts w:hint="eastAsia" w:ascii="仿宋" w:hAnsi="仿宋" w:eastAsia="仿宋" w:cs="仿宋"/>
          <w:sz w:val="24"/>
        </w:rPr>
        <w:t>在过渡期的准备期内保证与通信运营商签订正式套餐协议，不改变老人原使用号码。</w:t>
      </w:r>
    </w:p>
    <w:p>
      <w:pPr>
        <w:spacing w:before="120" w:after="120" w:line="400" w:lineRule="exact"/>
        <w:ind w:firstLine="480" w:firstLineChars="200"/>
        <w:rPr>
          <w:rFonts w:ascii="仿宋" w:hAnsi="仿宋" w:eastAsia="仿宋" w:cs="仿宋"/>
          <w:sz w:val="24"/>
        </w:rPr>
      </w:pPr>
      <w:r>
        <w:rPr>
          <w:rFonts w:hint="eastAsia" w:ascii="仿宋" w:hAnsi="仿宋" w:eastAsia="仿宋" w:cs="仿宋"/>
          <w:sz w:val="24"/>
        </w:rPr>
        <w:t>为保证服务工作的连续性和平稳过渡，我单位确保在过渡期（中标通知书发出之日起</w:t>
      </w:r>
      <w:r>
        <w:rPr>
          <w:rFonts w:ascii="仿宋" w:hAnsi="仿宋" w:eastAsia="仿宋" w:cs="仿宋"/>
          <w:sz w:val="24"/>
          <w:u w:val="single"/>
        </w:rPr>
        <w:t xml:space="preserve">   </w:t>
      </w:r>
      <w:r>
        <w:rPr>
          <w:rFonts w:hint="eastAsia" w:ascii="仿宋" w:hAnsi="仿宋" w:eastAsia="仿宋" w:cs="仿宋"/>
          <w:sz w:val="24"/>
        </w:rPr>
        <w:t>天，其中准备期</w:t>
      </w:r>
      <w:r>
        <w:rPr>
          <w:rFonts w:ascii="仿宋" w:hAnsi="仿宋" w:eastAsia="仿宋" w:cs="仿宋"/>
          <w:sz w:val="24"/>
          <w:u w:val="single"/>
        </w:rPr>
        <w:t xml:space="preserve">   </w:t>
      </w:r>
      <w:r>
        <w:rPr>
          <w:rFonts w:hint="eastAsia" w:ascii="仿宋" w:hAnsi="仿宋" w:eastAsia="仿宋" w:cs="仿宋"/>
          <w:sz w:val="24"/>
        </w:rPr>
        <w:t>天，交接期</w:t>
      </w:r>
      <w:r>
        <w:rPr>
          <w:rFonts w:ascii="仿宋" w:hAnsi="仿宋" w:eastAsia="仿宋" w:cs="仿宋"/>
          <w:sz w:val="24"/>
          <w:u w:val="single"/>
        </w:rPr>
        <w:t xml:space="preserve">   </w:t>
      </w:r>
      <w:r>
        <w:rPr>
          <w:rFonts w:hint="eastAsia" w:ascii="仿宋" w:hAnsi="仿宋" w:eastAsia="仿宋" w:cs="仿宋"/>
          <w:sz w:val="24"/>
        </w:rPr>
        <w:t>天。）内确保人员、临时运营场所、设备设施全部到位，并完成和原服务单位交接工作。</w:t>
      </w:r>
    </w:p>
    <w:p>
      <w:pPr>
        <w:spacing w:before="120" w:after="120" w:line="400" w:lineRule="exact"/>
        <w:ind w:firstLine="480" w:firstLineChars="200"/>
        <w:rPr>
          <w:rFonts w:ascii="仿宋" w:hAnsi="仿宋" w:eastAsia="仿宋" w:cs="仿宋"/>
          <w:sz w:val="24"/>
        </w:rPr>
      </w:pPr>
      <w:r>
        <w:rPr>
          <w:rFonts w:hint="eastAsia" w:ascii="仿宋" w:hAnsi="仿宋" w:eastAsia="仿宋" w:cs="仿宋"/>
          <w:sz w:val="24"/>
        </w:rPr>
        <w:t>若中标人未按承诺的过渡时间完成准备和交接工作，则视为违约，每逾期</w:t>
      </w:r>
      <w:r>
        <w:rPr>
          <w:rFonts w:ascii="仿宋" w:hAnsi="仿宋" w:eastAsia="仿宋" w:cs="仿宋"/>
          <w:sz w:val="24"/>
        </w:rPr>
        <w:t>1</w:t>
      </w:r>
      <w:r>
        <w:rPr>
          <w:rFonts w:hint="eastAsia" w:ascii="仿宋" w:hAnsi="仿宋" w:eastAsia="仿宋" w:cs="仿宋"/>
          <w:sz w:val="24"/>
        </w:rPr>
        <w:t>天支付违约金</w:t>
      </w:r>
      <w:r>
        <w:rPr>
          <w:rFonts w:ascii="仿宋" w:hAnsi="仿宋" w:eastAsia="仿宋" w:cs="仿宋"/>
          <w:sz w:val="24"/>
        </w:rPr>
        <w:t>20000</w:t>
      </w:r>
      <w:r>
        <w:rPr>
          <w:rFonts w:hint="eastAsia" w:ascii="仿宋" w:hAnsi="仿宋" w:eastAsia="仿宋" w:cs="仿宋"/>
          <w:sz w:val="24"/>
        </w:rPr>
        <w:t>元。若我单位在准备期内未将项目组人员、临时运营场所、设备设施按采购要求全部到位的，则主动放弃签订合同。招标人若确定下一顺位中标候选人为中标人的，则我单位同时向招标人赔偿损失（原中标价和新中标价的差额【若有】）。</w:t>
      </w:r>
    </w:p>
    <w:p>
      <w:pPr>
        <w:spacing w:before="120" w:after="120" w:line="4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before="120" w:after="120" w:line="400" w:lineRule="exact"/>
        <w:ind w:firstLine="480" w:firstLineChars="200"/>
        <w:rPr>
          <w:rFonts w:ascii="仿宋" w:hAnsi="仿宋" w:eastAsia="仿宋" w:cs="仿宋"/>
          <w:sz w:val="24"/>
        </w:rPr>
      </w:pPr>
    </w:p>
    <w:p>
      <w:pPr>
        <w:spacing w:before="120" w:after="120" w:line="360" w:lineRule="auto"/>
        <w:ind w:firstLine="480" w:firstLineChars="200"/>
        <w:rPr>
          <w:rFonts w:ascii="仿宋" w:hAnsi="仿宋" w:eastAsia="仿宋" w:cs="仿宋"/>
          <w:sz w:val="24"/>
        </w:rPr>
      </w:pPr>
      <w:r>
        <w:rPr>
          <w:rFonts w:hint="eastAsia" w:ascii="仿宋" w:hAnsi="仿宋" w:eastAsia="仿宋" w:cs="仿宋"/>
          <w:sz w:val="24"/>
        </w:rPr>
        <w:t>注：</w:t>
      </w:r>
      <w:r>
        <w:rPr>
          <w:rFonts w:ascii="仿宋" w:hAnsi="仿宋" w:eastAsia="仿宋" w:cs="仿宋"/>
          <w:sz w:val="24"/>
        </w:rPr>
        <w:t>1.已配备场地的提供照片、房产证（或租赁合同）、百度或高德驾车距离显示截图复制件。</w:t>
      </w:r>
    </w:p>
    <w:p>
      <w:pPr>
        <w:snapToGrid w:val="0"/>
        <w:spacing w:line="360" w:lineRule="auto"/>
        <w:ind w:firstLine="480" w:firstLineChars="200"/>
        <w:jc w:val="left"/>
        <w:rPr>
          <w:rFonts w:ascii="仿宋" w:hAnsi="仿宋" w:eastAsia="仿宋"/>
          <w:kern w:val="0"/>
          <w:sz w:val="24"/>
          <w:szCs w:val="20"/>
          <w:lang w:val="zh-CN"/>
        </w:rPr>
      </w:pPr>
    </w:p>
    <w:p>
      <w:pPr>
        <w:autoSpaceDE w:val="0"/>
        <w:autoSpaceDN w:val="0"/>
        <w:spacing w:line="360" w:lineRule="auto"/>
        <w:ind w:right="112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kern w:val="0"/>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b/>
          <w:kern w:val="0"/>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outlineLvl w:val="2"/>
        <w:rPr>
          <w:rFonts w:ascii="仿宋" w:hAnsi="仿宋" w:eastAsia="仿宋" w:cs="仿宋"/>
          <w:b/>
          <w:kern w:val="0"/>
          <w:sz w:val="32"/>
          <w:szCs w:val="32"/>
        </w:rPr>
      </w:pPr>
      <w:r>
        <w:rPr>
          <w:rFonts w:hint="eastAsia" w:ascii="仿宋" w:hAnsi="仿宋" w:eastAsia="仿宋" w:cs="仿宋"/>
          <w:b/>
          <w:kern w:val="0"/>
          <w:sz w:val="32"/>
          <w:szCs w:val="32"/>
        </w:rPr>
        <w:t>（七）重点签约人群智慧养老居家式终端服务承诺书</w:t>
      </w:r>
    </w:p>
    <w:p>
      <w:pPr>
        <w:adjustRightInd/>
        <w:spacing w:line="360" w:lineRule="auto"/>
        <w:jc w:val="center"/>
        <w:rPr>
          <w:rFonts w:ascii="仿宋" w:hAnsi="仿宋" w:eastAsia="仿宋" w:cs="仿宋"/>
          <w:b/>
          <w:bCs/>
          <w:sz w:val="30"/>
          <w:szCs w:val="30"/>
        </w:rPr>
      </w:pPr>
    </w:p>
    <w:p>
      <w:pPr>
        <w:adjustRightInd/>
        <w:spacing w:line="360" w:lineRule="auto"/>
        <w:jc w:val="center"/>
        <w:rPr>
          <w:rFonts w:ascii="仿宋" w:hAnsi="仿宋" w:eastAsia="仿宋" w:cs="仿宋"/>
          <w:b/>
          <w:bCs/>
          <w:sz w:val="30"/>
          <w:szCs w:val="30"/>
        </w:rPr>
      </w:pPr>
      <w:r>
        <w:rPr>
          <w:rFonts w:hint="eastAsia" w:ascii="仿宋" w:hAnsi="仿宋" w:eastAsia="仿宋" w:cs="仿宋"/>
          <w:b/>
          <w:bCs/>
          <w:sz w:val="30"/>
          <w:szCs w:val="30"/>
        </w:rPr>
        <w:t>重点签约人群智慧养老居家式终端服务承诺书</w:t>
      </w:r>
    </w:p>
    <w:p>
      <w:pPr>
        <w:snapToGrid w:val="0"/>
        <w:spacing w:line="360" w:lineRule="auto"/>
        <w:ind w:firstLine="480" w:firstLineChars="200"/>
        <w:jc w:val="left"/>
        <w:rPr>
          <w:rFonts w:ascii="仿宋" w:hAnsi="仿宋" w:eastAsia="仿宋" w:cs="仿宋"/>
          <w:kern w:val="0"/>
          <w:sz w:val="24"/>
          <w:szCs w:val="20"/>
          <w:lang w:val="zh-CN"/>
        </w:rPr>
      </w:pPr>
    </w:p>
    <w:p>
      <w:pPr>
        <w:snapToGrid w:val="0"/>
        <w:spacing w:line="360" w:lineRule="auto"/>
        <w:ind w:firstLine="480" w:firstLineChars="200"/>
        <w:jc w:val="left"/>
        <w:rPr>
          <w:rFonts w:ascii="仿宋" w:hAnsi="仿宋" w:eastAsia="仿宋" w:cs="仿宋"/>
          <w:kern w:val="0"/>
          <w:sz w:val="24"/>
          <w:szCs w:val="20"/>
          <w:lang w:val="zh-CN"/>
        </w:rPr>
      </w:pPr>
      <w:r>
        <w:rPr>
          <w:rFonts w:hint="eastAsia" w:ascii="仿宋" w:hAnsi="仿宋" w:eastAsia="仿宋" w:cs="仿宋"/>
          <w:kern w:val="0"/>
          <w:sz w:val="24"/>
          <w:szCs w:val="20"/>
          <w:lang w:val="zh-CN"/>
        </w:rPr>
        <w:t>致:（采购人）</w:t>
      </w:r>
    </w:p>
    <w:p>
      <w:pPr>
        <w:snapToGrid w:val="0"/>
        <w:spacing w:line="360" w:lineRule="auto"/>
        <w:ind w:firstLine="480" w:firstLineChars="200"/>
        <w:jc w:val="left"/>
        <w:rPr>
          <w:rFonts w:ascii="仿宋" w:hAnsi="仿宋" w:eastAsia="仿宋" w:cs="仿宋"/>
          <w:kern w:val="0"/>
          <w:sz w:val="24"/>
          <w:szCs w:val="20"/>
          <w:lang w:val="zh-CN"/>
        </w:rPr>
      </w:pPr>
      <w:r>
        <w:rPr>
          <w:rFonts w:hint="eastAsia" w:ascii="仿宋" w:hAnsi="仿宋" w:eastAsia="仿宋" w:cs="仿宋"/>
          <w:kern w:val="0"/>
          <w:sz w:val="24"/>
          <w:szCs w:val="20"/>
          <w:lang w:val="zh-CN"/>
        </w:rPr>
        <w:t>本</w:t>
      </w:r>
      <w:r>
        <w:rPr>
          <w:rFonts w:hint="eastAsia" w:ascii="仿宋" w:hAnsi="仿宋" w:eastAsia="仿宋" w:cs="仿宋"/>
          <w:kern w:val="0"/>
          <w:sz w:val="24"/>
          <w:szCs w:val="20"/>
        </w:rPr>
        <w:t>单位</w:t>
      </w:r>
      <w:r>
        <w:rPr>
          <w:rFonts w:hint="eastAsia" w:ascii="仿宋" w:hAnsi="仿宋" w:eastAsia="仿宋" w:cs="仿宋"/>
          <w:sz w:val="24"/>
        </w:rPr>
        <w:t>参加</w:t>
      </w:r>
      <w:r>
        <w:rPr>
          <w:rFonts w:hint="eastAsia" w:ascii="仿宋" w:hAnsi="仿宋" w:eastAsia="仿宋" w:cs="仿宋"/>
          <w:sz w:val="24"/>
          <w:u w:val="single"/>
        </w:rPr>
        <w:t xml:space="preserve">        项目（项目编号：            ）</w:t>
      </w:r>
      <w:r>
        <w:rPr>
          <w:rFonts w:hint="eastAsia" w:ascii="仿宋" w:hAnsi="仿宋" w:eastAsia="仿宋" w:cs="仿宋"/>
          <w:sz w:val="24"/>
        </w:rPr>
        <w:t>的采购活动</w:t>
      </w:r>
      <w:r>
        <w:rPr>
          <w:rFonts w:hint="eastAsia" w:ascii="仿宋" w:hAnsi="仿宋" w:eastAsia="仿宋" w:cs="仿宋"/>
          <w:kern w:val="0"/>
          <w:sz w:val="24"/>
          <w:szCs w:val="20"/>
          <w:lang w:val="zh-CN"/>
        </w:rPr>
        <w:t>，现承诺如下：</w:t>
      </w:r>
    </w:p>
    <w:p>
      <w:pPr>
        <w:spacing w:before="120" w:after="120" w:line="400" w:lineRule="exact"/>
        <w:ind w:firstLine="480" w:firstLineChars="200"/>
        <w:rPr>
          <w:rFonts w:ascii="仿宋" w:hAnsi="仿宋" w:eastAsia="仿宋" w:cs="仿宋"/>
          <w:kern w:val="0"/>
          <w:sz w:val="24"/>
          <w:szCs w:val="20"/>
        </w:rPr>
      </w:pPr>
      <w:r>
        <w:rPr>
          <w:rFonts w:hint="eastAsia" w:ascii="仿宋" w:hAnsi="仿宋" w:eastAsia="仿宋" w:cs="仿宋"/>
          <w:kern w:val="0"/>
          <w:sz w:val="24"/>
          <w:szCs w:val="20"/>
        </w:rPr>
        <w:t>1.合同签订之日起</w:t>
      </w:r>
      <w:r>
        <w:rPr>
          <w:rFonts w:ascii="仿宋" w:hAnsi="仿宋" w:eastAsia="仿宋" w:cs="仿宋"/>
          <w:kern w:val="0"/>
          <w:sz w:val="24"/>
          <w:szCs w:val="20"/>
          <w:u w:val="single"/>
        </w:rPr>
        <w:t xml:space="preserve">   </w:t>
      </w:r>
      <w:r>
        <w:rPr>
          <w:rFonts w:hint="eastAsia" w:ascii="仿宋" w:hAnsi="仿宋" w:eastAsia="仿宋" w:cs="仿宋"/>
          <w:kern w:val="0"/>
          <w:sz w:val="24"/>
          <w:szCs w:val="20"/>
        </w:rPr>
        <w:t>个日历天内完成</w:t>
      </w:r>
      <w:r>
        <w:rPr>
          <w:rFonts w:ascii="仿宋" w:hAnsi="仿宋" w:eastAsia="仿宋" w:cs="仿宋"/>
          <w:kern w:val="0"/>
          <w:sz w:val="24"/>
          <w:szCs w:val="20"/>
        </w:rPr>
        <w:t>80%</w:t>
      </w:r>
      <w:r>
        <w:rPr>
          <w:rFonts w:hint="eastAsia" w:ascii="仿宋" w:hAnsi="仿宋" w:eastAsia="仿宋" w:cs="仿宋"/>
          <w:kern w:val="0"/>
          <w:sz w:val="24"/>
          <w:szCs w:val="20"/>
        </w:rPr>
        <w:t>的老人养老居家式终端安装并开通；后续老人提出安装需求之日起</w:t>
      </w:r>
      <w:r>
        <w:rPr>
          <w:rFonts w:ascii="仿宋" w:hAnsi="仿宋" w:eastAsia="仿宋" w:cs="仿宋"/>
          <w:kern w:val="0"/>
          <w:sz w:val="24"/>
          <w:szCs w:val="20"/>
          <w:u w:val="single"/>
        </w:rPr>
        <w:t xml:space="preserve">   </w:t>
      </w:r>
      <w:r>
        <w:rPr>
          <w:rFonts w:hint="eastAsia" w:ascii="仿宋" w:hAnsi="仿宋" w:eastAsia="仿宋" w:cs="仿宋"/>
          <w:kern w:val="0"/>
          <w:sz w:val="24"/>
          <w:szCs w:val="20"/>
        </w:rPr>
        <w:t>个日历天内完成安装并开通。</w:t>
      </w:r>
      <w:bookmarkStart w:id="496" w:name="_Hlk119918320"/>
      <w:r>
        <w:rPr>
          <w:rFonts w:hint="eastAsia" w:ascii="仿宋" w:hAnsi="仿宋" w:eastAsia="仿宋" w:cs="仿宋"/>
          <w:kern w:val="0"/>
          <w:sz w:val="24"/>
          <w:szCs w:val="20"/>
        </w:rPr>
        <w:t>未在承诺时间完成的，则按50元/天·套扣款，超过承诺时间5天以上的视为违约，甲方有权立即解除合同，并向我方追究由此给甲方带来的一切损失。</w:t>
      </w:r>
      <w:bookmarkEnd w:id="496"/>
    </w:p>
    <w:p>
      <w:pPr>
        <w:spacing w:before="120" w:after="120" w:line="400" w:lineRule="exact"/>
        <w:ind w:firstLine="480" w:firstLineChars="200"/>
        <w:rPr>
          <w:rFonts w:ascii="仿宋" w:hAnsi="仿宋" w:eastAsia="仿宋" w:cs="仿宋"/>
          <w:sz w:val="24"/>
        </w:rPr>
      </w:pPr>
      <w:r>
        <w:rPr>
          <w:rFonts w:hint="eastAsia" w:ascii="仿宋" w:hAnsi="仿宋" w:eastAsia="仿宋" w:cs="仿宋"/>
          <w:kern w:val="0"/>
          <w:sz w:val="24"/>
          <w:szCs w:val="20"/>
        </w:rPr>
        <w:t>2.服务期结束后，我方如需回收终端设备的，承诺在服务期结束后2</w:t>
      </w:r>
      <w:r>
        <w:rPr>
          <w:rFonts w:ascii="仿宋" w:hAnsi="仿宋" w:eastAsia="仿宋" w:cs="仿宋"/>
          <w:kern w:val="0"/>
          <w:sz w:val="24"/>
          <w:szCs w:val="20"/>
        </w:rPr>
        <w:t>0</w:t>
      </w:r>
      <w:r>
        <w:rPr>
          <w:rFonts w:hint="eastAsia" w:ascii="仿宋" w:hAnsi="仿宋" w:eastAsia="仿宋" w:cs="仿宋"/>
          <w:kern w:val="0"/>
          <w:sz w:val="24"/>
          <w:szCs w:val="20"/>
        </w:rPr>
        <w:t>天内拆除完毕，未在规定时间拆除完毕的，则按</w:t>
      </w:r>
      <w:r>
        <w:rPr>
          <w:rFonts w:ascii="仿宋" w:hAnsi="仿宋" w:eastAsia="仿宋" w:cs="仿宋"/>
          <w:kern w:val="0"/>
          <w:sz w:val="24"/>
          <w:szCs w:val="20"/>
        </w:rPr>
        <w:t>50</w:t>
      </w:r>
      <w:r>
        <w:rPr>
          <w:rFonts w:hint="eastAsia" w:ascii="仿宋" w:hAnsi="仿宋" w:eastAsia="仿宋" w:cs="仿宋"/>
          <w:kern w:val="0"/>
          <w:sz w:val="24"/>
          <w:szCs w:val="20"/>
        </w:rPr>
        <w:t>元</w:t>
      </w:r>
      <w:r>
        <w:rPr>
          <w:rFonts w:ascii="仿宋" w:hAnsi="仿宋" w:eastAsia="仿宋" w:cs="仿宋"/>
          <w:kern w:val="0"/>
          <w:sz w:val="24"/>
          <w:szCs w:val="20"/>
        </w:rPr>
        <w:t>/</w:t>
      </w:r>
      <w:r>
        <w:rPr>
          <w:rFonts w:hint="eastAsia" w:ascii="仿宋" w:hAnsi="仿宋" w:eastAsia="仿宋" w:cs="仿宋"/>
          <w:kern w:val="0"/>
          <w:sz w:val="24"/>
          <w:szCs w:val="20"/>
        </w:rPr>
        <w:t>天·套扣款，超过规定时间</w:t>
      </w:r>
      <w:r>
        <w:rPr>
          <w:rFonts w:ascii="仿宋" w:hAnsi="仿宋" w:eastAsia="仿宋" w:cs="仿宋"/>
          <w:kern w:val="0"/>
          <w:sz w:val="24"/>
          <w:szCs w:val="20"/>
        </w:rPr>
        <w:t>5</w:t>
      </w:r>
      <w:r>
        <w:rPr>
          <w:rFonts w:hint="eastAsia" w:ascii="仿宋" w:hAnsi="仿宋" w:eastAsia="仿宋" w:cs="仿宋"/>
          <w:kern w:val="0"/>
          <w:sz w:val="24"/>
          <w:szCs w:val="20"/>
        </w:rPr>
        <w:t>天以上的视为我方主动放弃处置权。</w:t>
      </w:r>
    </w:p>
    <w:p>
      <w:pPr>
        <w:spacing w:before="120" w:after="120" w:line="4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before="120" w:after="120" w:line="400" w:lineRule="exact"/>
        <w:ind w:firstLine="480" w:firstLineChars="200"/>
        <w:rPr>
          <w:rFonts w:ascii="仿宋" w:hAnsi="仿宋" w:eastAsia="仿宋" w:cs="仿宋"/>
          <w:sz w:val="24"/>
        </w:rPr>
      </w:pPr>
    </w:p>
    <w:p>
      <w:pPr>
        <w:snapToGrid w:val="0"/>
        <w:spacing w:line="360" w:lineRule="auto"/>
        <w:ind w:firstLine="480" w:firstLineChars="200"/>
        <w:jc w:val="left"/>
        <w:rPr>
          <w:rFonts w:ascii="仿宋" w:hAnsi="仿宋" w:eastAsia="仿宋"/>
          <w:kern w:val="0"/>
          <w:sz w:val="24"/>
          <w:szCs w:val="20"/>
          <w:lang w:val="zh-CN"/>
        </w:rPr>
      </w:pPr>
    </w:p>
    <w:p>
      <w:pPr>
        <w:autoSpaceDE w:val="0"/>
        <w:autoSpaceDN w:val="0"/>
        <w:spacing w:line="360" w:lineRule="auto"/>
        <w:ind w:right="112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kern w:val="0"/>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b/>
          <w:kern w:val="0"/>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rPr>
          <w:rFonts w:ascii="仿宋" w:hAnsi="仿宋" w:eastAsia="仿宋" w:cs="仿宋"/>
          <w:b/>
          <w:kern w:val="0"/>
          <w:sz w:val="32"/>
          <w:szCs w:val="32"/>
        </w:rPr>
      </w:pPr>
    </w:p>
    <w:p>
      <w:pPr>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bookmarkStart w:id="497" w:name="_Toc22162"/>
      <w:bookmarkStart w:id="498" w:name="_Toc20855"/>
      <w:bookmarkStart w:id="499" w:name="_Toc9"/>
      <w:bookmarkStart w:id="500" w:name="_Toc29542"/>
      <w:r>
        <w:rPr>
          <w:rFonts w:hint="eastAsia" w:ascii="仿宋" w:hAnsi="仿宋" w:eastAsia="仿宋" w:cs="仿宋"/>
          <w:b/>
          <w:kern w:val="0"/>
          <w:sz w:val="32"/>
          <w:szCs w:val="32"/>
        </w:rPr>
        <w:br w:type="page"/>
      </w:r>
    </w:p>
    <w:p>
      <w:pPr>
        <w:ind w:firstLine="1911" w:firstLineChars="595"/>
        <w:outlineLvl w:val="0"/>
        <w:rPr>
          <w:rFonts w:ascii="仿宋" w:hAnsi="仿宋" w:eastAsia="仿宋" w:cs="仿宋"/>
          <w:b/>
          <w:kern w:val="0"/>
          <w:sz w:val="32"/>
          <w:szCs w:val="32"/>
        </w:rPr>
      </w:pPr>
      <w:r>
        <w:rPr>
          <w:rFonts w:hint="eastAsia" w:ascii="仿宋" w:hAnsi="仿宋" w:eastAsia="仿宋" w:cs="仿宋"/>
          <w:b/>
          <w:kern w:val="0"/>
          <w:sz w:val="32"/>
          <w:szCs w:val="32"/>
        </w:rPr>
        <w:t>六、</w:t>
      </w:r>
      <w:r>
        <w:rPr>
          <w:rFonts w:hint="eastAsia" w:ascii="仿宋" w:hAnsi="仿宋" w:eastAsia="仿宋" w:cs="仿宋"/>
          <w:b/>
          <w:kern w:val="0"/>
          <w:sz w:val="32"/>
          <w:szCs w:val="32"/>
          <w:lang w:val="zh-CN"/>
        </w:rPr>
        <w:t>政府采购供应商廉洁自律承诺书</w:t>
      </w:r>
      <w:bookmarkEnd w:id="497"/>
      <w:bookmarkEnd w:id="498"/>
      <w:bookmarkEnd w:id="499"/>
      <w:bookmarkEnd w:id="500"/>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u w:val="single"/>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我方响应你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numPr>
          <w:ilvl w:val="0"/>
          <w:numId w:val="11"/>
        </w:numPr>
        <w:autoSpaceDE w:val="0"/>
        <w:autoSpaceDN w:val="0"/>
        <w:spacing w:line="360" w:lineRule="auto"/>
        <w:ind w:left="481" w:leftChars="229"/>
        <w:jc w:val="left"/>
        <w:rPr>
          <w:rFonts w:ascii="仿宋" w:hAnsi="仿宋" w:eastAsia="仿宋" w:cs="仿宋"/>
          <w:sz w:val="24"/>
          <w:lang w:val="zh-CN"/>
        </w:rPr>
      </w:pPr>
      <w:r>
        <w:rPr>
          <w:rFonts w:hint="eastAsia" w:ascii="仿宋" w:hAnsi="仿宋" w:eastAsia="仿宋" w:cs="仿宋"/>
          <w:kern w:val="0"/>
          <w:sz w:val="24"/>
          <w:lang w:val="zh-CN"/>
        </w:rPr>
        <w:t>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lang w:val="zh-CN"/>
        </w:rPr>
        <w:t>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right="112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kern w:val="0"/>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5" w:h="16838"/>
          <w:pgMar w:top="652" w:right="1417" w:bottom="680" w:left="1417" w:header="539" w:footer="482" w:gutter="0"/>
          <w:cols w:space="0" w:num="1"/>
          <w:titlePg/>
          <w:docGrid w:linePitch="312" w:charSpace="0"/>
        </w:sectPr>
      </w:pPr>
    </w:p>
    <w:p>
      <w:pPr>
        <w:spacing w:line="360" w:lineRule="auto"/>
        <w:jc w:val="center"/>
        <w:rPr>
          <w:rFonts w:ascii="仿宋" w:hAnsi="仿宋" w:eastAsia="仿宋" w:cs="仿宋"/>
          <w:b/>
          <w:kern w:val="0"/>
          <w:sz w:val="36"/>
          <w:szCs w:val="36"/>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36"/>
          <w:szCs w:val="36"/>
        </w:rPr>
      </w:pPr>
      <w:bookmarkStart w:id="501" w:name="_Toc16779"/>
      <w:r>
        <w:rPr>
          <w:rFonts w:hint="eastAsia" w:ascii="仿宋" w:hAnsi="仿宋" w:eastAsia="仿宋" w:cs="仿宋"/>
          <w:b/>
          <w:kern w:val="0"/>
          <w:sz w:val="36"/>
          <w:szCs w:val="36"/>
        </w:rPr>
        <w:t>目录</w:t>
      </w:r>
      <w:bookmarkEnd w:id="501"/>
    </w:p>
    <w:p>
      <w:pPr>
        <w:spacing w:line="360" w:lineRule="auto"/>
        <w:jc w:val="center"/>
        <w:rPr>
          <w:rFonts w:ascii="仿宋" w:hAnsi="仿宋" w:eastAsia="仿宋" w:cs="仿宋"/>
          <w:b/>
          <w:kern w:val="0"/>
          <w:sz w:val="36"/>
          <w:szCs w:val="36"/>
        </w:rPr>
      </w:pPr>
    </w:p>
    <w:p>
      <w:pPr>
        <w:snapToGrid w:val="0"/>
        <w:spacing w:line="360" w:lineRule="auto"/>
        <w:outlineLvl w:val="1"/>
        <w:rPr>
          <w:rFonts w:ascii="仿宋" w:hAnsi="仿宋" w:eastAsia="仿宋" w:cs="仿宋"/>
          <w:sz w:val="24"/>
        </w:rPr>
      </w:pPr>
      <w:bookmarkStart w:id="502" w:name="_Toc6841"/>
      <w:r>
        <w:rPr>
          <w:rFonts w:hint="eastAsia" w:ascii="仿宋" w:hAnsi="仿宋" w:eastAsia="仿宋" w:cs="仿宋"/>
          <w:sz w:val="24"/>
        </w:rPr>
        <w:t>（1）开标一览表（报价表）………………………………………………………（页码）</w:t>
      </w:r>
      <w:bookmarkEnd w:id="502"/>
    </w:p>
    <w:p>
      <w:pPr>
        <w:snapToGrid w:val="0"/>
        <w:spacing w:line="360" w:lineRule="auto"/>
        <w:outlineLvl w:val="1"/>
        <w:rPr>
          <w:rFonts w:ascii="仿宋" w:hAnsi="仿宋" w:eastAsia="仿宋" w:cs="仿宋"/>
          <w:sz w:val="24"/>
        </w:rPr>
      </w:pPr>
      <w:bookmarkStart w:id="503" w:name="_Toc2884"/>
      <w:r>
        <w:rPr>
          <w:rFonts w:hint="eastAsia" w:ascii="仿宋" w:hAnsi="仿宋" w:eastAsia="仿宋" w:cs="仿宋"/>
          <w:sz w:val="24"/>
        </w:rPr>
        <w:t>（2）</w:t>
      </w:r>
      <w:bookmarkEnd w:id="503"/>
      <w:bookmarkStart w:id="504" w:name="_Toc1489"/>
      <w:r>
        <w:rPr>
          <w:rFonts w:hint="eastAsia" w:ascii="仿宋" w:hAnsi="仿宋" w:eastAsia="仿宋" w:cs="仿宋"/>
          <w:sz w:val="24"/>
        </w:rPr>
        <w:t>□中小企业声明函………………………………………………………………（页码）</w:t>
      </w:r>
      <w:bookmarkEnd w:id="504"/>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4" w:type="first"/>
          <w:footerReference r:id="rId16" w:type="first"/>
          <w:headerReference r:id="rId13" w:type="default"/>
          <w:footerReference r:id="rId15" w:type="default"/>
          <w:pgSz w:w="11905" w:h="16838"/>
          <w:pgMar w:top="652" w:right="1417" w:bottom="680" w:left="1417" w:header="539" w:footer="482" w:gutter="0"/>
          <w:cols w:space="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505" w:name="_Toc12362"/>
      <w:bookmarkStart w:id="506" w:name="_Toc14192"/>
      <w:bookmarkStart w:id="507" w:name="_Toc5723"/>
      <w:bookmarkStart w:id="508" w:name="_Toc25345"/>
      <w:bookmarkStart w:id="509" w:name="_Toc19461"/>
      <w:bookmarkStart w:id="510" w:name="_Toc8787"/>
      <w:bookmarkStart w:id="511" w:name="_Toc6534"/>
      <w:bookmarkStart w:id="512" w:name="_Toc7330"/>
      <w:r>
        <w:rPr>
          <w:rFonts w:hint="eastAsia" w:ascii="仿宋" w:hAnsi="仿宋" w:eastAsia="仿宋" w:cs="仿宋"/>
          <w:kern w:val="2"/>
          <w:sz w:val="32"/>
          <w:szCs w:val="32"/>
        </w:rPr>
        <w:t>一、开标一览表（报价表）</w:t>
      </w:r>
      <w:bookmarkEnd w:id="505"/>
      <w:bookmarkEnd w:id="506"/>
      <w:bookmarkEnd w:id="507"/>
      <w:bookmarkEnd w:id="508"/>
      <w:bookmarkEnd w:id="509"/>
      <w:bookmarkEnd w:id="510"/>
      <w:bookmarkEnd w:id="511"/>
      <w:bookmarkEnd w:id="512"/>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w:t>
      </w:r>
    </w:p>
    <w:p>
      <w:pPr>
        <w:snapToGrid w:val="0"/>
        <w:spacing w:line="360" w:lineRule="auto"/>
        <w:ind w:firstLine="482"/>
        <w:rPr>
          <w:rFonts w:ascii="仿宋" w:hAnsi="仿宋" w:eastAsia="仿宋" w:cs="仿宋"/>
          <w:sz w:val="24"/>
        </w:rPr>
      </w:pPr>
      <w:r>
        <w:rPr>
          <w:rFonts w:hint="eastAsia" w:ascii="仿宋" w:hAnsi="仿宋" w:eastAsia="仿宋" w:cs="仿宋"/>
          <w:kern w:val="0"/>
          <w:sz w:val="24"/>
          <w:lang w:val="zh-CN"/>
        </w:rPr>
        <w:t>如你方接受本投标，我方承诺按照如下开标一览表（报价表）的价格完成</w:t>
      </w:r>
      <w:r>
        <w:rPr>
          <w:rFonts w:hint="eastAsia" w:ascii="仿宋" w:hAnsi="仿宋" w:eastAsia="仿宋" w:cs="仿宋"/>
          <w:sz w:val="24"/>
        </w:rPr>
        <w:t>（项</w:t>
      </w:r>
    </w:p>
    <w:p>
      <w:pPr>
        <w:snapToGrid w:val="0"/>
        <w:spacing w:line="360" w:lineRule="auto"/>
        <w:rPr>
          <w:rFonts w:ascii="仿宋" w:hAnsi="仿宋" w:eastAsia="仿宋" w:cs="仿宋"/>
          <w:kern w:val="0"/>
          <w:sz w:val="24"/>
          <w:lang w:val="zh-CN"/>
        </w:rPr>
      </w:pPr>
      <w:r>
        <w:rPr>
          <w:rFonts w:hint="eastAsia" w:ascii="仿宋" w:hAnsi="仿宋" w:eastAsia="仿宋" w:cs="仿宋"/>
          <w:sz w:val="24"/>
        </w:rPr>
        <w:t>目名称）</w:t>
      </w:r>
      <w:r>
        <w:rPr>
          <w:rFonts w:hint="eastAsia" w:ascii="仿宋" w:hAnsi="仿宋" w:eastAsia="仿宋" w:cs="仿宋"/>
          <w:kern w:val="0"/>
          <w:sz w:val="24"/>
          <w:lang w:val="zh-CN"/>
        </w:rPr>
        <w:t>【</w:t>
      </w:r>
      <w:r>
        <w:rPr>
          <w:rFonts w:hint="eastAsia" w:ascii="仿宋" w:hAnsi="仿宋" w:eastAsia="仿宋" w:cs="仿宋"/>
          <w:kern w:val="0"/>
          <w:sz w:val="24"/>
        </w:rPr>
        <w:t>项目</w:t>
      </w:r>
      <w:r>
        <w:rPr>
          <w:rFonts w:hint="eastAsia" w:ascii="仿宋" w:hAnsi="仿宋" w:eastAsia="仿宋" w:cs="仿宋"/>
          <w:kern w:val="0"/>
          <w:sz w:val="24"/>
          <w:lang w:val="zh-CN"/>
        </w:rPr>
        <w:t>编号：</w:t>
      </w:r>
      <w:r>
        <w:rPr>
          <w:rFonts w:hint="eastAsia" w:ascii="仿宋" w:hAnsi="仿宋" w:eastAsia="仿宋" w:cs="仿宋"/>
          <w:sz w:val="24"/>
        </w:rPr>
        <w:t xml:space="preserve">   】的实施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rPr>
        <w:t xml:space="preserve">                        </w:t>
      </w:r>
      <w:r>
        <w:rPr>
          <w:rFonts w:hint="eastAsia" w:ascii="仿宋" w:hAnsi="仿宋" w:eastAsia="仿宋" w:cs="仿宋"/>
          <w:b/>
          <w:kern w:val="0"/>
          <w:sz w:val="24"/>
          <w:lang w:val="zh-CN"/>
        </w:rPr>
        <w:t>开标一览表（报价表）</w:t>
      </w:r>
      <w:r>
        <w:rPr>
          <w:rFonts w:hint="eastAsia" w:ascii="仿宋" w:hAnsi="仿宋" w:eastAsia="仿宋" w:cs="仿宋"/>
          <w:b/>
          <w:kern w:val="0"/>
          <w:sz w:val="24"/>
        </w:rPr>
        <w:t xml:space="preserve">      </w:t>
      </w:r>
      <w:r>
        <w:rPr>
          <w:rFonts w:hint="eastAsia" w:ascii="仿宋" w:hAnsi="仿宋" w:eastAsia="仿宋" w:cs="仿宋"/>
          <w:b/>
          <w:kern w:val="0"/>
          <w:sz w:val="24"/>
          <w:lang w:val="zh-CN"/>
        </w:rPr>
        <w:t>(单位均为人民币元)</w:t>
      </w:r>
    </w:p>
    <w:tbl>
      <w:tblPr>
        <w:tblStyle w:val="62"/>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647"/>
        <w:gridCol w:w="751"/>
        <w:gridCol w:w="1115"/>
        <w:gridCol w:w="1154"/>
        <w:gridCol w:w="103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序号</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服务内容</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单价（元）</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单位</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数量</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合价（元）</w:t>
            </w: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一</w:t>
            </w:r>
          </w:p>
        </w:tc>
        <w:tc>
          <w:tcPr>
            <w:tcW w:w="880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lang w:val="zh-TW" w:eastAsia="zh-TW"/>
              </w:rPr>
              <w:t>养老关爱服务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lang w:val="zh-TW" w:eastAsia="zh-TW"/>
              </w:rPr>
              <w:t>养老</w:t>
            </w:r>
            <w:r>
              <w:rPr>
                <w:rFonts w:hint="eastAsia" w:ascii="仿宋" w:hAnsi="仿宋" w:eastAsia="仿宋" w:cs="仿宋"/>
                <w:lang w:val="zh-TW"/>
              </w:rPr>
              <w:t>关爱</w:t>
            </w:r>
            <w:r>
              <w:rPr>
                <w:rFonts w:hint="eastAsia" w:ascii="仿宋" w:hAnsi="仿宋" w:eastAsia="仿宋" w:cs="仿宋"/>
                <w:lang w:val="zh-TW" w:eastAsia="zh-TW"/>
              </w:rPr>
              <w:t>综合服务</w:t>
            </w:r>
            <w:r>
              <w:rPr>
                <w:rFonts w:hint="eastAsia" w:ascii="仿宋" w:hAnsi="仿宋" w:eastAsia="仿宋" w:cs="仿宋"/>
                <w:lang w:val="zh-TW"/>
              </w:rPr>
              <w:t>（</w:t>
            </w:r>
            <w:r>
              <w:rPr>
                <w:rFonts w:hint="eastAsia" w:ascii="仿宋" w:hAnsi="仿宋" w:eastAsia="仿宋" w:cs="仿宋"/>
              </w:rPr>
              <w:t>除</w:t>
            </w:r>
            <w:r>
              <w:rPr>
                <w:rFonts w:hint="eastAsia" w:ascii="仿宋" w:hAnsi="仿宋" w:eastAsia="仿宋" w:cs="仿宋"/>
                <w:lang w:val="zh-TW"/>
              </w:rPr>
              <w:t>安居守护设备回收流转运营服务</w:t>
            </w:r>
            <w:r>
              <w:rPr>
                <w:rFonts w:hint="eastAsia" w:ascii="仿宋" w:hAnsi="仿宋" w:eastAsia="仿宋" w:cs="仿宋"/>
              </w:rPr>
              <w:t>和</w:t>
            </w:r>
            <w:r>
              <w:rPr>
                <w:rFonts w:hint="eastAsia" w:ascii="仿宋" w:hAnsi="仿宋" w:eastAsia="仿宋" w:cs="仿宋"/>
                <w:lang w:val="zh-TW"/>
              </w:rPr>
              <w:t>智慧养老居家式终端服务）</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元/月</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12个月</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2</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安居守护设备回收流转运营服务</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元/次</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1205次</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本项为2.1与2.2之和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2.1</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拆、运至指定地点</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元/次</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1205次</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最高限价100元/次，固定单价按实结算。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2.2</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安装调试</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元/次</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1205次</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最高限价100元/次，固定单价按实结算。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3</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智慧养老居家式终端服务</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15</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元/月/人</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ascii="仿宋" w:hAnsi="仿宋" w:eastAsia="仿宋" w:cs="仿宋"/>
                <w:highlight w:val="yellow"/>
              </w:rPr>
              <w:t>14000</w:t>
            </w:r>
            <w:r>
              <w:rPr>
                <w:rFonts w:hint="eastAsia" w:ascii="仿宋" w:hAnsi="仿宋" w:eastAsia="仿宋" w:cs="仿宋"/>
                <w:highlight w:val="yellow"/>
              </w:rPr>
              <w:t>人</w:t>
            </w:r>
            <w:r>
              <w:rPr>
                <w:rFonts w:ascii="仿宋" w:hAnsi="仿宋" w:eastAsia="仿宋" w:cs="仿宋"/>
                <w:highlight w:val="yellow"/>
              </w:rPr>
              <w:t>,12</w:t>
            </w:r>
            <w:r>
              <w:rPr>
                <w:rFonts w:hint="eastAsia" w:ascii="仿宋" w:hAnsi="仿宋" w:eastAsia="仿宋" w:cs="仿宋"/>
                <w:highlight w:val="yellow"/>
              </w:rPr>
              <w:t>个月</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2</w:t>
            </w:r>
            <w:r>
              <w:rPr>
                <w:rFonts w:ascii="仿宋" w:hAnsi="仿宋" w:eastAsia="仿宋" w:cs="仿宋"/>
              </w:rPr>
              <w:t>520000</w:t>
            </w: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固定单价，按实结算。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631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right"/>
              <w:rPr>
                <w:rFonts w:ascii="仿宋" w:hAnsi="仿宋" w:eastAsia="仿宋" w:cs="仿宋"/>
              </w:rPr>
            </w:pPr>
            <w:r>
              <w:rPr>
                <w:rFonts w:hint="eastAsia" w:ascii="仿宋" w:hAnsi="仿宋" w:eastAsia="仿宋" w:cs="仿宋"/>
              </w:rPr>
              <w:t>小计=1+2+3</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二</w:t>
            </w:r>
          </w:p>
        </w:tc>
        <w:tc>
          <w:tcPr>
            <w:tcW w:w="880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lang w:val="zh-TW"/>
              </w:rPr>
              <w:t>96345便民热线服务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4</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lang w:val="zh-TW"/>
              </w:rPr>
              <w:t>便民热线服务费</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元/月</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12个月</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总价包干，15个座席。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5</w:t>
            </w:r>
          </w:p>
        </w:tc>
        <w:tc>
          <w:tcPr>
            <w:tcW w:w="264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lang w:val="zh-TW"/>
              </w:rPr>
            </w:pPr>
            <w:r>
              <w:rPr>
                <w:rFonts w:hint="eastAsia" w:ascii="仿宋" w:hAnsi="仿宋" w:eastAsia="仿宋" w:cs="仿宋"/>
              </w:rPr>
              <w:t>临时运营</w:t>
            </w:r>
            <w:r>
              <w:rPr>
                <w:rFonts w:hint="eastAsia" w:ascii="仿宋" w:hAnsi="仿宋" w:eastAsia="仿宋" w:cs="仿宋"/>
                <w:lang w:val="zh-TW"/>
              </w:rPr>
              <w:t>场</w:t>
            </w:r>
            <w:r>
              <w:rPr>
                <w:rFonts w:hint="eastAsia" w:ascii="仿宋" w:hAnsi="仿宋" w:eastAsia="仿宋" w:cs="仿宋"/>
              </w:rPr>
              <w:t>所费用</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元/月</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 w:hAnsi="仿宋" w:eastAsia="仿宋" w:cs="仿宋"/>
              </w:rPr>
            </w:pPr>
            <w:r>
              <w:rPr>
                <w:rFonts w:hint="eastAsia" w:ascii="仿宋" w:hAnsi="仿宋" w:eastAsia="仿宋" w:cs="仿宋"/>
              </w:rPr>
              <w:t>6个月</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sz w:val="18"/>
                <w:szCs w:val="18"/>
              </w:rPr>
            </w:pPr>
            <w:r>
              <w:rPr>
                <w:rFonts w:hint="eastAsia" w:ascii="仿宋" w:hAnsi="仿宋" w:eastAsia="仿宋" w:cs="仿宋"/>
                <w:sz w:val="18"/>
                <w:szCs w:val="18"/>
              </w:rPr>
              <w:t>最高限价2.7万元/月，固定单价，按实际使用时长结算。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31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r>
              <w:rPr>
                <w:rFonts w:hint="eastAsia" w:ascii="仿宋" w:hAnsi="仿宋" w:eastAsia="仿宋" w:cs="仿宋"/>
              </w:rPr>
              <w:t>小计=4+5</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6318" w:type="dxa"/>
            <w:gridSpan w:val="5"/>
            <w:tcBorders>
              <w:top w:val="single" w:color="auto" w:sz="4" w:space="0"/>
              <w:left w:val="single" w:color="auto" w:sz="4" w:space="0"/>
              <w:bottom w:val="single" w:color="auto" w:sz="4" w:space="0"/>
              <w:right w:val="single" w:color="auto" w:sz="4" w:space="0"/>
            </w:tcBorders>
          </w:tcPr>
          <w:p>
            <w:pPr>
              <w:snapToGrid w:val="0"/>
              <w:spacing w:line="440" w:lineRule="exact"/>
              <w:rPr>
                <w:rFonts w:ascii="仿宋" w:hAnsi="仿宋" w:eastAsia="仿宋" w:cs="仿宋"/>
              </w:rPr>
            </w:pPr>
            <w:r>
              <w:rPr>
                <w:rFonts w:hint="eastAsia" w:ascii="仿宋" w:hAnsi="仿宋" w:eastAsia="仿宋" w:cs="仿宋"/>
              </w:rPr>
              <w:t>合计=一+二</w:t>
            </w:r>
          </w:p>
        </w:tc>
        <w:tc>
          <w:tcPr>
            <w:tcW w:w="103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c>
          <w:tcPr>
            <w:tcW w:w="210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rPr>
            </w:pPr>
          </w:p>
        </w:tc>
      </w:tr>
    </w:tbl>
    <w:p>
      <w:pPr>
        <w:snapToGrid w:val="0"/>
        <w:spacing w:line="360" w:lineRule="auto"/>
        <w:ind w:left="480"/>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w:t>
      </w:r>
      <w:r>
        <w:rPr>
          <w:rFonts w:hint="eastAsia" w:ascii="仿宋" w:hAnsi="仿宋" w:eastAsia="仿宋" w:cs="仿宋"/>
        </w:rPr>
        <w:t xml:space="preserve"> </w:t>
      </w:r>
      <w:r>
        <w:rPr>
          <w:rFonts w:hint="eastAsia" w:ascii="仿宋" w:hAnsi="仿宋" w:eastAsia="仿宋" w:cs="仿宋"/>
          <w:kern w:val="0"/>
          <w:sz w:val="24"/>
          <w:lang w:val="zh-CN"/>
        </w:rPr>
        <w:t>投标人需按本表格式填写，格式、已列内容不得自行更改。若投标人根据以上列明的采购内容需对人工费、交通费、印刷费、服务过程所需材料器具和设施设备使用费、宣传费、防疫措施费、企业管理费、利润、税金、代理费等费用进行分项明细报价的，请另行以附件形式提供，格式自拟。</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特别提示：采购代理机构将对项目名称和项目编号，中标供应商名称、地址和中标金额，主要中标标的的名称、规格型号、数量、单价、服务要求等予以公示。</w:t>
      </w:r>
    </w:p>
    <w:p>
      <w:pPr>
        <w:spacing w:line="360" w:lineRule="auto"/>
        <w:ind w:firstLine="480" w:firstLineChars="200"/>
        <w:jc w:val="left"/>
        <w:rPr>
          <w:rFonts w:ascii="仿宋" w:hAnsi="仿宋" w:eastAsia="仿宋" w:cs="仿宋"/>
          <w:sz w:val="32"/>
          <w:szCs w:val="32"/>
        </w:rPr>
      </w:pPr>
      <w:r>
        <w:rPr>
          <w:rFonts w:hint="eastAsia" w:ascii="仿宋" w:hAnsi="仿宋" w:eastAsia="仿宋" w:cs="仿宋"/>
          <w:kern w:val="0"/>
          <w:sz w:val="24"/>
          <w:szCs w:val="22"/>
          <w:lang w:val="zh-CN"/>
        </w:rPr>
        <w:sym w:font="Wingdings" w:char="00A8"/>
      </w:r>
      <w:r>
        <w:rPr>
          <w:rFonts w:hint="eastAsia" w:ascii="仿宋" w:hAnsi="仿宋" w:eastAsia="仿宋" w:cs="仿宋"/>
          <w:kern w:val="0"/>
          <w:sz w:val="24"/>
          <w:szCs w:val="22"/>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rPr>
        <w:sectPr>
          <w:footerReference r:id="rId18" w:type="first"/>
          <w:footerReference r:id="rId17" w:type="default"/>
          <w:pgSz w:w="11905" w:h="16838"/>
          <w:pgMar w:top="652" w:right="1417" w:bottom="680" w:left="1417" w:header="539" w:footer="482" w:gutter="0"/>
          <w:cols w:space="0" w:num="1"/>
          <w:titlePg/>
          <w:docGrid w:linePitch="312" w:charSpace="0"/>
        </w:sectPr>
      </w:pPr>
    </w:p>
    <w:p>
      <w:pPr>
        <w:pStyle w:val="692"/>
        <w:keepNext w:val="0"/>
        <w:pageBreakBefore w:val="0"/>
        <w:tabs>
          <w:tab w:val="clear" w:pos="720"/>
        </w:tabs>
        <w:snapToGrid w:val="0"/>
        <w:spacing w:before="120" w:after="120"/>
        <w:ind w:firstLine="643"/>
        <w:outlineLvl w:val="9"/>
        <w:rPr>
          <w:rFonts w:ascii="仿宋" w:hAnsi="仿宋" w:eastAsia="仿宋" w:cs="仿宋"/>
          <w:sz w:val="32"/>
          <w:szCs w:val="32"/>
        </w:rPr>
      </w:pPr>
      <w:bookmarkStart w:id="513" w:name="_Toc29327"/>
      <w:bookmarkStart w:id="514" w:name="_Toc27748"/>
      <w:bookmarkStart w:id="515" w:name="_Toc18426"/>
      <w:bookmarkStart w:id="516" w:name="_Toc15901"/>
      <w:bookmarkStart w:id="517" w:name="_Toc12149"/>
      <w:bookmarkStart w:id="518" w:name="_Toc28953"/>
      <w:bookmarkStart w:id="519" w:name="_Toc26887"/>
      <w:bookmarkStart w:id="520" w:name="_Toc24253"/>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End w:id="513"/>
      <w:bookmarkEnd w:id="514"/>
      <w:bookmarkEnd w:id="515"/>
      <w:bookmarkEnd w:id="516"/>
      <w:bookmarkEnd w:id="517"/>
      <w:bookmarkEnd w:id="518"/>
      <w:bookmarkEnd w:id="519"/>
      <w:bookmarkEnd w:id="520"/>
    </w:p>
    <w:p>
      <w:pPr>
        <w:widowControl/>
        <w:spacing w:line="360" w:lineRule="auto"/>
        <w:ind w:firstLine="120" w:firstLineChars="50"/>
        <w:jc w:val="left"/>
        <w:rPr>
          <w:rFonts w:ascii="仿宋" w:hAnsi="仿宋" w:eastAsia="仿宋" w:cs="仿宋"/>
          <w:b/>
          <w:sz w:val="24"/>
        </w:rPr>
      </w:pP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spacing w:line="360" w:lineRule="auto"/>
        <w:ind w:firstLine="120" w:firstLineChars="50"/>
        <w:jc w:val="left"/>
        <w:rPr>
          <w:rFonts w:ascii="仿宋" w:hAnsi="仿宋" w:eastAsia="仿宋" w:cs="仿宋"/>
          <w:b/>
          <w:sz w:val="24"/>
        </w:rPr>
      </w:pP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sym w:font="Wingdings 2" w:char="0052"/>
      </w:r>
      <w:r>
        <w:rPr>
          <w:rFonts w:hint="eastAsia" w:ascii="仿宋" w:hAnsi="仿宋" w:eastAsia="仿宋" w:cs="仿宋"/>
          <w:b/>
          <w:sz w:val="24"/>
        </w:rPr>
        <w:t>[招标公告落实政府采购政策需满足的资格要求为“专门面向</w:t>
      </w:r>
      <w:r>
        <w:rPr>
          <w:rFonts w:hint="eastAsia" w:ascii="仿宋" w:hAnsi="仿宋" w:eastAsia="仿宋" w:cs="仿宋"/>
          <w:b/>
          <w:color w:val="0000FF"/>
          <w:sz w:val="24"/>
        </w:rPr>
        <w:t>小微</w:t>
      </w:r>
      <w:r>
        <w:rPr>
          <w:rFonts w:hint="eastAsia" w:ascii="仿宋" w:hAnsi="仿宋" w:eastAsia="仿宋" w:cs="仿宋"/>
          <w:b/>
          <w:sz w:val="24"/>
        </w:rPr>
        <w:t>企业”即本项目或标项为预留份额专门面向</w:t>
      </w:r>
      <w:r>
        <w:rPr>
          <w:rFonts w:hint="eastAsia" w:ascii="仿宋" w:hAnsi="仿宋" w:eastAsia="仿宋" w:cs="仿宋"/>
          <w:b/>
          <w:color w:val="0000FF"/>
          <w:sz w:val="24"/>
        </w:rPr>
        <w:t>小微</w:t>
      </w:r>
      <w:r>
        <w:rPr>
          <w:rFonts w:hint="eastAsia" w:ascii="仿宋" w:hAnsi="仿宋" w:eastAsia="仿宋" w:cs="仿宋"/>
          <w:b/>
          <w:sz w:val="24"/>
        </w:rPr>
        <w:t>企业时，符合《政府采购促进中小企业发展管理办法》规定的中小企业应在资格文件部分提供中小企业声明函，报价文件中无需重复提供。]</w:t>
      </w:r>
    </w:p>
    <w:p>
      <w:pPr>
        <w:pStyle w:val="692"/>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2"/>
        <w:keepNext w:val="0"/>
        <w:keepLines w:val="0"/>
        <w:pageBreakBefore/>
        <w:widowControl/>
        <w:spacing w:before="100" w:beforeAutospacing="1" w:after="100" w:afterAutospacing="1" w:line="360" w:lineRule="auto"/>
        <w:rPr>
          <w:rFonts w:ascii="仿宋" w:hAnsi="仿宋" w:eastAsia="仿宋" w:cs="仿宋"/>
        </w:rPr>
      </w:pPr>
      <w:bookmarkStart w:id="521" w:name="_Toc11681"/>
      <w:bookmarkStart w:id="522" w:name="_Toc18247"/>
      <w:bookmarkStart w:id="523" w:name="_Toc7022"/>
      <w:bookmarkStart w:id="524" w:name="_Toc13288"/>
      <w:bookmarkStart w:id="525" w:name="_Toc9912"/>
      <w:bookmarkStart w:id="526" w:name="_Toc465665161"/>
      <w:bookmarkStart w:id="527" w:name="_Toc17628"/>
      <w:bookmarkStart w:id="528" w:name="_Toc12158"/>
      <w:bookmarkStart w:id="529" w:name="_Toc21803"/>
      <w:r>
        <w:rPr>
          <w:rFonts w:hint="eastAsia" w:ascii="仿宋" w:hAnsi="仿宋" w:eastAsia="仿宋" w:cs="仿宋"/>
        </w:rPr>
        <w:t>附件</w:t>
      </w:r>
      <w:bookmarkEnd w:id="521"/>
      <w:bookmarkEnd w:id="522"/>
      <w:bookmarkEnd w:id="523"/>
      <w:bookmarkEnd w:id="524"/>
      <w:bookmarkEnd w:id="525"/>
      <w:bookmarkEnd w:id="526"/>
      <w:bookmarkEnd w:id="527"/>
      <w:bookmarkEnd w:id="528"/>
      <w:bookmarkEnd w:id="529"/>
    </w:p>
    <w:p>
      <w:pPr>
        <w:spacing w:line="360" w:lineRule="auto"/>
        <w:outlineLvl w:val="0"/>
        <w:rPr>
          <w:rFonts w:ascii="仿宋" w:hAnsi="仿宋" w:eastAsia="仿宋" w:cs="仿宋"/>
          <w:b/>
          <w:spacing w:val="6"/>
          <w:sz w:val="32"/>
          <w:szCs w:val="32"/>
        </w:rPr>
      </w:pPr>
      <w:bookmarkStart w:id="530" w:name="_Toc14817"/>
      <w:bookmarkStart w:id="531" w:name="_Toc24540"/>
      <w:bookmarkStart w:id="532" w:name="_Toc19435"/>
      <w:bookmarkStart w:id="533" w:name="_Toc19041"/>
      <w:bookmarkStart w:id="534" w:name="_Toc23501"/>
      <w:bookmarkStart w:id="535" w:name="_Toc30263"/>
      <w:bookmarkStart w:id="536" w:name="_Toc2717"/>
      <w:bookmarkStart w:id="537" w:name="_Toc5683"/>
      <w:r>
        <w:rPr>
          <w:rFonts w:hint="eastAsia" w:ascii="仿宋" w:hAnsi="仿宋" w:eastAsia="仿宋" w:cs="仿宋"/>
          <w:b/>
          <w:spacing w:val="6"/>
          <w:sz w:val="32"/>
          <w:szCs w:val="32"/>
        </w:rPr>
        <w:t>附件1：</w:t>
      </w:r>
      <w:bookmarkEnd w:id="530"/>
      <w:bookmarkEnd w:id="531"/>
      <w:bookmarkEnd w:id="532"/>
      <w:bookmarkEnd w:id="533"/>
      <w:bookmarkEnd w:id="534"/>
      <w:r>
        <w:rPr>
          <w:rFonts w:hint="eastAsia" w:ascii="仿宋" w:hAnsi="仿宋" w:eastAsia="仿宋" w:cs="仿宋"/>
          <w:b/>
          <w:spacing w:val="6"/>
          <w:sz w:val="32"/>
          <w:szCs w:val="32"/>
        </w:rPr>
        <w:t>残疾人福利性单位声明函</w:t>
      </w:r>
      <w:bookmarkEnd w:id="535"/>
      <w:bookmarkEnd w:id="536"/>
      <w:bookmarkEnd w:id="537"/>
    </w:p>
    <w:p>
      <w:pPr>
        <w:spacing w:line="360" w:lineRule="auto"/>
        <w:jc w:val="center"/>
        <w:rPr>
          <w:rFonts w:ascii="仿宋" w:hAnsi="仿宋" w:eastAsia="仿宋" w:cs="仿宋"/>
          <w:b/>
          <w:spacing w:val="6"/>
          <w:sz w:val="32"/>
          <w:szCs w:val="32"/>
        </w:rPr>
      </w:pPr>
      <w:bookmarkStart w:id="538" w:name="OLE_LINK13"/>
      <w:bookmarkStart w:id="539" w:name="OLE_LINK14"/>
      <w:r>
        <w:rPr>
          <w:rFonts w:hint="eastAsia" w:ascii="仿宋" w:hAnsi="仿宋" w:eastAsia="仿宋" w:cs="仿宋"/>
          <w:b/>
          <w:spacing w:val="6"/>
          <w:sz w:val="32"/>
          <w:szCs w:val="32"/>
        </w:rPr>
        <w:t>残疾人福利性单位声明函</w:t>
      </w:r>
    </w:p>
    <w:bookmarkEnd w:id="538"/>
    <w:bookmarkEnd w:id="539"/>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spacing w:line="360" w:lineRule="auto"/>
        <w:jc w:val="left"/>
        <w:outlineLvl w:val="0"/>
        <w:rPr>
          <w:rFonts w:ascii="仿宋" w:hAnsi="仿宋" w:eastAsia="仿宋" w:cs="仿宋"/>
          <w:b/>
          <w:spacing w:val="6"/>
          <w:sz w:val="32"/>
          <w:szCs w:val="32"/>
        </w:rPr>
      </w:pPr>
      <w:bookmarkStart w:id="540" w:name="_Toc15164"/>
      <w:bookmarkStart w:id="541" w:name="_Toc10890"/>
      <w:bookmarkStart w:id="542" w:name="_Toc18814"/>
      <w:bookmarkStart w:id="543" w:name="_Toc25285"/>
      <w:bookmarkStart w:id="544" w:name="_Toc9831"/>
      <w:bookmarkStart w:id="545" w:name="_Toc17286"/>
      <w:bookmarkStart w:id="546" w:name="_Toc19664"/>
      <w:bookmarkStart w:id="547" w:name="_Toc11705"/>
      <w:r>
        <w:rPr>
          <w:rFonts w:hint="eastAsia" w:ascii="仿宋" w:hAnsi="仿宋" w:eastAsia="仿宋" w:cs="仿宋"/>
          <w:b/>
          <w:spacing w:val="6"/>
          <w:sz w:val="32"/>
          <w:szCs w:val="32"/>
        </w:rPr>
        <w:t>附件2：质疑函范本及制作说明</w:t>
      </w:r>
      <w:bookmarkEnd w:id="540"/>
      <w:bookmarkEnd w:id="541"/>
      <w:bookmarkEnd w:id="542"/>
      <w:bookmarkEnd w:id="543"/>
      <w:bookmarkEnd w:id="544"/>
      <w:bookmarkEnd w:id="545"/>
      <w:bookmarkEnd w:id="546"/>
      <w:bookmarkEnd w:id="547"/>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rPr>
          <w:rFonts w:ascii="仿宋" w:hAnsi="仿宋" w:eastAsia="仿宋" w:cs="仿宋"/>
          <w:bCs/>
          <w:sz w:val="24"/>
        </w:rPr>
      </w:pPr>
      <w:r>
        <w:rPr>
          <w:rFonts w:hint="eastAsia" w:ascii="仿宋" w:hAnsi="仿宋" w:eastAsia="仿宋" w:cs="仿宋"/>
          <w:bCs/>
          <w:sz w:val="24"/>
        </w:rPr>
        <w:t>一、质疑供应商基本信息</w:t>
      </w:r>
    </w:p>
    <w:p>
      <w:pPr>
        <w:snapToGrid w:val="0"/>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rPr>
          <w:rFonts w:ascii="仿宋" w:hAnsi="仿宋" w:eastAsia="仿宋" w:cs="仿宋"/>
          <w:bCs/>
          <w:sz w:val="24"/>
        </w:rPr>
      </w:pPr>
      <w:r>
        <w:rPr>
          <w:rFonts w:hint="eastAsia" w:ascii="仿宋" w:hAnsi="仿宋" w:eastAsia="仿宋" w:cs="仿宋"/>
          <w:bCs/>
          <w:sz w:val="24"/>
        </w:rPr>
        <w:t>二、质疑项目基本情况</w:t>
      </w:r>
    </w:p>
    <w:p>
      <w:pPr>
        <w:snapToGrid w:val="0"/>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rPr>
          <w:rFonts w:ascii="仿宋" w:hAnsi="仿宋" w:eastAsia="仿宋" w:cs="仿宋"/>
          <w:bCs/>
          <w:sz w:val="24"/>
        </w:rPr>
      </w:pPr>
      <w:r>
        <w:rPr>
          <w:rFonts w:hint="eastAsia" w:ascii="仿宋" w:hAnsi="仿宋" w:eastAsia="仿宋" w:cs="仿宋"/>
          <w:bCs/>
          <w:sz w:val="24"/>
        </w:rPr>
        <w:t>三、质疑事项具体内容</w:t>
      </w:r>
    </w:p>
    <w:p>
      <w:pPr>
        <w:snapToGrid w:val="0"/>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rPr>
          <w:rFonts w:ascii="仿宋" w:hAnsi="仿宋" w:eastAsia="仿宋" w:cs="仿宋"/>
          <w:sz w:val="24"/>
        </w:rPr>
      </w:pPr>
      <w:r>
        <w:rPr>
          <w:rFonts w:hint="eastAsia"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u w:val="dotted"/>
        </w:rPr>
        <w:t xml:space="preserve">                                                     </w:t>
      </w:r>
    </w:p>
    <w:p>
      <w:pPr>
        <w:snapToGrid w:val="0"/>
        <w:rPr>
          <w:rFonts w:ascii="仿宋" w:hAnsi="仿宋" w:eastAsia="仿宋" w:cs="仿宋"/>
          <w:sz w:val="24"/>
          <w:u w:val="dotted"/>
        </w:rPr>
      </w:pPr>
      <w:r>
        <w:rPr>
          <w:rFonts w:hint="eastAsia" w:ascii="仿宋" w:hAnsi="仿宋" w:eastAsia="仿宋" w:cs="仿宋"/>
          <w:sz w:val="24"/>
        </w:rPr>
        <w:t>质疑事项2</w:t>
      </w:r>
    </w:p>
    <w:p>
      <w:pPr>
        <w:snapToGrid w:val="0"/>
        <w:rPr>
          <w:rFonts w:ascii="仿宋" w:hAnsi="仿宋" w:eastAsia="仿宋" w:cs="仿宋"/>
          <w:sz w:val="24"/>
        </w:rPr>
      </w:pPr>
      <w:r>
        <w:rPr>
          <w:rFonts w:hint="eastAsia" w:ascii="仿宋" w:hAnsi="仿宋" w:eastAsia="仿宋" w:cs="仿宋"/>
          <w:sz w:val="24"/>
        </w:rPr>
        <w:t>……</w:t>
      </w:r>
    </w:p>
    <w:p>
      <w:pPr>
        <w:snapToGrid w:val="0"/>
        <w:rPr>
          <w:rFonts w:ascii="仿宋" w:hAnsi="仿宋" w:eastAsia="仿宋" w:cs="仿宋"/>
          <w:bCs/>
          <w:sz w:val="24"/>
        </w:rPr>
      </w:pPr>
      <w:r>
        <w:rPr>
          <w:rFonts w:hint="eastAsia" w:ascii="仿宋" w:hAnsi="仿宋" w:eastAsia="仿宋" w:cs="仿宋"/>
          <w:bCs/>
          <w:sz w:val="24"/>
        </w:rPr>
        <w:t>四、与质疑事项相关的质疑请求</w:t>
      </w:r>
    </w:p>
    <w:p>
      <w:pPr>
        <w:snapToGrid w:val="0"/>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rPr>
          <w:rFonts w:ascii="仿宋" w:hAnsi="仿宋" w:eastAsia="仿宋" w:cs="仿宋"/>
          <w:sz w:val="24"/>
        </w:rPr>
      </w:pPr>
      <w:r>
        <w:rPr>
          <w:rFonts w:hint="eastAsia" w:ascii="仿宋" w:hAnsi="仿宋" w:eastAsia="仿宋" w:cs="仿宋"/>
          <w:sz w:val="24"/>
        </w:rPr>
        <w:t xml:space="preserve">签字(签章)：                   公章：                      </w:t>
      </w:r>
    </w:p>
    <w:p>
      <w:pPr>
        <w:rPr>
          <w:rFonts w:ascii="仿宋" w:hAnsi="仿宋" w:eastAsia="仿宋" w:cs="仿宋"/>
          <w:sz w:val="24"/>
        </w:rPr>
      </w:pPr>
      <w:r>
        <w:rPr>
          <w:rFonts w:hint="eastAsia" w:ascii="仿宋" w:hAnsi="仿宋" w:eastAsia="仿宋" w:cs="仿宋"/>
          <w:sz w:val="24"/>
        </w:rPr>
        <w:t xml:space="preserve">日期：    </w:t>
      </w:r>
    </w:p>
    <w:p>
      <w:pPr>
        <w:rPr>
          <w:rFonts w:ascii="仿宋" w:hAnsi="仿宋" w:eastAsia="仿宋" w:cs="仿宋"/>
          <w:b/>
          <w:sz w:val="24"/>
        </w:rPr>
      </w:pPr>
      <w:r>
        <w:rPr>
          <w:rFonts w:hint="eastAsia" w:ascii="仿宋" w:hAnsi="仿宋" w:eastAsia="仿宋" w:cs="仿宋"/>
          <w:b/>
          <w:sz w:val="24"/>
        </w:rPr>
        <w:t>质疑函制作说明：</w:t>
      </w:r>
    </w:p>
    <w:p>
      <w:pPr>
        <w:widowControl/>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outlineLvl w:val="0"/>
        <w:rPr>
          <w:rFonts w:ascii="仿宋" w:hAnsi="仿宋" w:eastAsia="仿宋" w:cs="仿宋"/>
          <w:b/>
          <w:spacing w:val="6"/>
          <w:sz w:val="32"/>
          <w:szCs w:val="32"/>
        </w:rPr>
      </w:pPr>
      <w:bookmarkStart w:id="548" w:name="_Toc15183"/>
      <w:bookmarkStart w:id="549" w:name="_Toc26395"/>
      <w:bookmarkStart w:id="550" w:name="_Toc20451"/>
      <w:bookmarkStart w:id="551" w:name="_Toc12579"/>
      <w:bookmarkStart w:id="552" w:name="_Toc21849"/>
      <w:bookmarkStart w:id="553" w:name="_Toc23740"/>
      <w:bookmarkStart w:id="554" w:name="_Toc24410"/>
      <w:bookmarkStart w:id="555" w:name="_Toc7388"/>
      <w:r>
        <w:rPr>
          <w:rFonts w:hint="eastAsia" w:ascii="仿宋" w:hAnsi="仿宋" w:eastAsia="仿宋" w:cs="仿宋"/>
          <w:b/>
          <w:spacing w:val="6"/>
          <w:sz w:val="32"/>
          <w:szCs w:val="32"/>
        </w:rPr>
        <w:t>附件3：投诉书范本及制作说明</w:t>
      </w:r>
      <w:bookmarkEnd w:id="548"/>
      <w:bookmarkEnd w:id="549"/>
      <w:bookmarkEnd w:id="550"/>
      <w:bookmarkEnd w:id="551"/>
      <w:bookmarkEnd w:id="552"/>
      <w:bookmarkEnd w:id="553"/>
      <w:bookmarkEnd w:id="554"/>
      <w:bookmarkEnd w:id="555"/>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rPr>
          <w:rFonts w:ascii="仿宋" w:hAnsi="仿宋" w:eastAsia="仿宋" w:cs="仿宋"/>
          <w:sz w:val="24"/>
        </w:rPr>
      </w:pPr>
      <w:r>
        <w:rPr>
          <w:rFonts w:hint="eastAsia" w:ascii="仿宋" w:hAnsi="仿宋" w:eastAsia="仿宋" w:cs="仿宋"/>
          <w:sz w:val="24"/>
        </w:rPr>
        <w:t>一、投诉相关主体基本情况</w:t>
      </w:r>
    </w:p>
    <w:p>
      <w:pPr>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rPr>
          <w:rFonts w:ascii="仿宋" w:hAnsi="仿宋" w:eastAsia="仿宋" w:cs="仿宋"/>
          <w:sz w:val="24"/>
        </w:rPr>
      </w:pPr>
      <w:r>
        <w:rPr>
          <w:rFonts w:hint="eastAsia" w:ascii="仿宋" w:hAnsi="仿宋" w:eastAsia="仿宋" w:cs="仿宋"/>
          <w:sz w:val="24"/>
        </w:rPr>
        <w:t>被投诉人2</w:t>
      </w:r>
    </w:p>
    <w:p>
      <w:pPr>
        <w:rPr>
          <w:rFonts w:ascii="仿宋" w:hAnsi="仿宋" w:eastAsia="仿宋" w:cs="仿宋"/>
          <w:sz w:val="24"/>
          <w:u w:val="dotted"/>
        </w:rPr>
      </w:pPr>
      <w:r>
        <w:rPr>
          <w:rFonts w:hint="eastAsia" w:ascii="仿宋" w:hAnsi="仿宋" w:eastAsia="仿宋" w:cs="仿宋"/>
          <w:sz w:val="24"/>
        </w:rPr>
        <w:t>……</w:t>
      </w:r>
    </w:p>
    <w:p>
      <w:pPr>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rPr>
          <w:rFonts w:ascii="仿宋" w:hAnsi="仿宋" w:eastAsia="仿宋" w:cs="仿宋"/>
          <w:sz w:val="24"/>
        </w:rPr>
      </w:pPr>
      <w:r>
        <w:rPr>
          <w:rFonts w:hint="eastAsia" w:ascii="仿宋" w:hAnsi="仿宋" w:eastAsia="仿宋" w:cs="仿宋"/>
          <w:sz w:val="24"/>
        </w:rPr>
        <w:t>二、投诉项目基本情况</w:t>
      </w:r>
    </w:p>
    <w:p>
      <w:pPr>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rPr>
          <w:rFonts w:ascii="仿宋" w:hAnsi="仿宋" w:eastAsia="仿宋" w:cs="仿宋"/>
          <w:sz w:val="24"/>
        </w:rPr>
      </w:pPr>
      <w:r>
        <w:rPr>
          <w:rFonts w:hint="eastAsia" w:ascii="仿宋" w:hAnsi="仿宋" w:eastAsia="仿宋" w:cs="仿宋"/>
          <w:sz w:val="24"/>
        </w:rPr>
        <w:t>三、质疑基本情况</w:t>
      </w:r>
    </w:p>
    <w:p>
      <w:pPr>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rPr>
          <w:rFonts w:ascii="仿宋" w:hAnsi="仿宋" w:eastAsia="仿宋" w:cs="仿宋"/>
          <w:sz w:val="24"/>
        </w:rPr>
      </w:pPr>
      <w:r>
        <w:rPr>
          <w:rFonts w:hint="eastAsia" w:ascii="仿宋" w:hAnsi="仿宋" w:eastAsia="仿宋" w:cs="仿宋"/>
          <w:sz w:val="24"/>
        </w:rPr>
        <w:t>四、投诉事项具体内容</w:t>
      </w:r>
    </w:p>
    <w:p>
      <w:pPr>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rPr>
          <w:rFonts w:ascii="仿宋" w:hAnsi="仿宋" w:eastAsia="仿宋" w:cs="仿宋"/>
          <w:sz w:val="24"/>
          <w:u w:val="dotted"/>
        </w:rPr>
      </w:pPr>
      <w:r>
        <w:rPr>
          <w:rFonts w:hint="eastAsia" w:ascii="仿宋" w:hAnsi="仿宋" w:eastAsia="仿宋" w:cs="仿宋"/>
          <w:sz w:val="24"/>
          <w:u w:val="dotted"/>
        </w:rPr>
        <w:t xml:space="preserve">                                                      </w:t>
      </w:r>
    </w:p>
    <w:p>
      <w:pPr>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rPr>
          <w:rFonts w:ascii="仿宋" w:hAnsi="仿宋" w:eastAsia="仿宋" w:cs="仿宋"/>
          <w:sz w:val="24"/>
          <w:u w:val="dotted"/>
        </w:rPr>
      </w:pPr>
      <w:r>
        <w:rPr>
          <w:rFonts w:hint="eastAsia" w:ascii="仿宋" w:hAnsi="仿宋" w:eastAsia="仿宋" w:cs="仿宋"/>
          <w:sz w:val="24"/>
          <w:u w:val="dotted"/>
        </w:rPr>
        <w:t xml:space="preserve">                                                      </w:t>
      </w:r>
    </w:p>
    <w:p>
      <w:pPr>
        <w:rPr>
          <w:rFonts w:ascii="仿宋" w:hAnsi="仿宋" w:eastAsia="仿宋" w:cs="仿宋"/>
          <w:sz w:val="24"/>
        </w:rPr>
      </w:pPr>
      <w:r>
        <w:rPr>
          <w:rFonts w:hint="eastAsia" w:ascii="仿宋" w:hAnsi="仿宋" w:eastAsia="仿宋" w:cs="仿宋"/>
          <w:sz w:val="24"/>
        </w:rPr>
        <w:t>投诉事项2</w:t>
      </w:r>
    </w:p>
    <w:p>
      <w:pPr>
        <w:rPr>
          <w:rFonts w:ascii="仿宋" w:hAnsi="仿宋" w:eastAsia="仿宋" w:cs="仿宋"/>
          <w:sz w:val="24"/>
          <w:u w:val="dotted"/>
        </w:rPr>
      </w:pP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五、与投诉事项相关的投诉请求</w:t>
      </w:r>
    </w:p>
    <w:p>
      <w:pPr>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rPr>
          <w:rFonts w:ascii="仿宋" w:hAnsi="仿宋" w:eastAsia="仿宋" w:cs="仿宋"/>
          <w:sz w:val="24"/>
          <w:u w:val="single"/>
        </w:rPr>
      </w:pP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 xml:space="preserve">签字(签章)：                   公章：                      </w:t>
      </w:r>
    </w:p>
    <w:p>
      <w:pPr>
        <w:rPr>
          <w:rFonts w:ascii="仿宋" w:hAnsi="仿宋" w:eastAsia="仿宋" w:cs="仿宋"/>
          <w:sz w:val="24"/>
        </w:rPr>
      </w:pPr>
      <w:r>
        <w:rPr>
          <w:rFonts w:hint="eastAsia" w:ascii="仿宋" w:hAnsi="仿宋" w:eastAsia="仿宋" w:cs="仿宋"/>
          <w:sz w:val="24"/>
        </w:rPr>
        <w:t xml:space="preserve">日期：    </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br w:type="page"/>
      </w:r>
    </w:p>
    <w:p>
      <w:pPr>
        <w:rPr>
          <w:rFonts w:ascii="仿宋" w:hAnsi="仿宋" w:eastAsia="仿宋" w:cs="仿宋"/>
          <w:b/>
          <w:sz w:val="24"/>
        </w:rPr>
      </w:pPr>
      <w:r>
        <w:rPr>
          <w:rFonts w:hint="eastAsia" w:ascii="仿宋" w:hAnsi="仿宋" w:eastAsia="仿宋" w:cs="仿宋"/>
          <w:b/>
          <w:sz w:val="24"/>
        </w:rPr>
        <w:t>投诉书制作说明：</w:t>
      </w:r>
    </w:p>
    <w:p>
      <w:pPr>
        <w:widowControl/>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outlineLvl w:val="0"/>
        <w:rPr>
          <w:rFonts w:ascii="仿宋" w:hAnsi="仿宋" w:eastAsia="仿宋" w:cs="仿宋"/>
          <w:b/>
          <w:bCs/>
          <w:sz w:val="32"/>
          <w:szCs w:val="32"/>
        </w:rPr>
      </w:pPr>
      <w:bookmarkStart w:id="556" w:name="_Toc28414"/>
      <w:bookmarkStart w:id="557" w:name="_Toc29235"/>
      <w:bookmarkStart w:id="558" w:name="_Toc545"/>
      <w:bookmarkStart w:id="559" w:name="_Toc14277"/>
      <w:bookmarkStart w:id="560" w:name="_Toc6620"/>
      <w:bookmarkStart w:id="561" w:name="_Toc17332"/>
      <w:bookmarkStart w:id="562" w:name="_Toc24113"/>
      <w:bookmarkStart w:id="563" w:name="_Toc20305"/>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bookmarkEnd w:id="556"/>
      <w:bookmarkEnd w:id="557"/>
      <w:bookmarkEnd w:id="558"/>
      <w:bookmarkEnd w:id="559"/>
      <w:bookmarkEnd w:id="560"/>
      <w:bookmarkEnd w:id="561"/>
      <w:bookmarkEnd w:id="562"/>
      <w:bookmarkEnd w:id="563"/>
    </w:p>
    <w:p>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你方组织的（项目名称）项目【项目编号： 】</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outlineLvl w:val="0"/>
        <w:rPr>
          <w:rFonts w:ascii="仿宋" w:hAnsi="仿宋" w:eastAsia="仿宋" w:cs="仿宋"/>
          <w:b/>
          <w:bCs/>
          <w:sz w:val="32"/>
          <w:szCs w:val="32"/>
        </w:rPr>
      </w:pPr>
      <w:bookmarkStart w:id="564" w:name="_Toc13051"/>
      <w:bookmarkStart w:id="565" w:name="_Toc15620"/>
      <w:bookmarkStart w:id="566" w:name="_Toc29318"/>
      <w:bookmarkStart w:id="567" w:name="_Toc14725"/>
      <w:bookmarkStart w:id="568" w:name="_Toc4584"/>
      <w:bookmarkStart w:id="569" w:name="_Toc26795"/>
      <w:bookmarkStart w:id="570" w:name="_Toc18629"/>
      <w:bookmarkStart w:id="571" w:name="_Toc23962"/>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bookmarkEnd w:id="564"/>
      <w:bookmarkEnd w:id="565"/>
      <w:bookmarkEnd w:id="566"/>
      <w:bookmarkEnd w:id="567"/>
      <w:bookmarkEnd w:id="568"/>
      <w:bookmarkEnd w:id="569"/>
      <w:bookmarkEnd w:id="570"/>
      <w:bookmarkEnd w:id="571"/>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sym w:font="Wingdings" w:char="00A8"/>
      </w: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w:t>
      </w:r>
      <w:r>
        <w:rPr>
          <w:rFonts w:hint="eastAsia" w:ascii="仿宋" w:hAnsi="仿宋" w:eastAsia="仿宋" w:cs="仿宋"/>
          <w:sz w:val="24"/>
          <w:u w:val="single"/>
        </w:rPr>
        <w:t>（单位名称。联合体参加的，联合体所有成员名称）</w:t>
      </w:r>
      <w:r>
        <w:rPr>
          <w:rFonts w:hint="eastAsia" w:ascii="仿宋" w:hAnsi="仿宋" w:eastAsia="仿宋" w:cs="仿宋"/>
          <w:sz w:val="24"/>
        </w:rPr>
        <w:t xml:space="preserve">参加 </w:t>
      </w:r>
      <w:r>
        <w:rPr>
          <w:rFonts w:hint="eastAsia" w:ascii="仿宋" w:hAnsi="仿宋" w:eastAsia="仿宋" w:cs="仿宋"/>
          <w:sz w:val="24"/>
          <w:u w:val="single"/>
        </w:rPr>
        <w:t>（采购人单位名称）</w:t>
      </w:r>
      <w:r>
        <w:rPr>
          <w:rFonts w:hint="eastAsia" w:ascii="仿宋" w:hAnsi="仿宋" w:eastAsia="仿宋" w:cs="仿宋"/>
          <w:sz w:val="24"/>
        </w:rPr>
        <w:t xml:space="preserve"> 的 </w:t>
      </w:r>
      <w:r>
        <w:rPr>
          <w:rFonts w:hint="eastAsia" w:ascii="仿宋" w:hAnsi="仿宋" w:eastAsia="仿宋" w:cs="仿宋"/>
          <w:sz w:val="24"/>
          <w:u w:val="single"/>
        </w:rPr>
        <w:t xml:space="preserve">（项目名称） </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ind w:firstLine="422" w:firstLineChars="200"/>
        <w:jc w:val="left"/>
        <w:rPr>
          <w:rFonts w:ascii="仿宋" w:hAnsi="仿宋" w:eastAsia="仿宋" w:cs="仿宋"/>
          <w:b/>
          <w:bCs/>
          <w:szCs w:val="21"/>
        </w:rPr>
      </w:pPr>
      <w:r>
        <w:rPr>
          <w:rFonts w:hint="eastAsia" w:ascii="仿宋" w:hAnsi="仿宋" w:eastAsia="仿宋" w:cs="仿宋"/>
          <w:b/>
          <w:bCs/>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p>
    <w:p>
      <w:pPr>
        <w:spacing w:line="360" w:lineRule="auto"/>
        <w:ind w:right="155" w:rightChars="74" w:firstLine="480" w:firstLineChars="200"/>
        <w:rPr>
          <w:rFonts w:ascii="仿宋" w:hAnsi="仿宋" w:eastAsia="仿宋" w:cs="仿宋"/>
          <w:sz w:val="24"/>
        </w:rPr>
      </w:pPr>
      <w:r>
        <w:rPr>
          <w:rFonts w:hint="eastAsia" w:ascii="仿宋" w:hAnsi="仿宋" w:eastAsia="仿宋" w:cs="仿宋"/>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155" w:rightChars="74"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55" w:rightChars="74" w:firstLine="480" w:firstLineChars="200"/>
        <w:rPr>
          <w:rFonts w:ascii="仿宋" w:hAnsi="仿宋" w:eastAsia="仿宋" w:cs="仿宋"/>
          <w:b/>
          <w:sz w:val="32"/>
          <w:szCs w:val="32"/>
        </w:rPr>
      </w:pPr>
      <w:r>
        <w:rPr>
          <w:rFonts w:hint="eastAsia" w:ascii="仿宋" w:hAnsi="仿宋" w:eastAsia="仿宋" w:cs="仿宋"/>
          <w:sz w:val="24"/>
          <w:u w:val="single"/>
        </w:rPr>
        <w:t xml:space="preserve">3.招标文件提供的货物清单中每样货物（配件、辅料等材料除外）的制造商均要求为中小企业，即每样货物（配件、辅料等材料除外）的制造商均应在声明中填写。标的所属行业中小企业划分标准如下：                </w:t>
      </w:r>
      <w:r>
        <w:rPr>
          <w:rFonts w:hint="eastAsia" w:ascii="仿宋" w:hAnsi="仿宋" w:eastAsia="仿宋" w:cs="仿宋"/>
          <w:b/>
          <w:sz w:val="32"/>
          <w:szCs w:val="32"/>
        </w:rPr>
        <w:br w:type="page"/>
      </w:r>
    </w:p>
    <w:p>
      <w:pPr>
        <w:spacing w:line="360" w:lineRule="auto"/>
        <w:jc w:val="center"/>
        <w:rPr>
          <w:rFonts w:ascii="仿宋" w:hAnsi="仿宋" w:eastAsia="仿宋" w:cs="仿宋"/>
          <w:b/>
          <w:sz w:val="32"/>
          <w:szCs w:val="32"/>
        </w:rPr>
      </w:pPr>
      <w:r>
        <w:rPr>
          <w:rFonts w:hint="eastAsia" w:ascii="仿宋" w:hAnsi="仿宋" w:eastAsia="仿宋" w:cs="仿宋"/>
          <w:b/>
          <w:sz w:val="32"/>
          <w:szCs w:val="32"/>
        </w:rPr>
        <w:sym w:font="Wingdings" w:char="00A8"/>
      </w:r>
      <w:r>
        <w:rPr>
          <w:rFonts w:hint="eastAsia" w:ascii="仿宋" w:hAnsi="仿宋" w:eastAsia="仿宋" w:cs="仿宋"/>
          <w:b/>
          <w:sz w:val="32"/>
          <w:szCs w:val="32"/>
        </w:rPr>
        <w:t>中小企业声明函（工程）</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w:t>
      </w:r>
      <w:r>
        <w:rPr>
          <w:rFonts w:hint="eastAsia" w:ascii="仿宋" w:hAnsi="仿宋" w:eastAsia="仿宋" w:cs="仿宋"/>
          <w:sz w:val="24"/>
          <w:u w:val="single"/>
        </w:rPr>
        <w:t>（单位名称。联合体参加的，联合体所有成员名称）</w:t>
      </w:r>
      <w:r>
        <w:rPr>
          <w:rFonts w:hint="eastAsia" w:ascii="仿宋" w:hAnsi="仿宋" w:eastAsia="仿宋" w:cs="仿宋"/>
          <w:sz w:val="24"/>
        </w:rPr>
        <w:t xml:space="preserve">参加 </w:t>
      </w:r>
      <w:r>
        <w:rPr>
          <w:rFonts w:hint="eastAsia" w:ascii="仿宋" w:hAnsi="仿宋" w:eastAsia="仿宋" w:cs="仿宋"/>
          <w:sz w:val="24"/>
          <w:u w:val="single"/>
        </w:rPr>
        <w:t>（采购人单位名称）</w:t>
      </w:r>
      <w:r>
        <w:rPr>
          <w:rFonts w:hint="eastAsia" w:ascii="仿宋" w:hAnsi="仿宋" w:eastAsia="仿宋" w:cs="仿宋"/>
          <w:sz w:val="24"/>
        </w:rPr>
        <w:t xml:space="preserve"> 的 </w:t>
      </w:r>
      <w:r>
        <w:rPr>
          <w:rFonts w:hint="eastAsia" w:ascii="仿宋" w:hAnsi="仿宋" w:eastAsia="仿宋" w:cs="仿宋"/>
          <w:sz w:val="24"/>
          <w:u w:val="single"/>
        </w:rPr>
        <w:t xml:space="preserve">（项目名称） </w:t>
      </w:r>
      <w:r>
        <w:rPr>
          <w:rFonts w:hint="eastAsia" w:ascii="仿宋" w:hAnsi="仿宋" w:eastAsia="仿宋" w:cs="仿宋"/>
          <w:sz w:val="24"/>
        </w:rPr>
        <w:t>采购活动，工程的施工单位全部为符合政策要求的中小企业。相关企业（含联合体中的中小企业、签订分包意向协议的中小企业）的具体情况如下：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 w:hAnsi="仿宋" w:eastAsia="仿宋" w:cs="仿宋"/>
          <w:sz w:val="24"/>
          <w:u w:val="single"/>
        </w:rPr>
      </w:pPr>
      <w:r>
        <w:rPr>
          <w:rFonts w:hint="eastAsia" w:ascii="仿宋" w:hAnsi="仿宋" w:eastAsia="仿宋" w:cs="仿宋"/>
          <w:sz w:val="24"/>
        </w:rPr>
        <w:t>3.标的所属行业中小企业划分标准：</w:t>
      </w:r>
      <w:r>
        <w:rPr>
          <w:rFonts w:hint="eastAsia" w:ascii="仿宋" w:hAnsi="仿宋" w:eastAsia="仿宋" w:cs="仿宋"/>
          <w:sz w:val="24"/>
          <w:u w:val="single"/>
        </w:rPr>
        <w:t xml:space="preserve">              </w:t>
      </w:r>
    </w:p>
    <w:p>
      <w:pPr>
        <w:spacing w:line="360" w:lineRule="auto"/>
        <w:ind w:right="420"/>
        <w:rPr>
          <w:rFonts w:ascii="仿宋" w:hAnsi="仿宋" w:eastAsia="仿宋" w:cs="仿宋"/>
        </w:rPr>
      </w:pPr>
    </w:p>
    <w:p>
      <w:pPr>
        <w:spacing w:line="360" w:lineRule="auto"/>
        <w:jc w:val="center"/>
        <w:rPr>
          <w:rFonts w:ascii="仿宋" w:hAnsi="仿宋" w:eastAsia="仿宋" w:cs="仿宋"/>
          <w:b/>
          <w:sz w:val="32"/>
          <w:szCs w:val="32"/>
        </w:rPr>
      </w:pPr>
      <w:r>
        <w:rPr>
          <w:rFonts w:hint="eastAsia" w:ascii="仿宋" w:hAnsi="仿宋" w:eastAsia="仿宋" w:cs="仿宋"/>
          <w:bCs/>
          <w:sz w:val="24"/>
        </w:rPr>
        <w:br w:type="page"/>
      </w:r>
      <w:r>
        <w:rPr>
          <w:rFonts w:hint="eastAsia" w:ascii="仿宋" w:hAnsi="仿宋" w:eastAsia="仿宋" w:cs="仿宋"/>
          <w:bCs/>
          <w:sz w:val="24"/>
        </w:rPr>
        <w:sym w:font="Wingdings" w:char="00FE"/>
      </w:r>
      <w:r>
        <w:rPr>
          <w:rFonts w:hint="eastAsia" w:ascii="仿宋" w:hAnsi="仿宋" w:eastAsia="仿宋" w:cs="仿宋"/>
          <w:b/>
          <w:sz w:val="32"/>
          <w:szCs w:val="32"/>
        </w:rPr>
        <w:t>中小企业声明函（服务）</w:t>
      </w:r>
    </w:p>
    <w:p>
      <w:pPr>
        <w:spacing w:line="360" w:lineRule="auto"/>
        <w:rPr>
          <w:rFonts w:ascii="仿宋" w:hAnsi="仿宋" w:eastAsia="仿宋" w:cs="仿宋"/>
        </w:rPr>
      </w:pPr>
    </w:p>
    <w:p>
      <w:pPr>
        <w:spacing w:line="360" w:lineRule="auto"/>
        <w:ind w:firstLine="600" w:firstLineChars="2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w:t>
      </w:r>
      <w:r>
        <w:rPr>
          <w:rFonts w:hint="eastAsia" w:ascii="仿宋" w:hAnsi="仿宋" w:eastAsia="仿宋" w:cs="仿宋"/>
          <w:sz w:val="24"/>
          <w:u w:val="single"/>
        </w:rPr>
        <w:t>（单位名称。联合体参加的，联合体所有成员名称）</w:t>
      </w:r>
      <w:r>
        <w:rPr>
          <w:rFonts w:hint="eastAsia" w:ascii="仿宋" w:hAnsi="仿宋" w:eastAsia="仿宋" w:cs="仿宋"/>
          <w:sz w:val="24"/>
        </w:rPr>
        <w:t xml:space="preserve">参加 </w:t>
      </w:r>
      <w:r>
        <w:rPr>
          <w:rFonts w:hint="eastAsia" w:ascii="仿宋" w:hAnsi="仿宋" w:eastAsia="仿宋" w:cs="仿宋"/>
          <w:sz w:val="24"/>
          <w:u w:val="single"/>
        </w:rPr>
        <w:t>（采购人单位名称）</w:t>
      </w:r>
      <w:r>
        <w:rPr>
          <w:rFonts w:hint="eastAsia" w:ascii="仿宋" w:hAnsi="仿宋" w:eastAsia="仿宋" w:cs="仿宋"/>
          <w:sz w:val="24"/>
        </w:rPr>
        <w:t xml:space="preserve"> 的 </w:t>
      </w:r>
      <w:r>
        <w:rPr>
          <w:rFonts w:hint="eastAsia" w:ascii="仿宋" w:hAnsi="仿宋" w:eastAsia="仿宋" w:cs="仿宋"/>
          <w:sz w:val="24"/>
          <w:u w:val="single"/>
        </w:rPr>
        <w:t xml:space="preserve">（项目名称） </w:t>
      </w:r>
      <w:r>
        <w:rPr>
          <w:rFonts w:hint="eastAsia" w:ascii="仿宋" w:hAnsi="仿宋" w:eastAsia="仿宋" w:cs="仿宋"/>
          <w:sz w:val="24"/>
        </w:rPr>
        <w:t>采购活动，服务全部由符合政策要求的中小企业承接。相关企业</w:t>
      </w:r>
      <w:r>
        <w:rPr>
          <w:rFonts w:hint="eastAsia" w:ascii="仿宋" w:hAnsi="仿宋" w:eastAsia="仿宋" w:cs="仿宋"/>
          <w:b/>
          <w:bCs/>
          <w:sz w:val="24"/>
        </w:rPr>
        <w:t>（含联合体中的中小企业、签订分包意向协议的中小企业）</w:t>
      </w:r>
      <w:r>
        <w:rPr>
          <w:rFonts w:hint="eastAsia" w:ascii="仿宋" w:hAnsi="仿宋" w:eastAsia="仿宋" w:cs="仿宋"/>
          <w:sz w:val="24"/>
        </w:rPr>
        <w:t>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w:t>
      </w:r>
      <w:r>
        <w:rPr>
          <w:rFonts w:hint="eastAsia" w:ascii="仿宋" w:hAnsi="仿宋" w:eastAsia="仿宋" w:cs="仿宋"/>
          <w:sz w:val="24"/>
          <w:u w:val="single"/>
        </w:rPr>
        <w:sym w:font="Wingdings" w:char="00A8"/>
      </w:r>
      <w:r>
        <w:rPr>
          <w:rFonts w:hint="eastAsia" w:ascii="仿宋" w:hAnsi="仿宋" w:eastAsia="仿宋" w:cs="仿宋"/>
          <w:sz w:val="24"/>
          <w:u w:val="single"/>
        </w:rPr>
        <w:t>中型企业、</w:t>
      </w:r>
      <w:r>
        <w:rPr>
          <w:rFonts w:hint="eastAsia" w:ascii="仿宋" w:hAnsi="仿宋" w:eastAsia="仿宋" w:cs="仿宋"/>
          <w:sz w:val="24"/>
          <w:u w:val="single"/>
        </w:rPr>
        <w:sym w:font="Wingdings" w:char="00A8"/>
      </w:r>
      <w:r>
        <w:rPr>
          <w:rFonts w:hint="eastAsia" w:ascii="仿宋" w:hAnsi="仿宋" w:eastAsia="仿宋" w:cs="仿宋"/>
          <w:sz w:val="24"/>
          <w:u w:val="single"/>
        </w:rPr>
        <w:t>小型企业、</w:t>
      </w:r>
      <w:r>
        <w:rPr>
          <w:rFonts w:hint="eastAsia" w:ascii="仿宋" w:hAnsi="仿宋" w:eastAsia="仿宋" w:cs="仿宋"/>
          <w:sz w:val="24"/>
          <w:u w:val="single"/>
        </w:rPr>
        <w:sym w:font="Wingdings" w:char="00A8"/>
      </w:r>
      <w:r>
        <w:rPr>
          <w:rFonts w:hint="eastAsia" w:ascii="仿宋" w:hAnsi="仿宋" w:eastAsia="仿宋" w:cs="仿宋"/>
          <w:sz w:val="24"/>
          <w:u w:val="single"/>
        </w:rPr>
        <w:t xml:space="preserve">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r>
        <w:rPr>
          <w:rFonts w:hint="eastAsia" w:ascii="仿宋" w:hAnsi="仿宋" w:eastAsia="仿宋" w:cs="仿宋"/>
          <w:sz w:val="24"/>
        </w:rPr>
        <w:t xml:space="preserve">   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 w:hAnsi="仿宋" w:eastAsia="仿宋" w:cs="仿宋"/>
          <w:sz w:val="24"/>
          <w:u w:val="single"/>
        </w:rPr>
      </w:pPr>
      <w:r>
        <w:rPr>
          <w:rFonts w:hint="eastAsia" w:ascii="仿宋" w:hAnsi="仿宋" w:eastAsia="仿宋" w:cs="仿宋"/>
          <w:sz w:val="24"/>
        </w:rPr>
        <w:t>3.标的所属行业中小企业划分标准：</w:t>
      </w:r>
      <w:r>
        <w:rPr>
          <w:rFonts w:hint="eastAsia" w:ascii="仿宋" w:hAnsi="仿宋" w:eastAsia="仿宋" w:cs="仿宋"/>
          <w:sz w:val="24"/>
          <w:u w:val="single"/>
        </w:rPr>
        <w:t xml:space="preserve"> </w:t>
      </w:r>
      <w:r>
        <w:rPr>
          <w:rFonts w:hint="eastAsia" w:ascii="仿宋" w:hAnsi="仿宋" w:eastAsia="仿宋" w:cs="仿宋"/>
          <w:b/>
          <w:bCs/>
          <w:sz w:val="24"/>
          <w:u w:val="single"/>
        </w:rPr>
        <w:t>其他未列明行业</w:t>
      </w:r>
      <w:r>
        <w:rPr>
          <w:rFonts w:hint="eastAsia" w:ascii="仿宋" w:hAnsi="仿宋" w:eastAsia="仿宋" w:cs="仿宋"/>
          <w:sz w:val="24"/>
          <w:u w:val="single"/>
        </w:rPr>
        <w:t>（包括科学研究和技术服务业，水利、环境和公共设施管理业，居民服务、修理和其他服务业，社会工作，文化、体育和娱乐业等）。从业人员300人以下的为中小微型企业。</w:t>
      </w:r>
      <w:r>
        <w:rPr>
          <w:rFonts w:hint="eastAsia" w:ascii="仿宋" w:hAnsi="仿宋" w:eastAsia="仿宋" w:cs="仿宋"/>
          <w:b/>
          <w:bCs/>
          <w:sz w:val="24"/>
          <w:u w:val="single"/>
        </w:rPr>
        <w:t>其中，从业人员100人及以上的为中型企业；从业人员10人及以上的为小型企业；从业人员10人以下的为微型企业</w:t>
      </w:r>
      <w:r>
        <w:rPr>
          <w:rFonts w:hint="eastAsia" w:ascii="仿宋" w:hAnsi="仿宋" w:eastAsia="仿宋" w:cs="仿宋"/>
          <w:sz w:val="24"/>
          <w:u w:val="single"/>
        </w:rPr>
        <w:t>。</w:t>
      </w:r>
    </w:p>
    <w:p>
      <w:pPr>
        <w:spacing w:line="360" w:lineRule="auto"/>
        <w:ind w:right="420" w:firstLine="482" w:firstLineChars="200"/>
        <w:rPr>
          <w:rFonts w:ascii="仿宋" w:hAnsi="仿宋" w:eastAsia="仿宋" w:cs="仿宋"/>
          <w:b/>
          <w:bCs/>
          <w:sz w:val="24"/>
        </w:rPr>
      </w:pPr>
      <w:r>
        <w:rPr>
          <w:rFonts w:hint="eastAsia" w:ascii="仿宋" w:hAnsi="仿宋" w:eastAsia="仿宋" w:cs="仿宋"/>
          <w:b/>
          <w:bCs/>
          <w:sz w:val="24"/>
        </w:rPr>
        <w:t>4.事业单位、社会组织等非企业单位提供的货物、工程、服务，暂不享受政府采购支持中小企业的相关政策。</w:t>
      </w:r>
      <w:r>
        <w:rPr>
          <w:rFonts w:hint="eastAsia" w:ascii="仿宋" w:hAnsi="仿宋" w:eastAsia="仿宋" w:cs="仿宋"/>
          <w:b/>
          <w:bCs/>
          <w:sz w:val="24"/>
        </w:rPr>
        <w:br w:type="page"/>
      </w:r>
    </w:p>
    <w:p>
      <w:pPr>
        <w:snapToGrid w:val="0"/>
        <w:spacing w:before="50" w:after="50" w:line="360" w:lineRule="auto"/>
        <w:outlineLvl w:val="0"/>
        <w:rPr>
          <w:rFonts w:ascii="仿宋" w:hAnsi="仿宋" w:eastAsia="仿宋" w:cs="仿宋"/>
          <w:b/>
          <w:kern w:val="0"/>
          <w:sz w:val="32"/>
          <w:szCs w:val="32"/>
        </w:rPr>
      </w:pPr>
      <w:bookmarkStart w:id="572" w:name="_Toc8013"/>
      <w:bookmarkStart w:id="573" w:name="_Toc16741"/>
      <w:bookmarkStart w:id="574" w:name="_Toc15498"/>
      <w:bookmarkStart w:id="575" w:name="_Toc6576"/>
      <w:bookmarkStart w:id="576" w:name="_Toc25417"/>
      <w:bookmarkStart w:id="577" w:name="_Toc29040"/>
      <w:bookmarkStart w:id="578" w:name="_Toc23808"/>
      <w:bookmarkStart w:id="579" w:name="_Toc32762"/>
      <w:r>
        <w:rPr>
          <w:rFonts w:hint="eastAsia" w:ascii="仿宋" w:hAnsi="仿宋" w:eastAsia="仿宋" w:cs="仿宋"/>
          <w:b/>
          <w:kern w:val="0"/>
          <w:sz w:val="32"/>
          <w:szCs w:val="32"/>
        </w:rPr>
        <w:t>附件6</w:t>
      </w:r>
      <w:bookmarkEnd w:id="572"/>
      <w:bookmarkEnd w:id="573"/>
      <w:bookmarkEnd w:id="574"/>
      <w:r>
        <w:rPr>
          <w:rFonts w:hint="eastAsia" w:ascii="仿宋" w:hAnsi="仿宋" w:eastAsia="仿宋" w:cs="仿宋"/>
          <w:b/>
          <w:kern w:val="0"/>
          <w:sz w:val="32"/>
          <w:szCs w:val="32"/>
        </w:rPr>
        <w:t>：联合体协议</w:t>
      </w:r>
      <w:bookmarkEnd w:id="575"/>
      <w:bookmarkEnd w:id="576"/>
      <w:bookmarkEnd w:id="577"/>
      <w:bookmarkEnd w:id="578"/>
      <w:bookmarkEnd w:id="579"/>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w:t>
      </w:r>
      <w:r>
        <w:rPr>
          <w:rFonts w:hint="eastAsia" w:ascii="仿宋" w:hAnsi="仿宋" w:eastAsia="仿宋" w:cs="仿宋_GB2312"/>
          <w:b/>
          <w:kern w:val="0"/>
          <w:sz w:val="32"/>
          <w:szCs w:val="32"/>
        </w:rPr>
        <w:t>体</w:t>
      </w:r>
      <w:r>
        <w:rPr>
          <w:rFonts w:hint="eastAsia" w:ascii="仿宋" w:hAnsi="仿宋" w:eastAsia="仿宋" w:cs="仿宋_GB2312"/>
          <w:b/>
          <w:kern w:val="0"/>
          <w:sz w:val="32"/>
          <w:szCs w:val="32"/>
          <w:lang w:val="zh-CN"/>
        </w:rPr>
        <w:t>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组成一个联合体，以一个供应商的身份</w:t>
      </w:r>
      <w:r>
        <w:rPr>
          <w:rFonts w:hint="eastAsia" w:ascii="仿宋" w:hAnsi="仿宋" w:eastAsia="仿宋" w:cs="仿宋_GB2312"/>
          <w:kern w:val="0"/>
          <w:sz w:val="24"/>
        </w:rPr>
        <w:t>参加</w:t>
      </w:r>
      <w:r>
        <w:rPr>
          <w:rFonts w:hint="eastAsia" w:ascii="仿宋" w:hAnsi="仿宋" w:eastAsia="仿宋" w:cs="仿宋_GB2312"/>
          <w:sz w:val="24"/>
        </w:rPr>
        <w:t>（项目名称）【项目编号：</w:t>
      </w:r>
      <w:r>
        <w:rPr>
          <w:rFonts w:hint="eastAsia" w:ascii="仿宋" w:hAnsi="仿宋" w:eastAsia="仿宋"/>
          <w:sz w:val="24"/>
        </w:rPr>
        <w:t xml:space="preserve">   </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hint="eastAsia" w:ascii="仿宋" w:hAnsi="仿宋" w:eastAsia="仿宋" w:cs="仿宋_GB2312"/>
          <w:kern w:val="0"/>
          <w:sz w:val="24"/>
        </w:rPr>
        <w:t>响应</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，代表所有联合体成员负责投标（响应）和合同实施阶段的主办、协调工作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授权代表根据采购文件规定及投标（</w:t>
      </w:r>
      <w:r>
        <w:rPr>
          <w:rFonts w:hint="eastAsia" w:ascii="仿宋" w:hAnsi="仿宋" w:eastAsia="仿宋" w:cs="仿宋_GB2312"/>
          <w:kern w:val="0"/>
          <w:sz w:val="24"/>
        </w:rPr>
        <w:t>响应</w:t>
      </w:r>
      <w:r>
        <w:rPr>
          <w:rFonts w:hint="eastAsia" w:ascii="仿宋" w:hAnsi="仿宋" w:eastAsia="仿宋" w:cs="仿宋_GB2312"/>
          <w:kern w:val="0"/>
          <w:sz w:val="24"/>
          <w:lang w:val="zh-CN"/>
        </w:rPr>
        <w:t>）内容而对采购人、采购代理机构所作的任何合法承诺，包括书面澄清及相应等均对联合投标（</w:t>
      </w:r>
      <w:r>
        <w:rPr>
          <w:rFonts w:hint="eastAsia" w:ascii="仿宋" w:hAnsi="仿宋" w:eastAsia="仿宋" w:cs="仿宋_GB2312"/>
          <w:kern w:val="0"/>
          <w:sz w:val="24"/>
        </w:rPr>
        <w:t>响应</w:t>
      </w:r>
      <w:r>
        <w:rPr>
          <w:rFonts w:hint="eastAsia" w:ascii="仿宋" w:hAnsi="仿宋" w:eastAsia="仿宋" w:cs="仿宋_GB2312"/>
          <w:kern w:val="0"/>
          <w:sz w:val="24"/>
          <w:lang w:val="zh-CN"/>
        </w:rPr>
        <w:t>）各方产生约束力。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w:t>
      </w:r>
      <w:r>
        <w:rPr>
          <w:rFonts w:hint="eastAsia" w:ascii="仿宋" w:hAnsi="仿宋" w:eastAsia="仿宋" w:cs="仿宋_GB2312"/>
          <w:kern w:val="0"/>
          <w:sz w:val="24"/>
        </w:rPr>
        <w:t>响应</w:t>
      </w:r>
      <w:r>
        <w:rPr>
          <w:rFonts w:hint="eastAsia" w:ascii="仿宋" w:hAnsi="仿宋" w:eastAsia="仿宋" w:cs="仿宋_GB2312"/>
          <w:kern w:val="0"/>
          <w:sz w:val="24"/>
          <w:lang w:val="zh-CN"/>
        </w:rPr>
        <w:t>）中，分工如下：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w:t>
      </w:r>
      <w:r>
        <w:rPr>
          <w:rFonts w:hint="eastAsia" w:ascii="仿宋" w:hAnsi="仿宋" w:eastAsia="仿宋"/>
          <w:sz w:val="24"/>
        </w:rPr>
        <w:t>中小企业合同金额达到</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ascii="仿宋" w:hAnsi="仿宋" w:eastAsia="仿宋"/>
          <w:sz w:val="24"/>
        </w:rPr>
        <w:t>%</w:t>
      </w:r>
      <w:r>
        <w:rPr>
          <w:rFonts w:hint="eastAsia" w:ascii="仿宋" w:hAnsi="仿宋" w:eastAsia="仿宋" w:cs="仿宋_GB2312"/>
          <w:kern w:val="0"/>
          <w:sz w:val="24"/>
          <w:lang w:val="zh-CN"/>
        </w:rPr>
        <w:t>。</w:t>
      </w:r>
      <w:r>
        <w:rPr>
          <w:rFonts w:hint="eastAsia" w:ascii="仿宋" w:hAnsi="仿宋" w:eastAsia="仿宋" w:cs="仿宋_GB2312"/>
          <w:kern w:val="0"/>
          <w:sz w:val="24"/>
        </w:rPr>
        <w:t>牵头人</w:t>
      </w:r>
      <w:r>
        <w:rPr>
          <w:rFonts w:hint="eastAsia" w:ascii="仿宋" w:hAnsi="仿宋" w:eastAsia="仿宋"/>
          <w:sz w:val="24"/>
        </w:rPr>
        <w:t>合同金额达到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rPr>
        <w:t>%</w:t>
      </w:r>
      <w:r>
        <w:rPr>
          <w:rFonts w:hint="eastAsia" w:ascii="仿宋" w:hAnsi="仿宋" w:eastAsia="仿宋"/>
          <w:sz w:val="24"/>
        </w:rPr>
        <w:t>（应超过50%）。</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cs="仿宋_GB2312"/>
          <w:kern w:val="0"/>
          <w:sz w:val="24"/>
        </w:rPr>
        <w:t>成交</w:t>
      </w:r>
      <w:r>
        <w:rPr>
          <w:rFonts w:hint="eastAsia" w:ascii="仿宋" w:hAnsi="仿宋" w:eastAsia="仿宋" w:cs="仿宋_GB2312"/>
          <w:kern w:val="0"/>
          <w:sz w:val="24"/>
          <w:lang w:val="zh-CN"/>
        </w:rPr>
        <w:t>），</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w:t>
      </w:r>
      <w:r>
        <w:rPr>
          <w:rFonts w:hint="eastAsia" w:ascii="仿宋" w:hAnsi="仿宋" w:eastAsia="仿宋" w:cs="仿宋_GB2312"/>
          <w:kern w:val="0"/>
          <w:sz w:val="24"/>
        </w:rPr>
        <w:t>响应</w:t>
      </w:r>
      <w:r>
        <w:rPr>
          <w:rFonts w:hint="eastAsia" w:ascii="仿宋" w:hAnsi="仿宋" w:eastAsia="仿宋" w:cs="仿宋_GB2312"/>
          <w:kern w:val="0"/>
          <w:sz w:val="24"/>
          <w:lang w:val="zh-CN"/>
        </w:rPr>
        <w:t>）的其他事宜：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wordWrap w:val="0"/>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w:t>
      </w:r>
      <w:r>
        <w:rPr>
          <w:rFonts w:hint="eastAsia" w:ascii="仿宋" w:hAnsi="仿宋" w:eastAsia="仿宋" w:cs="仿宋_GB2312"/>
          <w:kern w:val="0"/>
          <w:sz w:val="24"/>
          <w:lang w:val="zh-CN"/>
        </w:rPr>
        <w:t>采购代理机构</w:t>
      </w:r>
      <w:r>
        <w:rPr>
          <w:rFonts w:ascii="仿宋" w:hAnsi="仿宋" w:eastAsia="仿宋" w:cs="仿宋_GB2312"/>
          <w:kern w:val="0"/>
          <w:sz w:val="24"/>
          <w:lang w:val="zh-CN"/>
        </w:rPr>
        <w:t>后，联合体各方不得以任何形式对上述内容进行修改或撤销。</w:t>
      </w:r>
    </w:p>
    <w:p>
      <w:pPr>
        <w:wordWrap w:val="0"/>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4、联合体成员发票开具约定按以下第</w:t>
      </w:r>
      <w:r>
        <w:rPr>
          <w:rFonts w:hint="eastAsia" w:ascii="仿宋" w:hAnsi="仿宋" w:eastAsia="仿宋" w:cs="仿宋_GB2312"/>
          <w:kern w:val="0"/>
          <w:sz w:val="24"/>
          <w:u w:val="single"/>
        </w:rPr>
        <w:t xml:space="preserve">  </w:t>
      </w:r>
      <w:r>
        <w:rPr>
          <w:rFonts w:hint="eastAsia" w:ascii="仿宋" w:hAnsi="仿宋" w:eastAsia="仿宋" w:cs="仿宋_GB2312"/>
          <w:kern w:val="0"/>
          <w:sz w:val="24"/>
        </w:rPr>
        <w:t>种方式：</w:t>
      </w:r>
    </w:p>
    <w:p>
      <w:pPr>
        <w:wordWrap w:val="0"/>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（1）联合体成员分别和甲方结算支付，按合同份额分别开具发票</w:t>
      </w:r>
    </w:p>
    <w:p>
      <w:pPr>
        <w:wordWrap w:val="0"/>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（2）联合体牵头人统一和甲方结算支付，牵头人开具发票。</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280" w:firstLineChars="2200"/>
        <w:rPr>
          <w:rFonts w:ascii="仿宋" w:hAnsi="仿宋" w:eastAsia="仿宋" w:cs="仿宋_GB2312"/>
          <w:kern w:val="0"/>
          <w:sz w:val="24"/>
          <w:lang w:val="zh-CN"/>
        </w:rPr>
      </w:pPr>
      <w:r>
        <w:rPr>
          <w:rFonts w:hint="eastAsia" w:ascii="仿宋" w:hAnsi="仿宋" w:eastAsia="仿宋" w:cs="仿宋_GB2312"/>
          <w:kern w:val="0"/>
          <w:sz w:val="24"/>
          <w:lang w:val="zh-CN"/>
        </w:rPr>
        <w:t>联合体牵头人名称</w:t>
      </w:r>
    </w:p>
    <w:p>
      <w:pPr>
        <w:snapToGrid w:val="0"/>
        <w:spacing w:line="360" w:lineRule="auto"/>
        <w:ind w:firstLine="5280" w:firstLineChars="2200"/>
        <w:rPr>
          <w:rFonts w:ascii="仿宋" w:hAnsi="仿宋" w:eastAsia="仿宋" w:cs="仿宋_GB2312"/>
          <w:kern w:val="0"/>
          <w:sz w:val="24"/>
          <w:lang w:val="zh-CN"/>
        </w:rPr>
      </w:pPr>
      <w:r>
        <w:rPr>
          <w:rFonts w:ascii="仿宋" w:hAnsi="仿宋" w:eastAsia="仿宋" w:cs="仿宋_GB2312"/>
          <w:kern w:val="0"/>
          <w:sz w:val="24"/>
          <w:lang w:val="zh-CN"/>
        </w:rPr>
        <w:t>(</w:t>
      </w:r>
      <w:r>
        <w:rPr>
          <w:rFonts w:hint="eastAsia" w:ascii="仿宋" w:hAnsi="仿宋" w:eastAsia="仿宋" w:cs="仿宋_GB2312"/>
          <w:kern w:val="0"/>
          <w:sz w:val="24"/>
        </w:rPr>
        <w:t>电子签名/物理公章</w:t>
      </w:r>
      <w:r>
        <w:rPr>
          <w:rFonts w:ascii="仿宋" w:hAnsi="仿宋" w:eastAsia="仿宋" w:cs="仿宋_GB2312"/>
          <w:kern w:val="0"/>
          <w:sz w:val="24"/>
          <w:lang w:val="zh-CN"/>
        </w:rPr>
        <w:t>)：</w:t>
      </w:r>
    </w:p>
    <w:p>
      <w:pPr>
        <w:snapToGrid w:val="0"/>
        <w:spacing w:line="360" w:lineRule="auto"/>
        <w:ind w:firstLine="5280" w:firstLineChars="22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p>
    <w:p>
      <w:pPr>
        <w:snapToGrid w:val="0"/>
        <w:spacing w:line="360" w:lineRule="auto"/>
        <w:ind w:firstLine="5280" w:firstLineChars="2200"/>
        <w:rPr>
          <w:rFonts w:ascii="仿宋" w:hAnsi="仿宋" w:eastAsia="仿宋" w:cs="仿宋_GB2312"/>
          <w:kern w:val="0"/>
          <w:sz w:val="24"/>
          <w:lang w:val="zh-CN"/>
        </w:rPr>
      </w:pPr>
      <w:r>
        <w:rPr>
          <w:rFonts w:ascii="仿宋" w:hAnsi="仿宋" w:eastAsia="仿宋" w:cs="仿宋_GB2312"/>
          <w:kern w:val="0"/>
          <w:sz w:val="24"/>
          <w:lang w:val="zh-CN"/>
        </w:rPr>
        <w:t>(</w:t>
      </w:r>
      <w:r>
        <w:rPr>
          <w:rFonts w:hint="eastAsia" w:ascii="仿宋" w:hAnsi="仿宋" w:eastAsia="仿宋" w:cs="仿宋_GB2312"/>
          <w:kern w:val="0"/>
          <w:sz w:val="24"/>
          <w:lang w:val="zh-CN"/>
        </w:rPr>
        <w:t>电子签名/</w:t>
      </w:r>
      <w:r>
        <w:rPr>
          <w:rFonts w:hint="eastAsia" w:ascii="仿宋" w:hAnsi="仿宋" w:eastAsia="仿宋" w:cs="仿宋_GB2312"/>
          <w:kern w:val="0"/>
          <w:sz w:val="24"/>
        </w:rPr>
        <w:t>物理公章</w:t>
      </w:r>
      <w:r>
        <w:rPr>
          <w:rFonts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spacing w:line="360" w:lineRule="auto"/>
        <w:ind w:firstLine="480" w:firstLineChars="200"/>
        <w:rPr>
          <w:rFonts w:ascii="仿宋" w:hAnsi="仿宋" w:eastAsia="仿宋" w:cs="仿宋_GB2312"/>
          <w:sz w:val="24"/>
        </w:rPr>
        <w:sectPr>
          <w:pgSz w:w="11905" w:h="16838"/>
          <w:pgMar w:top="680" w:right="1417" w:bottom="471" w:left="1417" w:header="454" w:footer="425" w:gutter="0"/>
          <w:cols w:space="0" w:num="1"/>
          <w:titlePg/>
          <w:docGrid w:linePitch="312" w:charSpace="0"/>
        </w:sectPr>
      </w:pPr>
    </w:p>
    <w:p>
      <w:pPr>
        <w:snapToGrid w:val="0"/>
        <w:spacing w:line="360" w:lineRule="auto"/>
        <w:outlineLvl w:val="0"/>
        <w:rPr>
          <w:rFonts w:ascii="仿宋" w:hAnsi="仿宋" w:eastAsia="仿宋" w:cs="仿宋_GB2312"/>
          <w:b/>
          <w:kern w:val="0"/>
          <w:sz w:val="32"/>
          <w:szCs w:val="32"/>
        </w:rPr>
      </w:pPr>
      <w:bookmarkStart w:id="580" w:name="_Toc3992"/>
      <w:bookmarkStart w:id="581" w:name="_Toc32513"/>
      <w:bookmarkStart w:id="582" w:name="_Toc30868"/>
      <w:bookmarkStart w:id="583" w:name="_Toc25388"/>
      <w:bookmarkStart w:id="584" w:name="_Toc25782"/>
      <w:bookmarkStart w:id="585" w:name="_Toc13005"/>
      <w:bookmarkStart w:id="586" w:name="_Toc98147554"/>
      <w:bookmarkStart w:id="587" w:name="_Toc2831"/>
      <w:r>
        <w:rPr>
          <w:rFonts w:hint="eastAsia" w:ascii="仿宋" w:hAnsi="仿宋" w:eastAsia="仿宋" w:cs="仿宋_GB2312"/>
          <w:b/>
          <w:kern w:val="0"/>
          <w:sz w:val="32"/>
          <w:szCs w:val="32"/>
        </w:rPr>
        <w:t>附件7</w:t>
      </w:r>
      <w:bookmarkEnd w:id="580"/>
      <w:bookmarkEnd w:id="581"/>
      <w:bookmarkEnd w:id="582"/>
      <w:r>
        <w:rPr>
          <w:rFonts w:hint="eastAsia" w:ascii="仿宋" w:hAnsi="仿宋" w:eastAsia="仿宋" w:cs="仿宋_GB2312"/>
          <w:b/>
          <w:kern w:val="0"/>
          <w:sz w:val="32"/>
          <w:szCs w:val="32"/>
        </w:rPr>
        <w:t xml:space="preserve"> 分包意向协议</w:t>
      </w:r>
      <w:bookmarkEnd w:id="583"/>
      <w:bookmarkEnd w:id="584"/>
      <w:bookmarkEnd w:id="585"/>
      <w:bookmarkEnd w:id="586"/>
      <w:bookmarkEnd w:id="587"/>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分包意向协议</w:t>
      </w:r>
    </w:p>
    <w:p>
      <w:pPr>
        <w:widowControl/>
        <w:spacing w:line="360" w:lineRule="auto"/>
        <w:ind w:firstLine="120" w:firstLineChars="50"/>
        <w:jc w:val="left"/>
        <w:rPr>
          <w:rFonts w:ascii="仿宋" w:hAnsi="仿宋" w:eastAsia="仿宋" w:cs="仿宋_GB2312"/>
          <w:sz w:val="24"/>
        </w:rPr>
      </w:pPr>
      <w:bookmarkStart w:id="588" w:name="_Hlk97981007"/>
      <w:r>
        <w:rPr>
          <w:rFonts w:hint="eastAsia" w:ascii="仿宋" w:hAnsi="仿宋" w:eastAsia="仿宋" w:cs="仿宋_GB2312"/>
          <w:sz w:val="24"/>
        </w:rPr>
        <w:t>（</w:t>
      </w:r>
      <w:r>
        <w:rPr>
          <w:rFonts w:hint="eastAsia" w:ascii="仿宋" w:hAnsi="仿宋" w:eastAsia="仿宋" w:cs="仿宋_GB2312"/>
          <w:b/>
          <w:sz w:val="24"/>
        </w:rPr>
        <w:t>中标（成交）后以分包方式履行合同的，提供分包意向协议；采购人不同意分包或者供应商</w:t>
      </w:r>
      <w:bookmarkStart w:id="589" w:name="_Hlk101705836"/>
      <w:r>
        <w:rPr>
          <w:rFonts w:hint="eastAsia" w:ascii="仿宋" w:hAnsi="仿宋" w:eastAsia="仿宋" w:cs="仿宋_GB2312"/>
          <w:b/>
          <w:sz w:val="24"/>
        </w:rPr>
        <w:t>中标（成交）后不以分包方式履行合同的，则不需要提供。</w:t>
      </w:r>
      <w:bookmarkEnd w:id="589"/>
      <w:r>
        <w:rPr>
          <w:rFonts w:hint="eastAsia" w:ascii="仿宋" w:hAnsi="仿宋" w:eastAsia="仿宋" w:cs="仿宋_GB2312"/>
          <w:sz w:val="24"/>
        </w:rPr>
        <w:t>）</w:t>
      </w:r>
    </w:p>
    <w:bookmarkEnd w:id="588"/>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（供应商名称）</w:t>
      </w:r>
      <w:r>
        <w:rPr>
          <w:rFonts w:hint="eastAsia" w:ascii="仿宋" w:hAnsi="仿宋" w:eastAsia="仿宋" w:cs="仿宋_GB2312"/>
          <w:kern w:val="0"/>
          <w:sz w:val="24"/>
          <w:lang w:val="zh-CN"/>
        </w:rPr>
        <w:t>若成为</w:t>
      </w:r>
      <w:r>
        <w:rPr>
          <w:rFonts w:hint="eastAsia" w:ascii="仿宋" w:hAnsi="仿宋" w:eastAsia="仿宋" w:cs="仿宋_GB2312"/>
          <w:sz w:val="24"/>
        </w:rPr>
        <w:t>（项目名称）【项目编号：</w:t>
      </w:r>
      <w:r>
        <w:rPr>
          <w:rFonts w:hint="eastAsia" w:ascii="仿宋" w:hAnsi="仿宋" w:eastAsia="仿宋"/>
          <w:sz w:val="24"/>
        </w:rPr>
        <w:t xml:space="preserve"> </w:t>
      </w:r>
      <w:r>
        <w:rPr>
          <w:rFonts w:hint="eastAsia" w:ascii="仿宋" w:hAnsi="仿宋" w:eastAsia="仿宋" w:cs="仿宋_GB2312"/>
          <w:sz w:val="24"/>
        </w:rPr>
        <w:t>】</w:t>
      </w:r>
      <w:r>
        <w:rPr>
          <w:rFonts w:hint="eastAsia" w:ascii="仿宋" w:hAnsi="仿宋" w:eastAsia="仿宋" w:cs="仿宋_GB2312"/>
          <w:kern w:val="0"/>
          <w:sz w:val="24"/>
          <w:lang w:val="zh-CN"/>
        </w:rPr>
        <w:t>的中标（</w:t>
      </w:r>
      <w:r>
        <w:rPr>
          <w:rFonts w:hint="eastAsia" w:ascii="仿宋" w:hAnsi="仿宋" w:eastAsia="仿宋" w:cs="仿宋_GB2312"/>
          <w:kern w:val="0"/>
          <w:sz w:val="24"/>
        </w:rPr>
        <w:t>成交</w:t>
      </w:r>
      <w:r>
        <w:rPr>
          <w:rFonts w:hint="eastAsia" w:ascii="仿宋" w:hAnsi="仿宋" w:eastAsia="仿宋" w:cs="仿宋_GB2312"/>
          <w:kern w:val="0"/>
          <w:sz w:val="24"/>
          <w:lang w:val="zh-CN"/>
        </w:rPr>
        <w:t>）供应商，将依法采取分包方式履行合同。</w:t>
      </w:r>
      <w:r>
        <w:rPr>
          <w:rFonts w:hint="eastAsia" w:ascii="仿宋" w:hAnsi="仿宋" w:eastAsia="仿宋" w:cs="仿宋_GB2312"/>
          <w:kern w:val="0"/>
          <w:sz w:val="24"/>
          <w:u w:val="single"/>
        </w:rPr>
        <w:t>（供应商名称）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（供应商名称）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tabs>
          <w:tab w:val="left" w:pos="432"/>
        </w:tabs>
        <w:ind w:left="664" w:leftChars="316" w:firstLine="228" w:firstLineChars="95"/>
        <w:rPr>
          <w:rFonts w:ascii="仿宋" w:hAnsi="仿宋" w:eastAsia="仿宋"/>
        </w:rPr>
      </w:pPr>
      <w:r>
        <w:rPr>
          <w:rFonts w:hint="eastAsia" w:ascii="仿宋" w:hAnsi="仿宋" w:eastAsia="仿宋" w:cs="仿宋_GB2312"/>
          <w:kern w:val="0"/>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r>
        <w:rPr>
          <w:rFonts w:ascii="仿宋" w:hAnsi="仿宋" w:eastAsia="仿宋"/>
          <w:u w:val="single"/>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wordWrap w:val="0"/>
        <w:snapToGrid w:val="0"/>
        <w:spacing w:line="360" w:lineRule="auto"/>
        <w:ind w:firstLine="720" w:firstLineChars="300"/>
        <w:jc w:val="left"/>
        <w:rPr>
          <w:rFonts w:ascii="仿宋" w:hAnsi="仿宋" w:eastAsia="仿宋" w:cs="仿宋_GB2312"/>
          <w:kern w:val="0"/>
          <w:sz w:val="24"/>
          <w:lang w:val="zh-CN"/>
        </w:rPr>
      </w:pPr>
      <w:r>
        <w:rPr>
          <w:rFonts w:hint="eastAsia" w:ascii="仿宋" w:hAnsi="仿宋" w:eastAsia="仿宋"/>
          <w:sz w:val="24"/>
        </w:rPr>
        <w:t>1.中小企业合同金额达到</w:t>
      </w:r>
      <w:r>
        <w:rPr>
          <w:rFonts w:ascii="仿宋" w:hAnsi="仿宋" w:eastAsia="仿宋"/>
          <w:sz w:val="24"/>
          <w:u w:val="single"/>
        </w:rPr>
        <w:t xml:space="preserve"> </w:t>
      </w:r>
      <w:r>
        <w:rPr>
          <w:rFonts w:hint="eastAsia" w:ascii="仿宋" w:hAnsi="仿宋" w:eastAsia="仿宋"/>
          <w:sz w:val="24"/>
          <w:u w:val="single"/>
        </w:rPr>
        <w:t>/</w:t>
      </w:r>
      <w:r>
        <w:rPr>
          <w:rFonts w:ascii="仿宋" w:hAnsi="仿宋" w:eastAsia="仿宋"/>
          <w:sz w:val="24"/>
          <w:u w:val="single"/>
        </w:rPr>
        <w:t xml:space="preserve"> </w:t>
      </w:r>
      <w:r>
        <w:rPr>
          <w:rFonts w:ascii="仿宋" w:hAnsi="仿宋" w:eastAsia="仿宋"/>
          <w:sz w:val="24"/>
        </w:rPr>
        <w:t>%，小</w:t>
      </w:r>
      <w:r>
        <w:rPr>
          <w:rFonts w:hint="eastAsia" w:ascii="仿宋" w:hAnsi="仿宋" w:eastAsia="仿宋"/>
          <w:sz w:val="24"/>
        </w:rPr>
        <w:t>微企业合同金额达到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rPr>
        <w:t>%</w:t>
      </w:r>
      <w:r>
        <w:rPr>
          <w:rFonts w:ascii="仿宋" w:hAnsi="仿宋" w:eastAsia="仿宋" w:cs="仿宋_GB2312"/>
          <w:kern w:val="0"/>
          <w:sz w:val="24"/>
          <w:lang w:val="zh-CN"/>
        </w:rPr>
        <w:t>。</w:t>
      </w:r>
    </w:p>
    <w:p>
      <w:pPr>
        <w:wordWrap w:val="0"/>
        <w:snapToGrid w:val="0"/>
        <w:spacing w:line="360" w:lineRule="auto"/>
        <w:ind w:firstLine="720" w:firstLineChars="300"/>
        <w:jc w:val="left"/>
        <w:rPr>
          <w:rFonts w:ascii="仿宋" w:hAnsi="仿宋" w:eastAsia="仿宋" w:cs="仿宋_GB2312"/>
          <w:color w:val="0000FF"/>
          <w:kern w:val="0"/>
          <w:sz w:val="24"/>
        </w:rPr>
      </w:pPr>
      <w:r>
        <w:rPr>
          <w:rFonts w:hint="eastAsia" w:ascii="仿宋" w:hAnsi="仿宋" w:eastAsia="仿宋" w:cs="仿宋_GB2312"/>
          <w:color w:val="0000FF"/>
          <w:kern w:val="0"/>
          <w:sz w:val="24"/>
        </w:rPr>
        <w:t>2.本项目为专门面向小微企业，提供中小企业声明函。未提供中小企业声明函或非小微企业的，视为不满足采购需求，符合性审查不予通过。</w:t>
      </w:r>
    </w:p>
    <w:p>
      <w:pPr>
        <w:snapToGrid w:val="0"/>
        <w:spacing w:line="360" w:lineRule="auto"/>
        <w:ind w:left="5758" w:leftChars="342" w:hanging="5040" w:hangingChars="2100"/>
        <w:jc w:val="left"/>
        <w:rPr>
          <w:rFonts w:ascii="仿宋" w:hAnsi="仿宋" w:eastAsia="仿宋" w:cs="仿宋_GB2312"/>
          <w:color w:val="0000FF"/>
          <w:kern w:val="0"/>
          <w:sz w:val="24"/>
          <w:lang w:val="zh-CN"/>
        </w:rPr>
      </w:pPr>
      <w:r>
        <w:rPr>
          <w:rFonts w:ascii="仿宋" w:hAnsi="仿宋" w:eastAsia="仿宋" w:cs="仿宋_GB2312"/>
          <w:color w:val="0000FF"/>
          <w:kern w:val="0"/>
          <w:sz w:val="24"/>
          <w:lang w:val="zh-CN"/>
        </w:rPr>
        <w:t xml:space="preserve">                                    </w:t>
      </w:r>
    </w:p>
    <w:p>
      <w:pPr>
        <w:snapToGrid w:val="0"/>
        <w:spacing w:line="360" w:lineRule="auto"/>
        <w:ind w:left="5749" w:leftChars="2052" w:hanging="1440" w:hangingChars="600"/>
        <w:jc w:val="left"/>
        <w:rPr>
          <w:rFonts w:ascii="仿宋" w:hAnsi="仿宋" w:eastAsia="仿宋" w:cs="仿宋_GB2312"/>
          <w:kern w:val="0"/>
          <w:sz w:val="24"/>
          <w:lang w:val="zh-CN"/>
        </w:rPr>
      </w:pPr>
    </w:p>
    <w:p>
      <w:pPr>
        <w:snapToGrid w:val="0"/>
        <w:spacing w:line="360" w:lineRule="auto"/>
        <w:ind w:left="5746" w:leftChars="2736"/>
        <w:jc w:val="left"/>
        <w:rPr>
          <w:rFonts w:ascii="仿宋" w:hAnsi="仿宋" w:eastAsia="仿宋" w:cs="仿宋_GB2312"/>
          <w:kern w:val="0"/>
          <w:sz w:val="24"/>
          <w:lang w:val="zh-CN"/>
        </w:rPr>
      </w:pPr>
      <w:r>
        <w:rPr>
          <w:rFonts w:ascii="仿宋" w:hAnsi="仿宋" w:eastAsia="仿宋" w:cs="仿宋_GB2312"/>
          <w:kern w:val="0"/>
          <w:sz w:val="24"/>
          <w:lang w:val="zh-CN"/>
        </w:rPr>
        <w:t>供应商(</w:t>
      </w:r>
      <w:r>
        <w:rPr>
          <w:rFonts w:hint="eastAsia" w:ascii="仿宋" w:hAnsi="仿宋" w:eastAsia="仿宋" w:cs="仿宋_GB2312"/>
          <w:kern w:val="0"/>
          <w:sz w:val="24"/>
        </w:rPr>
        <w:t>电子签名/物理公章</w:t>
      </w:r>
      <w:r>
        <w:rPr>
          <w:rFonts w:ascii="仿宋" w:hAnsi="仿宋" w:eastAsia="仿宋" w:cs="仿宋_GB2312"/>
          <w:kern w:val="0"/>
          <w:sz w:val="24"/>
          <w:lang w:val="zh-CN"/>
        </w:rPr>
        <w:t>)：</w:t>
      </w:r>
    </w:p>
    <w:p>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分包供应商 (电子签名/物理公章)：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ind w:firstLine="420" w:firstLineChars="200"/>
        <w:rPr>
          <w:rFonts w:ascii="仿宋" w:hAnsi="仿宋" w:eastAsia="仿宋"/>
        </w:rPr>
      </w:pPr>
    </w:p>
    <w:p>
      <w:pPr>
        <w:snapToGrid w:val="0"/>
        <w:spacing w:line="360" w:lineRule="auto"/>
        <w:outlineLvl w:val="0"/>
        <w:rPr>
          <w:rFonts w:ascii="仿宋" w:hAnsi="仿宋" w:eastAsia="仿宋" w:cs="仿宋"/>
          <w:bCs/>
          <w:kern w:val="0"/>
          <w:sz w:val="24"/>
        </w:rPr>
      </w:pPr>
    </w:p>
    <w:sectPr>
      <w:pgSz w:w="11905" w:h="16838"/>
      <w:pgMar w:top="652" w:right="1417" w:bottom="680" w:left="1417" w:header="539" w:footer="48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Chogokuboso Gothic"/>
    <w:panose1 w:val="00000000000000000000"/>
    <w:charset w:val="00"/>
    <w:family w:val="swiss"/>
    <w:pitch w:val="default"/>
    <w:sig w:usb0="00000000" w:usb1="00000000" w:usb2="00000000" w:usb3="00000000" w:csb0="00000011" w:csb1="00000000"/>
  </w:font>
  <w:font w:name="Chogokuboso Gothic">
    <w:panose1 w:val="02000600000000000000"/>
    <w:charset w:val="80"/>
    <w:family w:val="auto"/>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Chogokuboso Gothic"/>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联盟起艺卢帅正锐黑体"/>
    <w:panose1 w:val="00000000000000000000"/>
    <w:charset w:val="00"/>
    <w:family w:val="roman"/>
    <w:pitch w:val="default"/>
    <w:sig w:usb0="00000000" w:usb1="00000000" w:usb2="00000000" w:usb3="00000000" w:csb0="00040001" w:csb1="00000000"/>
  </w:font>
  <w:font w:name="联盟起艺卢帅正锐黑体">
    <w:panose1 w:val="02000509000000000000"/>
    <w:charset w:val="86"/>
    <w:family w:val="auto"/>
    <w:pitch w:val="default"/>
    <w:sig w:usb0="00000000" w:usb1="08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联盟起艺卢帅正锐黑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hogokuboso Gothic"/>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hogokuboso Gothic"/>
    <w:panose1 w:val="00000000000000000000"/>
    <w:charset w:val="00"/>
    <w:family w:val="roman"/>
    <w:pitch w:val="default"/>
    <w:sig w:usb0="00000000" w:usb1="00000000" w:usb2="00000000" w:usb3="00000000" w:csb0="00000011" w:csb1="00000000"/>
  </w:font>
  <w:font w:name=".PingFang SC">
    <w:altName w:val="联盟起艺卢帅正锐黑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rPr>
        <w:rFonts w:ascii="仿宋" w:hAnsi="仿宋" w:eastAsia="仿宋"/>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rPr>
        <w:rFonts w:ascii="仿宋" w:hAnsi="仿宋" w:eastAsia="仿宋"/>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 w:hAnsi="仿宋" w:eastAsia="仿宋"/>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jc w:val="right"/>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08B56"/>
    <w:multiLevelType w:val="singleLevel"/>
    <w:tmpl w:val="9B508B56"/>
    <w:lvl w:ilvl="0" w:tentative="0">
      <w:start w:val="1"/>
      <w:numFmt w:val="decimal"/>
      <w:suff w:val="nothing"/>
      <w:lvlText w:val="（%1）"/>
      <w:lvlJc w:val="left"/>
    </w:lvl>
  </w:abstractNum>
  <w:abstractNum w:abstractNumId="1">
    <w:nsid w:val="AB209207"/>
    <w:multiLevelType w:val="singleLevel"/>
    <w:tmpl w:val="AB209207"/>
    <w:lvl w:ilvl="0" w:tentative="0">
      <w:start w:val="2"/>
      <w:numFmt w:val="decimal"/>
      <w:suff w:val="space"/>
      <w:lvlText w:val="%1."/>
      <w:lvlJc w:val="left"/>
      <w:pPr>
        <w:ind w:left="361" w:firstLine="0"/>
      </w:pPr>
    </w:lvl>
  </w:abstractNum>
  <w:abstractNum w:abstractNumId="2">
    <w:nsid w:val="FE000763"/>
    <w:multiLevelType w:val="singleLevel"/>
    <w:tmpl w:val="FE000763"/>
    <w:lvl w:ilvl="0" w:tentative="0">
      <w:start w:val="8"/>
      <w:numFmt w:val="decimal"/>
      <w:suff w:val="space"/>
      <w:lvlText w:val="%1."/>
      <w:lvlJc w:val="left"/>
    </w:lvl>
  </w:abstractNum>
  <w:abstractNum w:abstractNumId="3">
    <w:nsid w:val="0ECB3A60"/>
    <w:multiLevelType w:val="singleLevel"/>
    <w:tmpl w:val="0ECB3A60"/>
    <w:lvl w:ilvl="0" w:tentative="0">
      <w:start w:val="2"/>
      <w:numFmt w:val="chineseCounting"/>
      <w:suff w:val="nothing"/>
      <w:lvlText w:val="（%1）"/>
      <w:lvlJc w:val="left"/>
      <w:rPr>
        <w:rFonts w:hint="eastAsia"/>
      </w:rPr>
    </w:lvl>
  </w:abstractNum>
  <w:abstractNum w:abstractNumId="4">
    <w:nsid w:val="28ADBEF2"/>
    <w:multiLevelType w:val="singleLevel"/>
    <w:tmpl w:val="28ADBEF2"/>
    <w:lvl w:ilvl="0" w:tentative="0">
      <w:start w:val="3"/>
      <w:numFmt w:val="chineseCounting"/>
      <w:suff w:val="nothing"/>
      <w:lvlText w:val="(%1）"/>
      <w:lvlJc w:val="left"/>
      <w:rPr>
        <w:rFonts w:hint="eastAsia"/>
      </w:rPr>
    </w:lvl>
  </w:abstractNum>
  <w:abstractNum w:abstractNumId="5">
    <w:nsid w:val="2DA8D4BD"/>
    <w:multiLevelType w:val="singleLevel"/>
    <w:tmpl w:val="2DA8D4BD"/>
    <w:lvl w:ilvl="0" w:tentative="0">
      <w:start w:val="8"/>
      <w:numFmt w:val="chineseCounting"/>
      <w:suff w:val="nothing"/>
      <w:lvlText w:val="（%1）"/>
      <w:lvlJc w:val="left"/>
      <w:rPr>
        <w:rFonts w:hint="eastAsia"/>
      </w:rPr>
    </w:lvl>
  </w:abstractNum>
  <w:abstractNum w:abstractNumId="6">
    <w:nsid w:val="3BB436E7"/>
    <w:multiLevelType w:val="multilevel"/>
    <w:tmpl w:val="3BB436E7"/>
    <w:lvl w:ilvl="0" w:tentative="0">
      <w:start w:val="1"/>
      <w:numFmt w:val="decimal"/>
      <w:lvlText w:val="%1."/>
      <w:lvlJc w:val="left"/>
      <w:pPr>
        <w:ind w:left="0" w:firstLine="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7">
    <w:nsid w:val="62F54867"/>
    <w:multiLevelType w:val="singleLevel"/>
    <w:tmpl w:val="62F54867"/>
    <w:lvl w:ilvl="0" w:tentative="0">
      <w:start w:val="1"/>
      <w:numFmt w:val="decimal"/>
      <w:suff w:val="nothing"/>
      <w:lvlText w:val="%1."/>
      <w:lvlJc w:val="left"/>
      <w:pPr>
        <w:ind w:left="0" w:firstLine="0"/>
      </w:pPr>
      <w:rPr>
        <w:rFonts w:hint="eastAsia"/>
      </w:rPr>
    </w:lvl>
  </w:abstractNum>
  <w:abstractNum w:abstractNumId="8">
    <w:nsid w:val="6ECF3892"/>
    <w:multiLevelType w:val="multilevel"/>
    <w:tmpl w:val="6ECF3892"/>
    <w:lvl w:ilvl="0" w:tentative="0">
      <w:start w:val="4"/>
      <w:numFmt w:val="bullet"/>
      <w:lvlText w:val="□"/>
      <w:lvlJc w:val="left"/>
      <w:pPr>
        <w:ind w:left="360" w:hanging="360"/>
      </w:pPr>
      <w:rPr>
        <w:rFonts w:hint="eastAsia" w:ascii="仿宋" w:hAnsi="仿宋" w:eastAsia="仿宋" w:cs="仿宋"/>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089A8E0"/>
    <w:multiLevelType w:val="singleLevel"/>
    <w:tmpl w:val="7089A8E0"/>
    <w:lvl w:ilvl="0" w:tentative="0">
      <w:start w:val="1"/>
      <w:numFmt w:val="decimal"/>
      <w:lvlText w:val="%1."/>
      <w:lvlJc w:val="left"/>
      <w:pPr>
        <w:ind w:left="425" w:hanging="425"/>
      </w:pPr>
      <w:rPr>
        <w:rFonts w:hint="default"/>
      </w:rPr>
    </w:lvl>
  </w:abstractNum>
  <w:abstractNum w:abstractNumId="10">
    <w:nsid w:val="792045E3"/>
    <w:multiLevelType w:val="singleLevel"/>
    <w:tmpl w:val="792045E3"/>
    <w:lvl w:ilvl="0" w:tentative="0">
      <w:start w:val="6"/>
      <w:numFmt w:val="chineseCounting"/>
      <w:suff w:val="nothing"/>
      <w:lvlText w:val="%1、"/>
      <w:lvlJc w:val="left"/>
      <w:rPr>
        <w:rFonts w:hint="eastAsia"/>
      </w:rPr>
    </w:lvl>
  </w:abstractNum>
  <w:num w:numId="1">
    <w:abstractNumId w:val="8"/>
  </w:num>
  <w:num w:numId="2">
    <w:abstractNumId w:val="0"/>
  </w:num>
  <w:num w:numId="3">
    <w:abstractNumId w:val="1"/>
  </w:num>
  <w:num w:numId="4">
    <w:abstractNumId w:val="2"/>
  </w:num>
  <w:num w:numId="5">
    <w:abstractNumId w:val="6"/>
  </w:num>
  <w:num w:numId="6">
    <w:abstractNumId w:val="9"/>
  </w:num>
  <w:num w:numId="7">
    <w:abstractNumId w:val="4"/>
  </w:num>
  <w:num w:numId="8">
    <w:abstractNumId w:val="3"/>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B0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8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1"/>
    <w:rsid w:val="000336D4"/>
    <w:rsid w:val="00033EBC"/>
    <w:rsid w:val="00034FA7"/>
    <w:rsid w:val="0003533D"/>
    <w:rsid w:val="000357E4"/>
    <w:rsid w:val="00035ACA"/>
    <w:rsid w:val="00040447"/>
    <w:rsid w:val="00040494"/>
    <w:rsid w:val="00040B70"/>
    <w:rsid w:val="00040E18"/>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33A"/>
    <w:rsid w:val="00064278"/>
    <w:rsid w:val="000646CA"/>
    <w:rsid w:val="000647C6"/>
    <w:rsid w:val="000665C4"/>
    <w:rsid w:val="00067821"/>
    <w:rsid w:val="0006785E"/>
    <w:rsid w:val="00067F92"/>
    <w:rsid w:val="00067FA7"/>
    <w:rsid w:val="0007038E"/>
    <w:rsid w:val="0007077C"/>
    <w:rsid w:val="00070825"/>
    <w:rsid w:val="00071CD8"/>
    <w:rsid w:val="00071DB2"/>
    <w:rsid w:val="00072899"/>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B34"/>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DBB"/>
    <w:rsid w:val="000A1F98"/>
    <w:rsid w:val="000A3D58"/>
    <w:rsid w:val="000A3FE3"/>
    <w:rsid w:val="000A47B0"/>
    <w:rsid w:val="000A4851"/>
    <w:rsid w:val="000A49BB"/>
    <w:rsid w:val="000A4F22"/>
    <w:rsid w:val="000A5674"/>
    <w:rsid w:val="000A58E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0F2"/>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8EB"/>
    <w:rsid w:val="000E2785"/>
    <w:rsid w:val="000E27BB"/>
    <w:rsid w:val="000E3153"/>
    <w:rsid w:val="000E3484"/>
    <w:rsid w:val="000E386F"/>
    <w:rsid w:val="000E4051"/>
    <w:rsid w:val="000E4139"/>
    <w:rsid w:val="000E4765"/>
    <w:rsid w:val="000E5B7E"/>
    <w:rsid w:val="000E5FF9"/>
    <w:rsid w:val="000E69F0"/>
    <w:rsid w:val="000E6AE1"/>
    <w:rsid w:val="000E7142"/>
    <w:rsid w:val="000E7632"/>
    <w:rsid w:val="000E7737"/>
    <w:rsid w:val="000E7739"/>
    <w:rsid w:val="000E77EE"/>
    <w:rsid w:val="000E7DF0"/>
    <w:rsid w:val="000F1604"/>
    <w:rsid w:val="000F287A"/>
    <w:rsid w:val="000F2940"/>
    <w:rsid w:val="000F2AB3"/>
    <w:rsid w:val="000F3D08"/>
    <w:rsid w:val="000F41FA"/>
    <w:rsid w:val="000F4495"/>
    <w:rsid w:val="000F4686"/>
    <w:rsid w:val="000F4A05"/>
    <w:rsid w:val="000F4AA8"/>
    <w:rsid w:val="000F4AEA"/>
    <w:rsid w:val="000F4E67"/>
    <w:rsid w:val="000F505B"/>
    <w:rsid w:val="000F5677"/>
    <w:rsid w:val="000F5DDB"/>
    <w:rsid w:val="000F628E"/>
    <w:rsid w:val="000F68A0"/>
    <w:rsid w:val="000F6CC2"/>
    <w:rsid w:val="000F7143"/>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54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6E5"/>
    <w:rsid w:val="00127B83"/>
    <w:rsid w:val="001302A1"/>
    <w:rsid w:val="00131C2D"/>
    <w:rsid w:val="0013202C"/>
    <w:rsid w:val="00132704"/>
    <w:rsid w:val="00132CBF"/>
    <w:rsid w:val="00133707"/>
    <w:rsid w:val="00133742"/>
    <w:rsid w:val="00133B70"/>
    <w:rsid w:val="00133E97"/>
    <w:rsid w:val="001350F7"/>
    <w:rsid w:val="00135140"/>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56A"/>
    <w:rsid w:val="00162BAA"/>
    <w:rsid w:val="00163C40"/>
    <w:rsid w:val="0016488B"/>
    <w:rsid w:val="0016513F"/>
    <w:rsid w:val="00165758"/>
    <w:rsid w:val="00165A65"/>
    <w:rsid w:val="00166317"/>
    <w:rsid w:val="00167478"/>
    <w:rsid w:val="00167594"/>
    <w:rsid w:val="001702BE"/>
    <w:rsid w:val="001704B3"/>
    <w:rsid w:val="0017059C"/>
    <w:rsid w:val="001706B3"/>
    <w:rsid w:val="0017105C"/>
    <w:rsid w:val="00171622"/>
    <w:rsid w:val="00171785"/>
    <w:rsid w:val="00171AB5"/>
    <w:rsid w:val="0017200F"/>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5E7"/>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AEB"/>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0D7B"/>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A08"/>
    <w:rsid w:val="00202D33"/>
    <w:rsid w:val="00202E58"/>
    <w:rsid w:val="00202F99"/>
    <w:rsid w:val="00203C85"/>
    <w:rsid w:val="0020449A"/>
    <w:rsid w:val="00204CFF"/>
    <w:rsid w:val="00204E9B"/>
    <w:rsid w:val="00205298"/>
    <w:rsid w:val="002055C0"/>
    <w:rsid w:val="0020569E"/>
    <w:rsid w:val="00206292"/>
    <w:rsid w:val="00206698"/>
    <w:rsid w:val="00206736"/>
    <w:rsid w:val="00206C88"/>
    <w:rsid w:val="00210B9C"/>
    <w:rsid w:val="00211185"/>
    <w:rsid w:val="00211A94"/>
    <w:rsid w:val="00211C80"/>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B40"/>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5A2"/>
    <w:rsid w:val="00240C1F"/>
    <w:rsid w:val="00240F55"/>
    <w:rsid w:val="00240F67"/>
    <w:rsid w:val="00241144"/>
    <w:rsid w:val="00242510"/>
    <w:rsid w:val="00242F79"/>
    <w:rsid w:val="0024415B"/>
    <w:rsid w:val="00245565"/>
    <w:rsid w:val="002458C1"/>
    <w:rsid w:val="00245E62"/>
    <w:rsid w:val="002460D0"/>
    <w:rsid w:val="00246357"/>
    <w:rsid w:val="00246D66"/>
    <w:rsid w:val="00247422"/>
    <w:rsid w:val="00247BA2"/>
    <w:rsid w:val="00250870"/>
    <w:rsid w:val="0025151C"/>
    <w:rsid w:val="0025184F"/>
    <w:rsid w:val="00251967"/>
    <w:rsid w:val="002527CC"/>
    <w:rsid w:val="00252F48"/>
    <w:rsid w:val="002530C0"/>
    <w:rsid w:val="00253586"/>
    <w:rsid w:val="002537FC"/>
    <w:rsid w:val="002542F8"/>
    <w:rsid w:val="002543EF"/>
    <w:rsid w:val="00254D53"/>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A17"/>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FDB"/>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11E"/>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09C"/>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BA"/>
    <w:rsid w:val="002C28E1"/>
    <w:rsid w:val="002C327D"/>
    <w:rsid w:val="002C3890"/>
    <w:rsid w:val="002C3AD9"/>
    <w:rsid w:val="002C4286"/>
    <w:rsid w:val="002C43FC"/>
    <w:rsid w:val="002C45C3"/>
    <w:rsid w:val="002C483B"/>
    <w:rsid w:val="002C4DFE"/>
    <w:rsid w:val="002C519E"/>
    <w:rsid w:val="002C5D5E"/>
    <w:rsid w:val="002C5ECF"/>
    <w:rsid w:val="002C6116"/>
    <w:rsid w:val="002C643D"/>
    <w:rsid w:val="002C66B8"/>
    <w:rsid w:val="002C70E7"/>
    <w:rsid w:val="002C7CFA"/>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4A2"/>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8E"/>
    <w:rsid w:val="00307FF2"/>
    <w:rsid w:val="00310467"/>
    <w:rsid w:val="00310EDB"/>
    <w:rsid w:val="00311C51"/>
    <w:rsid w:val="00311D56"/>
    <w:rsid w:val="00312016"/>
    <w:rsid w:val="00312340"/>
    <w:rsid w:val="00312833"/>
    <w:rsid w:val="00312DFC"/>
    <w:rsid w:val="0031318C"/>
    <w:rsid w:val="00313C9D"/>
    <w:rsid w:val="0031430C"/>
    <w:rsid w:val="00314919"/>
    <w:rsid w:val="00314C5A"/>
    <w:rsid w:val="0031531A"/>
    <w:rsid w:val="00315394"/>
    <w:rsid w:val="00315D77"/>
    <w:rsid w:val="00315D8E"/>
    <w:rsid w:val="00316002"/>
    <w:rsid w:val="00316859"/>
    <w:rsid w:val="00316CDE"/>
    <w:rsid w:val="0031752D"/>
    <w:rsid w:val="00317709"/>
    <w:rsid w:val="00320688"/>
    <w:rsid w:val="00320B75"/>
    <w:rsid w:val="00321DB7"/>
    <w:rsid w:val="00321E7A"/>
    <w:rsid w:val="0032226D"/>
    <w:rsid w:val="003235E6"/>
    <w:rsid w:val="00324038"/>
    <w:rsid w:val="003245A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02D"/>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ED8"/>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A84"/>
    <w:rsid w:val="00365F5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C1E"/>
    <w:rsid w:val="00377B26"/>
    <w:rsid w:val="00381014"/>
    <w:rsid w:val="00381604"/>
    <w:rsid w:val="00381BF1"/>
    <w:rsid w:val="00381C68"/>
    <w:rsid w:val="00381F60"/>
    <w:rsid w:val="00383204"/>
    <w:rsid w:val="00383AB0"/>
    <w:rsid w:val="00383B96"/>
    <w:rsid w:val="003847BB"/>
    <w:rsid w:val="00384814"/>
    <w:rsid w:val="00384C0A"/>
    <w:rsid w:val="00385B16"/>
    <w:rsid w:val="00385B96"/>
    <w:rsid w:val="0038637D"/>
    <w:rsid w:val="003868F6"/>
    <w:rsid w:val="003869DC"/>
    <w:rsid w:val="00386C07"/>
    <w:rsid w:val="00386F58"/>
    <w:rsid w:val="0038700D"/>
    <w:rsid w:val="003879CE"/>
    <w:rsid w:val="00387B88"/>
    <w:rsid w:val="00390544"/>
    <w:rsid w:val="00390B8F"/>
    <w:rsid w:val="00390C0D"/>
    <w:rsid w:val="00391447"/>
    <w:rsid w:val="003919D9"/>
    <w:rsid w:val="00391BDD"/>
    <w:rsid w:val="003922DE"/>
    <w:rsid w:val="00392E35"/>
    <w:rsid w:val="00393247"/>
    <w:rsid w:val="00393551"/>
    <w:rsid w:val="00393816"/>
    <w:rsid w:val="00393FCD"/>
    <w:rsid w:val="003944EA"/>
    <w:rsid w:val="00394639"/>
    <w:rsid w:val="003949DC"/>
    <w:rsid w:val="00394DF6"/>
    <w:rsid w:val="00394EC6"/>
    <w:rsid w:val="00395A02"/>
    <w:rsid w:val="00395CD9"/>
    <w:rsid w:val="003962E6"/>
    <w:rsid w:val="00396831"/>
    <w:rsid w:val="003971A1"/>
    <w:rsid w:val="003976FA"/>
    <w:rsid w:val="003A0F6B"/>
    <w:rsid w:val="003A12B6"/>
    <w:rsid w:val="003A1C44"/>
    <w:rsid w:val="003A20D5"/>
    <w:rsid w:val="003A24CC"/>
    <w:rsid w:val="003A2512"/>
    <w:rsid w:val="003A2A53"/>
    <w:rsid w:val="003A2EE8"/>
    <w:rsid w:val="003A373C"/>
    <w:rsid w:val="003A5378"/>
    <w:rsid w:val="003A553C"/>
    <w:rsid w:val="003A56DF"/>
    <w:rsid w:val="003A5B57"/>
    <w:rsid w:val="003A6008"/>
    <w:rsid w:val="003A6067"/>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C2"/>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040"/>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6E4"/>
    <w:rsid w:val="003D6793"/>
    <w:rsid w:val="003D6B03"/>
    <w:rsid w:val="003D75D8"/>
    <w:rsid w:val="003E006E"/>
    <w:rsid w:val="003E0947"/>
    <w:rsid w:val="003E0CC6"/>
    <w:rsid w:val="003E0E96"/>
    <w:rsid w:val="003E20F7"/>
    <w:rsid w:val="003E336A"/>
    <w:rsid w:val="003E3E2F"/>
    <w:rsid w:val="003E4048"/>
    <w:rsid w:val="003E4CE5"/>
    <w:rsid w:val="003E545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42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611"/>
    <w:rsid w:val="004210C0"/>
    <w:rsid w:val="004211DD"/>
    <w:rsid w:val="00421762"/>
    <w:rsid w:val="00421D4B"/>
    <w:rsid w:val="00421ED8"/>
    <w:rsid w:val="00422907"/>
    <w:rsid w:val="00423125"/>
    <w:rsid w:val="00423309"/>
    <w:rsid w:val="004233AD"/>
    <w:rsid w:val="00424446"/>
    <w:rsid w:val="00424867"/>
    <w:rsid w:val="00425024"/>
    <w:rsid w:val="00425341"/>
    <w:rsid w:val="004255FE"/>
    <w:rsid w:val="00425674"/>
    <w:rsid w:val="00425A82"/>
    <w:rsid w:val="00425C60"/>
    <w:rsid w:val="0042602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9CA"/>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7FC"/>
    <w:rsid w:val="00460E3A"/>
    <w:rsid w:val="00460E68"/>
    <w:rsid w:val="004614BC"/>
    <w:rsid w:val="004619A5"/>
    <w:rsid w:val="00461A5B"/>
    <w:rsid w:val="00461F80"/>
    <w:rsid w:val="0046240D"/>
    <w:rsid w:val="00462898"/>
    <w:rsid w:val="00462D84"/>
    <w:rsid w:val="00463208"/>
    <w:rsid w:val="00463576"/>
    <w:rsid w:val="004636D6"/>
    <w:rsid w:val="0046399D"/>
    <w:rsid w:val="00463EA4"/>
    <w:rsid w:val="00465825"/>
    <w:rsid w:val="00465A21"/>
    <w:rsid w:val="00465DE5"/>
    <w:rsid w:val="00466978"/>
    <w:rsid w:val="00466ABA"/>
    <w:rsid w:val="004672E3"/>
    <w:rsid w:val="0046775D"/>
    <w:rsid w:val="00467823"/>
    <w:rsid w:val="00467BAA"/>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6DD"/>
    <w:rsid w:val="00481D0B"/>
    <w:rsid w:val="004821EA"/>
    <w:rsid w:val="004824A9"/>
    <w:rsid w:val="00482692"/>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ED"/>
    <w:rsid w:val="004D4523"/>
    <w:rsid w:val="004D4990"/>
    <w:rsid w:val="004D51D6"/>
    <w:rsid w:val="004D6BF2"/>
    <w:rsid w:val="004D6F29"/>
    <w:rsid w:val="004D7BF5"/>
    <w:rsid w:val="004D7F9C"/>
    <w:rsid w:val="004E0092"/>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FA5"/>
    <w:rsid w:val="004E6746"/>
    <w:rsid w:val="004E6CAC"/>
    <w:rsid w:val="004E6F69"/>
    <w:rsid w:val="004E75C1"/>
    <w:rsid w:val="004E777F"/>
    <w:rsid w:val="004F07F2"/>
    <w:rsid w:val="004F07F9"/>
    <w:rsid w:val="004F0A50"/>
    <w:rsid w:val="004F0D1F"/>
    <w:rsid w:val="004F0E82"/>
    <w:rsid w:val="004F1523"/>
    <w:rsid w:val="004F1847"/>
    <w:rsid w:val="004F18BE"/>
    <w:rsid w:val="004F1CE1"/>
    <w:rsid w:val="004F1F9E"/>
    <w:rsid w:val="004F2CB6"/>
    <w:rsid w:val="004F2E6E"/>
    <w:rsid w:val="004F3015"/>
    <w:rsid w:val="004F313F"/>
    <w:rsid w:val="004F367F"/>
    <w:rsid w:val="004F3BC2"/>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1C0"/>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22F"/>
    <w:rsid w:val="00517AC8"/>
    <w:rsid w:val="00517C3E"/>
    <w:rsid w:val="005207D8"/>
    <w:rsid w:val="0052091D"/>
    <w:rsid w:val="005212F4"/>
    <w:rsid w:val="00521908"/>
    <w:rsid w:val="005224BC"/>
    <w:rsid w:val="00522928"/>
    <w:rsid w:val="00522FF1"/>
    <w:rsid w:val="00523946"/>
    <w:rsid w:val="0052397A"/>
    <w:rsid w:val="0052425C"/>
    <w:rsid w:val="005256D6"/>
    <w:rsid w:val="00525AD8"/>
    <w:rsid w:val="00526429"/>
    <w:rsid w:val="005266C1"/>
    <w:rsid w:val="005267F4"/>
    <w:rsid w:val="005269D3"/>
    <w:rsid w:val="00527317"/>
    <w:rsid w:val="00527ED6"/>
    <w:rsid w:val="00527FD1"/>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5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5AFB"/>
    <w:rsid w:val="00556338"/>
    <w:rsid w:val="00556441"/>
    <w:rsid w:val="00557031"/>
    <w:rsid w:val="00557F87"/>
    <w:rsid w:val="00560FCB"/>
    <w:rsid w:val="00561001"/>
    <w:rsid w:val="0056111C"/>
    <w:rsid w:val="00561140"/>
    <w:rsid w:val="00561395"/>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03"/>
    <w:rsid w:val="00574E7B"/>
    <w:rsid w:val="00574F36"/>
    <w:rsid w:val="00576B5C"/>
    <w:rsid w:val="005770CC"/>
    <w:rsid w:val="005802F9"/>
    <w:rsid w:val="005806D5"/>
    <w:rsid w:val="00580DFC"/>
    <w:rsid w:val="00580E07"/>
    <w:rsid w:val="0058134C"/>
    <w:rsid w:val="005815CD"/>
    <w:rsid w:val="005827A7"/>
    <w:rsid w:val="00583D43"/>
    <w:rsid w:val="00584304"/>
    <w:rsid w:val="005846C3"/>
    <w:rsid w:val="00584F04"/>
    <w:rsid w:val="0058544C"/>
    <w:rsid w:val="00585623"/>
    <w:rsid w:val="005857F7"/>
    <w:rsid w:val="005865E9"/>
    <w:rsid w:val="005867A5"/>
    <w:rsid w:val="005868FD"/>
    <w:rsid w:val="00587D7B"/>
    <w:rsid w:val="005904DB"/>
    <w:rsid w:val="005905ED"/>
    <w:rsid w:val="00590D11"/>
    <w:rsid w:val="00591BA6"/>
    <w:rsid w:val="0059222B"/>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508"/>
    <w:rsid w:val="005A57B8"/>
    <w:rsid w:val="005A5DDE"/>
    <w:rsid w:val="005A64A8"/>
    <w:rsid w:val="005A65C5"/>
    <w:rsid w:val="005A6875"/>
    <w:rsid w:val="005A7016"/>
    <w:rsid w:val="005A7A32"/>
    <w:rsid w:val="005A7F85"/>
    <w:rsid w:val="005B00DD"/>
    <w:rsid w:val="005B03B1"/>
    <w:rsid w:val="005B07D5"/>
    <w:rsid w:val="005B1A8A"/>
    <w:rsid w:val="005B1AAB"/>
    <w:rsid w:val="005B1B39"/>
    <w:rsid w:val="005B2578"/>
    <w:rsid w:val="005B27FB"/>
    <w:rsid w:val="005B2930"/>
    <w:rsid w:val="005B2B87"/>
    <w:rsid w:val="005B2FAA"/>
    <w:rsid w:val="005B33C8"/>
    <w:rsid w:val="005B34EB"/>
    <w:rsid w:val="005B387B"/>
    <w:rsid w:val="005B3B01"/>
    <w:rsid w:val="005B4333"/>
    <w:rsid w:val="005B48BE"/>
    <w:rsid w:val="005B58F7"/>
    <w:rsid w:val="005B5981"/>
    <w:rsid w:val="005B5994"/>
    <w:rsid w:val="005B6474"/>
    <w:rsid w:val="005B666D"/>
    <w:rsid w:val="005B667A"/>
    <w:rsid w:val="005B6865"/>
    <w:rsid w:val="005B7C4E"/>
    <w:rsid w:val="005C039B"/>
    <w:rsid w:val="005C059F"/>
    <w:rsid w:val="005C07CE"/>
    <w:rsid w:val="005C0B8F"/>
    <w:rsid w:val="005C164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4C5"/>
    <w:rsid w:val="005D05FF"/>
    <w:rsid w:val="005D0FB4"/>
    <w:rsid w:val="005D1176"/>
    <w:rsid w:val="005D1747"/>
    <w:rsid w:val="005D1FED"/>
    <w:rsid w:val="005D266D"/>
    <w:rsid w:val="005D306D"/>
    <w:rsid w:val="005D3327"/>
    <w:rsid w:val="005D4854"/>
    <w:rsid w:val="005D511A"/>
    <w:rsid w:val="005D5BCF"/>
    <w:rsid w:val="005D65BF"/>
    <w:rsid w:val="005D6D84"/>
    <w:rsid w:val="005D70A1"/>
    <w:rsid w:val="005D79F2"/>
    <w:rsid w:val="005D7CB1"/>
    <w:rsid w:val="005D7F57"/>
    <w:rsid w:val="005E0067"/>
    <w:rsid w:val="005E0141"/>
    <w:rsid w:val="005E09CA"/>
    <w:rsid w:val="005E1961"/>
    <w:rsid w:val="005E1AB4"/>
    <w:rsid w:val="005E255B"/>
    <w:rsid w:val="005E2CF7"/>
    <w:rsid w:val="005E4543"/>
    <w:rsid w:val="005E4A1C"/>
    <w:rsid w:val="005E56C9"/>
    <w:rsid w:val="005E5CF7"/>
    <w:rsid w:val="005E5FC5"/>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B90"/>
    <w:rsid w:val="00602DAD"/>
    <w:rsid w:val="00602FF9"/>
    <w:rsid w:val="00603373"/>
    <w:rsid w:val="006036D0"/>
    <w:rsid w:val="00603B1C"/>
    <w:rsid w:val="00603BF5"/>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27A"/>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909"/>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A2"/>
    <w:rsid w:val="00636CC7"/>
    <w:rsid w:val="00637DAE"/>
    <w:rsid w:val="00637F27"/>
    <w:rsid w:val="0064037D"/>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438"/>
    <w:rsid w:val="00654EA5"/>
    <w:rsid w:val="0065587E"/>
    <w:rsid w:val="006558CD"/>
    <w:rsid w:val="00655C26"/>
    <w:rsid w:val="0065637A"/>
    <w:rsid w:val="00656998"/>
    <w:rsid w:val="00656E4D"/>
    <w:rsid w:val="006576BA"/>
    <w:rsid w:val="006600BF"/>
    <w:rsid w:val="00660AF7"/>
    <w:rsid w:val="00660D3E"/>
    <w:rsid w:val="00661691"/>
    <w:rsid w:val="0066175A"/>
    <w:rsid w:val="00662D3D"/>
    <w:rsid w:val="00662F1F"/>
    <w:rsid w:val="00663D15"/>
    <w:rsid w:val="00663D3B"/>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283"/>
    <w:rsid w:val="006753AC"/>
    <w:rsid w:val="00675430"/>
    <w:rsid w:val="006755B9"/>
    <w:rsid w:val="006755D9"/>
    <w:rsid w:val="006755F0"/>
    <w:rsid w:val="00675749"/>
    <w:rsid w:val="006759FE"/>
    <w:rsid w:val="00677382"/>
    <w:rsid w:val="0067772D"/>
    <w:rsid w:val="00677991"/>
    <w:rsid w:val="00677AD2"/>
    <w:rsid w:val="00680326"/>
    <w:rsid w:val="00680714"/>
    <w:rsid w:val="0068071D"/>
    <w:rsid w:val="00680C6B"/>
    <w:rsid w:val="006811F3"/>
    <w:rsid w:val="00681240"/>
    <w:rsid w:val="0068238D"/>
    <w:rsid w:val="00683068"/>
    <w:rsid w:val="00683DAD"/>
    <w:rsid w:val="00684592"/>
    <w:rsid w:val="00684963"/>
    <w:rsid w:val="00684F97"/>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C04"/>
    <w:rsid w:val="006A0DC7"/>
    <w:rsid w:val="006A150D"/>
    <w:rsid w:val="006A1B00"/>
    <w:rsid w:val="006A1E6E"/>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3C"/>
    <w:rsid w:val="006B5443"/>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604"/>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183"/>
    <w:rsid w:val="007062AF"/>
    <w:rsid w:val="007069AE"/>
    <w:rsid w:val="007069D4"/>
    <w:rsid w:val="00706C89"/>
    <w:rsid w:val="00707967"/>
    <w:rsid w:val="00710257"/>
    <w:rsid w:val="00710587"/>
    <w:rsid w:val="007107D5"/>
    <w:rsid w:val="007119DC"/>
    <w:rsid w:val="00711CC7"/>
    <w:rsid w:val="0071230A"/>
    <w:rsid w:val="0071286B"/>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B5"/>
    <w:rsid w:val="007249D1"/>
    <w:rsid w:val="00724EA8"/>
    <w:rsid w:val="00724FE4"/>
    <w:rsid w:val="00725829"/>
    <w:rsid w:val="00725D6A"/>
    <w:rsid w:val="007263A2"/>
    <w:rsid w:val="007266B9"/>
    <w:rsid w:val="00727351"/>
    <w:rsid w:val="00727AC5"/>
    <w:rsid w:val="00727C65"/>
    <w:rsid w:val="007300F0"/>
    <w:rsid w:val="00730904"/>
    <w:rsid w:val="00731950"/>
    <w:rsid w:val="00731EDE"/>
    <w:rsid w:val="0073245C"/>
    <w:rsid w:val="00732493"/>
    <w:rsid w:val="00732FE9"/>
    <w:rsid w:val="00733772"/>
    <w:rsid w:val="00733A43"/>
    <w:rsid w:val="00733AE4"/>
    <w:rsid w:val="00733D5F"/>
    <w:rsid w:val="00734932"/>
    <w:rsid w:val="00734B27"/>
    <w:rsid w:val="0073527E"/>
    <w:rsid w:val="0073537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BCA"/>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92"/>
    <w:rsid w:val="00794E46"/>
    <w:rsid w:val="007952DE"/>
    <w:rsid w:val="00795479"/>
    <w:rsid w:val="00796292"/>
    <w:rsid w:val="007965D9"/>
    <w:rsid w:val="00796BA2"/>
    <w:rsid w:val="007972D5"/>
    <w:rsid w:val="0079778D"/>
    <w:rsid w:val="00797D73"/>
    <w:rsid w:val="007A006C"/>
    <w:rsid w:val="007A0789"/>
    <w:rsid w:val="007A130E"/>
    <w:rsid w:val="007A15B3"/>
    <w:rsid w:val="007A18B1"/>
    <w:rsid w:val="007A1BBD"/>
    <w:rsid w:val="007A1F08"/>
    <w:rsid w:val="007A2555"/>
    <w:rsid w:val="007A25FA"/>
    <w:rsid w:val="007A2DB8"/>
    <w:rsid w:val="007A2FCB"/>
    <w:rsid w:val="007A3520"/>
    <w:rsid w:val="007A3604"/>
    <w:rsid w:val="007A3878"/>
    <w:rsid w:val="007A3D85"/>
    <w:rsid w:val="007A3E0D"/>
    <w:rsid w:val="007A436D"/>
    <w:rsid w:val="007A50BC"/>
    <w:rsid w:val="007A5459"/>
    <w:rsid w:val="007A54D0"/>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AE2"/>
    <w:rsid w:val="007C3EB0"/>
    <w:rsid w:val="007C43D6"/>
    <w:rsid w:val="007C47FF"/>
    <w:rsid w:val="007C60A8"/>
    <w:rsid w:val="007C660F"/>
    <w:rsid w:val="007C6664"/>
    <w:rsid w:val="007C66FF"/>
    <w:rsid w:val="007C69AE"/>
    <w:rsid w:val="007C6FE9"/>
    <w:rsid w:val="007C7124"/>
    <w:rsid w:val="007C7688"/>
    <w:rsid w:val="007C76E3"/>
    <w:rsid w:val="007C76F3"/>
    <w:rsid w:val="007C7DD9"/>
    <w:rsid w:val="007D03BC"/>
    <w:rsid w:val="007D0DC9"/>
    <w:rsid w:val="007D0ECD"/>
    <w:rsid w:val="007D2882"/>
    <w:rsid w:val="007D296C"/>
    <w:rsid w:val="007D2C31"/>
    <w:rsid w:val="007D2E50"/>
    <w:rsid w:val="007D3D74"/>
    <w:rsid w:val="007D445F"/>
    <w:rsid w:val="007D4A04"/>
    <w:rsid w:val="007D4DED"/>
    <w:rsid w:val="007D5BA2"/>
    <w:rsid w:val="007D5ED3"/>
    <w:rsid w:val="007D62D3"/>
    <w:rsid w:val="007D682F"/>
    <w:rsid w:val="007D6FB9"/>
    <w:rsid w:val="007D7211"/>
    <w:rsid w:val="007E0595"/>
    <w:rsid w:val="007E0A63"/>
    <w:rsid w:val="007E0C63"/>
    <w:rsid w:val="007E0E05"/>
    <w:rsid w:val="007E0F5D"/>
    <w:rsid w:val="007E23A1"/>
    <w:rsid w:val="007E259F"/>
    <w:rsid w:val="007E347E"/>
    <w:rsid w:val="007E41A4"/>
    <w:rsid w:val="007E43E3"/>
    <w:rsid w:val="007E4AFF"/>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4F3"/>
    <w:rsid w:val="00800509"/>
    <w:rsid w:val="0080078E"/>
    <w:rsid w:val="00800B7F"/>
    <w:rsid w:val="008012B1"/>
    <w:rsid w:val="00801D63"/>
    <w:rsid w:val="008033E7"/>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2EA3"/>
    <w:rsid w:val="00823819"/>
    <w:rsid w:val="00823C4B"/>
    <w:rsid w:val="0082427D"/>
    <w:rsid w:val="00824EF9"/>
    <w:rsid w:val="008252C7"/>
    <w:rsid w:val="00825441"/>
    <w:rsid w:val="00826344"/>
    <w:rsid w:val="008266F8"/>
    <w:rsid w:val="00826855"/>
    <w:rsid w:val="00830052"/>
    <w:rsid w:val="008300D0"/>
    <w:rsid w:val="008308D8"/>
    <w:rsid w:val="008320D2"/>
    <w:rsid w:val="008321CE"/>
    <w:rsid w:val="0083257C"/>
    <w:rsid w:val="0083261B"/>
    <w:rsid w:val="00832B44"/>
    <w:rsid w:val="00832E06"/>
    <w:rsid w:val="00832EC9"/>
    <w:rsid w:val="00833307"/>
    <w:rsid w:val="00833583"/>
    <w:rsid w:val="008338AF"/>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85"/>
    <w:rsid w:val="00842DC2"/>
    <w:rsid w:val="0084357B"/>
    <w:rsid w:val="008465B4"/>
    <w:rsid w:val="00846D25"/>
    <w:rsid w:val="00850013"/>
    <w:rsid w:val="008500DD"/>
    <w:rsid w:val="00850A0A"/>
    <w:rsid w:val="00850A94"/>
    <w:rsid w:val="00851976"/>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BEE"/>
    <w:rsid w:val="00860DA4"/>
    <w:rsid w:val="00861146"/>
    <w:rsid w:val="00861948"/>
    <w:rsid w:val="00862011"/>
    <w:rsid w:val="00862A15"/>
    <w:rsid w:val="00862CC9"/>
    <w:rsid w:val="00862D8E"/>
    <w:rsid w:val="00862EF2"/>
    <w:rsid w:val="008637A2"/>
    <w:rsid w:val="0086598A"/>
    <w:rsid w:val="00865C3D"/>
    <w:rsid w:val="00865F4C"/>
    <w:rsid w:val="00866453"/>
    <w:rsid w:val="0086707F"/>
    <w:rsid w:val="00867501"/>
    <w:rsid w:val="00867D8E"/>
    <w:rsid w:val="008700C0"/>
    <w:rsid w:val="0087058B"/>
    <w:rsid w:val="0087099A"/>
    <w:rsid w:val="00870C0F"/>
    <w:rsid w:val="00870D79"/>
    <w:rsid w:val="00871333"/>
    <w:rsid w:val="00871952"/>
    <w:rsid w:val="00872006"/>
    <w:rsid w:val="008721E5"/>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505"/>
    <w:rsid w:val="00890A64"/>
    <w:rsid w:val="00890C40"/>
    <w:rsid w:val="0089122E"/>
    <w:rsid w:val="008912A7"/>
    <w:rsid w:val="0089183A"/>
    <w:rsid w:val="008920B4"/>
    <w:rsid w:val="008925EB"/>
    <w:rsid w:val="0089275E"/>
    <w:rsid w:val="00892B43"/>
    <w:rsid w:val="00892ED6"/>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314"/>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68"/>
    <w:rsid w:val="008E36D9"/>
    <w:rsid w:val="008E38FC"/>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0D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1F9"/>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6C"/>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D1C"/>
    <w:rsid w:val="00956647"/>
    <w:rsid w:val="00957380"/>
    <w:rsid w:val="00957409"/>
    <w:rsid w:val="00957499"/>
    <w:rsid w:val="00957ED2"/>
    <w:rsid w:val="009604AE"/>
    <w:rsid w:val="009609AF"/>
    <w:rsid w:val="00960A65"/>
    <w:rsid w:val="00960DE4"/>
    <w:rsid w:val="009610C7"/>
    <w:rsid w:val="00961164"/>
    <w:rsid w:val="00961867"/>
    <w:rsid w:val="00961A4F"/>
    <w:rsid w:val="009625B7"/>
    <w:rsid w:val="00962FB8"/>
    <w:rsid w:val="009630AA"/>
    <w:rsid w:val="00963183"/>
    <w:rsid w:val="0096373F"/>
    <w:rsid w:val="00963D58"/>
    <w:rsid w:val="00964007"/>
    <w:rsid w:val="00964283"/>
    <w:rsid w:val="009642A4"/>
    <w:rsid w:val="009643F4"/>
    <w:rsid w:val="009645A6"/>
    <w:rsid w:val="00964F5A"/>
    <w:rsid w:val="0096527F"/>
    <w:rsid w:val="009653ED"/>
    <w:rsid w:val="00965BA0"/>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2A"/>
    <w:rsid w:val="00986019"/>
    <w:rsid w:val="00986281"/>
    <w:rsid w:val="00986FC9"/>
    <w:rsid w:val="0098764E"/>
    <w:rsid w:val="00987683"/>
    <w:rsid w:val="00987826"/>
    <w:rsid w:val="00987B4F"/>
    <w:rsid w:val="00987D58"/>
    <w:rsid w:val="0099034B"/>
    <w:rsid w:val="009906D4"/>
    <w:rsid w:val="00990A8E"/>
    <w:rsid w:val="00990EB7"/>
    <w:rsid w:val="00990F5F"/>
    <w:rsid w:val="0099116E"/>
    <w:rsid w:val="009911A7"/>
    <w:rsid w:val="009913B8"/>
    <w:rsid w:val="009914E4"/>
    <w:rsid w:val="00992141"/>
    <w:rsid w:val="009921DB"/>
    <w:rsid w:val="00992C67"/>
    <w:rsid w:val="00992D5B"/>
    <w:rsid w:val="00993135"/>
    <w:rsid w:val="00993AC7"/>
    <w:rsid w:val="00993BAD"/>
    <w:rsid w:val="00993E49"/>
    <w:rsid w:val="00994120"/>
    <w:rsid w:val="009942F5"/>
    <w:rsid w:val="00994483"/>
    <w:rsid w:val="00994568"/>
    <w:rsid w:val="00994602"/>
    <w:rsid w:val="00995B01"/>
    <w:rsid w:val="00996055"/>
    <w:rsid w:val="00996EF4"/>
    <w:rsid w:val="00997044"/>
    <w:rsid w:val="009971FB"/>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AAC"/>
    <w:rsid w:val="009A7E7C"/>
    <w:rsid w:val="009B05D2"/>
    <w:rsid w:val="009B152B"/>
    <w:rsid w:val="009B1C16"/>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5C2D"/>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881"/>
    <w:rsid w:val="009E7BFB"/>
    <w:rsid w:val="009E7D6B"/>
    <w:rsid w:val="009E7E81"/>
    <w:rsid w:val="009F020A"/>
    <w:rsid w:val="009F05AD"/>
    <w:rsid w:val="009F0659"/>
    <w:rsid w:val="009F1040"/>
    <w:rsid w:val="009F1109"/>
    <w:rsid w:val="009F143E"/>
    <w:rsid w:val="009F1DE8"/>
    <w:rsid w:val="009F2186"/>
    <w:rsid w:val="009F227C"/>
    <w:rsid w:val="009F28DC"/>
    <w:rsid w:val="009F2EDB"/>
    <w:rsid w:val="009F33DC"/>
    <w:rsid w:val="009F4550"/>
    <w:rsid w:val="009F56C0"/>
    <w:rsid w:val="009F5C76"/>
    <w:rsid w:val="009F6BAE"/>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FEB"/>
    <w:rsid w:val="00A0700C"/>
    <w:rsid w:val="00A102F8"/>
    <w:rsid w:val="00A1098E"/>
    <w:rsid w:val="00A10A20"/>
    <w:rsid w:val="00A117D5"/>
    <w:rsid w:val="00A11C11"/>
    <w:rsid w:val="00A12720"/>
    <w:rsid w:val="00A12ED1"/>
    <w:rsid w:val="00A13121"/>
    <w:rsid w:val="00A131F5"/>
    <w:rsid w:val="00A133C1"/>
    <w:rsid w:val="00A13414"/>
    <w:rsid w:val="00A13675"/>
    <w:rsid w:val="00A138B7"/>
    <w:rsid w:val="00A13F2D"/>
    <w:rsid w:val="00A1419B"/>
    <w:rsid w:val="00A148A0"/>
    <w:rsid w:val="00A14AA8"/>
    <w:rsid w:val="00A14F81"/>
    <w:rsid w:val="00A1535F"/>
    <w:rsid w:val="00A15CB1"/>
    <w:rsid w:val="00A15DCC"/>
    <w:rsid w:val="00A15E7D"/>
    <w:rsid w:val="00A15E84"/>
    <w:rsid w:val="00A16021"/>
    <w:rsid w:val="00A16961"/>
    <w:rsid w:val="00A16CF5"/>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8A9"/>
    <w:rsid w:val="00A4008C"/>
    <w:rsid w:val="00A402A8"/>
    <w:rsid w:val="00A40685"/>
    <w:rsid w:val="00A40E2F"/>
    <w:rsid w:val="00A4104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068"/>
    <w:rsid w:val="00A526CE"/>
    <w:rsid w:val="00A52CB6"/>
    <w:rsid w:val="00A53C92"/>
    <w:rsid w:val="00A54909"/>
    <w:rsid w:val="00A54DC0"/>
    <w:rsid w:val="00A550C9"/>
    <w:rsid w:val="00A55228"/>
    <w:rsid w:val="00A55410"/>
    <w:rsid w:val="00A55A04"/>
    <w:rsid w:val="00A564DE"/>
    <w:rsid w:val="00A6054E"/>
    <w:rsid w:val="00A605CC"/>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A93"/>
    <w:rsid w:val="00A80D02"/>
    <w:rsid w:val="00A81084"/>
    <w:rsid w:val="00A815FB"/>
    <w:rsid w:val="00A81AEB"/>
    <w:rsid w:val="00A82D32"/>
    <w:rsid w:val="00A82EAE"/>
    <w:rsid w:val="00A82FC7"/>
    <w:rsid w:val="00A8370C"/>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7FB"/>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BE1"/>
    <w:rsid w:val="00AC6D24"/>
    <w:rsid w:val="00AC6E18"/>
    <w:rsid w:val="00AC7F64"/>
    <w:rsid w:val="00AD092B"/>
    <w:rsid w:val="00AD1065"/>
    <w:rsid w:val="00AD1270"/>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F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B28"/>
    <w:rsid w:val="00B00D91"/>
    <w:rsid w:val="00B00E84"/>
    <w:rsid w:val="00B01DD9"/>
    <w:rsid w:val="00B01F0E"/>
    <w:rsid w:val="00B038F1"/>
    <w:rsid w:val="00B03C1B"/>
    <w:rsid w:val="00B04678"/>
    <w:rsid w:val="00B047C9"/>
    <w:rsid w:val="00B04A04"/>
    <w:rsid w:val="00B04B78"/>
    <w:rsid w:val="00B04C37"/>
    <w:rsid w:val="00B04F00"/>
    <w:rsid w:val="00B04FB2"/>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2E19"/>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9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A70"/>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0FDB"/>
    <w:rsid w:val="00B7213E"/>
    <w:rsid w:val="00B72CF0"/>
    <w:rsid w:val="00B7380E"/>
    <w:rsid w:val="00B740F6"/>
    <w:rsid w:val="00B74615"/>
    <w:rsid w:val="00B74789"/>
    <w:rsid w:val="00B755B6"/>
    <w:rsid w:val="00B75977"/>
    <w:rsid w:val="00B75A48"/>
    <w:rsid w:val="00B75CC0"/>
    <w:rsid w:val="00B76021"/>
    <w:rsid w:val="00B76FCD"/>
    <w:rsid w:val="00B7764D"/>
    <w:rsid w:val="00B77C93"/>
    <w:rsid w:val="00B804F8"/>
    <w:rsid w:val="00B8095A"/>
    <w:rsid w:val="00B81274"/>
    <w:rsid w:val="00B813BD"/>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8C0"/>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620"/>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640"/>
    <w:rsid w:val="00BB777D"/>
    <w:rsid w:val="00BB7D48"/>
    <w:rsid w:val="00BB7EC0"/>
    <w:rsid w:val="00BB7F88"/>
    <w:rsid w:val="00BC0207"/>
    <w:rsid w:val="00BC089F"/>
    <w:rsid w:val="00BC0A0C"/>
    <w:rsid w:val="00BC0A5A"/>
    <w:rsid w:val="00BC0E64"/>
    <w:rsid w:val="00BC25D1"/>
    <w:rsid w:val="00BC2DBD"/>
    <w:rsid w:val="00BC3BCB"/>
    <w:rsid w:val="00BC3CF1"/>
    <w:rsid w:val="00BC428A"/>
    <w:rsid w:val="00BC4C40"/>
    <w:rsid w:val="00BC4F7A"/>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33"/>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D79"/>
    <w:rsid w:val="00BE3EE9"/>
    <w:rsid w:val="00BE4222"/>
    <w:rsid w:val="00BE472D"/>
    <w:rsid w:val="00BE4C03"/>
    <w:rsid w:val="00BE5B7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46F"/>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0CA"/>
    <w:rsid w:val="00C21145"/>
    <w:rsid w:val="00C215ED"/>
    <w:rsid w:val="00C2226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CAB"/>
    <w:rsid w:val="00C45512"/>
    <w:rsid w:val="00C4602B"/>
    <w:rsid w:val="00C46564"/>
    <w:rsid w:val="00C46BFA"/>
    <w:rsid w:val="00C46DDF"/>
    <w:rsid w:val="00C500A1"/>
    <w:rsid w:val="00C5070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C7C"/>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4A"/>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E1"/>
    <w:rsid w:val="00C86BF7"/>
    <w:rsid w:val="00C87164"/>
    <w:rsid w:val="00C877BC"/>
    <w:rsid w:val="00C8786A"/>
    <w:rsid w:val="00C87BBA"/>
    <w:rsid w:val="00C87BD0"/>
    <w:rsid w:val="00C905E5"/>
    <w:rsid w:val="00C90754"/>
    <w:rsid w:val="00C90B5D"/>
    <w:rsid w:val="00C90B95"/>
    <w:rsid w:val="00C90BC4"/>
    <w:rsid w:val="00C90CA9"/>
    <w:rsid w:val="00C91801"/>
    <w:rsid w:val="00C91802"/>
    <w:rsid w:val="00C92E41"/>
    <w:rsid w:val="00C92F62"/>
    <w:rsid w:val="00C93097"/>
    <w:rsid w:val="00C93B40"/>
    <w:rsid w:val="00C93DB5"/>
    <w:rsid w:val="00C94CB9"/>
    <w:rsid w:val="00C94D3C"/>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793"/>
    <w:rsid w:val="00CA6A2E"/>
    <w:rsid w:val="00CA6B56"/>
    <w:rsid w:val="00CA7D3E"/>
    <w:rsid w:val="00CB0317"/>
    <w:rsid w:val="00CB0662"/>
    <w:rsid w:val="00CB0A82"/>
    <w:rsid w:val="00CB0F2F"/>
    <w:rsid w:val="00CB1556"/>
    <w:rsid w:val="00CB2913"/>
    <w:rsid w:val="00CB3970"/>
    <w:rsid w:val="00CB41CF"/>
    <w:rsid w:val="00CB42B9"/>
    <w:rsid w:val="00CB4550"/>
    <w:rsid w:val="00CB4F39"/>
    <w:rsid w:val="00CB52A4"/>
    <w:rsid w:val="00CB537C"/>
    <w:rsid w:val="00CB5A26"/>
    <w:rsid w:val="00CB645B"/>
    <w:rsid w:val="00CB6A93"/>
    <w:rsid w:val="00CB6C79"/>
    <w:rsid w:val="00CB77C3"/>
    <w:rsid w:val="00CB7E6F"/>
    <w:rsid w:val="00CB7E9C"/>
    <w:rsid w:val="00CC0072"/>
    <w:rsid w:val="00CC016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FD0"/>
    <w:rsid w:val="00CD3CAB"/>
    <w:rsid w:val="00CD44FF"/>
    <w:rsid w:val="00CD46A7"/>
    <w:rsid w:val="00CD47BC"/>
    <w:rsid w:val="00CD4E50"/>
    <w:rsid w:val="00CD57CB"/>
    <w:rsid w:val="00CD6235"/>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0AA"/>
    <w:rsid w:val="00D04F01"/>
    <w:rsid w:val="00D04F8B"/>
    <w:rsid w:val="00D054EF"/>
    <w:rsid w:val="00D05637"/>
    <w:rsid w:val="00D05BA9"/>
    <w:rsid w:val="00D05EB1"/>
    <w:rsid w:val="00D0650B"/>
    <w:rsid w:val="00D068AA"/>
    <w:rsid w:val="00D06E71"/>
    <w:rsid w:val="00D06E9C"/>
    <w:rsid w:val="00D0714B"/>
    <w:rsid w:val="00D0764E"/>
    <w:rsid w:val="00D0777D"/>
    <w:rsid w:val="00D07C33"/>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99A"/>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9C"/>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3C40"/>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155"/>
    <w:rsid w:val="00D64F1C"/>
    <w:rsid w:val="00D6570C"/>
    <w:rsid w:val="00D659EA"/>
    <w:rsid w:val="00D65A89"/>
    <w:rsid w:val="00D65E85"/>
    <w:rsid w:val="00D6611C"/>
    <w:rsid w:val="00D662A2"/>
    <w:rsid w:val="00D671C7"/>
    <w:rsid w:val="00D675B0"/>
    <w:rsid w:val="00D675DE"/>
    <w:rsid w:val="00D678BB"/>
    <w:rsid w:val="00D67BE6"/>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393"/>
    <w:rsid w:val="00D815E6"/>
    <w:rsid w:val="00D81A28"/>
    <w:rsid w:val="00D81BDE"/>
    <w:rsid w:val="00D8201D"/>
    <w:rsid w:val="00D82B00"/>
    <w:rsid w:val="00D82B04"/>
    <w:rsid w:val="00D82BE4"/>
    <w:rsid w:val="00D82E05"/>
    <w:rsid w:val="00D83C0D"/>
    <w:rsid w:val="00D83C80"/>
    <w:rsid w:val="00D83F5B"/>
    <w:rsid w:val="00D842E5"/>
    <w:rsid w:val="00D85FDE"/>
    <w:rsid w:val="00D8665E"/>
    <w:rsid w:val="00D86805"/>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0E"/>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CEE"/>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0AD"/>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2D6"/>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0BA"/>
    <w:rsid w:val="00E13326"/>
    <w:rsid w:val="00E13D07"/>
    <w:rsid w:val="00E14356"/>
    <w:rsid w:val="00E14961"/>
    <w:rsid w:val="00E14AE9"/>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E33"/>
    <w:rsid w:val="00E25F90"/>
    <w:rsid w:val="00E264A3"/>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589"/>
    <w:rsid w:val="00E4208F"/>
    <w:rsid w:val="00E42E94"/>
    <w:rsid w:val="00E43006"/>
    <w:rsid w:val="00E4312A"/>
    <w:rsid w:val="00E4331B"/>
    <w:rsid w:val="00E43551"/>
    <w:rsid w:val="00E437FA"/>
    <w:rsid w:val="00E4484D"/>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66A"/>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4BD"/>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42E"/>
    <w:rsid w:val="00E80620"/>
    <w:rsid w:val="00E80AF8"/>
    <w:rsid w:val="00E80BED"/>
    <w:rsid w:val="00E816E8"/>
    <w:rsid w:val="00E82592"/>
    <w:rsid w:val="00E825ED"/>
    <w:rsid w:val="00E827BB"/>
    <w:rsid w:val="00E82D24"/>
    <w:rsid w:val="00E8357D"/>
    <w:rsid w:val="00E83A56"/>
    <w:rsid w:val="00E83C4F"/>
    <w:rsid w:val="00E84212"/>
    <w:rsid w:val="00E84C04"/>
    <w:rsid w:val="00E84F72"/>
    <w:rsid w:val="00E856A2"/>
    <w:rsid w:val="00E8572B"/>
    <w:rsid w:val="00E8575B"/>
    <w:rsid w:val="00E85929"/>
    <w:rsid w:val="00E85AD2"/>
    <w:rsid w:val="00E87030"/>
    <w:rsid w:val="00E87A37"/>
    <w:rsid w:val="00E87CF7"/>
    <w:rsid w:val="00E9036E"/>
    <w:rsid w:val="00E9078A"/>
    <w:rsid w:val="00E912FD"/>
    <w:rsid w:val="00E91785"/>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08B4"/>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5BE"/>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D3"/>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A0"/>
    <w:rsid w:val="00EE1E71"/>
    <w:rsid w:val="00EE2087"/>
    <w:rsid w:val="00EE20C2"/>
    <w:rsid w:val="00EE2A9D"/>
    <w:rsid w:val="00EE3384"/>
    <w:rsid w:val="00EE381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FA1"/>
    <w:rsid w:val="00F419B8"/>
    <w:rsid w:val="00F41C0F"/>
    <w:rsid w:val="00F42856"/>
    <w:rsid w:val="00F42A24"/>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1F5"/>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DEC"/>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0FD"/>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0"/>
    <w:rsid w:val="00FB547F"/>
    <w:rsid w:val="00FB5A71"/>
    <w:rsid w:val="00FB63F6"/>
    <w:rsid w:val="00FB7823"/>
    <w:rsid w:val="00FB7A16"/>
    <w:rsid w:val="00FC05B2"/>
    <w:rsid w:val="00FC08B3"/>
    <w:rsid w:val="00FC09D7"/>
    <w:rsid w:val="00FC0ABE"/>
    <w:rsid w:val="00FC1269"/>
    <w:rsid w:val="00FC22D0"/>
    <w:rsid w:val="00FC2AB1"/>
    <w:rsid w:val="00FC38D4"/>
    <w:rsid w:val="00FC391E"/>
    <w:rsid w:val="00FC39B3"/>
    <w:rsid w:val="00FC3BB7"/>
    <w:rsid w:val="00FC4345"/>
    <w:rsid w:val="00FC444A"/>
    <w:rsid w:val="00FC453D"/>
    <w:rsid w:val="00FC4A89"/>
    <w:rsid w:val="00FC5EF5"/>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14B"/>
    <w:rsid w:val="00FF3D2B"/>
    <w:rsid w:val="00FF49B4"/>
    <w:rsid w:val="00FF49F4"/>
    <w:rsid w:val="00FF5C6A"/>
    <w:rsid w:val="00FF651D"/>
    <w:rsid w:val="00FF6843"/>
    <w:rsid w:val="00FF6C25"/>
    <w:rsid w:val="010651D9"/>
    <w:rsid w:val="011E60DD"/>
    <w:rsid w:val="011F6449"/>
    <w:rsid w:val="01236AFB"/>
    <w:rsid w:val="019F7441"/>
    <w:rsid w:val="01B37585"/>
    <w:rsid w:val="01BF59E5"/>
    <w:rsid w:val="01D55165"/>
    <w:rsid w:val="01DF6BF8"/>
    <w:rsid w:val="01EC2C57"/>
    <w:rsid w:val="025A26FC"/>
    <w:rsid w:val="026B2E25"/>
    <w:rsid w:val="02824D4D"/>
    <w:rsid w:val="02DC4B10"/>
    <w:rsid w:val="02DD76CE"/>
    <w:rsid w:val="02F36323"/>
    <w:rsid w:val="02F5619C"/>
    <w:rsid w:val="0326446A"/>
    <w:rsid w:val="032D5555"/>
    <w:rsid w:val="033301DC"/>
    <w:rsid w:val="036634D2"/>
    <w:rsid w:val="03885263"/>
    <w:rsid w:val="03C75283"/>
    <w:rsid w:val="03DD35E4"/>
    <w:rsid w:val="03FC5F2A"/>
    <w:rsid w:val="04076900"/>
    <w:rsid w:val="04193CC1"/>
    <w:rsid w:val="041A5A3B"/>
    <w:rsid w:val="042311BA"/>
    <w:rsid w:val="042B157A"/>
    <w:rsid w:val="048F763B"/>
    <w:rsid w:val="049F330E"/>
    <w:rsid w:val="04AA775C"/>
    <w:rsid w:val="04AF1889"/>
    <w:rsid w:val="04E44BEE"/>
    <w:rsid w:val="04F66F48"/>
    <w:rsid w:val="05251E14"/>
    <w:rsid w:val="056027A2"/>
    <w:rsid w:val="05A16594"/>
    <w:rsid w:val="05A7762D"/>
    <w:rsid w:val="05C6559B"/>
    <w:rsid w:val="060E5941"/>
    <w:rsid w:val="06110FAF"/>
    <w:rsid w:val="06493CA7"/>
    <w:rsid w:val="065A6178"/>
    <w:rsid w:val="066F1CF3"/>
    <w:rsid w:val="06930BB8"/>
    <w:rsid w:val="06D51E71"/>
    <w:rsid w:val="07245D42"/>
    <w:rsid w:val="07264C62"/>
    <w:rsid w:val="0779354C"/>
    <w:rsid w:val="07B61E00"/>
    <w:rsid w:val="07FE23B9"/>
    <w:rsid w:val="08061376"/>
    <w:rsid w:val="08452D77"/>
    <w:rsid w:val="086401F8"/>
    <w:rsid w:val="0874091F"/>
    <w:rsid w:val="08751CAA"/>
    <w:rsid w:val="087E4C40"/>
    <w:rsid w:val="08870BAF"/>
    <w:rsid w:val="08D66AD6"/>
    <w:rsid w:val="08DA33A3"/>
    <w:rsid w:val="08E80F13"/>
    <w:rsid w:val="09335624"/>
    <w:rsid w:val="0944690F"/>
    <w:rsid w:val="09535675"/>
    <w:rsid w:val="095F057D"/>
    <w:rsid w:val="09642282"/>
    <w:rsid w:val="09677C14"/>
    <w:rsid w:val="09733572"/>
    <w:rsid w:val="09772C16"/>
    <w:rsid w:val="098353B5"/>
    <w:rsid w:val="09A92330"/>
    <w:rsid w:val="09B06B87"/>
    <w:rsid w:val="09C13146"/>
    <w:rsid w:val="09D247A9"/>
    <w:rsid w:val="09E04166"/>
    <w:rsid w:val="0A1C0718"/>
    <w:rsid w:val="0A3E7710"/>
    <w:rsid w:val="0A446656"/>
    <w:rsid w:val="0A522000"/>
    <w:rsid w:val="0A563A66"/>
    <w:rsid w:val="0A5B7E63"/>
    <w:rsid w:val="0A67494D"/>
    <w:rsid w:val="0AA374A5"/>
    <w:rsid w:val="0AAB7649"/>
    <w:rsid w:val="0ABC5606"/>
    <w:rsid w:val="0AC11B84"/>
    <w:rsid w:val="0ADD6AE9"/>
    <w:rsid w:val="0B30404E"/>
    <w:rsid w:val="0B4C6C14"/>
    <w:rsid w:val="0B631A88"/>
    <w:rsid w:val="0B683D45"/>
    <w:rsid w:val="0B7F3F11"/>
    <w:rsid w:val="0B884417"/>
    <w:rsid w:val="0BBE5231"/>
    <w:rsid w:val="0BDD0E14"/>
    <w:rsid w:val="0BF6188C"/>
    <w:rsid w:val="0BF73C91"/>
    <w:rsid w:val="0C170175"/>
    <w:rsid w:val="0C571A41"/>
    <w:rsid w:val="0C5C1171"/>
    <w:rsid w:val="0C5E1CBC"/>
    <w:rsid w:val="0C5F76F5"/>
    <w:rsid w:val="0C615B50"/>
    <w:rsid w:val="0C812B51"/>
    <w:rsid w:val="0C8445DA"/>
    <w:rsid w:val="0C87121B"/>
    <w:rsid w:val="0CC007F7"/>
    <w:rsid w:val="0CF40175"/>
    <w:rsid w:val="0CFE707A"/>
    <w:rsid w:val="0D017656"/>
    <w:rsid w:val="0D063BDA"/>
    <w:rsid w:val="0D08375F"/>
    <w:rsid w:val="0D184CFB"/>
    <w:rsid w:val="0D4A7419"/>
    <w:rsid w:val="0D827401"/>
    <w:rsid w:val="0D84094E"/>
    <w:rsid w:val="0D8A00E9"/>
    <w:rsid w:val="0D8D589E"/>
    <w:rsid w:val="0DA01C73"/>
    <w:rsid w:val="0DD57ECE"/>
    <w:rsid w:val="0DD63300"/>
    <w:rsid w:val="0DF50604"/>
    <w:rsid w:val="0DF702FE"/>
    <w:rsid w:val="0E060E51"/>
    <w:rsid w:val="0E225AB9"/>
    <w:rsid w:val="0E324734"/>
    <w:rsid w:val="0E5604B2"/>
    <w:rsid w:val="0E6D5D79"/>
    <w:rsid w:val="0E9D0089"/>
    <w:rsid w:val="0EB803EE"/>
    <w:rsid w:val="0EF94D4B"/>
    <w:rsid w:val="0F20024D"/>
    <w:rsid w:val="0F4958DC"/>
    <w:rsid w:val="0F4E001C"/>
    <w:rsid w:val="0F515DF7"/>
    <w:rsid w:val="0F596BA8"/>
    <w:rsid w:val="0F6248D2"/>
    <w:rsid w:val="0F693536"/>
    <w:rsid w:val="0F7B0511"/>
    <w:rsid w:val="0F7B76D9"/>
    <w:rsid w:val="0F816ACD"/>
    <w:rsid w:val="0F9832DB"/>
    <w:rsid w:val="0FBF3FD2"/>
    <w:rsid w:val="0FBF7FF3"/>
    <w:rsid w:val="10646583"/>
    <w:rsid w:val="107D4B15"/>
    <w:rsid w:val="108A3C80"/>
    <w:rsid w:val="10A17219"/>
    <w:rsid w:val="10C26171"/>
    <w:rsid w:val="10EF5B09"/>
    <w:rsid w:val="10F33360"/>
    <w:rsid w:val="10FC16EA"/>
    <w:rsid w:val="110F1D40"/>
    <w:rsid w:val="11266F33"/>
    <w:rsid w:val="11765524"/>
    <w:rsid w:val="118963A1"/>
    <w:rsid w:val="11916802"/>
    <w:rsid w:val="11C6522A"/>
    <w:rsid w:val="11E104CC"/>
    <w:rsid w:val="11E20309"/>
    <w:rsid w:val="11FC128F"/>
    <w:rsid w:val="12255233"/>
    <w:rsid w:val="12516258"/>
    <w:rsid w:val="12530213"/>
    <w:rsid w:val="12594386"/>
    <w:rsid w:val="127723A9"/>
    <w:rsid w:val="12862074"/>
    <w:rsid w:val="12883966"/>
    <w:rsid w:val="129E45B4"/>
    <w:rsid w:val="12D81596"/>
    <w:rsid w:val="130059ED"/>
    <w:rsid w:val="13072A44"/>
    <w:rsid w:val="133B576B"/>
    <w:rsid w:val="135F4BE2"/>
    <w:rsid w:val="13735B46"/>
    <w:rsid w:val="139B1A0A"/>
    <w:rsid w:val="139D25C7"/>
    <w:rsid w:val="13BF3CE4"/>
    <w:rsid w:val="141008D8"/>
    <w:rsid w:val="14125FE6"/>
    <w:rsid w:val="146D271E"/>
    <w:rsid w:val="14982588"/>
    <w:rsid w:val="149A5AD9"/>
    <w:rsid w:val="14A7619D"/>
    <w:rsid w:val="150536C3"/>
    <w:rsid w:val="150C1963"/>
    <w:rsid w:val="151447A0"/>
    <w:rsid w:val="15421AFA"/>
    <w:rsid w:val="154A6454"/>
    <w:rsid w:val="15762120"/>
    <w:rsid w:val="1592490D"/>
    <w:rsid w:val="165C7C3F"/>
    <w:rsid w:val="166532CF"/>
    <w:rsid w:val="16A8729C"/>
    <w:rsid w:val="16B33777"/>
    <w:rsid w:val="16BC70A7"/>
    <w:rsid w:val="16C6339E"/>
    <w:rsid w:val="172C16AC"/>
    <w:rsid w:val="172F2D79"/>
    <w:rsid w:val="17557BEF"/>
    <w:rsid w:val="17BA48A5"/>
    <w:rsid w:val="17D349C1"/>
    <w:rsid w:val="1830729E"/>
    <w:rsid w:val="1870062C"/>
    <w:rsid w:val="18817102"/>
    <w:rsid w:val="18830A15"/>
    <w:rsid w:val="18852B28"/>
    <w:rsid w:val="188B5321"/>
    <w:rsid w:val="19932372"/>
    <w:rsid w:val="19A20DD5"/>
    <w:rsid w:val="19AE03F1"/>
    <w:rsid w:val="19B813C4"/>
    <w:rsid w:val="1A071A03"/>
    <w:rsid w:val="1A1F16AE"/>
    <w:rsid w:val="1A3B5C77"/>
    <w:rsid w:val="1A984BAD"/>
    <w:rsid w:val="1AB8220E"/>
    <w:rsid w:val="1AE4166C"/>
    <w:rsid w:val="1AE85900"/>
    <w:rsid w:val="1AF06CFB"/>
    <w:rsid w:val="1AF11B8D"/>
    <w:rsid w:val="1AFB2B95"/>
    <w:rsid w:val="1B11359C"/>
    <w:rsid w:val="1B1D177B"/>
    <w:rsid w:val="1B2A271F"/>
    <w:rsid w:val="1B3D21A7"/>
    <w:rsid w:val="1B506361"/>
    <w:rsid w:val="1B530544"/>
    <w:rsid w:val="1B713184"/>
    <w:rsid w:val="1BA209CF"/>
    <w:rsid w:val="1BB4777D"/>
    <w:rsid w:val="1BD45161"/>
    <w:rsid w:val="1BD75AB8"/>
    <w:rsid w:val="1BF1134C"/>
    <w:rsid w:val="1C0459C2"/>
    <w:rsid w:val="1C1B3B4A"/>
    <w:rsid w:val="1C8732F4"/>
    <w:rsid w:val="1C88086E"/>
    <w:rsid w:val="1CD86393"/>
    <w:rsid w:val="1D266CE1"/>
    <w:rsid w:val="1D3963AF"/>
    <w:rsid w:val="1D6A673C"/>
    <w:rsid w:val="1D783852"/>
    <w:rsid w:val="1D9247AE"/>
    <w:rsid w:val="1DB567EC"/>
    <w:rsid w:val="1DEF4894"/>
    <w:rsid w:val="1DF51A98"/>
    <w:rsid w:val="1DF75C3F"/>
    <w:rsid w:val="1E3D060F"/>
    <w:rsid w:val="1E3E3281"/>
    <w:rsid w:val="1E3F7D2E"/>
    <w:rsid w:val="1E4134E4"/>
    <w:rsid w:val="1E5062B3"/>
    <w:rsid w:val="1E523514"/>
    <w:rsid w:val="1E714A66"/>
    <w:rsid w:val="1E802593"/>
    <w:rsid w:val="1EA703CC"/>
    <w:rsid w:val="1EB7330C"/>
    <w:rsid w:val="1EF76155"/>
    <w:rsid w:val="1F0A0FF3"/>
    <w:rsid w:val="1F5771FF"/>
    <w:rsid w:val="1FB160A1"/>
    <w:rsid w:val="1FE868A9"/>
    <w:rsid w:val="20034907"/>
    <w:rsid w:val="20173E4B"/>
    <w:rsid w:val="201A7E4F"/>
    <w:rsid w:val="204E48BC"/>
    <w:rsid w:val="208921B3"/>
    <w:rsid w:val="20973DEB"/>
    <w:rsid w:val="20B26522"/>
    <w:rsid w:val="20B44310"/>
    <w:rsid w:val="20D94236"/>
    <w:rsid w:val="211116EB"/>
    <w:rsid w:val="216133FC"/>
    <w:rsid w:val="21A5330F"/>
    <w:rsid w:val="21D231BB"/>
    <w:rsid w:val="21D56769"/>
    <w:rsid w:val="21DD26D6"/>
    <w:rsid w:val="21E52EF3"/>
    <w:rsid w:val="21EC16FC"/>
    <w:rsid w:val="21FB5D7B"/>
    <w:rsid w:val="220B1C3D"/>
    <w:rsid w:val="221D1D20"/>
    <w:rsid w:val="22334A87"/>
    <w:rsid w:val="223F3326"/>
    <w:rsid w:val="22AA4F68"/>
    <w:rsid w:val="22BC074A"/>
    <w:rsid w:val="22BE6801"/>
    <w:rsid w:val="233500BF"/>
    <w:rsid w:val="23377FF7"/>
    <w:rsid w:val="236B425F"/>
    <w:rsid w:val="23836192"/>
    <w:rsid w:val="23901F29"/>
    <w:rsid w:val="239C0061"/>
    <w:rsid w:val="23B908A4"/>
    <w:rsid w:val="23BA47E3"/>
    <w:rsid w:val="23D909ED"/>
    <w:rsid w:val="23E95BEF"/>
    <w:rsid w:val="23FD0064"/>
    <w:rsid w:val="245375B0"/>
    <w:rsid w:val="24642C0A"/>
    <w:rsid w:val="24B22173"/>
    <w:rsid w:val="24B95AD9"/>
    <w:rsid w:val="24BE24DA"/>
    <w:rsid w:val="24C465A1"/>
    <w:rsid w:val="24CF5825"/>
    <w:rsid w:val="24D663E6"/>
    <w:rsid w:val="24D77F2B"/>
    <w:rsid w:val="258B00E2"/>
    <w:rsid w:val="25A917A6"/>
    <w:rsid w:val="25BE27CC"/>
    <w:rsid w:val="25F74A5C"/>
    <w:rsid w:val="261C7718"/>
    <w:rsid w:val="2628662C"/>
    <w:rsid w:val="262D45DE"/>
    <w:rsid w:val="2639150E"/>
    <w:rsid w:val="26943E2C"/>
    <w:rsid w:val="26A53EF9"/>
    <w:rsid w:val="26A94201"/>
    <w:rsid w:val="26AC274F"/>
    <w:rsid w:val="26DE7813"/>
    <w:rsid w:val="27044A29"/>
    <w:rsid w:val="271D34C8"/>
    <w:rsid w:val="276142BF"/>
    <w:rsid w:val="27783712"/>
    <w:rsid w:val="27907362"/>
    <w:rsid w:val="27B85528"/>
    <w:rsid w:val="27C44DE4"/>
    <w:rsid w:val="28333E1D"/>
    <w:rsid w:val="28454BD6"/>
    <w:rsid w:val="28455253"/>
    <w:rsid w:val="28551971"/>
    <w:rsid w:val="285B1C53"/>
    <w:rsid w:val="289305E4"/>
    <w:rsid w:val="289F7086"/>
    <w:rsid w:val="28C32028"/>
    <w:rsid w:val="28CC490F"/>
    <w:rsid w:val="28CF4645"/>
    <w:rsid w:val="28DE40AA"/>
    <w:rsid w:val="28F315E7"/>
    <w:rsid w:val="28FC2C00"/>
    <w:rsid w:val="29071838"/>
    <w:rsid w:val="29345E77"/>
    <w:rsid w:val="294C65AD"/>
    <w:rsid w:val="29753362"/>
    <w:rsid w:val="29806583"/>
    <w:rsid w:val="298B3C4C"/>
    <w:rsid w:val="29F26D24"/>
    <w:rsid w:val="2A15033F"/>
    <w:rsid w:val="2A1662C1"/>
    <w:rsid w:val="2A1C7367"/>
    <w:rsid w:val="2A2815FA"/>
    <w:rsid w:val="2A6D6092"/>
    <w:rsid w:val="2A7D76B4"/>
    <w:rsid w:val="2B114234"/>
    <w:rsid w:val="2B261369"/>
    <w:rsid w:val="2B437463"/>
    <w:rsid w:val="2B7807EE"/>
    <w:rsid w:val="2BBF00EC"/>
    <w:rsid w:val="2BC37CFD"/>
    <w:rsid w:val="2BD5237F"/>
    <w:rsid w:val="2BE536CE"/>
    <w:rsid w:val="2BE758D9"/>
    <w:rsid w:val="2C09049E"/>
    <w:rsid w:val="2C0A653C"/>
    <w:rsid w:val="2C191F85"/>
    <w:rsid w:val="2C19368F"/>
    <w:rsid w:val="2C914E7D"/>
    <w:rsid w:val="2CB0513C"/>
    <w:rsid w:val="2CB66EF8"/>
    <w:rsid w:val="2CE82D6F"/>
    <w:rsid w:val="2D343236"/>
    <w:rsid w:val="2D3A08E5"/>
    <w:rsid w:val="2D606C7D"/>
    <w:rsid w:val="2DD15014"/>
    <w:rsid w:val="2DF72DE4"/>
    <w:rsid w:val="2E0220AF"/>
    <w:rsid w:val="2E4525DD"/>
    <w:rsid w:val="2E4B082A"/>
    <w:rsid w:val="2E5D4E86"/>
    <w:rsid w:val="2E5D790B"/>
    <w:rsid w:val="2E9A3C18"/>
    <w:rsid w:val="2EBB0FEE"/>
    <w:rsid w:val="2EC63002"/>
    <w:rsid w:val="2EE03233"/>
    <w:rsid w:val="2EE351AC"/>
    <w:rsid w:val="2F0A6B38"/>
    <w:rsid w:val="2F4255DD"/>
    <w:rsid w:val="2F4A3CF4"/>
    <w:rsid w:val="2F946CCB"/>
    <w:rsid w:val="2F972268"/>
    <w:rsid w:val="2FD25781"/>
    <w:rsid w:val="2FD9668A"/>
    <w:rsid w:val="2FFD7934"/>
    <w:rsid w:val="30733ACD"/>
    <w:rsid w:val="308C3862"/>
    <w:rsid w:val="309379D8"/>
    <w:rsid w:val="30A270F7"/>
    <w:rsid w:val="30DF1478"/>
    <w:rsid w:val="30EC586F"/>
    <w:rsid w:val="30F229C1"/>
    <w:rsid w:val="319C6071"/>
    <w:rsid w:val="31AB5907"/>
    <w:rsid w:val="31AC537E"/>
    <w:rsid w:val="31C111F3"/>
    <w:rsid w:val="31E3679B"/>
    <w:rsid w:val="31E732FD"/>
    <w:rsid w:val="31FA3F13"/>
    <w:rsid w:val="32517576"/>
    <w:rsid w:val="32755817"/>
    <w:rsid w:val="32BE5C2C"/>
    <w:rsid w:val="32FB6478"/>
    <w:rsid w:val="3310680A"/>
    <w:rsid w:val="33263B3F"/>
    <w:rsid w:val="335A2AA0"/>
    <w:rsid w:val="336963EB"/>
    <w:rsid w:val="33816EEB"/>
    <w:rsid w:val="33CB62B6"/>
    <w:rsid w:val="33EB55CD"/>
    <w:rsid w:val="33EC4C02"/>
    <w:rsid w:val="340053F5"/>
    <w:rsid w:val="340D2360"/>
    <w:rsid w:val="3410665D"/>
    <w:rsid w:val="34211214"/>
    <w:rsid w:val="342E63AB"/>
    <w:rsid w:val="34950E68"/>
    <w:rsid w:val="34986E94"/>
    <w:rsid w:val="34A76C7C"/>
    <w:rsid w:val="34AF62C9"/>
    <w:rsid w:val="34CB4388"/>
    <w:rsid w:val="34FA6E12"/>
    <w:rsid w:val="358D5588"/>
    <w:rsid w:val="35AA0A18"/>
    <w:rsid w:val="362011D5"/>
    <w:rsid w:val="363A3B40"/>
    <w:rsid w:val="365302AE"/>
    <w:rsid w:val="36607A0A"/>
    <w:rsid w:val="36694D00"/>
    <w:rsid w:val="366E227C"/>
    <w:rsid w:val="366F2E0D"/>
    <w:rsid w:val="367B6A5C"/>
    <w:rsid w:val="367C48DF"/>
    <w:rsid w:val="36A74ADA"/>
    <w:rsid w:val="36AD60D5"/>
    <w:rsid w:val="36B224F9"/>
    <w:rsid w:val="36EC0CC9"/>
    <w:rsid w:val="373F410B"/>
    <w:rsid w:val="37EE7094"/>
    <w:rsid w:val="381A6501"/>
    <w:rsid w:val="38296B3F"/>
    <w:rsid w:val="38296C89"/>
    <w:rsid w:val="383002EB"/>
    <w:rsid w:val="38586797"/>
    <w:rsid w:val="38AF7A66"/>
    <w:rsid w:val="38BC0149"/>
    <w:rsid w:val="38D34E86"/>
    <w:rsid w:val="38D87D1C"/>
    <w:rsid w:val="39636459"/>
    <w:rsid w:val="396B7F6C"/>
    <w:rsid w:val="39B417A9"/>
    <w:rsid w:val="39CD2315"/>
    <w:rsid w:val="39FC5695"/>
    <w:rsid w:val="3A006D8E"/>
    <w:rsid w:val="3A3651E5"/>
    <w:rsid w:val="3A444DB1"/>
    <w:rsid w:val="3A56271C"/>
    <w:rsid w:val="3A744481"/>
    <w:rsid w:val="3A8C7BEF"/>
    <w:rsid w:val="3A906246"/>
    <w:rsid w:val="3B2349B7"/>
    <w:rsid w:val="3B616CFF"/>
    <w:rsid w:val="3B6259F6"/>
    <w:rsid w:val="3B976654"/>
    <w:rsid w:val="3BB97A73"/>
    <w:rsid w:val="3BC01EFC"/>
    <w:rsid w:val="3BCA786A"/>
    <w:rsid w:val="3BD31E2F"/>
    <w:rsid w:val="3BD74DAA"/>
    <w:rsid w:val="3BF15831"/>
    <w:rsid w:val="3C105946"/>
    <w:rsid w:val="3C471448"/>
    <w:rsid w:val="3C5D60F0"/>
    <w:rsid w:val="3C5F759A"/>
    <w:rsid w:val="3C6C525A"/>
    <w:rsid w:val="3C8F0D83"/>
    <w:rsid w:val="3CB678A5"/>
    <w:rsid w:val="3CCE23CB"/>
    <w:rsid w:val="3CD17D17"/>
    <w:rsid w:val="3CF74BDC"/>
    <w:rsid w:val="3D330CF2"/>
    <w:rsid w:val="3D3C7F39"/>
    <w:rsid w:val="3D440F09"/>
    <w:rsid w:val="3D4504A0"/>
    <w:rsid w:val="3D4B7E75"/>
    <w:rsid w:val="3D4C4BFC"/>
    <w:rsid w:val="3D675A07"/>
    <w:rsid w:val="3D7F45B0"/>
    <w:rsid w:val="3D8734BB"/>
    <w:rsid w:val="3D9A11D4"/>
    <w:rsid w:val="3DA16D89"/>
    <w:rsid w:val="3DA364BE"/>
    <w:rsid w:val="3DCE4D36"/>
    <w:rsid w:val="3DDD5A75"/>
    <w:rsid w:val="3DE041CB"/>
    <w:rsid w:val="3DF40815"/>
    <w:rsid w:val="3E0D48F6"/>
    <w:rsid w:val="3E1868B4"/>
    <w:rsid w:val="3E2A04EE"/>
    <w:rsid w:val="3E377251"/>
    <w:rsid w:val="3E3E3D98"/>
    <w:rsid w:val="3E42664B"/>
    <w:rsid w:val="3E5A7334"/>
    <w:rsid w:val="3E5F5B3A"/>
    <w:rsid w:val="3E7B5D6B"/>
    <w:rsid w:val="3E843E66"/>
    <w:rsid w:val="3E8F51FE"/>
    <w:rsid w:val="3E926F87"/>
    <w:rsid w:val="3E9A59DE"/>
    <w:rsid w:val="3EAF4836"/>
    <w:rsid w:val="3EC33DFA"/>
    <w:rsid w:val="3F060E16"/>
    <w:rsid w:val="3F1D1096"/>
    <w:rsid w:val="3F2F0234"/>
    <w:rsid w:val="3F58688B"/>
    <w:rsid w:val="3F6363FE"/>
    <w:rsid w:val="3F756B8F"/>
    <w:rsid w:val="3F7C2F01"/>
    <w:rsid w:val="3F86C54B"/>
    <w:rsid w:val="3F95482B"/>
    <w:rsid w:val="3FAD769F"/>
    <w:rsid w:val="4019356B"/>
    <w:rsid w:val="40592157"/>
    <w:rsid w:val="406E1CAE"/>
    <w:rsid w:val="40A0133A"/>
    <w:rsid w:val="40C31A53"/>
    <w:rsid w:val="40CA2FA4"/>
    <w:rsid w:val="40F72EB6"/>
    <w:rsid w:val="40FB10EC"/>
    <w:rsid w:val="40FF545D"/>
    <w:rsid w:val="410067C8"/>
    <w:rsid w:val="410B3A33"/>
    <w:rsid w:val="418F0D2A"/>
    <w:rsid w:val="41D01505"/>
    <w:rsid w:val="42414C32"/>
    <w:rsid w:val="42474939"/>
    <w:rsid w:val="424C3C57"/>
    <w:rsid w:val="42613FF3"/>
    <w:rsid w:val="42660D96"/>
    <w:rsid w:val="428667D2"/>
    <w:rsid w:val="4296715E"/>
    <w:rsid w:val="42A12863"/>
    <w:rsid w:val="42C53E91"/>
    <w:rsid w:val="42CD1CE0"/>
    <w:rsid w:val="42CD4853"/>
    <w:rsid w:val="42E1381E"/>
    <w:rsid w:val="42ED6459"/>
    <w:rsid w:val="42FE58DD"/>
    <w:rsid w:val="43174B3D"/>
    <w:rsid w:val="434B790E"/>
    <w:rsid w:val="434E1104"/>
    <w:rsid w:val="4360274F"/>
    <w:rsid w:val="43881F6B"/>
    <w:rsid w:val="43977AB6"/>
    <w:rsid w:val="43A3342B"/>
    <w:rsid w:val="43C77C27"/>
    <w:rsid w:val="43DE09EE"/>
    <w:rsid w:val="44002FAD"/>
    <w:rsid w:val="4405758C"/>
    <w:rsid w:val="44164266"/>
    <w:rsid w:val="449101DD"/>
    <w:rsid w:val="44AF4862"/>
    <w:rsid w:val="44DE1391"/>
    <w:rsid w:val="451B225C"/>
    <w:rsid w:val="452410C9"/>
    <w:rsid w:val="45317DFB"/>
    <w:rsid w:val="454D7D6F"/>
    <w:rsid w:val="456D3CE4"/>
    <w:rsid w:val="4579042C"/>
    <w:rsid w:val="457F0571"/>
    <w:rsid w:val="45851176"/>
    <w:rsid w:val="45C63B94"/>
    <w:rsid w:val="45D5524E"/>
    <w:rsid w:val="45D83BE5"/>
    <w:rsid w:val="460E7DA5"/>
    <w:rsid w:val="46422483"/>
    <w:rsid w:val="4659254A"/>
    <w:rsid w:val="465B0637"/>
    <w:rsid w:val="465E3F0D"/>
    <w:rsid w:val="466A16E6"/>
    <w:rsid w:val="46893F2B"/>
    <w:rsid w:val="46C4686E"/>
    <w:rsid w:val="47215073"/>
    <w:rsid w:val="477B778F"/>
    <w:rsid w:val="478203EC"/>
    <w:rsid w:val="47B025FA"/>
    <w:rsid w:val="4809698F"/>
    <w:rsid w:val="4811697D"/>
    <w:rsid w:val="485168A9"/>
    <w:rsid w:val="48733940"/>
    <w:rsid w:val="487A3E25"/>
    <w:rsid w:val="488B5503"/>
    <w:rsid w:val="48937E21"/>
    <w:rsid w:val="489A0361"/>
    <w:rsid w:val="48B94FF3"/>
    <w:rsid w:val="48D735D8"/>
    <w:rsid w:val="48E37AAB"/>
    <w:rsid w:val="48FD4B4C"/>
    <w:rsid w:val="490A68E0"/>
    <w:rsid w:val="491055FE"/>
    <w:rsid w:val="495F5B3E"/>
    <w:rsid w:val="496F77D7"/>
    <w:rsid w:val="497654FD"/>
    <w:rsid w:val="49B64211"/>
    <w:rsid w:val="49E62293"/>
    <w:rsid w:val="49F6167F"/>
    <w:rsid w:val="4A064FA0"/>
    <w:rsid w:val="4A16615C"/>
    <w:rsid w:val="4A4424D7"/>
    <w:rsid w:val="4A4B066E"/>
    <w:rsid w:val="4A68378F"/>
    <w:rsid w:val="4A875677"/>
    <w:rsid w:val="4AB82D0F"/>
    <w:rsid w:val="4AEB7664"/>
    <w:rsid w:val="4AFD7C19"/>
    <w:rsid w:val="4B0567D1"/>
    <w:rsid w:val="4B236AAE"/>
    <w:rsid w:val="4B290690"/>
    <w:rsid w:val="4B707271"/>
    <w:rsid w:val="4B9739F7"/>
    <w:rsid w:val="4BD034A7"/>
    <w:rsid w:val="4BEE2503"/>
    <w:rsid w:val="4C245A30"/>
    <w:rsid w:val="4CB6685F"/>
    <w:rsid w:val="4CC367FE"/>
    <w:rsid w:val="4D077F3C"/>
    <w:rsid w:val="4D123355"/>
    <w:rsid w:val="4D2A3B31"/>
    <w:rsid w:val="4D312C52"/>
    <w:rsid w:val="4D747D65"/>
    <w:rsid w:val="4D905305"/>
    <w:rsid w:val="4D964A72"/>
    <w:rsid w:val="4D9C1254"/>
    <w:rsid w:val="4E0039CE"/>
    <w:rsid w:val="4E4C388B"/>
    <w:rsid w:val="4E6C5709"/>
    <w:rsid w:val="4E793892"/>
    <w:rsid w:val="4E800872"/>
    <w:rsid w:val="4E94015D"/>
    <w:rsid w:val="4EC569ED"/>
    <w:rsid w:val="4ED50EA1"/>
    <w:rsid w:val="4EEC050C"/>
    <w:rsid w:val="4F104EC3"/>
    <w:rsid w:val="4F47354A"/>
    <w:rsid w:val="4F500D6E"/>
    <w:rsid w:val="4F911C54"/>
    <w:rsid w:val="4FCC21D8"/>
    <w:rsid w:val="4FE625E0"/>
    <w:rsid w:val="501B67F5"/>
    <w:rsid w:val="5021480F"/>
    <w:rsid w:val="50962ECB"/>
    <w:rsid w:val="50A42E38"/>
    <w:rsid w:val="50A4577F"/>
    <w:rsid w:val="50B73D1F"/>
    <w:rsid w:val="50BD5212"/>
    <w:rsid w:val="50BD5BC9"/>
    <w:rsid w:val="50C11EEE"/>
    <w:rsid w:val="50E2040B"/>
    <w:rsid w:val="50E97CFC"/>
    <w:rsid w:val="50FA4028"/>
    <w:rsid w:val="51097411"/>
    <w:rsid w:val="510D65B7"/>
    <w:rsid w:val="511157AB"/>
    <w:rsid w:val="51333D03"/>
    <w:rsid w:val="5142540C"/>
    <w:rsid w:val="514B6067"/>
    <w:rsid w:val="518832C8"/>
    <w:rsid w:val="51A0432A"/>
    <w:rsid w:val="51A86090"/>
    <w:rsid w:val="51B7396D"/>
    <w:rsid w:val="52170CBE"/>
    <w:rsid w:val="522E4CC3"/>
    <w:rsid w:val="523818E8"/>
    <w:rsid w:val="5244713B"/>
    <w:rsid w:val="52615633"/>
    <w:rsid w:val="52837D86"/>
    <w:rsid w:val="52977FD4"/>
    <w:rsid w:val="52A25790"/>
    <w:rsid w:val="52A96B6F"/>
    <w:rsid w:val="52B45975"/>
    <w:rsid w:val="52D94AA4"/>
    <w:rsid w:val="52EA3A62"/>
    <w:rsid w:val="52F50BB8"/>
    <w:rsid w:val="53097272"/>
    <w:rsid w:val="53544462"/>
    <w:rsid w:val="537459D1"/>
    <w:rsid w:val="5397158E"/>
    <w:rsid w:val="539B4F01"/>
    <w:rsid w:val="53C2401E"/>
    <w:rsid w:val="54013861"/>
    <w:rsid w:val="54487265"/>
    <w:rsid w:val="544D6070"/>
    <w:rsid w:val="54605E1E"/>
    <w:rsid w:val="548059AC"/>
    <w:rsid w:val="54931E82"/>
    <w:rsid w:val="54B3506A"/>
    <w:rsid w:val="54CA0D16"/>
    <w:rsid w:val="54DD4057"/>
    <w:rsid w:val="54E7490F"/>
    <w:rsid w:val="54F969C9"/>
    <w:rsid w:val="550764A4"/>
    <w:rsid w:val="550B2BF6"/>
    <w:rsid w:val="550F3998"/>
    <w:rsid w:val="551C5AB2"/>
    <w:rsid w:val="55214EB5"/>
    <w:rsid w:val="55364EFD"/>
    <w:rsid w:val="555D4828"/>
    <w:rsid w:val="557645ED"/>
    <w:rsid w:val="557A4C8B"/>
    <w:rsid w:val="557B7D23"/>
    <w:rsid w:val="558931E1"/>
    <w:rsid w:val="55923347"/>
    <w:rsid w:val="55925180"/>
    <w:rsid w:val="55983B1B"/>
    <w:rsid w:val="55A014EF"/>
    <w:rsid w:val="55A8376B"/>
    <w:rsid w:val="55DC29B6"/>
    <w:rsid w:val="55DD4241"/>
    <w:rsid w:val="5618423F"/>
    <w:rsid w:val="564451AA"/>
    <w:rsid w:val="56520D6D"/>
    <w:rsid w:val="566B6D1E"/>
    <w:rsid w:val="57032A2C"/>
    <w:rsid w:val="570F5219"/>
    <w:rsid w:val="57150236"/>
    <w:rsid w:val="575D12B5"/>
    <w:rsid w:val="57610A87"/>
    <w:rsid w:val="577B1140"/>
    <w:rsid w:val="577B7F21"/>
    <w:rsid w:val="577F181B"/>
    <w:rsid w:val="57921984"/>
    <w:rsid w:val="579737F0"/>
    <w:rsid w:val="57A072DC"/>
    <w:rsid w:val="57AB7B30"/>
    <w:rsid w:val="57AF5251"/>
    <w:rsid w:val="57B26373"/>
    <w:rsid w:val="57B63F04"/>
    <w:rsid w:val="57CD20C2"/>
    <w:rsid w:val="57D573DB"/>
    <w:rsid w:val="57D675AB"/>
    <w:rsid w:val="57D95FDD"/>
    <w:rsid w:val="57E5652D"/>
    <w:rsid w:val="57F03691"/>
    <w:rsid w:val="58917D2F"/>
    <w:rsid w:val="5894085C"/>
    <w:rsid w:val="58AE4F0C"/>
    <w:rsid w:val="58B85899"/>
    <w:rsid w:val="58E363A9"/>
    <w:rsid w:val="59254A57"/>
    <w:rsid w:val="595E1678"/>
    <w:rsid w:val="595F4EB3"/>
    <w:rsid w:val="596D5BD4"/>
    <w:rsid w:val="597E3DD8"/>
    <w:rsid w:val="598204E7"/>
    <w:rsid w:val="59F80043"/>
    <w:rsid w:val="5A09252F"/>
    <w:rsid w:val="5A0B2778"/>
    <w:rsid w:val="5A2A7C7B"/>
    <w:rsid w:val="5A3E2560"/>
    <w:rsid w:val="5A5D3B6E"/>
    <w:rsid w:val="5A637A76"/>
    <w:rsid w:val="5A6D33BA"/>
    <w:rsid w:val="5A792B1F"/>
    <w:rsid w:val="5A874767"/>
    <w:rsid w:val="5AAD6F28"/>
    <w:rsid w:val="5AD63A24"/>
    <w:rsid w:val="5AF2343A"/>
    <w:rsid w:val="5B2E1A1D"/>
    <w:rsid w:val="5B843A1C"/>
    <w:rsid w:val="5B873E3F"/>
    <w:rsid w:val="5BD164BB"/>
    <w:rsid w:val="5BD445A4"/>
    <w:rsid w:val="5C02690E"/>
    <w:rsid w:val="5C196DA7"/>
    <w:rsid w:val="5C220A3A"/>
    <w:rsid w:val="5C2A048C"/>
    <w:rsid w:val="5C6E0D96"/>
    <w:rsid w:val="5C7A4768"/>
    <w:rsid w:val="5C80234E"/>
    <w:rsid w:val="5C8A680C"/>
    <w:rsid w:val="5CA60F58"/>
    <w:rsid w:val="5D0C4701"/>
    <w:rsid w:val="5D0F0395"/>
    <w:rsid w:val="5D221076"/>
    <w:rsid w:val="5D397964"/>
    <w:rsid w:val="5D491257"/>
    <w:rsid w:val="5D5A391C"/>
    <w:rsid w:val="5D5F10C0"/>
    <w:rsid w:val="5D891B7B"/>
    <w:rsid w:val="5DAD38EE"/>
    <w:rsid w:val="5DDE5264"/>
    <w:rsid w:val="5E006862"/>
    <w:rsid w:val="5E0207B9"/>
    <w:rsid w:val="5E1834A1"/>
    <w:rsid w:val="5E22427D"/>
    <w:rsid w:val="5E261785"/>
    <w:rsid w:val="5E3B7091"/>
    <w:rsid w:val="5E4A7017"/>
    <w:rsid w:val="5E552BBA"/>
    <w:rsid w:val="5E611C10"/>
    <w:rsid w:val="5EFC7377"/>
    <w:rsid w:val="5F06174D"/>
    <w:rsid w:val="5F3A3602"/>
    <w:rsid w:val="5F4C66A7"/>
    <w:rsid w:val="5F6277C6"/>
    <w:rsid w:val="5F6D0B1D"/>
    <w:rsid w:val="5F8D0B82"/>
    <w:rsid w:val="5FCC5339"/>
    <w:rsid w:val="5FE34A5B"/>
    <w:rsid w:val="5FF90EA4"/>
    <w:rsid w:val="5FFE1E36"/>
    <w:rsid w:val="6007225A"/>
    <w:rsid w:val="60232584"/>
    <w:rsid w:val="60710A12"/>
    <w:rsid w:val="607330CE"/>
    <w:rsid w:val="60825176"/>
    <w:rsid w:val="609F2AC4"/>
    <w:rsid w:val="60B65B72"/>
    <w:rsid w:val="60FA2EE8"/>
    <w:rsid w:val="60FE42AA"/>
    <w:rsid w:val="61054A27"/>
    <w:rsid w:val="610A52BC"/>
    <w:rsid w:val="611D2366"/>
    <w:rsid w:val="61421856"/>
    <w:rsid w:val="615227C4"/>
    <w:rsid w:val="615B771A"/>
    <w:rsid w:val="61654E3F"/>
    <w:rsid w:val="6182292A"/>
    <w:rsid w:val="619F7F92"/>
    <w:rsid w:val="61F94C26"/>
    <w:rsid w:val="62000E56"/>
    <w:rsid w:val="624F3E49"/>
    <w:rsid w:val="62632286"/>
    <w:rsid w:val="62885958"/>
    <w:rsid w:val="62F40B65"/>
    <w:rsid w:val="62FC2CFE"/>
    <w:rsid w:val="63024505"/>
    <w:rsid w:val="635A0559"/>
    <w:rsid w:val="635A179F"/>
    <w:rsid w:val="635B1DB5"/>
    <w:rsid w:val="635C04C6"/>
    <w:rsid w:val="63711FED"/>
    <w:rsid w:val="63880DDC"/>
    <w:rsid w:val="638D750D"/>
    <w:rsid w:val="63AC6CC0"/>
    <w:rsid w:val="64055776"/>
    <w:rsid w:val="64240056"/>
    <w:rsid w:val="643E143A"/>
    <w:rsid w:val="645A7CF9"/>
    <w:rsid w:val="648B6EEF"/>
    <w:rsid w:val="64C158BF"/>
    <w:rsid w:val="64CE2EAA"/>
    <w:rsid w:val="64E61C88"/>
    <w:rsid w:val="64ED10B6"/>
    <w:rsid w:val="653C3090"/>
    <w:rsid w:val="654F615C"/>
    <w:rsid w:val="656E26A3"/>
    <w:rsid w:val="65854376"/>
    <w:rsid w:val="658767BE"/>
    <w:rsid w:val="65892531"/>
    <w:rsid w:val="65A46AEC"/>
    <w:rsid w:val="65A81BCB"/>
    <w:rsid w:val="66195831"/>
    <w:rsid w:val="662E75B1"/>
    <w:rsid w:val="66342C2E"/>
    <w:rsid w:val="663E784C"/>
    <w:rsid w:val="668B6A45"/>
    <w:rsid w:val="66A63A2C"/>
    <w:rsid w:val="66B01071"/>
    <w:rsid w:val="672F3F24"/>
    <w:rsid w:val="673E055F"/>
    <w:rsid w:val="67551CE3"/>
    <w:rsid w:val="675A24C7"/>
    <w:rsid w:val="6772060E"/>
    <w:rsid w:val="67A22552"/>
    <w:rsid w:val="67B22DCC"/>
    <w:rsid w:val="67BE71AA"/>
    <w:rsid w:val="67D90273"/>
    <w:rsid w:val="67DE5875"/>
    <w:rsid w:val="67E55852"/>
    <w:rsid w:val="67EB1AB4"/>
    <w:rsid w:val="67FA1285"/>
    <w:rsid w:val="68464DC5"/>
    <w:rsid w:val="68551F4F"/>
    <w:rsid w:val="687C10C9"/>
    <w:rsid w:val="68840C16"/>
    <w:rsid w:val="68876EFB"/>
    <w:rsid w:val="68884654"/>
    <w:rsid w:val="689F444F"/>
    <w:rsid w:val="68B96DBB"/>
    <w:rsid w:val="68CA2805"/>
    <w:rsid w:val="68E937A3"/>
    <w:rsid w:val="68E972B4"/>
    <w:rsid w:val="68F95B61"/>
    <w:rsid w:val="693E15D3"/>
    <w:rsid w:val="69627681"/>
    <w:rsid w:val="6977531D"/>
    <w:rsid w:val="69CC2BFF"/>
    <w:rsid w:val="69E221B3"/>
    <w:rsid w:val="69E47C01"/>
    <w:rsid w:val="69F01B9F"/>
    <w:rsid w:val="69FD55B8"/>
    <w:rsid w:val="6A0B1C62"/>
    <w:rsid w:val="6A1446F1"/>
    <w:rsid w:val="6A2406C8"/>
    <w:rsid w:val="6A4A0458"/>
    <w:rsid w:val="6ABC167B"/>
    <w:rsid w:val="6ADE0BD1"/>
    <w:rsid w:val="6AE96859"/>
    <w:rsid w:val="6B147746"/>
    <w:rsid w:val="6B24787C"/>
    <w:rsid w:val="6B573233"/>
    <w:rsid w:val="6B5B6274"/>
    <w:rsid w:val="6B935D53"/>
    <w:rsid w:val="6B976E62"/>
    <w:rsid w:val="6BBF5E5E"/>
    <w:rsid w:val="6BD86FC5"/>
    <w:rsid w:val="6C196F71"/>
    <w:rsid w:val="6C226FCB"/>
    <w:rsid w:val="6C31226F"/>
    <w:rsid w:val="6C552F0B"/>
    <w:rsid w:val="6C5A0E25"/>
    <w:rsid w:val="6C8C67B7"/>
    <w:rsid w:val="6C9D744C"/>
    <w:rsid w:val="6CDF7ED3"/>
    <w:rsid w:val="6D043161"/>
    <w:rsid w:val="6D167928"/>
    <w:rsid w:val="6D26299B"/>
    <w:rsid w:val="6D2F659C"/>
    <w:rsid w:val="6D4772EC"/>
    <w:rsid w:val="6D8141C3"/>
    <w:rsid w:val="6D9078AF"/>
    <w:rsid w:val="6D9E2FAE"/>
    <w:rsid w:val="6DAA3FEF"/>
    <w:rsid w:val="6DC0172B"/>
    <w:rsid w:val="6DCB690C"/>
    <w:rsid w:val="6DD41A5B"/>
    <w:rsid w:val="6DF43C2E"/>
    <w:rsid w:val="6DF51CA3"/>
    <w:rsid w:val="6E8335BD"/>
    <w:rsid w:val="6E8E12EF"/>
    <w:rsid w:val="6E972936"/>
    <w:rsid w:val="6ED446C5"/>
    <w:rsid w:val="6F0B46E3"/>
    <w:rsid w:val="6F2A7D94"/>
    <w:rsid w:val="6F4B2014"/>
    <w:rsid w:val="6F8331F1"/>
    <w:rsid w:val="6FAE1A09"/>
    <w:rsid w:val="6FD75BF8"/>
    <w:rsid w:val="704E3410"/>
    <w:rsid w:val="707723D0"/>
    <w:rsid w:val="70F5661B"/>
    <w:rsid w:val="71092E34"/>
    <w:rsid w:val="71360107"/>
    <w:rsid w:val="713B688E"/>
    <w:rsid w:val="71805602"/>
    <w:rsid w:val="71D43752"/>
    <w:rsid w:val="71D9724C"/>
    <w:rsid w:val="71EE501B"/>
    <w:rsid w:val="71F1796A"/>
    <w:rsid w:val="72154626"/>
    <w:rsid w:val="72262B5D"/>
    <w:rsid w:val="72283FF7"/>
    <w:rsid w:val="722E7212"/>
    <w:rsid w:val="723A0474"/>
    <w:rsid w:val="725923E4"/>
    <w:rsid w:val="72864BF7"/>
    <w:rsid w:val="729023FC"/>
    <w:rsid w:val="72AD22E1"/>
    <w:rsid w:val="72F10EF9"/>
    <w:rsid w:val="731742D0"/>
    <w:rsid w:val="731F2EBD"/>
    <w:rsid w:val="734E2164"/>
    <w:rsid w:val="73C0646E"/>
    <w:rsid w:val="742222F5"/>
    <w:rsid w:val="74476126"/>
    <w:rsid w:val="74706664"/>
    <w:rsid w:val="747F3682"/>
    <w:rsid w:val="749C4185"/>
    <w:rsid w:val="74C85DB6"/>
    <w:rsid w:val="75067759"/>
    <w:rsid w:val="752E6DCD"/>
    <w:rsid w:val="7551380D"/>
    <w:rsid w:val="75600BE5"/>
    <w:rsid w:val="7564475C"/>
    <w:rsid w:val="7583797F"/>
    <w:rsid w:val="75B165AB"/>
    <w:rsid w:val="75D20F1D"/>
    <w:rsid w:val="75DA2C18"/>
    <w:rsid w:val="75F54412"/>
    <w:rsid w:val="761D08E0"/>
    <w:rsid w:val="765D347C"/>
    <w:rsid w:val="76826699"/>
    <w:rsid w:val="76C87133"/>
    <w:rsid w:val="76CD08D5"/>
    <w:rsid w:val="76DB4B92"/>
    <w:rsid w:val="77052AA4"/>
    <w:rsid w:val="7713250F"/>
    <w:rsid w:val="77136511"/>
    <w:rsid w:val="771613AE"/>
    <w:rsid w:val="77340A39"/>
    <w:rsid w:val="77351FD0"/>
    <w:rsid w:val="77472422"/>
    <w:rsid w:val="777F31F2"/>
    <w:rsid w:val="77D1700D"/>
    <w:rsid w:val="77EC04CC"/>
    <w:rsid w:val="78775729"/>
    <w:rsid w:val="78A376E0"/>
    <w:rsid w:val="78A42DB0"/>
    <w:rsid w:val="78A656AB"/>
    <w:rsid w:val="78B2245C"/>
    <w:rsid w:val="78E172CC"/>
    <w:rsid w:val="78E558A6"/>
    <w:rsid w:val="78EA1D1F"/>
    <w:rsid w:val="7904172F"/>
    <w:rsid w:val="790F7E27"/>
    <w:rsid w:val="79167E9C"/>
    <w:rsid w:val="792A231A"/>
    <w:rsid w:val="79316829"/>
    <w:rsid w:val="797E66A9"/>
    <w:rsid w:val="79A97383"/>
    <w:rsid w:val="79C175F9"/>
    <w:rsid w:val="79E27E8B"/>
    <w:rsid w:val="79F850CE"/>
    <w:rsid w:val="79FD443C"/>
    <w:rsid w:val="7A1A5D4E"/>
    <w:rsid w:val="7A1D1975"/>
    <w:rsid w:val="7A3E5150"/>
    <w:rsid w:val="7A4670D6"/>
    <w:rsid w:val="7A534B63"/>
    <w:rsid w:val="7A615382"/>
    <w:rsid w:val="7A67303B"/>
    <w:rsid w:val="7A8A5390"/>
    <w:rsid w:val="7AAB1D04"/>
    <w:rsid w:val="7ABA4368"/>
    <w:rsid w:val="7AD05746"/>
    <w:rsid w:val="7B257FFD"/>
    <w:rsid w:val="7B343476"/>
    <w:rsid w:val="7B4402CB"/>
    <w:rsid w:val="7B5A2978"/>
    <w:rsid w:val="7B5A7E4C"/>
    <w:rsid w:val="7B667AF9"/>
    <w:rsid w:val="7B7468F8"/>
    <w:rsid w:val="7BBB7869"/>
    <w:rsid w:val="7BEE0103"/>
    <w:rsid w:val="7C0A0FE4"/>
    <w:rsid w:val="7C254906"/>
    <w:rsid w:val="7C2E7DD4"/>
    <w:rsid w:val="7C3A4E39"/>
    <w:rsid w:val="7C590818"/>
    <w:rsid w:val="7C7C10F6"/>
    <w:rsid w:val="7C853BEA"/>
    <w:rsid w:val="7C881368"/>
    <w:rsid w:val="7C8C09D0"/>
    <w:rsid w:val="7CE27788"/>
    <w:rsid w:val="7D0C32F1"/>
    <w:rsid w:val="7D0F408D"/>
    <w:rsid w:val="7D491C6C"/>
    <w:rsid w:val="7D5429C0"/>
    <w:rsid w:val="7D5E0B9A"/>
    <w:rsid w:val="7D6E6D43"/>
    <w:rsid w:val="7D792871"/>
    <w:rsid w:val="7DB57A34"/>
    <w:rsid w:val="7DE60973"/>
    <w:rsid w:val="7DEF0916"/>
    <w:rsid w:val="7E0368A3"/>
    <w:rsid w:val="7E1E5218"/>
    <w:rsid w:val="7E32168D"/>
    <w:rsid w:val="7E4A57D4"/>
    <w:rsid w:val="7E9A4E1F"/>
    <w:rsid w:val="7E9F74C4"/>
    <w:rsid w:val="7EA7723A"/>
    <w:rsid w:val="7EF56FBB"/>
    <w:rsid w:val="7F0768EB"/>
    <w:rsid w:val="7F143BEC"/>
    <w:rsid w:val="7F715AF2"/>
    <w:rsid w:val="7F886E69"/>
    <w:rsid w:val="7FF87E3A"/>
    <w:rsid w:val="BB7FA927"/>
    <w:rsid w:val="F5FFD31F"/>
    <w:rsid w:val="FBEFC220"/>
    <w:rsid w:val="FFFFBC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qFormat/>
    <w:uiPriority w:val="0"/>
    <w:rPr>
      <w:rFonts w:ascii="宋体" w:hAnsi="Courier New" w:cs="Arial"/>
      <w:snapToGrid w:val="0"/>
      <w:szCs w:val="21"/>
    </w:rPr>
  </w:style>
  <w:style w:type="paragraph" w:styleId="33">
    <w:name w:val="Date"/>
    <w:basedOn w:val="1"/>
    <w:next w:val="1"/>
    <w:link w:val="179"/>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308"/>
    <w:qFormat/>
    <w:uiPriority w:val="0"/>
    <w:pPr>
      <w:adjustRightInd/>
      <w:spacing w:before="60" w:after="60" w:line="300" w:lineRule="exact"/>
    </w:pPr>
    <w:rPr>
      <w:rFonts w:ascii="Calibri"/>
      <w:color w:val="0000FF"/>
      <w:kern w:val="0"/>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basedOn w:val="69"/>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3"/>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437"/>
    <w:next w:val="437"/>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7">
    <w:name w:val="第一部分"/>
    <w:basedOn w:val="1"/>
    <w:qFormat/>
    <w:uiPriority w:val="0"/>
    <w:pPr>
      <w:jc w:val="center"/>
    </w:pPr>
    <w:rPr>
      <w:b/>
      <w:sz w:val="36"/>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next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大标题"/>
    <w:basedOn w:val="436"/>
    <w:qFormat/>
    <w:uiPriority w:val="0"/>
    <w:rPr>
      <w:szCs w:val="36"/>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966">
    <w:name w:val="标题 1 字符3"/>
    <w:qFormat/>
    <w:uiPriority w:val="0"/>
    <w:rPr>
      <w:rFonts w:ascii="Times New Roman" w:hAnsi="Times New Roman" w:eastAsia="宋体"/>
      <w:b/>
      <w:kern w:val="44"/>
      <w:sz w:val="32"/>
    </w:rPr>
  </w:style>
  <w:style w:type="character" w:customStyle="1" w:styleId="967">
    <w:name w:val="未处理的提及2"/>
    <w:basedOn w:val="69"/>
    <w:semiHidden/>
    <w:unhideWhenUsed/>
    <w:qFormat/>
    <w:uiPriority w:val="99"/>
    <w:rPr>
      <w:color w:val="605E5C"/>
      <w:shd w:val="clear" w:color="auto" w:fill="E1DFDD"/>
    </w:rPr>
  </w:style>
  <w:style w:type="paragraph" w:customStyle="1" w:styleId="968">
    <w:name w:val="9.12一、"/>
    <w:basedOn w:val="1"/>
    <w:qFormat/>
    <w:uiPriority w:val="0"/>
    <w:pPr>
      <w:ind w:firstLine="482" w:firstLineChars="200"/>
    </w:pPr>
    <w:rPr>
      <w:rFonts w:ascii="仿宋" w:hAnsi="仿宋" w:eastAsia="仿宋"/>
      <w:b/>
      <w:bCs/>
      <w:sz w:val="24"/>
    </w:rPr>
  </w:style>
  <w:style w:type="paragraph" w:customStyle="1" w:styleId="969">
    <w:name w:val="正文3.8"/>
    <w:basedOn w:val="1"/>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71">
    <w:name w:val="网格型7"/>
    <w:basedOn w:val="6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2">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3">
    <w:name w:val="未处理的提及3"/>
    <w:basedOn w:val="69"/>
    <w:semiHidden/>
    <w:unhideWhenUsed/>
    <w:qFormat/>
    <w:uiPriority w:val="99"/>
    <w:rPr>
      <w:color w:val="605E5C"/>
      <w:shd w:val="clear" w:color="auto" w:fill="E1DFDD"/>
    </w:rPr>
  </w:style>
  <w:style w:type="paragraph" w:customStyle="1" w:styleId="97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7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76">
    <w:name w:val="修订8"/>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95</Pages>
  <Words>54756</Words>
  <Characters>57813</Characters>
  <Lines>472</Lines>
  <Paragraphs>132</Paragraphs>
  <TotalTime>72</TotalTime>
  <ScaleCrop>false</ScaleCrop>
  <LinksUpToDate>false</LinksUpToDate>
  <CharactersWithSpaces>63331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DELL</dc:creator>
  <cp:lastModifiedBy>user</cp:lastModifiedBy>
  <cp:lastPrinted>2022-08-04T02:26:00Z</cp:lastPrinted>
  <dcterms:modified xsi:type="dcterms:W3CDTF">2022-12-08T09:47:01Z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BB5E85DF4F644C6191DF137659F8A945</vt:lpwstr>
  </property>
  <property fmtid="{D5CDD505-2E9C-101B-9397-08002B2CF9AE}" pid="5" name="commondata">
    <vt:lpwstr>eyJoZGlkIjoiMzAwZDdlYTM0NjM1Y2MyZDg0YjI2ZGYwMTFkN2I5MDYifQ==</vt:lpwstr>
  </property>
</Properties>
</file>