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1"/>
        <w:numPr>
          <w:ilvl w:val="255"/>
          <w:numId w:val="0"/>
        </w:numPr>
        <w:rPr>
          <w:lang w:val="en-US"/>
        </w:rPr>
      </w:pPr>
    </w:p>
    <w:p>
      <w:pPr>
        <w:spacing w:line="360" w:lineRule="auto"/>
        <w:jc w:val="center"/>
        <w:rPr>
          <w:rFonts w:ascii="仿宋" w:hAnsi="仿宋" w:eastAsia="仿宋" w:cs="仿宋_GB2312"/>
          <w:b/>
          <w:sz w:val="44"/>
          <w:szCs w:val="44"/>
        </w:rPr>
      </w:pPr>
    </w:p>
    <w:p>
      <w:pPr>
        <w:jc w:val="center"/>
        <w:rPr>
          <w:rFonts w:ascii="仿宋" w:hAnsi="仿宋" w:eastAsia="仿宋" w:cs="仿宋"/>
          <w:b/>
          <w:sz w:val="72"/>
          <w:szCs w:val="72"/>
        </w:rPr>
      </w:pPr>
      <w:r>
        <w:rPr>
          <w:rFonts w:hint="eastAsia" w:ascii="仿宋" w:hAnsi="仿宋" w:eastAsia="仿宋" w:cs="仿宋"/>
          <w:b/>
          <w:sz w:val="72"/>
          <w:szCs w:val="72"/>
        </w:rPr>
        <w:t>政府采购</w:t>
      </w:r>
    </w:p>
    <w:p>
      <w:pPr>
        <w:jc w:val="center"/>
        <w:rPr>
          <w:rFonts w:ascii="仿宋" w:hAnsi="仿宋" w:eastAsia="仿宋" w:cs="仿宋"/>
          <w:b/>
          <w:sz w:val="84"/>
          <w:szCs w:val="84"/>
        </w:rPr>
      </w:pPr>
      <w:r>
        <w:rPr>
          <w:rFonts w:hint="eastAsia" w:ascii="仿宋" w:hAnsi="仿宋" w:eastAsia="仿宋" w:cs="仿宋"/>
          <w:b/>
          <w:sz w:val="72"/>
          <w:szCs w:val="72"/>
        </w:rPr>
        <w:t>公开招标文件</w:t>
      </w:r>
    </w:p>
    <w:p>
      <w:pPr>
        <w:widowControl/>
        <w:jc w:val="center"/>
        <w:rPr>
          <w:rFonts w:ascii="仿宋" w:hAnsi="仿宋" w:eastAsia="仿宋" w:cs="仿宋"/>
          <w:b/>
          <w:sz w:val="44"/>
          <w:szCs w:val="44"/>
        </w:rPr>
      </w:pPr>
    </w:p>
    <w:p>
      <w:pPr>
        <w:widowControl/>
        <w:jc w:val="center"/>
        <w:rPr>
          <w:rFonts w:ascii="仿宋" w:hAnsi="仿宋" w:eastAsia="仿宋" w:cs="仿宋"/>
          <w:b/>
          <w:sz w:val="44"/>
          <w:szCs w:val="44"/>
        </w:rPr>
      </w:pPr>
      <w:r>
        <w:rPr>
          <w:rFonts w:hint="eastAsia" w:ascii="仿宋" w:hAnsi="仿宋" w:eastAsia="仿宋" w:cs="仿宋"/>
          <w:b/>
          <w:sz w:val="44"/>
          <w:szCs w:val="44"/>
        </w:rPr>
        <w:t>（电子招投标）</w:t>
      </w:r>
    </w:p>
    <w:tbl>
      <w:tblPr>
        <w:tblStyle w:val="63"/>
        <w:tblpPr w:leftFromText="180" w:rightFromText="180" w:vertAnchor="text" w:horzAnchor="page" w:tblpX="2288" w:tblpY="441"/>
        <w:tblOverlap w:val="never"/>
        <w:tblW w:w="0" w:type="auto"/>
        <w:tblInd w:w="0" w:type="dxa"/>
        <w:tblLayout w:type="fixed"/>
        <w:tblCellMar>
          <w:top w:w="0" w:type="dxa"/>
          <w:left w:w="108" w:type="dxa"/>
          <w:bottom w:w="0" w:type="dxa"/>
          <w:right w:w="108" w:type="dxa"/>
        </w:tblCellMar>
      </w:tblPr>
      <w:tblGrid>
        <w:gridCol w:w="1864"/>
        <w:gridCol w:w="5995"/>
      </w:tblGrid>
      <w:tr>
        <w:tblPrEx>
          <w:tblCellMar>
            <w:top w:w="0" w:type="dxa"/>
            <w:left w:w="108" w:type="dxa"/>
            <w:bottom w:w="0" w:type="dxa"/>
            <w:right w:w="108" w:type="dxa"/>
          </w:tblCellMar>
        </w:tblPrEx>
        <w:trPr>
          <w:trHeight w:val="1213" w:hRule="atLeast"/>
        </w:trPr>
        <w:tc>
          <w:tcPr>
            <w:tcW w:w="1864" w:type="dxa"/>
            <w:vAlign w:val="center"/>
          </w:tcPr>
          <w:p>
            <w:pPr>
              <w:spacing w:line="440" w:lineRule="exact"/>
              <w:jc w:val="center"/>
              <w:rPr>
                <w:rFonts w:ascii="仿宋" w:hAnsi="仿宋" w:eastAsia="仿宋" w:cs="仿宋"/>
                <w:b/>
                <w:bCs/>
                <w:sz w:val="36"/>
                <w:szCs w:val="36"/>
              </w:rPr>
            </w:pPr>
            <w:r>
              <w:rPr>
                <w:rFonts w:hint="eastAsia" w:ascii="仿宋" w:hAnsi="仿宋" w:eastAsia="仿宋" w:cs="仿宋"/>
                <w:b/>
                <w:bCs/>
                <w:sz w:val="36"/>
                <w:szCs w:val="36"/>
              </w:rPr>
              <w:t>项目名称：</w:t>
            </w:r>
          </w:p>
        </w:tc>
        <w:tc>
          <w:tcPr>
            <w:tcW w:w="5995" w:type="dxa"/>
            <w:vAlign w:val="center"/>
          </w:tcPr>
          <w:p>
            <w:pPr>
              <w:pStyle w:val="33"/>
              <w:snapToGrid w:val="0"/>
              <w:spacing w:line="440" w:lineRule="exact"/>
              <w:rPr>
                <w:rFonts w:ascii="仿宋" w:hAnsi="仿宋" w:eastAsia="仿宋" w:cs="仿宋"/>
                <w:b/>
                <w:bCs/>
                <w:sz w:val="36"/>
                <w:szCs w:val="36"/>
              </w:rPr>
            </w:pPr>
            <w:r>
              <w:rPr>
                <w:rFonts w:hint="eastAsia" w:ascii="仿宋" w:hAnsi="仿宋" w:eastAsia="仿宋" w:cs="仿宋"/>
                <w:b/>
                <w:bCs/>
                <w:sz w:val="36"/>
                <w:szCs w:val="36"/>
              </w:rPr>
              <w:t>“一呼解忧”多媒体全渠道受理能力功能扩容项目</w:t>
            </w:r>
          </w:p>
        </w:tc>
      </w:tr>
      <w:tr>
        <w:tblPrEx>
          <w:tblCellMar>
            <w:top w:w="0" w:type="dxa"/>
            <w:left w:w="108" w:type="dxa"/>
            <w:bottom w:w="0" w:type="dxa"/>
            <w:right w:w="108" w:type="dxa"/>
          </w:tblCellMar>
        </w:tblPrEx>
        <w:trPr>
          <w:trHeight w:val="1213" w:hRule="atLeast"/>
        </w:trPr>
        <w:tc>
          <w:tcPr>
            <w:tcW w:w="1864"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项目编号：</w:t>
            </w:r>
          </w:p>
        </w:tc>
        <w:tc>
          <w:tcPr>
            <w:tcW w:w="5995" w:type="dxa"/>
            <w:vAlign w:val="center"/>
          </w:tcPr>
          <w:p>
            <w:pPr>
              <w:spacing w:line="440" w:lineRule="exact"/>
              <w:rPr>
                <w:rFonts w:ascii="仿宋" w:hAnsi="仿宋" w:eastAsia="仿宋" w:cs="仿宋"/>
                <w:b/>
                <w:bCs/>
                <w:sz w:val="36"/>
                <w:szCs w:val="36"/>
              </w:rPr>
            </w:pPr>
            <w:r>
              <w:rPr>
                <w:rFonts w:hint="eastAsia" w:ascii="仿宋" w:hAnsi="仿宋" w:eastAsia="仿宋" w:cs="仿宋"/>
                <w:b/>
                <w:bCs/>
                <w:color w:val="0000FF"/>
                <w:sz w:val="36"/>
                <w:szCs w:val="36"/>
              </w:rPr>
              <w:t>HZGJ-XFJ2022-02</w:t>
            </w:r>
          </w:p>
        </w:tc>
      </w:tr>
    </w:tbl>
    <w:p>
      <w:pPr>
        <w:spacing w:line="440" w:lineRule="exact"/>
        <w:jc w:val="center"/>
        <w:rPr>
          <w:rFonts w:ascii="仿宋" w:hAnsi="仿宋" w:eastAsia="仿宋" w:cs="仿宋"/>
          <w:b/>
          <w:sz w:val="24"/>
        </w:rPr>
      </w:pPr>
    </w:p>
    <w:p>
      <w:pPr>
        <w:spacing w:line="440" w:lineRule="exact"/>
        <w:jc w:val="center"/>
        <w:rPr>
          <w:rFonts w:ascii="仿宋" w:hAnsi="仿宋" w:eastAsia="仿宋" w:cs="仿宋"/>
          <w:kern w:val="0"/>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jc w:val="center"/>
        <w:rPr>
          <w:rFonts w:ascii="仿宋" w:hAnsi="仿宋" w:eastAsia="仿宋" w:cs="仿宋"/>
          <w:sz w:val="24"/>
        </w:rPr>
      </w:pPr>
    </w:p>
    <w:p>
      <w:pPr>
        <w:spacing w:line="440" w:lineRule="exact"/>
        <w:rPr>
          <w:rFonts w:ascii="仿宋" w:hAnsi="仿宋" w:eastAsia="仿宋" w:cs="仿宋"/>
          <w:sz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p>
      <w:pPr>
        <w:pStyle w:val="81"/>
        <w:spacing w:line="440" w:lineRule="exact"/>
        <w:rPr>
          <w:rFonts w:ascii="仿宋" w:hAnsi="仿宋" w:eastAsia="仿宋" w:cs="仿宋"/>
          <w:szCs w:val="24"/>
        </w:rPr>
      </w:pPr>
    </w:p>
    <w:tbl>
      <w:tblPr>
        <w:tblStyle w:val="63"/>
        <w:tblW w:w="0" w:type="auto"/>
        <w:jc w:val="center"/>
        <w:tblLayout w:type="fixed"/>
        <w:tblCellMar>
          <w:top w:w="0" w:type="dxa"/>
          <w:left w:w="108" w:type="dxa"/>
          <w:bottom w:w="0" w:type="dxa"/>
          <w:right w:w="108" w:type="dxa"/>
        </w:tblCellMar>
      </w:tblPr>
      <w:tblGrid>
        <w:gridCol w:w="2247"/>
        <w:gridCol w:w="6374"/>
      </w:tblGrid>
      <w:tr>
        <w:tblPrEx>
          <w:tblCellMar>
            <w:top w:w="0" w:type="dxa"/>
            <w:left w:w="108" w:type="dxa"/>
            <w:bottom w:w="0" w:type="dxa"/>
            <w:right w:w="108" w:type="dxa"/>
          </w:tblCellMar>
        </w:tblPrEx>
        <w:trPr>
          <w:trHeight w:val="858" w:hRule="atLeast"/>
          <w:jc w:val="center"/>
        </w:trPr>
        <w:tc>
          <w:tcPr>
            <w:tcW w:w="2247" w:type="dxa"/>
            <w:vAlign w:val="center"/>
          </w:tcPr>
          <w:p>
            <w:pPr>
              <w:spacing w:line="440" w:lineRule="exact"/>
              <w:ind w:firstLine="361" w:firstLineChars="100"/>
              <w:rPr>
                <w:rFonts w:ascii="仿宋" w:hAnsi="仿宋" w:eastAsia="仿宋" w:cs="仿宋"/>
                <w:b/>
                <w:bCs/>
                <w:sz w:val="36"/>
                <w:szCs w:val="36"/>
              </w:rPr>
            </w:pPr>
            <w:r>
              <w:rPr>
                <w:rFonts w:hint="eastAsia" w:ascii="仿宋" w:hAnsi="仿宋" w:eastAsia="仿宋" w:cs="仿宋"/>
                <w:b/>
                <w:bCs/>
                <w:sz w:val="36"/>
                <w:szCs w:val="36"/>
              </w:rPr>
              <w:t>采购人</w:t>
            </w:r>
          </w:p>
          <w:p>
            <w:pPr>
              <w:spacing w:line="440" w:lineRule="exact"/>
              <w:rPr>
                <w:rFonts w:ascii="仿宋" w:hAnsi="仿宋" w:eastAsia="仿宋" w:cs="仿宋"/>
                <w:sz w:val="36"/>
                <w:szCs w:val="36"/>
              </w:rPr>
            </w:pPr>
            <w:r>
              <w:rPr>
                <w:rFonts w:hint="eastAsia" w:ascii="仿宋" w:hAnsi="仿宋" w:eastAsia="仿宋" w:cs="仿宋"/>
                <w:b/>
                <w:bCs/>
                <w:sz w:val="36"/>
                <w:szCs w:val="36"/>
              </w:rPr>
              <w:t>（招标人）：</w:t>
            </w:r>
          </w:p>
        </w:tc>
        <w:tc>
          <w:tcPr>
            <w:tcW w:w="6374" w:type="dxa"/>
            <w:vAlign w:val="center"/>
          </w:tcPr>
          <w:p>
            <w:pPr>
              <w:pStyle w:val="33"/>
              <w:snapToGrid w:val="0"/>
              <w:spacing w:line="440" w:lineRule="exact"/>
              <w:rPr>
                <w:rFonts w:ascii="仿宋" w:hAnsi="仿宋" w:eastAsia="仿宋" w:cs="仿宋"/>
                <w:sz w:val="36"/>
                <w:szCs w:val="36"/>
              </w:rPr>
            </w:pPr>
            <w:r>
              <w:rPr>
                <w:rFonts w:hint="eastAsia" w:ascii="仿宋" w:hAnsi="仿宋" w:eastAsia="仿宋" w:cs="仿宋"/>
                <w:b/>
                <w:bCs/>
                <w:color w:val="0000FF"/>
                <w:sz w:val="36"/>
                <w:szCs w:val="36"/>
              </w:rPr>
              <w:t>中共杭州市萧山区委杭州市萧山区人民政府信访局</w:t>
            </w:r>
          </w:p>
        </w:tc>
      </w:tr>
      <w:tr>
        <w:tblPrEx>
          <w:tblCellMar>
            <w:top w:w="0" w:type="dxa"/>
            <w:left w:w="108" w:type="dxa"/>
            <w:bottom w:w="0" w:type="dxa"/>
            <w:right w:w="108" w:type="dxa"/>
          </w:tblCellMar>
        </w:tblPrEx>
        <w:trPr>
          <w:trHeight w:val="943" w:hRule="atLeast"/>
          <w:jc w:val="center"/>
        </w:trPr>
        <w:tc>
          <w:tcPr>
            <w:tcW w:w="2247" w:type="dxa"/>
            <w:vAlign w:val="center"/>
          </w:tcPr>
          <w:p>
            <w:pPr>
              <w:spacing w:line="440" w:lineRule="exact"/>
              <w:rPr>
                <w:rFonts w:ascii="仿宋" w:hAnsi="仿宋" w:eastAsia="仿宋" w:cs="仿宋"/>
                <w:sz w:val="36"/>
                <w:szCs w:val="36"/>
              </w:rPr>
            </w:pPr>
            <w:r>
              <w:rPr>
                <w:rFonts w:hint="eastAsia" w:ascii="仿宋" w:hAnsi="仿宋" w:eastAsia="仿宋" w:cs="仿宋"/>
                <w:b/>
                <w:bCs/>
                <w:sz w:val="36"/>
                <w:szCs w:val="36"/>
              </w:rPr>
              <w:t>代理机构：</w:t>
            </w:r>
          </w:p>
        </w:tc>
        <w:tc>
          <w:tcPr>
            <w:tcW w:w="6374" w:type="dxa"/>
            <w:vAlign w:val="center"/>
          </w:tcPr>
          <w:p>
            <w:pPr>
              <w:pStyle w:val="33"/>
              <w:snapToGrid w:val="0"/>
              <w:spacing w:line="440" w:lineRule="exact"/>
              <w:rPr>
                <w:rFonts w:ascii="仿宋" w:hAnsi="仿宋" w:eastAsia="仿宋" w:cs="仿宋"/>
                <w:sz w:val="36"/>
                <w:szCs w:val="36"/>
              </w:rPr>
            </w:pPr>
            <w:r>
              <w:rPr>
                <w:rFonts w:hint="eastAsia" w:ascii="仿宋" w:hAnsi="仿宋" w:eastAsia="仿宋" w:cs="仿宋"/>
                <w:b/>
                <w:bCs/>
                <w:sz w:val="36"/>
                <w:szCs w:val="36"/>
              </w:rPr>
              <w:t>杭州贯今工程咨询有限公司</w:t>
            </w:r>
          </w:p>
        </w:tc>
      </w:tr>
      <w:tr>
        <w:tblPrEx>
          <w:tblCellMar>
            <w:top w:w="0" w:type="dxa"/>
            <w:left w:w="108" w:type="dxa"/>
            <w:bottom w:w="0" w:type="dxa"/>
            <w:right w:w="108" w:type="dxa"/>
          </w:tblCellMar>
        </w:tblPrEx>
        <w:trPr>
          <w:trHeight w:val="929" w:hRule="atLeast"/>
          <w:jc w:val="center"/>
        </w:trPr>
        <w:tc>
          <w:tcPr>
            <w:tcW w:w="2247"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日    期：</w:t>
            </w:r>
          </w:p>
        </w:tc>
        <w:tc>
          <w:tcPr>
            <w:tcW w:w="6374" w:type="dxa"/>
            <w:vAlign w:val="center"/>
          </w:tcPr>
          <w:p>
            <w:pPr>
              <w:spacing w:line="440" w:lineRule="exact"/>
              <w:rPr>
                <w:rFonts w:ascii="仿宋" w:hAnsi="仿宋" w:eastAsia="仿宋" w:cs="仿宋"/>
                <w:b/>
                <w:bCs/>
                <w:sz w:val="36"/>
                <w:szCs w:val="36"/>
              </w:rPr>
            </w:pPr>
            <w:r>
              <w:rPr>
                <w:rFonts w:hint="eastAsia" w:ascii="仿宋" w:hAnsi="仿宋" w:eastAsia="仿宋" w:cs="仿宋"/>
                <w:b/>
                <w:bCs/>
                <w:sz w:val="36"/>
                <w:szCs w:val="36"/>
              </w:rPr>
              <w:t>二〇</w:t>
            </w:r>
            <w:r>
              <w:rPr>
                <w:rFonts w:hint="eastAsia" w:ascii="仿宋" w:hAnsi="仿宋" w:eastAsia="仿宋" w:cs="仿宋"/>
                <w:b/>
                <w:bCs/>
                <w:color w:val="0000FF"/>
                <w:sz w:val="36"/>
                <w:szCs w:val="36"/>
              </w:rPr>
              <w:t>二二年</w:t>
            </w:r>
            <w:r>
              <w:rPr>
                <w:rFonts w:hint="eastAsia" w:ascii="仿宋" w:hAnsi="仿宋" w:eastAsia="仿宋" w:cs="仿宋"/>
                <w:b/>
                <w:bCs/>
                <w:color w:val="0000FF"/>
                <w:sz w:val="36"/>
                <w:szCs w:val="36"/>
                <w:lang w:val="en-US" w:eastAsia="zh-CN"/>
              </w:rPr>
              <w:t>十一</w:t>
            </w:r>
            <w:r>
              <w:rPr>
                <w:rFonts w:hint="eastAsia" w:ascii="仿宋" w:hAnsi="仿宋" w:eastAsia="仿宋" w:cs="仿宋"/>
                <w:b/>
                <w:bCs/>
                <w:color w:val="0000FF"/>
                <w:sz w:val="36"/>
                <w:szCs w:val="36"/>
              </w:rPr>
              <w:t>月</w:t>
            </w:r>
            <w:r>
              <w:rPr>
                <w:rFonts w:hint="eastAsia" w:ascii="仿宋" w:hAnsi="仿宋" w:eastAsia="仿宋" w:cs="仿宋"/>
                <w:b/>
                <w:bCs/>
                <w:color w:val="0000FF"/>
                <w:sz w:val="36"/>
                <w:szCs w:val="36"/>
                <w:lang w:val="en-US" w:eastAsia="zh-CN"/>
              </w:rPr>
              <w:t>二十八</w:t>
            </w:r>
            <w:r>
              <w:rPr>
                <w:rFonts w:hint="eastAsia" w:ascii="仿宋" w:hAnsi="仿宋" w:eastAsia="仿宋" w:cs="仿宋"/>
                <w:b/>
                <w:bCs/>
                <w:color w:val="0000FF"/>
                <w:sz w:val="36"/>
                <w:szCs w:val="36"/>
              </w:rPr>
              <w:t>日</w:t>
            </w:r>
          </w:p>
        </w:tc>
      </w:tr>
    </w:tbl>
    <w:p>
      <w:pPr>
        <w:snapToGrid w:val="0"/>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pPr>
        <w:spacing w:line="360" w:lineRule="auto"/>
        <w:jc w:val="center"/>
        <w:rPr>
          <w:rFonts w:ascii="仿宋" w:hAnsi="仿宋" w:eastAsia="仿宋" w:cs="仿宋_GB2312"/>
          <w:sz w:val="24"/>
        </w:rPr>
      </w:pPr>
    </w:p>
    <w:p>
      <w:bookmarkStart w:id="1" w:name="_Hlt91233176"/>
      <w:bookmarkEnd w:id="1"/>
      <w:r>
        <w:t xml:space="preserve"> </w:t>
      </w:r>
    </w:p>
    <w:sdt>
      <w:sdtPr>
        <w:rPr>
          <w:rFonts w:ascii="宋体" w:hAnsi="宋体"/>
          <w:sz w:val="44"/>
          <w:szCs w:val="44"/>
        </w:rPr>
        <w:id w:val="147465696"/>
        <w15:color w:val="DBDBDB"/>
        <w:docPartObj>
          <w:docPartGallery w:val="Table of Contents"/>
          <w:docPartUnique/>
        </w:docPartObj>
      </w:sdtPr>
      <w:sdtEndPr>
        <w:rPr>
          <w:rFonts w:ascii="仿宋" w:hAnsi="仿宋" w:eastAsia="仿宋" w:cs="仿宋_GB2312"/>
          <w:sz w:val="21"/>
          <w:szCs w:val="24"/>
        </w:rPr>
      </w:sdtEndPr>
      <w:sdtContent>
        <w:p>
          <w:pPr>
            <w:jc w:val="center"/>
            <w:rPr>
              <w:sz w:val="44"/>
              <w:szCs w:val="44"/>
            </w:rPr>
          </w:pPr>
          <w:r>
            <w:rPr>
              <w:rFonts w:ascii="宋体" w:hAnsi="宋体"/>
              <w:sz w:val="44"/>
              <w:szCs w:val="44"/>
            </w:rPr>
            <w:t>目录</w:t>
          </w:r>
        </w:p>
        <w:p>
          <w:pPr>
            <w:pStyle w:val="44"/>
            <w:tabs>
              <w:tab w:val="right" w:leader="dot" w:pos="9071"/>
            </w:tabs>
            <w:spacing w:line="480" w:lineRule="auto"/>
            <w:rPr>
              <w:sz w:val="28"/>
              <w:szCs w:val="28"/>
            </w:rPr>
          </w:pPr>
          <w:r>
            <w:rPr>
              <w:rFonts w:ascii="仿宋" w:hAnsi="仿宋" w:eastAsia="仿宋" w:cs="仿宋_GB2312"/>
              <w:sz w:val="24"/>
            </w:rPr>
            <w:fldChar w:fldCharType="begin"/>
          </w:r>
          <w:r>
            <w:rPr>
              <w:rFonts w:ascii="仿宋" w:hAnsi="仿宋" w:eastAsia="仿宋" w:cs="仿宋_GB2312"/>
              <w:sz w:val="24"/>
            </w:rPr>
            <w:instrText xml:space="preserve">TOC \o "1-1" \h \u </w:instrText>
          </w:r>
          <w:r>
            <w:rPr>
              <w:rFonts w:ascii="仿宋" w:hAnsi="仿宋" w:eastAsia="仿宋" w:cs="仿宋_GB2312"/>
              <w:sz w:val="24"/>
            </w:rPr>
            <w:fldChar w:fldCharType="separate"/>
          </w:r>
          <w:r>
            <w:fldChar w:fldCharType="begin"/>
          </w:r>
          <w:r>
            <w:instrText xml:space="preserve"> HYPERLINK \l "_Toc5450" </w:instrText>
          </w:r>
          <w:r>
            <w:fldChar w:fldCharType="separate"/>
          </w:r>
          <w:r>
            <w:rPr>
              <w:rFonts w:hint="eastAsia" w:ascii="仿宋" w:hAnsi="仿宋" w:eastAsia="仿宋" w:cs="仿宋_GB2312"/>
              <w:sz w:val="28"/>
              <w:szCs w:val="28"/>
            </w:rPr>
            <w:t>第一部分</w:t>
          </w:r>
          <w:r>
            <w:rPr>
              <w:rFonts w:ascii="仿宋" w:hAnsi="仿宋" w:eastAsia="仿宋" w:cs="仿宋_GB2312"/>
              <w:sz w:val="28"/>
              <w:szCs w:val="28"/>
            </w:rPr>
            <w:t xml:space="preserve"> </w:t>
          </w:r>
          <w:r>
            <w:rPr>
              <w:rFonts w:hint="eastAsia" w:ascii="仿宋_GB2312" w:hAnsi="仿宋" w:eastAsia="仿宋_GB2312" w:cs="仿宋_GB2312"/>
              <w:sz w:val="28"/>
              <w:szCs w:val="28"/>
            </w:rPr>
            <w:t>招标公告</w:t>
          </w:r>
          <w:r>
            <w:rPr>
              <w:sz w:val="28"/>
              <w:szCs w:val="28"/>
            </w:rPr>
            <w:tab/>
          </w:r>
          <w:r>
            <w:rPr>
              <w:sz w:val="28"/>
              <w:szCs w:val="28"/>
            </w:rPr>
            <w:fldChar w:fldCharType="begin"/>
          </w:r>
          <w:r>
            <w:rPr>
              <w:sz w:val="28"/>
              <w:szCs w:val="28"/>
            </w:rPr>
            <w:instrText xml:space="preserve"> PAGEREF _Toc5450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44"/>
            <w:tabs>
              <w:tab w:val="right" w:leader="dot" w:pos="9071"/>
            </w:tabs>
            <w:spacing w:line="480" w:lineRule="auto"/>
            <w:rPr>
              <w:sz w:val="28"/>
              <w:szCs w:val="28"/>
            </w:rPr>
          </w:pPr>
          <w:r>
            <w:fldChar w:fldCharType="begin"/>
          </w:r>
          <w:r>
            <w:instrText xml:space="preserve"> HYPERLINK \l "_Toc7154" </w:instrText>
          </w:r>
          <w:r>
            <w:fldChar w:fldCharType="separate"/>
          </w:r>
          <w:r>
            <w:rPr>
              <w:rFonts w:hint="eastAsia" w:ascii="仿宋" w:hAnsi="仿宋" w:eastAsia="仿宋" w:cs="仿宋_GB2312"/>
              <w:sz w:val="28"/>
              <w:szCs w:val="28"/>
            </w:rPr>
            <w:t>第二部分</w:t>
          </w:r>
          <w:r>
            <w:rPr>
              <w:rFonts w:ascii="仿宋" w:hAnsi="仿宋" w:eastAsia="仿宋" w:cs="仿宋_GB2312"/>
              <w:sz w:val="28"/>
              <w:szCs w:val="28"/>
            </w:rPr>
            <w:t xml:space="preserve"> 投标人须知</w:t>
          </w:r>
          <w:r>
            <w:rPr>
              <w:sz w:val="28"/>
              <w:szCs w:val="28"/>
            </w:rPr>
            <w:tab/>
          </w:r>
          <w:r>
            <w:rPr>
              <w:sz w:val="28"/>
              <w:szCs w:val="28"/>
            </w:rPr>
            <w:fldChar w:fldCharType="begin"/>
          </w:r>
          <w:r>
            <w:rPr>
              <w:sz w:val="28"/>
              <w:szCs w:val="28"/>
            </w:rPr>
            <w:instrText xml:space="preserve"> PAGEREF _Toc7154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44"/>
            <w:tabs>
              <w:tab w:val="right" w:leader="dot" w:pos="9071"/>
            </w:tabs>
            <w:spacing w:line="480" w:lineRule="auto"/>
            <w:rPr>
              <w:sz w:val="28"/>
              <w:szCs w:val="28"/>
            </w:rPr>
          </w:pPr>
          <w:r>
            <w:fldChar w:fldCharType="begin"/>
          </w:r>
          <w:r>
            <w:instrText xml:space="preserve"> HYPERLINK \l "_Toc10471" </w:instrText>
          </w:r>
          <w:r>
            <w:fldChar w:fldCharType="separate"/>
          </w:r>
          <w:r>
            <w:rPr>
              <w:rFonts w:hint="eastAsia" w:ascii="仿宋" w:hAnsi="仿宋" w:eastAsia="仿宋" w:cs="仿宋_GB2312"/>
              <w:sz w:val="28"/>
              <w:szCs w:val="28"/>
            </w:rPr>
            <w:t>第三部分</w:t>
          </w:r>
          <w:r>
            <w:rPr>
              <w:rFonts w:ascii="仿宋" w:hAnsi="仿宋" w:eastAsia="仿宋" w:cs="仿宋_GB2312"/>
              <w:sz w:val="28"/>
              <w:szCs w:val="28"/>
            </w:rPr>
            <w:t xml:space="preserve"> </w:t>
          </w:r>
          <w:r>
            <w:rPr>
              <w:rFonts w:hint="eastAsia" w:ascii="仿宋" w:hAnsi="仿宋" w:eastAsia="仿宋" w:cs="仿宋_GB2312"/>
              <w:sz w:val="28"/>
              <w:szCs w:val="28"/>
            </w:rPr>
            <w:t>采购需求</w:t>
          </w:r>
          <w:r>
            <w:rPr>
              <w:sz w:val="28"/>
              <w:szCs w:val="28"/>
            </w:rPr>
            <w:tab/>
          </w:r>
          <w:r>
            <w:rPr>
              <w:sz w:val="28"/>
              <w:szCs w:val="28"/>
            </w:rPr>
            <w:fldChar w:fldCharType="begin"/>
          </w:r>
          <w:r>
            <w:rPr>
              <w:sz w:val="28"/>
              <w:szCs w:val="28"/>
            </w:rPr>
            <w:instrText xml:space="preserve"> PAGEREF _Toc10471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44"/>
            <w:tabs>
              <w:tab w:val="right" w:leader="dot" w:pos="9071"/>
            </w:tabs>
            <w:spacing w:line="480" w:lineRule="auto"/>
            <w:rPr>
              <w:sz w:val="28"/>
              <w:szCs w:val="28"/>
            </w:rPr>
          </w:pPr>
          <w:r>
            <w:fldChar w:fldCharType="begin"/>
          </w:r>
          <w:r>
            <w:instrText xml:space="preserve"> HYPERLINK \l "_Toc17646" </w:instrText>
          </w:r>
          <w:r>
            <w:fldChar w:fldCharType="separate"/>
          </w:r>
          <w:r>
            <w:rPr>
              <w:rFonts w:hint="eastAsia" w:ascii="仿宋" w:hAnsi="仿宋" w:eastAsia="仿宋" w:cs="仿宋_GB2312"/>
              <w:sz w:val="28"/>
              <w:szCs w:val="28"/>
            </w:rPr>
            <w:t>第四部分</w:t>
          </w:r>
          <w:r>
            <w:rPr>
              <w:rFonts w:ascii="仿宋" w:hAnsi="仿宋" w:eastAsia="仿宋" w:cs="仿宋_GB2312"/>
              <w:sz w:val="28"/>
              <w:szCs w:val="28"/>
            </w:rPr>
            <w:t xml:space="preserve"> </w:t>
          </w:r>
          <w:r>
            <w:rPr>
              <w:rFonts w:hint="eastAsia" w:ascii="仿宋" w:hAnsi="仿宋" w:eastAsia="仿宋" w:cs="仿宋_GB2312"/>
              <w:sz w:val="28"/>
              <w:szCs w:val="28"/>
            </w:rPr>
            <w:t>评标办法</w:t>
          </w:r>
          <w:r>
            <w:rPr>
              <w:sz w:val="28"/>
              <w:szCs w:val="28"/>
            </w:rPr>
            <w:tab/>
          </w:r>
          <w:r>
            <w:rPr>
              <w:sz w:val="28"/>
              <w:szCs w:val="28"/>
            </w:rPr>
            <w:fldChar w:fldCharType="begin"/>
          </w:r>
          <w:r>
            <w:rPr>
              <w:sz w:val="28"/>
              <w:szCs w:val="28"/>
            </w:rPr>
            <w:instrText xml:space="preserve"> PAGEREF _Toc17646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44"/>
            <w:tabs>
              <w:tab w:val="right" w:leader="dot" w:pos="9071"/>
            </w:tabs>
            <w:spacing w:line="480" w:lineRule="auto"/>
            <w:rPr>
              <w:sz w:val="28"/>
              <w:szCs w:val="28"/>
            </w:rPr>
          </w:pPr>
          <w:r>
            <w:fldChar w:fldCharType="begin"/>
          </w:r>
          <w:r>
            <w:instrText xml:space="preserve"> HYPERLINK \l "_Toc30483" </w:instrText>
          </w:r>
          <w:r>
            <w:fldChar w:fldCharType="separate"/>
          </w:r>
          <w:r>
            <w:rPr>
              <w:rFonts w:hint="eastAsia" w:ascii="仿宋_GB2312" w:hAnsi="仿宋" w:eastAsia="仿宋_GB2312" w:cs="仿宋_GB2312"/>
              <w:sz w:val="28"/>
              <w:szCs w:val="28"/>
            </w:rPr>
            <w:t>第五部分</w:t>
          </w:r>
          <w:r>
            <w:rPr>
              <w:rFonts w:ascii="仿宋_GB2312" w:hAnsi="仿宋" w:eastAsia="仿宋_GB2312" w:cs="仿宋_GB2312"/>
              <w:sz w:val="28"/>
              <w:szCs w:val="28"/>
            </w:rPr>
            <w:t xml:space="preserve"> </w:t>
          </w:r>
          <w:r>
            <w:rPr>
              <w:rFonts w:hint="eastAsia" w:ascii="仿宋_GB2312" w:hAnsi="仿宋" w:eastAsia="仿宋_GB2312" w:cs="仿宋_GB2312"/>
              <w:sz w:val="28"/>
              <w:szCs w:val="28"/>
            </w:rPr>
            <w:t>拟签订的合同文本</w:t>
          </w:r>
          <w:r>
            <w:rPr>
              <w:sz w:val="28"/>
              <w:szCs w:val="28"/>
            </w:rPr>
            <w:tab/>
          </w:r>
          <w:r>
            <w:rPr>
              <w:sz w:val="28"/>
              <w:szCs w:val="28"/>
            </w:rPr>
            <w:fldChar w:fldCharType="begin"/>
          </w:r>
          <w:r>
            <w:rPr>
              <w:sz w:val="28"/>
              <w:szCs w:val="28"/>
            </w:rPr>
            <w:instrText xml:space="preserve"> PAGEREF _Toc30483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44"/>
            <w:tabs>
              <w:tab w:val="right" w:leader="dot" w:pos="9071"/>
            </w:tabs>
            <w:spacing w:line="480" w:lineRule="auto"/>
            <w:rPr>
              <w:sz w:val="28"/>
              <w:szCs w:val="28"/>
            </w:rPr>
          </w:pPr>
          <w:r>
            <w:fldChar w:fldCharType="begin"/>
          </w:r>
          <w:r>
            <w:instrText xml:space="preserve"> HYPERLINK \l "_Toc24066" </w:instrText>
          </w:r>
          <w:r>
            <w:fldChar w:fldCharType="separate"/>
          </w:r>
          <w:r>
            <w:rPr>
              <w:rFonts w:hint="eastAsia" w:ascii="仿宋" w:hAnsi="仿宋" w:eastAsia="仿宋" w:cs="仿宋_GB2312"/>
              <w:sz w:val="28"/>
              <w:szCs w:val="28"/>
            </w:rPr>
            <w:t>第六部分</w:t>
          </w:r>
          <w:r>
            <w:rPr>
              <w:rFonts w:ascii="仿宋" w:hAnsi="仿宋" w:eastAsia="仿宋" w:cs="仿宋_GB2312"/>
              <w:sz w:val="28"/>
              <w:szCs w:val="28"/>
            </w:rPr>
            <w:t xml:space="preserve"> </w:t>
          </w:r>
          <w:r>
            <w:rPr>
              <w:rFonts w:hint="eastAsia" w:ascii="仿宋" w:hAnsi="仿宋" w:eastAsia="仿宋" w:cs="仿宋_GB2312"/>
              <w:sz w:val="28"/>
              <w:szCs w:val="28"/>
            </w:rPr>
            <w:t>应提交的有关格式范例</w:t>
          </w:r>
          <w:r>
            <w:rPr>
              <w:sz w:val="28"/>
              <w:szCs w:val="28"/>
            </w:rPr>
            <w:tab/>
          </w:r>
          <w:r>
            <w:rPr>
              <w:sz w:val="28"/>
              <w:szCs w:val="28"/>
            </w:rPr>
            <w:fldChar w:fldCharType="begin"/>
          </w:r>
          <w:r>
            <w:rPr>
              <w:sz w:val="28"/>
              <w:szCs w:val="28"/>
            </w:rPr>
            <w:instrText xml:space="preserve"> PAGEREF _Toc24066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44"/>
            <w:tabs>
              <w:tab w:val="right" w:leader="dot" w:pos="9071"/>
            </w:tabs>
            <w:spacing w:line="480" w:lineRule="auto"/>
          </w:pPr>
          <w:r>
            <w:fldChar w:fldCharType="begin"/>
          </w:r>
          <w:r>
            <w:instrText xml:space="preserve"> HYPERLINK \l "_Toc12158" </w:instrText>
          </w:r>
          <w:r>
            <w:fldChar w:fldCharType="separate"/>
          </w:r>
          <w:r>
            <w:rPr>
              <w:rFonts w:hint="eastAsia" w:ascii="仿宋_GB2312" w:hAnsi="仿宋" w:eastAsia="仿宋_GB2312"/>
              <w:sz w:val="28"/>
              <w:szCs w:val="28"/>
            </w:rPr>
            <w:t>附件</w:t>
          </w:r>
          <w:r>
            <w:rPr>
              <w:sz w:val="28"/>
              <w:szCs w:val="28"/>
            </w:rPr>
            <w:tab/>
          </w:r>
          <w:r>
            <w:rPr>
              <w:sz w:val="28"/>
              <w:szCs w:val="28"/>
            </w:rPr>
            <w:fldChar w:fldCharType="begin"/>
          </w:r>
          <w:r>
            <w:rPr>
              <w:sz w:val="28"/>
              <w:szCs w:val="28"/>
            </w:rPr>
            <w:instrText xml:space="preserve"> PAGEREF _Toc12158 \h </w:instrText>
          </w:r>
          <w:r>
            <w:rPr>
              <w:sz w:val="28"/>
              <w:szCs w:val="28"/>
            </w:rPr>
            <w:fldChar w:fldCharType="separate"/>
          </w:r>
          <w:r>
            <w:rPr>
              <w:sz w:val="28"/>
              <w:szCs w:val="28"/>
            </w:rPr>
            <w:t>76</w:t>
          </w:r>
          <w:r>
            <w:rPr>
              <w:sz w:val="28"/>
              <w:szCs w:val="28"/>
            </w:rPr>
            <w:fldChar w:fldCharType="end"/>
          </w:r>
          <w:r>
            <w:rPr>
              <w:sz w:val="28"/>
              <w:szCs w:val="28"/>
            </w:rPr>
            <w:fldChar w:fldCharType="end"/>
          </w:r>
        </w:p>
        <w:p>
          <w:pPr>
            <w:pStyle w:val="44"/>
            <w:tabs>
              <w:tab w:val="right" w:leader="dot" w:pos="9071"/>
            </w:tabs>
            <w:rPr>
              <w:rFonts w:ascii="仿宋_GB2312" w:hAnsi="仿宋" w:eastAsia="仿宋_GB2312"/>
              <w:sz w:val="28"/>
              <w:szCs w:val="28"/>
            </w:rPr>
          </w:pPr>
          <w:r>
            <w:rPr>
              <w:rFonts w:hint="eastAsia" w:ascii="仿宋_GB2312" w:hAnsi="仿宋" w:eastAsia="仿宋_GB2312"/>
              <w:sz w:val="28"/>
              <w:szCs w:val="28"/>
            </w:rPr>
            <w:t>附：“一呼解忧”多媒体全渠道受理能力功能扩容项目实施方案</w:t>
          </w:r>
        </w:p>
        <w:p>
          <w:pPr>
            <w:spacing w:line="360" w:lineRule="auto"/>
            <w:ind w:firstLine="480" w:firstLineChars="229"/>
            <w:rPr>
              <w:rFonts w:ascii="仿宋" w:hAnsi="仿宋" w:eastAsia="仿宋" w:cs="仿宋_GB2312"/>
              <w:sz w:val="24"/>
            </w:rPr>
          </w:pPr>
          <w:r>
            <w:rPr>
              <w:rFonts w:ascii="仿宋" w:hAnsi="仿宋" w:eastAsia="仿宋" w:cs="仿宋_GB2312"/>
            </w:rPr>
            <w:fldChar w:fldCharType="end"/>
          </w:r>
        </w:p>
      </w:sdtContent>
    </w:sdt>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ind w:firstLine="549" w:firstLineChars="229"/>
        <w:rPr>
          <w:rFonts w:ascii="仿宋" w:hAnsi="仿宋" w:eastAsia="仿宋" w:cs="仿宋_GB2312"/>
          <w:sz w:val="24"/>
        </w:rPr>
      </w:pPr>
    </w:p>
    <w:p>
      <w:pPr>
        <w:spacing w:line="360" w:lineRule="auto"/>
        <w:rPr>
          <w:rFonts w:ascii="仿宋" w:hAnsi="仿宋" w:eastAsia="仿宋" w:cs="仿宋_GB2312"/>
          <w:sz w:val="24"/>
        </w:rPr>
      </w:pPr>
    </w:p>
    <w:p>
      <w:pPr>
        <w:adjustRightInd/>
        <w:spacing w:line="360" w:lineRule="auto"/>
        <w:jc w:val="center"/>
        <w:outlineLvl w:val="0"/>
        <w:rPr>
          <w:rFonts w:ascii="仿宋" w:hAnsi="仿宋" w:eastAsia="仿宋" w:cs="仿宋_GB2312"/>
          <w:b/>
          <w:sz w:val="36"/>
          <w:szCs w:val="20"/>
        </w:rPr>
        <w:sectPr>
          <w:headerReference r:id="rId4" w:type="first"/>
          <w:headerReference r:id="rId3" w:type="default"/>
          <w:footerReference r:id="rId5" w:type="even"/>
          <w:pgSz w:w="11905" w:h="16838"/>
          <w:pgMar w:top="652" w:right="1417" w:bottom="680" w:left="1417" w:header="539" w:footer="482" w:gutter="0"/>
          <w:cols w:space="0" w:num="1"/>
          <w:titlePg/>
          <w:docGrid w:linePitch="312" w:charSpace="0"/>
        </w:sectPr>
      </w:pPr>
      <w:bookmarkStart w:id="2" w:name="_Hlt74728647"/>
      <w:bookmarkEnd w:id="2"/>
      <w:bookmarkStart w:id="3" w:name="_Hlt74649545"/>
      <w:bookmarkEnd w:id="3"/>
      <w:bookmarkStart w:id="4" w:name="_Hlt74707423"/>
      <w:bookmarkEnd w:id="4"/>
      <w:bookmarkStart w:id="5" w:name="_Hlt74729822"/>
      <w:bookmarkEnd w:id="5"/>
      <w:bookmarkStart w:id="6" w:name="_Toc22995"/>
      <w:bookmarkStart w:id="7" w:name="_Toc31815"/>
      <w:bookmarkStart w:id="8" w:name="_Toc20296"/>
      <w:bookmarkStart w:id="9" w:name="_Toc18065"/>
      <w:bookmarkStart w:id="10" w:name="_Toc16605"/>
      <w:bookmarkStart w:id="11" w:name="_Toc5450"/>
      <w:bookmarkStart w:id="12" w:name="第二部分"/>
      <w:bookmarkStart w:id="13" w:name="_Toc91899870"/>
      <w:bookmarkStart w:id="14" w:name="_Toc91899871"/>
    </w:p>
    <w:p>
      <w:pPr>
        <w:adjustRightInd/>
        <w:spacing w:line="360" w:lineRule="auto"/>
        <w:jc w:val="center"/>
        <w:outlineLvl w:val="0"/>
        <w:rPr>
          <w:rFonts w:ascii="仿宋_GB2312" w:hAnsi="仿宋" w:eastAsia="仿宋_GB2312" w:cs="仿宋_GB2312"/>
          <w:b/>
          <w:sz w:val="36"/>
          <w:szCs w:val="20"/>
        </w:rPr>
      </w:pPr>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_GB2312" w:hAnsi="仿宋" w:eastAsia="仿宋_GB2312" w:cs="仿宋_GB2312"/>
          <w:b/>
          <w:sz w:val="36"/>
          <w:szCs w:val="20"/>
        </w:rPr>
        <w:t>招标公告</w:t>
      </w:r>
      <w:bookmarkEnd w:id="6"/>
      <w:bookmarkEnd w:id="7"/>
      <w:bookmarkEnd w:id="8"/>
      <w:bookmarkEnd w:id="9"/>
      <w:bookmarkEnd w:id="10"/>
      <w:bookmarkEnd w:id="11"/>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rPr>
      </w:pPr>
      <w:r>
        <w:rPr>
          <w:rFonts w:hint="eastAsia" w:ascii="仿宋_GB2312" w:hAnsi="仿宋" w:eastAsia="仿宋_GB2312"/>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sz w:val="24"/>
          <w:u w:val="single"/>
        </w:rPr>
      </w:pPr>
      <w:r>
        <w:rPr>
          <w:rFonts w:hint="eastAsia" w:ascii="仿宋_GB2312" w:hAnsi="仿宋" w:eastAsia="仿宋_GB2312" w:cs="仿宋_GB2312"/>
          <w:sz w:val="24"/>
          <w:u w:val="single"/>
        </w:rPr>
        <w:t>“一呼解忧”多媒体全渠道受理能力功能扩容项目</w:t>
      </w:r>
      <w:r>
        <w:rPr>
          <w:rFonts w:hint="eastAsia" w:ascii="仿宋_GB2312" w:hAnsi="仿宋" w:eastAsia="仿宋_GB2312"/>
          <w:sz w:val="24"/>
        </w:rPr>
        <w:t>招标项目的潜在投标人应在政采云平台（</w:t>
      </w:r>
      <w:r>
        <w:fldChar w:fldCharType="begin"/>
      </w:r>
      <w:r>
        <w:instrText xml:space="preserve"> HYPERLINK "https://www.zcygov.cn/）获取（下载）招标文件，并于%20%20%20%20年%20%20月%20%20日%20%20点%20%20分00秒" </w:instrText>
      </w:r>
      <w:r>
        <w:fldChar w:fldCharType="separate"/>
      </w:r>
      <w:r>
        <w:rPr>
          <w:rStyle w:val="78"/>
          <w:rFonts w:ascii="仿宋_GB2312" w:hAnsi="仿宋" w:eastAsia="仿宋_GB2312" w:cs="Times New Roman"/>
          <w:snapToGrid/>
          <w:kern w:val="2"/>
          <w:sz w:val="24"/>
          <w:szCs w:val="24"/>
        </w:rPr>
        <w:t>https://www.zcygov.cn/）获取（下载）招标文件，并于</w:t>
      </w:r>
      <w:r>
        <w:rPr>
          <w:rStyle w:val="78"/>
          <w:rFonts w:hint="eastAsia" w:ascii="仿宋_GB2312" w:hAnsi="仿宋" w:eastAsia="仿宋_GB2312" w:cs="Times New Roman"/>
          <w:snapToGrid/>
          <w:color w:val="0000FF"/>
          <w:kern w:val="2"/>
          <w:sz w:val="24"/>
          <w:szCs w:val="24"/>
        </w:rPr>
        <w:t>202</w:t>
      </w:r>
      <w:r>
        <w:rPr>
          <w:rStyle w:val="78"/>
          <w:rFonts w:ascii="仿宋_GB2312" w:hAnsi="仿宋" w:eastAsia="仿宋_GB2312" w:cs="Times New Roman"/>
          <w:snapToGrid/>
          <w:color w:val="0000FF"/>
          <w:kern w:val="2"/>
          <w:sz w:val="24"/>
          <w:szCs w:val="24"/>
        </w:rPr>
        <w:t>2年</w:t>
      </w:r>
      <w:r>
        <w:rPr>
          <w:rStyle w:val="78"/>
          <w:rFonts w:hint="eastAsia" w:ascii="仿宋_GB2312" w:hAnsi="仿宋" w:eastAsia="仿宋_GB2312" w:cs="Times New Roman"/>
          <w:snapToGrid/>
          <w:color w:val="0000FF"/>
          <w:kern w:val="2"/>
          <w:sz w:val="24"/>
          <w:szCs w:val="24"/>
          <w:lang w:val="en-US" w:eastAsia="zh-CN"/>
        </w:rPr>
        <w:t>12</w:t>
      </w:r>
      <w:r>
        <w:rPr>
          <w:rStyle w:val="78"/>
          <w:rFonts w:hint="eastAsia" w:ascii="仿宋_GB2312" w:hAnsi="仿宋" w:eastAsia="仿宋_GB2312" w:cs="Times New Roman"/>
          <w:snapToGrid/>
          <w:color w:val="0000FF"/>
          <w:kern w:val="2"/>
          <w:sz w:val="24"/>
          <w:szCs w:val="24"/>
        </w:rPr>
        <w:t>月</w:t>
      </w:r>
      <w:r>
        <w:rPr>
          <w:rStyle w:val="78"/>
          <w:rFonts w:hint="eastAsia" w:ascii="仿宋_GB2312" w:hAnsi="仿宋" w:eastAsia="仿宋_GB2312" w:cs="Times New Roman"/>
          <w:snapToGrid/>
          <w:color w:val="0000FF"/>
          <w:kern w:val="2"/>
          <w:sz w:val="24"/>
          <w:szCs w:val="24"/>
          <w:lang w:val="en-US" w:eastAsia="zh-CN"/>
        </w:rPr>
        <w:t>19</w:t>
      </w:r>
      <w:r>
        <w:rPr>
          <w:rStyle w:val="78"/>
          <w:rFonts w:hint="eastAsia" w:ascii="仿宋_GB2312" w:hAnsi="仿宋" w:eastAsia="仿宋_GB2312" w:cs="Times New Roman"/>
          <w:snapToGrid/>
          <w:color w:val="0000FF"/>
          <w:kern w:val="2"/>
          <w:sz w:val="24"/>
          <w:szCs w:val="24"/>
        </w:rPr>
        <w:t>日</w:t>
      </w:r>
      <w:r>
        <w:rPr>
          <w:rStyle w:val="78"/>
          <w:rFonts w:hint="eastAsia" w:ascii="仿宋_GB2312" w:hAnsi="仿宋" w:eastAsia="仿宋_GB2312" w:cs="Times New Roman"/>
          <w:snapToGrid/>
          <w:color w:val="0000FF"/>
          <w:kern w:val="2"/>
          <w:sz w:val="24"/>
          <w:szCs w:val="24"/>
          <w:lang w:val="en-US" w:eastAsia="zh-CN"/>
        </w:rPr>
        <w:t>9</w:t>
      </w:r>
      <w:r>
        <w:rPr>
          <w:rStyle w:val="78"/>
          <w:rFonts w:hint="eastAsia" w:ascii="仿宋_GB2312" w:hAnsi="仿宋" w:eastAsia="仿宋_GB2312" w:cs="Times New Roman"/>
          <w:snapToGrid/>
          <w:color w:val="0000FF"/>
          <w:kern w:val="2"/>
          <w:sz w:val="24"/>
          <w:szCs w:val="24"/>
        </w:rPr>
        <w:t>点</w:t>
      </w:r>
      <w:r>
        <w:rPr>
          <w:rStyle w:val="78"/>
          <w:rFonts w:hint="eastAsia" w:ascii="仿宋_GB2312" w:hAnsi="仿宋" w:eastAsia="仿宋_GB2312" w:cs="Times New Roman"/>
          <w:snapToGrid/>
          <w:color w:val="0000FF"/>
          <w:kern w:val="2"/>
          <w:sz w:val="24"/>
          <w:szCs w:val="24"/>
          <w:lang w:val="en-US" w:eastAsia="zh-CN"/>
        </w:rPr>
        <w:t>3</w:t>
      </w:r>
      <w:r>
        <w:rPr>
          <w:rStyle w:val="78"/>
          <w:rFonts w:hint="eastAsia" w:ascii="仿宋_GB2312" w:hAnsi="仿宋" w:eastAsia="仿宋_GB2312" w:cs="Times New Roman"/>
          <w:snapToGrid/>
          <w:color w:val="0000FF"/>
          <w:kern w:val="2"/>
          <w:sz w:val="24"/>
          <w:szCs w:val="24"/>
        </w:rPr>
        <w:t>0分</w:t>
      </w:r>
      <w:r>
        <w:rPr>
          <w:rStyle w:val="78"/>
          <w:rFonts w:hint="eastAsia" w:ascii="仿宋_GB2312" w:hAnsi="仿宋" w:eastAsia="仿宋_GB2312" w:cs="Times New Roman"/>
          <w:bCs/>
          <w:snapToGrid/>
          <w:kern w:val="2"/>
          <w:sz w:val="24"/>
          <w:szCs w:val="24"/>
        </w:rPr>
        <w:t>00秒</w:t>
      </w:r>
      <w:r>
        <w:rPr>
          <w:rStyle w:val="78"/>
          <w:rFonts w:hint="eastAsia" w:ascii="仿宋_GB2312" w:hAnsi="仿宋" w:eastAsia="仿宋_GB2312" w:cs="Times New Roman"/>
          <w:bCs/>
          <w:snapToGrid/>
          <w:kern w:val="2"/>
          <w:sz w:val="24"/>
          <w:szCs w:val="24"/>
        </w:rPr>
        <w:fldChar w:fldCharType="end"/>
      </w:r>
      <w:r>
        <w:rPr>
          <w:rFonts w:hint="eastAsia" w:ascii="仿宋_GB2312" w:hAnsi="仿宋" w:eastAsia="仿宋_GB2312"/>
          <w:bCs/>
          <w:sz w:val="24"/>
        </w:rPr>
        <w:t>（北京时间）前</w:t>
      </w:r>
      <w:r>
        <w:rPr>
          <w:rFonts w:hint="eastAsia" w:ascii="仿宋_GB2312" w:hAnsi="仿宋" w:eastAsia="仿宋_GB2312"/>
          <w:sz w:val="24"/>
        </w:rPr>
        <w:t>递交（上传）投标文件。</w:t>
      </w:r>
    </w:p>
    <w:p>
      <w:pPr>
        <w:spacing w:line="360" w:lineRule="auto"/>
        <w:rPr>
          <w:rFonts w:ascii="仿宋_GB2312" w:hAnsi="仿宋" w:eastAsia="仿宋_GB2312"/>
          <w:b/>
          <w:sz w:val="24"/>
        </w:rPr>
      </w:pPr>
      <w:r>
        <w:rPr>
          <w:rFonts w:hint="eastAsia" w:ascii="仿宋_GB2312" w:hAnsi="仿宋" w:eastAsia="仿宋_GB2312"/>
          <w:b/>
          <w:sz w:val="24"/>
        </w:rPr>
        <w:t>一、项目基本情况</w:t>
      </w:r>
      <w:r>
        <w:rPr>
          <w:rFonts w:ascii="仿宋_GB2312" w:hAnsi="仿宋" w:eastAsia="仿宋_GB2312"/>
          <w:b/>
          <w:sz w:val="24"/>
        </w:rPr>
        <w:t xml:space="preserve">                                            </w:t>
      </w:r>
    </w:p>
    <w:p>
      <w:pPr>
        <w:spacing w:line="360" w:lineRule="auto"/>
        <w:rPr>
          <w:rFonts w:ascii="仿宋_GB2312" w:hAnsi="仿宋" w:eastAsia="仿宋_GB2312"/>
          <w:bCs/>
          <w:color w:val="0000FF"/>
          <w:sz w:val="24"/>
        </w:rPr>
      </w:pPr>
      <w:r>
        <w:rPr>
          <w:rFonts w:ascii="仿宋_GB2312" w:hAnsi="仿宋" w:eastAsia="仿宋_GB2312"/>
          <w:sz w:val="24"/>
        </w:rPr>
        <w:t xml:space="preserve">    </w:t>
      </w:r>
      <w:r>
        <w:rPr>
          <w:rFonts w:hint="eastAsia" w:ascii="仿宋_GB2312" w:hAnsi="仿宋" w:eastAsia="仿宋_GB2312"/>
          <w:b/>
          <w:color w:val="0000FF"/>
          <w:sz w:val="24"/>
        </w:rPr>
        <w:t>项目编号：</w:t>
      </w:r>
      <w:r>
        <w:rPr>
          <w:rFonts w:hint="eastAsia" w:ascii="仿宋_GB2312" w:hAnsi="仿宋" w:eastAsia="仿宋_GB2312"/>
          <w:sz w:val="24"/>
        </w:rPr>
        <w:t>HZGJ-XFJ2022-02</w:t>
      </w:r>
    </w:p>
    <w:p>
      <w:pPr>
        <w:spacing w:line="360" w:lineRule="auto"/>
        <w:rPr>
          <w:rFonts w:ascii="仿宋_GB2312" w:hAnsi="仿宋" w:eastAsia="仿宋_GB2312"/>
          <w:color w:val="0000FF"/>
          <w:sz w:val="24"/>
        </w:rPr>
      </w:pPr>
      <w:r>
        <w:rPr>
          <w:rFonts w:ascii="仿宋_GB2312" w:hAnsi="仿宋" w:eastAsia="仿宋_GB2312"/>
          <w:color w:val="0000FF"/>
          <w:sz w:val="24"/>
        </w:rPr>
        <w:t xml:space="preserve">   </w:t>
      </w:r>
      <w:r>
        <w:rPr>
          <w:rFonts w:ascii="仿宋_GB2312" w:hAnsi="仿宋" w:eastAsia="仿宋_GB2312"/>
          <w:b/>
          <w:color w:val="0000FF"/>
          <w:sz w:val="24"/>
        </w:rPr>
        <w:t xml:space="preserve"> 项目名称：</w:t>
      </w:r>
      <w:bookmarkStart w:id="15" w:name="_Hlk91669529"/>
      <w:r>
        <w:rPr>
          <w:rFonts w:hint="eastAsia" w:ascii="仿宋_GB2312" w:hAnsi="仿宋" w:eastAsia="仿宋_GB2312" w:cs="仿宋_GB2312"/>
          <w:sz w:val="24"/>
        </w:rPr>
        <w:t>“一呼解忧”多媒体全渠道受理能力功能扩容项目</w:t>
      </w:r>
    </w:p>
    <w:bookmarkEnd w:id="15"/>
    <w:p>
      <w:pPr>
        <w:spacing w:line="360" w:lineRule="auto"/>
        <w:rPr>
          <w:rFonts w:ascii="仿宋" w:hAnsi="仿宋" w:eastAsia="仿宋" w:cs="仿宋"/>
          <w:color w:val="0000FF"/>
          <w:sz w:val="24"/>
          <w:highlight w:val="yellow"/>
        </w:rPr>
      </w:pPr>
      <w:r>
        <w:rPr>
          <w:rFonts w:ascii="仿宋_GB2312" w:hAnsi="仿宋" w:eastAsia="仿宋_GB2312"/>
          <w:color w:val="0000FF"/>
          <w:sz w:val="24"/>
        </w:rPr>
        <w:t xml:space="preserve">   </w:t>
      </w:r>
      <w:r>
        <w:rPr>
          <w:rFonts w:ascii="仿宋_GB2312" w:hAnsi="仿宋" w:eastAsia="仿宋_GB2312"/>
          <w:b/>
          <w:color w:val="0000FF"/>
          <w:sz w:val="24"/>
        </w:rPr>
        <w:t xml:space="preserve"> 预算金额（</w:t>
      </w:r>
      <w:r>
        <w:rPr>
          <w:rFonts w:ascii="仿宋" w:hAnsi="仿宋" w:eastAsia="仿宋" w:cs="仿宋"/>
          <w:b/>
          <w:color w:val="0000FF"/>
          <w:sz w:val="24"/>
        </w:rPr>
        <w:t>元）：</w:t>
      </w:r>
      <w:r>
        <w:rPr>
          <w:rFonts w:hint="eastAsia" w:ascii="仿宋" w:hAnsi="仿宋" w:eastAsia="仿宋" w:cs="仿宋"/>
          <w:b/>
          <w:color w:val="0000FF"/>
          <w:sz w:val="24"/>
        </w:rPr>
        <w:t>36</w:t>
      </w:r>
      <w:r>
        <w:rPr>
          <w:rFonts w:hint="eastAsia" w:ascii="仿宋" w:hAnsi="仿宋" w:eastAsia="仿宋" w:cs="仿宋"/>
          <w:b/>
          <w:color w:val="0000FF"/>
          <w:sz w:val="24"/>
          <w:lang w:val="en-US" w:eastAsia="zh-CN"/>
        </w:rPr>
        <w:t>1</w:t>
      </w:r>
      <w:r>
        <w:rPr>
          <w:rFonts w:hint="eastAsia" w:ascii="仿宋" w:hAnsi="仿宋" w:eastAsia="仿宋" w:cs="仿宋"/>
          <w:b/>
          <w:color w:val="0000FF"/>
          <w:sz w:val="24"/>
        </w:rPr>
        <w:t>0000</w:t>
      </w:r>
    </w:p>
    <w:p>
      <w:pPr>
        <w:spacing w:line="360" w:lineRule="auto"/>
        <w:ind w:firstLine="480"/>
        <w:rPr>
          <w:rFonts w:ascii="仿宋" w:hAnsi="仿宋" w:eastAsia="仿宋" w:cs="仿宋"/>
          <w:color w:val="0000FF"/>
          <w:sz w:val="24"/>
        </w:rPr>
      </w:pPr>
      <w:r>
        <w:rPr>
          <w:rFonts w:ascii="仿宋" w:hAnsi="仿宋" w:eastAsia="仿宋" w:cs="仿宋"/>
          <w:b/>
          <w:color w:val="0000FF"/>
          <w:sz w:val="24"/>
        </w:rPr>
        <w:t>最高限价（元）：</w:t>
      </w:r>
      <w:r>
        <w:rPr>
          <w:rFonts w:hint="eastAsia" w:ascii="仿宋" w:hAnsi="仿宋" w:eastAsia="仿宋" w:cs="仿宋"/>
          <w:b/>
          <w:color w:val="0000FF"/>
          <w:sz w:val="24"/>
        </w:rPr>
        <w:t>36</w:t>
      </w:r>
      <w:r>
        <w:rPr>
          <w:rFonts w:hint="eastAsia" w:ascii="仿宋" w:hAnsi="仿宋" w:eastAsia="仿宋" w:cs="仿宋"/>
          <w:b/>
          <w:color w:val="0000FF"/>
          <w:sz w:val="24"/>
          <w:lang w:val="en-US" w:eastAsia="zh-CN"/>
        </w:rPr>
        <w:t>1</w:t>
      </w:r>
      <w:r>
        <w:rPr>
          <w:rFonts w:hint="eastAsia" w:ascii="仿宋" w:hAnsi="仿宋" w:eastAsia="仿宋" w:cs="仿宋"/>
          <w:b/>
          <w:color w:val="0000FF"/>
          <w:sz w:val="24"/>
        </w:rPr>
        <w:t>0000</w:t>
      </w:r>
    </w:p>
    <w:p>
      <w:pPr>
        <w:pStyle w:val="15"/>
        <w:spacing w:line="360" w:lineRule="auto"/>
        <w:ind w:firstLine="480"/>
        <w:rPr>
          <w:rFonts w:ascii="仿宋_GB2312" w:hAnsi="仿宋" w:eastAsia="仿宋_GB2312"/>
          <w:bCs/>
          <w:snapToGrid/>
          <w:color w:val="auto"/>
          <w:kern w:val="2"/>
          <w:sz w:val="24"/>
          <w:szCs w:val="24"/>
        </w:rPr>
      </w:pPr>
      <w:r>
        <w:rPr>
          <w:rFonts w:hint="eastAsia" w:ascii="仿宋_GB2312" w:hAnsi="仿宋" w:eastAsia="仿宋_GB2312"/>
          <w:b/>
          <w:color w:val="auto"/>
          <w:sz w:val="24"/>
        </w:rPr>
        <w:t>采购需求：</w:t>
      </w:r>
      <w:r>
        <w:rPr>
          <w:rFonts w:hint="eastAsia" w:ascii="仿宋_GB2312" w:hAnsi="仿宋" w:eastAsia="仿宋_GB2312" w:cs="仿宋_GB2312"/>
          <w:sz w:val="24"/>
        </w:rPr>
        <w:t>本项目采购范围包括：（1）一呼解忧服务端、移动治理端（浙政钉）、智治系统的开发建设、安装部署；（2）5G智慧联络中心的开发建设、安装部署；（3）12345适配建设（包括云通信租赁和坐席辅助建设）；（4）数据接口与第三方平台对接；（5）通信设备的供货、安装；（6）其他服务：系统集成调试、试运行、软件评测、等保二级测试、渗透测试、风险评估、系统质保服务等。</w:t>
      </w:r>
      <w:r>
        <w:rPr>
          <w:rFonts w:hint="eastAsia" w:ascii="仿宋_GB2312" w:hAnsi="仿宋" w:eastAsia="仿宋_GB2312"/>
          <w:bCs/>
          <w:snapToGrid/>
          <w:color w:val="auto"/>
          <w:kern w:val="2"/>
          <w:sz w:val="24"/>
          <w:szCs w:val="24"/>
        </w:rPr>
        <w:t>具体详见“第三部分 采购需求”。</w:t>
      </w:r>
    </w:p>
    <w:p>
      <w:pPr>
        <w:pStyle w:val="131"/>
        <w:spacing w:before="0"/>
        <w:ind w:firstLine="482"/>
        <w:rPr>
          <w:rFonts w:ascii="仿宋_GB2312" w:hAnsi="仿宋" w:eastAsia="仿宋_GB2312"/>
          <w:bCs/>
          <w:color w:val="0000FF"/>
        </w:rPr>
      </w:pPr>
      <w:r>
        <w:rPr>
          <w:rFonts w:hint="eastAsia" w:ascii="仿宋_GB2312" w:hAnsi="仿宋" w:eastAsia="仿宋_GB2312"/>
          <w:b/>
          <w:color w:val="0000FF"/>
        </w:rPr>
        <w:t>合同履约期限：</w:t>
      </w:r>
      <w:r>
        <w:rPr>
          <w:rFonts w:hint="eastAsia" w:ascii="仿宋" w:hAnsi="仿宋" w:eastAsia="仿宋" w:cs="仿宋"/>
          <w:szCs w:val="24"/>
        </w:rPr>
        <w:t>合同签订之日至合同履约验收通过之日。</w:t>
      </w:r>
    </w:p>
    <w:p>
      <w:pPr>
        <w:pStyle w:val="15"/>
        <w:spacing w:line="360" w:lineRule="auto"/>
        <w:ind w:firstLine="480"/>
        <w:rPr>
          <w:rFonts w:ascii="仿宋" w:hAnsi="仿宋" w:eastAsia="仿宋" w:cs="仿宋"/>
          <w:color w:val="0000FF"/>
          <w:kern w:val="0"/>
          <w:sz w:val="24"/>
          <w:highlight w:val="none"/>
        </w:rPr>
      </w:pPr>
      <w:r>
        <w:rPr>
          <w:rFonts w:hint="eastAsia" w:ascii="仿宋" w:hAnsi="仿宋" w:eastAsia="仿宋" w:cs="仿宋"/>
          <w:b/>
          <w:color w:val="0000FF"/>
          <w:sz w:val="24"/>
          <w:highlight w:val="none"/>
        </w:rPr>
        <w:t>本项目接受联合体投标：</w:t>
      </w:r>
      <w:sdt>
        <w:sdtPr>
          <w:rPr>
            <w:rFonts w:hint="eastAsia" w:ascii="仿宋" w:hAnsi="仿宋" w:eastAsia="仿宋" w:cs="仿宋"/>
            <w:color w:val="0000FF"/>
            <w:kern w:val="0"/>
            <w:sz w:val="24"/>
            <w:highlight w:val="none"/>
          </w:rPr>
          <w:id w:val="2035453831"/>
          <w14:checkbox>
            <w14:checked w14:val="1"/>
            <w14:checkedState w14:val="00FE" w14:font="Wingdings"/>
            <w14:uncheckedState w14:val="2610" w14:font="MS Gothic"/>
          </w14:checkbox>
        </w:sdtPr>
        <w:sdtEndPr>
          <w:rPr>
            <w:rFonts w:hint="eastAsia" w:ascii="仿宋" w:hAnsi="仿宋" w:eastAsia="仿宋" w:cs="仿宋"/>
            <w:color w:val="0000FF"/>
            <w:kern w:val="0"/>
            <w:sz w:val="24"/>
            <w:highlight w:val="none"/>
          </w:rPr>
        </w:sdtEndPr>
        <w:sdtContent>
          <w:r>
            <w:rPr>
              <w:rFonts w:hint="eastAsia" w:ascii="仿宋" w:hAnsi="仿宋" w:eastAsia="仿宋" w:cs="仿宋"/>
              <w:color w:val="0000FF"/>
              <w:kern w:val="0"/>
              <w:sz w:val="24"/>
              <w:highlight w:val="none"/>
            </w:rPr>
            <w:sym w:font="Wingdings" w:char="F0FE"/>
          </w:r>
        </w:sdtContent>
      </w:sdt>
      <w:r>
        <w:rPr>
          <w:rFonts w:hint="eastAsia" w:ascii="仿宋" w:hAnsi="仿宋" w:eastAsia="仿宋" w:cs="仿宋"/>
          <w:b/>
          <w:color w:val="0000FF"/>
          <w:sz w:val="24"/>
          <w:highlight w:val="none"/>
        </w:rPr>
        <w:t>是，</w:t>
      </w:r>
      <w:sdt>
        <w:sdtPr>
          <w:rPr>
            <w:rFonts w:hint="eastAsia" w:ascii="仿宋" w:hAnsi="仿宋" w:eastAsia="仿宋" w:cs="仿宋"/>
            <w:color w:val="0000FF"/>
            <w:kern w:val="0"/>
            <w:sz w:val="24"/>
            <w:highlight w:val="none"/>
          </w:rPr>
          <w:id w:val="-1765526721"/>
          <w14:checkbox>
            <w14:checked w14:val="0"/>
            <w14:checkedState w14:val="00FE" w14:font="Wingdings"/>
            <w14:uncheckedState w14:val="2610" w14:font="MS Gothic"/>
          </w14:checkbox>
        </w:sdtPr>
        <w:sdtEndPr>
          <w:rPr>
            <w:rFonts w:hint="eastAsia" w:ascii="仿宋" w:hAnsi="仿宋" w:eastAsia="仿宋" w:cs="仿宋"/>
            <w:color w:val="0000FF"/>
            <w:kern w:val="0"/>
            <w:sz w:val="24"/>
            <w:highlight w:val="none"/>
          </w:rPr>
        </w:sdtEndPr>
        <w:sdtContent>
          <w:r>
            <w:rPr>
              <w:rFonts w:hint="eastAsia" w:ascii="MS Gothic" w:hAnsi="MS Gothic" w:eastAsia="仿宋" w:cs="仿宋"/>
              <w:color w:val="0000FF"/>
              <w:kern w:val="0"/>
              <w:sz w:val="24"/>
              <w:highlight w:val="none"/>
            </w:rPr>
            <w:t>☐</w:t>
          </w:r>
        </w:sdtContent>
      </w:sdt>
      <w:r>
        <w:rPr>
          <w:rFonts w:hint="eastAsia" w:ascii="仿宋" w:hAnsi="仿宋" w:eastAsia="仿宋" w:cs="仿宋"/>
          <w:b/>
          <w:color w:val="0000FF"/>
          <w:sz w:val="24"/>
          <w:highlight w:val="none"/>
        </w:rPr>
        <w:t>否</w:t>
      </w:r>
      <w:r>
        <w:rPr>
          <w:rFonts w:hint="eastAsia" w:ascii="仿宋" w:hAnsi="仿宋" w:eastAsia="仿宋" w:cs="仿宋"/>
          <w:color w:val="0000FF"/>
          <w:kern w:val="0"/>
          <w:sz w:val="24"/>
          <w:highlight w:val="none"/>
        </w:rPr>
        <w:t>。</w:t>
      </w:r>
    </w:p>
    <w:p>
      <w:pPr>
        <w:spacing w:line="360" w:lineRule="auto"/>
        <w:rPr>
          <w:rFonts w:ascii="仿宋_GB2312" w:hAnsi="仿宋" w:eastAsia="仿宋_GB2312"/>
          <w:b/>
          <w:sz w:val="24"/>
        </w:rPr>
      </w:pPr>
      <w:r>
        <w:rPr>
          <w:rFonts w:hint="eastAsia" w:ascii="仿宋_GB2312" w:hAnsi="仿宋" w:eastAsia="仿宋_GB2312"/>
          <w:b/>
          <w:sz w:val="24"/>
        </w:rPr>
        <w:t>二、申请人的资格要求：</w:t>
      </w:r>
    </w:p>
    <w:p>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2.</w:t>
      </w:r>
      <w:r>
        <w:rPr>
          <w:rFonts w:hint="eastAsia" w:ascii="仿宋" w:hAnsi="仿宋" w:eastAsia="仿宋" w:cs="仿宋_GB2312"/>
          <w:snapToGrid w:val="0"/>
          <w:kern w:val="28"/>
          <w:sz w:val="24"/>
          <w:szCs w:val="20"/>
        </w:rPr>
        <w:t>落实政府采购政策需满足的资格要求：</w:t>
      </w:r>
    </w:p>
    <w:p>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无；</w:t>
      </w:r>
    </w:p>
    <w:p>
      <w:pPr>
        <w:spacing w:line="360" w:lineRule="auto"/>
        <w:ind w:firstLine="480" w:firstLineChars="200"/>
        <w:rPr>
          <w:rFonts w:ascii="仿宋_GB2312" w:hAnsi="仿宋" w:eastAsia="仿宋_GB2312"/>
          <w:sz w:val="24"/>
        </w:rPr>
      </w:pPr>
      <w:sdt>
        <w:sdtPr>
          <w:rPr>
            <w:rFonts w:hint="eastAsia" w:ascii="仿宋_GB2312" w:hAnsi="仿宋" w:eastAsia="仿宋_GB2312" w:cs="Arial"/>
            <w:kern w:val="0"/>
            <w:sz w:val="24"/>
          </w:rPr>
          <w:id w:val="-1152604937"/>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þ</w:t>
          </w:r>
        </w:sdtContent>
      </w:sdt>
      <w:r>
        <w:rPr>
          <w:rFonts w:hint="eastAsia" w:ascii="仿宋_GB2312" w:hAnsi="仿宋" w:eastAsia="仿宋_GB2312" w:cs="Arial"/>
          <w:kern w:val="0"/>
          <w:sz w:val="24"/>
        </w:rPr>
        <w:t>专</w:t>
      </w:r>
      <w:r>
        <w:rPr>
          <w:rFonts w:hint="eastAsia" w:ascii="仿宋_GB2312" w:hAnsi="仿宋" w:eastAsia="仿宋_GB2312"/>
          <w:sz w:val="24"/>
        </w:rPr>
        <w:t>门面向中小企业</w:t>
      </w:r>
    </w:p>
    <w:p>
      <w:pPr>
        <w:spacing w:line="360" w:lineRule="auto"/>
        <w:ind w:firstLine="897" w:firstLineChars="374"/>
        <w:rPr>
          <w:rFonts w:ascii="仿宋_GB2312" w:hAnsi="仿宋" w:eastAsia="仿宋_GB2312"/>
          <w:sz w:val="24"/>
          <w:u w:val="single"/>
        </w:rPr>
      </w:pPr>
      <w:sdt>
        <w:sdtPr>
          <w:rPr>
            <w:rFonts w:hint="eastAsia" w:ascii="仿宋_GB2312" w:hAnsi="仿宋" w:eastAsia="仿宋_GB2312" w:cs="Arial"/>
            <w:kern w:val="0"/>
            <w:sz w:val="24"/>
          </w:rPr>
          <w:id w:val="46394105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货物全部由符合政策要求的中小企业制造，提供中小企业声明函；</w:t>
      </w:r>
    </w:p>
    <w:p>
      <w:pPr>
        <w:spacing w:line="360" w:lineRule="auto"/>
        <w:ind w:firstLine="897" w:firstLineChars="374"/>
        <w:rPr>
          <w:rFonts w:ascii="仿宋_GB2312" w:hAnsi="仿宋" w:eastAsia="仿宋_GB2312"/>
          <w:sz w:val="24"/>
        </w:rPr>
      </w:pPr>
      <w:sdt>
        <w:sdtPr>
          <w:rPr>
            <w:rFonts w:hint="eastAsia" w:ascii="仿宋_GB2312" w:hAnsi="仿宋" w:eastAsia="仿宋_GB2312" w:cs="Arial"/>
            <w:kern w:val="0"/>
            <w:sz w:val="24"/>
          </w:rPr>
          <w:id w:val="62763936"/>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货物全部由符合政策要求的小微企业制造，提供中小企业声明函；</w:t>
      </w:r>
    </w:p>
    <w:p>
      <w:pPr>
        <w:spacing w:line="360" w:lineRule="auto"/>
        <w:ind w:firstLine="897" w:firstLineChars="374"/>
        <w:rPr>
          <w:rFonts w:ascii="仿宋_GB2312" w:hAnsi="仿宋" w:eastAsia="仿宋_GB2312"/>
          <w:color w:val="0000FF"/>
          <w:sz w:val="24"/>
          <w:highlight w:val="none"/>
        </w:rPr>
      </w:pPr>
      <w:sdt>
        <w:sdtPr>
          <w:rPr>
            <w:rFonts w:hint="eastAsia" w:ascii="仿宋_GB2312" w:hAnsi="仿宋" w:eastAsia="仿宋_GB2312" w:cs="Arial"/>
            <w:color w:val="0000FF"/>
            <w:kern w:val="0"/>
            <w:sz w:val="24"/>
            <w:highlight w:val="none"/>
          </w:rPr>
          <w:id w:val="-333685401"/>
          <w14:checkbox>
            <w14:checked w14:val="1"/>
            <w14:checkedState w14:val="00FE" w14:font="Wingdings"/>
            <w14:uncheckedState w14:val="2610" w14:font="MS Gothic"/>
          </w14:checkbox>
        </w:sdtPr>
        <w:sdtEndPr>
          <w:rPr>
            <w:rFonts w:hint="eastAsia" w:ascii="仿宋_GB2312" w:hAnsi="仿宋" w:eastAsia="仿宋_GB2312" w:cs="Arial"/>
            <w:color w:val="0000FF"/>
            <w:kern w:val="0"/>
            <w:sz w:val="24"/>
            <w:highlight w:val="none"/>
          </w:rPr>
        </w:sdtEndPr>
        <w:sdtContent>
          <w:r>
            <w:rPr>
              <w:rFonts w:ascii="Wingdings" w:hAnsi="Wingdings" w:eastAsia="仿宋_GB2312" w:cs="Arial"/>
              <w:color w:val="0000FF"/>
              <w:kern w:val="0"/>
              <w:sz w:val="24"/>
              <w:highlight w:val="none"/>
            </w:rPr>
            <w:t>þ</w:t>
          </w:r>
        </w:sdtContent>
      </w:sdt>
      <w:r>
        <w:rPr>
          <w:rFonts w:hint="eastAsia" w:ascii="仿宋_GB2312" w:hAnsi="仿宋" w:eastAsia="仿宋_GB2312"/>
          <w:color w:val="0000FF"/>
          <w:sz w:val="24"/>
          <w:highlight w:val="none"/>
        </w:rPr>
        <w:t>服务全部由符合政策要求的中小企业承接，提供中小企业声明函；</w:t>
      </w:r>
    </w:p>
    <w:p>
      <w:pPr>
        <w:spacing w:line="360" w:lineRule="auto"/>
        <w:ind w:firstLine="897" w:firstLineChars="374"/>
      </w:pPr>
      <w:sdt>
        <w:sdtPr>
          <w:rPr>
            <w:rFonts w:hint="eastAsia" w:ascii="仿宋_GB2312" w:hAnsi="仿宋" w:eastAsia="仿宋_GB2312" w:cs="Arial"/>
            <w:kern w:val="0"/>
            <w:sz w:val="24"/>
          </w:rPr>
          <w:id w:val="-2141025358"/>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服务全部由符合政策要求的小微企业承接，提供中小企业声明函；</w:t>
      </w:r>
    </w:p>
    <w:p>
      <w:pPr>
        <w:spacing w:line="360" w:lineRule="auto"/>
        <w:ind w:firstLine="480" w:firstLineChars="200"/>
        <w:rPr>
          <w:rFonts w:ascii="仿宋" w:hAnsi="仿宋" w:eastAsia="仿宋"/>
          <w:sz w:val="24"/>
        </w:rPr>
      </w:pPr>
      <w:sdt>
        <w:sdtPr>
          <w:rPr>
            <w:rFonts w:hint="eastAsia" w:ascii="仿宋_GB2312" w:hAnsi="仿宋" w:eastAsia="仿宋_GB2312" w:cs="Arial"/>
            <w:kern w:val="0"/>
            <w:sz w:val="24"/>
          </w:rPr>
          <w:id w:val="-198560779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pPr>
        <w:spacing w:line="360" w:lineRule="auto"/>
        <w:ind w:firstLine="480" w:firstLineChars="200"/>
        <w:rPr>
          <w:rFonts w:ascii="仿宋" w:hAnsi="仿宋" w:eastAsia="仿宋_GB2312" w:cs="仿宋_GB2312"/>
          <w:snapToGrid w:val="0"/>
          <w:kern w:val="28"/>
          <w:sz w:val="24"/>
          <w:szCs w:val="20"/>
        </w:rPr>
      </w:pPr>
      <w:sdt>
        <w:sdtPr>
          <w:rPr>
            <w:rFonts w:hint="eastAsia" w:ascii="仿宋_GB2312" w:hAnsi="仿宋" w:eastAsia="仿宋_GB2312" w:cs="Arial"/>
            <w:kern w:val="0"/>
            <w:sz w:val="24"/>
          </w:rPr>
          <w:id w:val="3463064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仿宋_GB2312" w:cs="Arial"/>
              <w:kern w:val="0"/>
              <w:sz w:val="24"/>
            </w:rPr>
            <w:t>☐</w:t>
          </w:r>
        </w:sdtContent>
      </w:sdt>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pPr>
        <w:numPr>
          <w:ilvl w:val="255"/>
          <w:numId w:val="0"/>
        </w:num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本项目的特定资格要求</w:t>
      </w:r>
      <w:r>
        <w:rPr>
          <w:rFonts w:hint="eastAsia" w:ascii="仿宋_GB2312" w:hAnsi="仿宋" w:eastAsia="仿宋_GB2312"/>
          <w:sz w:val="24"/>
        </w:rPr>
        <w:t>：</w:t>
      </w:r>
      <w:bookmarkStart w:id="16" w:name="_Hlk117590251"/>
      <w:r>
        <w:rPr>
          <w:rFonts w:hint="eastAsia" w:ascii="仿宋_GB2312" w:hAnsi="仿宋" w:eastAsia="仿宋_GB2312"/>
          <w:sz w:val="24"/>
        </w:rPr>
        <w:t>（1）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numPr>
          <w:ilvl w:val="255"/>
          <w:numId w:val="0"/>
        </w:numPr>
        <w:spacing w:line="360" w:lineRule="auto"/>
        <w:ind w:firstLine="480" w:firstLineChars="200"/>
        <w:rPr>
          <w:rFonts w:ascii="仿宋_GB2312" w:hAnsi="仿宋" w:eastAsia="仿宋_GB2312"/>
          <w:sz w:val="24"/>
        </w:rPr>
      </w:pPr>
      <w:r>
        <w:rPr>
          <w:rFonts w:ascii="Wingdings" w:hAnsi="Wingdings" w:eastAsia="MS Gothic" w:cs="Arial"/>
          <w:kern w:val="0"/>
          <w:sz w:val="24"/>
        </w:rPr>
        <w:t>þ</w:t>
      </w:r>
      <w:r>
        <w:rPr>
          <w:rFonts w:hint="eastAsia" w:ascii="仿宋_GB2312" w:hAnsi="仿宋" w:eastAsia="仿宋_GB2312"/>
          <w:color w:val="0000FF"/>
          <w:sz w:val="24"/>
        </w:rPr>
        <w:t>（2）联合体投标的，联合体成员均应满足资格要求，成员数量不多于2个，合同份额占比大的作为牵头人，项目负责人由牵头人派遣。</w:t>
      </w:r>
    </w:p>
    <w:bookmarkEnd w:id="16"/>
    <w:p>
      <w:pPr>
        <w:widowControl/>
        <w:adjustRightInd/>
        <w:spacing w:line="360" w:lineRule="auto"/>
        <w:jc w:val="left"/>
        <w:rPr>
          <w:rFonts w:ascii="仿宋_GB2312" w:hAnsi="仿宋" w:eastAsia="仿宋_GB2312"/>
          <w:b/>
          <w:sz w:val="24"/>
        </w:rPr>
      </w:pPr>
      <w:r>
        <w:rPr>
          <w:rFonts w:hint="eastAsia" w:ascii="仿宋_GB2312" w:hAnsi="仿宋" w:eastAsia="仿宋_GB2312"/>
          <w:b/>
          <w:sz w:val="24"/>
        </w:rPr>
        <w:t>三、获取招标文件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时间：</w:t>
      </w:r>
      <w:r>
        <w:rPr>
          <w:rFonts w:ascii="仿宋_GB2312" w:hAnsi="仿宋" w:eastAsia="仿宋_GB2312"/>
          <w:sz w:val="24"/>
        </w:rPr>
        <w:t>/至</w:t>
      </w:r>
      <w:r>
        <w:rPr>
          <w:rFonts w:hint="eastAsia" w:ascii="仿宋_GB2312" w:hAnsi="仿宋" w:eastAsia="仿宋_GB2312"/>
          <w:color w:val="0000FF"/>
          <w:sz w:val="24"/>
          <w:u w:val="single"/>
        </w:rPr>
        <w:t>202</w:t>
      </w:r>
      <w:r>
        <w:rPr>
          <w:rFonts w:ascii="仿宋_GB2312" w:hAnsi="仿宋" w:eastAsia="仿宋_GB2312"/>
          <w:color w:val="0000FF"/>
          <w:sz w:val="24"/>
          <w:u w:val="single"/>
        </w:rPr>
        <w:t>2年</w:t>
      </w:r>
      <w:r>
        <w:rPr>
          <w:rFonts w:hint="eastAsia" w:ascii="仿宋_GB2312" w:hAnsi="仿宋" w:eastAsia="仿宋_GB2312"/>
          <w:color w:val="0000FF"/>
          <w:sz w:val="24"/>
          <w:u w:val="single"/>
          <w:lang w:val="en-US" w:eastAsia="zh-CN"/>
        </w:rPr>
        <w:t>12</w:t>
      </w:r>
      <w:r>
        <w:rPr>
          <w:rFonts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19</w:t>
      </w:r>
      <w:r>
        <w:rPr>
          <w:rFonts w:ascii="仿宋_GB2312" w:hAnsi="仿宋" w:eastAsia="仿宋_GB2312"/>
          <w:color w:val="0000FF"/>
          <w:sz w:val="24"/>
          <w:u w:val="single"/>
        </w:rPr>
        <w:t>日</w:t>
      </w:r>
      <w:r>
        <w:rPr>
          <w:rFonts w:hint="eastAsia" w:ascii="仿宋_GB2312" w:hAnsi="仿宋" w:eastAsia="仿宋_GB2312"/>
          <w:sz w:val="24"/>
        </w:rPr>
        <w:t>，每天上午</w:t>
      </w:r>
      <w:r>
        <w:rPr>
          <w:rFonts w:ascii="仿宋_GB2312" w:hAnsi="仿宋" w:eastAsia="仿宋_GB2312"/>
          <w:sz w:val="24"/>
        </w:rPr>
        <w:t xml:space="preserve">00:00至12:00 </w:t>
      </w:r>
      <w:r>
        <w:rPr>
          <w:rFonts w:hint="eastAsia" w:ascii="仿宋_GB2312" w:hAnsi="仿宋" w:eastAsia="仿宋_GB2312"/>
          <w:sz w:val="24"/>
        </w:rPr>
        <w:t>，下午</w:t>
      </w:r>
      <w:r>
        <w:rPr>
          <w:rFonts w:ascii="仿宋_GB2312" w:hAnsi="仿宋" w:eastAsia="仿宋_GB2312"/>
          <w:sz w:val="24"/>
        </w:rPr>
        <w:t>12:00至23:59（北京时间，线上获取法定节假日均可，线下获取文件法定节假日除外）</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地点（网址）：</w:t>
      </w:r>
      <w:r>
        <w:rPr>
          <w:rFonts w:hint="eastAsia" w:ascii="仿宋_GB2312" w:hAnsi="仿宋" w:eastAsia="仿宋_GB2312"/>
          <w:sz w:val="24"/>
        </w:rPr>
        <w:t>政采云平台（</w:t>
      </w:r>
      <w:r>
        <w:rPr>
          <w:rFonts w:ascii="仿宋_GB2312" w:hAnsi="仿宋" w:eastAsia="仿宋_GB2312"/>
          <w:sz w:val="24"/>
        </w:rPr>
        <w:t>https://www.zcygov.cn/）</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方式：</w:t>
      </w:r>
      <w:r>
        <w:rPr>
          <w:rFonts w:hint="eastAsia" w:ascii="仿宋_GB2312" w:hAnsi="仿宋" w:eastAsia="仿宋_GB2312"/>
          <w:sz w:val="24"/>
        </w:rPr>
        <w:t>供应商登录政采云平台</w:t>
      </w:r>
      <w:r>
        <w:rPr>
          <w:rFonts w:ascii="仿宋_GB2312" w:hAnsi="仿宋" w:eastAsia="仿宋_GB2312"/>
          <w:sz w:val="24"/>
        </w:rPr>
        <w:t>https://www.zcygov.cn/在线申请获取采购文件（进入“项目采购”应用，在获取采购文件菜单中选择项目，申请获取采购文件）。</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售价（元）：</w:t>
      </w:r>
      <w:r>
        <w:rPr>
          <w:rFonts w:ascii="仿宋_GB2312" w:hAnsi="仿宋" w:eastAsia="仿宋_GB2312"/>
          <w:sz w:val="24"/>
        </w:rPr>
        <w:t>0</w:t>
      </w:r>
    </w:p>
    <w:p>
      <w:pPr>
        <w:spacing w:line="360" w:lineRule="auto"/>
        <w:rPr>
          <w:rFonts w:ascii="仿宋_GB2312" w:hAnsi="仿宋" w:eastAsia="仿宋_GB2312"/>
          <w:b/>
          <w:sz w:val="24"/>
        </w:rPr>
      </w:pPr>
      <w:r>
        <w:rPr>
          <w:rFonts w:hint="eastAsia" w:ascii="仿宋_GB2312" w:hAnsi="仿宋" w:eastAsia="仿宋_GB2312"/>
          <w:b/>
          <w:sz w:val="24"/>
        </w:rPr>
        <w:t>四、提交投标文件截止时间、开标时间和地点</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提交投标文件截止时间：</w:t>
      </w:r>
      <w:r>
        <w:rPr>
          <w:rFonts w:ascii="仿宋_GB2312" w:hAnsi="仿宋" w:eastAsia="仿宋_GB2312"/>
          <w:color w:val="0000FF"/>
          <w:sz w:val="24"/>
          <w:u w:val="single"/>
        </w:rPr>
        <w:t xml:space="preserve"> </w:t>
      </w:r>
      <w:r>
        <w:rPr>
          <w:rFonts w:hint="eastAsia" w:ascii="仿宋_GB2312" w:hAnsi="仿宋" w:eastAsia="仿宋_GB2312"/>
          <w:color w:val="0000FF"/>
          <w:sz w:val="24"/>
          <w:u w:val="single"/>
        </w:rPr>
        <w:t>202</w:t>
      </w:r>
      <w:r>
        <w:rPr>
          <w:rFonts w:ascii="仿宋_GB2312" w:hAnsi="仿宋" w:eastAsia="仿宋_GB2312"/>
          <w:color w:val="0000FF"/>
          <w:sz w:val="24"/>
          <w:u w:val="single"/>
        </w:rPr>
        <w:t>2年</w:t>
      </w:r>
      <w:r>
        <w:rPr>
          <w:rFonts w:hint="eastAsia" w:ascii="仿宋_GB2312" w:hAnsi="仿宋" w:eastAsia="仿宋_GB2312"/>
          <w:color w:val="0000FF"/>
          <w:sz w:val="24"/>
          <w:u w:val="single"/>
          <w:lang w:val="en-US" w:eastAsia="zh-CN"/>
        </w:rPr>
        <w:t>12</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19</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9</w:t>
      </w:r>
      <w:r>
        <w:rPr>
          <w:rFonts w:hint="eastAsia" w:ascii="仿宋_GB2312" w:hAnsi="仿宋" w:eastAsia="仿宋_GB2312"/>
          <w:color w:val="0000FF"/>
          <w:sz w:val="24"/>
          <w:u w:val="single"/>
        </w:rPr>
        <w:t>点</w:t>
      </w:r>
      <w:r>
        <w:rPr>
          <w:rFonts w:hint="eastAsia" w:ascii="仿宋_GB2312" w:hAnsi="仿宋" w:eastAsia="仿宋_GB2312"/>
          <w:color w:val="0000FF"/>
          <w:sz w:val="24"/>
          <w:u w:val="single"/>
          <w:lang w:val="en-US" w:eastAsia="zh-CN"/>
        </w:rPr>
        <w:t>3</w:t>
      </w:r>
      <w:r>
        <w:rPr>
          <w:rFonts w:hint="eastAsia" w:ascii="仿宋_GB2312" w:hAnsi="仿宋" w:eastAsia="仿宋_GB2312"/>
          <w:color w:val="0000FF"/>
          <w:sz w:val="24"/>
          <w:u w:val="single"/>
        </w:rPr>
        <w:t>0分</w:t>
      </w:r>
      <w:r>
        <w:rPr>
          <w:rFonts w:hint="eastAsia" w:ascii="仿宋_GB2312" w:hAnsi="仿宋" w:eastAsia="仿宋_GB2312"/>
          <w:bCs/>
          <w:color w:val="0000FF"/>
          <w:sz w:val="24"/>
          <w:u w:val="single"/>
        </w:rPr>
        <w:t xml:space="preserve"> </w:t>
      </w:r>
      <w:r>
        <w:rPr>
          <w:rFonts w:hint="eastAsia" w:ascii="仿宋_GB2312" w:hAnsi="仿宋" w:eastAsia="仿宋_GB2312"/>
          <w:sz w:val="24"/>
        </w:rPr>
        <w:t>（北京时间）</w:t>
      </w:r>
    </w:p>
    <w:p>
      <w:pPr>
        <w:spacing w:line="360" w:lineRule="auto"/>
        <w:ind w:firstLine="482" w:firstLineChars="200"/>
        <w:rPr>
          <w:rFonts w:ascii="仿宋_GB2312" w:hAnsi="仿宋" w:eastAsia="仿宋_GB2312"/>
          <w:b/>
          <w:sz w:val="24"/>
        </w:rPr>
      </w:pPr>
      <w:r>
        <w:rPr>
          <w:rFonts w:hint="eastAsia" w:ascii="仿宋_GB2312" w:hAnsi="仿宋" w:eastAsia="仿宋_GB2312"/>
          <w:b/>
          <w:sz w:val="24"/>
        </w:rPr>
        <w:t>投标地点（网址）：</w:t>
      </w:r>
      <w:r>
        <w:rPr>
          <w:rFonts w:hint="eastAsia" w:ascii="仿宋_GB2312" w:hAnsi="仿宋" w:eastAsia="仿宋_GB2312"/>
          <w:sz w:val="24"/>
        </w:rPr>
        <w:t>政采云平台（</w:t>
      </w:r>
      <w:r>
        <w:rPr>
          <w:rFonts w:ascii="仿宋_GB2312" w:hAnsi="仿宋" w:eastAsia="仿宋_GB2312"/>
          <w:sz w:val="24"/>
        </w:rPr>
        <w:t xml:space="preserve">https://www.zcygov.cn/） </w:t>
      </w:r>
    </w:p>
    <w:p>
      <w:pPr>
        <w:spacing w:line="360" w:lineRule="auto"/>
        <w:ind w:firstLine="482" w:firstLineChars="200"/>
        <w:rPr>
          <w:rFonts w:ascii="仿宋_GB2312" w:hAnsi="仿宋" w:eastAsia="仿宋_GB2312"/>
          <w:bCs/>
          <w:sz w:val="24"/>
          <w:u w:val="single"/>
        </w:rPr>
      </w:pPr>
      <w:r>
        <w:rPr>
          <w:rFonts w:hint="eastAsia" w:ascii="仿宋_GB2312" w:hAnsi="仿宋" w:eastAsia="仿宋_GB2312"/>
          <w:b/>
          <w:sz w:val="24"/>
        </w:rPr>
        <w:t>开标时间：</w:t>
      </w:r>
      <w:r>
        <w:rPr>
          <w:rFonts w:hint="eastAsia" w:ascii="仿宋_GB2312" w:hAnsi="仿宋" w:eastAsia="仿宋_GB2312"/>
          <w:color w:val="0000FF"/>
          <w:sz w:val="24"/>
          <w:u w:val="single"/>
        </w:rPr>
        <w:t>202</w:t>
      </w:r>
      <w:r>
        <w:rPr>
          <w:rFonts w:ascii="仿宋_GB2312" w:hAnsi="仿宋" w:eastAsia="仿宋_GB2312"/>
          <w:color w:val="0000FF"/>
          <w:sz w:val="24"/>
          <w:u w:val="single"/>
        </w:rPr>
        <w:t>2年</w:t>
      </w:r>
      <w:r>
        <w:rPr>
          <w:rFonts w:hint="eastAsia" w:ascii="仿宋_GB2312" w:hAnsi="仿宋" w:eastAsia="仿宋_GB2312"/>
          <w:color w:val="0000FF"/>
          <w:sz w:val="24"/>
          <w:u w:val="single"/>
          <w:lang w:val="en-US" w:eastAsia="zh-CN"/>
        </w:rPr>
        <w:t>12</w:t>
      </w:r>
      <w:r>
        <w:rPr>
          <w:rFonts w:hint="eastAsia" w:ascii="仿宋_GB2312" w:hAnsi="仿宋" w:eastAsia="仿宋_GB2312"/>
          <w:color w:val="0000FF"/>
          <w:sz w:val="24"/>
          <w:u w:val="single"/>
        </w:rPr>
        <w:t>月</w:t>
      </w:r>
      <w:r>
        <w:rPr>
          <w:rFonts w:hint="eastAsia" w:ascii="仿宋_GB2312" w:hAnsi="仿宋" w:eastAsia="仿宋_GB2312"/>
          <w:color w:val="0000FF"/>
          <w:sz w:val="24"/>
          <w:u w:val="single"/>
          <w:lang w:val="en-US" w:eastAsia="zh-CN"/>
        </w:rPr>
        <w:t>19</w:t>
      </w:r>
      <w:r>
        <w:rPr>
          <w:rFonts w:hint="eastAsia" w:ascii="仿宋_GB2312" w:hAnsi="仿宋" w:eastAsia="仿宋_GB2312"/>
          <w:color w:val="0000FF"/>
          <w:sz w:val="24"/>
          <w:u w:val="single"/>
        </w:rPr>
        <w:t>日</w:t>
      </w:r>
      <w:r>
        <w:rPr>
          <w:rFonts w:hint="eastAsia" w:ascii="仿宋_GB2312" w:hAnsi="仿宋" w:eastAsia="仿宋_GB2312"/>
          <w:color w:val="0000FF"/>
          <w:sz w:val="24"/>
          <w:u w:val="single"/>
          <w:lang w:val="en-US" w:eastAsia="zh-CN"/>
        </w:rPr>
        <w:t>9</w:t>
      </w:r>
      <w:r>
        <w:rPr>
          <w:rFonts w:hint="eastAsia" w:ascii="仿宋_GB2312" w:hAnsi="仿宋" w:eastAsia="仿宋_GB2312"/>
          <w:color w:val="0000FF"/>
          <w:sz w:val="24"/>
          <w:u w:val="single"/>
        </w:rPr>
        <w:t>点</w:t>
      </w:r>
      <w:r>
        <w:rPr>
          <w:rFonts w:hint="eastAsia" w:ascii="仿宋_GB2312" w:hAnsi="仿宋" w:eastAsia="仿宋_GB2312"/>
          <w:color w:val="0000FF"/>
          <w:sz w:val="24"/>
          <w:u w:val="single"/>
          <w:lang w:val="en-US" w:eastAsia="zh-CN"/>
        </w:rPr>
        <w:t>3</w:t>
      </w:r>
      <w:r>
        <w:rPr>
          <w:rFonts w:hint="eastAsia" w:ascii="仿宋_GB2312" w:hAnsi="仿宋" w:eastAsia="仿宋_GB2312"/>
          <w:color w:val="0000FF"/>
          <w:sz w:val="24"/>
          <w:u w:val="single"/>
        </w:rPr>
        <w:t>0分</w:t>
      </w:r>
      <w:r>
        <w:rPr>
          <w:rFonts w:hint="eastAsia" w:ascii="仿宋_GB2312" w:hAnsi="仿宋" w:eastAsia="仿宋_GB2312"/>
          <w:bCs/>
          <w:color w:val="0000FF"/>
          <w:sz w:val="24"/>
          <w:u w:val="single"/>
        </w:rPr>
        <w:t xml:space="preserve"> </w:t>
      </w:r>
    </w:p>
    <w:p>
      <w:pPr>
        <w:spacing w:line="360" w:lineRule="auto"/>
        <w:ind w:firstLine="482" w:firstLineChars="200"/>
        <w:rPr>
          <w:rFonts w:ascii="仿宋_GB2312" w:hAnsi="仿宋" w:eastAsia="仿宋_GB2312"/>
          <w:sz w:val="24"/>
        </w:rPr>
      </w:pPr>
      <w:r>
        <w:rPr>
          <w:rFonts w:hint="eastAsia" w:ascii="仿宋_GB2312" w:hAnsi="仿宋" w:eastAsia="仿宋_GB2312"/>
          <w:b/>
          <w:sz w:val="24"/>
        </w:rPr>
        <w:t>开标地点（网址）：</w:t>
      </w:r>
      <w:r>
        <w:rPr>
          <w:rFonts w:ascii="仿宋_GB2312" w:hAnsi="仿宋" w:eastAsia="仿宋_GB2312"/>
          <w:sz w:val="24"/>
        </w:rPr>
        <w:t>政</w:t>
      </w:r>
      <w:r>
        <w:rPr>
          <w:rFonts w:hint="eastAsia" w:ascii="仿宋_GB2312" w:hAnsi="仿宋" w:eastAsia="仿宋_GB2312"/>
          <w:sz w:val="24"/>
        </w:rPr>
        <w:t>采云平台（</w:t>
      </w:r>
      <w:r>
        <w:rPr>
          <w:rFonts w:ascii="仿宋_GB2312" w:hAnsi="仿宋" w:eastAsia="仿宋_GB2312"/>
          <w:sz w:val="24"/>
        </w:rPr>
        <w:t>https://www.zcygov.cn/）</w:t>
      </w:r>
      <w:r>
        <w:rPr>
          <w:rFonts w:hint="eastAsia" w:ascii="仿宋_GB2312" w:hAnsi="仿宋" w:eastAsia="仿宋_GB2312"/>
          <w:sz w:val="24"/>
        </w:rPr>
        <w:t>，开标现场会议组织地点：</w:t>
      </w:r>
      <w:r>
        <w:rPr>
          <w:rFonts w:hint="eastAsia" w:ascii="仿宋" w:hAnsi="仿宋" w:eastAsia="仿宋" w:cs="仿宋"/>
          <w:sz w:val="24"/>
          <w:lang w:val="zh-TW"/>
        </w:rPr>
        <w:t>杭州市滨江区滨安路1180号7幢2层楼212室</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五、采购意向公开链接</w:t>
      </w:r>
    </w:p>
    <w:p>
      <w:pPr>
        <w:spacing w:line="360" w:lineRule="auto"/>
        <w:rPr>
          <w:rFonts w:ascii="仿宋" w:hAnsi="仿宋" w:eastAsia="仿宋" w:cs="仿宋"/>
          <w:sz w:val="24"/>
        </w:rPr>
      </w:pPr>
      <w:r>
        <w:fldChar w:fldCharType="begin"/>
      </w:r>
      <w:r>
        <w:instrText xml:space="preserve"> HYPERLINK "https://zfcg.czt.zj.gov.cn/innerUsed_noticeDetails/index.html?noticeId=8878945&amp;utm=web-government-front.49399a16.0.0.aad0009025da11eda34b0f85ed3d9009" </w:instrText>
      </w:r>
      <w:r>
        <w:fldChar w:fldCharType="separate"/>
      </w:r>
      <w:r>
        <w:rPr>
          <w:rStyle w:val="78"/>
          <w:rFonts w:hint="eastAsia" w:ascii="仿宋" w:hAnsi="仿宋" w:eastAsia="仿宋" w:cs="仿宋"/>
          <w:sz w:val="24"/>
        </w:rPr>
        <w:t>https://zfcg.czt.zj.gov.cn/innerUsed_noticeDetails/index.html?noticeId=8878945&amp;utm=web-government-front.49399a16.0.0.aad0009025da11eda34b0f85ed3d9009</w:t>
      </w:r>
      <w:r>
        <w:rPr>
          <w:rStyle w:val="78"/>
          <w:rFonts w:hint="eastAsia" w:ascii="仿宋" w:hAnsi="仿宋" w:eastAsia="仿宋" w:cs="仿宋"/>
          <w:sz w:val="24"/>
        </w:rPr>
        <w:fldChar w:fldCharType="end"/>
      </w:r>
    </w:p>
    <w:p>
      <w:pPr>
        <w:spacing w:line="360" w:lineRule="auto"/>
        <w:rPr>
          <w:rFonts w:ascii="仿宋_GB2312" w:hAnsi="仿宋" w:eastAsia="仿宋_GB2312"/>
          <w:bCs/>
          <w:sz w:val="24"/>
        </w:rPr>
      </w:pPr>
      <w:r>
        <w:rPr>
          <w:rFonts w:hint="eastAsia" w:ascii="仿宋_GB2312" w:hAnsi="仿宋" w:eastAsia="仿宋_GB2312"/>
          <w:bCs/>
          <w:sz w:val="24"/>
        </w:rPr>
        <w:t>http://www.xiaoshan.gov.cn/art/2022/8/9/art_1229417721_4077106.html</w:t>
      </w:r>
    </w:p>
    <w:p>
      <w:pPr>
        <w:spacing w:line="360" w:lineRule="auto"/>
        <w:rPr>
          <w:rFonts w:ascii="仿宋_GB2312" w:hAnsi="仿宋" w:eastAsia="仿宋_GB2312"/>
          <w:sz w:val="24"/>
        </w:rPr>
      </w:pPr>
      <w:r>
        <w:rPr>
          <w:rFonts w:hint="eastAsia" w:ascii="仿宋_GB2312" w:hAnsi="仿宋" w:eastAsia="仿宋_GB2312"/>
          <w:b/>
          <w:sz w:val="24"/>
        </w:rPr>
        <w:t>六、公告期限</w:t>
      </w:r>
      <w:r>
        <w:rPr>
          <w:rFonts w:ascii="仿宋_GB2312" w:hAnsi="仿宋" w:eastAsia="仿宋_GB2312"/>
          <w:b/>
          <w:sz w:val="24"/>
        </w:rPr>
        <w:t xml:space="preserve">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自本公告发布之日起</w:t>
      </w:r>
      <w:r>
        <w:rPr>
          <w:rFonts w:ascii="仿宋_GB2312" w:hAnsi="仿宋" w:eastAsia="仿宋_GB2312"/>
          <w:sz w:val="24"/>
        </w:rPr>
        <w:t>5个工作日。</w:t>
      </w:r>
    </w:p>
    <w:p>
      <w:pPr>
        <w:spacing w:line="360" w:lineRule="auto"/>
        <w:rPr>
          <w:rFonts w:ascii="仿宋_GB2312" w:hAnsi="仿宋" w:eastAsia="仿宋_GB2312"/>
          <w:b/>
          <w:sz w:val="24"/>
        </w:rPr>
      </w:pPr>
      <w:r>
        <w:rPr>
          <w:rFonts w:hint="eastAsia" w:ascii="仿宋_GB2312" w:hAnsi="仿宋" w:eastAsia="仿宋_GB2312"/>
          <w:b/>
          <w:sz w:val="24"/>
        </w:rPr>
        <w:t>七、其他补充事宜</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4.其他事项：（1）需要落实的政府采购政策：包括节约资源、保护环境、支持创新、促进中小企业发展等。详见招标文件的第二部分总则。（2）</w:t>
      </w:r>
      <w:r>
        <w:rPr>
          <w:rFonts w:ascii="仿宋_GB2312" w:hAnsi="仿宋" w:eastAsia="仿宋_GB2312"/>
          <w:sz w:val="24"/>
        </w:rPr>
        <w:t>电子招投标的说明：</w:t>
      </w:r>
      <w:r>
        <w:rPr>
          <w:rFonts w:hint="eastAsia" w:ascii="仿宋_GB2312" w:hAnsi="仿宋" w:eastAsia="仿宋_GB2312" w:cs="仿宋_GB2312"/>
          <w:sz w:val="24"/>
        </w:rPr>
        <w:t>①</w:t>
      </w:r>
      <w:r>
        <w:rPr>
          <w:rFonts w:ascii="仿宋_GB2312" w:hAnsi="仿宋" w:eastAsia="仿宋_GB2312" w:cs="仿宋_GB2312"/>
          <w:sz w:val="24"/>
        </w:rPr>
        <w:t>电子招投标：本项目以数据电文形式，依托“政府采购云平台（www.zcygov.cn）”进行招投标活动，不接受纸质投标文件</w:t>
      </w:r>
      <w:r>
        <w:rPr>
          <w:rFonts w:hint="eastAsia" w:ascii="仿宋_GB2312" w:hAnsi="仿宋" w:eastAsia="仿宋_GB2312" w:cs="仿宋_GB2312"/>
          <w:sz w:val="24"/>
        </w:rPr>
        <w:t>；②</w:t>
      </w:r>
      <w:r>
        <w:rPr>
          <w:rFonts w:ascii="仿宋_GB2312" w:hAnsi="仿宋" w:eastAsia="仿宋_GB2312" w:cs="仿宋_GB2312"/>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sz w:val="24"/>
        </w:rPr>
        <w:t>采云电子交易客户端”</w:t>
      </w:r>
      <w:r>
        <w:rPr>
          <w:rFonts w:ascii="仿宋_GB2312" w:hAnsi="仿宋" w:eastAsia="仿宋_GB2312" w:cs="仿宋_GB2312"/>
          <w:sz w:val="24"/>
        </w:rPr>
        <w:t>----前往“浙江政府采购网-下载专区-电子交易客户端”进行下载并安装</w:t>
      </w:r>
      <w:r>
        <w:rPr>
          <w:rFonts w:hint="eastAsia" w:ascii="仿宋_GB2312" w:hAnsi="仿宋" w:eastAsia="仿宋_GB2312" w:cs="仿宋_GB2312"/>
          <w:sz w:val="24"/>
        </w:rPr>
        <w:t>；③</w:t>
      </w:r>
      <w:r>
        <w:rPr>
          <w:rFonts w:ascii="仿宋_GB2312" w:hAnsi="仿宋" w:eastAsia="仿宋_GB2312" w:cs="仿宋_GB2312"/>
          <w:sz w:val="24"/>
        </w:rPr>
        <w:t>招标文件的获取：使用账号登录或者使用CA登录政</w:t>
      </w:r>
      <w:r>
        <w:rPr>
          <w:rFonts w:hint="eastAsia" w:ascii="仿宋_GB2312" w:hAnsi="仿宋" w:eastAsia="仿宋_GB2312" w:cs="仿宋_GB2312"/>
          <w:sz w:val="24"/>
        </w:rPr>
        <w:t>采云平台；进入“项目采购”应用，在获取采购文件菜单中选择项目，获取招标文件；④</w:t>
      </w:r>
      <w:r>
        <w:rPr>
          <w:rFonts w:ascii="仿宋_GB2312" w:hAnsi="仿宋" w:eastAsia="仿宋_GB2312" w:cs="仿宋_GB2312"/>
          <w:sz w:val="24"/>
        </w:rPr>
        <w:t>投标文件的制作：在“政</w:t>
      </w:r>
      <w:r>
        <w:rPr>
          <w:rFonts w:hint="eastAsia" w:ascii="仿宋_GB2312" w:hAnsi="仿宋" w:eastAsia="仿宋_GB2312" w:cs="仿宋_GB2312"/>
          <w:sz w:val="24"/>
        </w:rPr>
        <w:t>采云电子交易客户端”中完成“填写基本信息”、“导入投标文件”、“标书关联”、“标书检查”、“电子签名”、“生成电子标书”等操作；</w:t>
      </w:r>
      <w:r>
        <w:rPr>
          <w:rFonts w:hint="eastAsia" w:ascii="仿宋_GB2312" w:hAnsi="仿宋" w:eastAsia="仿宋_GB2312"/>
          <w:sz w:val="24"/>
        </w:rPr>
        <w:t>⑤</w:t>
      </w:r>
      <w:r>
        <w:rPr>
          <w:rFonts w:ascii="仿宋_GB2312" w:hAnsi="仿宋" w:eastAsia="仿宋_GB2312"/>
          <w:sz w:val="24"/>
        </w:rPr>
        <w:t>采购人、</w:t>
      </w:r>
      <w:r>
        <w:rPr>
          <w:rFonts w:hint="eastAsia" w:ascii="仿宋_GB2312" w:hAnsi="仿宋" w:eastAsia="仿宋_GB2312"/>
          <w:sz w:val="24"/>
        </w:rPr>
        <w:t>采购代理机构</w:t>
      </w:r>
      <w:r>
        <w:rPr>
          <w:rFonts w:ascii="仿宋_GB2312" w:hAnsi="仿宋" w:eastAsia="仿宋_GB2312"/>
          <w:sz w:val="24"/>
        </w:rPr>
        <w:t>将依托政</w:t>
      </w:r>
      <w:r>
        <w:rPr>
          <w:rFonts w:hint="eastAsia" w:ascii="仿宋_GB2312" w:hAnsi="仿宋" w:eastAsia="仿宋_GB2312"/>
          <w:sz w:val="24"/>
        </w:rPr>
        <w:t>采云平台完成本项目的电子交易活动，平台不接受未按上述方式获取招标文件的供应商进行投标活动；</w:t>
      </w:r>
      <w:r>
        <w:rPr>
          <w:rFonts w:ascii="仿宋_GB2312" w:hAnsi="仿宋" w:eastAsia="仿宋_GB2312"/>
          <w:sz w:val="24"/>
        </w:rPr>
        <w:t xml:space="preserve"> </w:t>
      </w:r>
      <w:r>
        <w:rPr>
          <w:rFonts w:hint="eastAsia" w:ascii="仿宋_GB2312" w:hAnsi="仿宋" w:eastAsia="仿宋_GB2312"/>
          <w:sz w:val="24"/>
        </w:rPr>
        <w:t>⑥</w:t>
      </w:r>
      <w:r>
        <w:rPr>
          <w:rFonts w:ascii="仿宋_GB2312" w:hAnsi="仿宋" w:eastAsia="仿宋_GB2312"/>
          <w:sz w:val="24"/>
        </w:rPr>
        <w:t>对未按上述方式获取招标文件的供应商对该文件提出的质疑，采购人或采购代理机构将</w:t>
      </w:r>
      <w:r>
        <w:rPr>
          <w:rFonts w:hint="eastAsia" w:ascii="仿宋_GB2312" w:hAnsi="仿宋" w:eastAsia="仿宋_GB2312"/>
          <w:sz w:val="24"/>
        </w:rPr>
        <w:t>不予处理；⑦</w:t>
      </w:r>
      <w:r>
        <w:rPr>
          <w:rFonts w:ascii="仿宋_GB2312" w:hAnsi="仿宋" w:eastAsia="仿宋_GB2312"/>
          <w:sz w:val="24"/>
        </w:rPr>
        <w:t>不提供招标文件纸质版</w:t>
      </w:r>
      <w:r>
        <w:rPr>
          <w:rFonts w:hint="eastAsia" w:ascii="仿宋_GB2312" w:hAnsi="仿宋" w:eastAsia="仿宋_GB2312"/>
          <w:sz w:val="24"/>
        </w:rPr>
        <w:t>；</w:t>
      </w:r>
      <w:r>
        <w:rPr>
          <w:rFonts w:hint="eastAsia" w:ascii="仿宋_GB2312" w:hAnsi="仿宋" w:eastAsia="仿宋_GB2312" w:cs="仿宋_GB2312"/>
          <w:sz w:val="24"/>
        </w:rPr>
        <w:t>⑧</w:t>
      </w:r>
      <w:r>
        <w:rPr>
          <w:rFonts w:ascii="仿宋_GB2312" w:hAnsi="仿宋" w:eastAsia="仿宋_GB2312" w:cs="仿宋_GB2312"/>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sz w:val="24"/>
        </w:rPr>
        <w:t>；</w:t>
      </w:r>
      <w:r>
        <w:rPr>
          <w:rFonts w:hint="eastAsia" w:ascii="仿宋_GB2312" w:hAnsi="仿宋" w:eastAsia="仿宋_GB2312"/>
          <w:sz w:val="24"/>
        </w:rPr>
        <w:t>⑨</w:t>
      </w:r>
      <w:r>
        <w:rPr>
          <w:rFonts w:hint="eastAsia" w:ascii="仿宋_GB2312" w:hAnsi="仿宋" w:eastAsia="仿宋_GB2312" w:cs="仿宋_GB2312"/>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sz w:val="24"/>
        </w:rPr>
        <w:t>具体操作指南：详见政</w:t>
      </w:r>
      <w:r>
        <w:rPr>
          <w:rFonts w:hint="eastAsia" w:ascii="仿宋_GB2312" w:hAnsi="仿宋" w:eastAsia="仿宋_GB2312" w:cs="仿宋_GB2312"/>
          <w:sz w:val="24"/>
        </w:rPr>
        <w:t>采云平台“服务中心</w:t>
      </w:r>
      <w:r>
        <w:rPr>
          <w:rFonts w:ascii="仿宋_GB2312" w:hAnsi="仿宋" w:eastAsia="仿宋_GB2312" w:cs="仿宋_GB2312"/>
          <w:sz w:val="24"/>
        </w:rPr>
        <w:t>-帮助文档-项目采购-操作流程-电子招投标-政府采购项目电子交易管理操作指南-供应商”。</w:t>
      </w:r>
      <w:r>
        <w:rPr>
          <w:rFonts w:hint="eastAsia" w:ascii="仿宋_GB2312" w:hAnsi="仿宋" w:eastAsia="仿宋_GB2312" w:cs="仿宋_GB2312"/>
          <w:sz w:val="24"/>
        </w:rPr>
        <w:t>（3）</w:t>
      </w:r>
      <w:r>
        <w:rPr>
          <w:rFonts w:hint="eastAsia" w:ascii="仿宋" w:hAnsi="仿宋" w:eastAsia="仿宋" w:cs="仿宋"/>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1229293109_1559514.html，查看信用融资政策文件及各相关银行服务方案</w:t>
      </w:r>
      <w:r>
        <w:rPr>
          <w:rFonts w:hint="eastAsia" w:ascii="仿宋" w:hAnsi="仿宋" w:eastAsia="仿宋" w:cs="仿宋"/>
          <w:sz w:val="24"/>
        </w:rPr>
        <w:t>。</w:t>
      </w:r>
      <w:r>
        <w:rPr>
          <w:rFonts w:hint="eastAsia" w:ascii="仿宋_GB2312" w:hAnsi="仿宋" w:eastAsia="仿宋_GB2312" w:cs="仿宋_GB2312"/>
          <w:sz w:val="24"/>
        </w:rPr>
        <w:t>（4）</w:t>
      </w:r>
      <w:r>
        <w:rPr>
          <w:rFonts w:hint="eastAsia" w:ascii="仿宋" w:hAnsi="仿宋" w:eastAsia="仿宋" w:cs="仿宋"/>
          <w:color w:val="0000FF"/>
          <w:sz w:val="24"/>
        </w:rPr>
        <w:t>招标文件公告期限与招标公告的公告期限一致，</w:t>
      </w:r>
      <w:r>
        <w:rPr>
          <w:rFonts w:hint="eastAsia" w:ascii="仿宋_GB2312" w:hAnsi="仿宋" w:eastAsia="仿宋_GB2312"/>
          <w:color w:val="0000FF"/>
          <w:sz w:val="24"/>
        </w:rPr>
        <w:t>公告期限为发布之日起至2022年</w:t>
      </w:r>
      <w:r>
        <w:rPr>
          <w:rFonts w:hint="eastAsia" w:ascii="仿宋_GB2312" w:hAnsi="仿宋" w:eastAsia="仿宋_GB2312"/>
          <w:color w:val="0000FF"/>
          <w:sz w:val="24"/>
          <w:lang w:val="en-US" w:eastAsia="zh-CN"/>
        </w:rPr>
        <w:t>12</w:t>
      </w:r>
      <w:r>
        <w:rPr>
          <w:rFonts w:hint="eastAsia" w:ascii="仿宋_GB2312" w:hAnsi="仿宋" w:eastAsia="仿宋_GB2312"/>
          <w:color w:val="0000FF"/>
          <w:sz w:val="24"/>
        </w:rPr>
        <w:t>月</w:t>
      </w:r>
      <w:r>
        <w:rPr>
          <w:rFonts w:hint="eastAsia" w:ascii="仿宋_GB2312" w:hAnsi="仿宋" w:eastAsia="仿宋_GB2312"/>
          <w:color w:val="0000FF"/>
          <w:sz w:val="24"/>
          <w:lang w:val="en-US" w:eastAsia="zh-CN"/>
        </w:rPr>
        <w:t>5</w:t>
      </w:r>
      <w:r>
        <w:rPr>
          <w:rFonts w:hint="eastAsia" w:ascii="仿宋_GB2312" w:hAnsi="仿宋" w:eastAsia="仿宋_GB2312"/>
          <w:color w:val="0000FF"/>
          <w:sz w:val="24"/>
        </w:rPr>
        <w:t>日</w:t>
      </w:r>
      <w:r>
        <w:rPr>
          <w:rFonts w:hint="eastAsia" w:ascii="仿宋_GB2312" w:hAnsi="仿宋" w:eastAsia="仿宋_GB2312"/>
          <w:sz w:val="24"/>
        </w:rPr>
        <w:t>。</w:t>
      </w:r>
    </w:p>
    <w:p>
      <w:pPr>
        <w:spacing w:line="360" w:lineRule="auto"/>
        <w:rPr>
          <w:rFonts w:ascii="仿宋_GB2312" w:hAnsi="仿宋" w:eastAsia="仿宋_GB2312"/>
          <w:b/>
          <w:sz w:val="24"/>
        </w:rPr>
      </w:pPr>
      <w:r>
        <w:rPr>
          <w:rFonts w:hint="eastAsia" w:ascii="仿宋_GB2312" w:hAnsi="仿宋" w:eastAsia="仿宋_GB2312"/>
          <w:b/>
          <w:sz w:val="24"/>
        </w:rPr>
        <w:t>八、对本次采购提出询问、质疑、投诉，请按以下方式联系</w:t>
      </w:r>
    </w:p>
    <w:p>
      <w:pPr>
        <w:spacing w:line="360" w:lineRule="auto"/>
        <w:rPr>
          <w:rFonts w:ascii="仿宋_GB2312" w:hAnsi="仿宋" w:eastAsia="仿宋_GB2312"/>
          <w:sz w:val="24"/>
        </w:rPr>
      </w:pPr>
      <w:r>
        <w:rPr>
          <w:rFonts w:ascii="仿宋_GB2312" w:hAnsi="仿宋" w:eastAsia="仿宋_GB2312"/>
          <w:sz w:val="24"/>
        </w:rPr>
        <w:t xml:space="preserve">    1.采购人信息</w:t>
      </w:r>
    </w:p>
    <w:p>
      <w:pPr>
        <w:spacing w:line="360" w:lineRule="auto"/>
        <w:ind w:firstLine="480" w:firstLineChars="200"/>
        <w:jc w:val="left"/>
        <w:rPr>
          <w:rFonts w:ascii="仿宋" w:hAnsi="仿宋" w:eastAsia="仿宋" w:cs="仿宋"/>
          <w:sz w:val="24"/>
          <w:lang w:val="zh-TW"/>
        </w:rPr>
      </w:pPr>
      <w:r>
        <w:rPr>
          <w:rFonts w:hint="eastAsia" w:ascii="仿宋" w:hAnsi="仿宋" w:eastAsia="仿宋" w:cs="仿宋"/>
          <w:sz w:val="24"/>
          <w:lang w:val="zh-TW" w:eastAsia="zh-TW"/>
        </w:rPr>
        <w:t>名</w:t>
      </w:r>
      <w:r>
        <w:rPr>
          <w:rFonts w:hint="eastAsia" w:ascii="仿宋" w:hAnsi="仿宋" w:eastAsia="仿宋" w:cs="仿宋"/>
          <w:sz w:val="24"/>
          <w:lang w:val="zh-TW"/>
        </w:rPr>
        <w:t xml:space="preserve"> </w:t>
      </w:r>
      <w:r>
        <w:rPr>
          <w:rFonts w:ascii="仿宋" w:hAnsi="仿宋" w:eastAsia="PMingLiU" w:cs="仿宋"/>
          <w:sz w:val="24"/>
          <w:lang w:val="zh-TW" w:eastAsia="zh-TW"/>
        </w:rPr>
        <w:t xml:space="preserve"> </w:t>
      </w:r>
      <w:r>
        <w:rPr>
          <w:rFonts w:hint="eastAsia" w:ascii="仿宋" w:hAnsi="仿宋" w:eastAsia="仿宋" w:cs="仿宋"/>
          <w:sz w:val="24"/>
          <w:lang w:val="zh-TW" w:eastAsia="zh-TW"/>
        </w:rPr>
        <w:t xml:space="preserve"> 称：</w:t>
      </w:r>
      <w:r>
        <w:rPr>
          <w:rFonts w:hint="eastAsia" w:ascii="仿宋" w:hAnsi="仿宋" w:eastAsia="仿宋" w:cs="仿宋"/>
          <w:sz w:val="24"/>
          <w:lang w:val="zh-TW"/>
        </w:rPr>
        <w:t>中共杭州市萧山区委杭州市萧山区人民政府信访局</w:t>
      </w:r>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rPr>
        <w:t xml:space="preserve">地 </w:t>
      </w:r>
      <w:r>
        <w:rPr>
          <w:rFonts w:hint="eastAsia" w:ascii="仿宋" w:hAnsi="仿宋" w:eastAsia="仿宋" w:cs="仿宋"/>
          <w:sz w:val="24"/>
        </w:rPr>
        <w:t xml:space="preserve">  </w:t>
      </w:r>
      <w:r>
        <w:rPr>
          <w:rFonts w:hint="eastAsia" w:ascii="仿宋" w:hAnsi="仿宋" w:eastAsia="仿宋" w:cs="仿宋"/>
          <w:sz w:val="24"/>
          <w:lang w:val="zh-TW"/>
        </w:rPr>
        <w:t xml:space="preserve">址： </w:t>
      </w:r>
      <w:bookmarkStart w:id="17" w:name="_Hlk117522280"/>
      <w:r>
        <w:rPr>
          <w:rFonts w:hint="eastAsia" w:ascii="仿宋" w:hAnsi="仿宋" w:eastAsia="仿宋" w:cs="仿宋"/>
          <w:sz w:val="24"/>
          <w:lang w:val="zh-TW"/>
        </w:rPr>
        <w:t>杭州市萧山区博学路837号</w:t>
      </w:r>
      <w:bookmarkEnd w:id="17"/>
      <w:r>
        <w:rPr>
          <w:rFonts w:hint="eastAsia" w:ascii="仿宋" w:hAnsi="仿宋" w:eastAsia="仿宋" w:cs="仿宋"/>
          <w:sz w:val="24"/>
          <w:lang w:val="zh-TW"/>
        </w:rPr>
        <w:t xml:space="preserve">       </w:t>
      </w:r>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rPr>
        <w:t>项目联系人（询问）：</w:t>
      </w:r>
      <w:bookmarkStart w:id="18" w:name="_Hlk117522265"/>
      <w:r>
        <w:rPr>
          <w:rFonts w:hint="eastAsia" w:ascii="仿宋" w:hAnsi="仿宋" w:eastAsia="仿宋" w:cs="仿宋"/>
          <w:sz w:val="24"/>
          <w:lang w:val="zh-TW"/>
        </w:rPr>
        <w:t>陈伟</w:t>
      </w:r>
      <w:bookmarkEnd w:id="18"/>
      <w:r>
        <w:rPr>
          <w:rFonts w:hint="eastAsia" w:ascii="仿宋" w:hAnsi="仿宋" w:eastAsia="仿宋" w:cs="仿宋"/>
          <w:sz w:val="24"/>
          <w:lang w:val="zh-TW"/>
        </w:rPr>
        <w:t>　　　　　　　　　　</w:t>
      </w:r>
    </w:p>
    <w:p>
      <w:pPr>
        <w:spacing w:line="360" w:lineRule="auto"/>
        <w:ind w:firstLine="480" w:firstLineChars="200"/>
        <w:rPr>
          <w:rFonts w:ascii="仿宋" w:hAnsi="仿宋" w:eastAsia="仿宋" w:cs="仿宋"/>
          <w:sz w:val="24"/>
        </w:rPr>
      </w:pPr>
      <w:r>
        <w:rPr>
          <w:rFonts w:hint="eastAsia" w:ascii="仿宋" w:hAnsi="仿宋" w:eastAsia="仿宋" w:cs="仿宋"/>
          <w:sz w:val="24"/>
          <w:lang w:val="zh-TW"/>
        </w:rPr>
        <w:t>项目联系方式（询问）：</w:t>
      </w:r>
      <w:bookmarkStart w:id="19" w:name="_Hlk117522271"/>
      <w:r>
        <w:rPr>
          <w:rFonts w:ascii="仿宋" w:hAnsi="仿宋" w:eastAsia="仿宋" w:cs="仿宋"/>
          <w:sz w:val="24"/>
        </w:rPr>
        <w:t>0571-82899902</w:t>
      </w:r>
      <w:bookmarkEnd w:id="19"/>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rPr>
        <w:t>质疑联系人：陈金剑</w:t>
      </w:r>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rPr>
        <w:t>质疑联系方式：0571-82898349</w:t>
      </w:r>
    </w:p>
    <w:p>
      <w:pPr>
        <w:spacing w:line="360" w:lineRule="auto"/>
        <w:rPr>
          <w:rFonts w:ascii="仿宋_GB2312" w:hAnsi="仿宋" w:eastAsia="仿宋_GB2312"/>
          <w:sz w:val="24"/>
        </w:rPr>
      </w:pPr>
      <w:r>
        <w:rPr>
          <w:rFonts w:ascii="仿宋_GB2312" w:hAnsi="仿宋" w:eastAsia="仿宋_GB2312"/>
          <w:sz w:val="24"/>
        </w:rPr>
        <w:t xml:space="preserve">    2.采购代理机构信息            </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名</w:t>
      </w:r>
      <w:r>
        <w:rPr>
          <w:rFonts w:hint="eastAsia" w:ascii="仿宋" w:hAnsi="仿宋" w:eastAsia="仿宋" w:cs="仿宋"/>
          <w:sz w:val="24"/>
        </w:rPr>
        <w:t xml:space="preserve">   </w:t>
      </w:r>
      <w:r>
        <w:rPr>
          <w:rFonts w:hint="eastAsia" w:ascii="仿宋" w:hAnsi="仿宋" w:eastAsia="仿宋" w:cs="仿宋"/>
          <w:sz w:val="24"/>
          <w:lang w:val="zh-TW" w:eastAsia="zh-TW"/>
        </w:rPr>
        <w:t>称：</w:t>
      </w:r>
      <w:r>
        <w:rPr>
          <w:rFonts w:hint="eastAsia" w:ascii="仿宋" w:hAnsi="仿宋" w:eastAsia="仿宋" w:cs="仿宋"/>
          <w:sz w:val="24"/>
          <w:lang w:val="zh-TW"/>
        </w:rPr>
        <w:t>杭州贯今工程咨询有限公司</w:t>
      </w:r>
      <w:r>
        <w:rPr>
          <w:rFonts w:hint="eastAsia" w:ascii="仿宋" w:hAnsi="仿宋" w:eastAsia="仿宋" w:cs="仿宋"/>
          <w:sz w:val="24"/>
          <w:lang w:val="zh-TW" w:eastAsia="zh-TW"/>
        </w:rPr>
        <w:t> 　　　　　　　　　　　</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地</w:t>
      </w:r>
      <w:r>
        <w:rPr>
          <w:rFonts w:hint="eastAsia" w:ascii="仿宋" w:hAnsi="仿宋" w:eastAsia="仿宋" w:cs="仿宋"/>
          <w:sz w:val="24"/>
        </w:rPr>
        <w:t xml:space="preserve">   </w:t>
      </w:r>
      <w:r>
        <w:rPr>
          <w:rFonts w:hint="eastAsia" w:ascii="仿宋" w:hAnsi="仿宋" w:eastAsia="仿宋" w:cs="仿宋"/>
          <w:sz w:val="24"/>
          <w:lang w:val="zh-TW" w:eastAsia="zh-TW"/>
        </w:rPr>
        <w:t>址：</w:t>
      </w:r>
      <w:r>
        <w:rPr>
          <w:rFonts w:hint="eastAsia" w:ascii="仿宋" w:hAnsi="仿宋" w:eastAsia="仿宋" w:cs="仿宋"/>
          <w:sz w:val="24"/>
          <w:lang w:val="zh-TW"/>
        </w:rPr>
        <w:t>杭州市滨江区滨安路1180号7幢2层楼212室</w:t>
      </w:r>
      <w:r>
        <w:rPr>
          <w:rFonts w:hint="eastAsia" w:ascii="仿宋" w:hAnsi="仿宋" w:eastAsia="仿宋" w:cs="仿宋"/>
          <w:sz w:val="24"/>
          <w:lang w:val="zh-TW" w:eastAsia="zh-TW"/>
        </w:rPr>
        <w:t xml:space="preserve">  　   　</w:t>
      </w:r>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eastAsia="zh-TW"/>
        </w:rPr>
        <w:t>项目联系人（询问）：</w:t>
      </w:r>
      <w:r>
        <w:rPr>
          <w:rFonts w:hint="eastAsia" w:ascii="仿宋" w:hAnsi="仿宋" w:eastAsia="仿宋" w:cs="仿宋"/>
          <w:sz w:val="24"/>
        </w:rPr>
        <w:t>吕工</w:t>
      </w:r>
    </w:p>
    <w:p>
      <w:pPr>
        <w:spacing w:line="360" w:lineRule="auto"/>
        <w:ind w:firstLine="480" w:firstLineChars="200"/>
        <w:rPr>
          <w:rFonts w:ascii="仿宋" w:hAnsi="仿宋" w:eastAsia="仿宋" w:cs="仿宋"/>
          <w:sz w:val="24"/>
          <w:lang w:val="zh-TW"/>
        </w:rPr>
      </w:pPr>
      <w:r>
        <w:rPr>
          <w:rFonts w:hint="eastAsia" w:ascii="仿宋" w:hAnsi="仿宋" w:eastAsia="仿宋" w:cs="仿宋"/>
          <w:sz w:val="24"/>
          <w:lang w:val="zh-TW" w:eastAsia="zh-TW"/>
        </w:rPr>
        <w:t>项目联系方式（询问）：</w:t>
      </w:r>
      <w:r>
        <w:rPr>
          <w:rFonts w:hint="eastAsia" w:ascii="仿宋" w:hAnsi="仿宋" w:eastAsia="仿宋" w:cs="仿宋"/>
          <w:sz w:val="24"/>
        </w:rPr>
        <w:t>17767198122</w:t>
      </w:r>
    </w:p>
    <w:p>
      <w:pPr>
        <w:spacing w:line="360" w:lineRule="auto"/>
        <w:ind w:firstLine="480" w:firstLineChars="200"/>
        <w:rPr>
          <w:rFonts w:ascii="仿宋" w:hAnsi="仿宋" w:eastAsia="仿宋" w:cs="仿宋"/>
          <w:sz w:val="24"/>
          <w:lang w:val="zh-TW" w:eastAsia="zh-TW"/>
        </w:rPr>
      </w:pPr>
      <w:r>
        <w:rPr>
          <w:rFonts w:hint="eastAsia" w:ascii="仿宋" w:hAnsi="仿宋" w:eastAsia="仿宋" w:cs="仿宋"/>
          <w:sz w:val="24"/>
          <w:lang w:val="zh-TW" w:eastAsia="zh-TW"/>
        </w:rPr>
        <w:t>质疑联系人：</w:t>
      </w:r>
      <w:r>
        <w:rPr>
          <w:rFonts w:hint="eastAsia" w:ascii="仿宋" w:hAnsi="仿宋" w:eastAsia="仿宋" w:cs="仿宋"/>
          <w:sz w:val="24"/>
        </w:rPr>
        <w:t>程晨</w:t>
      </w:r>
      <w:r>
        <w:rPr>
          <w:rFonts w:hint="eastAsia" w:ascii="仿宋" w:hAnsi="仿宋" w:eastAsia="仿宋" w:cs="仿宋"/>
          <w:sz w:val="24"/>
          <w:lang w:val="zh-TW" w:eastAsia="zh-TW"/>
        </w:rPr>
        <w:t> </w:t>
      </w:r>
    </w:p>
    <w:p>
      <w:pPr>
        <w:spacing w:line="360" w:lineRule="auto"/>
        <w:ind w:firstLine="480" w:firstLineChars="200"/>
        <w:rPr>
          <w:rFonts w:ascii="仿宋" w:hAnsi="仿宋" w:eastAsia="PMingLiU" w:cs="仿宋"/>
          <w:sz w:val="24"/>
          <w:lang w:val="zh-TW" w:eastAsia="zh-TW"/>
        </w:rPr>
      </w:pPr>
      <w:r>
        <w:rPr>
          <w:rFonts w:hint="eastAsia" w:ascii="仿宋" w:hAnsi="仿宋" w:eastAsia="仿宋" w:cs="仿宋"/>
          <w:sz w:val="24"/>
          <w:lang w:val="zh-TW" w:eastAsia="zh-TW"/>
        </w:rPr>
        <w:t>质疑联系方式：13346150286</w:t>
      </w:r>
    </w:p>
    <w:p>
      <w:pPr>
        <w:spacing w:line="360" w:lineRule="auto"/>
        <w:rPr>
          <w:rFonts w:ascii="仿宋_GB2312" w:hAnsi="仿宋" w:eastAsia="仿宋_GB2312"/>
          <w:sz w:val="24"/>
        </w:rPr>
      </w:pPr>
      <w:r>
        <w:rPr>
          <w:rFonts w:ascii="仿宋_GB2312" w:hAnsi="仿宋" w:eastAsia="仿宋_GB2312"/>
          <w:sz w:val="24"/>
        </w:rPr>
        <w:t xml:space="preserve">    3.同级政府采购监督管理部门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名   称：萧山区财政局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地   址：萧山区人民路318号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传   真：0571-82756122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联系人 ：汤先生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 xml:space="preserve">监督投诉电话：0571-82756122  </w:t>
      </w:r>
    </w:p>
    <w:p>
      <w:pPr>
        <w:spacing w:line="360" w:lineRule="auto"/>
        <w:ind w:firstLine="480" w:firstLineChars="200"/>
        <w:jc w:val="left"/>
        <w:rPr>
          <w:rFonts w:ascii="仿宋_GB2312" w:hAnsi="仿宋" w:eastAsia="仿宋_GB2312"/>
          <w:sz w:val="24"/>
        </w:rPr>
      </w:pPr>
      <w:r>
        <w:rPr>
          <w:rFonts w:hint="eastAsia" w:ascii="仿宋_GB2312" w:hAnsi="仿宋" w:eastAsia="仿宋_GB2312"/>
          <w:sz w:val="24"/>
        </w:rPr>
        <w:t>若对项目采购电子交易系统操作有疑问，可登录政采云（</w:t>
      </w:r>
      <w:r>
        <w:rPr>
          <w:rFonts w:ascii="仿宋_GB2312" w:hAnsi="仿宋" w:eastAsia="仿宋_GB2312"/>
          <w:sz w:val="24"/>
        </w:rPr>
        <w:t>https://www.zcygov.cn</w:t>
      </w:r>
    </w:p>
    <w:p>
      <w:pPr>
        <w:spacing w:line="360" w:lineRule="auto"/>
        <w:jc w:val="left"/>
        <w:rPr>
          <w:rFonts w:ascii="仿宋_GB2312" w:hAnsi="仿宋" w:eastAsia="仿宋_GB2312"/>
          <w:sz w:val="24"/>
        </w:rPr>
      </w:pPr>
      <w:r>
        <w:rPr>
          <w:rFonts w:ascii="仿宋_GB2312" w:hAnsi="仿宋" w:eastAsia="仿宋_GB2312"/>
          <w:sz w:val="24"/>
        </w:rPr>
        <w:t>/），点击右侧咨询小采，获取采小蜜智能服务管家帮助，或拨打政</w:t>
      </w:r>
      <w:r>
        <w:rPr>
          <w:rFonts w:hint="eastAsia" w:ascii="仿宋_GB2312" w:hAnsi="仿宋" w:eastAsia="仿宋_GB2312"/>
          <w:sz w:val="24"/>
        </w:rPr>
        <w:t>采云服务热线</w:t>
      </w:r>
      <w:r>
        <w:rPr>
          <w:rFonts w:ascii="仿宋_GB2312" w:hAnsi="仿宋" w:eastAsia="仿宋_GB2312"/>
          <w:sz w:val="24"/>
        </w:rPr>
        <w:t>400</w:t>
      </w:r>
    </w:p>
    <w:p>
      <w:pPr>
        <w:spacing w:line="360" w:lineRule="auto"/>
        <w:jc w:val="left"/>
        <w:rPr>
          <w:rFonts w:ascii="仿宋_GB2312" w:hAnsi="仿宋" w:eastAsia="仿宋_GB2312"/>
          <w:sz w:val="24"/>
        </w:rPr>
      </w:pPr>
      <w:r>
        <w:rPr>
          <w:rFonts w:ascii="仿宋_GB2312" w:hAnsi="仿宋" w:eastAsia="仿宋_GB2312"/>
          <w:sz w:val="24"/>
        </w:rPr>
        <w:t>-881-7190获取热线服务帮助。</w:t>
      </w:r>
    </w:p>
    <w:p>
      <w:pPr>
        <w:spacing w:line="360" w:lineRule="auto"/>
        <w:ind w:firstLine="480" w:firstLineChars="200"/>
        <w:rPr>
          <w:rFonts w:ascii="仿宋" w:hAnsi="仿宋" w:eastAsia="仿宋" w:cs="仿宋_GB2312"/>
          <w:sz w:val="24"/>
        </w:rPr>
      </w:pPr>
      <w:r>
        <w:rPr>
          <w:rFonts w:ascii="仿宋_GB2312" w:hAnsi="仿宋" w:eastAsia="仿宋_GB2312"/>
          <w:sz w:val="24"/>
        </w:rPr>
        <w:t>CA问题联系电话（人工）：</w:t>
      </w:r>
      <w:r>
        <w:rPr>
          <w:rFonts w:hint="eastAsia" w:ascii="仿宋_GB2312" w:hAnsi="仿宋" w:eastAsia="仿宋_GB2312"/>
          <w:sz w:val="24"/>
        </w:rPr>
        <w:t>汇信</w:t>
      </w:r>
      <w:r>
        <w:rPr>
          <w:rFonts w:ascii="仿宋_GB2312" w:hAnsi="仿宋" w:eastAsia="仿宋_GB2312"/>
          <w:sz w:val="24"/>
        </w:rPr>
        <w:t>CA 400-888-4636；天谷CA 400-087-8198。</w:t>
      </w:r>
      <w:r>
        <w:rPr>
          <w:rFonts w:ascii="仿宋" w:hAnsi="仿宋" w:eastAsia="仿宋" w:cs="仿宋_GB2312"/>
          <w:sz w:val="24"/>
        </w:rPr>
        <w:t xml:space="preserve">                              </w:t>
      </w:r>
    </w:p>
    <w:p>
      <w:pPr>
        <w:numPr>
          <w:ilvl w:val="0"/>
          <w:numId w:val="7"/>
        </w:numPr>
        <w:adjustRightInd/>
        <w:spacing w:line="360" w:lineRule="auto"/>
        <w:jc w:val="center"/>
        <w:outlineLvl w:val="0"/>
        <w:rPr>
          <w:rFonts w:ascii="仿宋" w:hAnsi="仿宋" w:eastAsia="仿宋" w:cs="仿宋_GB2312"/>
          <w:b/>
          <w:sz w:val="36"/>
          <w:szCs w:val="20"/>
        </w:rPr>
      </w:pPr>
      <w:r>
        <w:rPr>
          <w:rFonts w:ascii="仿宋" w:hAnsi="仿宋" w:eastAsia="仿宋" w:cs="仿宋_GB2312"/>
          <w:b/>
          <w:sz w:val="36"/>
          <w:szCs w:val="20"/>
        </w:rPr>
        <w:br w:type="page"/>
      </w:r>
      <w:bookmarkEnd w:id="12"/>
      <w:bookmarkStart w:id="20" w:name="_Toc17756"/>
      <w:bookmarkStart w:id="21" w:name="_Toc26106"/>
      <w:bookmarkStart w:id="22" w:name="_Toc4382"/>
      <w:bookmarkStart w:id="23" w:name="_Toc7154"/>
      <w:bookmarkStart w:id="24" w:name="_Toc25593"/>
      <w:bookmarkStart w:id="25" w:name="_Toc27972"/>
      <w:r>
        <w:rPr>
          <w:rFonts w:ascii="仿宋" w:hAnsi="仿宋" w:eastAsia="仿宋" w:cs="仿宋_GB2312"/>
          <w:b/>
          <w:sz w:val="36"/>
          <w:szCs w:val="20"/>
        </w:rPr>
        <w:t>投标人须知</w:t>
      </w:r>
      <w:bookmarkEnd w:id="13"/>
      <w:bookmarkEnd w:id="20"/>
      <w:bookmarkEnd w:id="21"/>
      <w:bookmarkEnd w:id="22"/>
      <w:bookmarkEnd w:id="23"/>
      <w:bookmarkEnd w:id="24"/>
      <w:bookmarkEnd w:id="25"/>
    </w:p>
    <w:p>
      <w:pPr>
        <w:adjustRightInd/>
        <w:spacing w:line="360" w:lineRule="auto"/>
        <w:ind w:firstLine="3845" w:firstLineChars="1197"/>
        <w:outlineLvl w:val="1"/>
        <w:rPr>
          <w:rFonts w:ascii="仿宋_GB2312" w:hAnsi="仿宋" w:eastAsia="仿宋_GB2312" w:cs="仿宋_GB2312"/>
          <w:b/>
          <w:sz w:val="32"/>
          <w:szCs w:val="20"/>
        </w:rPr>
      </w:pPr>
      <w:r>
        <w:rPr>
          <w:rFonts w:hint="eastAsia" w:ascii="仿宋_GB2312" w:hAnsi="仿宋" w:eastAsia="仿宋_GB2312" w:cs="仿宋_GB2312"/>
          <w:b/>
          <w:sz w:val="32"/>
          <w:szCs w:val="20"/>
        </w:rPr>
        <w:t>前附表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29"/>
        <w:gridCol w:w="1843"/>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序号</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事项</w:t>
            </w:r>
          </w:p>
        </w:tc>
        <w:tc>
          <w:tcPr>
            <w:tcW w:w="6232"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项目属性与</w:t>
            </w:r>
          </w:p>
          <w:p>
            <w:pPr>
              <w:snapToGrid w:val="0"/>
              <w:spacing w:line="360" w:lineRule="exact"/>
              <w:jc w:val="center"/>
              <w:rPr>
                <w:rFonts w:ascii="仿宋" w:hAnsi="仿宋" w:eastAsia="仿宋" w:cs="仿宋"/>
                <w:b/>
                <w:sz w:val="24"/>
              </w:rPr>
            </w:pPr>
            <w:r>
              <w:rPr>
                <w:rFonts w:hint="eastAsia" w:ascii="仿宋" w:hAnsi="仿宋" w:eastAsia="仿宋" w:cs="仿宋"/>
                <w:b/>
                <w:sz w:val="24"/>
              </w:rPr>
              <w:t>核心产品</w:t>
            </w:r>
          </w:p>
        </w:tc>
        <w:tc>
          <w:tcPr>
            <w:tcW w:w="6232" w:type="dxa"/>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1872786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 </w:t>
            </w:r>
            <w:r>
              <w:rPr>
                <w:rFonts w:hint="eastAsia" w:ascii="仿宋" w:hAnsi="仿宋" w:eastAsia="仿宋" w:cs="仿宋"/>
                <w:sz w:val="24"/>
              </w:rPr>
              <w:t>。</w:t>
            </w:r>
          </w:p>
          <w:p>
            <w:pPr>
              <w:spacing w:line="360" w:lineRule="exact"/>
              <w:rPr>
                <w:rFonts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B</w:t>
            </w: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2</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采购标的对应的中小企业划分标准所属行业</w:t>
            </w:r>
          </w:p>
        </w:tc>
        <w:tc>
          <w:tcPr>
            <w:tcW w:w="6232" w:type="dxa"/>
            <w:vAlign w:val="center"/>
          </w:tcPr>
          <w:p>
            <w:pPr>
              <w:snapToGrid w:val="0"/>
              <w:spacing w:line="360" w:lineRule="exact"/>
              <w:rPr>
                <w:rFonts w:ascii="仿宋" w:hAnsi="仿宋" w:eastAsia="仿宋" w:cs="仿宋"/>
                <w:sz w:val="24"/>
              </w:rPr>
            </w:pPr>
            <w:r>
              <w:rPr>
                <w:rFonts w:hint="eastAsia" w:ascii="仿宋" w:hAnsi="仿宋" w:eastAsia="仿宋" w:cs="仿宋"/>
                <w:kern w:val="0"/>
                <w:sz w:val="24"/>
              </w:rPr>
              <w:t>标的：</w:t>
            </w:r>
            <w:r>
              <w:rPr>
                <w:rFonts w:hint="eastAsia" w:ascii="仿宋" w:hAnsi="仿宋" w:eastAsia="仿宋" w:cs="仿宋"/>
                <w:kern w:val="0"/>
                <w:sz w:val="24"/>
                <w:u w:val="single"/>
              </w:rPr>
              <w:t xml:space="preserve"> </w:t>
            </w:r>
            <w:r>
              <w:rPr>
                <w:rFonts w:hint="eastAsia" w:ascii="仿宋_GB2312" w:hAnsi="仿宋" w:eastAsia="仿宋_GB2312" w:cs="Arial"/>
                <w:kern w:val="0"/>
                <w:sz w:val="24"/>
                <w:u w:val="single"/>
              </w:rPr>
              <w:t>“一呼解忧”多媒体全渠道受理能力功能扩容项目</w:t>
            </w:r>
            <w:r>
              <w:rPr>
                <w:rFonts w:hint="eastAsia" w:ascii="仿宋" w:hAnsi="仿宋" w:eastAsia="仿宋" w:cs="仿宋"/>
                <w:kern w:val="0"/>
                <w:sz w:val="24"/>
                <w:u w:val="single"/>
              </w:rPr>
              <w:t xml:space="preserve"> </w:t>
            </w:r>
            <w:r>
              <w:rPr>
                <w:rFonts w:hint="eastAsia" w:ascii="仿宋" w:hAnsi="仿宋" w:eastAsia="仿宋" w:cs="仿宋"/>
                <w:kern w:val="0"/>
                <w:sz w:val="24"/>
              </w:rPr>
              <w:t>，属于</w:t>
            </w:r>
            <w:r>
              <w:rPr>
                <w:rFonts w:hint="eastAsia" w:ascii="仿宋" w:hAnsi="仿宋" w:eastAsia="仿宋" w:cs="仿宋"/>
                <w:kern w:val="0"/>
                <w:sz w:val="24"/>
                <w:u w:val="single"/>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3</w:t>
            </w:r>
          </w:p>
        </w:tc>
        <w:tc>
          <w:tcPr>
            <w:tcW w:w="1843" w:type="dxa"/>
            <w:vAlign w:val="center"/>
          </w:tcPr>
          <w:p>
            <w:pPr>
              <w:snapToGrid w:val="0"/>
              <w:spacing w:line="360" w:lineRule="exact"/>
              <w:jc w:val="center"/>
              <w:rPr>
                <w:rFonts w:ascii="仿宋" w:hAnsi="仿宋" w:eastAsia="仿宋" w:cs="仿宋"/>
                <w:b/>
                <w:bCs/>
                <w:kern w:val="0"/>
                <w:sz w:val="24"/>
              </w:rPr>
            </w:pPr>
            <w:r>
              <w:rPr>
                <w:rFonts w:hint="eastAsia" w:ascii="仿宋" w:hAnsi="仿宋" w:eastAsia="仿宋" w:cs="仿宋"/>
                <w:b/>
                <w:bCs/>
                <w:kern w:val="0"/>
                <w:sz w:val="24"/>
              </w:rPr>
              <w:t>是否允许采购</w:t>
            </w:r>
          </w:p>
          <w:p>
            <w:pPr>
              <w:snapToGrid w:val="0"/>
              <w:spacing w:line="360" w:lineRule="exact"/>
              <w:jc w:val="center"/>
              <w:rPr>
                <w:rFonts w:ascii="仿宋" w:hAnsi="仿宋" w:eastAsia="仿宋" w:cs="仿宋"/>
                <w:kern w:val="0"/>
                <w:sz w:val="24"/>
              </w:rPr>
            </w:pPr>
            <w:r>
              <w:rPr>
                <w:rFonts w:hint="eastAsia" w:ascii="仿宋" w:hAnsi="仿宋" w:eastAsia="仿宋" w:cs="仿宋"/>
                <w:b/>
                <w:bCs/>
                <w:kern w:val="0"/>
                <w:sz w:val="24"/>
              </w:rPr>
              <w:t>进口产品</w:t>
            </w:r>
          </w:p>
        </w:tc>
        <w:tc>
          <w:tcPr>
            <w:tcW w:w="6232" w:type="dxa"/>
            <w:vAlign w:val="center"/>
          </w:tcPr>
          <w:p>
            <w:pPr>
              <w:snapToGrid w:val="0"/>
              <w:spacing w:line="360" w:lineRule="exact"/>
              <w:rPr>
                <w:rFonts w:ascii="仿宋" w:hAnsi="仿宋" w:eastAsia="仿宋" w:cs="仿宋"/>
                <w:kern w:val="0"/>
                <w:sz w:val="24"/>
              </w:rPr>
            </w:pPr>
            <w:r>
              <w:rPr>
                <w:rFonts w:hint="eastAsia" w:ascii="仿宋" w:hAnsi="仿宋" w:eastAsia="仿宋" w:cs="仿宋"/>
                <w:kern w:val="0"/>
                <w:sz w:val="24"/>
              </w:rPr>
              <w:t>☐本项目不允许采购进口产品。</w:t>
            </w:r>
          </w:p>
          <w:p>
            <w:pPr>
              <w:snapToGrid w:val="0"/>
              <w:spacing w:line="360" w:lineRule="exact"/>
              <w:rPr>
                <w:rFonts w:ascii="仿宋" w:hAnsi="仿宋" w:eastAsia="仿宋" w:cs="仿宋"/>
                <w:kern w:val="0"/>
                <w:sz w:val="24"/>
              </w:rPr>
            </w:pPr>
            <w:r>
              <w:rPr>
                <w:rFonts w:hint="eastAsia" w:ascii="仿宋" w:hAnsi="仿宋" w:eastAsia="仿宋" w:cs="仿宋"/>
                <w:kern w:val="0"/>
                <w:sz w:val="24"/>
              </w:rPr>
              <w:t>☐可以就</w:t>
            </w:r>
            <w:r>
              <w:rPr>
                <w:rFonts w:hint="eastAsia" w:ascii="仿宋" w:hAnsi="仿宋" w:eastAsia="仿宋" w:cs="仿宋"/>
                <w:kern w:val="0"/>
                <w:sz w:val="24"/>
                <w:u w:val="single"/>
              </w:rPr>
              <w:t xml:space="preserve">    </w:t>
            </w:r>
            <w:r>
              <w:rPr>
                <w:rFonts w:hint="eastAsia" w:ascii="仿宋" w:hAnsi="仿宋" w:eastAsia="仿宋" w:cs="仿宋"/>
                <w:kern w:val="0"/>
                <w:sz w:val="24"/>
              </w:rPr>
              <w:t>采购进口产品。</w:t>
            </w:r>
          </w:p>
          <w:p>
            <w:pPr>
              <w:snapToGrid w:val="0"/>
              <w:spacing w:line="360" w:lineRule="exact"/>
              <w:rPr>
                <w:rFonts w:ascii="仿宋" w:hAnsi="仿宋" w:eastAsia="仿宋" w:cs="仿宋"/>
                <w:kern w:val="0"/>
                <w:sz w:val="24"/>
              </w:rPr>
            </w:pPr>
            <w:r>
              <w:rPr>
                <w:rFonts w:hint="eastAsia" w:ascii="仿宋" w:hAnsi="仿宋" w:eastAsia="仿宋" w:cs="仿宋"/>
                <w:kern w:val="0"/>
                <w:sz w:val="24"/>
              </w:rPr>
              <w:sym w:font="Wingdings 2" w:char="0052"/>
            </w:r>
            <w:r>
              <w:rPr>
                <w:rFonts w:hint="eastAsia" w:ascii="仿宋" w:hAnsi="仿宋" w:eastAsia="仿宋" w:cs="仿宋"/>
                <w:kern w:val="0"/>
                <w:sz w:val="24"/>
              </w:rPr>
              <w:t>本项目不适用。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bookmarkStart w:id="26" w:name="_Hlk116288120"/>
            <w:r>
              <w:rPr>
                <w:rFonts w:hint="eastAsia" w:ascii="仿宋" w:hAnsi="仿宋" w:eastAsia="仿宋" w:cs="仿宋"/>
                <w:bCs/>
                <w:sz w:val="24"/>
              </w:rPr>
              <w:t>4</w:t>
            </w:r>
          </w:p>
        </w:tc>
        <w:tc>
          <w:tcPr>
            <w:tcW w:w="1843" w:type="dxa"/>
            <w:vAlign w:val="center"/>
          </w:tcPr>
          <w:p>
            <w:pPr>
              <w:snapToGrid w:val="0"/>
              <w:spacing w:line="360" w:lineRule="exact"/>
              <w:ind w:firstLine="482" w:firstLineChars="200"/>
              <w:rPr>
                <w:rFonts w:ascii="仿宋" w:hAnsi="仿宋" w:eastAsia="仿宋" w:cs="仿宋"/>
                <w:b/>
                <w:sz w:val="24"/>
              </w:rPr>
            </w:pPr>
            <w:r>
              <w:rPr>
                <w:rFonts w:hint="eastAsia" w:ascii="仿宋" w:hAnsi="仿宋" w:eastAsia="仿宋" w:cs="仿宋"/>
                <w:b/>
                <w:sz w:val="24"/>
              </w:rPr>
              <w:t>分包</w:t>
            </w:r>
          </w:p>
        </w:tc>
        <w:tc>
          <w:tcPr>
            <w:tcW w:w="6232" w:type="dxa"/>
            <w:vAlign w:val="center"/>
          </w:tcPr>
          <w:p>
            <w:pPr>
              <w:spacing w:line="360" w:lineRule="exact"/>
              <w:rPr>
                <w:rFonts w:ascii="仿宋_GB2312" w:hAnsi="仿宋" w:eastAsia="仿宋_GB2312"/>
                <w:sz w:val="24"/>
              </w:rPr>
            </w:pPr>
            <w:sdt>
              <w:sdtPr>
                <w:rPr>
                  <w:rFonts w:hint="eastAsia" w:ascii="仿宋" w:hAnsi="仿宋" w:eastAsia="仿宋" w:cs="仿宋"/>
                  <w:sz w:val="24"/>
                </w:rPr>
                <w:id w:val="-1477286927"/>
                <w14:checkbox>
                  <w14:checked w14:val="1"/>
                  <w14:checkedState w14:val="00FE" w14:font="Wingdings"/>
                  <w14:uncheckedState w14:val="2610" w14:font="MS Gothic"/>
                </w14:checkbox>
              </w:sdtPr>
              <w:sdtEndPr>
                <w:rPr>
                  <w:rFonts w:hint="eastAsia" w:ascii="仿宋" w:hAnsi="仿宋" w:eastAsia="仿宋" w:cs="仿宋"/>
                  <w:sz w:val="24"/>
                </w:rPr>
              </w:sdtEndPr>
              <w:sdtContent>
                <w:r>
                  <w:rPr>
                    <w:rFonts w:hint="eastAsia" w:ascii="Wingdings" w:hAnsi="Wingdings" w:eastAsia="仿宋" w:cs="仿宋"/>
                    <w:sz w:val="24"/>
                  </w:rPr>
                  <w:t>þ</w:t>
                </w:r>
              </w:sdtContent>
            </w:sdt>
            <w:r>
              <w:rPr>
                <w:rFonts w:hint="eastAsia" w:ascii="仿宋" w:hAnsi="仿宋" w:eastAsia="仿宋" w:cs="仿宋"/>
                <w:sz w:val="24"/>
              </w:rPr>
              <w:t xml:space="preserve"> A</w:t>
            </w:r>
            <w:r>
              <w:rPr>
                <w:rFonts w:hint="eastAsia" w:ascii="仿宋_GB2312" w:hAnsi="仿宋" w:eastAsia="仿宋_GB2312"/>
                <w:sz w:val="24"/>
              </w:rPr>
              <w:t>1同意分包，同意将“安全测评、等保测评”工作分包。（若安全测评、等保测评工作已由联合体成员承担的，则不允许分包。）</w:t>
            </w:r>
          </w:p>
          <w:p>
            <w:pPr>
              <w:spacing w:line="360" w:lineRule="exact"/>
              <w:rPr>
                <w:rFonts w:ascii="仿宋" w:hAnsi="仿宋" w:eastAsia="仿宋" w:cs="仿宋"/>
                <w:sz w:val="24"/>
              </w:rPr>
            </w:pPr>
            <w:sdt>
              <w:sdtPr>
                <w:rPr>
                  <w:rFonts w:hint="eastAsia" w:ascii="仿宋" w:hAnsi="仿宋" w:eastAsia="仿宋" w:cs="仿宋"/>
                  <w:sz w:val="24"/>
                </w:rPr>
                <w:id w:val="-1213275921"/>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MS Gothic" w:hAnsi="MS Gothic" w:eastAsia="仿宋" w:cs="仿宋"/>
                    <w:sz w:val="24"/>
                  </w:rPr>
                  <w:t>☐</w:t>
                </w:r>
              </w:sdtContent>
            </w:sdt>
            <w:r>
              <w:rPr>
                <w:rFonts w:hint="eastAsia" w:ascii="仿宋" w:hAnsi="仿宋" w:eastAsia="仿宋" w:cs="仿宋"/>
                <w:sz w:val="24"/>
              </w:rPr>
              <w:t xml:space="preserve"> </w:t>
            </w:r>
            <w:r>
              <w:rPr>
                <w:rFonts w:hint="eastAsia" w:ascii="仿宋_GB2312" w:hAnsi="仿宋" w:eastAsia="仿宋_GB2312"/>
                <w:sz w:val="24"/>
              </w:rPr>
              <w:t>A2非联合体参加的，同意将/工作分包。</w:t>
            </w:r>
          </w:p>
          <w:p>
            <w:pPr>
              <w:spacing w:line="360" w:lineRule="exact"/>
              <w:rPr>
                <w:rFonts w:ascii="仿宋" w:hAnsi="仿宋" w:eastAsia="仿宋" w:cs="仿宋"/>
                <w:sz w:val="24"/>
              </w:rPr>
            </w:pPr>
            <w:sdt>
              <w:sdtPr>
                <w:rPr>
                  <w:rFonts w:hint="eastAsia" w:ascii="仿宋" w:hAnsi="仿宋" w:eastAsia="仿宋" w:cs="仿宋"/>
                  <w:sz w:val="24"/>
                </w:rPr>
                <w:id w:val="-1276331357"/>
                <w14:checkbox>
                  <w14:checked w14:val="0"/>
                  <w14:checkedState w14:val="00FE" w14:font="Wingdings"/>
                  <w14:uncheckedState w14:val="2610" w14:font="MS Gothic"/>
                </w14:checkbox>
              </w:sdtPr>
              <w:sdtEndPr>
                <w:rPr>
                  <w:rFonts w:hint="eastAsia" w:ascii="仿宋" w:hAnsi="仿宋" w:eastAsia="仿宋" w:cs="仿宋"/>
                  <w:sz w:val="24"/>
                </w:rPr>
              </w:sdtEndPr>
              <w:sdtContent>
                <w:r>
                  <w:rPr>
                    <w:rFonts w:hint="eastAsia" w:ascii="仿宋" w:hAnsi="仿宋" w:eastAsia="仿宋" w:cs="仿宋"/>
                    <w:sz w:val="24"/>
                  </w:rPr>
                  <w:t>☐</w:t>
                </w:r>
              </w:sdtContent>
            </w:sdt>
            <w:r>
              <w:rPr>
                <w:rFonts w:hint="eastAsia" w:ascii="仿宋" w:hAnsi="仿宋" w:eastAsia="仿宋" w:cs="仿宋"/>
                <w:sz w:val="24"/>
              </w:rPr>
              <w:t xml:space="preserve"> B不同意分包。</w:t>
            </w:r>
          </w:p>
          <w:p>
            <w:pPr>
              <w:pStyle w:val="33"/>
              <w:spacing w:line="360" w:lineRule="exact"/>
              <w:rPr>
                <w:rFonts w:ascii="仿宋" w:hAnsi="仿宋" w:eastAsia="仿宋" w:cs="仿宋"/>
                <w:sz w:val="24"/>
                <w:szCs w:val="24"/>
              </w:rPr>
            </w:pPr>
            <w:r>
              <w:rPr>
                <w:rFonts w:hint="eastAsia" w:ascii="仿宋_GB2312" w:hAnsi="仿宋" w:eastAsia="仿宋_GB2312"/>
                <w:sz w:val="24"/>
              </w:rPr>
              <w:t>▲</w:t>
            </w:r>
            <w:r>
              <w:rPr>
                <w:rFonts w:hint="eastAsia" w:ascii="仿宋" w:hAnsi="仿宋" w:eastAsia="仿宋" w:cs="仿宋"/>
                <w:sz w:val="24"/>
                <w:szCs w:val="24"/>
              </w:rPr>
              <w:t>注：</w:t>
            </w:r>
            <w:r>
              <w:rPr>
                <w:rFonts w:hint="eastAsia" w:ascii="仿宋_GB2312" w:hAnsi="仿宋" w:eastAsia="仿宋_GB2312" w:cs="仿宋_GB2312"/>
                <w:b/>
                <w:sz w:val="24"/>
              </w:rPr>
              <w:t>分包单位应满足“申请人的资格要求”，同时</w:t>
            </w:r>
            <w:r>
              <w:rPr>
                <w:rFonts w:hint="eastAsia" w:ascii="仿宋_GB2312" w:hAnsi="仿宋" w:eastAsia="仿宋_GB2312" w:cs="仿宋_GB2312"/>
                <w:b/>
                <w:sz w:val="24"/>
                <w:szCs w:val="24"/>
              </w:rPr>
              <w:t>根据分包工作内容满足相应资格要求，分包份额不得超过总包单位</w:t>
            </w:r>
            <w:r>
              <w:rPr>
                <w:rFonts w:hint="eastAsia" w:ascii="仿宋" w:hAnsi="仿宋" w:eastAsia="仿宋" w:cs="仿宋"/>
                <w:b/>
                <w:bCs/>
                <w:sz w:val="24"/>
                <w:szCs w:val="24"/>
              </w:rPr>
              <w:t>。</w:t>
            </w:r>
            <w:r>
              <w:rPr>
                <w:rFonts w:hint="eastAsia" w:ascii="仿宋_GB2312" w:hAnsi="仿宋" w:eastAsia="仿宋_GB2312" w:cs="仿宋_GB2312"/>
                <w:b/>
                <w:sz w:val="24"/>
              </w:rPr>
              <w:t>投标人中标后以分包方式履行合同的，另行提供分包意向协议（附件7）；不以分包方式履行合同的，则不需要提供。</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5</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开标前答疑会或现场考察</w:t>
            </w:r>
          </w:p>
        </w:tc>
        <w:tc>
          <w:tcPr>
            <w:tcW w:w="6232" w:type="dxa"/>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214233790"/>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exact"/>
              <w:rPr>
                <w:rFonts w:ascii="仿宋" w:hAnsi="仿宋" w:eastAsia="仿宋" w:cs="仿宋"/>
                <w:sz w:val="24"/>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6</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样品提供</w:t>
            </w:r>
          </w:p>
        </w:tc>
        <w:tc>
          <w:tcPr>
            <w:tcW w:w="6232" w:type="dxa"/>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exact"/>
              <w:rPr>
                <w:rFonts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exac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exact"/>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exact"/>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exact"/>
              <w:rPr>
                <w:rFonts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exact"/>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exact"/>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exact"/>
              <w:rPr>
                <w:rFonts w:ascii="仿宋" w:hAnsi="仿宋" w:eastAsia="仿宋" w:cs="仿宋"/>
                <w:kern w:val="0"/>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7</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_GB2312"/>
                <w:b/>
                <w:bCs/>
                <w:color w:val="000000"/>
                <w:sz w:val="24"/>
                <w:highlight w:val="yellow"/>
              </w:rPr>
              <w:t>系统</w:t>
            </w:r>
            <w:r>
              <w:rPr>
                <w:rFonts w:hint="eastAsia" w:ascii="仿宋" w:hAnsi="仿宋" w:eastAsia="仿宋" w:cs="仿宋"/>
                <w:b/>
                <w:sz w:val="24"/>
                <w:highlight w:val="yellow"/>
              </w:rPr>
              <w:t>演示</w:t>
            </w:r>
          </w:p>
        </w:tc>
        <w:tc>
          <w:tcPr>
            <w:tcW w:w="6232" w:type="dxa"/>
            <w:vAlign w:val="center"/>
          </w:tcPr>
          <w:p>
            <w:pPr>
              <w:spacing w:line="360" w:lineRule="exact"/>
              <w:rPr>
                <w:rFonts w:ascii="仿宋" w:hAnsi="仿宋" w:eastAsia="仿宋" w:cs="仿宋"/>
                <w:sz w:val="24"/>
              </w:rPr>
            </w:pPr>
            <w:sdt>
              <w:sdtPr>
                <w:rPr>
                  <w:rFonts w:hint="eastAsia" w:ascii="仿宋" w:hAnsi="仿宋" w:eastAsia="仿宋" w:cs="仿宋"/>
                  <w:kern w:val="0"/>
                  <w:sz w:val="24"/>
                </w:rPr>
                <w:id w:val="-185934854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rPr>
                  <w:t>☐</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exact"/>
              <w:rPr>
                <w:rFonts w:ascii="仿宋" w:hAnsi="仿宋" w:eastAsia="仿宋" w:cs="仿宋"/>
                <w:kern w:val="0"/>
                <w:sz w:val="24"/>
              </w:rPr>
            </w:pPr>
            <w:sdt>
              <w:sdtPr>
                <w:rPr>
                  <w:rFonts w:hint="eastAsia" w:ascii="仿宋" w:hAnsi="仿宋" w:eastAsia="仿宋" w:cs="仿宋"/>
                  <w:kern w:val="0"/>
                  <w:sz w:val="24"/>
                </w:rPr>
                <w:id w:val="11740717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rPr>
                  <w:t>þ</w:t>
                </w:r>
              </w:sdtContent>
            </w:sdt>
            <w:r>
              <w:rPr>
                <w:rFonts w:hint="eastAsia" w:ascii="仿宋" w:hAnsi="仿宋" w:eastAsia="仿宋" w:cs="仿宋"/>
                <w:kern w:val="0"/>
                <w:sz w:val="24"/>
              </w:rPr>
              <w:t>B组织。</w:t>
            </w:r>
          </w:p>
          <w:p>
            <w:pPr>
              <w:snapToGrid w:val="0"/>
              <w:spacing w:line="360" w:lineRule="exact"/>
              <w:rPr>
                <w:rFonts w:ascii="仿宋" w:hAnsi="仿宋" w:eastAsia="仿宋" w:cs="仿宋"/>
                <w:kern w:val="0"/>
                <w:sz w:val="24"/>
              </w:rPr>
            </w:pPr>
            <w:r>
              <w:rPr>
                <w:rFonts w:hint="eastAsia" w:ascii="仿宋" w:hAnsi="仿宋" w:eastAsia="仿宋" w:cs="仿宋"/>
                <w:kern w:val="0"/>
                <w:sz w:val="24"/>
              </w:rPr>
              <w:t>（1）在评标时安排每个投标人进行</w:t>
            </w:r>
            <w:r>
              <w:rPr>
                <w:rFonts w:hint="eastAsia" w:ascii="仿宋" w:hAnsi="仿宋" w:eastAsia="仿宋" w:cs="仿宋"/>
                <w:kern w:val="0"/>
                <w:sz w:val="24"/>
                <w:highlight w:val="yellow"/>
                <w:u w:val="single"/>
              </w:rPr>
              <w:t>系统演示（PPT、文档、图片、预录制视频不得分），具体演示内容详见评标办法</w:t>
            </w:r>
            <w:r>
              <w:rPr>
                <w:rFonts w:hint="eastAsia" w:ascii="仿宋" w:hAnsi="仿宋" w:eastAsia="仿宋" w:cs="仿宋"/>
                <w:kern w:val="0"/>
                <w:sz w:val="24"/>
              </w:rPr>
              <w:t>。每个投标人时间不超过</w:t>
            </w:r>
            <w:r>
              <w:rPr>
                <w:rFonts w:hint="eastAsia" w:ascii="仿宋" w:hAnsi="仿宋" w:eastAsia="仿宋" w:cs="仿宋"/>
                <w:kern w:val="0"/>
                <w:sz w:val="24"/>
                <w:u w:val="single"/>
              </w:rPr>
              <w:t xml:space="preserve"> 20</w:t>
            </w:r>
            <w:r>
              <w:rPr>
                <w:rFonts w:hint="eastAsia" w:ascii="仿宋" w:hAnsi="仿宋" w:eastAsia="仿宋" w:cs="仿宋"/>
                <w:kern w:val="0"/>
                <w:sz w:val="24"/>
              </w:rPr>
              <w:t>分钟，演示次序以投标文件解密时间先后次序为准，演示人员：</w:t>
            </w:r>
            <w:r>
              <w:rPr>
                <w:rFonts w:hint="eastAsia" w:ascii="仿宋" w:hAnsi="仿宋" w:eastAsia="仿宋" w:cs="仿宋"/>
                <w:kern w:val="0"/>
                <w:sz w:val="24"/>
                <w:u w:val="single"/>
              </w:rPr>
              <w:t xml:space="preserve"> </w:t>
            </w:r>
            <w:r>
              <w:rPr>
                <w:rFonts w:hint="eastAsia" w:ascii="仿宋" w:hAnsi="仿宋" w:eastAsia="仿宋" w:cs="仿宋"/>
                <w:sz w:val="24"/>
                <w:u w:val="single"/>
              </w:rPr>
              <w:t>项目组人员</w:t>
            </w:r>
            <w:r>
              <w:rPr>
                <w:rFonts w:hint="eastAsia" w:ascii="仿宋" w:hAnsi="仿宋" w:eastAsia="仿宋" w:cs="仿宋"/>
                <w:kern w:val="0"/>
                <w:sz w:val="24"/>
                <w:u w:val="single"/>
              </w:rPr>
              <w:t xml:space="preserve"> </w:t>
            </w:r>
            <w:r>
              <w:rPr>
                <w:rFonts w:hint="eastAsia" w:ascii="仿宋" w:hAnsi="仿宋" w:eastAsia="仿宋" w:cs="仿宋"/>
                <w:kern w:val="0"/>
                <w:sz w:val="24"/>
              </w:rPr>
              <w:t>。讲解演示结束后按要求解答评标委员会提问。</w:t>
            </w:r>
          </w:p>
          <w:p>
            <w:pPr>
              <w:snapToGrid w:val="0"/>
              <w:spacing w:line="360" w:lineRule="exact"/>
              <w:rPr>
                <w:rFonts w:ascii="仿宋" w:hAnsi="仿宋" w:eastAsia="仿宋" w:cs="仿宋"/>
                <w:kern w:val="0"/>
                <w:sz w:val="24"/>
              </w:rPr>
            </w:pPr>
            <w:r>
              <w:rPr>
                <w:rFonts w:hint="eastAsia" w:ascii="仿宋" w:hAnsi="仿宋" w:eastAsia="仿宋" w:cs="仿宋"/>
                <w:kern w:val="0"/>
                <w:sz w:val="24"/>
              </w:rPr>
              <w:t>（2）方案讲解演示按以下</w:t>
            </w:r>
            <w:r>
              <w:rPr>
                <w:rFonts w:hint="eastAsia" w:ascii="仿宋" w:hAnsi="仿宋" w:eastAsia="仿宋" w:cs="仿宋"/>
                <w:kern w:val="0"/>
                <w:sz w:val="24"/>
                <w:highlight w:val="yellow"/>
              </w:rPr>
              <w:t>方式</w:t>
            </w:r>
            <w:r>
              <w:rPr>
                <w:rFonts w:hint="eastAsia" w:ascii="仿宋" w:hAnsi="仿宋" w:eastAsia="仿宋" w:cs="仿宋"/>
                <w:kern w:val="0"/>
                <w:sz w:val="24"/>
                <w:highlight w:val="yellow"/>
                <w:u w:val="single"/>
              </w:rPr>
              <w:t xml:space="preserve"> 二</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exact"/>
              <w:rPr>
                <w:rFonts w:ascii="仿宋" w:hAnsi="仿宋" w:eastAsia="仿宋" w:cs="仿宋"/>
                <w:b/>
                <w:bCs/>
                <w:kern w:val="0"/>
                <w:sz w:val="24"/>
                <w:highlight w:val="yellow"/>
              </w:rPr>
            </w:pPr>
            <w:r>
              <w:rPr>
                <w:rFonts w:hint="eastAsia" w:ascii="仿宋" w:hAnsi="仿宋" w:eastAsia="仿宋" w:cs="仿宋"/>
                <w:b/>
                <w:bCs/>
                <w:kern w:val="0"/>
                <w:sz w:val="24"/>
                <w:highlight w:val="yellow"/>
              </w:rPr>
              <w:t>方式二：代理机构评标场所现场讲解演示。现场讲解地点为</w:t>
            </w:r>
            <w:r>
              <w:rPr>
                <w:rFonts w:ascii="仿宋" w:hAnsi="仿宋" w:eastAsia="仿宋" w:cs="仿宋"/>
                <w:b/>
                <w:bCs/>
                <w:sz w:val="24"/>
                <w:highlight w:val="yellow"/>
                <w:u w:val="single"/>
              </w:rPr>
              <w:t xml:space="preserve">  </w:t>
            </w:r>
            <w:r>
              <w:rPr>
                <w:rFonts w:hint="eastAsia" w:ascii="仿宋" w:hAnsi="仿宋" w:eastAsia="仿宋" w:cs="仿宋"/>
                <w:b/>
                <w:bCs/>
                <w:sz w:val="24"/>
                <w:highlight w:val="yellow"/>
                <w:u w:val="single"/>
                <w:lang w:val="zh-TW"/>
              </w:rPr>
              <w:t>杭州市滨江区滨安路</w:t>
            </w:r>
            <w:r>
              <w:rPr>
                <w:rFonts w:ascii="仿宋" w:hAnsi="仿宋" w:eastAsia="仿宋" w:cs="仿宋"/>
                <w:b/>
                <w:bCs/>
                <w:sz w:val="24"/>
                <w:highlight w:val="yellow"/>
                <w:u w:val="single"/>
                <w:lang w:val="zh-TW"/>
              </w:rPr>
              <w:t>1180号7幢2层楼212室</w:t>
            </w:r>
            <w:r>
              <w:rPr>
                <w:rFonts w:ascii="仿宋" w:hAnsi="仿宋" w:eastAsia="仿宋" w:cs="仿宋"/>
                <w:b/>
                <w:bCs/>
                <w:sz w:val="24"/>
                <w:highlight w:val="yellow"/>
                <w:u w:val="single"/>
              </w:rPr>
              <w:t xml:space="preserve">  </w:t>
            </w:r>
            <w:r>
              <w:rPr>
                <w:rFonts w:hint="eastAsia" w:ascii="仿宋" w:hAnsi="仿宋" w:eastAsia="仿宋" w:cs="仿宋"/>
                <w:b/>
                <w:bCs/>
                <w:kern w:val="0"/>
                <w:sz w:val="24"/>
                <w:highlight w:val="yellow"/>
              </w:rPr>
              <w:t>，讲解演示所用电脑、手机等设备由投标人自备。现场讲解演示人员进场时提供身份证明，否则不得讲解演示。</w:t>
            </w:r>
          </w:p>
          <w:p>
            <w:pPr>
              <w:snapToGrid w:val="0"/>
              <w:spacing w:line="360" w:lineRule="exact"/>
              <w:rPr>
                <w:rFonts w:ascii="仿宋" w:hAnsi="仿宋" w:eastAsia="仿宋" w:cs="仿宋"/>
                <w:b/>
                <w:bCs/>
                <w:kern w:val="0"/>
                <w:sz w:val="24"/>
                <w:highlight w:val="yellow"/>
              </w:rPr>
            </w:pPr>
            <w:r>
              <w:rPr>
                <w:rFonts w:hint="eastAsia" w:ascii="仿宋" w:hAnsi="仿宋" w:eastAsia="仿宋" w:cs="仿宋"/>
                <w:b/>
                <w:bCs/>
                <w:kern w:val="0"/>
                <w:sz w:val="24"/>
                <w:highlight w:val="yellow"/>
              </w:rPr>
              <w:t>等候地点：</w:t>
            </w:r>
            <w:r>
              <w:rPr>
                <w:rFonts w:hint="eastAsia" w:ascii="仿宋" w:hAnsi="仿宋" w:eastAsia="仿宋" w:cs="仿宋"/>
                <w:b/>
                <w:bCs/>
                <w:sz w:val="24"/>
                <w:highlight w:val="yellow"/>
                <w:u w:val="single"/>
                <w:lang w:val="zh-TW"/>
              </w:rPr>
              <w:t>杭州市滨江区滨安路</w:t>
            </w:r>
            <w:r>
              <w:rPr>
                <w:rFonts w:ascii="仿宋" w:hAnsi="仿宋" w:eastAsia="仿宋" w:cs="仿宋"/>
                <w:b/>
                <w:bCs/>
                <w:sz w:val="24"/>
                <w:highlight w:val="yellow"/>
                <w:u w:val="single"/>
                <w:lang w:val="zh-TW"/>
              </w:rPr>
              <w:t>1180号7幢2层楼212室门口</w:t>
            </w:r>
            <w:r>
              <w:rPr>
                <w:rFonts w:hint="eastAsia" w:ascii="仿宋" w:hAnsi="仿宋" w:eastAsia="仿宋" w:cs="仿宋"/>
                <w:b/>
                <w:bCs/>
                <w:kern w:val="0"/>
                <w:sz w:val="24"/>
                <w:highlight w:val="yellow"/>
              </w:rPr>
              <w:t>（建议开标时间前到达），到达后签到。（按防疫要求，进场人员应出示健康码和</w:t>
            </w:r>
            <w:r>
              <w:rPr>
                <w:rFonts w:ascii="仿宋" w:hAnsi="仿宋" w:eastAsia="仿宋" w:cs="仿宋"/>
                <w:b/>
                <w:bCs/>
                <w:kern w:val="0"/>
                <w:sz w:val="24"/>
                <w:highlight w:val="yellow"/>
              </w:rPr>
              <w:t>7天内的核酸检测证明）</w:t>
            </w:r>
          </w:p>
          <w:p>
            <w:pPr>
              <w:snapToGrid w:val="0"/>
              <w:spacing w:line="360" w:lineRule="exact"/>
              <w:rPr>
                <w:rFonts w:ascii="仿宋" w:hAnsi="仿宋" w:eastAsia="仿宋" w:cs="仿宋"/>
                <w:kern w:val="0"/>
                <w:sz w:val="24"/>
              </w:rPr>
            </w:pPr>
            <w:r>
              <w:rPr>
                <w:rFonts w:hint="eastAsia" w:ascii="仿宋" w:hAnsi="仿宋" w:eastAsia="仿宋" w:cs="仿宋"/>
                <w:b/>
                <w:bCs/>
                <w:kern w:val="0"/>
                <w:sz w:val="24"/>
                <w:highlight w:val="yellow"/>
              </w:rPr>
              <w:t>讲解时间：评标期间（开标结束后进入评标），具体时间以现场口头通知为准。代理工作人员在</w:t>
            </w:r>
            <w:r>
              <w:rPr>
                <w:rFonts w:hint="eastAsia" w:ascii="仿宋" w:hAnsi="仿宋" w:eastAsia="仿宋" w:cs="仿宋"/>
                <w:b/>
                <w:bCs/>
                <w:sz w:val="24"/>
                <w:highlight w:val="yellow"/>
                <w:u w:val="single"/>
                <w:lang w:val="zh-TW"/>
              </w:rPr>
              <w:t>杭州市滨江区滨安路</w:t>
            </w:r>
            <w:r>
              <w:rPr>
                <w:rFonts w:ascii="仿宋" w:hAnsi="仿宋" w:eastAsia="仿宋" w:cs="仿宋"/>
                <w:b/>
                <w:bCs/>
                <w:sz w:val="24"/>
                <w:highlight w:val="yellow"/>
                <w:u w:val="single"/>
                <w:lang w:val="zh-TW"/>
              </w:rPr>
              <w:t>1180号7幢2层楼212室门口</w:t>
            </w:r>
            <w:r>
              <w:rPr>
                <w:rFonts w:hint="eastAsia" w:ascii="仿宋" w:hAnsi="仿宋" w:eastAsia="仿宋" w:cs="仿宋"/>
                <w:b/>
                <w:bCs/>
                <w:kern w:val="0"/>
                <w:sz w:val="24"/>
                <w:highlight w:val="yellow"/>
              </w:rPr>
              <w:t>口头通知演示人员，并在工作人员的带领下进入演示地点，若口头通知后</w:t>
            </w:r>
            <w:r>
              <w:rPr>
                <w:rFonts w:ascii="仿宋" w:hAnsi="仿宋" w:eastAsia="仿宋" w:cs="仿宋"/>
                <w:b/>
                <w:bCs/>
                <w:kern w:val="0"/>
                <w:sz w:val="24"/>
                <w:highlight w:val="yellow"/>
              </w:rPr>
              <w:t>5分钟内未到达</w:t>
            </w:r>
            <w:r>
              <w:rPr>
                <w:rFonts w:hint="eastAsia" w:ascii="仿宋" w:hAnsi="仿宋" w:eastAsia="仿宋" w:cs="仿宋"/>
                <w:b/>
                <w:bCs/>
                <w:sz w:val="24"/>
                <w:highlight w:val="yellow"/>
                <w:u w:val="single"/>
                <w:lang w:val="zh-TW"/>
              </w:rPr>
              <w:t>杭州市滨江区滨安路</w:t>
            </w:r>
            <w:r>
              <w:rPr>
                <w:rFonts w:ascii="仿宋" w:hAnsi="仿宋" w:eastAsia="仿宋" w:cs="仿宋"/>
                <w:b/>
                <w:bCs/>
                <w:sz w:val="24"/>
                <w:highlight w:val="yellow"/>
                <w:u w:val="single"/>
                <w:lang w:val="zh-TW"/>
              </w:rPr>
              <w:t>1180号7幢2层楼212室</w:t>
            </w:r>
            <w:r>
              <w:rPr>
                <w:rFonts w:hint="eastAsia" w:ascii="仿宋" w:hAnsi="仿宋" w:eastAsia="仿宋" w:cs="仿宋"/>
                <w:b/>
                <w:bCs/>
                <w:kern w:val="0"/>
                <w:sz w:val="24"/>
                <w:highlight w:val="yellow"/>
              </w:rPr>
              <w:t>的，视为放弃讲解。</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方式三：采用视频录制方式，用U盘介质储存快递或邮寄至代理机构（公告中列明的地址），视频中演示人应出示身份证。未派遣投标文件中的</w:t>
            </w:r>
            <w:r>
              <w:rPr>
                <w:rFonts w:hint="eastAsia" w:ascii="仿宋" w:hAnsi="仿宋" w:eastAsia="仿宋" w:cs="仿宋"/>
                <w:kern w:val="0"/>
                <w:sz w:val="24"/>
                <w:u w:val="single"/>
              </w:rPr>
              <w:t>项目组人员</w:t>
            </w:r>
            <w:r>
              <w:rPr>
                <w:rFonts w:hint="eastAsia" w:ascii="仿宋" w:hAnsi="仿宋" w:eastAsia="仿宋" w:cs="仿宋"/>
                <w:kern w:val="0"/>
                <w:sz w:val="24"/>
              </w:rPr>
              <w:t>进行演示讲解或未提供身份证明的，评分项不得分。若因U盘损坏或打不开则按视为未提交。</w:t>
            </w:r>
          </w:p>
          <w:p>
            <w:pPr>
              <w:snapToGrid w:val="0"/>
              <w:spacing w:line="360" w:lineRule="exact"/>
              <w:rPr>
                <w:rFonts w:ascii="仿宋" w:hAnsi="仿宋" w:eastAsia="仿宋" w:cs="仿宋"/>
                <w:kern w:val="0"/>
                <w:sz w:val="24"/>
              </w:rPr>
            </w:pPr>
            <w:r>
              <w:rPr>
                <w:rFonts w:hint="eastAsia" w:ascii="仿宋" w:hAnsi="仿宋" w:eastAsia="仿宋" w:cs="仿宋"/>
                <w:kern w:val="0"/>
                <w:sz w:val="24"/>
              </w:rPr>
              <w:t>方式四：采用现场钉钉直播演示的。开标后，演示人请加钉钉号</w:t>
            </w:r>
            <w:r>
              <w:rPr>
                <w:rFonts w:ascii="仿宋" w:hAnsi="仿宋" w:eastAsia="仿宋" w:cs="仿宋"/>
                <w:kern w:val="0"/>
                <w:sz w:val="24"/>
                <w:u w:val="single"/>
              </w:rPr>
              <w:t xml:space="preserve"> </w:t>
            </w:r>
            <w:r>
              <w:rPr>
                <w:rFonts w:hint="eastAsia" w:ascii="仿宋" w:hAnsi="仿宋" w:eastAsia="仿宋" w:cs="仿宋"/>
                <w:kern w:val="0"/>
                <w:sz w:val="24"/>
                <w:u w:val="single"/>
              </w:rPr>
              <w:t>/</w:t>
            </w:r>
            <w:r>
              <w:rPr>
                <w:rFonts w:ascii="仿宋" w:hAnsi="仿宋" w:eastAsia="仿宋" w:cs="仿宋"/>
                <w:kern w:val="0"/>
                <w:sz w:val="24"/>
                <w:u w:val="single"/>
              </w:rPr>
              <w:t xml:space="preserve"> </w:t>
            </w:r>
            <w:r>
              <w:rPr>
                <w:rFonts w:hint="eastAsia" w:ascii="仿宋" w:hAnsi="仿宋" w:eastAsia="仿宋" w:cs="仿宋"/>
                <w:kern w:val="0"/>
                <w:sz w:val="24"/>
              </w:rPr>
              <w:t>，请求发送后，代理工作人员将通过好友验证。直播演示前，首先演示人进行身份信息直播核对。未派遣投标文件中的项目组人员进行直播演示讲解或未提供身份证明的，评分项不得分。</w:t>
            </w:r>
          </w:p>
          <w:p>
            <w:pPr>
              <w:snapToGrid w:val="0"/>
              <w:spacing w:line="360" w:lineRule="exact"/>
              <w:rPr>
                <w:rFonts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Merge w:val="restart"/>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8</w:t>
            </w:r>
          </w:p>
        </w:tc>
        <w:tc>
          <w:tcPr>
            <w:tcW w:w="1843" w:type="dxa"/>
            <w:vMerge w:val="restart"/>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投标人应当提供的资格、资信证明文件</w:t>
            </w:r>
          </w:p>
        </w:tc>
        <w:tc>
          <w:tcPr>
            <w:tcW w:w="6232" w:type="dxa"/>
            <w:vAlign w:val="center"/>
          </w:tcPr>
          <w:p>
            <w:pPr>
              <w:numPr>
                <w:ilvl w:val="0"/>
                <w:numId w:val="8"/>
              </w:numPr>
              <w:spacing w:line="360" w:lineRule="exact"/>
              <w:rPr>
                <w:rFonts w:ascii="仿宋" w:hAnsi="仿宋" w:eastAsia="仿宋" w:cs="仿宋"/>
                <w:sz w:val="24"/>
              </w:rPr>
            </w:pPr>
            <w:r>
              <w:rPr>
                <w:rFonts w:hint="eastAsia" w:ascii="仿宋" w:hAnsi="仿宋" w:eastAsia="仿宋" w:cs="仿宋"/>
                <w:sz w:val="24"/>
              </w:rPr>
              <w:t>资格证明文件：见招标文件第二部分11.1。</w:t>
            </w:r>
          </w:p>
          <w:p>
            <w:pPr>
              <w:numPr>
                <w:ilvl w:val="255"/>
                <w:numId w:val="0"/>
              </w:numPr>
              <w:spacing w:line="360" w:lineRule="exact"/>
              <w:rPr>
                <w:rFonts w:ascii="仿宋" w:hAnsi="仿宋" w:eastAsia="仿宋" w:cs="仿宋"/>
                <w:kern w:val="0"/>
                <w:sz w:val="24"/>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Merge w:val="continue"/>
            <w:vAlign w:val="center"/>
          </w:tcPr>
          <w:p>
            <w:pPr>
              <w:snapToGrid w:val="0"/>
              <w:spacing w:line="360" w:lineRule="exact"/>
              <w:jc w:val="center"/>
              <w:rPr>
                <w:rFonts w:ascii="仿宋" w:hAnsi="仿宋" w:eastAsia="仿宋" w:cs="仿宋"/>
                <w:bCs/>
                <w:sz w:val="24"/>
              </w:rPr>
            </w:pPr>
          </w:p>
        </w:tc>
        <w:tc>
          <w:tcPr>
            <w:tcW w:w="1843" w:type="dxa"/>
            <w:vMerge w:val="continue"/>
            <w:vAlign w:val="center"/>
          </w:tcPr>
          <w:p>
            <w:pPr>
              <w:snapToGrid w:val="0"/>
              <w:spacing w:line="360" w:lineRule="exact"/>
              <w:jc w:val="center"/>
              <w:rPr>
                <w:rFonts w:ascii="仿宋" w:hAnsi="仿宋" w:eastAsia="仿宋" w:cs="仿宋"/>
                <w:b/>
                <w:sz w:val="24"/>
              </w:rPr>
            </w:pPr>
          </w:p>
        </w:tc>
        <w:tc>
          <w:tcPr>
            <w:tcW w:w="6232" w:type="dxa"/>
            <w:vAlign w:val="center"/>
          </w:tcPr>
          <w:p>
            <w:pPr>
              <w:spacing w:line="360" w:lineRule="exact"/>
              <w:rPr>
                <w:rFonts w:ascii="仿宋" w:hAnsi="仿宋" w:eastAsia="仿宋" w:cs="仿宋"/>
                <w:kern w:val="0"/>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9</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节能产品、环境标志产品</w:t>
            </w:r>
          </w:p>
        </w:tc>
        <w:tc>
          <w:tcPr>
            <w:tcW w:w="6232" w:type="dxa"/>
            <w:vAlign w:val="center"/>
          </w:tcPr>
          <w:p>
            <w:pPr>
              <w:spacing w:line="360" w:lineRule="exact"/>
              <w:rPr>
                <w:rFonts w:ascii="仿宋" w:hAnsi="仿宋" w:eastAsia="仿宋" w:cs="仿宋"/>
                <w:sz w:val="24"/>
              </w:rPr>
            </w:pPr>
            <w:r>
              <w:rPr>
                <w:rFonts w:hint="eastAsia" w:ascii="仿宋" w:hAnsi="仿宋" w:eastAsia="仿宋" w:cs="仿宋"/>
                <w:snapToGrid w:val="0"/>
                <w:kern w:val="28"/>
                <w:sz w:val="24"/>
              </w:rPr>
              <w:t>采购人拟采购的产品</w:t>
            </w:r>
            <w:r>
              <w:rPr>
                <w:rFonts w:hint="eastAsia" w:ascii="仿宋" w:hAnsi="仿宋" w:eastAsia="仿宋" w:cs="仿宋"/>
                <w:snapToGrid w:val="0"/>
                <w:kern w:val="28"/>
                <w:sz w:val="24"/>
                <w:u w:val="single"/>
              </w:rPr>
              <w:t xml:space="preserve">   /  </w:t>
            </w:r>
            <w:r>
              <w:rPr>
                <w:rFonts w:hint="eastAsia" w:ascii="仿宋" w:hAnsi="仿宋" w:eastAsia="仿宋" w:cs="仿宋"/>
                <w:snapToGrid w:val="0"/>
                <w:kern w:val="28"/>
                <w:sz w:val="24"/>
              </w:rPr>
              <w:t>属于品目清单范围，采购人及其委托的采购代理机构将依据国家确定的认证机构出具的、处于有效期之内的节能产品、环境标志产品认证证书，对获得证书的产品实施政府优先采购或强制采购。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10</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报价要求</w:t>
            </w:r>
          </w:p>
        </w:tc>
        <w:tc>
          <w:tcPr>
            <w:tcW w:w="6232" w:type="dxa"/>
            <w:vAlign w:val="center"/>
          </w:tcPr>
          <w:p>
            <w:pPr>
              <w:snapToGrid w:val="0"/>
              <w:spacing w:line="360" w:lineRule="exact"/>
              <w:jc w:val="left"/>
              <w:rPr>
                <w:rFonts w:ascii="仿宋" w:hAnsi="仿宋" w:eastAsia="仿宋" w:cs="仿宋"/>
                <w:kern w:val="0"/>
                <w:sz w:val="24"/>
                <w:lang w:val="zh-CN"/>
              </w:rPr>
            </w:pPr>
            <w:r>
              <w:rPr>
                <w:rFonts w:hint="eastAsia" w:ascii="仿宋" w:hAnsi="仿宋" w:eastAsia="仿宋" w:cs="仿宋"/>
                <w:kern w:val="0"/>
                <w:sz w:val="24"/>
                <w:lang w:val="zh-CN"/>
              </w:rPr>
              <w:t>有关本项目实施所需的所有费用</w:t>
            </w:r>
            <w:r>
              <w:rPr>
                <w:rFonts w:hint="eastAsia" w:ascii="仿宋_GB2312" w:hAnsi="仿宋" w:eastAsia="仿宋_GB2312"/>
                <w:kern w:val="0"/>
                <w:sz w:val="24"/>
                <w:lang w:val="zh-CN"/>
              </w:rPr>
              <w:t>（应考虑完成本项目全部内容可能发生的各项费用，包括但不限于</w:t>
            </w:r>
            <w:r>
              <w:rPr>
                <w:rFonts w:hint="eastAsia" w:ascii="仿宋_GB2312" w:hAnsi="仿宋" w:eastAsia="仿宋_GB2312"/>
                <w:color w:val="0000FF"/>
                <w:kern w:val="0"/>
                <w:sz w:val="24"/>
                <w:lang w:val="zh-CN"/>
              </w:rPr>
              <w:t>系统设计及开发费、部署实施费、集成费、数据对接费、云通信租赁费、坐席辅助建设费、</w:t>
            </w:r>
            <w:r>
              <w:rPr>
                <w:rFonts w:hint="eastAsia" w:ascii="仿宋" w:hAnsi="仿宋" w:eastAsia="仿宋"/>
                <w:color w:val="0000FF"/>
                <w:kern w:val="0"/>
                <w:sz w:val="24"/>
                <w:lang w:val="zh-CN"/>
              </w:rPr>
              <w:t>硬件采购费（包括货物价格及出厂检验费、包装费、运输费、装卸费、</w:t>
            </w:r>
            <w:r>
              <w:rPr>
                <w:rFonts w:hint="eastAsia" w:ascii="仿宋" w:hAnsi="仿宋" w:eastAsia="仿宋" w:cs="仿宋"/>
                <w:color w:val="0000FF"/>
                <w:kern w:val="0"/>
                <w:sz w:val="24"/>
              </w:rPr>
              <w:t>安装费、</w:t>
            </w:r>
            <w:r>
              <w:rPr>
                <w:rFonts w:hint="eastAsia" w:ascii="仿宋" w:hAnsi="仿宋" w:eastAsia="仿宋"/>
                <w:color w:val="0000FF"/>
                <w:kern w:val="0"/>
                <w:sz w:val="24"/>
                <w:lang w:val="zh-CN"/>
              </w:rPr>
              <w:t>保险费）、</w:t>
            </w:r>
            <w:r>
              <w:rPr>
                <w:rFonts w:hint="eastAsia" w:ascii="仿宋_GB2312" w:hAnsi="仿宋" w:eastAsia="仿宋_GB2312"/>
                <w:color w:val="0000FF"/>
                <w:kern w:val="0"/>
                <w:sz w:val="24"/>
                <w:lang w:val="zh-CN"/>
              </w:rPr>
              <w:t>调试费、试运行费、验收费、安全测评费、等保测评服务费、质保运维服务费、企业管理费、利润、税金等</w:t>
            </w:r>
            <w:r>
              <w:rPr>
                <w:rFonts w:hint="eastAsia" w:ascii="仿宋_GB2312" w:hAnsi="仿宋" w:eastAsia="仿宋_GB2312"/>
                <w:kern w:val="0"/>
                <w:sz w:val="24"/>
                <w:lang w:val="zh-CN"/>
              </w:rPr>
              <w:t>。其中，管理人员和工作人员每月工资不得低于杭州市最低工资标准（2280元/月），每月缴纳社会保险。员工加班费支付符合《劳动法》规定。）</w:t>
            </w:r>
            <w:r>
              <w:rPr>
                <w:rFonts w:hint="eastAsia" w:ascii="仿宋" w:hAnsi="仿宋" w:eastAsia="仿宋" w:cs="仿宋"/>
                <w:kern w:val="0"/>
                <w:sz w:val="24"/>
                <w:lang w:val="zh-CN"/>
              </w:rPr>
              <w:t>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pPr>
              <w:snapToGrid w:val="0"/>
              <w:spacing w:line="360" w:lineRule="exact"/>
              <w:jc w:val="left"/>
              <w:rPr>
                <w:rFonts w:ascii="仿宋" w:hAnsi="仿宋" w:eastAsia="仿宋" w:cs="仿宋"/>
                <w:b/>
                <w:kern w:val="0"/>
                <w:sz w:val="24"/>
                <w:lang w:val="zh-CN"/>
              </w:rPr>
            </w:pPr>
            <w:r>
              <w:rPr>
                <w:rFonts w:hint="eastAsia" w:ascii="仿宋" w:hAnsi="仿宋" w:eastAsia="仿宋" w:cs="仿宋"/>
                <w:b/>
                <w:kern w:val="0"/>
                <w:sz w:val="24"/>
                <w:lang w:val="zh-CN"/>
              </w:rPr>
              <w:t>提醒：</w:t>
            </w:r>
            <w:sdt>
              <w:sdtPr>
                <w:rPr>
                  <w:rFonts w:hint="eastAsia" w:ascii="仿宋" w:hAnsi="仿宋" w:eastAsia="仿宋" w:cs="仿宋"/>
                  <w:kern w:val="0"/>
                  <w:sz w:val="24"/>
                </w:rPr>
                <w:id w:val="-212884558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 xml:space="preserve"> </w:t>
            </w:r>
            <w:r>
              <w:rPr>
                <w:rFonts w:hint="eastAsia" w:ascii="仿宋" w:hAnsi="仿宋" w:eastAsia="仿宋" w:cs="仿宋"/>
                <w:b/>
                <w:kern w:val="0"/>
                <w:sz w:val="24"/>
              </w:rPr>
              <w:t>本项目履约验收时委托第三方检测，</w:t>
            </w:r>
            <w:r>
              <w:rPr>
                <w:rFonts w:hint="eastAsia" w:ascii="仿宋" w:hAnsi="仿宋" w:eastAsia="仿宋" w:cs="仿宋"/>
                <w:b/>
                <w:kern w:val="0"/>
                <w:sz w:val="24"/>
                <w:lang w:val="zh-CN"/>
              </w:rPr>
              <w:t>验收时检测费用由采购人承担，不包含在投标总价中。</w:t>
            </w:r>
            <w:r>
              <w:rPr>
                <w:rFonts w:hint="eastAsia" w:ascii="仿宋" w:hAnsi="仿宋" w:eastAsia="仿宋" w:cs="仿宋"/>
                <w:b/>
                <w:kern w:val="0"/>
                <w:sz w:val="24"/>
                <w:lang w:val="zh-CN"/>
              </w:rPr>
              <w:sym w:font="Wingdings" w:char="00FE"/>
            </w:r>
            <w:r>
              <w:rPr>
                <w:rFonts w:hint="eastAsia" w:ascii="仿宋" w:hAnsi="仿宋" w:eastAsia="仿宋" w:cs="仿宋"/>
                <w:b/>
                <w:kern w:val="0"/>
                <w:sz w:val="24"/>
              </w:rPr>
              <w:t>本项目履约验收时不委托第三方检测。</w:t>
            </w:r>
          </w:p>
          <w:p>
            <w:pPr>
              <w:snapToGrid w:val="0"/>
              <w:spacing w:line="360" w:lineRule="exact"/>
              <w:jc w:val="left"/>
              <w:rPr>
                <w:rFonts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exact"/>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exact"/>
              <w:ind w:firstLine="482" w:firstLineChars="200"/>
              <w:jc w:val="left"/>
              <w:rPr>
                <w:rFonts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exact"/>
              <w:ind w:firstLine="482" w:firstLineChars="200"/>
              <w:rPr>
                <w:rFonts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rPr>
              <w:t>;</w:t>
            </w:r>
          </w:p>
          <w:p>
            <w:pPr>
              <w:spacing w:line="360" w:lineRule="exact"/>
              <w:ind w:firstLine="482" w:firstLineChars="200"/>
              <w:rPr>
                <w:rFonts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629" w:type="dxa"/>
            <w:vMerge w:val="restart"/>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11</w:t>
            </w:r>
          </w:p>
        </w:tc>
        <w:tc>
          <w:tcPr>
            <w:tcW w:w="1843" w:type="dxa"/>
            <w:vMerge w:val="restart"/>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中小企业信用</w:t>
            </w:r>
          </w:p>
          <w:p>
            <w:pPr>
              <w:snapToGrid w:val="0"/>
              <w:spacing w:line="360" w:lineRule="exact"/>
              <w:jc w:val="center"/>
              <w:rPr>
                <w:rFonts w:ascii="仿宋" w:hAnsi="仿宋" w:eastAsia="仿宋" w:cs="仿宋"/>
                <w:b/>
                <w:sz w:val="24"/>
              </w:rPr>
            </w:pPr>
            <w:r>
              <w:rPr>
                <w:rFonts w:hint="eastAsia" w:ascii="仿宋" w:hAnsi="仿宋" w:eastAsia="仿宋" w:cs="仿宋"/>
                <w:b/>
                <w:sz w:val="24"/>
              </w:rPr>
              <w:t>融资</w:t>
            </w:r>
          </w:p>
        </w:tc>
        <w:tc>
          <w:tcPr>
            <w:tcW w:w="6232" w:type="dxa"/>
            <w:vAlign w:val="center"/>
          </w:tcPr>
          <w:p>
            <w:pPr>
              <w:spacing w:line="360" w:lineRule="exact"/>
              <w:rPr>
                <w:rFonts w:ascii="仿宋_GB2312" w:hAnsi="仿宋" w:eastAsia="仿宋_GB2312"/>
                <w:snapToGrid w:val="0"/>
                <w:kern w:val="28"/>
                <w:sz w:val="24"/>
              </w:rPr>
            </w:pPr>
            <w:r>
              <w:rPr>
                <w:rFonts w:hint="eastAsia" w:ascii="仿宋_GB2312" w:hAnsi="仿宋" w:eastAsia="仿宋_GB2312"/>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w:t>
            </w:r>
          </w:p>
          <w:p>
            <w:pPr>
              <w:spacing w:line="360" w:lineRule="exact"/>
              <w:rPr>
                <w:rFonts w:ascii="仿宋" w:hAnsi="仿宋" w:eastAsia="仿宋" w:cs="仿宋"/>
                <w:sz w:val="24"/>
              </w:rPr>
            </w:pPr>
            <w:r>
              <w:rPr>
                <w:rFonts w:hint="eastAsia" w:ascii="仿宋_GB2312" w:hAnsi="仿宋" w:eastAsia="仿宋_GB2312"/>
                <w:snapToGrid w:val="0"/>
                <w:kern w:val="28"/>
                <w:sz w:val="24"/>
              </w:rPr>
              <w:t>gov.cn/art/2018/12/20/art_1229293109_1559514.html，查看信用融资政策文件及各相关银行服务方案。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4" w:hRule="atLeast"/>
          <w:jc w:val="center"/>
        </w:trPr>
        <w:tc>
          <w:tcPr>
            <w:tcW w:w="629" w:type="dxa"/>
            <w:vMerge w:val="continue"/>
            <w:vAlign w:val="center"/>
          </w:tcPr>
          <w:p>
            <w:pPr>
              <w:spacing w:line="360" w:lineRule="exact"/>
              <w:ind w:firstLine="480" w:firstLineChars="200"/>
              <w:rPr>
                <w:rFonts w:ascii="仿宋" w:hAnsi="仿宋" w:eastAsia="仿宋" w:cs="仿宋"/>
                <w:bCs/>
                <w:sz w:val="24"/>
              </w:rPr>
            </w:pPr>
          </w:p>
        </w:tc>
        <w:tc>
          <w:tcPr>
            <w:tcW w:w="1843" w:type="dxa"/>
            <w:vMerge w:val="continue"/>
            <w:vAlign w:val="center"/>
          </w:tcPr>
          <w:p>
            <w:pPr>
              <w:spacing w:line="360" w:lineRule="exact"/>
              <w:ind w:firstLine="480" w:firstLineChars="200"/>
              <w:rPr>
                <w:rFonts w:ascii="仿宋" w:hAnsi="仿宋" w:eastAsia="仿宋" w:cs="仿宋"/>
                <w:sz w:val="24"/>
              </w:rPr>
            </w:pPr>
          </w:p>
        </w:tc>
        <w:tc>
          <w:tcPr>
            <w:tcW w:w="6232" w:type="dxa"/>
            <w:vAlign w:val="center"/>
          </w:tcPr>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8"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12</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备份投标文件送达地点和签收</w:t>
            </w:r>
          </w:p>
          <w:p>
            <w:pPr>
              <w:snapToGrid w:val="0"/>
              <w:spacing w:line="360" w:lineRule="exact"/>
              <w:jc w:val="center"/>
              <w:rPr>
                <w:rFonts w:ascii="仿宋" w:hAnsi="仿宋" w:eastAsia="仿宋" w:cs="仿宋"/>
                <w:b/>
                <w:sz w:val="24"/>
              </w:rPr>
            </w:pPr>
            <w:r>
              <w:rPr>
                <w:rFonts w:hint="eastAsia" w:ascii="仿宋" w:hAnsi="仿宋" w:eastAsia="仿宋" w:cs="仿宋"/>
                <w:b/>
                <w:sz w:val="24"/>
              </w:rPr>
              <w:t xml:space="preserve">人员 </w:t>
            </w:r>
          </w:p>
        </w:tc>
        <w:tc>
          <w:tcPr>
            <w:tcW w:w="6232" w:type="dxa"/>
            <w:vAlign w:val="center"/>
          </w:tcPr>
          <w:p>
            <w:pPr>
              <w:pStyle w:val="33"/>
              <w:spacing w:line="360" w:lineRule="exact"/>
              <w:rPr>
                <w:rFonts w:ascii="仿宋" w:hAnsi="仿宋" w:eastAsia="仿宋" w:cs="仿宋"/>
                <w:kern w:val="28"/>
                <w:sz w:val="24"/>
                <w:szCs w:val="24"/>
              </w:rPr>
            </w:pPr>
            <w:r>
              <w:rPr>
                <w:rFonts w:hint="eastAsia" w:ascii="仿宋_GB2312" w:hAnsi="仿宋" w:eastAsia="仿宋_GB2312" w:cs="Times New Roman"/>
                <w:kern w:val="28"/>
                <w:sz w:val="24"/>
                <w:szCs w:val="24"/>
              </w:rPr>
              <w:t>投标人如提交备份投标文件的，请送至</w:t>
            </w:r>
            <w:r>
              <w:rPr>
                <w:rFonts w:hint="eastAsia" w:ascii="仿宋_GB2312" w:hAnsi="仿宋" w:eastAsia="仿宋_GB2312"/>
                <w:sz w:val="24"/>
                <w:szCs w:val="24"/>
                <w:u w:val="single"/>
              </w:rPr>
              <w:t xml:space="preserve"> 杭州市滨江区滨安路1180号7幢2层楼212室</w:t>
            </w:r>
            <w:r>
              <w:rPr>
                <w:rFonts w:ascii="仿宋_GB2312" w:hAnsi="仿宋" w:eastAsia="仿宋_GB2312"/>
                <w:sz w:val="24"/>
                <w:szCs w:val="24"/>
                <w:u w:val="single"/>
              </w:rPr>
              <w:t xml:space="preserve"> </w:t>
            </w:r>
            <w:r>
              <w:rPr>
                <w:rFonts w:hint="eastAsia" w:ascii="仿宋_GB2312" w:hAnsi="仿宋" w:eastAsia="仿宋_GB2312" w:cs="Times New Roman"/>
                <w:kern w:val="28"/>
                <w:sz w:val="24"/>
                <w:szCs w:val="24"/>
              </w:rPr>
              <w:t>；备份投标文件签收人员：</w:t>
            </w:r>
            <w:r>
              <w:rPr>
                <w:rFonts w:hint="eastAsia" w:ascii="仿宋_GB2312" w:hAnsi="仿宋" w:eastAsia="仿宋_GB2312"/>
                <w:sz w:val="24"/>
                <w:szCs w:val="24"/>
                <w:u w:val="single"/>
              </w:rPr>
              <w:t>程晨</w:t>
            </w:r>
            <w:r>
              <w:rPr>
                <w:rFonts w:hint="eastAsia" w:ascii="仿宋_GB2312" w:hAnsi="仿宋" w:eastAsia="仿宋_GB2312"/>
                <w:sz w:val="24"/>
                <w:szCs w:val="24"/>
              </w:rPr>
              <w:t>，</w:t>
            </w:r>
            <w:r>
              <w:rPr>
                <w:rFonts w:hint="eastAsia" w:ascii="仿宋_GB2312" w:hAnsi="仿宋" w:eastAsia="仿宋_GB2312" w:cs="Times New Roman"/>
                <w:kern w:val="28"/>
                <w:sz w:val="24"/>
                <w:szCs w:val="24"/>
              </w:rPr>
              <w:t>联系电话：</w:t>
            </w:r>
            <w:r>
              <w:rPr>
                <w:rFonts w:hint="eastAsia" w:ascii="仿宋_GB2312" w:hAnsi="仿宋" w:eastAsia="仿宋_GB2312"/>
                <w:sz w:val="24"/>
                <w:szCs w:val="24"/>
                <w:u w:val="single"/>
              </w:rPr>
              <w:t xml:space="preserve"> 17767198122 </w:t>
            </w:r>
            <w:r>
              <w:rPr>
                <w:rFonts w:hint="eastAsia" w:ascii="仿宋_GB2312" w:hAnsi="仿宋"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4" w:hRule="atLeast"/>
          <w:jc w:val="center"/>
        </w:trPr>
        <w:tc>
          <w:tcPr>
            <w:tcW w:w="629" w:type="dxa"/>
            <w:vAlign w:val="center"/>
          </w:tcPr>
          <w:p>
            <w:pPr>
              <w:snapToGrid w:val="0"/>
              <w:spacing w:line="360" w:lineRule="exact"/>
              <w:jc w:val="center"/>
              <w:rPr>
                <w:rFonts w:ascii="仿宋" w:hAnsi="仿宋" w:eastAsia="仿宋" w:cs="仿宋"/>
                <w:bCs/>
                <w:sz w:val="24"/>
              </w:rPr>
            </w:pPr>
            <w:r>
              <w:rPr>
                <w:rFonts w:hint="eastAsia" w:ascii="仿宋" w:hAnsi="仿宋" w:eastAsia="仿宋" w:cs="仿宋"/>
                <w:bCs/>
                <w:sz w:val="24"/>
              </w:rPr>
              <w:t>13</w:t>
            </w:r>
          </w:p>
        </w:tc>
        <w:tc>
          <w:tcPr>
            <w:tcW w:w="1843" w:type="dxa"/>
            <w:vAlign w:val="center"/>
          </w:tcPr>
          <w:p>
            <w:pPr>
              <w:snapToGrid w:val="0"/>
              <w:spacing w:line="360" w:lineRule="exact"/>
              <w:jc w:val="center"/>
              <w:rPr>
                <w:rFonts w:ascii="仿宋" w:hAnsi="仿宋" w:eastAsia="仿宋" w:cs="仿宋"/>
                <w:b/>
                <w:sz w:val="24"/>
              </w:rPr>
            </w:pPr>
            <w:r>
              <w:rPr>
                <w:rFonts w:hint="eastAsia" w:ascii="仿宋" w:hAnsi="仿宋" w:eastAsia="仿宋" w:cs="仿宋"/>
                <w:b/>
                <w:sz w:val="24"/>
              </w:rPr>
              <w:t>特别说明</w:t>
            </w:r>
          </w:p>
        </w:tc>
        <w:tc>
          <w:tcPr>
            <w:tcW w:w="6232" w:type="dxa"/>
            <w:vAlign w:val="center"/>
          </w:tcPr>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1.采购代理服务费</w:t>
            </w:r>
            <w:r>
              <w:rPr>
                <w:rFonts w:hint="eastAsia" w:ascii="仿宋" w:hAnsi="仿宋" w:eastAsia="仿宋" w:cs="仿宋"/>
                <w:snapToGrid w:val="0"/>
                <w:kern w:val="28"/>
                <w:sz w:val="24"/>
                <w:lang w:val="en-US" w:eastAsia="zh-CN" w:bidi="ar"/>
              </w:rPr>
              <w:t>由采购人向代理机构</w:t>
            </w:r>
            <w:r>
              <w:rPr>
                <w:rFonts w:hint="eastAsia" w:ascii="仿宋" w:hAnsi="仿宋" w:eastAsia="仿宋" w:cs="仿宋"/>
                <w:snapToGrid w:val="0"/>
                <w:kern w:val="28"/>
                <w:sz w:val="24"/>
                <w:lang w:bidi="ar"/>
              </w:rPr>
              <w:t>支付。</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2.投标文件存在下列情况之一的，视为撤回：</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（1）电子投标文件（含备份文件）无法解密的；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（2）投标文件未按时解密或备份文件无法成功导入的；</w:t>
            </w:r>
          </w:p>
          <w:p>
            <w:pPr>
              <w:spacing w:line="360" w:lineRule="exact"/>
              <w:jc w:val="left"/>
              <w:rPr>
                <w:rFonts w:ascii="仿宋" w:hAnsi="仿宋" w:eastAsia="仿宋" w:cs="仿宋"/>
                <w:snapToGrid w:val="0"/>
                <w:kern w:val="28"/>
                <w:sz w:val="24"/>
              </w:rPr>
            </w:pPr>
            <w:r>
              <w:rPr>
                <w:rFonts w:hint="eastAsia" w:ascii="仿宋" w:hAnsi="仿宋" w:eastAsia="仿宋" w:cs="仿宋"/>
                <w:snapToGrid w:val="0"/>
                <w:kern w:val="28"/>
                <w:sz w:val="24"/>
              </w:rPr>
              <w:t>（3）投标截止时间前，投标人仅递交了“备份投标文件”而未将“电子加密投标文件”成功上传至“政府采购云平台”的。</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3.政采云平台如对电子化开标及评审程序有调整的，按调整后的程序操作。</w:t>
            </w:r>
          </w:p>
          <w:p>
            <w:pPr>
              <w:spacing w:line="360" w:lineRule="exact"/>
              <w:rPr>
                <w:rFonts w:ascii="仿宋" w:hAnsi="仿宋" w:eastAsia="仿宋" w:cs="仿宋"/>
                <w:snapToGrid w:val="0"/>
                <w:kern w:val="28"/>
                <w:sz w:val="24"/>
              </w:rPr>
            </w:pPr>
            <w:r>
              <w:rPr>
                <w:rFonts w:hint="eastAsia" w:ascii="仿宋" w:hAnsi="仿宋" w:eastAsia="仿宋" w:cs="仿宋"/>
                <w:snapToGrid w:val="0"/>
                <w:kern w:val="28"/>
                <w:sz w:val="24"/>
              </w:rPr>
              <w:t>4.现场踏勘：投标人可自行踏勘现场。</w:t>
            </w:r>
          </w:p>
          <w:p>
            <w:pPr>
              <w:spacing w:line="360" w:lineRule="exact"/>
              <w:rPr>
                <w:rFonts w:ascii="仿宋" w:hAnsi="仿宋" w:eastAsia="仿宋" w:cs="仿宋"/>
                <w:sz w:val="24"/>
              </w:rPr>
            </w:pPr>
            <w:r>
              <w:rPr>
                <w:rFonts w:hint="eastAsia" w:ascii="仿宋" w:hAnsi="仿宋" w:eastAsia="仿宋" w:cs="仿宋"/>
                <w:snapToGrid w:val="0"/>
                <w:kern w:val="28"/>
                <w:sz w:val="24"/>
              </w:rPr>
              <w:t>5.</w:t>
            </w:r>
            <w:r>
              <w:rPr>
                <w:rFonts w:hint="eastAsia" w:ascii="仿宋" w:hAnsi="仿宋" w:eastAsia="仿宋" w:cs="仿宋"/>
                <w:sz w:val="24"/>
                <w:lang w:bidi="ar"/>
              </w:rPr>
              <w:t>中标供应商在领取中标通知书时提供纸质投标文件三份（电子投标文件打印，装订成册，采用胶订或线订；封面再加盖单位公章（物理章）</w:t>
            </w:r>
            <w:r>
              <w:rPr>
                <w:rFonts w:ascii="仿宋" w:hAnsi="仿宋" w:eastAsia="仿宋" w:cs="仿宋"/>
                <w:sz w:val="24"/>
                <w:lang w:bidi="ar"/>
              </w:rPr>
              <w:t>）</w:t>
            </w:r>
            <w:r>
              <w:rPr>
                <w:rFonts w:hint="eastAsia" w:ascii="仿宋" w:hAnsi="仿宋" w:eastAsia="仿宋" w:cs="仿宋"/>
                <w:sz w:val="24"/>
                <w:lang w:bidi="ar"/>
              </w:rPr>
              <w:t>。</w:t>
            </w:r>
          </w:p>
        </w:tc>
      </w:tr>
    </w:tbl>
    <w:p>
      <w:pPr>
        <w:pStyle w:val="81"/>
        <w:rPr>
          <w:lang w:val="en-US"/>
        </w:rPr>
      </w:pPr>
    </w:p>
    <w:bookmarkEnd w:id="14"/>
    <w:p>
      <w:pPr>
        <w:rPr>
          <w:rFonts w:ascii="仿宋_GB2312" w:hAnsi="仿宋" w:eastAsia="仿宋_GB2312" w:cs="仿宋_GB2312"/>
          <w:b/>
          <w:sz w:val="32"/>
          <w:szCs w:val="20"/>
        </w:rPr>
      </w:pPr>
      <w:bookmarkStart w:id="27" w:name="第三部分"/>
      <w:bookmarkStart w:id="28" w:name="_Toc164416483"/>
      <w:r>
        <w:rPr>
          <w:rFonts w:hint="eastAsia" w:ascii="仿宋_GB2312" w:hAnsi="仿宋" w:eastAsia="仿宋_GB2312" w:cs="仿宋_GB2312"/>
          <w:b/>
          <w:sz w:val="32"/>
          <w:szCs w:val="20"/>
        </w:rPr>
        <w:br w:type="page"/>
      </w:r>
    </w:p>
    <w:p>
      <w:pPr>
        <w:adjustRightInd/>
        <w:spacing w:line="360" w:lineRule="auto"/>
        <w:ind w:firstLine="3845" w:firstLineChars="1197"/>
        <w:outlineLvl w:val="1"/>
        <w:rPr>
          <w:rFonts w:ascii="仿宋_GB2312" w:hAnsi="仿宋" w:eastAsia="仿宋_GB2312" w:cs="仿宋_GB2312"/>
          <w:b/>
          <w:sz w:val="32"/>
          <w:szCs w:val="20"/>
        </w:rPr>
      </w:pPr>
      <w:r>
        <w:rPr>
          <w:rFonts w:hint="eastAsia" w:ascii="仿宋_GB2312" w:hAnsi="仿宋" w:eastAsia="仿宋_GB2312" w:cs="仿宋_GB2312"/>
          <w:b/>
          <w:sz w:val="32"/>
          <w:szCs w:val="20"/>
        </w:rPr>
        <w:t>一、总则</w:t>
      </w:r>
    </w:p>
    <w:p>
      <w:pPr>
        <w:snapToGrid w:val="0"/>
        <w:spacing w:line="360" w:lineRule="auto"/>
        <w:ind w:firstLine="482" w:firstLineChars="200"/>
        <w:rPr>
          <w:rFonts w:ascii="仿宋_GB2312" w:hAnsi="仿宋" w:eastAsia="仿宋_GB2312"/>
          <w:b/>
          <w:sz w:val="24"/>
        </w:rPr>
      </w:pPr>
      <w:r>
        <w:rPr>
          <w:rFonts w:ascii="仿宋_GB2312" w:hAnsi="仿宋" w:eastAsia="仿宋_GB2312"/>
          <w:b/>
          <w:sz w:val="24"/>
        </w:rPr>
        <w:t>1.</w:t>
      </w:r>
      <w:r>
        <w:rPr>
          <w:rFonts w:hint="eastAsia" w:ascii="仿宋_GB2312" w:hAnsi="仿宋" w:eastAsia="仿宋_GB2312"/>
          <w:b/>
          <w:sz w:val="24"/>
        </w:rPr>
        <w:t>适用范围</w:t>
      </w:r>
    </w:p>
    <w:p>
      <w:pPr>
        <w:snapToGrid w:val="0"/>
        <w:spacing w:line="360" w:lineRule="auto"/>
        <w:ind w:firstLine="480" w:firstLineChars="200"/>
        <w:rPr>
          <w:rFonts w:ascii="仿宋_GB2312" w:hAnsi="仿宋" w:eastAsia="仿宋_GB2312"/>
          <w:sz w:val="24"/>
        </w:rPr>
      </w:pPr>
      <w:r>
        <w:rPr>
          <w:rFonts w:hint="eastAsia" w:ascii="仿宋_GB2312" w:hAnsi="仿宋" w:eastAsia="仿宋_GB2312"/>
          <w:sz w:val="24"/>
        </w:rPr>
        <w:t>本招标文件适用于该项目的招标、投标、开标、资格审查及信用信息查询、评标、定标、合同、验收等行为（法律、法规另有规定的，从其规定）。</w:t>
      </w:r>
    </w:p>
    <w:p>
      <w:pPr>
        <w:adjustRightInd/>
        <w:spacing w:line="360" w:lineRule="auto"/>
        <w:ind w:firstLine="482" w:firstLineChars="200"/>
        <w:rPr>
          <w:rFonts w:ascii="仿宋_GB2312" w:hAnsi="仿宋" w:eastAsia="仿宋_GB2312" w:cs="仿宋_GB2312"/>
          <w:b/>
          <w:sz w:val="24"/>
        </w:rPr>
      </w:pPr>
      <w:r>
        <w:rPr>
          <w:rFonts w:hint="eastAsia" w:ascii="仿宋_GB2312" w:hAnsi="仿宋" w:eastAsia="仿宋_GB2312" w:cs="仿宋_GB2312"/>
          <w:b/>
          <w:sz w:val="24"/>
        </w:rPr>
        <w:t>2.</w:t>
      </w:r>
      <w:r>
        <w:rPr>
          <w:rFonts w:ascii="仿宋_GB2312" w:hAnsi="仿宋" w:eastAsia="仿宋_GB2312" w:cs="仿宋_GB2312"/>
          <w:b/>
          <w:sz w:val="24"/>
        </w:rPr>
        <w:t>定义</w:t>
      </w:r>
    </w:p>
    <w:p>
      <w:pPr>
        <w:spacing w:line="360" w:lineRule="auto"/>
        <w:ind w:firstLine="480" w:firstLineChars="200"/>
        <w:rPr>
          <w:rFonts w:ascii="仿宋_GB2312" w:hAnsi="仿宋" w:eastAsia="仿宋_GB2312"/>
          <w:sz w:val="24"/>
        </w:rPr>
      </w:pPr>
      <w:r>
        <w:rPr>
          <w:rFonts w:ascii="仿宋_GB2312" w:hAnsi="仿宋" w:eastAsia="仿宋_GB2312"/>
          <w:sz w:val="24"/>
        </w:rPr>
        <w:t>2.1</w:t>
      </w:r>
      <w:r>
        <w:rPr>
          <w:rFonts w:hint="eastAsia" w:ascii="仿宋_GB2312" w:hAnsi="仿宋" w:eastAsia="仿宋_GB2312"/>
          <w:sz w:val="24"/>
        </w:rPr>
        <w:t>“采购人”系指招标公告中载明的本项目的采购人。</w:t>
      </w:r>
    </w:p>
    <w:p>
      <w:pPr>
        <w:spacing w:line="360" w:lineRule="auto"/>
        <w:ind w:firstLine="480" w:firstLineChars="200"/>
        <w:rPr>
          <w:rFonts w:ascii="仿宋_GB2312" w:hAnsi="仿宋" w:eastAsia="仿宋_GB2312"/>
          <w:sz w:val="24"/>
        </w:rPr>
      </w:pPr>
      <w:r>
        <w:rPr>
          <w:rFonts w:ascii="仿宋_GB2312" w:hAnsi="仿宋" w:eastAsia="仿宋_GB2312"/>
          <w:sz w:val="24"/>
        </w:rPr>
        <w:t>2.2</w:t>
      </w:r>
      <w:r>
        <w:rPr>
          <w:rFonts w:hint="eastAsia" w:ascii="仿宋_GB2312" w:hAnsi="仿宋" w:eastAsia="仿宋_GB2312"/>
          <w:sz w:val="24"/>
        </w:rPr>
        <w:t>“采购代理机构”系指招标公告中载明的本项目的采购代理机构。</w:t>
      </w:r>
    </w:p>
    <w:p>
      <w:pPr>
        <w:spacing w:line="360" w:lineRule="auto"/>
        <w:ind w:firstLine="480" w:firstLineChars="200"/>
        <w:rPr>
          <w:rFonts w:ascii="仿宋_GB2312" w:hAnsi="仿宋" w:eastAsia="仿宋_GB2312"/>
          <w:sz w:val="24"/>
        </w:rPr>
      </w:pPr>
      <w:r>
        <w:rPr>
          <w:rFonts w:ascii="仿宋_GB2312" w:hAnsi="仿宋" w:eastAsia="仿宋_GB2312"/>
          <w:sz w:val="24"/>
        </w:rPr>
        <w:t>2.3</w:t>
      </w:r>
      <w:r>
        <w:rPr>
          <w:rFonts w:hint="eastAsia" w:ascii="仿宋_GB2312" w:hAnsi="仿宋" w:eastAsia="仿宋_GB2312"/>
          <w:sz w:val="24"/>
        </w:rPr>
        <w:t>“投标人”系指是指响应招标、参加投标竞争的法人、其他组织或者自然人。</w:t>
      </w:r>
    </w:p>
    <w:p>
      <w:pPr>
        <w:spacing w:line="360" w:lineRule="auto"/>
        <w:ind w:firstLine="480" w:firstLineChars="200"/>
        <w:rPr>
          <w:rFonts w:ascii="仿宋_GB2312" w:hAnsi="仿宋" w:eastAsia="仿宋_GB2312"/>
          <w:sz w:val="24"/>
        </w:rPr>
      </w:pPr>
      <w:r>
        <w:rPr>
          <w:rFonts w:ascii="仿宋_GB2312" w:hAnsi="仿宋" w:eastAsia="仿宋_GB2312"/>
          <w:sz w:val="24"/>
        </w:rPr>
        <w:t>2.4</w:t>
      </w:r>
      <w:r>
        <w:rPr>
          <w:rFonts w:hint="eastAsia" w:ascii="仿宋_GB2312" w:hAnsi="仿宋" w:eastAsia="仿宋_GB2312"/>
          <w:sz w:val="24"/>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sz w:val="24"/>
        </w:rPr>
      </w:pPr>
      <w:r>
        <w:rPr>
          <w:rFonts w:ascii="仿宋_GB2312" w:hAnsi="仿宋" w:eastAsia="仿宋_GB2312"/>
          <w:sz w:val="24"/>
        </w:rPr>
        <w:t>2.5“电子签名”系指数据电文中以电子形式所含、所附用于识别签名人身份并表明签名人认可其中内容的数据；</w:t>
      </w:r>
      <w:r>
        <w:rPr>
          <w:rFonts w:hint="eastAsia" w:ascii="仿宋" w:hAnsi="仿宋" w:eastAsia="仿宋"/>
          <w:sz w:val="24"/>
        </w:rPr>
        <w:t>“公章”系指单位法定名称章。因特殊原因需要使用冠以法定名称的业务专用章的，投标时须提供《业务专用章使用说明函》（附件</w:t>
      </w:r>
      <w:r>
        <w:rPr>
          <w:rFonts w:ascii="仿宋" w:hAnsi="仿宋" w:eastAsia="仿宋"/>
          <w:sz w:val="24"/>
        </w:rPr>
        <w:t>4）</w:t>
      </w:r>
      <w:r>
        <w:rPr>
          <w:rFonts w:hint="eastAsia" w:ascii="仿宋_GB2312" w:hAnsi="仿宋" w:eastAsia="仿宋_GB2312"/>
          <w:sz w:val="24"/>
        </w:rPr>
        <w:t>。</w:t>
      </w:r>
    </w:p>
    <w:p>
      <w:pPr>
        <w:spacing w:line="360" w:lineRule="auto"/>
        <w:ind w:firstLine="480" w:firstLineChars="200"/>
        <w:rPr>
          <w:rFonts w:ascii="仿宋_GB2312" w:hAnsi="仿宋" w:eastAsia="仿宋_GB2312"/>
          <w:sz w:val="24"/>
        </w:rPr>
      </w:pPr>
      <w:r>
        <w:rPr>
          <w:rFonts w:ascii="仿宋_GB2312" w:hAnsi="仿宋" w:eastAsia="仿宋_GB2312"/>
          <w:sz w:val="24"/>
        </w:rPr>
        <w:t>2.6“电子交易平台”是指本项目政府采购活动所依托的政府采购云平台（https://www.zcygov.cn/）。</w:t>
      </w:r>
    </w:p>
    <w:p>
      <w:pPr>
        <w:spacing w:line="360" w:lineRule="auto"/>
        <w:ind w:firstLine="480" w:firstLineChars="200"/>
        <w:rPr>
          <w:rFonts w:ascii="仿宋_GB2312" w:hAnsi="仿宋" w:eastAsia="仿宋_GB2312"/>
          <w:sz w:val="24"/>
        </w:rPr>
      </w:pPr>
      <w:r>
        <w:rPr>
          <w:rFonts w:ascii="仿宋_GB2312" w:hAnsi="仿宋" w:eastAsia="仿宋_GB2312"/>
          <w:sz w:val="24"/>
        </w:rPr>
        <w:t>2.7</w:t>
      </w:r>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系指实质性要求条款，“</w:t>
      </w:r>
      <w:sdt>
        <w:sdtPr>
          <w:rPr>
            <w:rFonts w:hint="eastAsia" w:ascii="仿宋_GB2312" w:hAnsi="仿宋" w:eastAsia="仿宋_GB2312" w:cs="Arial"/>
            <w:kern w:val="0"/>
            <w:sz w:val="24"/>
          </w:rPr>
          <w:id w:val="512970236"/>
          <w14:checkbox>
            <w14:checked w14:val="1"/>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Wingdings" w:hAnsi="Wingdings" w:eastAsia="仿宋_GB2312"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系指适用本项目的要求，“</w:t>
      </w:r>
      <w:sdt>
        <w:sdtPr>
          <w:rPr>
            <w:rFonts w:hint="eastAsia" w:ascii="仿宋_GB2312" w:hAnsi="仿宋" w:eastAsia="仿宋_GB2312" w:cs="Arial"/>
            <w:kern w:val="0"/>
            <w:sz w:val="24"/>
          </w:rPr>
          <w:id w:val="404888855"/>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hint="eastAsia" w:ascii="仿宋_GB2312" w:hAnsi="仿宋" w:eastAsia="仿宋_GB2312"/>
          <w:sz w:val="24"/>
        </w:rPr>
        <w:t>”</w:t>
      </w:r>
      <w:r>
        <w:rPr>
          <w:rFonts w:ascii="仿宋_GB2312" w:hAnsi="仿宋" w:eastAsia="仿宋_GB2312"/>
          <w:sz w:val="24"/>
        </w:rPr>
        <w:t xml:space="preserve"> </w:t>
      </w:r>
      <w:r>
        <w:rPr>
          <w:rFonts w:hint="eastAsia" w:ascii="仿宋_GB2312" w:hAnsi="仿宋" w:eastAsia="仿宋_GB2312"/>
          <w:sz w:val="24"/>
        </w:rPr>
        <w:t>系指不适用本项目的要求。</w:t>
      </w:r>
    </w:p>
    <w:p>
      <w:pPr>
        <w:spacing w:line="360" w:lineRule="auto"/>
        <w:ind w:firstLine="482" w:firstLineChars="200"/>
        <w:rPr>
          <w:rFonts w:ascii="仿宋_GB2312" w:hAnsi="仿宋" w:eastAsia="仿宋_GB2312"/>
          <w:b/>
          <w:sz w:val="24"/>
        </w:rPr>
      </w:pPr>
      <w:r>
        <w:rPr>
          <w:rFonts w:ascii="仿宋_GB2312" w:hAnsi="仿宋" w:eastAsia="仿宋_GB2312"/>
          <w:b/>
          <w:sz w:val="24"/>
        </w:rPr>
        <w:t>3.</w:t>
      </w:r>
      <w:r>
        <w:rPr>
          <w:rFonts w:hint="eastAsia" w:ascii="仿宋_GB2312" w:hAnsi="仿宋" w:eastAsia="仿宋_GB2312"/>
          <w:b/>
          <w:sz w:val="24"/>
        </w:rPr>
        <w:t>采购项目需要落实的政府采购政策</w:t>
      </w:r>
    </w:p>
    <w:p>
      <w:pPr>
        <w:spacing w:line="360" w:lineRule="auto"/>
        <w:ind w:firstLine="480" w:firstLineChars="200"/>
        <w:rPr>
          <w:rFonts w:ascii="仿宋_GB2312" w:hAnsi="仿宋" w:eastAsia="仿宋_GB2312"/>
          <w:snapToGrid w:val="0"/>
          <w:kern w:val="28"/>
          <w:sz w:val="24"/>
        </w:rPr>
      </w:pPr>
      <w:r>
        <w:rPr>
          <w:rFonts w:ascii="仿宋_GB2312" w:hAnsi="仿宋" w:eastAsia="仿宋_GB2312"/>
          <w:sz w:val="24"/>
        </w:rPr>
        <w:t>3.1</w:t>
      </w:r>
      <w:r>
        <w:rPr>
          <w:rFonts w:hint="eastAsia" w:ascii="仿宋_GB2312" w:hAnsi="仿宋" w:eastAsia="仿宋_GB2312"/>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sz w:val="24"/>
        </w:rPr>
        <w:t>；</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_GB2312" w:hAnsi="仿宋" w:eastAsia="仿宋_GB2312"/>
          <w:sz w:val="24"/>
        </w:rPr>
        <w:t>。</w:t>
      </w:r>
      <w:r>
        <w:rPr>
          <w:rFonts w:hint="eastAsia" w:ascii="仿宋_GB2312" w:hAnsi="仿宋" w:eastAsia="仿宋_GB2312"/>
          <w:snapToGrid w:val="0"/>
          <w:kern w:val="28"/>
          <w:sz w:val="24"/>
        </w:rPr>
        <w:t>（本项目不适用）</w:t>
      </w:r>
    </w:p>
    <w:p>
      <w:pPr>
        <w:spacing w:line="360" w:lineRule="auto"/>
        <w:ind w:firstLine="480" w:firstLineChars="200"/>
        <w:rPr>
          <w:rFonts w:ascii="仿宋_GB2312" w:hAnsi="仿宋" w:eastAsia="仿宋_GB2312"/>
          <w:sz w:val="24"/>
        </w:rPr>
      </w:pPr>
      <w:r>
        <w:rPr>
          <w:rFonts w:ascii="仿宋_GB2312" w:hAnsi="仿宋" w:eastAsia="仿宋_GB2312"/>
          <w:sz w:val="24"/>
        </w:rPr>
        <w:t>3.2</w:t>
      </w:r>
      <w:r>
        <w:rPr>
          <w:rFonts w:hint="eastAsia" w:ascii="仿宋_GB2312" w:hAnsi="仿宋" w:eastAsia="仿宋_GB2312"/>
          <w:sz w:val="24"/>
        </w:rPr>
        <w:t>支持绿色发展</w:t>
      </w:r>
      <w:r>
        <w:rPr>
          <w:rFonts w:hint="eastAsia" w:ascii="仿宋_GB2312" w:hAnsi="仿宋" w:eastAsia="仿宋_GB2312"/>
          <w:snapToGrid w:val="0"/>
          <w:kern w:val="28"/>
          <w:sz w:val="24"/>
        </w:rPr>
        <w:t>（本项目不适用）</w:t>
      </w:r>
    </w:p>
    <w:p>
      <w:pPr>
        <w:spacing w:line="360" w:lineRule="auto"/>
        <w:ind w:firstLine="480" w:firstLineChars="200"/>
        <w:rPr>
          <w:rFonts w:ascii="仿宋_GB2312" w:hAnsi="仿宋" w:eastAsia="仿宋_GB2312"/>
          <w:snapToGrid w:val="0"/>
          <w:kern w:val="28"/>
          <w:sz w:val="24"/>
        </w:rPr>
      </w:pPr>
      <w:r>
        <w:rPr>
          <w:rFonts w:ascii="仿宋_GB2312" w:hAnsi="仿宋" w:eastAsia="仿宋_GB2312"/>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_GB2312" w:hAnsi="仿宋" w:eastAsia="仿宋_GB2312"/>
          <w:sz w:val="24"/>
        </w:rPr>
      </w:pPr>
      <w:r>
        <w:rPr>
          <w:rFonts w:ascii="仿宋_GB2312" w:hAnsi="仿宋" w:eastAsia="仿宋_GB2312"/>
          <w:sz w:val="24"/>
        </w:rPr>
        <w:t>3.2.2</w:t>
      </w:r>
      <w:r>
        <w:rPr>
          <w:rFonts w:hint="eastAsia" w:ascii="仿宋" w:hAnsi="仿宋" w:eastAsia="仿宋" w:cs="仿宋"/>
          <w:sz w:val="24"/>
        </w:rPr>
        <w:t>修缮、装修类项目采购建材的，采购人应将绿色建筑和绿色建材性能、指标等作为实质性条件纳入招标文件和合同。</w:t>
      </w:r>
    </w:p>
    <w:p>
      <w:pPr>
        <w:spacing w:line="360" w:lineRule="auto"/>
        <w:ind w:firstLine="480" w:firstLineChars="200"/>
        <w:rPr>
          <w:sz w:val="24"/>
        </w:rPr>
      </w:pPr>
      <w:r>
        <w:rPr>
          <w:rFonts w:ascii="仿宋_GB2312" w:hAnsi="仿宋" w:eastAsia="仿宋_GB2312"/>
          <w:sz w:val="24"/>
        </w:rPr>
        <w:t>3.2.3</w:t>
      </w:r>
      <w:r>
        <w:rPr>
          <w:rFonts w:hint="eastAsia" w:ascii="仿宋_GB2312" w:hAnsi="仿宋" w:eastAsia="仿宋_GB2312"/>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sz w:val="24"/>
        </w:rPr>
      </w:pPr>
      <w:r>
        <w:rPr>
          <w:rFonts w:ascii="仿宋_GB2312" w:hAnsi="仿宋" w:eastAsia="仿宋_GB2312"/>
          <w:sz w:val="24"/>
        </w:rPr>
        <w:t>3.3支持中小企业发展</w:t>
      </w:r>
    </w:p>
    <w:p>
      <w:pPr>
        <w:spacing w:line="360" w:lineRule="auto"/>
        <w:ind w:firstLine="480" w:firstLineChars="200"/>
        <w:rPr>
          <w:rFonts w:ascii="仿宋_GB2312" w:hAnsi="仿宋" w:eastAsia="仿宋_GB2312"/>
          <w:sz w:val="24"/>
        </w:rPr>
      </w:pPr>
      <w:r>
        <w:rPr>
          <w:rFonts w:ascii="仿宋_GB2312" w:hAnsi="仿宋" w:eastAsia="仿宋_GB2312"/>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sz w:val="24"/>
        </w:rPr>
      </w:pPr>
      <w:r>
        <w:rPr>
          <w:rFonts w:ascii="仿宋_GB2312" w:hAnsi="仿宋" w:eastAsia="仿宋_GB2312"/>
          <w:sz w:val="24"/>
        </w:rPr>
        <w:t>符合中小企业划分标准的个体工商户，在政府采购活动中视同中小企业。</w:t>
      </w:r>
    </w:p>
    <w:p>
      <w:pPr>
        <w:widowControl/>
        <w:spacing w:line="360" w:lineRule="auto"/>
        <w:ind w:firstLine="480" w:firstLineChars="200"/>
        <w:rPr>
          <w:rFonts w:ascii="仿宋_GB2312" w:hAnsi="宋体" w:eastAsia="仿宋_GB2312" w:cs="宋体"/>
          <w:kern w:val="0"/>
          <w:sz w:val="24"/>
        </w:rPr>
      </w:pPr>
      <w:r>
        <w:rPr>
          <w:rFonts w:ascii="仿宋_GB2312" w:eastAsia="仿宋_GB2312"/>
          <w:bCs/>
          <w:sz w:val="24"/>
        </w:rPr>
        <w:t>3.3.2</w:t>
      </w:r>
      <w:r>
        <w:rPr>
          <w:rFonts w:hint="eastAsia" w:ascii="仿宋_GB2312" w:hAnsi="宋体" w:eastAsia="仿宋_GB2312" w:cs="宋体"/>
          <w:kern w:val="0"/>
          <w:sz w:val="24"/>
        </w:rPr>
        <w:t>在政府采购活动中，投标人提供的货物、工程或者服务符合下列情形的，享受中小企业扶持政策：</w:t>
      </w:r>
    </w:p>
    <w:p>
      <w:pPr>
        <w:widowControl/>
        <w:spacing w:line="360" w:lineRule="auto"/>
        <w:ind w:firstLine="480" w:firstLineChars="200"/>
        <w:rPr>
          <w:rFonts w:ascii="仿宋_GB2312" w:hAnsi="宋体" w:eastAsia="仿宋_GB2312" w:cs="宋体"/>
          <w:kern w:val="0"/>
          <w:sz w:val="24"/>
        </w:rPr>
      </w:pPr>
      <w:r>
        <w:rPr>
          <w:rFonts w:ascii="仿宋_GB2312" w:hAnsi="宋体" w:eastAsia="仿宋_GB2312" w:cs="宋体"/>
          <w:kern w:val="0"/>
          <w:sz w:val="24"/>
        </w:rPr>
        <w:t>3.3.2.1在货物采购项目中，货物由中小企业制造，即货物由中小企业生产且使用该中小企业商号或者注册商标；</w:t>
      </w:r>
    </w:p>
    <w:p>
      <w:pPr>
        <w:widowControl/>
        <w:spacing w:line="360" w:lineRule="auto"/>
        <w:ind w:firstLine="480" w:firstLineChars="200"/>
        <w:rPr>
          <w:rFonts w:ascii="仿宋_GB2312" w:hAnsi="宋体" w:eastAsia="仿宋_GB2312" w:cs="宋体"/>
          <w:kern w:val="0"/>
          <w:sz w:val="24"/>
        </w:rPr>
      </w:pPr>
      <w:r>
        <w:rPr>
          <w:rFonts w:ascii="仿宋_GB2312" w:hAnsi="宋体" w:eastAsia="仿宋_GB2312" w:cs="宋体"/>
          <w:kern w:val="0"/>
          <w:sz w:val="24"/>
        </w:rPr>
        <w:t>3.3.2.2在工程采购项目中，工程由中小企业承建，即工程施工单位为中小企业；</w:t>
      </w:r>
    </w:p>
    <w:p>
      <w:pPr>
        <w:widowControl/>
        <w:spacing w:line="360" w:lineRule="auto"/>
        <w:ind w:firstLine="480" w:firstLineChars="200"/>
        <w:rPr>
          <w:rFonts w:ascii="仿宋_GB2312" w:hAnsi="宋体" w:eastAsia="仿宋_GB2312" w:cs="宋体"/>
          <w:kern w:val="0"/>
          <w:sz w:val="24"/>
        </w:rPr>
      </w:pPr>
      <w:r>
        <w:rPr>
          <w:rFonts w:ascii="仿宋_GB2312" w:hAnsi="宋体" w:eastAsia="仿宋_GB2312" w:cs="宋体"/>
          <w:kern w:val="0"/>
          <w:sz w:val="24"/>
        </w:rPr>
        <w:t>3.3.2.3在服务采购项目中，服务由中小企业承接，即提供服务的人员为中小企业依照《中华人民共和国劳动合同法》订立劳动合同的从业人员。</w:t>
      </w:r>
    </w:p>
    <w:p>
      <w:pPr>
        <w:widowControl/>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在货物采购项目中，投标人提供的货物既有中小企业制造货物，也有大型企业制造货物的，不享受中小企业扶持政策。</w:t>
      </w:r>
    </w:p>
    <w:p>
      <w:pPr>
        <w:widowControl/>
        <w:spacing w:line="360" w:lineRule="auto"/>
        <w:ind w:firstLine="480" w:firstLineChars="200"/>
        <w:rPr>
          <w:rFonts w:ascii="仿宋_GB2312" w:hAnsi="宋体" w:eastAsia="仿宋_GB2312" w:cs="宋体"/>
          <w:kern w:val="0"/>
          <w:sz w:val="24"/>
        </w:rPr>
      </w:pPr>
      <w:r>
        <w:rPr>
          <w:rFonts w:hint="eastAsia" w:ascii="仿宋_GB2312" w:hAnsi="宋体" w:eastAsia="仿宋_GB2312"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sz w:val="24"/>
        </w:rPr>
      </w:pPr>
      <w:r>
        <w:rPr>
          <w:rFonts w:ascii="仿宋_GB2312" w:hAnsi="仿宋" w:eastAsia="仿宋_GB2312"/>
          <w:sz w:val="24"/>
        </w:rPr>
        <w:t>3.3.3</w:t>
      </w:r>
      <w:r>
        <w:rPr>
          <w:rFonts w:hint="eastAsia" w:ascii="仿宋_GB2312" w:hAnsi="仿宋" w:eastAsia="仿宋_GB2312"/>
          <w:sz w:val="24"/>
        </w:rPr>
        <w:t>对于未预留份额专门面向中小企业的政府采购货物或服务项目，以及预留份额政府采购货物或服务项目中的非预留部分标项，对小型和微型企业的投标报价给予2</w:t>
      </w:r>
      <w:r>
        <w:rPr>
          <w:rFonts w:ascii="仿宋_GB2312" w:hAnsi="仿宋" w:eastAsia="仿宋_GB2312"/>
          <w:sz w:val="24"/>
        </w:rPr>
        <w:t>0%的扣除，用扣除后的价格参与评审。接受大中型企业与小微企业组成联合体或者允许大中型企业向一家或者多家小微企业分包的</w:t>
      </w:r>
      <w:r>
        <w:rPr>
          <w:rFonts w:hint="eastAsia" w:ascii="仿宋_GB2312" w:hAnsi="仿宋" w:eastAsia="仿宋_GB2312"/>
          <w:sz w:val="24"/>
        </w:rPr>
        <w:t>政府</w:t>
      </w:r>
      <w:r>
        <w:rPr>
          <w:rFonts w:ascii="仿宋_GB2312" w:hAnsi="仿宋" w:eastAsia="仿宋_GB2312"/>
          <w:sz w:val="24"/>
        </w:rPr>
        <w:t>采购</w:t>
      </w:r>
      <w:r>
        <w:rPr>
          <w:rFonts w:hint="eastAsia" w:ascii="仿宋_GB2312" w:hAnsi="仿宋" w:eastAsia="仿宋_GB2312"/>
          <w:sz w:val="24"/>
        </w:rPr>
        <w:t>货物或服务</w:t>
      </w:r>
      <w:r>
        <w:rPr>
          <w:rFonts w:ascii="仿宋_GB2312" w:hAnsi="仿宋" w:eastAsia="仿宋_GB2312"/>
          <w:sz w:val="24"/>
        </w:rPr>
        <w:t>项目，对于联合协议或者分包意向协议约定小微企业的合同份额占到合同总金额30%以上的，对联合体或者大中型企业的报价给予</w:t>
      </w:r>
      <w:r>
        <w:rPr>
          <w:rFonts w:hint="eastAsia" w:ascii="仿宋_GB2312" w:hAnsi="仿宋" w:eastAsia="仿宋_GB2312"/>
          <w:sz w:val="24"/>
        </w:rPr>
        <w:t>6</w:t>
      </w:r>
      <w:r>
        <w:rPr>
          <w:rFonts w:ascii="仿宋_GB2312" w:hAnsi="仿宋" w:eastAsia="仿宋_GB2312"/>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sz w:val="24"/>
        </w:rPr>
      </w:pPr>
      <w:r>
        <w:rPr>
          <w:rFonts w:ascii="仿宋_GB2312" w:hAnsi="仿宋" w:eastAsia="仿宋_GB2312"/>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sz w:val="24"/>
        </w:rPr>
      </w:pPr>
      <w:r>
        <w:rPr>
          <w:rFonts w:ascii="仿宋_GB2312" w:hAnsi="仿宋" w:eastAsia="仿宋_GB2312"/>
          <w:sz w:val="24"/>
        </w:rPr>
        <w:t>3.3.6</w:t>
      </w:r>
      <w:r>
        <w:rPr>
          <w:rFonts w:hint="eastAsia" w:ascii="仿宋_GB2312" w:hAnsi="仿宋" w:eastAsia="仿宋_GB2312"/>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sz w:val="24"/>
        </w:rPr>
      </w:pPr>
      <w:r>
        <w:rPr>
          <w:rFonts w:ascii="仿宋_GB2312" w:hAnsi="仿宋" w:eastAsia="仿宋_GB2312"/>
          <w:sz w:val="24"/>
        </w:rPr>
        <w:t>3.3.7中小企业享受扶持政策获得政府采购合同的，小微企业不得将合同分包给大中型企业，中型企业不得将合同分包给大型企业</w:t>
      </w:r>
      <w:r>
        <w:rPr>
          <w:rFonts w:hint="eastAsia" w:ascii="仿宋_GB2312" w:hAnsi="仿宋" w:eastAsia="仿宋_GB2312"/>
          <w:sz w:val="24"/>
        </w:rPr>
        <w:t>。</w:t>
      </w:r>
    </w:p>
    <w:p>
      <w:pPr>
        <w:spacing w:line="360" w:lineRule="auto"/>
        <w:ind w:firstLine="480" w:firstLineChars="200"/>
        <w:rPr>
          <w:rFonts w:ascii="仿宋_GB2312" w:hAnsi="仿宋" w:eastAsia="仿宋_GB2312"/>
          <w:snapToGrid w:val="0"/>
          <w:kern w:val="28"/>
          <w:sz w:val="24"/>
        </w:rPr>
      </w:pPr>
      <w:r>
        <w:rPr>
          <w:rFonts w:ascii="仿宋_GB2312" w:hAnsi="仿宋" w:eastAsia="仿宋_GB2312"/>
          <w:sz w:val="24"/>
        </w:rPr>
        <w:t>3.4</w:t>
      </w:r>
      <w:r>
        <w:rPr>
          <w:rFonts w:hint="eastAsia" w:ascii="仿宋_GB2312" w:eastAsia="仿宋_GB2312"/>
          <w:bCs/>
          <w:sz w:val="24"/>
        </w:rPr>
        <w:t>支持创新发展</w:t>
      </w:r>
      <w:r>
        <w:rPr>
          <w:rFonts w:hint="eastAsia" w:ascii="仿宋_GB2312" w:hAnsi="仿宋" w:eastAsia="仿宋_GB2312"/>
          <w:snapToGrid w:val="0"/>
          <w:kern w:val="28"/>
          <w:sz w:val="24"/>
        </w:rPr>
        <w:t>（本项目不适用）</w:t>
      </w:r>
    </w:p>
    <w:p>
      <w:pPr>
        <w:spacing w:line="360" w:lineRule="auto"/>
        <w:ind w:firstLine="480" w:firstLineChars="200"/>
        <w:rPr>
          <w:rFonts w:ascii="仿宋_GB2312" w:hAnsi="仿宋" w:eastAsia="仿宋_GB2312"/>
          <w:sz w:val="24"/>
        </w:rPr>
      </w:pPr>
      <w:r>
        <w:rPr>
          <w:rFonts w:ascii="仿宋_GB2312" w:hAnsi="仿宋" w:eastAsia="仿宋_GB2312"/>
          <w:sz w:val="24"/>
        </w:rPr>
        <w:t>3.4.1采购人优先采购被认定</w:t>
      </w:r>
      <w:r>
        <w:rPr>
          <w:rFonts w:hint="eastAsia" w:ascii="仿宋_GB2312" w:hAnsi="仿宋" w:eastAsia="仿宋_GB2312"/>
          <w:sz w:val="24"/>
        </w:rPr>
        <w:t>为首台套产品和“制造精品”的自主创新产品。</w:t>
      </w:r>
    </w:p>
    <w:p>
      <w:pPr>
        <w:spacing w:line="360" w:lineRule="auto"/>
        <w:ind w:firstLine="480" w:firstLineChars="200"/>
        <w:rPr>
          <w:rFonts w:ascii="仿宋_GB2312" w:hAnsi="仿宋" w:eastAsia="仿宋_GB2312"/>
          <w:sz w:val="24"/>
        </w:rPr>
      </w:pPr>
      <w:r>
        <w:rPr>
          <w:rFonts w:ascii="仿宋_GB2312" w:hAnsi="仿宋" w:eastAsia="仿宋_GB2312"/>
          <w:sz w:val="24"/>
        </w:rPr>
        <w:t>3.4.2首台套产品</w:t>
      </w:r>
      <w:r>
        <w:rPr>
          <w:rFonts w:hint="eastAsia" w:ascii="仿宋_GB2312" w:hAnsi="仿宋" w:eastAsia="仿宋_GB2312"/>
          <w:sz w:val="24"/>
        </w:rPr>
        <w:t>被纳入《首台套产品推广应用指导目录》之日起</w:t>
      </w:r>
      <w:r>
        <w:rPr>
          <w:rFonts w:ascii="仿宋_GB2312" w:hAnsi="仿宋" w:eastAsia="仿宋_GB2312"/>
          <w:sz w:val="24"/>
        </w:rPr>
        <w:t>2年内，以及产品核心技术高于国内领先水平，并具有明晰自主知识产权的“制造精品”产品，</w:t>
      </w:r>
      <w:r>
        <w:rPr>
          <w:rFonts w:hint="eastAsia" w:ascii="仿宋_GB2312" w:hAnsi="仿宋" w:eastAsia="仿宋_GB2312"/>
          <w:sz w:val="24"/>
        </w:rPr>
        <w:t>自认定之日起</w:t>
      </w:r>
      <w:r>
        <w:rPr>
          <w:rFonts w:ascii="仿宋_GB2312" w:hAnsi="仿宋" w:eastAsia="仿宋_GB2312"/>
          <w:sz w:val="24"/>
        </w:rPr>
        <w:t>2年内视同已具备相应销售业绩，参加政府采购活动</w:t>
      </w:r>
      <w:r>
        <w:rPr>
          <w:rFonts w:hint="eastAsia" w:ascii="仿宋_GB2312" w:hAnsi="仿宋" w:eastAsia="仿宋_GB2312"/>
          <w:sz w:val="24"/>
        </w:rPr>
        <w:t>时业绩分值为满分。</w:t>
      </w:r>
    </w:p>
    <w:p>
      <w:pPr>
        <w:wordWrap w:val="0"/>
        <w:spacing w:line="360" w:lineRule="auto"/>
        <w:ind w:firstLine="480" w:firstLineChars="200"/>
        <w:rPr>
          <w:rFonts w:ascii="仿宋" w:hAnsi="仿宋" w:eastAsia="仿宋" w:cs="仿宋"/>
          <w:sz w:val="24"/>
        </w:rPr>
      </w:pPr>
      <w:r>
        <w:rPr>
          <w:rFonts w:hint="eastAsia" w:ascii="仿宋" w:hAnsi="仿宋" w:eastAsia="仿宋" w:cs="仿宋"/>
          <w:sz w:val="24"/>
        </w:rPr>
        <w:t>3.5中小企业信用融资：</w:t>
      </w:r>
      <w:r>
        <w:rPr>
          <w:rFonts w:hint="eastAsia" w:ascii="仿宋" w:hAnsi="仿宋" w:eastAsia="仿宋" w:cs="仿宋"/>
          <w:snapToGrid w:val="0"/>
          <w:kern w:val="28"/>
          <w:sz w:val="24"/>
        </w:rPr>
        <w:t>为支持和促进中小企业发展，进一步发挥政府采购政策功能，萧山区财政局与区招投标管理办公室、区经信局、区金融工作办公室、浙江银监局萧山监管办事处共同出台了《杭州市萧山区政府采购支持中小企业信用融资暂行办法》，供应商若有融资意向，详见http://www.xiaoshan.gov.cn/art/2018/12/20/art_1229293109_1559514.html，查看信用融资政策文件及各相关银行服务方案</w:t>
      </w:r>
      <w:r>
        <w:rPr>
          <w:rFonts w:hint="eastAsia" w:ascii="仿宋" w:hAnsi="仿宋" w:eastAsia="仿宋" w:cs="仿宋"/>
          <w:sz w:val="24"/>
        </w:rPr>
        <w:t>。</w:t>
      </w:r>
    </w:p>
    <w:p>
      <w:pPr>
        <w:spacing w:line="360" w:lineRule="auto"/>
        <w:ind w:firstLine="480" w:firstLineChars="200"/>
        <w:rPr>
          <w:rFonts w:ascii="仿宋_GB2312" w:hAnsi="仿宋" w:eastAsia="仿宋_GB2312"/>
          <w:b/>
          <w:sz w:val="24"/>
        </w:rPr>
      </w:pPr>
      <w:r>
        <w:rPr>
          <w:rFonts w:hint="eastAsia" w:ascii="仿宋" w:hAnsi="仿宋" w:eastAsia="仿宋" w:cs="仿宋"/>
          <w:sz w:val="24"/>
        </w:rPr>
        <w:t>3.6平等对待内外资企业和符合条件的破产重整企业，切实保障企业公平竞争，平等维护企业的合法利益。</w:t>
      </w:r>
      <w:r>
        <w:rPr>
          <w:rFonts w:ascii="仿宋_GB2312" w:hAnsi="仿宋" w:eastAsia="仿宋_GB2312"/>
          <w:sz w:val="24"/>
        </w:rPr>
        <w:cr/>
      </w:r>
      <w:r>
        <w:rPr>
          <w:rFonts w:ascii="仿宋_GB2312" w:hAnsi="仿宋" w:eastAsia="仿宋_GB2312"/>
          <w:b/>
          <w:sz w:val="24"/>
        </w:rPr>
        <w:t>4.</w:t>
      </w:r>
      <w:r>
        <w:rPr>
          <w:rFonts w:hint="eastAsia" w:ascii="仿宋_GB2312" w:hAnsi="仿宋" w:eastAsia="仿宋_GB2312"/>
          <w:b/>
          <w:sz w:val="24"/>
        </w:rPr>
        <w:t>询问、质疑、投诉</w:t>
      </w:r>
    </w:p>
    <w:p>
      <w:pPr>
        <w:autoSpaceDE w:val="0"/>
        <w:autoSpaceDN w:val="0"/>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4.1供应商询问</w:t>
      </w:r>
    </w:p>
    <w:p>
      <w:pPr>
        <w:autoSpaceDE w:val="0"/>
        <w:autoSpaceDN w:val="0"/>
        <w:spacing w:line="360" w:lineRule="auto"/>
        <w:ind w:firstLine="480" w:firstLineChars="200"/>
        <w:rPr>
          <w:rFonts w:ascii="仿宋_GB2312" w:hAnsi="仿宋" w:eastAsia="仿宋_GB2312" w:cs="微软雅黑"/>
          <w:kern w:val="0"/>
          <w:sz w:val="24"/>
          <w:lang w:val="zh-CN"/>
        </w:rPr>
      </w:pPr>
      <w:r>
        <w:rPr>
          <w:rFonts w:hint="eastAsia" w:ascii="仿宋_GB2312" w:hAnsi="仿宋" w:eastAsia="仿宋_GB2312" w:cs="微软雅黑"/>
          <w:kern w:val="0"/>
          <w:sz w:val="24"/>
          <w:lang w:val="zh-CN"/>
        </w:rPr>
        <w:t>供应商对政府采购活动事项有疑问的，可以提出询问，采购人或者采购代理机构应当在</w:t>
      </w:r>
      <w:r>
        <w:rPr>
          <w:rFonts w:ascii="仿宋_GB2312" w:hAnsi="仿宋" w:eastAsia="仿宋_GB2312" w:cs="微软雅黑"/>
          <w:kern w:val="0"/>
          <w:sz w:val="24"/>
          <w:lang w:val="zh-CN"/>
        </w:rPr>
        <w:t>3个工作日内对供应</w:t>
      </w:r>
      <w:r>
        <w:rPr>
          <w:rFonts w:hint="eastAsia" w:ascii="仿宋_GB2312" w:hAnsi="仿宋" w:eastAsia="仿宋_GB2312" w:cs="微软雅黑"/>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4.2供应商质疑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ascii="仿宋_GB2312" w:hAnsi="仿宋" w:eastAsia="仿宋_GB2312"/>
          <w:sz w:val="24"/>
        </w:rPr>
      </w:pPr>
      <w:r>
        <w:rPr>
          <w:rFonts w:ascii="仿宋_GB2312" w:hAnsi="仿宋" w:eastAsia="仿宋_GB2312" w:cs="微软雅黑"/>
          <w:kern w:val="0"/>
          <w:sz w:val="24"/>
          <w:lang w:val="zh-CN"/>
        </w:rPr>
        <w:t>4.2</w:t>
      </w:r>
      <w:r>
        <w:rPr>
          <w:rFonts w:ascii="仿宋_GB2312" w:hAnsi="仿宋" w:eastAsia="仿宋_GB2312"/>
          <w:sz w:val="24"/>
        </w:rPr>
        <w:t>.2供应商认为招标文件、采购过程和中标结果使自己的权益受到损害的，可以在知道或者应知其权益受到损害之日起七个工作日内，以</w:t>
      </w:r>
      <w:r>
        <w:rPr>
          <w:rFonts w:ascii="仿宋_GB2312" w:hAnsi="仿宋" w:eastAsia="仿宋_GB2312"/>
          <w:sz w:val="24"/>
          <w:u w:val="single"/>
        </w:rPr>
        <w:t>书面</w:t>
      </w:r>
      <w:r>
        <w:rPr>
          <w:rFonts w:hint="eastAsia" w:ascii="仿宋_GB2312" w:hAnsi="仿宋" w:eastAsia="仿宋_GB2312"/>
          <w:sz w:val="24"/>
          <w:u w:val="single"/>
        </w:rPr>
        <w:t>形式或政采云线上质疑</w:t>
      </w:r>
      <w:r>
        <w:rPr>
          <w:rFonts w:ascii="仿宋_GB2312" w:hAnsi="仿宋" w:eastAsia="仿宋_GB2312"/>
          <w:sz w:val="24"/>
        </w:rPr>
        <w:t>形式向采购人或者</w:t>
      </w:r>
      <w:r>
        <w:rPr>
          <w:rFonts w:hint="eastAsia" w:ascii="仿宋_GB2312" w:hAnsi="仿宋" w:eastAsia="仿宋_GB2312"/>
          <w:sz w:val="24"/>
        </w:rPr>
        <w:t>采购代理机构</w:t>
      </w:r>
      <w:r>
        <w:rPr>
          <w:rFonts w:ascii="仿宋_GB2312" w:hAnsi="仿宋" w:eastAsia="仿宋_GB2312"/>
          <w:sz w:val="24"/>
        </w:rPr>
        <w:t>提出质疑，否则，采购人或者</w:t>
      </w:r>
      <w:r>
        <w:rPr>
          <w:rFonts w:hint="eastAsia" w:ascii="仿宋_GB2312" w:hAnsi="仿宋" w:eastAsia="仿宋_GB2312"/>
          <w:sz w:val="24"/>
        </w:rPr>
        <w:t>采购代理机构</w:t>
      </w:r>
      <w:r>
        <w:rPr>
          <w:rFonts w:ascii="仿宋_GB2312" w:hAnsi="仿宋" w:eastAsia="仿宋_GB2312"/>
          <w:sz w:val="24"/>
        </w:rPr>
        <w:t>不予受理：</w:t>
      </w:r>
    </w:p>
    <w:p>
      <w:pPr>
        <w:pStyle w:val="15"/>
        <w:spacing w:line="360" w:lineRule="auto"/>
        <w:ind w:firstLine="480" w:firstLineChars="200"/>
        <w:rPr>
          <w:rFonts w:ascii="仿宋_GB2312" w:hAnsi="仿宋" w:eastAsia="仿宋_GB2312"/>
          <w:snapToGrid/>
          <w:color w:val="auto"/>
          <w:kern w:val="2"/>
          <w:sz w:val="24"/>
        </w:rPr>
      </w:pPr>
      <w:r>
        <w:rPr>
          <w:rFonts w:ascii="仿宋_GB2312" w:hAnsi="仿宋" w:eastAsia="仿宋_GB2312"/>
          <w:snapToGrid/>
          <w:color w:val="auto"/>
          <w:kern w:val="2"/>
          <w:sz w:val="24"/>
        </w:rPr>
        <w:t>4.2.2.1对招标文件提出质疑的，质疑期限为供应商获得招标文件之日或者招标文件公告期限届满之日起计算。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4.2.2.2对采购过程提出质疑的，质疑期限为各采购程序环节结束之日起计算。</w:t>
      </w:r>
    </w:p>
    <w:p>
      <w:pPr>
        <w:pStyle w:val="33"/>
        <w:spacing w:line="360" w:lineRule="auto"/>
        <w:ind w:firstLine="480" w:firstLineChars="200"/>
        <w:rPr>
          <w:rFonts w:ascii="仿宋_GB2312" w:hAnsi="仿宋" w:eastAsia="仿宋_GB2312"/>
          <w:sz w:val="24"/>
        </w:rPr>
      </w:pPr>
      <w:r>
        <w:rPr>
          <w:rFonts w:ascii="仿宋_GB2312" w:hAnsi="仿宋" w:eastAsia="仿宋_GB2312"/>
          <w:sz w:val="24"/>
        </w:rPr>
        <w:t>4.2.2.3对采购结果提出质疑的，质疑期限自采购结果公告期限届满之日起计算。</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w:t>
      </w:r>
      <w:r>
        <w:rPr>
          <w:rFonts w:hint="eastAsia" w:ascii="仿宋_GB2312" w:hAnsi="仿宋" w:eastAsia="仿宋_GB2312"/>
          <w:sz w:val="24"/>
        </w:rPr>
        <w:t>供应商提出质疑应当提交质疑函和必要的证明材料。质疑函应当包括下列内容：</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4.2.3.1</w:t>
      </w:r>
      <w:r>
        <w:rPr>
          <w:rFonts w:hint="eastAsia" w:ascii="仿宋_GB2312" w:hAnsi="仿宋" w:eastAsia="仿宋_GB2312" w:cs="微软雅黑"/>
          <w:kern w:val="0"/>
          <w:sz w:val="24"/>
          <w:lang w:val="zh-CN"/>
        </w:rPr>
        <w:t>供应商的姓名或者名称、地址、邮编、联系人及联系电话；</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4.2.3.2</w:t>
      </w:r>
      <w:r>
        <w:rPr>
          <w:rFonts w:hint="eastAsia" w:ascii="仿宋_GB2312" w:hAnsi="仿宋" w:eastAsia="仿宋_GB2312" w:cs="微软雅黑"/>
          <w:kern w:val="0"/>
          <w:sz w:val="24"/>
          <w:lang w:val="zh-CN"/>
        </w:rPr>
        <w:t>质疑项目的名称、编号；</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4.2.3.3</w:t>
      </w:r>
      <w:r>
        <w:rPr>
          <w:rFonts w:hint="eastAsia" w:ascii="仿宋_GB2312" w:hAnsi="仿宋" w:eastAsia="仿宋_GB2312" w:cs="微软雅黑"/>
          <w:kern w:val="0"/>
          <w:sz w:val="24"/>
          <w:lang w:val="zh-CN"/>
        </w:rPr>
        <w:t>具体、明确的质疑事项和与质疑事项相关的请求；</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4.2.3.4</w:t>
      </w:r>
      <w:r>
        <w:rPr>
          <w:rFonts w:hint="eastAsia" w:ascii="仿宋_GB2312" w:hAnsi="仿宋" w:eastAsia="仿宋_GB2312" w:cs="微软雅黑"/>
          <w:kern w:val="0"/>
          <w:sz w:val="24"/>
          <w:lang w:val="zh-CN"/>
        </w:rPr>
        <w:t>事实依据；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4.2.3.5</w:t>
      </w:r>
      <w:r>
        <w:rPr>
          <w:rFonts w:hint="eastAsia" w:ascii="仿宋_GB2312" w:hAnsi="仿宋" w:eastAsia="仿宋_GB2312" w:cs="微软雅黑"/>
          <w:kern w:val="0"/>
          <w:sz w:val="24"/>
          <w:lang w:val="zh-CN"/>
        </w:rPr>
        <w:t>必要的法律依据；</w:t>
      </w:r>
    </w:p>
    <w:p>
      <w:pPr>
        <w:pStyle w:val="33"/>
        <w:spacing w:line="360" w:lineRule="auto"/>
        <w:ind w:firstLine="480" w:firstLineChars="200"/>
        <w:rPr>
          <w:rFonts w:ascii="仿宋_GB2312" w:hAnsi="仿宋" w:eastAsia="仿宋_GB2312" w:cs="微软雅黑"/>
          <w:kern w:val="0"/>
          <w:sz w:val="24"/>
          <w:lang w:val="zh-CN"/>
        </w:rPr>
      </w:pPr>
      <w:r>
        <w:rPr>
          <w:rFonts w:ascii="仿宋_GB2312" w:hAnsi="仿宋" w:eastAsia="仿宋_GB2312" w:cs="微软雅黑"/>
          <w:kern w:val="0"/>
          <w:sz w:val="24"/>
          <w:lang w:val="zh-CN"/>
        </w:rPr>
        <w:t>4.2.3.6</w:t>
      </w:r>
      <w:r>
        <w:rPr>
          <w:rFonts w:hint="eastAsia" w:ascii="仿宋_GB2312" w:hAnsi="仿宋" w:eastAsia="仿宋_GB2312" w:cs="微软雅黑"/>
          <w:kern w:val="0"/>
          <w:sz w:val="24"/>
          <w:lang w:val="zh-CN"/>
        </w:rPr>
        <w:t>提出质疑的日期。</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hint="eastAsia" w:ascii="仿宋_GB2312" w:hAnsi="仿宋" w:eastAsia="仿宋_GB2312"/>
        </w:rPr>
        <w:t>供应商提交的质疑函需一式三份。供应商为自然人的，应当由本人签字；供应商为法人或者其他组织的，应当由法定代表人、主要负责人，或者其授权代表签字或者盖章，并加盖公章。</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hint="eastAsia" w:ascii="仿宋_GB2312" w:hAnsi="仿宋" w:eastAsia="仿宋_GB2312"/>
        </w:rPr>
        <w:t>质疑函范本及制作说明详见附件</w:t>
      </w:r>
      <w:r>
        <w:rPr>
          <w:rFonts w:ascii="仿宋_GB2312" w:hAnsi="仿宋" w:eastAsia="仿宋_GB2312"/>
        </w:rPr>
        <w:t>2。</w:t>
      </w:r>
    </w:p>
    <w:p>
      <w:pPr>
        <w:pStyle w:val="890"/>
        <w:shd w:val="clear" w:color="auto" w:fill="FFFFFF"/>
        <w:snapToGrid w:val="0"/>
        <w:spacing w:before="0" w:beforeAutospacing="0" w:after="0" w:afterAutospacing="0" w:line="360" w:lineRule="auto"/>
        <w:ind w:firstLine="480" w:firstLineChars="200"/>
        <w:contextualSpacing/>
        <w:jc w:val="both"/>
        <w:rPr>
          <w:rFonts w:ascii="仿宋" w:hAnsi="仿宋" w:eastAsia="仿宋" w:cs="仿宋"/>
        </w:rPr>
      </w:pPr>
      <w:r>
        <w:rPr>
          <w:rFonts w:hint="eastAsia" w:ascii="仿宋" w:hAnsi="仿宋" w:eastAsia="仿宋" w:cs="仿宋"/>
        </w:rPr>
        <w:t>4.2.4对同一采购程序环节的质疑，供应商须在法定质疑期内一次性提出。</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cs="微软雅黑"/>
          <w:lang w:val="zh-CN"/>
        </w:rPr>
        <w:t>4.2</w:t>
      </w:r>
      <w:r>
        <w:rPr>
          <w:rFonts w:ascii="仿宋_GB2312" w:hAnsi="仿宋" w:eastAsia="仿宋_GB2312"/>
        </w:rPr>
        <w:t>.</w:t>
      </w:r>
      <w:r>
        <w:rPr>
          <w:rFonts w:hint="eastAsia" w:ascii="仿宋_GB2312" w:hAnsi="仿宋" w:eastAsia="仿宋_GB2312"/>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rPr>
        <w:t>2021〕17号）,</w:t>
      </w:r>
      <w:r>
        <w:rPr>
          <w:rFonts w:hint="eastAsia" w:ascii="仿宋_GB2312" w:hAnsi="仿宋" w:eastAsia="仿宋_GB2312"/>
        </w:rPr>
        <w:t>采购人或者采购代理机构在质疑回复后</w:t>
      </w:r>
      <w:r>
        <w:rPr>
          <w:rFonts w:ascii="仿宋_GB2312" w:hAnsi="仿宋" w:eastAsia="仿宋_GB2312"/>
        </w:rPr>
        <w:t>5个工作日内，在浙江政府采购网的“其他公告”栏目公开质疑答复，答复内容应当完整。质疑</w:t>
      </w:r>
      <w:r>
        <w:rPr>
          <w:rFonts w:hint="eastAsia" w:ascii="仿宋_GB2312" w:hAnsi="仿宋" w:eastAsia="仿宋_GB2312"/>
        </w:rPr>
        <w:t>函作为附件上传。</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cs="微软雅黑"/>
          <w:lang w:val="zh-CN"/>
        </w:rPr>
        <w:t>4.2</w:t>
      </w:r>
      <w:r>
        <w:rPr>
          <w:rFonts w:ascii="仿宋_GB2312" w:hAnsi="仿宋" w:eastAsia="仿宋_GB2312"/>
        </w:rPr>
        <w:t>.</w:t>
      </w:r>
      <w:r>
        <w:rPr>
          <w:rFonts w:hint="eastAsia" w:ascii="仿宋_GB2312" w:hAnsi="仿宋" w:eastAsia="仿宋_GB2312"/>
        </w:rPr>
        <w:t>6</w:t>
      </w:r>
      <w:r>
        <w:rPr>
          <w:rFonts w:ascii="仿宋_GB2312" w:hAnsi="仿宋" w:eastAsia="仿宋_GB2312"/>
        </w:rPr>
        <w:t>询问或者质疑事项可能影响采购结果的，采购人应当暂停签订合同，已经签订合同的，应当中止履行合同。</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cs="微软雅黑"/>
          <w:lang w:val="zh-CN"/>
        </w:rPr>
      </w:pPr>
      <w:r>
        <w:rPr>
          <w:rFonts w:ascii="仿宋_GB2312" w:hAnsi="仿宋" w:eastAsia="仿宋_GB2312" w:cs="微软雅黑"/>
          <w:lang w:val="zh-CN"/>
        </w:rPr>
        <w:t>4.3供应商投诉</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rPr>
        <w:t>4.3.1质疑供应商对采购人、</w:t>
      </w:r>
      <w:r>
        <w:rPr>
          <w:rFonts w:hint="eastAsia" w:ascii="仿宋_GB2312" w:hAnsi="仿宋" w:eastAsia="仿宋_GB2312"/>
        </w:rPr>
        <w:t>采购代理机构</w:t>
      </w:r>
      <w:r>
        <w:rPr>
          <w:rFonts w:ascii="仿宋_GB2312" w:hAnsi="仿宋" w:eastAsia="仿宋_GB2312"/>
        </w:rPr>
        <w:t>的答复不满意或者采购人、</w:t>
      </w:r>
      <w:r>
        <w:rPr>
          <w:rFonts w:hint="eastAsia" w:ascii="仿宋_GB2312" w:hAnsi="仿宋" w:eastAsia="仿宋_GB2312"/>
        </w:rPr>
        <w:t>采购代理机构</w:t>
      </w:r>
      <w:r>
        <w:rPr>
          <w:rFonts w:ascii="仿宋_GB2312" w:hAnsi="仿宋" w:eastAsia="仿宋_GB2312"/>
        </w:rPr>
        <w:t>未在规定的时间内</w:t>
      </w:r>
      <w:r>
        <w:rPr>
          <w:rFonts w:hint="eastAsia" w:ascii="仿宋_GB2312" w:hAnsi="仿宋" w:eastAsia="仿宋_GB2312"/>
        </w:rPr>
        <w:t>作出答复的，可以在答复期满后十五个工作日内向同级政府采购监督管理部门提出投诉。</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rPr>
        <w:t>4.3.</w:t>
      </w:r>
      <w:r>
        <w:rPr>
          <w:rFonts w:ascii="仿宋_GB2312" w:hAnsi="仿宋" w:eastAsia="仿宋_GB2312" w:cs="微软雅黑"/>
          <w:lang w:val="zh-CN"/>
        </w:rPr>
        <w:t>2</w:t>
      </w:r>
      <w:r>
        <w:rPr>
          <w:rFonts w:hint="eastAsia" w:ascii="仿宋_GB2312" w:hAnsi="仿宋" w:eastAsia="仿宋_GB2312"/>
        </w:rPr>
        <w:t>供应商投诉的事项不得超出已质疑事项的范围，基于质疑答复内容提出的投诉事项除外。</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rPr>
        <w:t>4.3.3供应</w:t>
      </w:r>
      <w:r>
        <w:rPr>
          <w:rFonts w:hint="eastAsia" w:ascii="仿宋_GB2312" w:hAnsi="仿宋" w:eastAsia="仿宋_GB2312"/>
        </w:rPr>
        <w:t>商投诉应当有明确的请求和必要的证明材料。</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ascii="仿宋_GB2312" w:hAnsi="仿宋" w:eastAsia="仿宋_GB2312"/>
        </w:rPr>
        <w:t>4.3.</w:t>
      </w:r>
      <w:r>
        <w:rPr>
          <w:rFonts w:hint="eastAsia" w:ascii="仿宋_GB2312" w:hAnsi="仿宋" w:eastAsia="仿宋_GB2312"/>
        </w:rPr>
        <w:t>4以联合体形式参加政府采购活动的，其投诉应当由组成联合体的所有供应商共同提出。</w:t>
      </w:r>
    </w:p>
    <w:p>
      <w:pPr>
        <w:pStyle w:val="890"/>
        <w:shd w:val="clear" w:color="auto" w:fill="FFFFFF"/>
        <w:snapToGrid w:val="0"/>
        <w:spacing w:before="0" w:beforeAutospacing="0" w:after="0" w:afterAutospacing="0" w:line="360" w:lineRule="auto"/>
        <w:ind w:firstLine="480" w:firstLineChars="200"/>
        <w:contextualSpacing/>
        <w:jc w:val="both"/>
        <w:rPr>
          <w:rFonts w:ascii="仿宋_GB2312" w:hAnsi="仿宋" w:eastAsia="仿宋_GB2312"/>
        </w:rPr>
      </w:pPr>
      <w:r>
        <w:rPr>
          <w:rFonts w:hint="eastAsia" w:ascii="仿宋_GB2312" w:hAnsi="仿宋" w:eastAsia="仿宋_GB2312"/>
        </w:rPr>
        <w:t>投诉书范本及制作说明详见附件</w:t>
      </w:r>
      <w:r>
        <w:rPr>
          <w:rFonts w:ascii="仿宋_GB2312" w:hAnsi="仿宋" w:eastAsia="仿宋_GB2312"/>
        </w:rPr>
        <w:t>3。</w:t>
      </w:r>
    </w:p>
    <w:p>
      <w:pPr>
        <w:pStyle w:val="890"/>
        <w:shd w:val="clear" w:color="auto" w:fill="FFFFFF"/>
        <w:snapToGrid w:val="0"/>
        <w:spacing w:before="0" w:beforeAutospacing="0" w:after="0" w:afterAutospacing="0" w:line="360" w:lineRule="auto"/>
        <w:ind w:firstLine="480" w:firstLineChars="200"/>
        <w:contextualSpacing/>
        <w:jc w:val="both"/>
        <w:rPr>
          <w:rFonts w:ascii="仿宋" w:hAnsi="仿宋" w:eastAsia="仿宋" w:cs="仿宋"/>
        </w:rPr>
      </w:pPr>
      <w:r>
        <w:rPr>
          <w:rFonts w:hint="eastAsia" w:ascii="仿宋" w:hAnsi="仿宋" w:eastAsia="仿宋" w:cs="仿宋"/>
        </w:rPr>
        <w:t>4.4在线质疑、投诉。</w:t>
      </w:r>
    </w:p>
    <w:p>
      <w:pPr>
        <w:pStyle w:val="890"/>
        <w:shd w:val="clear" w:color="auto" w:fill="FFFFFF"/>
        <w:snapToGrid w:val="0"/>
        <w:spacing w:before="0" w:beforeAutospacing="0" w:after="0" w:afterAutospacing="0" w:line="360" w:lineRule="auto"/>
        <w:ind w:firstLine="480" w:firstLineChars="200"/>
        <w:contextualSpacing/>
        <w:jc w:val="both"/>
        <w:rPr>
          <w:rFonts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31"/>
        <w:snapToGrid w:val="0"/>
        <w:spacing w:before="0"/>
        <w:ind w:firstLine="360"/>
        <w:rPr>
          <w:rFonts w:ascii="仿宋_GB2312" w:hAnsi="仿宋" w:eastAsia="仿宋_GB2312" w:cs="仿宋_GB2312"/>
          <w:sz w:val="18"/>
          <w:szCs w:val="18"/>
        </w:rPr>
      </w:pPr>
    </w:p>
    <w:p>
      <w:pPr>
        <w:adjustRightInd/>
        <w:spacing w:line="360" w:lineRule="auto"/>
        <w:jc w:val="center"/>
        <w:outlineLvl w:val="1"/>
        <w:rPr>
          <w:rFonts w:ascii="仿宋_GB2312" w:hAnsi="仿宋" w:eastAsia="仿宋_GB2312" w:cs="仿宋_GB2312"/>
          <w:b/>
          <w:sz w:val="32"/>
          <w:szCs w:val="20"/>
        </w:rPr>
      </w:pPr>
      <w:r>
        <w:rPr>
          <w:rFonts w:ascii="仿宋_GB2312" w:hAnsi="仿宋" w:eastAsia="仿宋_GB2312" w:cs="仿宋_GB2312"/>
          <w:b/>
          <w:sz w:val="32"/>
          <w:szCs w:val="20"/>
        </w:rPr>
        <w:t>二、招标文件的构成、澄清、修改</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5．招标文件的构成</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w:t>
      </w:r>
      <w:r>
        <w:rPr>
          <w:rFonts w:hint="eastAsia" w:ascii="仿宋_GB2312" w:hAnsi="仿宋" w:eastAsia="仿宋_GB2312" w:cs="仿宋_GB2312"/>
          <w:sz w:val="24"/>
          <w:szCs w:val="24"/>
        </w:rPr>
        <w:t>招标文件包括下列文件及附件：</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5.1.1招标公告；</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5.1.2投标人须知；</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5.1.3采购需求；</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5.1.4评标</w:t>
      </w:r>
      <w:r>
        <w:rPr>
          <w:rFonts w:hint="eastAsia" w:ascii="仿宋_GB2312" w:hAnsi="仿宋" w:eastAsia="仿宋_GB2312" w:cs="仿宋_GB2312"/>
          <w:sz w:val="24"/>
          <w:szCs w:val="24"/>
        </w:rPr>
        <w:t>办</w:t>
      </w:r>
      <w:r>
        <w:rPr>
          <w:rFonts w:ascii="仿宋_GB2312" w:hAnsi="仿宋" w:eastAsia="仿宋_GB2312" w:cs="仿宋_GB2312"/>
          <w:sz w:val="24"/>
          <w:szCs w:val="24"/>
        </w:rPr>
        <w:t>法；</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5.1.5</w:t>
      </w:r>
      <w:r>
        <w:rPr>
          <w:rFonts w:hint="eastAsia" w:ascii="仿宋_GB2312" w:hAnsi="仿宋" w:eastAsia="仿宋_GB2312" w:cs="仿宋_GB2312"/>
          <w:sz w:val="24"/>
          <w:szCs w:val="24"/>
        </w:rPr>
        <w:t>拟签订的合同文本；</w:t>
      </w:r>
    </w:p>
    <w:p>
      <w:pPr>
        <w:pStyle w:val="33"/>
        <w:tabs>
          <w:tab w:val="left" w:pos="840"/>
        </w:tabs>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rPr>
        <w:t>5.1.6</w:t>
      </w:r>
      <w:r>
        <w:rPr>
          <w:rFonts w:hint="eastAsia" w:ascii="仿宋_GB2312" w:hAnsi="仿宋" w:eastAsia="仿宋_GB2312" w:cs="仿宋_GB2312"/>
          <w:sz w:val="24"/>
          <w:szCs w:val="24"/>
        </w:rPr>
        <w:t>应提交的有关格式范例。</w:t>
      </w:r>
    </w:p>
    <w:p>
      <w:pPr>
        <w:spacing w:line="360" w:lineRule="auto"/>
        <w:ind w:firstLine="480" w:firstLineChars="200"/>
        <w:rPr>
          <w:rFonts w:ascii="仿宋_GB2312" w:hAnsi="仿宋" w:eastAsia="仿宋_GB2312" w:cs="仿宋_GB2312"/>
          <w:sz w:val="24"/>
        </w:rPr>
      </w:pPr>
      <w:r>
        <w:rPr>
          <w:rFonts w:ascii="仿宋_GB2312" w:hAnsi="仿宋" w:eastAsia="仿宋_GB2312"/>
          <w:sz w:val="24"/>
        </w:rPr>
        <w:t>5.2与本项目有关的</w:t>
      </w:r>
      <w:r>
        <w:rPr>
          <w:rFonts w:hint="eastAsia" w:ascii="仿宋_GB2312" w:hAnsi="仿宋" w:eastAsia="仿宋_GB2312"/>
          <w:bCs/>
          <w:sz w:val="24"/>
        </w:rPr>
        <w:t>澄清或者修改的内容为招标文件的组成部分</w:t>
      </w:r>
      <w:r>
        <w:rPr>
          <w:rFonts w:hint="eastAsia" w:ascii="仿宋_GB2312" w:hAnsi="仿宋" w:eastAsia="仿宋_GB2312" w:cs="仿宋_GB2312"/>
          <w:sz w:val="24"/>
        </w:rPr>
        <w:t>。</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6.</w:t>
      </w:r>
      <w:r>
        <w:rPr>
          <w:rFonts w:hint="eastAsia" w:ascii="仿宋_GB2312" w:hAnsi="仿宋" w:eastAsia="仿宋_GB2312" w:cs="仿宋_GB2312"/>
          <w:b/>
          <w:sz w:val="24"/>
          <w:szCs w:val="24"/>
        </w:rPr>
        <w:t>招标文件的澄清、修改</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6.1已获取招标文件的潜在投标人，若有问题需要澄清，应于投标截止时间前，以书面形式</w:t>
      </w:r>
      <w:r>
        <w:rPr>
          <w:rFonts w:hint="eastAsia" w:ascii="仿宋_GB2312" w:hAnsi="仿宋" w:eastAsia="仿宋_GB2312" w:cs="仿宋_GB2312"/>
          <w:u w:val="single"/>
        </w:rPr>
        <w:t>或政采云线上询问方式</w:t>
      </w:r>
      <w:r>
        <w:rPr>
          <w:rFonts w:ascii="仿宋_GB2312" w:hAnsi="仿宋" w:eastAsia="仿宋_GB2312" w:cs="仿宋_GB2312"/>
        </w:rPr>
        <w:t>向</w:t>
      </w:r>
      <w:r>
        <w:rPr>
          <w:rFonts w:hint="eastAsia" w:ascii="仿宋_GB2312" w:hAnsi="仿宋" w:eastAsia="仿宋_GB2312" w:cs="仿宋_GB2312"/>
        </w:rPr>
        <w:t>采购代理机构</w:t>
      </w:r>
      <w:r>
        <w:rPr>
          <w:rFonts w:ascii="仿宋_GB2312" w:hAnsi="仿宋" w:eastAsia="仿宋_GB2312" w:cs="仿宋_GB2312"/>
        </w:rPr>
        <w:t>提出。</w:t>
      </w:r>
    </w:p>
    <w:p>
      <w:pPr>
        <w:pStyle w:val="131"/>
        <w:snapToGrid w:val="0"/>
        <w:spacing w:before="0"/>
        <w:ind w:firstLine="480"/>
        <w:rPr>
          <w:rFonts w:ascii="仿宋_GB2312" w:hAnsi="仿宋" w:eastAsia="仿宋_GB2312"/>
        </w:rPr>
      </w:pPr>
      <w:r>
        <w:rPr>
          <w:rFonts w:ascii="仿宋_GB2312" w:hAnsi="仿宋" w:eastAsia="仿宋_GB2312"/>
        </w:rPr>
        <w:t>6.2</w:t>
      </w:r>
      <w:r>
        <w:rPr>
          <w:rFonts w:hint="eastAsia" w:ascii="仿宋_GB2312" w:hAnsi="仿宋" w:eastAsia="仿宋_GB2312"/>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ind w:firstLine="360" w:firstLineChars="200"/>
        <w:rPr>
          <w:rFonts w:ascii="仿宋_GB2312" w:hAnsi="仿宋" w:eastAsia="仿宋_GB2312" w:cs="仿宋_GB2312"/>
          <w:sz w:val="18"/>
          <w:szCs w:val="18"/>
          <w:lang w:val="en-US"/>
        </w:rPr>
      </w:pPr>
    </w:p>
    <w:p>
      <w:pPr>
        <w:adjustRightInd/>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三、投标</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7.</w:t>
      </w:r>
      <w:r>
        <w:rPr>
          <w:rFonts w:hint="eastAsia" w:ascii="仿宋_GB2312" w:hAnsi="仿宋" w:eastAsia="仿宋_GB2312" w:cs="仿宋_GB2312"/>
          <w:b/>
          <w:sz w:val="24"/>
          <w:szCs w:val="24"/>
        </w:rPr>
        <w:t>招标文件的获取</w:t>
      </w:r>
    </w:p>
    <w:p>
      <w:pPr>
        <w:spacing w:line="360" w:lineRule="auto"/>
        <w:ind w:firstLine="480" w:firstLineChars="200"/>
        <w:rPr>
          <w:rFonts w:ascii="仿宋_GB2312" w:hAnsi="仿宋" w:eastAsia="仿宋_GB2312" w:cs="仿宋_GB2312"/>
          <w:snapToGrid w:val="0"/>
          <w:kern w:val="28"/>
          <w:sz w:val="24"/>
        </w:rPr>
      </w:pPr>
      <w:r>
        <w:rPr>
          <w:rFonts w:hint="eastAsia" w:ascii="仿宋_GB2312" w:hAnsi="仿宋" w:eastAsia="仿宋_GB2312" w:cs="仿宋_GB2312"/>
          <w:snapToGrid w:val="0"/>
          <w:kern w:val="28"/>
          <w:sz w:val="24"/>
        </w:rPr>
        <w:t>详见招标公告中获取招标文件的时间期限、地点、方式及招标文件售价。</w:t>
      </w:r>
    </w:p>
    <w:p>
      <w:pPr>
        <w:pStyle w:val="33"/>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sz w:val="24"/>
          <w:szCs w:val="24"/>
        </w:rPr>
        <w:t>8.</w:t>
      </w:r>
      <w:r>
        <w:rPr>
          <w:rFonts w:ascii="仿宋_GB2312" w:hAnsi="仿宋" w:eastAsia="仿宋_GB2312" w:cs="仿宋_GB2312"/>
          <w:b/>
          <w:sz w:val="24"/>
          <w:szCs w:val="24"/>
        </w:rPr>
        <w:t>开标前答疑会或现场考察</w:t>
      </w:r>
    </w:p>
    <w:p>
      <w:pPr>
        <w:pStyle w:val="33"/>
        <w:spacing w:line="360" w:lineRule="auto"/>
        <w:ind w:firstLine="480" w:firstLineChars="200"/>
        <w:rPr>
          <w:rFonts w:ascii="仿宋_GB2312" w:hAnsi="仿宋" w:eastAsia="仿宋_GB2312"/>
          <w:sz w:val="24"/>
          <w:szCs w:val="24"/>
        </w:rPr>
      </w:pPr>
      <w:r>
        <w:rPr>
          <w:rFonts w:hint="eastAsia" w:ascii="仿宋_GB2312" w:hAnsi="仿宋" w:eastAsia="仿宋_GB2312"/>
          <w:sz w:val="24"/>
          <w:szCs w:val="24"/>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sz w:val="24"/>
          <w:szCs w:val="24"/>
        </w:rPr>
        <w:t>9.投标保证金</w:t>
      </w:r>
    </w:p>
    <w:p>
      <w:pPr>
        <w:pStyle w:val="15"/>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pStyle w:val="33"/>
        <w:spacing w:line="360" w:lineRule="auto"/>
        <w:ind w:firstLine="482" w:firstLineChars="200"/>
        <w:rPr>
          <w:rFonts w:ascii="仿宋_GB2312" w:hAnsi="仿宋" w:eastAsia="仿宋_GB2312" w:cs="仿宋_GB2312"/>
          <w:b/>
          <w:sz w:val="24"/>
          <w:szCs w:val="24"/>
        </w:rPr>
      </w:pPr>
      <w:r>
        <w:rPr>
          <w:rFonts w:hint="eastAsia" w:ascii="仿宋_GB2312" w:hAnsi="仿宋" w:eastAsia="仿宋_GB2312" w:cs="仿宋_GB2312"/>
          <w:b/>
          <w:sz w:val="24"/>
          <w:szCs w:val="24"/>
        </w:rPr>
        <w:t>10.投标文件的语言</w:t>
      </w:r>
    </w:p>
    <w:p>
      <w:pPr>
        <w:autoSpaceDE w:val="0"/>
        <w:autoSpaceDN w:val="0"/>
        <w:spacing w:line="360" w:lineRule="auto"/>
        <w:ind w:firstLine="480" w:firstLineChars="200"/>
        <w:rPr>
          <w:rFonts w:ascii="仿宋_GB2312" w:hAnsi="仿宋" w:eastAsia="仿宋_GB2312" w:cs="仿宋_GB2312"/>
          <w:sz w:val="24"/>
          <w:lang w:val="zh-CN"/>
        </w:rPr>
      </w:pPr>
      <w:r>
        <w:rPr>
          <w:rFonts w:hint="eastAsia" w:ascii="仿宋_GB2312" w:hAnsi="仿宋" w:eastAsia="仿宋_GB2312" w:cs="仿宋_GB2312"/>
          <w:sz w:val="24"/>
        </w:rPr>
        <w:t>投标文件及投标人与采购有关的来往通知、函件和文件均应使用中文。</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11.</w:t>
      </w:r>
      <w:r>
        <w:rPr>
          <w:rFonts w:hint="eastAsia" w:ascii="仿宋_GB2312" w:hAnsi="仿宋" w:eastAsia="仿宋_GB2312" w:cs="仿宋_GB2312"/>
          <w:b/>
          <w:sz w:val="24"/>
          <w:szCs w:val="24"/>
        </w:rPr>
        <w:t>投标文件的组成</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b/>
          <w:sz w:val="24"/>
        </w:rPr>
        <w:t>资格文件</w:t>
      </w: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11.1.1</w:t>
      </w:r>
      <w:r>
        <w:rPr>
          <w:rFonts w:hint="eastAsia" w:ascii="仿宋_GB2312" w:hAnsi="仿宋" w:eastAsia="仿宋_GB2312" w:cs="仿宋_GB2312"/>
          <w:sz w:val="24"/>
        </w:rPr>
        <w:t xml:space="preserve">供应商（联合体参加的指联合体双方，拟采用分包的指总包方和分包方）的营业执照或者其他由国家相关部门出具的具有独立承担民事责任能力的证明文件（自然人参加的提供身份证复制件）；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11.1.2</w:t>
      </w:r>
      <w:r>
        <w:rPr>
          <w:rFonts w:hint="eastAsia" w:ascii="仿宋_GB2312" w:hAnsi="仿宋" w:eastAsia="仿宋_GB2312" w:cs="仿宋_GB2312"/>
          <w:sz w:val="24"/>
        </w:rPr>
        <w:t>符合参加政府采购活动应当具备的一般条件、特殊资格条件的承诺函；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3</w:t>
      </w:r>
      <w:r>
        <w:rPr>
          <w:rFonts w:ascii="仿宋_GB2312" w:hAnsi="仿宋" w:eastAsia="仿宋_GB2312" w:cs="仿宋_GB2312"/>
          <w:sz w:val="24"/>
        </w:rPr>
        <w:t>满足政府采购政策的资格要求证明材料；</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11.1.</w:t>
      </w:r>
      <w:r>
        <w:rPr>
          <w:rFonts w:hint="eastAsia" w:ascii="仿宋_GB2312" w:hAnsi="仿宋" w:eastAsia="仿宋_GB2312" w:cs="仿宋_GB2312"/>
          <w:sz w:val="24"/>
        </w:rPr>
        <w:t>4满足</w:t>
      </w:r>
      <w:r>
        <w:rPr>
          <w:rFonts w:ascii="仿宋_GB2312" w:hAnsi="仿宋" w:eastAsia="仿宋_GB2312" w:cs="仿宋_GB2312"/>
          <w:sz w:val="24"/>
        </w:rPr>
        <w:t>本项目特定资格要求</w:t>
      </w:r>
      <w:r>
        <w:rPr>
          <w:rFonts w:hint="eastAsia" w:ascii="仿宋_GB2312" w:hAnsi="仿宋" w:eastAsia="仿宋_GB2312" w:cs="仿宋_GB2312"/>
          <w:sz w:val="24"/>
        </w:rPr>
        <w:t>的证明材料</w:t>
      </w:r>
      <w:r>
        <w:rPr>
          <w:rFonts w:ascii="仿宋_GB2312" w:hAnsi="仿宋" w:eastAsia="仿宋_GB2312" w:cs="仿宋_GB2312"/>
          <w:sz w:val="24"/>
        </w:rPr>
        <w:t>。</w:t>
      </w:r>
    </w:p>
    <w:p>
      <w:pPr>
        <w:snapToGrid w:val="0"/>
        <w:spacing w:line="360" w:lineRule="auto"/>
        <w:ind w:firstLine="482" w:firstLineChars="200"/>
        <w:rPr>
          <w:rFonts w:ascii="仿宋_GB2312" w:hAnsi="仿宋" w:eastAsia="仿宋_GB2312" w:cs="仿宋_GB2312"/>
          <w:b/>
          <w:bCs/>
          <w:sz w:val="24"/>
          <w:lang w:val="zh-CN"/>
        </w:rPr>
      </w:pPr>
      <w:r>
        <w:rPr>
          <w:rFonts w:ascii="仿宋_GB2312" w:hAnsi="仿宋" w:eastAsia="仿宋_GB2312" w:cs="仿宋_GB2312"/>
          <w:b/>
          <w:bCs/>
          <w:sz w:val="24"/>
          <w:lang w:val="zh-CN"/>
        </w:rPr>
        <w:t>11.</w:t>
      </w:r>
      <w:r>
        <w:rPr>
          <w:rFonts w:ascii="仿宋_GB2312" w:hAnsi="仿宋" w:eastAsia="仿宋_GB2312" w:cs="仿宋_GB2312"/>
          <w:b/>
          <w:bCs/>
          <w:sz w:val="24"/>
        </w:rPr>
        <w:t>2</w:t>
      </w:r>
      <w:r>
        <w:rPr>
          <w:rFonts w:hint="eastAsia" w:ascii="仿宋_GB2312" w:hAnsi="仿宋" w:eastAsia="仿宋_GB2312" w:cs="仿宋_GB2312"/>
          <w:b/>
          <w:bCs/>
          <w:sz w:val="24"/>
        </w:rPr>
        <w:t>商务技术</w:t>
      </w:r>
      <w:r>
        <w:rPr>
          <w:rFonts w:hint="eastAsia" w:ascii="仿宋_GB2312" w:hAnsi="仿宋" w:eastAsia="仿宋_GB2312" w:cs="仿宋_GB2312"/>
          <w:b/>
          <w:bCs/>
          <w:sz w:val="24"/>
          <w:lang w:val="zh-CN"/>
        </w:rPr>
        <w:t>文件：</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11.2.1投标函；</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11.2.2授权委托书或法定代表人（单位负责人、自然人本人）身份证明；</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11.2.4评标标准相应的商务技术资料；</w:t>
      </w:r>
    </w:p>
    <w:p>
      <w:pPr>
        <w:snapToGrid w:val="0"/>
        <w:spacing w:line="360" w:lineRule="auto"/>
        <w:ind w:firstLine="480" w:firstLineChars="200"/>
        <w:rPr>
          <w:rFonts w:ascii="仿宋" w:hAnsi="仿宋" w:eastAsia="仿宋" w:cs="仿宋"/>
          <w:sz w:val="24"/>
          <w:lang w:val="zh-CN"/>
        </w:rPr>
      </w:pPr>
      <w:r>
        <w:rPr>
          <w:rFonts w:hint="eastAsia" w:ascii="仿宋" w:hAnsi="仿宋" w:eastAsia="仿宋" w:cs="仿宋"/>
          <w:sz w:val="24"/>
        </w:rPr>
        <w:t>11.2.5</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ascii="仿宋_GB2312" w:hAnsi="仿宋" w:eastAsia="仿宋_GB2312" w:cs="仿宋_GB2312"/>
          <w:sz w:val="24"/>
          <w:u w:val="single"/>
          <w:lang w:val="zh-CN"/>
        </w:rPr>
      </w:pPr>
      <w:r>
        <w:rPr>
          <w:rFonts w:ascii="仿宋_GB2312" w:hAnsi="仿宋" w:eastAsia="仿宋_GB2312" w:cs="仿宋_GB2312"/>
          <w:kern w:val="0"/>
          <w:sz w:val="24"/>
          <w:lang w:val="zh-CN"/>
        </w:rPr>
        <w:t>11.</w:t>
      </w:r>
      <w:r>
        <w:rPr>
          <w:rFonts w:ascii="仿宋_GB2312" w:hAnsi="仿宋" w:eastAsia="仿宋_GB2312" w:cs="仿宋_GB2312"/>
          <w:kern w:val="0"/>
          <w:sz w:val="24"/>
        </w:rPr>
        <w:t>3</w:t>
      </w:r>
      <w:r>
        <w:rPr>
          <w:rFonts w:hint="eastAsia" w:ascii="仿宋_GB2312" w:hAnsi="仿宋" w:eastAsia="仿宋_GB2312" w:cs="仿宋_GB2312"/>
          <w:b/>
          <w:sz w:val="24"/>
        </w:rPr>
        <w:t>报价文件：</w:t>
      </w:r>
      <w:r>
        <w:rPr>
          <w:rFonts w:ascii="仿宋_GB2312" w:hAnsi="仿宋" w:eastAsia="仿宋_GB2312" w:cs="仿宋_GB2312"/>
          <w:sz w:val="24"/>
        </w:rPr>
        <w:t xml:space="preserve"> </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仿宋_GB2312"/>
          <w:sz w:val="24"/>
        </w:rPr>
        <w:t>11.3.1开标一览表（报价表）；</w:t>
      </w:r>
    </w:p>
    <w:p>
      <w:pPr>
        <w:snapToGrid w:val="0"/>
        <w:spacing w:line="360" w:lineRule="auto"/>
        <w:ind w:firstLine="480" w:firstLineChars="200"/>
        <w:rPr>
          <w:rFonts w:ascii="仿宋_GB2312" w:hAnsi="仿宋" w:eastAsia="仿宋_GB2312" w:cs="仿宋_GB2312"/>
          <w:sz w:val="24"/>
        </w:rPr>
      </w:pPr>
      <w:sdt>
        <w:sdtPr>
          <w:rPr>
            <w:rFonts w:hint="eastAsia" w:ascii="仿宋_GB2312" w:hAnsi="仿宋" w:eastAsia="仿宋_GB2312" w:cs="Arial"/>
            <w:kern w:val="0"/>
            <w:sz w:val="24"/>
          </w:rPr>
          <w:id w:val="-11614902"/>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仿宋_GB2312"/>
          <w:sz w:val="24"/>
        </w:rPr>
        <w:t>11.3.</w:t>
      </w:r>
      <w:r>
        <w:rPr>
          <w:rFonts w:hint="eastAsia" w:ascii="仿宋_GB2312" w:hAnsi="仿宋" w:eastAsia="仿宋_GB2312" w:cs="仿宋_GB2312"/>
          <w:sz w:val="24"/>
        </w:rPr>
        <w:t>2</w:t>
      </w:r>
      <w:r>
        <w:rPr>
          <w:rFonts w:ascii="仿宋_GB2312" w:hAnsi="仿宋" w:eastAsia="仿宋_GB2312" w:cs="仿宋_GB2312"/>
          <w:sz w:val="24"/>
        </w:rPr>
        <w:t>中小企业声明函。</w:t>
      </w:r>
    </w:p>
    <w:p>
      <w:pPr>
        <w:spacing w:line="360" w:lineRule="auto"/>
        <w:ind w:firstLine="482" w:firstLineChars="200"/>
        <w:rPr>
          <w:rFonts w:ascii="仿宋_GB2312" w:hAnsi="仿宋" w:eastAsia="仿宋_GB2312" w:cs="仿宋_GB2312"/>
          <w:b/>
          <w:sz w:val="24"/>
          <w:szCs w:val="21"/>
        </w:rPr>
      </w:pPr>
      <w:r>
        <w:rPr>
          <w:rFonts w:hint="eastAsia" w:ascii="仿宋_GB2312" w:hAnsi="仿宋" w:eastAsia="仿宋_GB2312"/>
          <w:b/>
          <w:sz w:val="24"/>
        </w:rPr>
        <w:t>注：投标文件含有采购人不能接受的附加条件的，投标无效；投标人提供虚假材料投标的，投标无效。</w:t>
      </w:r>
    </w:p>
    <w:p>
      <w:pPr>
        <w:pStyle w:val="131"/>
        <w:snapToGrid w:val="0"/>
        <w:spacing w:before="0"/>
        <w:ind w:firstLine="482"/>
        <w:rPr>
          <w:rFonts w:ascii="仿宋_GB2312" w:hAnsi="仿宋" w:eastAsia="仿宋_GB2312" w:cs="仿宋_GB2312"/>
          <w:b/>
          <w:szCs w:val="24"/>
        </w:rPr>
      </w:pPr>
      <w:r>
        <w:rPr>
          <w:rFonts w:ascii="仿宋_GB2312" w:hAnsi="仿宋" w:eastAsia="仿宋_GB2312" w:cs="仿宋_GB2312"/>
          <w:b/>
          <w:szCs w:val="24"/>
        </w:rPr>
        <w:t>12</w:t>
      </w:r>
      <w:r>
        <w:rPr>
          <w:rFonts w:ascii="仿宋_GB2312" w:hAnsi="仿宋" w:eastAsia="仿宋_GB2312" w:cs="仿宋_GB2312"/>
          <w:b/>
          <w:kern w:val="0"/>
          <w:szCs w:val="24"/>
          <w:lang w:val="zh-CN"/>
        </w:rPr>
        <w:t>.</w:t>
      </w:r>
      <w:r>
        <w:rPr>
          <w:rFonts w:hint="eastAsia" w:ascii="仿宋_GB2312" w:hAnsi="仿宋" w:eastAsia="仿宋_GB2312" w:cs="仿宋_GB2312"/>
          <w:b/>
          <w:szCs w:val="24"/>
        </w:rPr>
        <w:t>投标文件的编制</w:t>
      </w:r>
    </w:p>
    <w:p>
      <w:pPr>
        <w:spacing w:line="360" w:lineRule="auto"/>
        <w:ind w:firstLine="480" w:firstLineChars="200"/>
        <w:rPr>
          <w:rFonts w:ascii="仿宋_GB2312" w:hAnsi="仿宋" w:eastAsia="仿宋_GB2312" w:cs="仿宋_GB2312"/>
          <w:b/>
          <w:sz w:val="24"/>
        </w:rPr>
      </w:pPr>
      <w:r>
        <w:rPr>
          <w:rFonts w:ascii="仿宋_GB2312" w:hAnsi="仿宋" w:eastAsia="仿宋_GB2312" w:cs="仿宋_GB2312"/>
          <w:kern w:val="0"/>
          <w:sz w:val="24"/>
          <w:lang w:val="zh-CN"/>
        </w:rPr>
        <w:t>12.1投标文件分为资格文件、商务技术文件、报价文件三部分。各投标人在编制投标文件时请按照招标文件第六部</w:t>
      </w:r>
      <w:r>
        <w:rPr>
          <w:rFonts w:hint="eastAsia" w:ascii="仿宋_GB2312" w:hAnsi="仿宋" w:eastAsia="仿宋_GB2312" w:cs="仿宋_GB2312"/>
          <w:kern w:val="0"/>
          <w:sz w:val="24"/>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12.2投标人进行电子投标应安装客户端软件—“政</w:t>
      </w:r>
      <w:r>
        <w:rPr>
          <w:rFonts w:hint="eastAsia" w:ascii="仿宋_GB2312" w:hAnsi="仿宋" w:eastAsia="仿宋_GB2312" w:cs="仿宋_GB2312"/>
          <w:kern w:val="0"/>
          <w:sz w:val="24"/>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kern w:val="0"/>
          <w:sz w:val="24"/>
          <w:lang w:val="zh-CN"/>
        </w:rPr>
      </w:pPr>
      <w:r>
        <w:rPr>
          <w:rFonts w:ascii="仿宋_GB2312" w:hAnsi="仿宋" w:eastAsia="仿宋_GB2312" w:cs="仿宋_GB2312"/>
          <w:kern w:val="0"/>
          <w:sz w:val="24"/>
          <w:lang w:val="zh-CN"/>
        </w:rPr>
        <w:t>12.3使用“政</w:t>
      </w:r>
      <w:r>
        <w:rPr>
          <w:rFonts w:hint="eastAsia" w:ascii="仿宋_GB2312" w:hAnsi="仿宋" w:eastAsia="仿宋_GB2312" w:cs="仿宋_GB2312"/>
          <w:kern w:val="0"/>
          <w:sz w:val="24"/>
          <w:lang w:val="zh-CN"/>
        </w:rPr>
        <w:t>采云电子交易客户端”需要提前申领</w:t>
      </w:r>
      <w:r>
        <w:rPr>
          <w:rFonts w:ascii="仿宋_GB2312" w:hAnsi="仿宋" w:eastAsia="仿宋_GB2312" w:cs="仿宋_GB2312"/>
          <w:kern w:val="0"/>
          <w:sz w:val="24"/>
          <w:lang w:val="zh-CN"/>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sz w:val="24"/>
        </w:rPr>
      </w:pPr>
      <w:r>
        <w:rPr>
          <w:rFonts w:ascii="仿宋_GB2312" w:hAnsi="仿宋" w:eastAsia="仿宋_GB2312"/>
          <w:b/>
          <w:sz w:val="24"/>
        </w:rPr>
        <w:t>13.投标文件的签署、盖章</w:t>
      </w:r>
    </w:p>
    <w:p>
      <w:pPr>
        <w:pStyle w:val="131"/>
        <w:snapToGrid w:val="0"/>
        <w:spacing w:before="0"/>
        <w:ind w:firstLine="480"/>
        <w:rPr>
          <w:rFonts w:ascii="仿宋_GB2312" w:hAnsi="仿宋" w:eastAsia="仿宋_GB2312" w:cs="仿宋_GB2312"/>
          <w:b/>
        </w:rPr>
      </w:pPr>
      <w:r>
        <w:rPr>
          <w:rFonts w:ascii="仿宋_GB2312" w:hAnsi="仿宋" w:eastAsia="仿宋_GB2312" w:cs="仿宋_GB2312"/>
          <w:szCs w:val="24"/>
        </w:rPr>
        <w:t>13.1投标文件按照招标文件第六部分格式要</w:t>
      </w:r>
      <w:r>
        <w:rPr>
          <w:rFonts w:hint="eastAsia" w:ascii="仿宋_GB2312" w:hAnsi="仿宋" w:eastAsia="仿宋_GB2312" w:cs="仿宋_GB2312"/>
        </w:rPr>
        <w:t>求进行签署、盖章。</w:t>
      </w:r>
      <w:r>
        <w:rPr>
          <w:rFonts w:hint="eastAsia" w:ascii="仿宋_GB2312" w:hAnsi="仿宋" w:eastAsia="仿宋_GB2312"/>
          <w:b/>
        </w:rPr>
        <w:t>▲</w:t>
      </w:r>
      <w:r>
        <w:rPr>
          <w:rFonts w:hint="eastAsia" w:ascii="仿宋_GB2312" w:hAnsi="仿宋" w:eastAsia="仿宋_GB2312" w:cs="仿宋_GB2312"/>
          <w:b/>
        </w:rPr>
        <w:t>投标人的投标文件未按照招标文件要求签署、盖章的，其投标无效</w:t>
      </w:r>
      <w:r>
        <w:rPr>
          <w:rFonts w:hint="eastAsia" w:ascii="仿宋_GB2312" w:hAnsi="仿宋" w:eastAsia="仿宋_GB2312" w:cs="仿宋_GB2312"/>
          <w:szCs w:val="24"/>
        </w:rPr>
        <w:t>。</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仿宋_GB2312" w:hAnsi="仿宋" w:eastAsia="仿宋_GB2312" w:cs="仿宋_GB2312"/>
          <w:szCs w:val="24"/>
        </w:rPr>
      </w:pPr>
      <w:r>
        <w:rPr>
          <w:rFonts w:ascii="仿宋_GB2312" w:hAnsi="仿宋" w:eastAsia="仿宋_GB2312" w:cs="仿宋_GB2312"/>
        </w:rPr>
        <w:t>13.3招标文件对投标文件签署、盖章的要求适用于电子签名。</w:t>
      </w:r>
    </w:p>
    <w:p>
      <w:pPr>
        <w:pStyle w:val="131"/>
        <w:spacing w:before="0"/>
        <w:ind w:firstLine="482"/>
        <w:rPr>
          <w:rFonts w:ascii="仿宋_GB2312" w:hAnsi="仿宋" w:eastAsia="仿宋_GB2312" w:cs="仿宋_GB2312"/>
          <w:b/>
          <w:szCs w:val="24"/>
        </w:rPr>
      </w:pPr>
      <w:r>
        <w:rPr>
          <w:rFonts w:ascii="仿宋_GB2312" w:hAnsi="仿宋" w:eastAsia="仿宋_GB2312" w:cs="仿宋_GB2312"/>
          <w:b/>
          <w:szCs w:val="24"/>
        </w:rPr>
        <w:t>14.</w:t>
      </w:r>
      <w:r>
        <w:rPr>
          <w:rFonts w:hint="eastAsia" w:ascii="仿宋_GB2312" w:hAnsi="仿宋" w:eastAsia="仿宋_GB2312" w:cs="仿宋_GB2312"/>
          <w:b/>
          <w:szCs w:val="24"/>
        </w:rPr>
        <w:t>投标文件的提交、补充、修改、撤回</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14.1</w:t>
      </w:r>
      <w:r>
        <w:rPr>
          <w:rFonts w:hint="eastAsia" w:ascii="仿宋_GB2312" w:hAnsi="仿宋" w:eastAsia="仿宋_GB2312" w:cs="仿宋_GB2312"/>
          <w:szCs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仿宋_GB2312" w:hAnsi="仿宋" w:eastAsia="仿宋_GB2312" w:cs="仿宋_GB2312"/>
          <w:szCs w:val="24"/>
        </w:rPr>
      </w:pPr>
      <w:r>
        <w:rPr>
          <w:rFonts w:ascii="仿宋_GB2312" w:hAnsi="仿宋" w:eastAsia="仿宋_GB2312" w:cs="仿宋_GB2312"/>
          <w:szCs w:val="24"/>
        </w:rPr>
        <w:t>14.3采购人、</w:t>
      </w:r>
      <w:r>
        <w:rPr>
          <w:rFonts w:hint="eastAsia" w:ascii="仿宋_GB2312" w:hAnsi="仿宋" w:eastAsia="仿宋_GB2312" w:cs="仿宋_GB2312"/>
          <w:szCs w:val="24"/>
        </w:rPr>
        <w:t>采购代理机构</w:t>
      </w:r>
      <w:r>
        <w:rPr>
          <w:rFonts w:ascii="仿宋_GB2312" w:hAnsi="仿宋" w:eastAsia="仿宋_GB2312" w:cs="仿宋_GB2312"/>
          <w:szCs w:val="24"/>
        </w:rPr>
        <w:t>可以视情况延长投标文件提交的截止时间。在上述情况下，</w:t>
      </w:r>
      <w:r>
        <w:rPr>
          <w:rFonts w:hint="eastAsia" w:ascii="仿宋_GB2312" w:hAnsi="仿宋" w:eastAsia="仿宋_GB2312" w:cs="仿宋_GB2312"/>
          <w:szCs w:val="24"/>
        </w:rPr>
        <w:t>采购代理机构</w:t>
      </w:r>
      <w:r>
        <w:rPr>
          <w:rFonts w:ascii="仿宋_GB2312" w:hAnsi="仿宋" w:eastAsia="仿宋_GB2312" w:cs="仿宋_GB2312"/>
          <w:szCs w:val="24"/>
        </w:rPr>
        <w:t>与投标人以前在投标截止期方面的全部权利、责任和义务，将适用于延长至新的投标截止期。</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15.备份投标文件</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15.1投标人在电子交易平台传输递交投标文件后，可以在投标截止时间前直接提交或者以邮政快递方式递交备份投标文件1份</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非强制要求，投标人自行考虑，快递到付或包裹破损拒绝接受）。</w:t>
      </w:r>
    </w:p>
    <w:p>
      <w:pPr>
        <w:pStyle w:val="33"/>
        <w:spacing w:line="360" w:lineRule="auto"/>
        <w:ind w:firstLine="480" w:firstLineChars="200"/>
        <w:rPr>
          <w:rFonts w:ascii="仿宋_GB2312" w:hAnsi="仿宋" w:eastAsia="仿宋_GB2312" w:cs="仿宋_GB2312"/>
          <w:b/>
          <w:sz w:val="24"/>
          <w:szCs w:val="24"/>
        </w:rPr>
      </w:pPr>
      <w:r>
        <w:rPr>
          <w:rFonts w:ascii="仿宋_GB2312" w:hAnsi="仿宋" w:eastAsia="仿宋_GB2312" w:cs="仿宋_GB2312"/>
          <w:sz w:val="24"/>
          <w:szCs w:val="24"/>
        </w:rPr>
        <w:t>15.2备份投标文件须在“政</w:t>
      </w:r>
      <w:r>
        <w:rPr>
          <w:rFonts w:hint="eastAsia" w:ascii="仿宋_GB2312" w:hAnsi="仿宋" w:eastAsia="仿宋_GB2312" w:cs="仿宋_GB2312"/>
          <w:sz w:val="24"/>
          <w:szCs w:val="24"/>
        </w:rPr>
        <w:t>采云投标客户端”制作生成，并储存在</w:t>
      </w:r>
      <w:r>
        <w:rPr>
          <w:rFonts w:ascii="仿宋_GB2312" w:hAnsi="仿宋" w:eastAsia="仿宋_GB2312"/>
          <w:sz w:val="24"/>
        </w:rPr>
        <w:t>DVD光盘</w:t>
      </w:r>
      <w:r>
        <w:rPr>
          <w:rFonts w:hint="eastAsia" w:ascii="仿宋_GB2312" w:hAnsi="仿宋" w:eastAsia="仿宋_GB2312"/>
          <w:sz w:val="24"/>
        </w:rPr>
        <w:t>或U盘</w:t>
      </w:r>
      <w:r>
        <w:rPr>
          <w:rFonts w:hint="eastAsia" w:ascii="仿宋_GB2312" w:hAnsi="仿宋" w:eastAsia="仿宋_GB2312" w:cs="仿宋_GB2312"/>
          <w:sz w:val="24"/>
          <w:szCs w:val="24"/>
        </w:rPr>
        <w:t>中。备份投标文件应当密封包装并在包装上加盖公章并注明投标项目名称，投标人名称</w:t>
      </w:r>
      <w:r>
        <w:rPr>
          <w:rFonts w:ascii="仿宋_GB2312" w:hAnsi="仿宋" w:eastAsia="仿宋_GB2312" w:cs="仿宋_GB2312"/>
          <w:sz w:val="24"/>
          <w:szCs w:val="24"/>
        </w:rPr>
        <w:t>(联合体投标的，包装物封面需注明联合体投标，并注明联合体成员各方的名称和联合协议中约定的牵头人的名称)。</w:t>
      </w:r>
      <w:r>
        <w:rPr>
          <w:rFonts w:hint="eastAsia" w:ascii="仿宋_GB2312" w:hAnsi="仿宋" w:eastAsia="仿宋_GB2312"/>
          <w:b/>
          <w:sz w:val="24"/>
        </w:rPr>
        <w:t>不符合上述制作、</w:t>
      </w:r>
      <w:r>
        <w:rPr>
          <w:rFonts w:hint="eastAsia" w:ascii="仿宋_GB2312" w:hAnsi="仿宋" w:eastAsia="仿宋_GB2312" w:cs="仿宋_GB2312"/>
          <w:b/>
          <w:sz w:val="24"/>
          <w:szCs w:val="24"/>
        </w:rPr>
        <w:t>存储、密封规定的备份投标文件将被视为无效或者被拒绝接收。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15.3直接提交备份投标文件的，投标人应于投标截止时间前在招标公告中载明的开标地点将备份投标文件提交给</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w:t>
      </w:r>
      <w:r>
        <w:rPr>
          <w:rFonts w:hint="eastAsia" w:ascii="仿宋_GB2312" w:hAnsi="仿宋" w:eastAsia="仿宋_GB2312" w:cs="仿宋_GB2312"/>
          <w:sz w:val="24"/>
          <w:szCs w:val="24"/>
        </w:rPr>
        <w:t>采购代理机构</w:t>
      </w:r>
      <w:r>
        <w:rPr>
          <w:rFonts w:ascii="仿宋_GB2312" w:hAnsi="仿宋" w:eastAsia="仿宋_GB2312" w:cs="仿宋_GB2312"/>
          <w:sz w:val="24"/>
          <w:szCs w:val="24"/>
        </w:rPr>
        <w:t>将拒绝接受逾期送达的备份投标文件。</w:t>
      </w:r>
    </w:p>
    <w:p>
      <w:pPr>
        <w:pStyle w:val="33"/>
        <w:spacing w:line="360" w:lineRule="auto"/>
        <w:ind w:firstLine="480" w:firstLineChars="200"/>
        <w:rPr>
          <w:rFonts w:ascii="仿宋_GB2312" w:hAnsi="仿宋" w:eastAsia="仿宋_GB2312" w:cs="仿宋_GB2312"/>
          <w:sz w:val="24"/>
          <w:szCs w:val="24"/>
        </w:rPr>
      </w:pPr>
      <w:r>
        <w:rPr>
          <w:rFonts w:ascii="仿宋_GB2312" w:hAnsi="仿宋" w:eastAsia="仿宋_GB2312" w:cs="仿宋_GB2312"/>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snapToGrid/>
          <w:sz w:val="24"/>
          <w:szCs w:val="24"/>
        </w:rPr>
        <w:t>招标文件第二部分投标人须知前附表规定的备份投标文件送达地点；</w:t>
      </w:r>
      <w:r>
        <w:rPr>
          <w:rFonts w:hint="eastAsia" w:ascii="仿宋_GB2312" w:hAnsi="仿宋" w:eastAsia="仿宋_GB2312" w:cs="仿宋_GB2312"/>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82" w:firstLineChars="200"/>
        <w:rPr>
          <w:rFonts w:ascii="仿宋_GB2312" w:hAnsi="仿宋" w:eastAsia="仿宋_GB2312" w:cs="仿宋_GB2312"/>
          <w:b/>
          <w:sz w:val="24"/>
          <w:szCs w:val="24"/>
        </w:rPr>
      </w:pPr>
      <w:r>
        <w:rPr>
          <w:rFonts w:ascii="仿宋_GB2312" w:hAnsi="仿宋" w:eastAsia="仿宋_GB2312" w:cs="仿宋_GB2312"/>
          <w:b/>
          <w:sz w:val="24"/>
          <w:szCs w:val="24"/>
        </w:rPr>
        <w:t>15.5投标人仅提交备份投标文件，</w:t>
      </w:r>
      <w:r>
        <w:rPr>
          <w:rFonts w:hint="eastAsia" w:ascii="仿宋_GB2312" w:hAnsi="仿宋" w:eastAsia="仿宋_GB2312" w:cs="仿宋_GB2312"/>
          <w:b/>
          <w:sz w:val="24"/>
          <w:szCs w:val="24"/>
        </w:rPr>
        <w:t>未</w:t>
      </w:r>
      <w:r>
        <w:rPr>
          <w:rFonts w:ascii="仿宋_GB2312" w:hAnsi="仿宋" w:eastAsia="仿宋_GB2312" w:cs="仿宋_GB2312"/>
          <w:b/>
          <w:sz w:val="24"/>
          <w:szCs w:val="24"/>
        </w:rPr>
        <w:t>在电子交易平台传输递交投标文件的，投标无效。</w:t>
      </w:r>
    </w:p>
    <w:p>
      <w:pPr>
        <w:pStyle w:val="131"/>
        <w:spacing w:before="0"/>
        <w:ind w:firstLine="482"/>
        <w:rPr>
          <w:rFonts w:ascii="仿宋_GB2312" w:hAnsi="仿宋" w:eastAsia="仿宋_GB2312" w:cs="仿宋_GB2312"/>
          <w:b/>
          <w:szCs w:val="24"/>
        </w:rPr>
      </w:pPr>
      <w:r>
        <w:rPr>
          <w:rFonts w:ascii="仿宋_GB2312" w:hAnsi="仿宋" w:eastAsia="仿宋_GB2312" w:cs="仿宋_GB2312"/>
          <w:b/>
          <w:szCs w:val="24"/>
        </w:rPr>
        <w:t>16.投标文件的无效处理</w:t>
      </w:r>
    </w:p>
    <w:p>
      <w:pPr>
        <w:pStyle w:val="25"/>
        <w:spacing w:line="360" w:lineRule="auto"/>
        <w:rPr>
          <w:rFonts w:ascii="仿宋_GB2312" w:hAnsi="仿宋" w:eastAsia="仿宋_GB2312" w:cs="仿宋_GB2312"/>
          <w:szCs w:val="21"/>
        </w:rPr>
      </w:pPr>
      <w:r>
        <w:rPr>
          <w:rFonts w:hint="eastAsia" w:ascii="仿宋_GB2312" w:hAnsi="仿宋" w:eastAsia="仿宋_GB2312" w:cs="仿宋_GB2312"/>
          <w:szCs w:val="21"/>
        </w:rPr>
        <w:t>有招标文件第四部分第</w:t>
      </w:r>
      <w:r>
        <w:rPr>
          <w:rFonts w:hint="eastAsia" w:ascii="仿宋_GB2312" w:hAnsi="仿宋" w:eastAsia="仿宋_GB2312"/>
        </w:rPr>
        <w:t>4.2项</w:t>
      </w:r>
      <w:r>
        <w:rPr>
          <w:rFonts w:ascii="仿宋_GB2312" w:hAnsi="仿宋" w:eastAsia="仿宋_GB2312"/>
        </w:rPr>
        <w:t>规定</w:t>
      </w:r>
      <w:r>
        <w:rPr>
          <w:rFonts w:hint="eastAsia" w:ascii="仿宋_GB2312" w:hAnsi="仿宋" w:eastAsia="仿宋_GB2312" w:cs="仿宋_GB2312"/>
          <w:szCs w:val="21"/>
        </w:rPr>
        <w:t>的情形之一的，投标无效。</w:t>
      </w:r>
    </w:p>
    <w:p>
      <w:pPr>
        <w:pStyle w:val="131"/>
        <w:spacing w:before="0"/>
        <w:ind w:firstLine="482"/>
        <w:rPr>
          <w:rFonts w:ascii="仿宋_GB2312" w:hAnsi="仿宋" w:eastAsia="仿宋_GB2312" w:cs="仿宋_GB2312"/>
          <w:b/>
          <w:szCs w:val="24"/>
        </w:rPr>
      </w:pPr>
      <w:r>
        <w:rPr>
          <w:rFonts w:ascii="仿宋_GB2312" w:hAnsi="仿宋" w:eastAsia="仿宋_GB2312" w:cs="仿宋_GB2312"/>
          <w:b/>
          <w:szCs w:val="24"/>
        </w:rPr>
        <w:t>17.投标有效期</w:t>
      </w:r>
    </w:p>
    <w:p>
      <w:pPr>
        <w:spacing w:line="360" w:lineRule="auto"/>
        <w:ind w:firstLine="480" w:firstLineChars="200"/>
        <w:rPr>
          <w:rFonts w:ascii="仿宋_GB2312" w:hAnsi="仿宋" w:eastAsia="仿宋_GB2312" w:cs="仿宋_GB2312"/>
          <w:b/>
          <w:sz w:val="24"/>
          <w:szCs w:val="21"/>
        </w:rPr>
      </w:pPr>
      <w:r>
        <w:rPr>
          <w:rFonts w:ascii="仿宋_GB2312" w:hAnsi="仿宋" w:eastAsia="仿宋_GB2312" w:cs="仿宋_GB2312"/>
          <w:sz w:val="24"/>
          <w:szCs w:val="20"/>
        </w:rPr>
        <w:t>17.1投标有效期为从提交投标文件的截止之日起90天。▲</w:t>
      </w:r>
      <w:r>
        <w:rPr>
          <w:rFonts w:hint="eastAsia" w:ascii="仿宋_GB2312" w:hAnsi="仿宋" w:eastAsia="仿宋_GB2312" w:cs="仿宋_GB2312"/>
          <w:b/>
          <w:sz w:val="24"/>
          <w:szCs w:val="20"/>
        </w:rPr>
        <w:t>投标人的投标文件中承</w:t>
      </w:r>
      <w:r>
        <w:rPr>
          <w:rFonts w:hint="eastAsia" w:ascii="仿宋_GB2312" w:hAnsi="仿宋" w:eastAsia="仿宋_GB2312" w:cs="仿宋_GB2312"/>
          <w:b/>
          <w:sz w:val="24"/>
          <w:szCs w:val="21"/>
        </w:rPr>
        <w:t>诺的投标有效期少于招标文件中载明的投标有效期的，投标无效。</w:t>
      </w:r>
    </w:p>
    <w:p>
      <w:pPr>
        <w:pStyle w:val="131"/>
        <w:spacing w:before="0"/>
        <w:ind w:firstLine="480"/>
        <w:rPr>
          <w:rFonts w:ascii="仿宋_GB2312" w:hAnsi="仿宋" w:eastAsia="仿宋_GB2312" w:cs="仿宋_GB2312"/>
        </w:rPr>
      </w:pPr>
      <w:r>
        <w:rPr>
          <w:rFonts w:ascii="仿宋_GB2312" w:hAnsi="仿宋" w:eastAsia="仿宋_GB2312" w:cs="仿宋_GB2312"/>
        </w:rPr>
        <w:t>17.2投标文件合格投递后，自投标截止日期起，在投标有效期内有效。</w:t>
      </w:r>
    </w:p>
    <w:p>
      <w:pPr>
        <w:pStyle w:val="131"/>
        <w:spacing w:before="0"/>
        <w:ind w:firstLine="480"/>
        <w:rPr>
          <w:rFonts w:ascii="仿宋_GB2312" w:hAnsi="仿宋" w:eastAsia="仿宋_GB2312" w:cs="仿宋_GB2312"/>
        </w:rPr>
      </w:pPr>
      <w:r>
        <w:rPr>
          <w:rFonts w:ascii="仿宋_GB2312" w:hAnsi="仿宋" w:eastAsia="仿宋_GB2312" w:cs="仿宋_GB2312"/>
        </w:rPr>
        <w:t>17.3在原定投标有效期满之前，如果出现特殊情况，</w:t>
      </w:r>
      <w:r>
        <w:rPr>
          <w:rFonts w:hint="eastAsia" w:ascii="仿宋_GB2312" w:hAnsi="仿宋" w:eastAsia="仿宋_GB2312" w:cs="仿宋_GB2312"/>
        </w:rPr>
        <w:t>采购代理机构</w:t>
      </w:r>
      <w:r>
        <w:rPr>
          <w:rFonts w:ascii="仿宋_GB2312" w:hAnsi="仿宋" w:eastAsia="仿宋_GB2312" w:cs="仿宋_GB2312"/>
        </w:rPr>
        <w:t>可以以书面形式通知投标人延长投标有效期。投标人同意延长的，不得要求或被允许修改其投标文件，投标人拒绝延长的，其投标无效。</w:t>
      </w:r>
    </w:p>
    <w:p>
      <w:pPr>
        <w:pStyle w:val="131"/>
        <w:spacing w:before="0"/>
        <w:ind w:firstLine="643"/>
        <w:rPr>
          <w:rFonts w:ascii="仿宋_GB2312" w:hAnsi="仿宋" w:eastAsia="仿宋_GB2312" w:cs="仿宋_GB2312"/>
          <w:b/>
          <w:sz w:val="32"/>
        </w:rPr>
      </w:pPr>
    </w:p>
    <w:p>
      <w:pPr>
        <w:pStyle w:val="131"/>
        <w:spacing w:before="0"/>
        <w:ind w:firstLine="1928" w:firstLineChars="600"/>
        <w:outlineLvl w:val="1"/>
        <w:rPr>
          <w:rFonts w:ascii="仿宋_GB2312" w:hAnsi="仿宋" w:eastAsia="仿宋_GB2312" w:cs="仿宋_GB2312"/>
          <w:b/>
          <w:sz w:val="32"/>
        </w:rPr>
      </w:pPr>
      <w:r>
        <w:rPr>
          <w:rFonts w:hint="eastAsia" w:ascii="仿宋_GB2312" w:hAnsi="仿宋" w:eastAsia="仿宋_GB2312" w:cs="仿宋_GB2312"/>
          <w:b/>
          <w:sz w:val="32"/>
        </w:rPr>
        <w:t>四、开标、资格审查与信用信息查询</w:t>
      </w:r>
    </w:p>
    <w:p>
      <w:pPr>
        <w:pStyle w:val="558"/>
        <w:spacing w:before="0" w:line="360" w:lineRule="auto"/>
        <w:ind w:left="0" w:firstLine="482" w:firstLineChars="200"/>
        <w:contextualSpacing/>
        <w:rPr>
          <w:rFonts w:ascii="仿宋_GB2312" w:eastAsia="仿宋_GB2312"/>
          <w:sz w:val="24"/>
        </w:rPr>
      </w:pPr>
      <w:r>
        <w:rPr>
          <w:rFonts w:ascii="仿宋_GB2312" w:hAnsi="仿宋" w:eastAsia="仿宋_GB2312" w:cs="仿宋_GB2312"/>
          <w:b/>
          <w:sz w:val="24"/>
          <w:szCs w:val="24"/>
        </w:rPr>
        <w:t>18.开标</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18.1</w:t>
      </w:r>
      <w:r>
        <w:rPr>
          <w:rFonts w:hint="eastAsia" w:ascii="仿宋_GB2312" w:hAnsi="仿宋" w:eastAsia="仿宋_GB2312" w:cs="仿宋_GB2312"/>
          <w:sz w:val="24"/>
        </w:rPr>
        <w:t>采购代理机构</w:t>
      </w:r>
      <w:r>
        <w:rPr>
          <w:rFonts w:ascii="仿宋_GB2312" w:hAnsi="仿宋" w:eastAsia="仿宋_GB2312" w:cs="仿宋_GB2312"/>
          <w:sz w:val="24"/>
        </w:rPr>
        <w:t>按照招标文件规定的时间通过电子交易平台组织开标，所有投标人均应当准时在线参加。投标人不足3家的，不得开标。</w:t>
      </w:r>
    </w:p>
    <w:p>
      <w:pPr>
        <w:pStyle w:val="558"/>
        <w:spacing w:before="0" w:line="360" w:lineRule="auto"/>
        <w:ind w:left="0" w:firstLine="480" w:firstLineChars="200"/>
        <w:contextualSpacing/>
        <w:rPr>
          <w:rFonts w:ascii="仿宋_GB2312" w:hAnsi="仿宋" w:eastAsia="仿宋_GB2312" w:cs="仿宋_GB2312"/>
          <w:sz w:val="24"/>
        </w:rPr>
      </w:pPr>
      <w:r>
        <w:rPr>
          <w:rFonts w:ascii="仿宋_GB2312" w:hAnsi="仿宋" w:eastAsia="仿宋_GB2312" w:cs="仿宋_GB2312"/>
          <w:sz w:val="24"/>
        </w:rPr>
        <w:t>18.2开标时，电子交易平台按开标时间自动提取所有投标文件。</w:t>
      </w:r>
      <w:r>
        <w:rPr>
          <w:rFonts w:hint="eastAsia" w:ascii="仿宋_GB2312" w:hAnsi="仿宋" w:eastAsia="仿宋_GB2312" w:cs="仿宋_GB2312"/>
          <w:sz w:val="24"/>
        </w:rPr>
        <w:t>采购代理机构</w:t>
      </w:r>
      <w:r>
        <w:rPr>
          <w:rFonts w:ascii="仿宋_GB2312" w:hAnsi="仿宋" w:eastAsia="仿宋_GB2312" w:cs="仿宋_GB2312"/>
          <w:sz w:val="24"/>
        </w:rPr>
        <w:t>依托电子交易平台发起开始解密指令，投标人按照平台提示和招标文件的规定在半小时内完成在线解密。</w:t>
      </w:r>
    </w:p>
    <w:p>
      <w:pPr>
        <w:pStyle w:val="558"/>
        <w:spacing w:before="0" w:line="360" w:lineRule="auto"/>
        <w:ind w:left="0" w:firstLine="480" w:firstLineChars="200"/>
        <w:contextualSpacing/>
        <w:rPr>
          <w:rFonts w:ascii="仿宋_GB2312" w:hAnsi="仿宋" w:eastAsia="仿宋_GB2312" w:cs="仿宋_GB2312"/>
          <w:b/>
          <w:sz w:val="24"/>
        </w:rPr>
      </w:pPr>
      <w:r>
        <w:rPr>
          <w:rFonts w:ascii="仿宋_GB2312" w:hAnsi="仿宋" w:eastAsia="仿宋_GB2312" w:cs="仿宋_GB2312"/>
          <w:sz w:val="24"/>
        </w:rPr>
        <w:t>18.3</w:t>
      </w:r>
      <w:r>
        <w:rPr>
          <w:rFonts w:hint="eastAsia" w:ascii="仿宋_GB2312" w:hAnsi="仿宋" w:eastAsia="仿宋_GB2312" w:cs="仿宋_GB2312"/>
          <w:b/>
          <w:sz w:val="24"/>
        </w:rPr>
        <w:t>投标文件未按时解密，投标人提供了备份投标文件的，以备份投标文件作为依据，否则视为投标文件撤回。投标文件已按时解密的，备份投标文件自动失效。</w:t>
      </w:r>
    </w:p>
    <w:p>
      <w:pPr>
        <w:pStyle w:val="558"/>
        <w:spacing w:before="0" w:line="360" w:lineRule="auto"/>
        <w:ind w:left="0" w:firstLine="480" w:firstLineChars="200"/>
        <w:contextualSpacing/>
        <w:rPr>
          <w:rFonts w:ascii="仿宋_GB2312" w:hAnsi="仿宋" w:eastAsia="仿宋_GB2312" w:cs="仿宋_GB2312"/>
          <w:sz w:val="24"/>
          <w:u w:val="single"/>
        </w:rPr>
      </w:pPr>
      <w:r>
        <w:rPr>
          <w:rFonts w:hint="eastAsia" w:ascii="仿宋_GB2312" w:hAnsi="仿宋" w:eastAsia="仿宋_GB2312" w:cs="仿宋_GB2312"/>
          <w:sz w:val="24"/>
          <w:u w:val="single"/>
        </w:rPr>
        <w:t>18.4本项目唱标顺序：</w:t>
      </w:r>
      <w:r>
        <w:rPr>
          <w:rFonts w:hint="eastAsia" w:ascii="仿宋_GB2312" w:hAnsi="仿宋" w:eastAsia="仿宋_GB2312" w:cs="仿宋_GB2312"/>
          <w:sz w:val="24"/>
          <w:u w:val="single"/>
        </w:rPr>
        <w:sym w:font="Wingdings" w:char="00FE"/>
      </w:r>
      <w:r>
        <w:rPr>
          <w:rFonts w:hint="eastAsia" w:ascii="仿宋_GB2312" w:hAnsi="仿宋" w:eastAsia="仿宋_GB2312" w:cs="仿宋_GB2312"/>
          <w:sz w:val="24"/>
          <w:u w:val="single"/>
        </w:rPr>
        <w:t>先技术商务后报价（后唱标），</w:t>
      </w:r>
      <w:r>
        <w:rPr>
          <w:rFonts w:hint="eastAsia" w:ascii="仿宋_GB2312" w:hAnsi="仿宋" w:eastAsia="仿宋_GB2312" w:cs="仿宋_GB2312"/>
          <w:sz w:val="24"/>
          <w:u w:val="single"/>
        </w:rPr>
        <w:sym w:font="Wingdings" w:char="00A8"/>
      </w:r>
      <w:r>
        <w:rPr>
          <w:rFonts w:hint="eastAsia" w:ascii="仿宋_GB2312" w:hAnsi="仿宋" w:eastAsia="仿宋_GB2312" w:cs="仿宋_GB2312"/>
          <w:sz w:val="24"/>
          <w:u w:val="single"/>
        </w:rPr>
        <w:t>报价技术商务同时开（先唱标）。</w:t>
      </w:r>
    </w:p>
    <w:p>
      <w:pPr>
        <w:pStyle w:val="558"/>
        <w:spacing w:before="0" w:line="360" w:lineRule="auto"/>
        <w:ind w:left="0" w:firstLine="482" w:firstLineChars="200"/>
        <w:contextualSpacing/>
        <w:rPr>
          <w:rFonts w:ascii="仿宋_GB2312" w:hAnsi="仿宋" w:eastAsia="仿宋_GB2312" w:cs="仿宋_GB2312"/>
          <w:b/>
          <w:sz w:val="24"/>
          <w:szCs w:val="24"/>
        </w:rPr>
      </w:pPr>
      <w:r>
        <w:rPr>
          <w:rFonts w:ascii="仿宋_GB2312" w:hAnsi="仿宋" w:eastAsia="仿宋_GB2312" w:cs="仿宋_GB2312"/>
          <w:b/>
          <w:sz w:val="24"/>
          <w:szCs w:val="24"/>
        </w:rPr>
        <w:t>19.资格审查</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19.1开标后，采购人或</w:t>
      </w:r>
      <w:r>
        <w:rPr>
          <w:rFonts w:hint="eastAsia" w:ascii="仿宋_GB2312" w:hAnsi="仿宋" w:eastAsia="仿宋_GB2312" w:cs="Arial"/>
          <w:kern w:val="0"/>
          <w:szCs w:val="24"/>
        </w:rPr>
        <w:t>采购代理机构</w:t>
      </w:r>
      <w:r>
        <w:rPr>
          <w:rFonts w:ascii="仿宋_GB2312" w:hAnsi="仿宋" w:eastAsia="仿宋_GB2312" w:cs="Arial"/>
          <w:kern w:val="0"/>
          <w:szCs w:val="24"/>
        </w:rPr>
        <w:t>将依法对投标人的资格进行审查。</w:t>
      </w:r>
    </w:p>
    <w:p>
      <w:pPr>
        <w:snapToGrid w:val="0"/>
        <w:spacing w:line="360" w:lineRule="auto"/>
        <w:ind w:firstLine="480" w:firstLineChars="200"/>
        <w:rPr>
          <w:rFonts w:ascii="仿宋_GB2312" w:hAnsi="仿宋" w:eastAsia="仿宋_GB2312" w:cs="仿宋_GB2312"/>
          <w:sz w:val="24"/>
        </w:rPr>
      </w:pPr>
      <w:r>
        <w:rPr>
          <w:rFonts w:ascii="仿宋_GB2312" w:hAnsi="仿宋" w:eastAsia="仿宋_GB2312" w:cs="Arial"/>
          <w:kern w:val="0"/>
          <w:sz w:val="24"/>
        </w:rPr>
        <w:t>19.2</w:t>
      </w:r>
      <w:r>
        <w:rPr>
          <w:rFonts w:hint="eastAsia" w:ascii="仿宋_GB2312" w:hAnsi="仿宋" w:eastAsia="仿宋_GB2312" w:cs="仿宋_GB2312"/>
          <w:sz w:val="24"/>
        </w:rPr>
        <w:t>采购人或采购代理机构依据法律法规和招标文件的规定，对投标人的基本资格条件、特定资格条件进行审查。</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19.3投标人未按照招标文件要求提供与</w:t>
      </w:r>
      <w:r>
        <w:rPr>
          <w:rFonts w:hint="eastAsia" w:ascii="仿宋_GB2312" w:hAnsi="仿宋" w:eastAsia="仿宋_GB2312" w:cs="仿宋_GB2312"/>
        </w:rPr>
        <w:t>基本资格条件、特定资格条件相应的</w:t>
      </w:r>
      <w:r>
        <w:rPr>
          <w:rFonts w:hint="eastAsia" w:ascii="仿宋_GB2312" w:hAnsi="仿宋" w:eastAsia="仿宋_GB2312" w:cs="Arial"/>
          <w:kern w:val="0"/>
          <w:szCs w:val="24"/>
        </w:rPr>
        <w:t>有效资格证明材料的，视为</w:t>
      </w:r>
      <w:r>
        <w:rPr>
          <w:rFonts w:hint="eastAsia" w:ascii="仿宋_GB2312" w:hAnsi="仿宋" w:eastAsia="仿宋_GB2312" w:cs="仿宋_GB2312"/>
        </w:rPr>
        <w:t>投标人不具备招标文件中规定的资格要求，其投标无效。</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4对未通过资格审查的投标人，采购人或</w:t>
      </w:r>
      <w:r>
        <w:rPr>
          <w:rFonts w:hint="eastAsia" w:ascii="仿宋_GB2312" w:hAnsi="仿宋" w:eastAsia="仿宋_GB2312" w:cs="仿宋_GB2312"/>
        </w:rPr>
        <w:t>采购代理机构</w:t>
      </w:r>
      <w:r>
        <w:rPr>
          <w:rFonts w:ascii="仿宋_GB2312" w:hAnsi="仿宋" w:eastAsia="仿宋_GB2312" w:cs="仿宋_GB2312"/>
        </w:rPr>
        <w:t>告知其未通过的原因。</w:t>
      </w:r>
    </w:p>
    <w:p>
      <w:pPr>
        <w:pStyle w:val="131"/>
        <w:spacing w:before="0"/>
        <w:ind w:firstLine="480"/>
        <w:rPr>
          <w:rFonts w:ascii="仿宋_GB2312" w:hAnsi="仿宋" w:eastAsia="仿宋_GB2312" w:cs="仿宋_GB2312"/>
        </w:rPr>
      </w:pPr>
      <w:r>
        <w:rPr>
          <w:rFonts w:ascii="仿宋_GB2312" w:hAnsi="仿宋" w:eastAsia="仿宋_GB2312" w:cs="Arial"/>
          <w:kern w:val="0"/>
          <w:szCs w:val="24"/>
        </w:rPr>
        <w:t>19.</w:t>
      </w:r>
      <w:r>
        <w:rPr>
          <w:rFonts w:ascii="仿宋_GB2312" w:hAnsi="仿宋" w:eastAsia="仿宋_GB2312" w:cs="仿宋_GB2312"/>
        </w:rPr>
        <w:t>5合格投标人不足3家的，不再</w:t>
      </w:r>
      <w:r>
        <w:rPr>
          <w:rFonts w:hint="eastAsia" w:ascii="仿宋_GB2312" w:hAnsi="仿宋" w:eastAsia="仿宋_GB2312" w:cs="仿宋_GB2312"/>
        </w:rPr>
        <w:t>继续</w:t>
      </w:r>
      <w:r>
        <w:rPr>
          <w:rFonts w:ascii="仿宋_GB2312" w:hAnsi="仿宋" w:eastAsia="仿宋_GB2312" w:cs="仿宋_GB2312"/>
        </w:rPr>
        <w:t>评标。</w:t>
      </w:r>
    </w:p>
    <w:p>
      <w:pPr>
        <w:pStyle w:val="131"/>
        <w:spacing w:before="0"/>
        <w:ind w:firstLine="482"/>
        <w:rPr>
          <w:rFonts w:ascii="仿宋_GB2312" w:hAnsi="仿宋" w:eastAsia="仿宋_GB2312" w:cs="仿宋_GB2312"/>
          <w:b/>
          <w:szCs w:val="24"/>
        </w:rPr>
      </w:pPr>
      <w:r>
        <w:rPr>
          <w:rFonts w:ascii="仿宋_GB2312" w:hAnsi="仿宋" w:eastAsia="仿宋_GB2312" w:cs="仿宋_GB2312"/>
          <w:b/>
          <w:szCs w:val="24"/>
        </w:rPr>
        <w:t>20</w:t>
      </w:r>
      <w:r>
        <w:rPr>
          <w:rFonts w:hint="eastAsia" w:ascii="仿宋_GB2312" w:hAnsi="仿宋" w:eastAsia="仿宋_GB2312" w:cs="仿宋_GB2312"/>
          <w:b/>
          <w:szCs w:val="24"/>
        </w:rPr>
        <w:t>.</w:t>
      </w:r>
      <w:r>
        <w:rPr>
          <w:rFonts w:ascii="仿宋_GB2312" w:hAnsi="仿宋" w:eastAsia="仿宋_GB2312" w:cs="仿宋_GB2312"/>
          <w:b/>
          <w:szCs w:val="24"/>
        </w:rPr>
        <w:t>信用信息查询</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20.1信用信息查询渠道及截止时间：</w:t>
      </w:r>
      <w:r>
        <w:rPr>
          <w:rFonts w:hint="eastAsia" w:ascii="仿宋_GB2312" w:hAnsi="仿宋" w:eastAsia="仿宋_GB2312" w:cs="Arial"/>
          <w:kern w:val="0"/>
          <w:szCs w:val="24"/>
        </w:rPr>
        <w:t>采购代理机构</w:t>
      </w:r>
      <w:r>
        <w:rPr>
          <w:rFonts w:ascii="仿宋_GB2312" w:hAnsi="仿宋" w:eastAsia="仿宋_GB2312" w:cs="Arial"/>
          <w:kern w:val="0"/>
          <w:szCs w:val="24"/>
        </w:rPr>
        <w:t>将通过“信用中国”网站(www.creditchina.gov.cn)、中国政府采购网(www.ccgp.gov.cn)渠道查询投标人投标截止时间当天的信用记录。</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20.2信用信息查询记录和证据留存的具体方式：现场查询的投标人的信用记录、查询结果经确认后将与采购文件一起存档。</w:t>
      </w:r>
    </w:p>
    <w:p>
      <w:pPr>
        <w:pStyle w:val="131"/>
        <w:spacing w:before="0"/>
        <w:ind w:firstLine="480"/>
        <w:rPr>
          <w:rFonts w:ascii="仿宋_GB2312" w:hAnsi="仿宋" w:eastAsia="仿宋_GB2312" w:cs="Arial"/>
          <w:kern w:val="0"/>
          <w:szCs w:val="24"/>
        </w:rPr>
      </w:pPr>
      <w:r>
        <w:rPr>
          <w:rFonts w:ascii="仿宋_GB2312" w:hAnsi="仿宋" w:eastAsia="仿宋_GB2312" w:cs="Arial"/>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仿宋_GB2312" w:hAnsi="仿宋" w:eastAsia="仿宋_GB2312" w:cs="仿宋_GB2312"/>
        </w:rPr>
      </w:pPr>
      <w:r>
        <w:rPr>
          <w:rFonts w:ascii="仿宋_GB2312" w:hAnsi="仿宋" w:eastAsia="仿宋_GB2312" w:cs="Arial"/>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rPr>
        <w:t>。</w:t>
      </w:r>
    </w:p>
    <w:p>
      <w:pPr>
        <w:pStyle w:val="131"/>
        <w:spacing w:before="0"/>
        <w:ind w:firstLine="0" w:firstLineChars="0"/>
        <w:rPr>
          <w:rFonts w:ascii="仿宋_GB2312" w:hAnsi="仿宋" w:eastAsia="仿宋_GB2312" w:cs="Arial"/>
          <w:kern w:val="0"/>
          <w:szCs w:val="24"/>
        </w:rPr>
      </w:pPr>
    </w:p>
    <w:p>
      <w:pPr>
        <w:snapToGrid w:val="0"/>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五、评标</w:t>
      </w:r>
    </w:p>
    <w:p>
      <w:pPr>
        <w:spacing w:line="360" w:lineRule="auto"/>
        <w:ind w:firstLine="482" w:firstLineChars="200"/>
        <w:rPr>
          <w:rFonts w:ascii="仿宋_GB2312" w:hAnsi="仿宋" w:eastAsia="仿宋_GB2312" w:cs="仿宋_GB2312"/>
          <w:b/>
          <w:sz w:val="24"/>
        </w:rPr>
      </w:pPr>
      <w:bookmarkStart w:id="29" w:name="_Toc91899903"/>
      <w:r>
        <w:rPr>
          <w:rFonts w:ascii="仿宋_GB2312" w:hAnsi="仿宋" w:eastAsia="仿宋_GB2312" w:cs="仿宋_GB2312"/>
          <w:b/>
          <w:sz w:val="24"/>
        </w:rPr>
        <w:t>21.</w:t>
      </w:r>
      <w:r>
        <w:rPr>
          <w:rFonts w:hint="eastAsia" w:ascii="仿宋_GB2312" w:hAnsi="仿宋" w:eastAsia="仿宋_GB2312"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sz w:val="24"/>
        </w:rPr>
        <w:t>详见招标文件第四部分评标办法。</w:t>
      </w:r>
    </w:p>
    <w:p>
      <w:pPr>
        <w:spacing w:line="360" w:lineRule="auto"/>
        <w:rPr>
          <w:rFonts w:ascii="仿宋_GB2312" w:hAnsi="仿宋" w:eastAsia="仿宋_GB2312" w:cs="仿宋_GB2312"/>
          <w:b/>
          <w:sz w:val="24"/>
        </w:rPr>
      </w:pPr>
    </w:p>
    <w:p>
      <w:pPr>
        <w:snapToGrid w:val="0"/>
        <w:spacing w:line="360" w:lineRule="auto"/>
        <w:jc w:val="center"/>
        <w:outlineLvl w:val="1"/>
        <w:rPr>
          <w:rFonts w:ascii="仿宋_GB2312" w:hAnsi="仿宋" w:eastAsia="仿宋_GB2312" w:cs="仿宋_GB2312"/>
          <w:b/>
          <w:sz w:val="32"/>
          <w:szCs w:val="32"/>
        </w:rPr>
      </w:pPr>
      <w:r>
        <w:rPr>
          <w:rFonts w:hint="eastAsia" w:ascii="仿宋_GB2312" w:hAnsi="仿宋" w:eastAsia="仿宋_GB2312" w:cs="仿宋_GB2312"/>
          <w:b/>
          <w:sz w:val="32"/>
          <w:szCs w:val="32"/>
        </w:rPr>
        <w:t>六、定标</w:t>
      </w:r>
    </w:p>
    <w:p>
      <w:pPr>
        <w:pStyle w:val="25"/>
        <w:spacing w:line="360" w:lineRule="auto"/>
        <w:ind w:firstLine="482"/>
        <w:rPr>
          <w:rFonts w:ascii="仿宋_GB2312" w:hAnsi="仿宋" w:eastAsia="仿宋_GB2312" w:cs="仿宋_GB2312"/>
          <w:b/>
        </w:rPr>
      </w:pPr>
      <w:r>
        <w:rPr>
          <w:rFonts w:ascii="仿宋_GB2312" w:hAnsi="仿宋" w:eastAsia="仿宋_GB2312" w:cs="仿宋_GB2312"/>
          <w:b/>
        </w:rPr>
        <w:t>22.</w:t>
      </w:r>
      <w:r>
        <w:rPr>
          <w:rFonts w:hint="eastAsia" w:ascii="仿宋_GB2312" w:hAnsi="仿宋" w:eastAsia="仿宋_GB2312" w:cs="仿宋_GB2312"/>
          <w:b/>
        </w:rPr>
        <w:t>确定中标供应商</w:t>
      </w:r>
    </w:p>
    <w:p>
      <w:pPr>
        <w:pStyle w:val="131"/>
        <w:snapToGrid w:val="0"/>
        <w:spacing w:before="0"/>
        <w:ind w:firstLine="480"/>
        <w:rPr>
          <w:rFonts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482"/>
        <w:rPr>
          <w:rFonts w:ascii="仿宋_GB2312" w:hAnsi="仿宋" w:eastAsia="仿宋_GB2312" w:cs="仿宋_GB2312"/>
          <w:b/>
          <w:szCs w:val="24"/>
        </w:rPr>
      </w:pPr>
      <w:r>
        <w:rPr>
          <w:rFonts w:ascii="仿宋_GB2312" w:hAnsi="仿宋" w:eastAsia="仿宋_GB2312" w:cs="仿宋_GB2312"/>
          <w:b/>
          <w:szCs w:val="24"/>
        </w:rPr>
        <w:t>23.</w:t>
      </w:r>
      <w:r>
        <w:rPr>
          <w:rFonts w:hint="eastAsia" w:ascii="仿宋_GB2312" w:hAnsi="仿宋" w:eastAsia="仿宋_GB2312" w:cs="仿宋_GB2312"/>
          <w:b/>
          <w:szCs w:val="24"/>
        </w:rPr>
        <w:t>中标通知与中标结果公告</w:t>
      </w:r>
    </w:p>
    <w:p>
      <w:pPr>
        <w:widowControl/>
        <w:shd w:val="clear" w:color="auto" w:fill="FFFFFF"/>
        <w:spacing w:line="360" w:lineRule="auto"/>
        <w:ind w:firstLine="480" w:firstLineChars="200"/>
        <w:jc w:val="left"/>
        <w:rPr>
          <w:rFonts w:ascii="仿宋_GB2312" w:hAnsi="仿宋" w:eastAsia="仿宋_GB2312" w:cs="仿宋_GB2312"/>
          <w:sz w:val="24"/>
        </w:rPr>
      </w:pPr>
      <w:r>
        <w:rPr>
          <w:rFonts w:ascii="仿宋_GB2312" w:hAnsi="仿宋" w:eastAsia="仿宋_GB2312" w:cs="仿宋_GB2312"/>
          <w:sz w:val="24"/>
        </w:rPr>
        <w:t>23.1自中标人确定之日起2个工作日内，</w:t>
      </w:r>
      <w:r>
        <w:rPr>
          <w:rFonts w:hint="eastAsia" w:ascii="仿宋_GB2312" w:hAnsi="仿宋" w:eastAsia="仿宋_GB2312" w:cs="仿宋_GB2312"/>
          <w:sz w:val="24"/>
        </w:rPr>
        <w:t>采购代理机构</w:t>
      </w:r>
      <w:r>
        <w:rPr>
          <w:rFonts w:ascii="仿宋_GB2312" w:hAnsi="仿宋" w:eastAsia="仿宋_GB2312" w:cs="仿宋_GB2312"/>
          <w:sz w:val="24"/>
        </w:rPr>
        <w:t>通过电子交易平台向中标人发出中标通知书，</w:t>
      </w:r>
      <w:r>
        <w:rPr>
          <w:rFonts w:hint="eastAsia" w:ascii="仿宋_GB2312" w:hAnsi="仿宋" w:eastAsia="仿宋_GB2312" w:cs="仿宋_GB2312"/>
          <w:sz w:val="24"/>
        </w:rPr>
        <w:t>同时编制发布采购结果公告。采购代理机构也可以以纸质形式进行中标通知。</w:t>
      </w:r>
    </w:p>
    <w:p>
      <w:pPr>
        <w:widowControl/>
        <w:shd w:val="clear" w:color="auto" w:fill="FFFFFF"/>
        <w:spacing w:line="360" w:lineRule="auto"/>
        <w:ind w:firstLine="480" w:firstLineChars="200"/>
        <w:jc w:val="left"/>
        <w:rPr>
          <w:rFonts w:ascii="仿宋_GB2312" w:hAnsi="仿宋" w:eastAsia="仿宋_GB2312" w:cs="仿宋_GB2312"/>
          <w:sz w:val="24"/>
        </w:rPr>
      </w:pPr>
      <w:r>
        <w:rPr>
          <w:rFonts w:ascii="仿宋_GB2312" w:hAnsi="仿宋" w:eastAsia="仿宋_GB2312" w:cs="仿宋_GB2312"/>
          <w:sz w:val="24"/>
        </w:rPr>
        <w:t>23.2中标结果公告内容包括采购人及其委托的</w:t>
      </w:r>
      <w:r>
        <w:rPr>
          <w:rFonts w:hint="eastAsia" w:ascii="仿宋_GB2312" w:hAnsi="仿宋" w:eastAsia="仿宋_GB2312" w:cs="仿宋_GB2312"/>
          <w:sz w:val="24"/>
        </w:rPr>
        <w:t>采购代理机构</w:t>
      </w:r>
      <w:r>
        <w:rPr>
          <w:rFonts w:ascii="仿宋_GB2312" w:hAnsi="仿宋" w:eastAsia="仿宋_GB2312" w:cs="仿宋_GB2312"/>
          <w:sz w:val="24"/>
        </w:rPr>
        <w:t>的名称、地址、联系方式，项目名称和项目编号，中标人名称、地址和中标金额，主要中标标的</w:t>
      </w:r>
      <w:r>
        <w:rPr>
          <w:rFonts w:hint="eastAsia" w:ascii="仿宋_GB2312" w:hAnsi="仿宋" w:eastAsia="仿宋_GB2312" w:cs="仿宋_GB2312"/>
          <w:sz w:val="24"/>
        </w:rPr>
        <w:t>的名称、规格型号、数量、单价、服务要求，开标记录、未中标情况说明、中标公告期限以及评审专家名单、评分汇总及明细。</w:t>
      </w:r>
    </w:p>
    <w:p>
      <w:pPr>
        <w:widowControl/>
        <w:shd w:val="clear" w:color="auto" w:fill="FFFFFF"/>
        <w:spacing w:line="360" w:lineRule="auto"/>
        <w:ind w:firstLine="480" w:firstLineChars="200"/>
        <w:jc w:val="left"/>
        <w:rPr>
          <w:rFonts w:ascii="仿宋_GB2312" w:hAnsi="仿宋" w:eastAsia="仿宋_GB2312" w:cs="仿宋_GB2312"/>
          <w:sz w:val="24"/>
        </w:rPr>
      </w:pPr>
      <w:r>
        <w:rPr>
          <w:rFonts w:ascii="仿宋_GB2312" w:hAnsi="仿宋" w:eastAsia="仿宋_GB2312" w:cs="仿宋_GB2312"/>
          <w:sz w:val="24"/>
        </w:rPr>
        <w:t>23.3公告期限为1个工作日。</w:t>
      </w:r>
    </w:p>
    <w:p>
      <w:pPr>
        <w:snapToGrid w:val="0"/>
        <w:spacing w:line="360" w:lineRule="auto"/>
        <w:ind w:left="120" w:leftChars="57" w:firstLine="482" w:firstLineChars="150"/>
        <w:jc w:val="center"/>
        <w:rPr>
          <w:rFonts w:ascii="仿宋_GB2312" w:hAnsi="仿宋" w:eastAsia="仿宋_GB2312" w:cs="仿宋_GB2312"/>
          <w:b/>
          <w:sz w:val="32"/>
        </w:rPr>
      </w:pPr>
    </w:p>
    <w:p>
      <w:pPr>
        <w:snapToGrid w:val="0"/>
        <w:spacing w:line="360" w:lineRule="auto"/>
        <w:ind w:left="120" w:leftChars="57" w:firstLine="482" w:firstLineChars="150"/>
        <w:jc w:val="center"/>
        <w:outlineLvl w:val="1"/>
        <w:rPr>
          <w:rFonts w:ascii="仿宋_GB2312" w:hAnsi="仿宋" w:eastAsia="仿宋_GB2312" w:cs="仿宋_GB2312"/>
          <w:b/>
          <w:sz w:val="32"/>
        </w:rPr>
      </w:pPr>
      <w:r>
        <w:rPr>
          <w:rFonts w:hint="eastAsia" w:ascii="仿宋_GB2312" w:hAnsi="仿宋" w:eastAsia="仿宋_GB2312" w:cs="仿宋_GB2312"/>
          <w:b/>
          <w:sz w:val="32"/>
        </w:rPr>
        <w:t>七、合同授予</w:t>
      </w:r>
    </w:p>
    <w:p>
      <w:pPr>
        <w:pStyle w:val="25"/>
        <w:spacing w:line="360" w:lineRule="auto"/>
        <w:ind w:firstLine="482"/>
        <w:rPr>
          <w:rFonts w:ascii="仿宋_GB2312" w:hAnsi="仿宋" w:eastAsia="仿宋_GB2312" w:cs="仿宋_GB2312"/>
          <w:b/>
        </w:rPr>
      </w:pPr>
      <w:r>
        <w:rPr>
          <w:rFonts w:ascii="仿宋_GB2312" w:hAnsi="仿宋" w:eastAsia="仿宋_GB2312" w:cs="仿宋_GB2312"/>
          <w:b/>
        </w:rPr>
        <w:t>24.</w:t>
      </w:r>
      <w:r>
        <w:rPr>
          <w:rFonts w:hint="eastAsia" w:ascii="仿宋_GB2312" w:hAnsi="仿宋" w:eastAsia="仿宋_GB2312" w:cs="仿宋_GB2312"/>
        </w:rPr>
        <w:t>合同主要条款详见第五部分拟签订的合同文本。</w:t>
      </w:r>
    </w:p>
    <w:p>
      <w:pPr>
        <w:pStyle w:val="25"/>
        <w:spacing w:line="360" w:lineRule="auto"/>
        <w:ind w:firstLine="482"/>
        <w:rPr>
          <w:rFonts w:ascii="仿宋_GB2312" w:hAnsi="仿宋" w:eastAsia="仿宋_GB2312" w:cs="仿宋_GB2312"/>
          <w:b/>
        </w:rPr>
      </w:pPr>
      <w:r>
        <w:rPr>
          <w:rFonts w:ascii="仿宋_GB2312" w:hAnsi="仿宋" w:eastAsia="仿宋_GB2312" w:cs="仿宋_GB2312"/>
          <w:b/>
        </w:rPr>
        <w:t>25.</w:t>
      </w:r>
      <w:r>
        <w:rPr>
          <w:rFonts w:hint="eastAsia" w:ascii="仿宋_GB2312" w:hAnsi="仿宋" w:eastAsia="仿宋_GB2312" w:cs="仿宋_GB2312"/>
          <w:b/>
        </w:rPr>
        <w:t>合同的签订</w:t>
      </w:r>
    </w:p>
    <w:p>
      <w:pPr>
        <w:widowControl/>
        <w:shd w:val="clear" w:color="auto" w:fill="FFFFFF"/>
        <w:spacing w:line="360" w:lineRule="auto"/>
        <w:ind w:firstLine="480" w:firstLineChars="200"/>
        <w:jc w:val="left"/>
        <w:rPr>
          <w:rFonts w:ascii="仿宋_GB2312" w:hAnsi="仿宋" w:eastAsia="仿宋_GB2312" w:cs="Arial"/>
          <w:kern w:val="0"/>
          <w:sz w:val="24"/>
        </w:rPr>
      </w:pPr>
      <w:r>
        <w:rPr>
          <w:rFonts w:ascii="仿宋_GB2312" w:hAnsi="仿宋" w:eastAsia="仿宋_GB2312" w:cs="仿宋_GB2312"/>
          <w:sz w:val="24"/>
        </w:rPr>
        <w:t>25.1</w:t>
      </w:r>
      <w:r>
        <w:rPr>
          <w:rFonts w:hint="eastAsia" w:ascii="仿宋" w:hAnsi="仿宋" w:eastAsia="仿宋" w:cs="仿宋"/>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仿宋_GB2312" w:hAnsi="仿宋" w:eastAsia="仿宋_GB2312"/>
          <w:kern w:val="0"/>
        </w:rPr>
      </w:pPr>
      <w:r>
        <w:rPr>
          <w:rFonts w:ascii="仿宋_GB2312" w:hAnsi="仿宋" w:eastAsia="仿宋_GB2312" w:cs="仿宋_GB2312"/>
          <w:kern w:val="0"/>
          <w:lang w:val="zh-CN"/>
        </w:rPr>
        <w:t>25.2</w:t>
      </w:r>
      <w:r>
        <w:rPr>
          <w:rFonts w:hint="eastAsia" w:ascii="仿宋_GB2312" w:hAnsi="仿宋" w:eastAsia="仿宋_GB2312"/>
          <w:kern w:val="0"/>
          <w:lang w:val="zh-CN"/>
        </w:rPr>
        <w:t>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25.3如签订合同并生效后，供应商无故拒绝或延期，除按照合同条款处理外，列入不良行为记录一次，并给予通报。</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25.</w:t>
      </w:r>
      <w:r>
        <w:rPr>
          <w:rFonts w:hint="eastAsia" w:ascii="仿宋_GB2312" w:hAnsi="仿宋" w:eastAsia="仿宋_GB2312" w:cs="仿宋_GB2312"/>
        </w:rPr>
        <w:t>4中标供应商拒绝与采购人签订合同的，采购人可以按照评标报告推荐的中标候选人名单排序，确定下一候选人为中标供应商，也可以重新开展政府采购活动。</w:t>
      </w:r>
    </w:p>
    <w:p>
      <w:pPr>
        <w:pStyle w:val="131"/>
        <w:snapToGrid w:val="0"/>
        <w:spacing w:before="0"/>
        <w:ind w:firstLine="480"/>
        <w:rPr>
          <w:rFonts w:ascii="仿宋_GB2312" w:hAnsi="仿宋" w:eastAsia="仿宋_GB2312" w:cs="仿宋_GB2312"/>
        </w:rPr>
      </w:pPr>
      <w:r>
        <w:rPr>
          <w:rFonts w:hint="eastAsia" w:ascii="仿宋_GB2312" w:hAnsi="仿宋" w:eastAsia="仿宋_GB2312" w:cs="仿宋_GB2312"/>
        </w:rPr>
        <w:t>25.5</w:t>
      </w:r>
      <w:r>
        <w:rPr>
          <w:rFonts w:ascii="仿宋_GB2312" w:hAnsi="仿宋" w:eastAsia="仿宋_GB2312" w:cs="仿宋_GB2312"/>
        </w:rPr>
        <w:t>采购合同由采购人与中标供应商根据</w:t>
      </w:r>
      <w:r>
        <w:rPr>
          <w:rFonts w:hint="eastAsia" w:ascii="仿宋_GB2312" w:hAnsi="仿宋" w:eastAsia="仿宋_GB2312" w:cs="仿宋_GB2312"/>
        </w:rPr>
        <w:t>招标文件、投标文件等内容通过政府采购电子交易平台在线签订，自动备案。</w:t>
      </w:r>
    </w:p>
    <w:p>
      <w:pPr>
        <w:pStyle w:val="25"/>
        <w:spacing w:line="360" w:lineRule="auto"/>
        <w:ind w:firstLine="482"/>
        <w:rPr>
          <w:rFonts w:ascii="仿宋_GB2312" w:hAnsi="仿宋" w:eastAsia="仿宋_GB2312" w:cs="仿宋_GB2312"/>
          <w:b/>
        </w:rPr>
      </w:pPr>
      <w:r>
        <w:rPr>
          <w:rFonts w:ascii="仿宋_GB2312" w:hAnsi="仿宋" w:eastAsia="仿宋_GB2312" w:cs="仿宋_GB2312"/>
          <w:b/>
        </w:rPr>
        <w:t>26.</w:t>
      </w:r>
      <w:r>
        <w:rPr>
          <w:rFonts w:hint="eastAsia" w:ascii="仿宋_GB2312" w:hAnsi="仿宋" w:eastAsia="仿宋_GB2312" w:cs="仿宋_GB2312"/>
          <w:b/>
        </w:rPr>
        <w:t>履约保证金（本项目不收取）</w:t>
      </w:r>
    </w:p>
    <w:p>
      <w:pPr>
        <w:tabs>
          <w:tab w:val="left" w:pos="0"/>
        </w:tabs>
        <w:spacing w:line="360" w:lineRule="auto"/>
        <w:ind w:firstLine="480" w:firstLineChars="200"/>
        <w:rPr>
          <w:rFonts w:ascii="仿宋_GB2312" w:hAnsi="仿宋" w:eastAsia="仿宋_GB2312"/>
          <w:b/>
          <w:sz w:val="24"/>
        </w:rPr>
      </w:pPr>
      <w:r>
        <w:rPr>
          <w:rFonts w:hint="eastAsia" w:ascii="仿宋_GB2312" w:hAnsi="仿宋" w:eastAsia="仿宋_GB2312" w:cs="Helvetica"/>
          <w:kern w:val="0"/>
          <w:sz w:val="24"/>
        </w:rPr>
        <w:t>拟签订的合同文本要求中标供应商提交履约保证金的，供应商应当以支票、汇票、本票或者金融机构、担保机构出具的保函等非现金形式提交</w:t>
      </w:r>
      <w:r>
        <w:rPr>
          <w:rFonts w:hint="eastAsia" w:ascii="仿宋_GB2312" w:hAnsi="仿宋" w:eastAsia="仿宋_GB2312"/>
          <w:sz w:val="24"/>
        </w:rPr>
        <w:t>。</w:t>
      </w:r>
      <w:r>
        <w:rPr>
          <w:rFonts w:hint="eastAsia" w:ascii="仿宋_GB2312" w:hAnsi="仿宋" w:eastAsia="仿宋_GB2312"/>
          <w:sz w:val="24"/>
          <w:u w:val="single"/>
        </w:rPr>
        <w:t>履约保证金的数额不得超过政府采购合同金额的1</w:t>
      </w:r>
      <w:r>
        <w:rPr>
          <w:rFonts w:ascii="仿宋_GB2312" w:hAnsi="仿宋" w:eastAsia="仿宋_GB2312"/>
          <w:sz w:val="24"/>
          <w:u w:val="single"/>
        </w:rPr>
        <w:t>%</w:t>
      </w:r>
      <w:r>
        <w:rPr>
          <w:rFonts w:ascii="仿宋_GB2312" w:hAnsi="仿宋" w:eastAsia="仿宋_GB2312"/>
          <w:sz w:val="24"/>
        </w:rPr>
        <w:t>。</w:t>
      </w:r>
      <w:r>
        <w:rPr>
          <w:rFonts w:hint="eastAsia" w:ascii="仿宋_GB2312" w:hAnsi="仿宋" w:eastAsia="仿宋_GB2312"/>
          <w:sz w:val="24"/>
        </w:rPr>
        <w:t>鼓励和支持供应商以银行、保险公司出具的保函形式提供履约保证金。</w:t>
      </w:r>
      <w:r>
        <w:rPr>
          <w:rFonts w:hint="eastAsia" w:ascii="仿宋" w:hAnsi="仿宋" w:eastAsia="仿宋" w:cs="仿宋"/>
          <w:sz w:val="24"/>
        </w:rPr>
        <w:t>采购人不得拒收履约保函，项目验收结束后应及时退还，延迟退还的，应当按照合同约定和法律规定承担相应的赔偿责任。</w:t>
      </w:r>
    </w:p>
    <w:p>
      <w:pPr>
        <w:tabs>
          <w:tab w:val="left" w:pos="0"/>
        </w:tabs>
        <w:spacing w:line="360" w:lineRule="auto"/>
        <w:ind w:firstLine="480" w:firstLineChars="200"/>
        <w:rPr>
          <w:rFonts w:ascii="仿宋_GB2312" w:hAnsi="仿宋" w:eastAsia="仿宋_GB2312" w:cs="仿宋_GB2312"/>
          <w:sz w:val="24"/>
          <w:szCs w:val="20"/>
        </w:rPr>
      </w:pPr>
      <w:r>
        <w:rPr>
          <w:rFonts w:hint="eastAsia" w:ascii="仿宋_GB2312" w:hAnsi="仿宋" w:eastAsia="仿宋_GB2312" w:cs="仿宋_GB2312"/>
          <w:sz w:val="24"/>
          <w:szCs w:val="20"/>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0.5%；评价总分在90分以下或者暂无评分的，收取履约保证金不得高于合同金额1%。</w:t>
      </w:r>
    </w:p>
    <w:p>
      <w:pPr>
        <w:tabs>
          <w:tab w:val="left" w:pos="0"/>
        </w:tabs>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sz w:val="32"/>
        </w:rPr>
      </w:pPr>
    </w:p>
    <w:p>
      <w:pPr>
        <w:snapToGrid w:val="0"/>
        <w:spacing w:line="360" w:lineRule="auto"/>
        <w:ind w:firstLine="3357" w:firstLineChars="1045"/>
        <w:outlineLvl w:val="1"/>
        <w:rPr>
          <w:rFonts w:ascii="仿宋_GB2312" w:hAnsi="仿宋" w:eastAsia="仿宋_GB2312"/>
          <w:b/>
          <w:sz w:val="32"/>
          <w:szCs w:val="32"/>
        </w:rPr>
      </w:pPr>
      <w:r>
        <w:rPr>
          <w:rFonts w:hint="eastAsia" w:ascii="仿宋_GB2312" w:hAnsi="仿宋" w:eastAsia="仿宋_GB2312" w:cs="仿宋_GB2312"/>
          <w:b/>
          <w:sz w:val="32"/>
          <w:szCs w:val="32"/>
        </w:rPr>
        <w:t>八、电子交易活动的中止</w:t>
      </w:r>
    </w:p>
    <w:p>
      <w:pPr>
        <w:pStyle w:val="131"/>
        <w:snapToGrid w:val="0"/>
        <w:spacing w:before="0"/>
        <w:ind w:firstLine="482"/>
        <w:rPr>
          <w:rFonts w:ascii="仿宋_GB2312" w:hAnsi="仿宋" w:eastAsia="仿宋_GB2312" w:cs="仿宋_GB2312"/>
        </w:rPr>
      </w:pPr>
      <w:r>
        <w:rPr>
          <w:rFonts w:ascii="仿宋_GB2312" w:hAnsi="仿宋" w:eastAsia="仿宋_GB2312" w:cs="仿宋_GB2312"/>
          <w:b/>
          <w:bCs/>
        </w:rPr>
        <w:t>2</w:t>
      </w:r>
      <w:r>
        <w:rPr>
          <w:rFonts w:ascii="仿宋_GB2312" w:hAnsi="仿宋" w:eastAsia="仿宋_GB2312" w:cs="仿宋_GB2312"/>
          <w:b/>
          <w:bCs/>
          <w:szCs w:val="24"/>
        </w:rPr>
        <w:t>7.</w:t>
      </w:r>
      <w:r>
        <w:rPr>
          <w:rFonts w:hint="eastAsia" w:ascii="仿宋_GB2312" w:hAnsi="仿宋" w:eastAsia="仿宋_GB2312" w:cs="仿宋_GB2312"/>
          <w:b/>
          <w:bCs/>
          <w:szCs w:val="24"/>
        </w:rPr>
        <w:t>电</w:t>
      </w:r>
      <w:r>
        <w:rPr>
          <w:rFonts w:hint="eastAsia" w:ascii="仿宋_GB2312" w:hAnsi="仿宋" w:eastAsia="仿宋_GB2312" w:cs="仿宋_GB2312"/>
          <w:b/>
          <w:szCs w:val="24"/>
        </w:rPr>
        <w:t>子交易活动的中止。</w:t>
      </w:r>
      <w:r>
        <w:rPr>
          <w:rFonts w:hint="eastAsia" w:ascii="仿宋_GB2312" w:hAnsi="仿宋" w:eastAsia="仿宋_GB2312" w:cs="仿宋_GB2312"/>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27.1电子交易平台发生故障而无法登录访问的；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27.2电子交易平台应用或数据库出现错误，不能进行正常操作的；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27.3电子交易平台发现严重安全漏洞，有潜在泄密危险的；</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 xml:space="preserve">27.4病毒发作导致不能进行正常操作的； </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27.5其他无法保证电子交易的公平、公正和安全的情况。</w:t>
      </w:r>
    </w:p>
    <w:p>
      <w:pPr>
        <w:pStyle w:val="131"/>
        <w:snapToGrid w:val="0"/>
        <w:spacing w:before="0"/>
        <w:ind w:firstLine="480"/>
        <w:rPr>
          <w:rFonts w:ascii="仿宋_GB2312" w:hAnsi="仿宋" w:eastAsia="仿宋_GB2312" w:cs="仿宋_GB2312"/>
        </w:rPr>
      </w:pPr>
      <w:r>
        <w:rPr>
          <w:rFonts w:ascii="仿宋_GB2312" w:hAnsi="仿宋" w:eastAsia="仿宋_GB2312" w:cs="仿宋_GB2312"/>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ind w:left="120" w:leftChars="57" w:firstLine="482" w:firstLineChars="150"/>
        <w:jc w:val="center"/>
        <w:outlineLvl w:val="1"/>
        <w:rPr>
          <w:rFonts w:ascii="仿宋_GB2312" w:hAnsi="仿宋" w:eastAsia="仿宋_GB2312" w:cs="仿宋_GB2312"/>
          <w:b/>
          <w:sz w:val="32"/>
        </w:rPr>
      </w:pPr>
      <w:r>
        <w:rPr>
          <w:rFonts w:hint="eastAsia" w:ascii="仿宋_GB2312" w:hAnsi="仿宋" w:eastAsia="仿宋_GB2312" w:cs="仿宋_GB2312"/>
          <w:b/>
          <w:sz w:val="32"/>
        </w:rPr>
        <w:t>九、验收</w:t>
      </w:r>
    </w:p>
    <w:p>
      <w:pPr>
        <w:pStyle w:val="25"/>
        <w:spacing w:line="360" w:lineRule="auto"/>
        <w:ind w:firstLine="482"/>
        <w:rPr>
          <w:rFonts w:ascii="仿宋_GB2312" w:hAnsi="仿宋" w:eastAsia="仿宋_GB2312" w:cs="仿宋_GB2312"/>
          <w:b/>
        </w:rPr>
      </w:pPr>
      <w:r>
        <w:rPr>
          <w:rFonts w:ascii="仿宋_GB2312" w:hAnsi="仿宋" w:eastAsia="仿宋_GB2312" w:cs="仿宋_GB2312"/>
          <w:b/>
        </w:rPr>
        <w:t>29.验收</w:t>
      </w:r>
    </w:p>
    <w:p>
      <w:pPr>
        <w:tabs>
          <w:tab w:val="left" w:pos="0"/>
        </w:tabs>
        <w:spacing w:line="360" w:lineRule="auto"/>
        <w:ind w:firstLine="480" w:firstLineChars="200"/>
        <w:rPr>
          <w:rFonts w:ascii="仿宋_GB2312" w:hAnsi="仿宋" w:eastAsia="仿宋_GB2312" w:cs="Helvetica"/>
          <w:kern w:val="0"/>
          <w:sz w:val="24"/>
        </w:rPr>
      </w:pPr>
      <w:r>
        <w:rPr>
          <w:rFonts w:ascii="仿宋_GB2312" w:hAnsi="仿宋" w:eastAsia="仿宋_GB2312"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firstLineChars="200"/>
        <w:rPr>
          <w:rFonts w:ascii="仿宋_GB2312" w:hAnsi="仿宋" w:eastAsia="仿宋_GB2312" w:cs="Helvetica"/>
          <w:kern w:val="0"/>
          <w:sz w:val="24"/>
        </w:rPr>
      </w:pPr>
      <w:r>
        <w:rPr>
          <w:rFonts w:ascii="仿宋_GB2312" w:hAnsi="仿宋" w:eastAsia="仿宋_GB2312" w:cs="Helvetica"/>
          <w:kern w:val="0"/>
          <w:sz w:val="24"/>
        </w:rPr>
        <w:t>29.2采购人可以邀请参加本项目的其他投标人或者第三方机构参与验收。参与验收的投标人或者第三方机构的意见作为</w:t>
      </w:r>
      <w:r>
        <w:rPr>
          <w:rFonts w:hint="eastAsia" w:ascii="仿宋_GB2312" w:hAnsi="仿宋" w:eastAsia="仿宋_GB2312" w:cs="Helvetica"/>
          <w:kern w:val="0"/>
          <w:sz w:val="24"/>
        </w:rPr>
        <w:t>验收书的参考资料一并存档。</w:t>
      </w:r>
    </w:p>
    <w:p>
      <w:pPr>
        <w:tabs>
          <w:tab w:val="left" w:pos="0"/>
        </w:tabs>
        <w:spacing w:line="360" w:lineRule="auto"/>
        <w:ind w:firstLine="480" w:firstLineChars="200"/>
        <w:rPr>
          <w:rFonts w:ascii="仿宋_GB2312" w:hAnsi="仿宋" w:eastAsia="仿宋_GB2312" w:cs="Helvetica"/>
          <w:kern w:val="0"/>
          <w:sz w:val="24"/>
        </w:rPr>
      </w:pPr>
      <w:r>
        <w:rPr>
          <w:rFonts w:ascii="仿宋_GB2312" w:hAnsi="仿宋" w:eastAsia="仿宋_GB2312"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firstLineChars="200"/>
        <w:rPr>
          <w:rFonts w:ascii="仿宋_GB2312" w:hAnsi="仿宋" w:eastAsia="仿宋_GB2312" w:cs="仿宋_GB2312"/>
          <w:sz w:val="18"/>
          <w:szCs w:val="18"/>
        </w:rPr>
      </w:pPr>
      <w:r>
        <w:rPr>
          <w:rFonts w:ascii="仿宋_GB2312" w:hAnsi="仿宋" w:eastAsia="仿宋_GB2312"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9"/>
    <w:p>
      <w:pPr>
        <w:tabs>
          <w:tab w:val="left" w:pos="0"/>
        </w:tabs>
        <w:spacing w:line="360" w:lineRule="auto"/>
        <w:ind w:firstLine="480" w:firstLineChars="200"/>
        <w:rPr>
          <w:rFonts w:ascii="仿宋_GB2312" w:hAnsi="仿宋" w:eastAsia="仿宋_GB2312" w:cs="Helvetica"/>
          <w:kern w:val="0"/>
          <w:sz w:val="24"/>
        </w:rPr>
        <w:sectPr>
          <w:footerReference r:id="rId7" w:type="first"/>
          <w:footerReference r:id="rId6" w:type="default"/>
          <w:pgSz w:w="11905" w:h="16838"/>
          <w:pgMar w:top="652" w:right="1417" w:bottom="680" w:left="1417" w:header="539" w:footer="482" w:gutter="0"/>
          <w:pgNumType w:start="1"/>
          <w:cols w:space="0" w:num="1"/>
          <w:titlePg/>
          <w:docGrid w:linePitch="312" w:charSpace="0"/>
        </w:sectPr>
      </w:pPr>
      <w:bookmarkStart w:id="30" w:name="_Hlt75236101"/>
      <w:bookmarkEnd w:id="30"/>
      <w:bookmarkStart w:id="31" w:name="_Hlt74707468"/>
      <w:bookmarkEnd w:id="31"/>
      <w:bookmarkStart w:id="32" w:name="_Hlt68403820"/>
      <w:bookmarkEnd w:id="32"/>
      <w:bookmarkStart w:id="33" w:name="_Hlt75236290"/>
      <w:bookmarkEnd w:id="33"/>
      <w:bookmarkStart w:id="34" w:name="_Hlt68057669"/>
      <w:bookmarkEnd w:id="34"/>
      <w:bookmarkStart w:id="35" w:name="_Hlt74729768"/>
      <w:bookmarkEnd w:id="35"/>
      <w:bookmarkStart w:id="36" w:name="_Hlt68073093"/>
      <w:bookmarkEnd w:id="36"/>
      <w:bookmarkStart w:id="37" w:name="_Hlt74714665"/>
      <w:bookmarkEnd w:id="37"/>
      <w:bookmarkStart w:id="38" w:name="_Hlt74730295"/>
      <w:bookmarkEnd w:id="38"/>
      <w:bookmarkStart w:id="39" w:name="_Hlt68072998"/>
      <w:bookmarkEnd w:id="39"/>
      <w:bookmarkStart w:id="40" w:name="_Hlt75236011"/>
      <w:bookmarkEnd w:id="40"/>
      <w:bookmarkStart w:id="41" w:name="_Hlt68072990"/>
      <w:bookmarkEnd w:id="41"/>
    </w:p>
    <w:bookmarkEnd w:id="27"/>
    <w:bookmarkEnd w:id="28"/>
    <w:p>
      <w:pPr>
        <w:spacing w:line="360" w:lineRule="auto"/>
        <w:jc w:val="center"/>
        <w:outlineLvl w:val="0"/>
        <w:rPr>
          <w:rFonts w:ascii="仿宋" w:hAnsi="仿宋" w:eastAsia="仿宋" w:cs="仿宋_GB2312"/>
          <w:b/>
          <w:sz w:val="36"/>
          <w:szCs w:val="36"/>
        </w:rPr>
      </w:pPr>
      <w:bookmarkStart w:id="42" w:name="_Toc17637"/>
      <w:bookmarkStart w:id="43" w:name="_Toc21980"/>
      <w:bookmarkStart w:id="44" w:name="_Toc23290"/>
      <w:bookmarkStart w:id="45" w:name="_Toc135"/>
      <w:bookmarkStart w:id="46" w:name="_Toc11788"/>
      <w:bookmarkStart w:id="47" w:name="_Toc10471"/>
      <w:bookmarkStart w:id="48"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bookmarkEnd w:id="42"/>
      <w:bookmarkEnd w:id="43"/>
      <w:bookmarkEnd w:id="44"/>
      <w:bookmarkEnd w:id="45"/>
      <w:bookmarkEnd w:id="46"/>
      <w:bookmarkEnd w:id="47"/>
    </w:p>
    <w:p>
      <w:pPr>
        <w:spacing w:line="440" w:lineRule="exact"/>
        <w:ind w:firstLine="482" w:firstLineChars="200"/>
        <w:rPr>
          <w:rFonts w:ascii="仿宋" w:hAnsi="仿宋" w:eastAsia="仿宋" w:cs="仿宋"/>
          <w:sz w:val="24"/>
        </w:rPr>
      </w:pPr>
      <w:r>
        <w:rPr>
          <w:rFonts w:hint="eastAsia" w:ascii="仿宋" w:hAnsi="仿宋" w:eastAsia="仿宋" w:cs="仿宋"/>
          <w:b/>
          <w:bCs/>
          <w:sz w:val="24"/>
        </w:rPr>
        <w:t>一、项目概况及技术需求等</w:t>
      </w:r>
      <w:bookmarkStart w:id="49" w:name="_Hlk117590148"/>
      <w:r>
        <w:rPr>
          <w:rFonts w:hint="eastAsia" w:ascii="仿宋" w:hAnsi="仿宋" w:eastAsia="仿宋" w:cs="仿宋"/>
          <w:b/>
          <w:bCs/>
          <w:sz w:val="24"/>
        </w:rPr>
        <w:t>详见附件《“一呼解忧”多媒体全渠道受理能力功能扩容项目实施方案》</w:t>
      </w:r>
      <w:bookmarkEnd w:id="49"/>
      <w:bookmarkStart w:id="50" w:name="_Toc17094"/>
      <w:bookmarkStart w:id="51" w:name="_Toc23824"/>
      <w:bookmarkStart w:id="52" w:name="_Toc5794"/>
    </w:p>
    <w:p>
      <w:pPr>
        <w:spacing w:line="440" w:lineRule="exact"/>
        <w:ind w:firstLine="482" w:firstLineChars="200"/>
        <w:outlineLvl w:val="1"/>
        <w:rPr>
          <w:rFonts w:ascii="仿宋" w:hAnsi="仿宋" w:eastAsia="仿宋" w:cs="仿宋"/>
          <w:b/>
          <w:bCs/>
          <w:sz w:val="24"/>
        </w:rPr>
      </w:pPr>
      <w:r>
        <w:rPr>
          <w:rFonts w:hint="eastAsia" w:ascii="仿宋" w:hAnsi="仿宋" w:eastAsia="仿宋" w:cs="仿宋"/>
          <w:b/>
          <w:bCs/>
          <w:sz w:val="24"/>
        </w:rPr>
        <w:t>二、采购范围</w:t>
      </w:r>
    </w:p>
    <w:p>
      <w:pPr>
        <w:adjustRightInd/>
        <w:spacing w:line="440" w:lineRule="exact"/>
        <w:ind w:firstLine="480" w:firstLineChars="200"/>
        <w:rPr>
          <w:rFonts w:ascii="仿宋" w:hAnsi="仿宋" w:eastAsia="仿宋" w:cs="仿宋"/>
          <w:sz w:val="24"/>
        </w:rPr>
      </w:pPr>
      <w:r>
        <w:rPr>
          <w:rFonts w:hint="eastAsia" w:ascii="仿宋" w:hAnsi="仿宋" w:eastAsia="仿宋" w:cs="仿宋"/>
          <w:sz w:val="24"/>
        </w:rPr>
        <w:t>本项目采购范围包括：（1）一呼解忧服务端、移动治理端（浙政钉）、智治系统的开发建设、安装部署；（2）5G智慧联络中心的开发建设、安装部署；（3）12345适配建设（包括云通信租赁和坐席辅助建设）；（4）数据接口与第三方平台对接；（5）通信设备的供货、安装；（6）其他服务：系统集成调试、试运行、软件评测、等保二级测试、渗透测试、风险评估、系统质保服务等。</w:t>
      </w:r>
    </w:p>
    <w:tbl>
      <w:tblPr>
        <w:tblStyle w:val="63"/>
        <w:tblW w:w="9493" w:type="dxa"/>
        <w:jc w:val="center"/>
        <w:tblLayout w:type="autofit"/>
        <w:tblCellMar>
          <w:top w:w="0" w:type="dxa"/>
          <w:left w:w="108" w:type="dxa"/>
          <w:bottom w:w="0" w:type="dxa"/>
          <w:right w:w="108" w:type="dxa"/>
        </w:tblCellMar>
      </w:tblPr>
      <w:tblGrid>
        <w:gridCol w:w="588"/>
        <w:gridCol w:w="1187"/>
        <w:gridCol w:w="4453"/>
        <w:gridCol w:w="890"/>
        <w:gridCol w:w="1187"/>
        <w:gridCol w:w="1188"/>
      </w:tblGrid>
      <w:tr>
        <w:tblPrEx>
          <w:tblCellMar>
            <w:top w:w="0" w:type="dxa"/>
            <w:left w:w="108" w:type="dxa"/>
            <w:bottom w:w="0" w:type="dxa"/>
            <w:right w:w="108" w:type="dxa"/>
          </w:tblCellMar>
        </w:tblPrEx>
        <w:trPr>
          <w:trHeight w:val="31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建设 内容</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数量</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b/>
                <w:bCs/>
                <w:color w:val="000000"/>
                <w:kern w:val="0"/>
                <w:sz w:val="24"/>
              </w:rPr>
            </w:pPr>
            <w:r>
              <w:rPr>
                <w:rFonts w:hint="eastAsia" w:ascii="仿宋" w:hAnsi="仿宋" w:eastAsia="仿宋" w:cs="仿宋"/>
                <w:b/>
                <w:bCs/>
                <w:color w:val="000000"/>
                <w:kern w:val="0"/>
                <w:sz w:val="24"/>
              </w:rPr>
              <w:t>备注</w:t>
            </w:r>
          </w:p>
        </w:tc>
      </w:tr>
      <w:tr>
        <w:tblPrEx>
          <w:tblCellMar>
            <w:top w:w="0" w:type="dxa"/>
            <w:left w:w="108" w:type="dxa"/>
            <w:bottom w:w="0" w:type="dxa"/>
            <w:right w:w="108" w:type="dxa"/>
          </w:tblCellMar>
        </w:tblPrEx>
        <w:trPr>
          <w:trHeight w:val="66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一呼</w:t>
            </w:r>
          </w:p>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解忧</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一呼解忧服务端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25"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400" w:lineRule="exact"/>
              <w:jc w:val="left"/>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一呼解忧移动治理端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72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400" w:lineRule="exact"/>
              <w:jc w:val="left"/>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一呼解忧智治系统</w:t>
            </w:r>
          </w:p>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(包含智能派单+镇街建设)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含镇街20路坐席许可租赁三年</w:t>
            </w:r>
          </w:p>
        </w:tc>
      </w:tr>
      <w:tr>
        <w:tblPrEx>
          <w:tblCellMar>
            <w:top w:w="0" w:type="dxa"/>
            <w:left w:w="108" w:type="dxa"/>
            <w:bottom w:w="0" w:type="dxa"/>
            <w:right w:w="108" w:type="dxa"/>
          </w:tblCellMar>
        </w:tblPrEx>
        <w:trPr>
          <w:trHeight w:val="55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5G</w:t>
            </w:r>
          </w:p>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智慧</w:t>
            </w:r>
          </w:p>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联络</w:t>
            </w:r>
          </w:p>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中心</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视频IVR</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9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400" w:lineRule="exact"/>
              <w:jc w:val="left"/>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视频客服</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6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spacing w:line="400" w:lineRule="exact"/>
              <w:jc w:val="left"/>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5G消息</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9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12345适配建设</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云通信租赁</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60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租赁3年</w:t>
            </w:r>
          </w:p>
        </w:tc>
      </w:tr>
      <w:tr>
        <w:tblPrEx>
          <w:tblCellMar>
            <w:top w:w="0" w:type="dxa"/>
            <w:left w:w="108" w:type="dxa"/>
            <w:bottom w:w="0" w:type="dxa"/>
            <w:right w:w="108" w:type="dxa"/>
          </w:tblCellMar>
        </w:tblPrEx>
        <w:trPr>
          <w:trHeight w:val="70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坐席辅助建设</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路</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31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第三方对接</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数据接口与平台对接</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9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话机 耳麦</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话机耳麦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9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1134" w:type="dxa"/>
            <w:vMerge w:val="restart"/>
            <w:tcBorders>
              <w:top w:val="single" w:color="000000" w:sz="4" w:space="0"/>
              <w:left w:val="single" w:color="000000" w:sz="4" w:space="0"/>
              <w:right w:val="single" w:color="000000" w:sz="4" w:space="0"/>
            </w:tcBorders>
            <w:shd w:val="clear" w:color="auto" w:fill="auto"/>
            <w:vAlign w:val="center"/>
          </w:tcPr>
          <w:p>
            <w:pPr>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其他</w:t>
            </w:r>
          </w:p>
          <w:p>
            <w:pPr>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费用</w:t>
            </w: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软件评测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64"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1134" w:type="dxa"/>
            <w:vMerge w:val="continue"/>
            <w:tcBorders>
              <w:left w:val="single" w:color="000000" w:sz="4" w:space="0"/>
              <w:right w:val="single" w:color="000000" w:sz="4" w:space="0"/>
            </w:tcBorders>
            <w:shd w:val="clear" w:color="auto" w:fill="auto"/>
            <w:vAlign w:val="center"/>
          </w:tcPr>
          <w:p>
            <w:pPr>
              <w:adjustRightInd/>
              <w:spacing w:line="400" w:lineRule="exact"/>
              <w:jc w:val="center"/>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等保二级</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5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1134" w:type="dxa"/>
            <w:vMerge w:val="continue"/>
            <w:tcBorders>
              <w:left w:val="single" w:color="000000" w:sz="4" w:space="0"/>
              <w:right w:val="single" w:color="000000" w:sz="4" w:space="0"/>
            </w:tcBorders>
            <w:shd w:val="clear" w:color="auto" w:fill="auto"/>
            <w:vAlign w:val="center"/>
          </w:tcPr>
          <w:p>
            <w:pPr>
              <w:adjustRightInd/>
              <w:spacing w:line="400" w:lineRule="exact"/>
              <w:jc w:val="center"/>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渗透测试</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552"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1134" w:type="dxa"/>
            <w:vMerge w:val="continue"/>
            <w:tcBorders>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风险评估</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spacing w:line="400" w:lineRule="exact"/>
              <w:jc w:val="center"/>
              <w:rPr>
                <w:rFonts w:ascii="仿宋" w:hAnsi="仿宋" w:eastAsia="仿宋" w:cs="仿宋"/>
                <w:color w:val="000000"/>
                <w:kern w:val="0"/>
                <w:sz w:val="24"/>
              </w:rPr>
            </w:pPr>
          </w:p>
        </w:tc>
      </w:tr>
    </w:tbl>
    <w:p>
      <w:pPr>
        <w:adjustRightInd/>
        <w:spacing w:line="440" w:lineRule="exact"/>
        <w:ind w:firstLine="480" w:firstLineChars="200"/>
        <w:rPr>
          <w:rFonts w:ascii="仿宋" w:hAnsi="仿宋" w:eastAsia="仿宋" w:cs="仿宋"/>
          <w:sz w:val="24"/>
        </w:rPr>
      </w:pPr>
    </w:p>
    <w:p>
      <w:pPr>
        <w:spacing w:line="440" w:lineRule="exact"/>
        <w:ind w:firstLine="482" w:firstLineChars="200"/>
        <w:outlineLvl w:val="1"/>
        <w:rPr>
          <w:rFonts w:ascii="仿宋" w:hAnsi="仿宋" w:eastAsia="仿宋" w:cs="仿宋"/>
          <w:b/>
          <w:bCs/>
          <w:sz w:val="24"/>
        </w:rPr>
      </w:pPr>
      <w:r>
        <w:rPr>
          <w:rFonts w:hint="eastAsia" w:ascii="仿宋" w:hAnsi="仿宋" w:eastAsia="仿宋" w:cs="仿宋"/>
          <w:b/>
          <w:bCs/>
          <w:sz w:val="24"/>
        </w:rPr>
        <w:t>▲三、系统建设实施进度要求</w:t>
      </w:r>
    </w:p>
    <w:p>
      <w:pPr>
        <w:spacing w:line="440" w:lineRule="exact"/>
        <w:ind w:firstLine="480" w:firstLineChars="200"/>
        <w:rPr>
          <w:rFonts w:ascii="仿宋" w:hAnsi="仿宋" w:eastAsia="仿宋" w:cs="仿宋"/>
          <w:bCs/>
          <w:sz w:val="24"/>
        </w:rPr>
      </w:pPr>
      <w:bookmarkStart w:id="53" w:name="_Hlk112652844"/>
      <w:r>
        <w:rPr>
          <w:rFonts w:hint="eastAsia" w:ascii="仿宋" w:hAnsi="仿宋" w:eastAsia="仿宋" w:cs="仿宋"/>
          <w:bCs/>
          <w:sz w:val="24"/>
        </w:rPr>
        <w:t>建设服务期（工期）：150日历天。其中：</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第一阶段：合同签订之日起120日历天内完成系统开发、部署实施、测试、数据对接、调试，调试完毕后采购人进行初步验收。</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第二阶段：</w:t>
      </w:r>
      <w:r>
        <w:rPr>
          <w:rFonts w:hint="eastAsia" w:ascii="仿宋" w:hAnsi="仿宋" w:eastAsia="仿宋" w:cs="仿宋"/>
          <w:b/>
          <w:bCs/>
          <w:sz w:val="24"/>
        </w:rPr>
        <w:t>系统建设</w:t>
      </w:r>
      <w:r>
        <w:rPr>
          <w:rFonts w:hint="eastAsia" w:ascii="仿宋" w:hAnsi="仿宋" w:eastAsia="仿宋" w:cs="仿宋"/>
          <w:bCs/>
          <w:sz w:val="24"/>
        </w:rPr>
        <w:t>初步验收通过后投入试运行，试运行30日历天。</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第三阶段：试运行结束后进行二级等保测评，采购人通知发出之日起30日历天内完成。</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第四阶段：等级保护二级测评报告提交后，采购人组织</w:t>
      </w:r>
      <w:r>
        <w:rPr>
          <w:rFonts w:hint="eastAsia" w:ascii="仿宋" w:hAnsi="仿宋" w:eastAsia="仿宋" w:cs="仿宋"/>
          <w:b/>
          <w:bCs/>
          <w:sz w:val="24"/>
        </w:rPr>
        <w:t>系统建设竣工</w:t>
      </w:r>
      <w:r>
        <w:rPr>
          <w:rFonts w:hint="eastAsia" w:ascii="仿宋" w:hAnsi="仿宋" w:eastAsia="仿宋" w:cs="仿宋"/>
          <w:bCs/>
          <w:sz w:val="24"/>
        </w:rPr>
        <w:t>验收。</w:t>
      </w:r>
    </w:p>
    <w:bookmarkEnd w:id="53"/>
    <w:p>
      <w:pPr>
        <w:spacing w:line="440" w:lineRule="exact"/>
        <w:ind w:firstLine="482" w:firstLineChars="200"/>
        <w:rPr>
          <w:rFonts w:ascii="仿宋" w:hAnsi="仿宋" w:eastAsia="仿宋" w:cs="仿宋"/>
          <w:b/>
          <w:sz w:val="24"/>
        </w:rPr>
      </w:pPr>
      <w:r>
        <w:rPr>
          <w:rFonts w:hint="eastAsia" w:ascii="仿宋" w:hAnsi="仿宋" w:eastAsia="仿宋" w:cs="仿宋"/>
          <w:b/>
          <w:sz w:val="24"/>
        </w:rPr>
        <w:t>四、等保测评服务需求</w:t>
      </w:r>
    </w:p>
    <w:p>
      <w:pPr>
        <w:spacing w:line="440" w:lineRule="exact"/>
        <w:ind w:firstLine="480" w:firstLineChars="200"/>
        <w:rPr>
          <w:rFonts w:ascii="仿宋" w:eastAsia="仿宋" w:cs="仿宋"/>
          <w:sz w:val="24"/>
        </w:rPr>
      </w:pPr>
      <w:r>
        <w:rPr>
          <w:rFonts w:hint="eastAsia" w:ascii="仿宋" w:hAnsi="仿宋" w:eastAsia="仿宋" w:cs="仿宋"/>
          <w:bCs/>
          <w:sz w:val="24"/>
        </w:rPr>
        <w:t>系统建设竣工验收前供应商应进行等保测评。</w:t>
      </w:r>
      <w:r>
        <w:rPr>
          <w:rFonts w:hint="eastAsia" w:ascii="仿宋" w:hAnsi="仿宋" w:eastAsia="仿宋" w:cs="仿宋"/>
          <w:sz w:val="24"/>
        </w:rPr>
        <w:t>若供应商不</w:t>
      </w:r>
      <w:r>
        <w:rPr>
          <w:rFonts w:hint="eastAsia" w:ascii="仿宋" w:hAnsi="仿宋" w:eastAsia="仿宋" w:cs="仿宋"/>
          <w:bCs/>
          <w:sz w:val="24"/>
        </w:rPr>
        <w:t>具有等级保护测评资质的，则分包与具有等级保护测评资质单位进行等保测评。等保测评在试运行结束接到采购人通知之日起</w:t>
      </w:r>
      <w:r>
        <w:rPr>
          <w:rFonts w:hint="eastAsia" w:ascii="仿宋" w:eastAsia="仿宋" w:cs="仿宋"/>
          <w:sz w:val="24"/>
        </w:rPr>
        <w:t>15天内完成并提供等级保护二级测评报告。</w:t>
      </w:r>
    </w:p>
    <w:p>
      <w:pPr>
        <w:numPr>
          <w:ilvl w:val="255"/>
          <w:numId w:val="0"/>
        </w:numPr>
        <w:spacing w:line="440" w:lineRule="exact"/>
        <w:ind w:firstLine="482" w:firstLineChars="200"/>
        <w:rPr>
          <w:rFonts w:ascii="仿宋" w:hAnsi="仿宋" w:eastAsia="仿宋" w:cs="仿宋"/>
          <w:b/>
          <w:bCs/>
          <w:color w:val="000000"/>
          <w:kern w:val="0"/>
          <w:sz w:val="24"/>
          <w:lang w:bidi="ar"/>
        </w:rPr>
      </w:pPr>
      <w:r>
        <w:rPr>
          <w:rFonts w:hint="eastAsia" w:ascii="仿宋" w:hAnsi="仿宋" w:eastAsia="仿宋" w:cs="仿宋"/>
          <w:b/>
          <w:bCs/>
          <w:sz w:val="24"/>
        </w:rPr>
        <w:t>五、镇街坐席许可租赁期和</w:t>
      </w:r>
      <w:r>
        <w:rPr>
          <w:rFonts w:hint="eastAsia" w:ascii="仿宋" w:hAnsi="仿宋" w:eastAsia="仿宋" w:cs="仿宋"/>
          <w:b/>
          <w:bCs/>
          <w:color w:val="000000"/>
          <w:kern w:val="0"/>
          <w:sz w:val="24"/>
          <w:lang w:bidi="ar"/>
        </w:rPr>
        <w:t>12345适配建设云通信租赁期</w:t>
      </w:r>
    </w:p>
    <w:p>
      <w:pPr>
        <w:numPr>
          <w:ilvl w:val="255"/>
          <w:numId w:val="0"/>
        </w:numPr>
        <w:spacing w:line="440" w:lineRule="exact"/>
        <w:ind w:firstLine="480" w:firstLineChars="200"/>
        <w:rPr>
          <w:rFonts w:ascii="仿宋" w:hAnsi="仿宋" w:eastAsia="仿宋" w:cs="仿宋"/>
          <w:sz w:val="24"/>
        </w:rPr>
      </w:pPr>
      <w:r>
        <w:rPr>
          <w:rFonts w:hint="eastAsia" w:ascii="仿宋" w:hAnsi="仿宋" w:eastAsia="仿宋" w:cs="仿宋"/>
          <w:sz w:val="24"/>
        </w:rPr>
        <w:t>20路镇街坐席许可和60路</w:t>
      </w:r>
      <w:r>
        <w:rPr>
          <w:rFonts w:hint="eastAsia" w:ascii="仿宋" w:hAnsi="仿宋" w:eastAsia="仿宋" w:cs="仿宋"/>
          <w:sz w:val="24"/>
          <w:lang w:bidi="ar"/>
        </w:rPr>
        <w:t>12345</w:t>
      </w:r>
      <w:r>
        <w:rPr>
          <w:rFonts w:hint="eastAsia" w:ascii="仿宋" w:hAnsi="仿宋" w:eastAsia="仿宋" w:cs="仿宋"/>
          <w:sz w:val="24"/>
        </w:rPr>
        <w:t>云通信均租赁3年，具体开通时间以采购人通知为准。</w:t>
      </w:r>
    </w:p>
    <w:p>
      <w:pPr>
        <w:numPr>
          <w:ilvl w:val="255"/>
          <w:numId w:val="0"/>
        </w:numPr>
        <w:spacing w:line="440" w:lineRule="exact"/>
        <w:ind w:firstLine="482" w:firstLineChars="200"/>
        <w:rPr>
          <w:rFonts w:ascii="仿宋" w:hAnsi="仿宋" w:eastAsia="仿宋" w:cs="仿宋"/>
          <w:b/>
          <w:bCs/>
          <w:sz w:val="24"/>
        </w:rPr>
      </w:pPr>
      <w:r>
        <w:rPr>
          <w:rFonts w:hint="eastAsia" w:ascii="仿宋" w:hAnsi="仿宋" w:eastAsia="仿宋" w:cs="仿宋"/>
          <w:b/>
          <w:bCs/>
          <w:sz w:val="24"/>
        </w:rPr>
        <w:t>六、培训服务</w:t>
      </w:r>
    </w:p>
    <w:p>
      <w:pPr>
        <w:spacing w:line="440" w:lineRule="exact"/>
        <w:ind w:firstLine="480" w:firstLineChars="200"/>
        <w:rPr>
          <w:rFonts w:ascii="仿宋" w:hAnsi="仿宋" w:eastAsia="仿宋" w:cs="仿宋"/>
          <w:bCs/>
          <w:sz w:val="24"/>
        </w:rPr>
      </w:pPr>
      <w:r>
        <w:rPr>
          <w:rFonts w:hint="eastAsia" w:ascii="仿宋" w:hAnsi="仿宋" w:eastAsia="仿宋" w:cs="仿宋"/>
          <w:bCs/>
          <w:sz w:val="24"/>
        </w:rPr>
        <w:t>1.培训课时：</w:t>
      </w:r>
      <w:bookmarkStart w:id="54" w:name="_Hlk112653224"/>
      <w:r>
        <w:rPr>
          <w:rFonts w:hint="eastAsia" w:ascii="仿宋" w:hAnsi="仿宋" w:eastAsia="仿宋" w:cs="仿宋"/>
          <w:bCs/>
          <w:sz w:val="24"/>
        </w:rPr>
        <w:t>供应商至少提供10课时的培训服务，包括安排培训讲师，提供培训教材和场地等。</w:t>
      </w:r>
    </w:p>
    <w:bookmarkEnd w:id="54"/>
    <w:p>
      <w:pPr>
        <w:spacing w:line="440" w:lineRule="exact"/>
        <w:ind w:firstLine="480" w:firstLineChars="200"/>
        <w:rPr>
          <w:rFonts w:ascii="仿宋" w:hAnsi="仿宋" w:eastAsia="仿宋" w:cs="仿宋"/>
          <w:bCs/>
          <w:sz w:val="24"/>
        </w:rPr>
      </w:pPr>
      <w:r>
        <w:rPr>
          <w:rFonts w:hint="eastAsia" w:ascii="仿宋" w:hAnsi="仿宋" w:eastAsia="仿宋" w:cs="仿宋"/>
          <w:bCs/>
          <w:sz w:val="24"/>
        </w:rPr>
        <w:t>2.其他培训要求详见附件《“一呼解忧”多媒体全渠道受理能力功能扩容项目实施方案》中的“人员培训方案”。</w:t>
      </w:r>
    </w:p>
    <w:p>
      <w:pPr>
        <w:adjustRightInd/>
        <w:spacing w:line="440" w:lineRule="exact"/>
        <w:ind w:firstLine="482" w:firstLineChars="200"/>
        <w:rPr>
          <w:rFonts w:ascii="仿宋" w:hAnsi="仿宋" w:eastAsia="仿宋" w:cs="仿宋"/>
          <w:b/>
          <w:sz w:val="24"/>
        </w:rPr>
      </w:pPr>
      <w:r>
        <w:rPr>
          <w:rFonts w:hint="eastAsia" w:ascii="仿宋" w:hAnsi="仿宋" w:eastAsia="仿宋" w:cs="仿宋"/>
          <w:b/>
          <w:sz w:val="24"/>
        </w:rPr>
        <w:t>七、项目工作小组人员要求</w:t>
      </w:r>
    </w:p>
    <w:p>
      <w:pPr>
        <w:adjustRightInd/>
        <w:spacing w:line="440" w:lineRule="exact"/>
        <w:ind w:firstLine="480" w:firstLineChars="200"/>
        <w:rPr>
          <w:rFonts w:ascii="仿宋" w:hAnsi="仿宋" w:eastAsia="仿宋" w:cs="仿宋"/>
          <w:bCs/>
          <w:sz w:val="24"/>
        </w:rPr>
      </w:pPr>
      <w:r>
        <w:rPr>
          <w:rFonts w:hint="eastAsia" w:ascii="仿宋" w:hAnsi="仿宋" w:eastAsia="仿宋" w:cs="仿宋"/>
          <w:bCs/>
          <w:sz w:val="24"/>
        </w:rPr>
        <w:t>1.为保证项目的顺利实施和正常运行，确保项目质量达到预期目标，成立不少于10人的项目工作小组。</w:t>
      </w:r>
    </w:p>
    <w:p>
      <w:pPr>
        <w:adjustRightInd/>
        <w:spacing w:line="440" w:lineRule="exact"/>
        <w:ind w:firstLine="480" w:firstLineChars="200"/>
      </w:pPr>
      <w:r>
        <w:rPr>
          <w:rFonts w:hint="eastAsia" w:ascii="仿宋" w:hAnsi="仿宋" w:eastAsia="仿宋" w:cs="仿宋"/>
          <w:bCs/>
          <w:sz w:val="24"/>
        </w:rPr>
        <w:t>2.建设服务期内至少派遣2名及以上技术工程师人员驻场服务。</w:t>
      </w:r>
    </w:p>
    <w:p>
      <w:pPr>
        <w:adjustRightInd/>
        <w:spacing w:line="440" w:lineRule="exact"/>
        <w:ind w:firstLine="482" w:firstLineChars="200"/>
        <w:rPr>
          <w:rFonts w:ascii="仿宋" w:hAnsi="仿宋" w:eastAsia="仿宋" w:cs="仿宋"/>
          <w:b/>
          <w:sz w:val="24"/>
        </w:rPr>
      </w:pPr>
      <w:r>
        <w:rPr>
          <w:rFonts w:hint="eastAsia" w:ascii="仿宋" w:hAnsi="仿宋" w:eastAsia="仿宋" w:cs="仿宋"/>
          <w:b/>
          <w:sz w:val="24"/>
        </w:rPr>
        <w:t>八、质保期及质保服务</w:t>
      </w:r>
    </w:p>
    <w:p>
      <w:pPr>
        <w:spacing w:line="440" w:lineRule="exact"/>
        <w:ind w:firstLine="480" w:firstLineChars="200"/>
        <w:rPr>
          <w:rFonts w:ascii="仿宋" w:hAnsi="仿宋" w:eastAsia="仿宋" w:cs="仿宋"/>
          <w:sz w:val="24"/>
        </w:rPr>
      </w:pPr>
      <w:bookmarkStart w:id="55" w:name="_Hlk112653258"/>
      <w:r>
        <w:rPr>
          <w:rFonts w:hint="eastAsia" w:ascii="仿宋" w:hAnsi="仿宋" w:eastAsia="仿宋" w:cs="仿宋"/>
          <w:sz w:val="24"/>
        </w:rPr>
        <w:t>▲1.</w:t>
      </w:r>
      <w:bookmarkStart w:id="56" w:name="_Hlk117590868"/>
      <w:r>
        <w:rPr>
          <w:rFonts w:hint="eastAsia" w:ascii="仿宋" w:hAnsi="仿宋" w:eastAsia="仿宋" w:cs="仿宋"/>
          <w:sz w:val="24"/>
        </w:rPr>
        <w:t>供应商提供系统履约验收通过次日起不少于3年的系统质保服务，话机和耳麦质保期不少于1年。</w:t>
      </w:r>
      <w:bookmarkEnd w:id="56"/>
    </w:p>
    <w:bookmarkEnd w:id="55"/>
    <w:p>
      <w:pPr>
        <w:spacing w:line="440" w:lineRule="exact"/>
        <w:ind w:firstLine="480" w:firstLineChars="200"/>
        <w:rPr>
          <w:rFonts w:ascii="仿宋" w:hAnsi="仿宋" w:eastAsia="仿宋" w:cs="仿宋"/>
          <w:bCs/>
          <w:sz w:val="24"/>
        </w:rPr>
      </w:pPr>
      <w:r>
        <w:rPr>
          <w:rFonts w:hint="eastAsia" w:ascii="仿宋" w:hAnsi="仿宋" w:eastAsia="仿宋" w:cs="仿宋"/>
          <w:sz w:val="24"/>
        </w:rPr>
        <w:t>2.具体售后质保服务要求</w:t>
      </w:r>
      <w:r>
        <w:rPr>
          <w:rFonts w:hint="eastAsia" w:ascii="仿宋" w:hAnsi="仿宋" w:eastAsia="仿宋" w:cs="仿宋"/>
          <w:bCs/>
          <w:sz w:val="24"/>
        </w:rPr>
        <w:t>详见附件《“一呼解忧”多媒体全渠道受理能力功能扩容项目实施方案》中的“项目运行维护方案”。</w:t>
      </w:r>
    </w:p>
    <w:p>
      <w:pPr>
        <w:spacing w:line="440" w:lineRule="exact"/>
        <w:ind w:firstLine="480" w:firstLineChars="200"/>
        <w:rPr>
          <w:rFonts w:ascii="仿宋" w:hAnsi="仿宋" w:eastAsia="仿宋" w:cs="仿宋"/>
          <w:sz w:val="24"/>
        </w:rPr>
      </w:pPr>
      <w:r>
        <w:rPr>
          <w:rFonts w:hint="eastAsia" w:ascii="仿宋" w:hAnsi="仿宋" w:eastAsia="仿宋" w:cs="仿宋"/>
          <w:sz w:val="24"/>
        </w:rPr>
        <w:t>3.三年系统质保期内，</w:t>
      </w:r>
      <w:r>
        <w:rPr>
          <w:rFonts w:ascii="仿宋" w:hAnsi="仿宋" w:eastAsia="仿宋" w:cs="仿宋"/>
          <w:sz w:val="24"/>
        </w:rPr>
        <w:t>供应商应至少</w:t>
      </w:r>
      <w:r>
        <w:rPr>
          <w:rFonts w:hint="eastAsia" w:ascii="仿宋" w:hAnsi="仿宋" w:eastAsia="仿宋" w:cs="仿宋"/>
          <w:sz w:val="24"/>
        </w:rPr>
        <w:t>派遣</w:t>
      </w:r>
      <w:r>
        <w:rPr>
          <w:rFonts w:ascii="仿宋" w:hAnsi="仿宋" w:eastAsia="仿宋" w:cs="仿宋"/>
          <w:sz w:val="24"/>
        </w:rPr>
        <w:t>1名</w:t>
      </w:r>
      <w:r>
        <w:rPr>
          <w:rFonts w:hint="eastAsia" w:ascii="仿宋" w:hAnsi="仿宋" w:eastAsia="仿宋" w:cs="仿宋"/>
          <w:sz w:val="24"/>
        </w:rPr>
        <w:t>技术工程师</w:t>
      </w:r>
      <w:r>
        <w:rPr>
          <w:rFonts w:ascii="仿宋" w:hAnsi="仿宋" w:eastAsia="仿宋" w:cs="仿宋"/>
          <w:sz w:val="24"/>
        </w:rPr>
        <w:t>人员驻场服务。</w:t>
      </w:r>
    </w:p>
    <w:p>
      <w:pPr>
        <w:adjustRightInd/>
        <w:spacing w:line="440" w:lineRule="exact"/>
        <w:ind w:firstLine="482" w:firstLineChars="200"/>
        <w:rPr>
          <w:rFonts w:ascii="仿宋" w:hAnsi="仿宋" w:eastAsia="仿宋" w:cs="仿宋"/>
          <w:b/>
          <w:bCs/>
          <w:sz w:val="24"/>
        </w:rPr>
      </w:pPr>
      <w:r>
        <w:rPr>
          <w:rFonts w:hint="eastAsia" w:ascii="仿宋" w:hAnsi="仿宋" w:eastAsia="仿宋" w:cs="仿宋"/>
          <w:b/>
          <w:bCs/>
          <w:sz w:val="24"/>
        </w:rPr>
        <w:t>九、商务要求</w:t>
      </w:r>
    </w:p>
    <w:p>
      <w:pPr>
        <w:spacing w:line="440" w:lineRule="exact"/>
        <w:ind w:firstLine="480" w:firstLineChars="200"/>
        <w:outlineLvl w:val="1"/>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（一）合同款支付</w:t>
      </w:r>
    </w:p>
    <w:p>
      <w:pPr>
        <w:spacing w:line="440" w:lineRule="exact"/>
        <w:ind w:firstLine="480" w:firstLineChars="200"/>
        <w:rPr>
          <w:rFonts w:ascii="仿宋" w:hAnsi="仿宋" w:eastAsia="仿宋"/>
          <w:sz w:val="24"/>
        </w:rPr>
      </w:pPr>
      <w:bookmarkStart w:id="57" w:name="_Hlk112652805"/>
      <w:r>
        <w:rPr>
          <w:rFonts w:hint="eastAsia" w:ascii="仿宋" w:hAnsi="仿宋" w:eastAsia="仿宋"/>
          <w:sz w:val="24"/>
        </w:rPr>
        <w:t>（若联合体中标的，则联合体各成员分工承担的工作内容以联合体投标协议书为准，合同款项采购人直接支付给联合体牵头人，即发票由牵头人开具。）</w:t>
      </w:r>
    </w:p>
    <w:p>
      <w:pPr>
        <w:spacing w:line="440" w:lineRule="exact"/>
        <w:ind w:firstLine="480" w:firstLineChars="200"/>
        <w:rPr>
          <w:rFonts w:ascii="仿宋" w:hAnsi="仿宋" w:eastAsia="仿宋" w:cs="仿宋"/>
          <w:sz w:val="24"/>
        </w:rPr>
      </w:pPr>
      <w:r>
        <w:rPr>
          <w:rFonts w:hint="eastAsia" w:ascii="仿宋" w:hAnsi="仿宋" w:eastAsia="仿宋" w:cs="仿宋"/>
          <w:sz w:val="24"/>
        </w:rPr>
        <w:t>1.一呼解忧系统建设费用按项目进度支付</w:t>
      </w:r>
    </w:p>
    <w:p>
      <w:pPr>
        <w:spacing w:line="440" w:lineRule="exact"/>
        <w:ind w:firstLine="480" w:firstLineChars="200"/>
        <w:rPr>
          <w:rFonts w:ascii="仿宋" w:hAnsi="仿宋" w:eastAsia="仿宋" w:cs="仿宋"/>
          <w:sz w:val="24"/>
        </w:rPr>
      </w:pPr>
      <w:r>
        <w:rPr>
          <w:rFonts w:hint="eastAsia" w:ascii="仿宋" w:hAnsi="仿宋" w:eastAsia="仿宋" w:cs="仿宋"/>
          <w:sz w:val="24"/>
        </w:rPr>
        <w:t>第一次付款：采购人在合同签订后【7】个工作日内向供应商支付一呼解忧系统建设费用的40%作为预付款（若财政资金未到位，则支付时间顺延至财政资金到位后支付）；</w:t>
      </w:r>
    </w:p>
    <w:p>
      <w:pPr>
        <w:spacing w:line="440" w:lineRule="exact"/>
        <w:ind w:firstLine="480" w:firstLineChars="200"/>
        <w:rPr>
          <w:rFonts w:ascii="仿宋" w:hAnsi="仿宋" w:eastAsia="仿宋" w:cs="仿宋"/>
          <w:sz w:val="24"/>
        </w:rPr>
      </w:pPr>
      <w:r>
        <w:rPr>
          <w:rFonts w:hint="eastAsia" w:ascii="仿宋" w:hAnsi="仿宋" w:eastAsia="仿宋" w:cs="仿宋"/>
          <w:sz w:val="24"/>
        </w:rPr>
        <w:t>第二次付款：</w:t>
      </w:r>
      <w:r>
        <w:rPr>
          <w:rFonts w:hint="eastAsia" w:ascii="仿宋" w:hAnsi="仿宋" w:eastAsia="仿宋" w:cs="仿宋"/>
          <w:bCs/>
          <w:sz w:val="24"/>
        </w:rPr>
        <w:t>系统建设初步验收通过后投入试运行</w:t>
      </w:r>
      <w:r>
        <w:rPr>
          <w:rFonts w:hint="eastAsia" w:ascii="仿宋" w:hAnsi="仿宋" w:eastAsia="仿宋" w:cs="仿宋"/>
          <w:sz w:val="24"/>
        </w:rPr>
        <w:t>之日起【10】个工作日内支付一呼解忧系统建设费用的40%；</w:t>
      </w:r>
    </w:p>
    <w:p>
      <w:pPr>
        <w:spacing w:line="440" w:lineRule="exact"/>
        <w:ind w:firstLine="480" w:firstLineChars="200"/>
        <w:rPr>
          <w:rFonts w:ascii="仿宋" w:hAnsi="仿宋" w:eastAsia="仿宋" w:cs="仿宋"/>
          <w:sz w:val="24"/>
        </w:rPr>
      </w:pPr>
      <w:r>
        <w:rPr>
          <w:rFonts w:hint="eastAsia" w:ascii="仿宋" w:hAnsi="仿宋" w:eastAsia="仿宋" w:cs="仿宋"/>
          <w:sz w:val="24"/>
        </w:rPr>
        <w:t>第三次付款：供应商对试运行期间《试运行记录》中出现的相关问题进行修正，交付最终版本，确保项目正常可靠，提交全部项目规定材料，通过</w:t>
      </w:r>
      <w:r>
        <w:rPr>
          <w:rFonts w:hint="eastAsia" w:ascii="仿宋" w:hAnsi="仿宋" w:eastAsia="仿宋" w:cs="仿宋"/>
          <w:bCs/>
          <w:sz w:val="24"/>
        </w:rPr>
        <w:t>系统建设竣工验收</w:t>
      </w:r>
      <w:r>
        <w:rPr>
          <w:rFonts w:hint="eastAsia" w:ascii="仿宋" w:hAnsi="仿宋" w:eastAsia="仿宋" w:cs="仿宋"/>
          <w:sz w:val="24"/>
        </w:rPr>
        <w:t>之日起【10】个工作日内支付一呼解忧系统建设费用的20%。</w:t>
      </w:r>
    </w:p>
    <w:p>
      <w:pPr>
        <w:spacing w:line="440" w:lineRule="exact"/>
        <w:ind w:firstLine="480" w:firstLineChars="200"/>
        <w:rPr>
          <w:rFonts w:ascii="仿宋" w:hAnsi="仿宋" w:eastAsia="仿宋" w:cs="仿宋"/>
          <w:sz w:val="24"/>
        </w:rPr>
      </w:pPr>
      <w:r>
        <w:rPr>
          <w:rFonts w:hint="eastAsia" w:ascii="仿宋" w:hAnsi="仿宋" w:eastAsia="仿宋" w:cs="仿宋"/>
          <w:sz w:val="24"/>
        </w:rPr>
        <w:t>2.镇街坐席许可租赁费和12345适配建设云通信租赁费按实际租赁路数和时长按实结算。</w:t>
      </w:r>
    </w:p>
    <w:p>
      <w:pPr>
        <w:spacing w:line="440" w:lineRule="exact"/>
        <w:ind w:firstLine="480" w:firstLineChars="200"/>
        <w:rPr>
          <w:rFonts w:ascii="仿宋" w:hAnsi="仿宋" w:eastAsia="仿宋" w:cs="仿宋"/>
          <w:sz w:val="24"/>
        </w:rPr>
      </w:pPr>
      <w:r>
        <w:rPr>
          <w:rFonts w:hint="eastAsia" w:ascii="仿宋" w:hAnsi="仿宋" w:eastAsia="仿宋" w:cs="仿宋"/>
          <w:sz w:val="24"/>
        </w:rPr>
        <w:t>租赁每满一年后【10】个工作日内，按上年度实际开通路数乘以单价结算租赁费用。</w:t>
      </w:r>
    </w:p>
    <w:bookmarkEnd w:id="57"/>
    <w:p>
      <w:pPr>
        <w:spacing w:line="440" w:lineRule="exact"/>
        <w:ind w:firstLine="482" w:firstLineChars="200"/>
        <w:rPr>
          <w:rFonts w:ascii="仿宋" w:hAnsi="仿宋" w:eastAsia="仿宋" w:cs="仿宋"/>
          <w:b/>
          <w:bCs/>
          <w:sz w:val="24"/>
        </w:rPr>
      </w:pPr>
      <w:r>
        <w:rPr>
          <w:rFonts w:hint="eastAsia" w:ascii="仿宋" w:hAnsi="仿宋" w:eastAsia="仿宋" w:cs="仿宋"/>
          <w:b/>
          <w:bCs/>
          <w:sz w:val="24"/>
        </w:rPr>
        <w:t>▲（二）履约期限</w:t>
      </w:r>
    </w:p>
    <w:p>
      <w:pPr>
        <w:spacing w:line="440" w:lineRule="exact"/>
        <w:ind w:firstLine="480" w:firstLineChars="200"/>
        <w:rPr>
          <w:rFonts w:ascii="仿宋" w:hAnsi="仿宋" w:eastAsia="仿宋" w:cs="仿宋"/>
          <w:sz w:val="24"/>
        </w:rPr>
      </w:pPr>
      <w:r>
        <w:rPr>
          <w:rFonts w:hint="eastAsia" w:ascii="仿宋" w:hAnsi="仿宋" w:eastAsia="仿宋" w:cs="仿宋"/>
          <w:sz w:val="24"/>
        </w:rPr>
        <w:t>合同签订之日至履约验收通过之日。</w:t>
      </w:r>
    </w:p>
    <w:p>
      <w:pPr>
        <w:pStyle w:val="24"/>
        <w:spacing w:line="440" w:lineRule="exact"/>
        <w:ind w:firstLine="482" w:firstLineChars="200"/>
        <w:outlineLvl w:val="1"/>
        <w:rPr>
          <w:rFonts w:ascii="仿宋" w:hAnsi="仿宋" w:eastAsia="仿宋" w:cs="仿宋"/>
          <w:b/>
          <w:szCs w:val="24"/>
        </w:rPr>
      </w:pPr>
      <w:r>
        <w:rPr>
          <w:rFonts w:hint="eastAsia" w:ascii="仿宋" w:hAnsi="仿宋" w:eastAsia="仿宋" w:cs="仿宋"/>
          <w:b/>
          <w:szCs w:val="24"/>
        </w:rPr>
        <w:t>（三）报价要求</w:t>
      </w:r>
    </w:p>
    <w:p>
      <w:pPr>
        <w:snapToGrid w:val="0"/>
        <w:spacing w:line="440" w:lineRule="exact"/>
        <w:ind w:firstLine="480" w:firstLineChars="200"/>
        <w:rPr>
          <w:rFonts w:ascii="仿宋" w:hAnsi="仿宋" w:eastAsia="仿宋" w:cs="仿宋"/>
          <w:kern w:val="0"/>
          <w:sz w:val="24"/>
          <w:lang w:val="zh-CN"/>
        </w:rPr>
      </w:pPr>
      <w:r>
        <w:rPr>
          <w:rFonts w:hint="eastAsia" w:ascii="仿宋" w:hAnsi="仿宋" w:eastAsia="仿宋" w:cs="仿宋"/>
          <w:kern w:val="0"/>
          <w:sz w:val="24"/>
        </w:rPr>
        <w:t>投标</w:t>
      </w:r>
      <w:bookmarkStart w:id="58" w:name="_Hlk117590450"/>
      <w:r>
        <w:rPr>
          <w:rFonts w:hint="eastAsia" w:ascii="仿宋" w:hAnsi="仿宋" w:eastAsia="仿宋" w:cs="仿宋"/>
          <w:kern w:val="0"/>
          <w:sz w:val="24"/>
        </w:rPr>
        <w:t>报价为</w:t>
      </w:r>
      <w:r>
        <w:rPr>
          <w:rFonts w:hint="eastAsia" w:ascii="仿宋" w:hAnsi="仿宋" w:eastAsia="仿宋" w:cs="仿宋"/>
          <w:kern w:val="0"/>
          <w:sz w:val="24"/>
          <w:lang w:val="zh-CN"/>
        </w:rPr>
        <w:t>有关本项目</w:t>
      </w:r>
      <w:r>
        <w:rPr>
          <w:rFonts w:hint="eastAsia" w:ascii="仿宋" w:hAnsi="仿宋" w:eastAsia="仿宋" w:cs="仿宋"/>
          <w:kern w:val="0"/>
          <w:sz w:val="24"/>
        </w:rPr>
        <w:t>系统建设</w:t>
      </w:r>
      <w:r>
        <w:rPr>
          <w:rFonts w:hint="eastAsia" w:ascii="仿宋" w:hAnsi="仿宋" w:eastAsia="仿宋" w:cs="仿宋"/>
          <w:kern w:val="0"/>
          <w:sz w:val="24"/>
          <w:lang w:val="zh-CN"/>
        </w:rPr>
        <w:t>实施所需的所有费用，包括但不限于</w:t>
      </w:r>
      <w:r>
        <w:rPr>
          <w:rFonts w:hint="eastAsia" w:ascii="仿宋" w:hAnsi="仿宋" w:eastAsia="仿宋" w:cs="仿宋"/>
          <w:kern w:val="0"/>
          <w:sz w:val="24"/>
        </w:rPr>
        <w:t>系统设计及开发费、部署实施费、集成费、数据对接费、云通信租赁费、坐席辅助建设费、硬件采购费（包括货物价格及出厂检验费、包装费、运输费、装卸费、安装费、保险费）、调试费、试运行费、验收费、安全测评费、等保测评服务费、质保运维服务费、企业管理费、利润、税金等</w:t>
      </w:r>
      <w:r>
        <w:rPr>
          <w:rFonts w:hint="eastAsia" w:ascii="仿宋" w:hAnsi="仿宋" w:eastAsia="仿宋" w:cs="仿宋"/>
          <w:sz w:val="24"/>
        </w:rPr>
        <w:t>。</w:t>
      </w:r>
      <w:r>
        <w:rPr>
          <w:rFonts w:hint="eastAsia" w:ascii="仿宋" w:hAnsi="仿宋" w:eastAsia="仿宋" w:cs="仿宋"/>
          <w:kern w:val="0"/>
          <w:sz w:val="24"/>
          <w:lang w:val="zh-CN"/>
        </w:rPr>
        <w:t>其中，</w:t>
      </w:r>
      <w:r>
        <w:rPr>
          <w:rFonts w:hint="eastAsia" w:ascii="仿宋" w:hAnsi="仿宋" w:eastAsia="仿宋" w:cs="仿宋"/>
          <w:kern w:val="0"/>
          <w:sz w:val="24"/>
        </w:rPr>
        <w:t>管理人员和工作</w:t>
      </w:r>
      <w:r>
        <w:rPr>
          <w:rFonts w:hint="eastAsia" w:ascii="仿宋" w:hAnsi="仿宋" w:eastAsia="仿宋" w:cs="仿宋"/>
          <w:kern w:val="0"/>
          <w:sz w:val="24"/>
          <w:lang w:val="zh-CN"/>
        </w:rPr>
        <w:t>人员</w:t>
      </w:r>
      <w:r>
        <w:rPr>
          <w:rFonts w:hint="eastAsia" w:ascii="仿宋" w:hAnsi="仿宋" w:eastAsia="仿宋" w:cs="仿宋"/>
          <w:kern w:val="0"/>
          <w:sz w:val="24"/>
        </w:rPr>
        <w:t>每月</w:t>
      </w:r>
      <w:r>
        <w:rPr>
          <w:rFonts w:hint="eastAsia" w:ascii="仿宋" w:hAnsi="仿宋" w:eastAsia="仿宋" w:cs="仿宋"/>
          <w:kern w:val="0"/>
          <w:sz w:val="24"/>
          <w:lang w:val="zh-CN"/>
        </w:rPr>
        <w:t>工资不得低于杭州市最低工资标准（</w:t>
      </w:r>
      <w:r>
        <w:rPr>
          <w:rFonts w:hint="eastAsia" w:ascii="仿宋" w:hAnsi="仿宋" w:eastAsia="仿宋" w:cs="仿宋"/>
          <w:kern w:val="0"/>
          <w:sz w:val="24"/>
        </w:rPr>
        <w:t>2280元/月）</w:t>
      </w:r>
      <w:r>
        <w:rPr>
          <w:rFonts w:hint="eastAsia" w:ascii="仿宋" w:hAnsi="仿宋" w:eastAsia="仿宋" w:cs="仿宋"/>
          <w:kern w:val="0"/>
          <w:sz w:val="24"/>
          <w:lang w:val="zh-CN"/>
        </w:rPr>
        <w:t>，</w:t>
      </w:r>
      <w:r>
        <w:rPr>
          <w:rFonts w:hint="eastAsia" w:ascii="仿宋" w:hAnsi="仿宋" w:eastAsia="仿宋" w:cs="仿宋"/>
          <w:kern w:val="0"/>
          <w:sz w:val="24"/>
        </w:rPr>
        <w:t>每月缴纳社会保险</w:t>
      </w:r>
      <w:r>
        <w:rPr>
          <w:rFonts w:hint="eastAsia" w:ascii="仿宋" w:hAnsi="仿宋" w:eastAsia="仿宋" w:cs="仿宋"/>
          <w:kern w:val="0"/>
          <w:sz w:val="24"/>
          <w:lang w:val="zh-CN"/>
        </w:rPr>
        <w:t>。</w:t>
      </w:r>
      <w:r>
        <w:rPr>
          <w:rFonts w:hint="eastAsia" w:ascii="仿宋" w:hAnsi="仿宋" w:eastAsia="仿宋" w:cs="仿宋"/>
          <w:kern w:val="0"/>
          <w:sz w:val="24"/>
        </w:rPr>
        <w:t>员工</w:t>
      </w:r>
      <w:r>
        <w:rPr>
          <w:rFonts w:hint="eastAsia" w:ascii="仿宋" w:hAnsi="仿宋" w:eastAsia="仿宋" w:cs="仿宋"/>
          <w:kern w:val="0"/>
          <w:sz w:val="24"/>
          <w:lang w:val="zh-CN"/>
        </w:rPr>
        <w:t>加班费支付符合《劳动法》规定。均计入报价。</w:t>
      </w:r>
    </w:p>
    <w:bookmarkEnd w:id="58"/>
    <w:p>
      <w:pPr>
        <w:pStyle w:val="62"/>
        <w:spacing w:after="0" w:line="440" w:lineRule="exact"/>
        <w:ind w:left="0" w:leftChars="0" w:firstLine="480"/>
        <w:rPr>
          <w:rFonts w:ascii="仿宋" w:hAnsi="仿宋" w:eastAsia="仿宋" w:cs="仿宋"/>
          <w:sz w:val="24"/>
        </w:rPr>
      </w:pPr>
      <w:r>
        <w:rPr>
          <w:rFonts w:hint="eastAsia" w:ascii="仿宋" w:hAnsi="仿宋" w:eastAsia="仿宋" w:cs="仿宋"/>
          <w:kern w:val="0"/>
          <w:sz w:val="24"/>
        </w:rPr>
        <w:t>▲</w:t>
      </w:r>
      <w:r>
        <w:rPr>
          <w:rFonts w:hint="eastAsia" w:ascii="仿宋" w:hAnsi="仿宋" w:eastAsia="仿宋" w:cs="仿宋"/>
          <w:b/>
          <w:sz w:val="24"/>
          <w:lang w:val="zh-CN"/>
        </w:rPr>
        <w:t>（四）联合体投标要求</w:t>
      </w:r>
    </w:p>
    <w:p>
      <w:pPr>
        <w:pStyle w:val="62"/>
        <w:spacing w:after="0" w:line="440" w:lineRule="exact"/>
        <w:ind w:left="0" w:leftChars="0" w:firstLine="480"/>
        <w:rPr>
          <w:rFonts w:ascii="仿宋" w:hAnsi="仿宋" w:eastAsia="仿宋" w:cs="仿宋"/>
          <w:sz w:val="24"/>
        </w:rPr>
      </w:pPr>
      <w:r>
        <w:rPr>
          <w:rFonts w:hint="eastAsia" w:ascii="仿宋" w:hAnsi="仿宋" w:eastAsia="仿宋" w:cs="仿宋"/>
          <w:sz w:val="24"/>
        </w:rPr>
        <w:t>若联合体投标的，联合体成员应根据联合体协议书中相应承担的工作内容、合同份额进行各自配备相应人员和设施设备，项目负责人由牵头人派遣。</w:t>
      </w:r>
    </w:p>
    <w:p>
      <w:pPr>
        <w:pStyle w:val="62"/>
        <w:numPr>
          <w:ilvl w:val="255"/>
          <w:numId w:val="0"/>
        </w:numPr>
        <w:spacing w:after="0" w:line="440" w:lineRule="exact"/>
        <w:ind w:firstLine="482" w:firstLineChars="200"/>
        <w:rPr>
          <w:rFonts w:ascii="仿宋" w:hAnsi="仿宋" w:eastAsia="仿宋" w:cs="仿宋"/>
          <w:b/>
          <w:sz w:val="24"/>
          <w:lang w:val="zh-CN"/>
        </w:rPr>
      </w:pPr>
      <w:r>
        <w:rPr>
          <w:rFonts w:hint="eastAsia" w:ascii="仿宋" w:hAnsi="仿宋" w:eastAsia="仿宋" w:cs="仿宋"/>
          <w:b/>
          <w:sz w:val="24"/>
          <w:lang w:val="zh-CN"/>
        </w:rPr>
        <w:t>（五）分包要求</w:t>
      </w:r>
    </w:p>
    <w:p>
      <w:pPr>
        <w:pStyle w:val="62"/>
        <w:numPr>
          <w:ilvl w:val="255"/>
          <w:numId w:val="0"/>
        </w:numPr>
        <w:spacing w:after="0" w:line="440" w:lineRule="exact"/>
        <w:ind w:firstLine="480" w:firstLineChars="200"/>
        <w:rPr>
          <w:rFonts w:ascii="仿宋" w:hAnsi="仿宋" w:eastAsia="仿宋" w:cs="仿宋"/>
          <w:bCs/>
          <w:sz w:val="24"/>
        </w:rPr>
      </w:pPr>
      <w:r>
        <w:rPr>
          <w:rFonts w:hint="eastAsia" w:ascii="仿宋" w:hAnsi="仿宋" w:eastAsia="仿宋" w:cs="仿宋"/>
          <w:bCs/>
          <w:sz w:val="24"/>
        </w:rPr>
        <w:t>分包单位根据分包工作内容满足相应资格、具备服务能力。</w:t>
      </w:r>
    </w:p>
    <w:p>
      <w:pPr>
        <w:keepNext/>
        <w:keepLines/>
        <w:tabs>
          <w:tab w:val="left" w:pos="432"/>
        </w:tabs>
        <w:spacing w:line="440" w:lineRule="exact"/>
        <w:ind w:firstLine="482" w:firstLineChars="200"/>
        <w:outlineLvl w:val="0"/>
        <w:rPr>
          <w:rFonts w:ascii="仿宋" w:hAnsi="仿宋" w:eastAsia="仿宋" w:cs="仿宋"/>
          <w:b/>
          <w:bCs/>
          <w:sz w:val="24"/>
        </w:rPr>
      </w:pPr>
      <w:bookmarkStart w:id="59" w:name="_Toc26343"/>
      <w:bookmarkStart w:id="60" w:name="_Hlk112653992"/>
      <w:r>
        <w:rPr>
          <w:rFonts w:hint="eastAsia" w:ascii="仿宋" w:hAnsi="仿宋" w:eastAsia="仿宋" w:cs="仿宋"/>
          <w:b/>
          <w:bCs/>
          <w:sz w:val="24"/>
        </w:rPr>
        <w:t>十、履约验收</w:t>
      </w:r>
      <w:bookmarkEnd w:id="59"/>
    </w:p>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（一）履约验收的主体</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验收主体为采购人。</w:t>
      </w:r>
    </w:p>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（二）履约验收的时间</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项目履约完成后10个工作日内。</w:t>
      </w:r>
    </w:p>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（三）履约验收的方式</w:t>
      </w:r>
    </w:p>
    <w:p>
      <w:pPr>
        <w:pStyle w:val="23"/>
        <w:spacing w:line="440" w:lineRule="exact"/>
        <w:ind w:firstLine="480" w:firstLineChars="200"/>
        <w:rPr>
          <w:rFonts w:ascii="仿宋" w:hAnsi="仿宋" w:eastAsia="仿宋" w:cs="仿宋"/>
          <w:kern w:val="0"/>
          <w:szCs w:val="24"/>
        </w:rPr>
      </w:pPr>
      <w:r>
        <w:rPr>
          <w:rFonts w:hint="eastAsia" w:ascii="仿宋" w:hAnsi="仿宋" w:eastAsia="仿宋" w:cs="仿宋"/>
          <w:kern w:val="0"/>
          <w:szCs w:val="24"/>
        </w:rPr>
        <w:t>按《杭州市政府采购履约验收暂行办法》中的</w:t>
      </w:r>
      <w:r>
        <w:rPr>
          <w:rFonts w:hint="eastAsia" w:ascii="仿宋" w:hAnsi="仿宋" w:eastAsia="仿宋" w:cs="仿宋"/>
          <w:kern w:val="0"/>
          <w:szCs w:val="24"/>
          <w:lang w:val="en-US"/>
        </w:rPr>
        <w:t>分段</w:t>
      </w:r>
      <w:r>
        <w:rPr>
          <w:rFonts w:hint="eastAsia" w:ascii="仿宋" w:hAnsi="仿宋" w:eastAsia="仿宋" w:cs="仿宋"/>
          <w:kern w:val="0"/>
          <w:szCs w:val="24"/>
        </w:rPr>
        <w:t>验收方式进行履约验收。</w:t>
      </w:r>
    </w:p>
    <w:p>
      <w:pPr>
        <w:pStyle w:val="23"/>
        <w:spacing w:line="440" w:lineRule="exact"/>
        <w:ind w:firstLine="480" w:firstLineChars="200"/>
        <w:rPr>
          <w:rFonts w:ascii="仿宋" w:hAnsi="仿宋" w:eastAsia="仿宋" w:cs="仿宋"/>
          <w:kern w:val="0"/>
          <w:szCs w:val="24"/>
          <w:lang w:val="en-US"/>
        </w:rPr>
      </w:pPr>
      <w:bookmarkStart w:id="61" w:name="_Hlk117599139"/>
      <w:r>
        <w:rPr>
          <w:rFonts w:hint="eastAsia" w:ascii="仿宋" w:hAnsi="仿宋" w:eastAsia="仿宋" w:cs="仿宋"/>
          <w:kern w:val="0"/>
          <w:szCs w:val="24"/>
          <w:lang w:val="en-US"/>
        </w:rPr>
        <w:t>1.一呼解忧系统建设验收</w:t>
      </w:r>
    </w:p>
    <w:p>
      <w:pPr>
        <w:pStyle w:val="23"/>
        <w:spacing w:line="440" w:lineRule="exact"/>
        <w:ind w:firstLine="480" w:firstLineChars="200"/>
        <w:rPr>
          <w:rFonts w:ascii="仿宋" w:hAnsi="仿宋" w:eastAsia="仿宋" w:cs="仿宋"/>
          <w:kern w:val="0"/>
          <w:szCs w:val="24"/>
          <w:lang w:val="en-US"/>
        </w:rPr>
      </w:pPr>
      <w:r>
        <w:rPr>
          <w:rFonts w:hint="eastAsia" w:ascii="仿宋" w:hAnsi="仿宋" w:eastAsia="仿宋" w:cs="仿宋"/>
          <w:kern w:val="0"/>
          <w:szCs w:val="24"/>
          <w:lang w:val="en-US"/>
        </w:rPr>
        <w:t>（1）初验收：系统建设完成并调试完毕后进行初验收。初验收合格进入试运行。</w:t>
      </w:r>
    </w:p>
    <w:p>
      <w:pPr>
        <w:pStyle w:val="23"/>
        <w:spacing w:line="440" w:lineRule="exact"/>
        <w:ind w:firstLine="480" w:firstLineChars="200"/>
        <w:rPr>
          <w:rFonts w:ascii="仿宋" w:hAnsi="仿宋" w:eastAsia="仿宋" w:cs="仿宋"/>
          <w:kern w:val="0"/>
          <w:szCs w:val="24"/>
        </w:rPr>
      </w:pPr>
      <w:r>
        <w:rPr>
          <w:rFonts w:hint="eastAsia" w:ascii="仿宋" w:hAnsi="仿宋" w:eastAsia="仿宋" w:cs="仿宋"/>
          <w:kern w:val="0"/>
          <w:szCs w:val="24"/>
        </w:rPr>
        <w:t>（</w:t>
      </w:r>
      <w:r>
        <w:rPr>
          <w:rFonts w:hint="eastAsia" w:ascii="仿宋" w:hAnsi="仿宋" w:eastAsia="仿宋" w:cs="仿宋"/>
          <w:kern w:val="0"/>
          <w:szCs w:val="24"/>
          <w:lang w:val="en-US"/>
        </w:rPr>
        <w:t>2）竣工</w:t>
      </w:r>
      <w:r>
        <w:rPr>
          <w:rFonts w:hint="eastAsia" w:ascii="仿宋" w:hAnsi="仿宋" w:eastAsia="仿宋" w:cs="仿宋"/>
          <w:kern w:val="0"/>
          <w:szCs w:val="24"/>
        </w:rPr>
        <w:t>验收：试运行结束</w:t>
      </w:r>
      <w:r>
        <w:rPr>
          <w:rFonts w:hint="eastAsia" w:ascii="仿宋" w:hAnsi="仿宋" w:eastAsia="仿宋" w:cs="仿宋"/>
          <w:kern w:val="0"/>
          <w:szCs w:val="24"/>
          <w:lang w:val="en-US"/>
        </w:rPr>
        <w:t>并在</w:t>
      </w:r>
      <w:r>
        <w:rPr>
          <w:rFonts w:hint="eastAsia" w:ascii="仿宋" w:hAnsi="仿宋" w:eastAsia="仿宋" w:cs="仿宋"/>
          <w:kern w:val="0"/>
          <w:szCs w:val="24"/>
        </w:rPr>
        <w:t>等级保护二级测评报告提交后，进行</w:t>
      </w:r>
      <w:r>
        <w:rPr>
          <w:rFonts w:hint="eastAsia" w:ascii="仿宋" w:hAnsi="仿宋" w:eastAsia="仿宋" w:cs="仿宋"/>
          <w:kern w:val="0"/>
          <w:szCs w:val="24"/>
          <w:lang w:val="en-US"/>
        </w:rPr>
        <w:t>竣工</w:t>
      </w:r>
      <w:r>
        <w:rPr>
          <w:rFonts w:hint="eastAsia" w:ascii="仿宋" w:hAnsi="仿宋" w:eastAsia="仿宋" w:cs="仿宋"/>
          <w:kern w:val="0"/>
          <w:szCs w:val="24"/>
        </w:rPr>
        <w:t>验收。</w:t>
      </w:r>
    </w:p>
    <w:p>
      <w:pPr>
        <w:pStyle w:val="23"/>
        <w:spacing w:line="440" w:lineRule="exact"/>
        <w:ind w:firstLine="480" w:firstLineChars="200"/>
        <w:rPr>
          <w:rFonts w:ascii="仿宋" w:hAnsi="仿宋" w:eastAsia="仿宋" w:cs="仿宋"/>
          <w:kern w:val="0"/>
          <w:szCs w:val="24"/>
          <w:lang w:val="en-US"/>
        </w:rPr>
      </w:pPr>
      <w:r>
        <w:rPr>
          <w:rFonts w:hint="eastAsia" w:ascii="仿宋" w:hAnsi="仿宋" w:eastAsia="仿宋" w:cs="仿宋"/>
          <w:kern w:val="0"/>
          <w:szCs w:val="24"/>
          <w:lang w:val="en-US"/>
        </w:rPr>
        <w:t>2.12345适配建设验收</w:t>
      </w:r>
    </w:p>
    <w:p>
      <w:pPr>
        <w:pStyle w:val="23"/>
        <w:spacing w:line="440" w:lineRule="exact"/>
        <w:ind w:firstLine="480" w:firstLineChars="200"/>
        <w:rPr>
          <w:rFonts w:ascii="仿宋" w:hAnsi="仿宋" w:eastAsia="仿宋" w:cs="仿宋"/>
          <w:kern w:val="0"/>
          <w:szCs w:val="24"/>
          <w:lang w:val="en-US"/>
        </w:rPr>
      </w:pPr>
      <w:r>
        <w:rPr>
          <w:rFonts w:hint="eastAsia" w:ascii="仿宋" w:hAnsi="仿宋" w:eastAsia="仿宋" w:cs="仿宋"/>
          <w:kern w:val="0"/>
          <w:szCs w:val="24"/>
          <w:lang w:val="en-US"/>
        </w:rPr>
        <w:t>云通信和镇街坐席许可开通之日起满3年后进行租赁验收，即整个项目履约验收完毕。</w:t>
      </w:r>
    </w:p>
    <w:bookmarkEnd w:id="61"/>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（四）履约验收的程序</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按《杭州市政府采购履约验收暂行办法》中的一般程序进行分段履约验收。</w:t>
      </w:r>
    </w:p>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（五）履约验收的内容</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 xml:space="preserve">1.技术部分 </w:t>
      </w:r>
    </w:p>
    <w:p>
      <w:pPr>
        <w:spacing w:line="440" w:lineRule="exact"/>
        <w:ind w:firstLine="480" w:firstLineChars="200"/>
        <w:rPr>
          <w:rFonts w:ascii="仿宋" w:hAnsi="仿宋" w:eastAsia="仿宋" w:cs="仿宋"/>
          <w:kern w:val="0"/>
          <w:sz w:val="24"/>
        </w:rPr>
      </w:pPr>
      <w:bookmarkStart w:id="62" w:name="_Hlk117599086"/>
      <w:r>
        <w:rPr>
          <w:rFonts w:hint="eastAsia" w:ascii="仿宋" w:hAnsi="仿宋" w:eastAsia="仿宋" w:cs="仿宋"/>
          <w:kern w:val="0"/>
          <w:sz w:val="24"/>
        </w:rPr>
        <w:t>（1）本项目要求达到的建设目标、系统功能、系统性能；</w:t>
      </w:r>
      <w:r>
        <w:rPr>
          <w:rFonts w:ascii="仿宋" w:hAnsi="仿宋" w:eastAsia="仿宋" w:cs="仿宋"/>
          <w:kern w:val="0"/>
          <w:sz w:val="24"/>
        </w:rPr>
        <w:t xml:space="preserve"> </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2</w:t>
      </w:r>
      <w:r>
        <w:rPr>
          <w:rFonts w:hint="eastAsia" w:ascii="仿宋" w:hAnsi="仿宋" w:eastAsia="仿宋" w:cs="仿宋"/>
          <w:kern w:val="0"/>
          <w:sz w:val="24"/>
        </w:rPr>
        <w:t>）派遣的项目工作人员、驻场人员服务情况；</w:t>
      </w:r>
    </w:p>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w:t>
      </w:r>
      <w:r>
        <w:rPr>
          <w:rFonts w:ascii="仿宋" w:hAnsi="仿宋" w:eastAsia="仿宋" w:cs="仿宋"/>
          <w:kern w:val="0"/>
          <w:sz w:val="24"/>
        </w:rPr>
        <w:t>3</w:t>
      </w:r>
      <w:r>
        <w:rPr>
          <w:rFonts w:hint="eastAsia" w:ascii="仿宋" w:hAnsi="仿宋" w:eastAsia="仿宋" w:cs="仿宋"/>
          <w:kern w:val="0"/>
          <w:sz w:val="24"/>
        </w:rPr>
        <w:t>）建设进度、云通信和坐席辅助租赁服务期。</w:t>
      </w:r>
    </w:p>
    <w:bookmarkEnd w:id="62"/>
    <w:p>
      <w:pPr>
        <w:spacing w:line="440" w:lineRule="exact"/>
        <w:ind w:firstLine="480" w:firstLineChars="200"/>
        <w:rPr>
          <w:rFonts w:ascii="仿宋" w:hAnsi="仿宋" w:eastAsia="仿宋" w:cs="仿宋"/>
          <w:kern w:val="0"/>
          <w:sz w:val="24"/>
        </w:rPr>
      </w:pPr>
      <w:r>
        <w:rPr>
          <w:rFonts w:hint="eastAsia" w:ascii="仿宋" w:hAnsi="仿宋" w:eastAsia="仿宋" w:cs="仿宋"/>
          <w:kern w:val="0"/>
          <w:sz w:val="24"/>
        </w:rPr>
        <w:t>2.商务部分</w:t>
      </w:r>
    </w:p>
    <w:p>
      <w:pPr>
        <w:spacing w:line="440" w:lineRule="exact"/>
        <w:ind w:firstLine="480" w:firstLineChars="200"/>
        <w:rPr>
          <w:rFonts w:ascii="仿宋" w:hAnsi="仿宋" w:eastAsia="仿宋" w:cs="仿宋"/>
          <w:kern w:val="0"/>
          <w:sz w:val="24"/>
        </w:rPr>
      </w:pPr>
      <w:bookmarkStart w:id="63" w:name="_Hlk117599097"/>
      <w:r>
        <w:rPr>
          <w:rFonts w:hint="eastAsia" w:ascii="仿宋" w:eastAsia="仿宋" w:cs="仿宋"/>
          <w:kern w:val="0"/>
          <w:sz w:val="24"/>
        </w:rPr>
        <w:t>（1）</w:t>
      </w:r>
      <w:r>
        <w:rPr>
          <w:rFonts w:hint="eastAsia" w:ascii="仿宋" w:hAnsi="仿宋" w:eastAsia="仿宋" w:cs="仿宋"/>
          <w:kern w:val="0"/>
          <w:sz w:val="24"/>
        </w:rPr>
        <w:t>费用按招标文件要求结算、支付。</w:t>
      </w:r>
    </w:p>
    <w:p>
      <w:pPr>
        <w:spacing w:line="440" w:lineRule="exact"/>
        <w:ind w:firstLine="480" w:firstLineChars="200"/>
        <w:rPr>
          <w:rFonts w:ascii="仿宋" w:hAnsi="仿宋" w:eastAsia="仿宋" w:cs="仿宋"/>
          <w:sz w:val="24"/>
        </w:rPr>
      </w:pPr>
      <w:r>
        <w:rPr>
          <w:rFonts w:hint="eastAsia" w:ascii="仿宋" w:hAnsi="仿宋" w:eastAsia="仿宋" w:cs="仿宋"/>
          <w:kern w:val="0"/>
          <w:sz w:val="24"/>
        </w:rPr>
        <w:t>（2）培训服务。</w:t>
      </w:r>
    </w:p>
    <w:bookmarkEnd w:id="63"/>
    <w:p>
      <w:pPr>
        <w:spacing w:line="440" w:lineRule="exact"/>
        <w:ind w:firstLine="482" w:firstLineChars="200"/>
        <w:rPr>
          <w:rFonts w:ascii="仿宋" w:hAnsi="仿宋" w:eastAsia="仿宋" w:cs="仿宋"/>
          <w:b/>
          <w:bCs/>
          <w:kern w:val="0"/>
          <w:sz w:val="24"/>
        </w:rPr>
      </w:pPr>
      <w:r>
        <w:rPr>
          <w:rFonts w:hint="eastAsia" w:ascii="仿宋" w:hAnsi="仿宋" w:eastAsia="仿宋" w:cs="仿宋"/>
          <w:b/>
          <w:bCs/>
          <w:kern w:val="0"/>
          <w:sz w:val="24"/>
        </w:rPr>
        <w:t>（六）验收标准</w:t>
      </w:r>
    </w:p>
    <w:p>
      <w:pPr>
        <w:spacing w:line="440" w:lineRule="exact"/>
        <w:ind w:firstLine="480" w:firstLineChars="200"/>
        <w:rPr>
          <w:rFonts w:ascii="仿宋" w:hAnsi="仿宋" w:eastAsia="仿宋" w:cs="仿宋"/>
          <w:sz w:val="24"/>
        </w:rPr>
      </w:pPr>
      <w:bookmarkStart w:id="64" w:name="_Hlk117599106"/>
      <w:r>
        <w:rPr>
          <w:rFonts w:hint="eastAsia" w:ascii="仿宋" w:hAnsi="仿宋" w:eastAsia="仿宋" w:cs="仿宋"/>
          <w:sz w:val="24"/>
        </w:rPr>
        <w:t>①提供服务和货物满足招标文件的要求及投标文件的承诺，达到国家及行业现行规范的合格标准；②资金支付及履约保证金返还条件、争议处理、采购人及供应商各自权利义务等内容按国家，省，市现行规定和合同约定的内容。</w:t>
      </w:r>
    </w:p>
    <w:bookmarkEnd w:id="60"/>
    <w:bookmarkEnd w:id="64"/>
    <w:p>
      <w:pPr>
        <w:pStyle w:val="3"/>
        <w:spacing w:before="0" w:after="0" w:line="440" w:lineRule="exact"/>
        <w:ind w:left="0" w:firstLine="482" w:firstLineChars="200"/>
        <w:rPr>
          <w:rFonts w:ascii="仿宋" w:hAnsi="仿宋" w:eastAsia="仿宋" w:cs="仿宋"/>
          <w:sz w:val="24"/>
          <w:szCs w:val="24"/>
        </w:rPr>
      </w:pPr>
      <w:r>
        <w:rPr>
          <w:rFonts w:hint="eastAsia" w:ascii="仿宋" w:hAnsi="仿宋" w:eastAsia="仿宋" w:cs="仿宋"/>
          <w:sz w:val="24"/>
          <w:szCs w:val="24"/>
        </w:rPr>
        <w:t>九、系统功能模块演示内容</w:t>
      </w:r>
    </w:p>
    <w:p>
      <w:pPr>
        <w:spacing w:line="440" w:lineRule="exact"/>
        <w:ind w:firstLine="480" w:firstLineChars="200"/>
        <w:rPr>
          <w:rFonts w:ascii="仿宋" w:hAnsi="仿宋" w:eastAsia="仿宋" w:cs="仿宋"/>
          <w:sz w:val="24"/>
        </w:rPr>
      </w:pPr>
      <w:r>
        <w:rPr>
          <w:rFonts w:hint="eastAsia" w:ascii="仿宋" w:hAnsi="仿宋" w:eastAsia="仿宋" w:cs="仿宋"/>
          <w:sz w:val="24"/>
        </w:rPr>
        <w:t>9.1智治系统业务受理演示</w:t>
      </w:r>
    </w:p>
    <w:p>
      <w:pPr>
        <w:spacing w:line="440" w:lineRule="exact"/>
        <w:ind w:firstLine="480" w:firstLineChars="200"/>
        <w:rPr>
          <w:rFonts w:ascii="仿宋" w:hAnsi="仿宋" w:eastAsia="仿宋" w:cs="仿宋"/>
          <w:sz w:val="24"/>
        </w:rPr>
      </w:pPr>
      <w:r>
        <w:rPr>
          <w:rFonts w:hint="eastAsia" w:ascii="仿宋" w:hAnsi="仿宋" w:eastAsia="仿宋" w:cs="仿宋"/>
          <w:sz w:val="24"/>
        </w:rPr>
        <w:t>(1)系统满足案件中心分流、已督办件、已办结件、通知公告、案件目的分析、满意度分析、受理补录、延期审核，反馈件、退回件处理功能。</w:t>
      </w:r>
    </w:p>
    <w:p>
      <w:pPr>
        <w:spacing w:line="440" w:lineRule="exact"/>
        <w:ind w:firstLine="480" w:firstLineChars="200"/>
        <w:rPr>
          <w:rFonts w:ascii="仿宋" w:hAnsi="仿宋" w:eastAsia="仿宋" w:cs="仿宋"/>
          <w:sz w:val="24"/>
        </w:rPr>
      </w:pPr>
      <w:r>
        <w:rPr>
          <w:rFonts w:hint="eastAsia" w:ascii="仿宋" w:hAnsi="仿宋" w:eastAsia="仿宋" w:cs="仿宋"/>
          <w:sz w:val="24"/>
        </w:rPr>
        <w:t>(2)分流处理可智能推荐部门与政策，对接基层治理四平台，具有增加多个协办单位处理等功能。</w:t>
      </w:r>
    </w:p>
    <w:p>
      <w:pPr>
        <w:spacing w:line="440" w:lineRule="exact"/>
        <w:ind w:firstLine="480" w:firstLineChars="200"/>
        <w:rPr>
          <w:rFonts w:ascii="仿宋" w:hAnsi="仿宋" w:eastAsia="仿宋" w:cs="仿宋"/>
          <w:sz w:val="24"/>
        </w:rPr>
      </w:pPr>
      <w:r>
        <w:rPr>
          <w:rFonts w:hint="eastAsia" w:ascii="仿宋" w:hAnsi="仿宋" w:eastAsia="仿宋" w:cs="仿宋"/>
          <w:sz w:val="24"/>
        </w:rPr>
        <w:t>(3)单位待办处理应具备签收、回复、退回、延期相关处理功能。</w:t>
      </w:r>
    </w:p>
    <w:p>
      <w:pPr>
        <w:spacing w:line="440" w:lineRule="exact"/>
        <w:ind w:firstLine="480" w:firstLineChars="200"/>
        <w:rPr>
          <w:rFonts w:ascii="仿宋" w:hAnsi="仿宋" w:eastAsia="仿宋" w:cs="仿宋"/>
          <w:sz w:val="24"/>
        </w:rPr>
      </w:pPr>
      <w:r>
        <w:rPr>
          <w:rFonts w:hint="eastAsia" w:ascii="仿宋" w:hAnsi="仿宋" w:eastAsia="仿宋" w:cs="仿宋"/>
          <w:sz w:val="24"/>
        </w:rPr>
        <w:t>(4)数据分析大屏展现，包括整体受理，办理效能情况、预警情况分析，扬言事件，特急紧急事件展现，热词词云展现、镇街个性化大屏数据详细分析。</w:t>
      </w:r>
    </w:p>
    <w:p>
      <w:pPr>
        <w:spacing w:line="440" w:lineRule="exact"/>
        <w:ind w:firstLine="480" w:firstLineChars="200"/>
        <w:rPr>
          <w:rFonts w:ascii="仿宋" w:hAnsi="仿宋" w:eastAsia="仿宋" w:cs="仿宋"/>
          <w:sz w:val="24"/>
        </w:rPr>
      </w:pPr>
      <w:r>
        <w:rPr>
          <w:rFonts w:hint="eastAsia" w:ascii="仿宋" w:hAnsi="仿宋" w:eastAsia="仿宋" w:cs="仿宋"/>
          <w:sz w:val="24"/>
        </w:rPr>
        <w:t>9.2视频IVR演示</w:t>
      </w:r>
    </w:p>
    <w:p>
      <w:pPr>
        <w:spacing w:line="440" w:lineRule="exact"/>
        <w:ind w:firstLine="480" w:firstLineChars="200"/>
        <w:rPr>
          <w:rFonts w:ascii="仿宋" w:hAnsi="仿宋" w:eastAsia="仿宋" w:cs="仿宋"/>
          <w:sz w:val="24"/>
        </w:rPr>
      </w:pPr>
      <w:r>
        <w:rPr>
          <w:rFonts w:hint="eastAsia" w:ascii="仿宋" w:hAnsi="仿宋" w:eastAsia="仿宋" w:cs="仿宋"/>
          <w:sz w:val="24"/>
        </w:rPr>
        <w:t>演示基于电信、移动、联通手机，分别拨入同一被叫号码，业务场景展示由投标人自己准备视频IVR系统：</w:t>
      </w:r>
    </w:p>
    <w:p>
      <w:pPr>
        <w:spacing w:line="440" w:lineRule="exact"/>
        <w:ind w:firstLine="480" w:firstLineChars="200"/>
        <w:rPr>
          <w:rFonts w:ascii="仿宋" w:hAnsi="仿宋" w:eastAsia="仿宋" w:cs="仿宋"/>
          <w:sz w:val="24"/>
        </w:rPr>
      </w:pPr>
      <w:r>
        <w:rPr>
          <w:rFonts w:hint="eastAsia" w:ascii="仿宋" w:hAnsi="仿宋" w:eastAsia="仿宋" w:cs="仿宋"/>
          <w:sz w:val="24"/>
        </w:rPr>
        <w:t>（1）可视化IVR热点问题引流（移动手机演示）。通过手机拨打热线系统，可视化展现近期热点问题，并显示在手机端；可通过按键或者语音的方式，进行选择问题，展示答复内容，问题解决后可选择挂机或者转主菜单继续服务等功能。</w:t>
      </w:r>
    </w:p>
    <w:p>
      <w:pPr>
        <w:spacing w:line="440" w:lineRule="exact"/>
        <w:ind w:firstLine="480" w:firstLineChars="200"/>
        <w:rPr>
          <w:rFonts w:ascii="仿宋" w:hAnsi="仿宋" w:eastAsia="仿宋" w:cs="仿宋"/>
          <w:sz w:val="24"/>
        </w:rPr>
      </w:pPr>
      <w:r>
        <w:rPr>
          <w:rFonts w:hint="eastAsia" w:ascii="仿宋" w:hAnsi="仿宋" w:eastAsia="仿宋" w:cs="仿宋"/>
          <w:sz w:val="24"/>
        </w:rPr>
        <w:t>（2）可视化IVR智能咨询(联通手机演示)。当用户手机拨打呼叫中心号码时,进入可视化IVR菜单，选择具体业务后，用户可通过语音交互；在手机端可视化显示答复内容，答复内容可按键或者语音打断。</w:t>
      </w:r>
    </w:p>
    <w:p>
      <w:pPr>
        <w:spacing w:line="440" w:lineRule="exact"/>
        <w:ind w:firstLine="480" w:firstLineChars="200"/>
        <w:rPr>
          <w:rFonts w:ascii="仿宋" w:hAnsi="仿宋" w:eastAsia="仿宋" w:cs="仿宋"/>
          <w:sz w:val="24"/>
        </w:rPr>
      </w:pPr>
      <w:r>
        <w:rPr>
          <w:rFonts w:hint="eastAsia" w:ascii="仿宋" w:hAnsi="仿宋" w:eastAsia="仿宋" w:cs="仿宋"/>
          <w:sz w:val="24"/>
        </w:rPr>
        <w:t>（3）可视化IVR视频播放(电信手机演示)。当用户手机拨打呼叫中心号码时，用户选择指定业务后，手机终端可展示视频内容，并可通过按键或者语音打断视频播放。</w:t>
      </w:r>
    </w:p>
    <w:p>
      <w:pPr>
        <w:sectPr>
          <w:headerReference r:id="rId9" w:type="first"/>
          <w:footerReference r:id="rId11" w:type="first"/>
          <w:headerReference r:id="rId8" w:type="default"/>
          <w:footerReference r:id="rId10" w:type="default"/>
          <w:pgSz w:w="11905" w:h="16838"/>
          <w:pgMar w:top="652" w:right="1417" w:bottom="680" w:left="1417" w:header="539" w:footer="425" w:gutter="0"/>
          <w:cols w:space="0" w:num="1"/>
          <w:titlePg/>
        </w:sectPr>
      </w:pPr>
    </w:p>
    <w:bookmarkEnd w:id="50"/>
    <w:bookmarkEnd w:id="51"/>
    <w:bookmarkEnd w:id="52"/>
    <w:p>
      <w:pPr>
        <w:snapToGrid w:val="0"/>
        <w:spacing w:line="360" w:lineRule="auto"/>
        <w:jc w:val="center"/>
        <w:outlineLvl w:val="0"/>
        <w:rPr>
          <w:rFonts w:ascii="仿宋" w:hAnsi="仿宋" w:eastAsia="仿宋" w:cs="仿宋_GB2312"/>
          <w:b/>
          <w:sz w:val="36"/>
          <w:szCs w:val="36"/>
        </w:rPr>
      </w:pPr>
      <w:bookmarkStart w:id="65" w:name="_Toc13398"/>
      <w:bookmarkStart w:id="66" w:name="_Toc17646"/>
      <w:bookmarkStart w:id="67" w:name="_Toc6657"/>
      <w:bookmarkStart w:id="68" w:name="_Toc22598"/>
      <w:bookmarkStart w:id="69" w:name="_Toc29347"/>
      <w:bookmarkStart w:id="70" w:name="_Toc24799"/>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71" w:name="_Toc184313269"/>
      <w:bookmarkEnd w:id="71"/>
      <w:bookmarkStart w:id="72" w:name="_Toc184314455"/>
      <w:bookmarkEnd w:id="72"/>
      <w:bookmarkStart w:id="73" w:name="_Toc184313290"/>
      <w:bookmarkEnd w:id="73"/>
      <w:bookmarkStart w:id="74" w:name="_Toc184310343"/>
      <w:bookmarkEnd w:id="74"/>
      <w:bookmarkStart w:id="75" w:name="_Toc184310322"/>
      <w:bookmarkEnd w:id="75"/>
      <w:bookmarkStart w:id="76" w:name="_Toc184308083"/>
      <w:bookmarkEnd w:id="76"/>
      <w:bookmarkStart w:id="77" w:name="_Toc184312134"/>
      <w:bookmarkEnd w:id="77"/>
      <w:bookmarkStart w:id="78" w:name="_Toc184314447"/>
      <w:bookmarkEnd w:id="78"/>
      <w:bookmarkStart w:id="79" w:name="_Toc184314419"/>
      <w:bookmarkEnd w:id="79"/>
      <w:bookmarkStart w:id="80" w:name="_Toc184312088"/>
      <w:bookmarkEnd w:id="80"/>
      <w:bookmarkStart w:id="81" w:name="_Toc184308098"/>
      <w:bookmarkEnd w:id="81"/>
      <w:bookmarkStart w:id="82" w:name="_Toc184312128"/>
      <w:bookmarkEnd w:id="82"/>
      <w:bookmarkStart w:id="83" w:name="_Toc184313253"/>
      <w:bookmarkEnd w:id="83"/>
      <w:bookmarkStart w:id="84" w:name="_Toc184314465"/>
      <w:bookmarkEnd w:id="84"/>
      <w:bookmarkStart w:id="85" w:name="_Toc184312100"/>
      <w:bookmarkEnd w:id="85"/>
      <w:bookmarkStart w:id="86" w:name="_Toc184313268"/>
      <w:bookmarkEnd w:id="86"/>
      <w:bookmarkStart w:id="87" w:name="_Toc184313278"/>
      <w:bookmarkEnd w:id="87"/>
      <w:bookmarkStart w:id="88" w:name="_Toc184310296"/>
      <w:bookmarkEnd w:id="88"/>
      <w:bookmarkStart w:id="89" w:name="_Toc184314450"/>
      <w:bookmarkEnd w:id="89"/>
      <w:bookmarkStart w:id="90" w:name="_Toc184313285"/>
      <w:bookmarkEnd w:id="90"/>
      <w:bookmarkStart w:id="91" w:name="_Toc184312074"/>
      <w:bookmarkEnd w:id="91"/>
      <w:bookmarkStart w:id="92" w:name="_Toc184313276"/>
      <w:bookmarkEnd w:id="92"/>
      <w:bookmarkStart w:id="93" w:name="_Toc184312123"/>
      <w:bookmarkEnd w:id="93"/>
      <w:bookmarkStart w:id="94" w:name="_Toc184313284"/>
      <w:bookmarkEnd w:id="94"/>
      <w:bookmarkStart w:id="95" w:name="_Toc184312094"/>
      <w:bookmarkEnd w:id="95"/>
      <w:bookmarkStart w:id="96" w:name="_Toc184308060"/>
      <w:bookmarkEnd w:id="96"/>
      <w:bookmarkStart w:id="97" w:name="_Toc184313291"/>
      <w:bookmarkEnd w:id="97"/>
      <w:bookmarkStart w:id="98" w:name="_Toc184313294"/>
      <w:bookmarkEnd w:id="98"/>
      <w:bookmarkStart w:id="99" w:name="_Toc184314480"/>
      <w:bookmarkEnd w:id="99"/>
      <w:bookmarkStart w:id="100" w:name="_Toc184313300"/>
      <w:bookmarkEnd w:id="100"/>
      <w:bookmarkStart w:id="101" w:name="_Toc184313271"/>
      <w:bookmarkEnd w:id="101"/>
      <w:bookmarkStart w:id="102" w:name="_Toc184313248"/>
      <w:bookmarkEnd w:id="102"/>
      <w:bookmarkStart w:id="103" w:name="_Toc184310294"/>
      <w:bookmarkEnd w:id="103"/>
      <w:bookmarkStart w:id="104" w:name="_Toc184312114"/>
      <w:bookmarkEnd w:id="104"/>
      <w:bookmarkStart w:id="105" w:name="_Toc184310303"/>
      <w:bookmarkEnd w:id="105"/>
      <w:bookmarkStart w:id="106" w:name="_Toc184308090"/>
      <w:bookmarkEnd w:id="106"/>
      <w:bookmarkStart w:id="107" w:name="_Toc184308046"/>
      <w:bookmarkEnd w:id="107"/>
      <w:bookmarkStart w:id="108" w:name="_Toc184314430"/>
      <w:bookmarkEnd w:id="108"/>
      <w:bookmarkStart w:id="109" w:name="_Toc184308082"/>
      <w:bookmarkEnd w:id="109"/>
      <w:bookmarkStart w:id="110" w:name="_Toc184313279"/>
      <w:bookmarkEnd w:id="110"/>
      <w:bookmarkStart w:id="111" w:name="_Toc184313299"/>
      <w:bookmarkEnd w:id="111"/>
      <w:bookmarkStart w:id="112" w:name="_Toc184314426"/>
      <w:bookmarkEnd w:id="112"/>
      <w:bookmarkStart w:id="113" w:name="_Toc184312139"/>
      <w:bookmarkEnd w:id="113"/>
      <w:bookmarkStart w:id="114" w:name="_Toc184310311"/>
      <w:bookmarkEnd w:id="114"/>
      <w:bookmarkStart w:id="115" w:name="_Toc184312093"/>
      <w:bookmarkEnd w:id="115"/>
      <w:bookmarkStart w:id="116" w:name="_Toc184312099"/>
      <w:bookmarkEnd w:id="116"/>
      <w:bookmarkStart w:id="117" w:name="_Toc184314433"/>
      <w:bookmarkEnd w:id="117"/>
      <w:bookmarkStart w:id="118" w:name="_Toc184308084"/>
      <w:bookmarkEnd w:id="118"/>
      <w:bookmarkStart w:id="119" w:name="_Toc184310309"/>
      <w:bookmarkEnd w:id="119"/>
      <w:bookmarkStart w:id="120" w:name="_Toc184308104"/>
      <w:bookmarkEnd w:id="120"/>
      <w:bookmarkStart w:id="121" w:name="_Toc184310292"/>
      <w:bookmarkEnd w:id="121"/>
      <w:bookmarkStart w:id="122" w:name="_Toc184310316"/>
      <w:bookmarkEnd w:id="122"/>
      <w:bookmarkStart w:id="123" w:name="_Toc184308099"/>
      <w:bookmarkEnd w:id="123"/>
      <w:bookmarkStart w:id="124" w:name="_Toc184313293"/>
      <w:bookmarkEnd w:id="124"/>
      <w:bookmarkStart w:id="125" w:name="_Toc184308096"/>
      <w:bookmarkEnd w:id="125"/>
      <w:bookmarkStart w:id="126" w:name="_Toc184313287"/>
      <w:bookmarkEnd w:id="126"/>
      <w:bookmarkStart w:id="127" w:name="_Toc184314481"/>
      <w:bookmarkEnd w:id="127"/>
      <w:bookmarkStart w:id="128" w:name="_Toc184314441"/>
      <w:bookmarkEnd w:id="128"/>
      <w:bookmarkStart w:id="129" w:name="_Toc184312075"/>
      <w:bookmarkEnd w:id="129"/>
      <w:bookmarkStart w:id="130" w:name="_Toc184312125"/>
      <w:bookmarkEnd w:id="130"/>
      <w:bookmarkStart w:id="131" w:name="_Toc184310317"/>
      <w:bookmarkEnd w:id="131"/>
      <w:bookmarkStart w:id="132" w:name="_Toc184308103"/>
      <w:bookmarkEnd w:id="132"/>
      <w:bookmarkStart w:id="133" w:name="_Toc184313267"/>
      <w:bookmarkEnd w:id="133"/>
      <w:bookmarkStart w:id="134" w:name="_Toc184313292"/>
      <w:bookmarkEnd w:id="134"/>
      <w:bookmarkStart w:id="135" w:name="_Toc184310284"/>
      <w:bookmarkEnd w:id="135"/>
      <w:bookmarkStart w:id="136" w:name="_Toc184310275"/>
      <w:bookmarkEnd w:id="136"/>
      <w:bookmarkStart w:id="137" w:name="_Toc184313265"/>
      <w:bookmarkEnd w:id="137"/>
      <w:bookmarkStart w:id="138" w:name="_Toc184310319"/>
      <w:bookmarkEnd w:id="138"/>
      <w:bookmarkStart w:id="139" w:name="_Toc184313256"/>
      <w:bookmarkEnd w:id="139"/>
      <w:bookmarkStart w:id="140" w:name="_Toc184310315"/>
      <w:bookmarkEnd w:id="140"/>
      <w:bookmarkStart w:id="141" w:name="_Toc184312121"/>
      <w:bookmarkEnd w:id="141"/>
      <w:bookmarkStart w:id="142" w:name="_Toc184310339"/>
      <w:bookmarkEnd w:id="142"/>
      <w:bookmarkStart w:id="143" w:name="_Toc184308039"/>
      <w:bookmarkEnd w:id="143"/>
      <w:bookmarkStart w:id="144" w:name="_Toc184310337"/>
      <w:bookmarkEnd w:id="144"/>
      <w:bookmarkStart w:id="145" w:name="_Toc184310281"/>
      <w:bookmarkEnd w:id="145"/>
      <w:bookmarkStart w:id="146" w:name="_Toc184308069"/>
      <w:bookmarkEnd w:id="146"/>
      <w:bookmarkStart w:id="147" w:name="_Toc184313266"/>
      <w:bookmarkEnd w:id="147"/>
      <w:bookmarkStart w:id="148" w:name="_Toc184310298"/>
      <w:bookmarkEnd w:id="148"/>
      <w:bookmarkStart w:id="149" w:name="_Toc184312138"/>
      <w:bookmarkEnd w:id="149"/>
      <w:bookmarkStart w:id="150" w:name="_Toc184313288"/>
      <w:bookmarkEnd w:id="150"/>
      <w:bookmarkStart w:id="151" w:name="_Toc184313259"/>
      <w:bookmarkEnd w:id="151"/>
      <w:bookmarkStart w:id="152" w:name="_Toc184313277"/>
      <w:bookmarkEnd w:id="152"/>
      <w:bookmarkStart w:id="153" w:name="_Toc184310336"/>
      <w:bookmarkEnd w:id="153"/>
      <w:bookmarkStart w:id="154" w:name="_Toc184313281"/>
      <w:bookmarkEnd w:id="154"/>
      <w:bookmarkStart w:id="155" w:name="_Toc184310344"/>
      <w:bookmarkEnd w:id="155"/>
      <w:bookmarkStart w:id="156" w:name="_Toc184312127"/>
      <w:bookmarkEnd w:id="156"/>
      <w:bookmarkStart w:id="157" w:name="_Toc184312103"/>
      <w:bookmarkEnd w:id="157"/>
      <w:bookmarkStart w:id="158" w:name="_Toc184312135"/>
      <w:bookmarkEnd w:id="158"/>
      <w:bookmarkStart w:id="159" w:name="_Toc184312137"/>
      <w:bookmarkEnd w:id="159"/>
      <w:bookmarkStart w:id="160" w:name="_Toc184310287"/>
      <w:bookmarkEnd w:id="160"/>
      <w:bookmarkStart w:id="161" w:name="_Toc184314412"/>
      <w:bookmarkEnd w:id="161"/>
      <w:bookmarkStart w:id="162" w:name="_Toc184308077"/>
      <w:bookmarkEnd w:id="162"/>
      <w:bookmarkStart w:id="163" w:name="_Toc184313272"/>
      <w:bookmarkEnd w:id="163"/>
      <w:bookmarkStart w:id="164" w:name="_Toc184310321"/>
      <w:bookmarkEnd w:id="164"/>
      <w:bookmarkStart w:id="165" w:name="_Toc184308092"/>
      <w:bookmarkEnd w:id="165"/>
      <w:bookmarkStart w:id="166" w:name="_Toc184312090"/>
      <w:bookmarkEnd w:id="166"/>
      <w:bookmarkStart w:id="167" w:name="_Toc184313250"/>
      <w:bookmarkEnd w:id="167"/>
      <w:bookmarkStart w:id="168" w:name="_Toc184313302"/>
      <w:bookmarkEnd w:id="168"/>
      <w:bookmarkStart w:id="169" w:name="_Toc184313298"/>
      <w:bookmarkEnd w:id="169"/>
      <w:bookmarkStart w:id="170" w:name="_Toc184308047"/>
      <w:bookmarkEnd w:id="170"/>
      <w:bookmarkStart w:id="171" w:name="_Toc184310341"/>
      <w:bookmarkEnd w:id="171"/>
      <w:bookmarkStart w:id="172" w:name="_Toc184308043"/>
      <w:bookmarkEnd w:id="172"/>
      <w:bookmarkStart w:id="173" w:name="_Toc184312076"/>
      <w:bookmarkEnd w:id="173"/>
      <w:bookmarkStart w:id="174" w:name="_Toc184313280"/>
      <w:bookmarkEnd w:id="174"/>
      <w:bookmarkStart w:id="175" w:name="_Toc184308106"/>
      <w:bookmarkEnd w:id="175"/>
      <w:bookmarkStart w:id="176" w:name="_Toc184314420"/>
      <w:bookmarkEnd w:id="176"/>
      <w:bookmarkStart w:id="177" w:name="_Toc184308075"/>
      <w:bookmarkEnd w:id="177"/>
      <w:bookmarkStart w:id="178" w:name="_Toc184314453"/>
      <w:bookmarkEnd w:id="178"/>
      <w:bookmarkStart w:id="179" w:name="_Toc184312113"/>
      <w:bookmarkEnd w:id="179"/>
      <w:bookmarkStart w:id="180" w:name="_Toc184308062"/>
      <w:bookmarkEnd w:id="180"/>
      <w:bookmarkStart w:id="181" w:name="_Toc184313289"/>
      <w:bookmarkEnd w:id="181"/>
      <w:bookmarkStart w:id="182" w:name="_Toc184312079"/>
      <w:bookmarkEnd w:id="182"/>
      <w:bookmarkStart w:id="183" w:name="_Toc184312129"/>
      <w:bookmarkEnd w:id="183"/>
      <w:bookmarkStart w:id="184" w:name="_Toc184314448"/>
      <w:bookmarkEnd w:id="184"/>
      <w:bookmarkStart w:id="185" w:name="_Toc184308061"/>
      <w:bookmarkEnd w:id="185"/>
      <w:bookmarkStart w:id="186" w:name="_Toc184308042"/>
      <w:bookmarkEnd w:id="186"/>
      <w:bookmarkStart w:id="187" w:name="_Toc184313262"/>
      <w:bookmarkEnd w:id="187"/>
      <w:bookmarkStart w:id="188" w:name="_Toc184312112"/>
      <w:bookmarkEnd w:id="188"/>
      <w:bookmarkStart w:id="189" w:name="_Toc184313306"/>
      <w:bookmarkEnd w:id="189"/>
      <w:bookmarkStart w:id="190" w:name="_Toc184310328"/>
      <w:bookmarkEnd w:id="190"/>
      <w:bookmarkStart w:id="191" w:name="_Toc184310283"/>
      <w:bookmarkEnd w:id="191"/>
      <w:bookmarkStart w:id="192" w:name="_Toc184310306"/>
      <w:bookmarkEnd w:id="192"/>
      <w:bookmarkStart w:id="193" w:name="_Toc184308070"/>
      <w:bookmarkEnd w:id="193"/>
      <w:bookmarkStart w:id="194" w:name="_Toc184308107"/>
      <w:bookmarkEnd w:id="194"/>
      <w:bookmarkStart w:id="195" w:name="_Toc184310310"/>
      <w:bookmarkEnd w:id="195"/>
      <w:bookmarkStart w:id="196" w:name="_Toc184308101"/>
      <w:bookmarkEnd w:id="196"/>
      <w:bookmarkStart w:id="197" w:name="_Toc184310314"/>
      <w:bookmarkEnd w:id="197"/>
      <w:bookmarkStart w:id="198" w:name="_Toc184314436"/>
      <w:bookmarkEnd w:id="198"/>
      <w:bookmarkStart w:id="199" w:name="_Toc184308044"/>
      <w:bookmarkEnd w:id="199"/>
      <w:bookmarkStart w:id="200" w:name="_Toc184308087"/>
      <w:bookmarkEnd w:id="200"/>
      <w:bookmarkStart w:id="201" w:name="_Toc184312104"/>
      <w:bookmarkEnd w:id="201"/>
      <w:bookmarkStart w:id="202" w:name="_Toc184312083"/>
      <w:bookmarkEnd w:id="202"/>
      <w:bookmarkStart w:id="203" w:name="_Toc184312089"/>
      <w:bookmarkEnd w:id="203"/>
      <w:bookmarkStart w:id="204" w:name="_Toc184310272"/>
      <w:bookmarkEnd w:id="204"/>
      <w:bookmarkStart w:id="205" w:name="_Toc184312116"/>
      <w:bookmarkEnd w:id="205"/>
      <w:bookmarkStart w:id="206" w:name="_Toc184310279"/>
      <w:bookmarkEnd w:id="206"/>
      <w:bookmarkStart w:id="207" w:name="_Toc184308063"/>
      <w:bookmarkEnd w:id="207"/>
      <w:bookmarkStart w:id="208" w:name="_Toc184314470"/>
      <w:bookmarkEnd w:id="208"/>
      <w:bookmarkStart w:id="209" w:name="_Toc184314457"/>
      <w:bookmarkEnd w:id="209"/>
      <w:bookmarkStart w:id="210" w:name="_Toc184310318"/>
      <w:bookmarkEnd w:id="210"/>
      <w:bookmarkStart w:id="211" w:name="_Toc184314423"/>
      <w:bookmarkEnd w:id="211"/>
      <w:bookmarkStart w:id="212" w:name="_Toc184314421"/>
      <w:bookmarkEnd w:id="212"/>
      <w:bookmarkStart w:id="213" w:name="_Toc184312081"/>
      <w:bookmarkEnd w:id="213"/>
      <w:bookmarkStart w:id="214" w:name="_Toc184310277"/>
      <w:bookmarkEnd w:id="214"/>
      <w:bookmarkStart w:id="215" w:name="_Toc184314456"/>
      <w:bookmarkEnd w:id="215"/>
      <w:bookmarkStart w:id="216" w:name="_Toc184308065"/>
      <w:bookmarkEnd w:id="216"/>
      <w:bookmarkStart w:id="217" w:name="_Toc184314422"/>
      <w:bookmarkEnd w:id="217"/>
      <w:bookmarkStart w:id="218" w:name="_Toc184310304"/>
      <w:bookmarkEnd w:id="218"/>
      <w:bookmarkStart w:id="219" w:name="_Toc184314461"/>
      <w:bookmarkEnd w:id="219"/>
      <w:bookmarkStart w:id="220" w:name="_Toc184310330"/>
      <w:bookmarkEnd w:id="220"/>
      <w:bookmarkStart w:id="221" w:name="_Toc184314413"/>
      <w:bookmarkEnd w:id="221"/>
      <w:bookmarkStart w:id="222" w:name="_Toc184308040"/>
      <w:bookmarkEnd w:id="222"/>
      <w:bookmarkStart w:id="223" w:name="_Toc184314444"/>
      <w:bookmarkEnd w:id="223"/>
      <w:bookmarkStart w:id="224" w:name="_Toc184308095"/>
      <w:bookmarkEnd w:id="224"/>
      <w:bookmarkStart w:id="225" w:name="_Toc184308097"/>
      <w:bookmarkEnd w:id="225"/>
      <w:bookmarkStart w:id="226" w:name="_Toc184308074"/>
      <w:bookmarkEnd w:id="226"/>
      <w:bookmarkStart w:id="227" w:name="_Toc184312087"/>
      <w:bookmarkEnd w:id="227"/>
      <w:bookmarkStart w:id="228" w:name="_Toc184308100"/>
      <w:bookmarkEnd w:id="228"/>
      <w:bookmarkStart w:id="229" w:name="_Toc184314410"/>
      <w:bookmarkEnd w:id="229"/>
      <w:bookmarkStart w:id="230" w:name="_Toc184308085"/>
      <w:bookmarkEnd w:id="230"/>
      <w:bookmarkStart w:id="231" w:name="_Toc184314428"/>
      <w:bookmarkEnd w:id="231"/>
      <w:bookmarkStart w:id="232" w:name="_Toc184310301"/>
      <w:bookmarkEnd w:id="232"/>
      <w:bookmarkStart w:id="233" w:name="_Toc184308048"/>
      <w:bookmarkEnd w:id="233"/>
      <w:bookmarkStart w:id="234" w:name="_Toc184308053"/>
      <w:bookmarkEnd w:id="234"/>
      <w:bookmarkStart w:id="235" w:name="_Toc184314471"/>
      <w:bookmarkEnd w:id="235"/>
      <w:bookmarkStart w:id="236" w:name="_Toc184313254"/>
      <w:bookmarkEnd w:id="236"/>
      <w:bookmarkStart w:id="237" w:name="_Toc184314424"/>
      <w:bookmarkEnd w:id="237"/>
      <w:bookmarkStart w:id="238" w:name="_Toc184313304"/>
      <w:bookmarkEnd w:id="238"/>
      <w:bookmarkStart w:id="239" w:name="_Toc184314454"/>
      <w:bookmarkEnd w:id="239"/>
      <w:bookmarkStart w:id="240" w:name="_Toc184310286"/>
      <w:bookmarkEnd w:id="240"/>
      <w:bookmarkStart w:id="241" w:name="_Toc184314446"/>
      <w:bookmarkEnd w:id="241"/>
      <w:bookmarkStart w:id="242" w:name="_Toc184312109"/>
      <w:bookmarkEnd w:id="242"/>
      <w:bookmarkStart w:id="243" w:name="_Toc184310302"/>
      <w:bookmarkEnd w:id="243"/>
      <w:bookmarkStart w:id="244" w:name="_Toc184308078"/>
      <w:bookmarkEnd w:id="244"/>
      <w:bookmarkStart w:id="245" w:name="_Toc184310289"/>
      <w:bookmarkEnd w:id="245"/>
      <w:bookmarkStart w:id="246" w:name="_Toc184310291"/>
      <w:bookmarkEnd w:id="246"/>
      <w:bookmarkStart w:id="247" w:name="_Toc184308089"/>
      <w:bookmarkEnd w:id="247"/>
      <w:bookmarkStart w:id="248" w:name="_Toc184314431"/>
      <w:bookmarkEnd w:id="248"/>
      <w:bookmarkStart w:id="249" w:name="_Toc184313305"/>
      <w:bookmarkEnd w:id="249"/>
      <w:bookmarkStart w:id="250" w:name="_Toc184308072"/>
      <w:bookmarkEnd w:id="250"/>
      <w:bookmarkStart w:id="251" w:name="_Toc184310308"/>
      <w:bookmarkEnd w:id="251"/>
      <w:bookmarkStart w:id="252" w:name="_Toc184312122"/>
      <w:bookmarkEnd w:id="252"/>
      <w:bookmarkStart w:id="253" w:name="_Toc184313303"/>
      <w:bookmarkEnd w:id="253"/>
      <w:bookmarkStart w:id="254" w:name="_Toc184308058"/>
      <w:bookmarkEnd w:id="254"/>
      <w:bookmarkStart w:id="255" w:name="_Toc184314432"/>
      <w:bookmarkEnd w:id="255"/>
      <w:bookmarkStart w:id="256" w:name="_Toc184313249"/>
      <w:bookmarkEnd w:id="256"/>
      <w:bookmarkStart w:id="257" w:name="_Toc184313244"/>
      <w:bookmarkEnd w:id="257"/>
      <w:bookmarkStart w:id="258" w:name="_Toc184310273"/>
      <w:bookmarkEnd w:id="258"/>
      <w:bookmarkStart w:id="259" w:name="_Toc184313258"/>
      <w:bookmarkEnd w:id="259"/>
      <w:bookmarkStart w:id="260" w:name="_Toc184310334"/>
      <w:bookmarkEnd w:id="260"/>
      <w:bookmarkStart w:id="261" w:name="_Toc184314442"/>
      <w:bookmarkEnd w:id="261"/>
      <w:bookmarkStart w:id="262" w:name="_Toc184308091"/>
      <w:bookmarkEnd w:id="262"/>
      <w:bookmarkStart w:id="263" w:name="_Toc184310331"/>
      <w:bookmarkEnd w:id="263"/>
      <w:bookmarkStart w:id="264" w:name="_Toc184313255"/>
      <w:bookmarkEnd w:id="264"/>
      <w:bookmarkStart w:id="265" w:name="_Toc184310305"/>
      <w:bookmarkEnd w:id="265"/>
      <w:bookmarkStart w:id="266" w:name="_Toc184313283"/>
      <w:bookmarkEnd w:id="266"/>
      <w:bookmarkStart w:id="267" w:name="_Toc184312097"/>
      <w:bookmarkEnd w:id="267"/>
      <w:bookmarkStart w:id="268" w:name="_Toc184312095"/>
      <w:bookmarkEnd w:id="268"/>
      <w:bookmarkStart w:id="269" w:name="_Toc184308079"/>
      <w:bookmarkEnd w:id="269"/>
      <w:bookmarkStart w:id="270" w:name="_Toc184312092"/>
      <w:bookmarkEnd w:id="270"/>
      <w:bookmarkStart w:id="271" w:name="_Toc184314466"/>
      <w:bookmarkEnd w:id="271"/>
      <w:bookmarkStart w:id="272" w:name="_Toc184312096"/>
      <w:bookmarkEnd w:id="272"/>
      <w:bookmarkStart w:id="273" w:name="_Toc184313261"/>
      <w:bookmarkEnd w:id="273"/>
      <w:bookmarkStart w:id="274" w:name="_Toc184314473"/>
      <w:bookmarkEnd w:id="274"/>
      <w:bookmarkStart w:id="275" w:name="_Toc184308038"/>
      <w:bookmarkEnd w:id="275"/>
      <w:bookmarkStart w:id="276" w:name="_Toc184314469"/>
      <w:bookmarkEnd w:id="276"/>
      <w:bookmarkStart w:id="277" w:name="_Toc184313274"/>
      <w:bookmarkEnd w:id="277"/>
      <w:bookmarkStart w:id="278" w:name="_Toc184313263"/>
      <w:bookmarkEnd w:id="278"/>
      <w:bookmarkStart w:id="279" w:name="_Toc184310285"/>
      <w:bookmarkEnd w:id="279"/>
      <w:bookmarkStart w:id="280" w:name="_Toc184308057"/>
      <w:bookmarkEnd w:id="280"/>
      <w:bookmarkStart w:id="281" w:name="_Toc184312136"/>
      <w:bookmarkEnd w:id="281"/>
      <w:bookmarkStart w:id="282" w:name="_Toc184308064"/>
      <w:bookmarkEnd w:id="282"/>
      <w:bookmarkStart w:id="283" w:name="_Toc184308052"/>
      <w:bookmarkEnd w:id="283"/>
      <w:bookmarkStart w:id="284" w:name="_Toc184310325"/>
      <w:bookmarkEnd w:id="284"/>
      <w:bookmarkStart w:id="285" w:name="_Toc184308056"/>
      <w:bookmarkEnd w:id="285"/>
      <w:bookmarkStart w:id="286" w:name="_Toc184308108"/>
      <w:bookmarkEnd w:id="286"/>
      <w:bookmarkStart w:id="287" w:name="_Toc184308086"/>
      <w:bookmarkEnd w:id="287"/>
      <w:bookmarkStart w:id="288" w:name="_Toc184313295"/>
      <w:bookmarkEnd w:id="288"/>
      <w:bookmarkStart w:id="289" w:name="_Toc184314445"/>
      <w:bookmarkEnd w:id="289"/>
      <w:bookmarkStart w:id="290" w:name="_Toc184310290"/>
      <w:bookmarkEnd w:id="290"/>
      <w:bookmarkStart w:id="291" w:name="_Toc184312086"/>
      <w:bookmarkEnd w:id="291"/>
      <w:bookmarkStart w:id="292" w:name="_Toc184308068"/>
      <w:bookmarkEnd w:id="292"/>
      <w:bookmarkStart w:id="293" w:name="_Toc184308049"/>
      <w:bookmarkEnd w:id="293"/>
      <w:bookmarkStart w:id="294" w:name="_Toc184314464"/>
      <w:bookmarkEnd w:id="294"/>
      <w:bookmarkStart w:id="295" w:name="_Toc184314418"/>
      <w:bookmarkEnd w:id="295"/>
      <w:bookmarkStart w:id="296" w:name="_Toc184310282"/>
      <w:bookmarkEnd w:id="296"/>
      <w:bookmarkStart w:id="297" w:name="_Toc184310276"/>
      <w:bookmarkEnd w:id="297"/>
      <w:bookmarkStart w:id="298" w:name="_Toc184310335"/>
      <w:bookmarkEnd w:id="298"/>
      <w:bookmarkStart w:id="299" w:name="_Toc184312107"/>
      <w:bookmarkEnd w:id="299"/>
      <w:bookmarkStart w:id="300" w:name="_Toc184310324"/>
      <w:bookmarkEnd w:id="300"/>
      <w:bookmarkStart w:id="301" w:name="_Toc184310299"/>
      <w:bookmarkEnd w:id="301"/>
      <w:bookmarkStart w:id="302" w:name="_Toc184312068"/>
      <w:bookmarkEnd w:id="302"/>
      <w:bookmarkStart w:id="303" w:name="_Toc184312071"/>
      <w:bookmarkEnd w:id="303"/>
      <w:bookmarkStart w:id="304" w:name="_Toc184312102"/>
      <w:bookmarkEnd w:id="304"/>
      <w:bookmarkStart w:id="305" w:name="_Toc184312105"/>
      <w:bookmarkEnd w:id="305"/>
      <w:bookmarkStart w:id="306" w:name="_Toc184314462"/>
      <w:bookmarkEnd w:id="306"/>
      <w:bookmarkStart w:id="307" w:name="_Toc184312130"/>
      <w:bookmarkEnd w:id="307"/>
      <w:bookmarkStart w:id="308" w:name="_Toc184310320"/>
      <w:bookmarkEnd w:id="308"/>
      <w:bookmarkStart w:id="309" w:name="_Toc184314414"/>
      <w:bookmarkEnd w:id="309"/>
      <w:bookmarkStart w:id="310" w:name="_Toc184314451"/>
      <w:bookmarkEnd w:id="310"/>
      <w:bookmarkStart w:id="311" w:name="_Toc184312117"/>
      <w:bookmarkEnd w:id="311"/>
      <w:bookmarkStart w:id="312" w:name="_Toc184308094"/>
      <w:bookmarkEnd w:id="312"/>
      <w:bookmarkStart w:id="313" w:name="_Toc184313307"/>
      <w:bookmarkEnd w:id="313"/>
      <w:bookmarkStart w:id="314" w:name="_Toc184313297"/>
      <w:bookmarkEnd w:id="314"/>
      <w:bookmarkStart w:id="315" w:name="_Toc184308081"/>
      <w:bookmarkEnd w:id="315"/>
      <w:bookmarkStart w:id="316" w:name="_Toc184310278"/>
      <w:bookmarkEnd w:id="316"/>
      <w:bookmarkStart w:id="317" w:name="_Toc184308055"/>
      <w:bookmarkEnd w:id="317"/>
      <w:bookmarkStart w:id="318" w:name="_Toc184308054"/>
      <w:bookmarkEnd w:id="318"/>
      <w:bookmarkStart w:id="319" w:name="_Toc184310313"/>
      <w:bookmarkEnd w:id="319"/>
      <w:bookmarkStart w:id="320" w:name="_Toc184314411"/>
      <w:bookmarkEnd w:id="320"/>
      <w:bookmarkStart w:id="321" w:name="_Toc184313286"/>
      <w:bookmarkEnd w:id="321"/>
      <w:bookmarkStart w:id="322" w:name="_Toc184313251"/>
      <w:bookmarkEnd w:id="322"/>
      <w:bookmarkStart w:id="323" w:name="_Toc184313310"/>
      <w:bookmarkEnd w:id="323"/>
      <w:bookmarkStart w:id="324" w:name="_Toc184314452"/>
      <w:bookmarkEnd w:id="324"/>
      <w:bookmarkStart w:id="325" w:name="_Toc184314478"/>
      <w:bookmarkEnd w:id="325"/>
      <w:bookmarkStart w:id="326" w:name="_Toc184310326"/>
      <w:bookmarkEnd w:id="326"/>
      <w:bookmarkStart w:id="327" w:name="_Toc184312110"/>
      <w:bookmarkEnd w:id="327"/>
      <w:bookmarkStart w:id="328" w:name="_Toc184308036"/>
      <w:bookmarkEnd w:id="328"/>
      <w:bookmarkStart w:id="329" w:name="_Toc184312120"/>
      <w:bookmarkEnd w:id="329"/>
      <w:bookmarkStart w:id="330" w:name="_Toc184312069"/>
      <w:bookmarkEnd w:id="330"/>
      <w:bookmarkStart w:id="331" w:name="_Toc184314440"/>
      <w:bookmarkEnd w:id="331"/>
      <w:bookmarkStart w:id="332" w:name="_Toc184312126"/>
      <w:bookmarkEnd w:id="332"/>
      <w:bookmarkStart w:id="333" w:name="_Toc184314425"/>
      <w:bookmarkEnd w:id="333"/>
      <w:bookmarkStart w:id="334" w:name="_Toc184313301"/>
      <w:bookmarkEnd w:id="334"/>
      <w:bookmarkStart w:id="335" w:name="_Toc184314427"/>
      <w:bookmarkEnd w:id="335"/>
      <w:bookmarkStart w:id="336" w:name="_Toc184314434"/>
      <w:bookmarkEnd w:id="336"/>
      <w:bookmarkStart w:id="337" w:name="_Toc184314482"/>
      <w:bookmarkEnd w:id="337"/>
      <w:bookmarkStart w:id="338" w:name="_Toc184312106"/>
      <w:bookmarkEnd w:id="338"/>
      <w:bookmarkStart w:id="339" w:name="_Toc184310327"/>
      <w:bookmarkEnd w:id="339"/>
      <w:bookmarkStart w:id="340" w:name="_Toc184313252"/>
      <w:bookmarkEnd w:id="340"/>
      <w:bookmarkStart w:id="341" w:name="_Toc184314458"/>
      <w:bookmarkEnd w:id="341"/>
      <w:bookmarkStart w:id="342" w:name="_Toc184310297"/>
      <w:bookmarkEnd w:id="342"/>
      <w:bookmarkStart w:id="343" w:name="_Toc184312084"/>
      <w:bookmarkEnd w:id="343"/>
      <w:bookmarkStart w:id="344" w:name="_Toc184308045"/>
      <w:bookmarkEnd w:id="344"/>
      <w:bookmarkStart w:id="345" w:name="_Toc184308071"/>
      <w:bookmarkEnd w:id="345"/>
      <w:bookmarkStart w:id="346" w:name="_Toc184310329"/>
      <w:bookmarkEnd w:id="346"/>
      <w:bookmarkStart w:id="347" w:name="_Toc184314467"/>
      <w:bookmarkEnd w:id="347"/>
      <w:bookmarkStart w:id="348" w:name="_Toc184308066"/>
      <w:bookmarkEnd w:id="348"/>
      <w:bookmarkStart w:id="349" w:name="_Toc184308037"/>
      <w:bookmarkEnd w:id="349"/>
      <w:bookmarkStart w:id="350" w:name="_Toc184308067"/>
      <w:bookmarkEnd w:id="350"/>
      <w:bookmarkStart w:id="351" w:name="_Toc184312131"/>
      <w:bookmarkEnd w:id="351"/>
      <w:bookmarkStart w:id="352" w:name="_Toc184312077"/>
      <w:bookmarkEnd w:id="352"/>
      <w:bookmarkStart w:id="353" w:name="_Toc184308088"/>
      <w:bookmarkEnd w:id="353"/>
      <w:bookmarkStart w:id="354" w:name="_Toc184313275"/>
      <w:bookmarkEnd w:id="354"/>
      <w:bookmarkStart w:id="355" w:name="_Toc184310300"/>
      <w:bookmarkEnd w:id="355"/>
      <w:bookmarkStart w:id="356" w:name="_Toc184314449"/>
      <w:bookmarkEnd w:id="356"/>
      <w:bookmarkStart w:id="357" w:name="_Toc184313239"/>
      <w:bookmarkEnd w:id="357"/>
      <w:bookmarkStart w:id="358" w:name="_Toc184314459"/>
      <w:bookmarkEnd w:id="358"/>
      <w:bookmarkStart w:id="359" w:name="_Toc184308041"/>
      <w:bookmarkEnd w:id="359"/>
      <w:bookmarkStart w:id="360" w:name="_Toc184310295"/>
      <w:bookmarkEnd w:id="360"/>
      <w:bookmarkStart w:id="361" w:name="_Toc184313245"/>
      <w:bookmarkEnd w:id="361"/>
      <w:bookmarkStart w:id="362" w:name="_Toc184312078"/>
      <w:bookmarkEnd w:id="362"/>
      <w:bookmarkStart w:id="363" w:name="_Toc184310312"/>
      <w:bookmarkEnd w:id="363"/>
      <w:bookmarkStart w:id="364" w:name="_Toc184312111"/>
      <w:bookmarkEnd w:id="364"/>
      <w:bookmarkStart w:id="365" w:name="_Toc184314437"/>
      <w:bookmarkEnd w:id="365"/>
      <w:bookmarkStart w:id="366" w:name="_Toc184312067"/>
      <w:bookmarkEnd w:id="366"/>
      <w:bookmarkStart w:id="367" w:name="_Toc184312073"/>
      <w:bookmarkEnd w:id="367"/>
      <w:bookmarkStart w:id="368" w:name="_Toc184310323"/>
      <w:bookmarkEnd w:id="368"/>
      <w:bookmarkStart w:id="369" w:name="_Toc184312118"/>
      <w:bookmarkEnd w:id="369"/>
      <w:bookmarkStart w:id="370" w:name="_Toc184313309"/>
      <w:bookmarkEnd w:id="370"/>
      <w:bookmarkStart w:id="371" w:name="_Toc184312132"/>
      <w:bookmarkEnd w:id="371"/>
      <w:bookmarkStart w:id="372" w:name="_Toc184310338"/>
      <w:bookmarkEnd w:id="372"/>
      <w:bookmarkStart w:id="373" w:name="_Toc184312070"/>
      <w:bookmarkEnd w:id="373"/>
      <w:bookmarkStart w:id="374" w:name="_Toc184312098"/>
      <w:bookmarkEnd w:id="374"/>
      <w:bookmarkStart w:id="375" w:name="_Toc184313247"/>
      <w:bookmarkEnd w:id="375"/>
      <w:bookmarkStart w:id="376" w:name="_Toc184308080"/>
      <w:bookmarkEnd w:id="376"/>
      <w:bookmarkStart w:id="377" w:name="_Toc184310342"/>
      <w:bookmarkEnd w:id="377"/>
      <w:bookmarkStart w:id="378" w:name="_Toc184314443"/>
      <w:bookmarkEnd w:id="378"/>
      <w:bookmarkStart w:id="379" w:name="_Toc184308050"/>
      <w:bookmarkEnd w:id="379"/>
      <w:bookmarkStart w:id="380" w:name="_Toc184313238"/>
      <w:bookmarkEnd w:id="380"/>
      <w:bookmarkStart w:id="381" w:name="_Toc184313273"/>
      <w:bookmarkEnd w:id="381"/>
      <w:bookmarkStart w:id="382" w:name="_Toc184314475"/>
      <w:bookmarkEnd w:id="382"/>
      <w:bookmarkStart w:id="383" w:name="_Toc184314476"/>
      <w:bookmarkEnd w:id="383"/>
      <w:bookmarkStart w:id="384" w:name="_Toc184314468"/>
      <w:bookmarkEnd w:id="384"/>
      <w:bookmarkStart w:id="385" w:name="_Toc184314438"/>
      <w:bookmarkEnd w:id="385"/>
      <w:bookmarkStart w:id="386" w:name="_Toc184308076"/>
      <w:bookmarkEnd w:id="386"/>
      <w:bookmarkStart w:id="387" w:name="_Toc184310280"/>
      <w:bookmarkEnd w:id="387"/>
      <w:bookmarkStart w:id="388" w:name="_Toc184310274"/>
      <w:bookmarkEnd w:id="388"/>
      <w:bookmarkStart w:id="389" w:name="_Toc184313241"/>
      <w:bookmarkEnd w:id="389"/>
      <w:bookmarkStart w:id="390" w:name="_Toc184313260"/>
      <w:bookmarkEnd w:id="390"/>
      <w:bookmarkStart w:id="391" w:name="_Toc184308102"/>
      <w:bookmarkEnd w:id="391"/>
      <w:bookmarkStart w:id="392" w:name="_Toc184314474"/>
      <w:bookmarkEnd w:id="392"/>
      <w:bookmarkStart w:id="393" w:name="_Toc184308073"/>
      <w:bookmarkEnd w:id="393"/>
      <w:bookmarkStart w:id="394" w:name="_Toc184308093"/>
      <w:bookmarkEnd w:id="394"/>
      <w:bookmarkStart w:id="395" w:name="_Toc184312124"/>
      <w:bookmarkEnd w:id="395"/>
      <w:bookmarkStart w:id="396" w:name="_Toc184313282"/>
      <w:bookmarkEnd w:id="396"/>
      <w:bookmarkStart w:id="397" w:name="_Toc184313240"/>
      <w:bookmarkEnd w:id="397"/>
      <w:bookmarkStart w:id="398" w:name="_Toc184308059"/>
      <w:bookmarkEnd w:id="398"/>
      <w:bookmarkStart w:id="399" w:name="_Toc184314415"/>
      <w:bookmarkEnd w:id="399"/>
      <w:bookmarkStart w:id="400" w:name="_Toc184313243"/>
      <w:bookmarkEnd w:id="400"/>
      <w:bookmarkStart w:id="401" w:name="_Toc184310288"/>
      <w:bookmarkEnd w:id="401"/>
      <w:bookmarkStart w:id="402" w:name="_Toc184310332"/>
      <w:bookmarkEnd w:id="402"/>
      <w:bookmarkStart w:id="403" w:name="_Toc184314439"/>
      <w:bookmarkEnd w:id="403"/>
      <w:bookmarkStart w:id="404" w:name="_Toc184312080"/>
      <w:bookmarkEnd w:id="404"/>
      <w:bookmarkStart w:id="405" w:name="_Toc184313257"/>
      <w:bookmarkEnd w:id="405"/>
      <w:bookmarkStart w:id="406" w:name="_Toc184312082"/>
      <w:bookmarkEnd w:id="406"/>
      <w:bookmarkStart w:id="407" w:name="_Toc184313264"/>
      <w:bookmarkEnd w:id="407"/>
      <w:bookmarkStart w:id="408" w:name="_Toc184314460"/>
      <w:bookmarkEnd w:id="408"/>
      <w:bookmarkStart w:id="409" w:name="_Toc184310340"/>
      <w:bookmarkEnd w:id="409"/>
      <w:bookmarkStart w:id="410" w:name="_Toc184310307"/>
      <w:bookmarkEnd w:id="410"/>
      <w:bookmarkStart w:id="411" w:name="_Toc184314435"/>
      <w:bookmarkEnd w:id="411"/>
      <w:bookmarkStart w:id="412" w:name="_Toc184313246"/>
      <w:bookmarkEnd w:id="412"/>
      <w:bookmarkStart w:id="413" w:name="_Toc184310333"/>
      <w:bookmarkEnd w:id="413"/>
      <w:bookmarkStart w:id="414" w:name="_Toc184312115"/>
      <w:bookmarkEnd w:id="414"/>
      <w:bookmarkStart w:id="415" w:name="_Toc184313270"/>
      <w:bookmarkEnd w:id="415"/>
      <w:bookmarkStart w:id="416" w:name="_Toc184314429"/>
      <w:bookmarkEnd w:id="416"/>
      <w:bookmarkStart w:id="417" w:name="_Toc184312085"/>
      <w:bookmarkEnd w:id="417"/>
      <w:bookmarkStart w:id="418" w:name="_Toc184312119"/>
      <w:bookmarkEnd w:id="418"/>
      <w:bookmarkStart w:id="419" w:name="_Toc184314477"/>
      <w:bookmarkEnd w:id="419"/>
      <w:bookmarkStart w:id="420" w:name="_Toc184313296"/>
      <w:bookmarkEnd w:id="420"/>
      <w:bookmarkStart w:id="421" w:name="_Toc184314417"/>
      <w:bookmarkEnd w:id="421"/>
      <w:bookmarkStart w:id="422" w:name="_Toc184312072"/>
      <w:bookmarkEnd w:id="422"/>
      <w:bookmarkStart w:id="423" w:name="_Toc184312091"/>
      <w:bookmarkEnd w:id="423"/>
      <w:bookmarkStart w:id="424" w:name="_Toc184314463"/>
      <w:bookmarkEnd w:id="424"/>
      <w:bookmarkStart w:id="425" w:name="_Toc184312133"/>
      <w:bookmarkEnd w:id="425"/>
      <w:bookmarkStart w:id="426" w:name="_Toc184308051"/>
      <w:bookmarkEnd w:id="426"/>
      <w:bookmarkStart w:id="427" w:name="_Toc184314416"/>
      <w:bookmarkEnd w:id="427"/>
      <w:bookmarkStart w:id="428" w:name="_Toc184308105"/>
      <w:bookmarkEnd w:id="428"/>
      <w:bookmarkStart w:id="429" w:name="_Toc184312108"/>
      <w:bookmarkEnd w:id="429"/>
      <w:bookmarkStart w:id="430" w:name="_Toc184313308"/>
      <w:bookmarkEnd w:id="430"/>
      <w:bookmarkStart w:id="431" w:name="_Toc184310293"/>
      <w:bookmarkEnd w:id="431"/>
      <w:bookmarkStart w:id="432" w:name="_Toc184314472"/>
      <w:bookmarkEnd w:id="432"/>
      <w:bookmarkStart w:id="433" w:name="_Toc184314479"/>
      <w:bookmarkEnd w:id="433"/>
      <w:bookmarkStart w:id="434" w:name="_Toc184312101"/>
      <w:bookmarkEnd w:id="434"/>
      <w:bookmarkStart w:id="435" w:name="_Toc184313242"/>
      <w:bookmarkEnd w:id="435"/>
      <w:r>
        <w:rPr>
          <w:rFonts w:hint="eastAsia" w:ascii="仿宋" w:hAnsi="仿宋" w:eastAsia="仿宋" w:cs="仿宋_GB2312"/>
          <w:b/>
          <w:sz w:val="36"/>
          <w:szCs w:val="36"/>
        </w:rPr>
        <w:t>评标办法</w:t>
      </w:r>
      <w:bookmarkEnd w:id="65"/>
      <w:bookmarkEnd w:id="66"/>
      <w:bookmarkEnd w:id="67"/>
      <w:bookmarkEnd w:id="68"/>
      <w:bookmarkEnd w:id="69"/>
      <w:bookmarkEnd w:id="70"/>
    </w:p>
    <w:p>
      <w:pPr>
        <w:snapToGrid w:val="0"/>
        <w:spacing w:line="360" w:lineRule="auto"/>
        <w:jc w:val="center"/>
        <w:outlineLvl w:val="1"/>
        <w:rPr>
          <w:rFonts w:ascii="仿宋" w:hAnsi="仿宋" w:eastAsia="仿宋" w:cs="仿宋_GB2312"/>
          <w:b/>
          <w:sz w:val="32"/>
          <w:szCs w:val="20"/>
        </w:rPr>
      </w:pPr>
      <w:bookmarkStart w:id="436" w:name="_Hlk107301779"/>
      <w:r>
        <w:rPr>
          <w:rFonts w:hint="eastAsia" w:ascii="仿宋" w:hAnsi="仿宋" w:eastAsia="仿宋" w:cs="仿宋_GB2312"/>
          <w:b/>
          <w:sz w:val="32"/>
          <w:szCs w:val="20"/>
        </w:rPr>
        <w:t>评标办法前附表</w:t>
      </w:r>
    </w:p>
    <w:tbl>
      <w:tblPr>
        <w:tblStyle w:val="63"/>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98"/>
        <w:gridCol w:w="1003"/>
        <w:gridCol w:w="4299"/>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序号</w:t>
            </w:r>
          </w:p>
        </w:tc>
        <w:tc>
          <w:tcPr>
            <w:tcW w:w="1198"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名称</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分值</w:t>
            </w:r>
          </w:p>
        </w:tc>
        <w:tc>
          <w:tcPr>
            <w:tcW w:w="4299"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评审因素</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备注</w:t>
            </w:r>
          </w:p>
        </w:tc>
        <w:tc>
          <w:tcPr>
            <w:tcW w:w="955" w:type="dxa"/>
            <w:vAlign w:val="center"/>
          </w:tcPr>
          <w:p>
            <w:pPr>
              <w:wordWrap w:val="0"/>
              <w:autoSpaceDE w:val="0"/>
              <w:autoSpaceDN w:val="0"/>
              <w:spacing w:line="360" w:lineRule="auto"/>
              <w:rPr>
                <w:rStyle w:val="80"/>
                <w:rFonts w:ascii="仿宋" w:hAnsi="仿宋" w:eastAsia="仿宋" w:cs="仿宋"/>
                <w:bCs/>
              </w:rPr>
            </w:pPr>
            <w:r>
              <w:rPr>
                <w:rFonts w:hint="eastAsia" w:ascii="仿宋" w:hAnsi="仿宋" w:eastAsia="仿宋" w:cs="仿宋"/>
                <w:bCs/>
                <w:sz w:val="15"/>
                <w:szCs w:val="15"/>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一</w:t>
            </w:r>
          </w:p>
        </w:tc>
        <w:tc>
          <w:tcPr>
            <w:tcW w:w="1198" w:type="dxa"/>
            <w:vAlign w:val="center"/>
          </w:tcPr>
          <w:p>
            <w:pPr>
              <w:wordWrap w:val="0"/>
              <w:autoSpaceDE w:val="0"/>
              <w:autoSpaceDN w:val="0"/>
              <w:spacing w:line="360" w:lineRule="auto"/>
              <w:jc w:val="center"/>
              <w:rPr>
                <w:rStyle w:val="80"/>
                <w:rFonts w:ascii="仿宋" w:hAnsi="仿宋" w:eastAsia="仿宋" w:cs="仿宋"/>
                <w:bCs/>
              </w:rPr>
            </w:pPr>
            <w:r>
              <w:rPr>
                <w:rFonts w:hint="eastAsia" w:ascii="仿宋" w:hAnsi="仿宋" w:eastAsia="仿宋" w:cs="仿宋"/>
                <w:szCs w:val="21"/>
              </w:rPr>
              <w:t>资信业绩</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14</w:t>
            </w:r>
          </w:p>
        </w:tc>
        <w:tc>
          <w:tcPr>
            <w:tcW w:w="4299" w:type="dxa"/>
            <w:vAlign w:val="center"/>
          </w:tcPr>
          <w:p>
            <w:pPr>
              <w:wordWrap w:val="0"/>
              <w:autoSpaceDE w:val="0"/>
              <w:autoSpaceDN w:val="0"/>
              <w:spacing w:line="360" w:lineRule="auto"/>
              <w:jc w:val="center"/>
              <w:rPr>
                <w:rStyle w:val="80"/>
                <w:rFonts w:ascii="仿宋" w:hAnsi="仿宋" w:eastAsia="仿宋" w:cs="仿宋"/>
                <w:bCs/>
              </w:rPr>
            </w:pPr>
          </w:p>
        </w:tc>
        <w:tc>
          <w:tcPr>
            <w:tcW w:w="955" w:type="dxa"/>
            <w:vAlign w:val="center"/>
          </w:tcPr>
          <w:p>
            <w:pPr>
              <w:wordWrap w:val="0"/>
              <w:autoSpaceDE w:val="0"/>
              <w:autoSpaceDN w:val="0"/>
              <w:spacing w:line="360" w:lineRule="auto"/>
              <w:jc w:val="center"/>
              <w:rPr>
                <w:rFonts w:ascii="仿宋" w:hAnsi="仿宋" w:eastAsia="仿宋" w:cs="仿宋"/>
                <w:bCs/>
                <w:szCs w:val="21"/>
              </w:rPr>
            </w:pP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restart"/>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企业认证、资质证书</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4</w:t>
            </w:r>
          </w:p>
        </w:tc>
        <w:tc>
          <w:tcPr>
            <w:tcW w:w="4299" w:type="dxa"/>
            <w:vAlign w:val="center"/>
          </w:tcPr>
          <w:p>
            <w:pPr>
              <w:numPr>
                <w:ilvl w:val="0"/>
                <w:numId w:val="10"/>
              </w:numPr>
              <w:wordWrap w:val="0"/>
              <w:adjustRightInd/>
              <w:spacing w:line="360" w:lineRule="auto"/>
              <w:jc w:val="left"/>
              <w:rPr>
                <w:rFonts w:ascii="仿宋" w:hAnsi="仿宋" w:eastAsia="仿宋" w:cs="仿宋"/>
                <w:szCs w:val="21"/>
              </w:rPr>
            </w:pPr>
            <w:r>
              <w:rPr>
                <w:rFonts w:hint="eastAsia" w:ascii="仿宋" w:hAnsi="仿宋" w:eastAsia="仿宋" w:cs="仿宋"/>
                <w:szCs w:val="21"/>
              </w:rPr>
              <w:t>非联合体投标的，投标人具有有效期内的ISO9001质量管理体系认证、</w:t>
            </w:r>
            <w:r>
              <w:rPr>
                <w:rFonts w:hint="eastAsia" w:ascii="仿宋" w:hAnsi="仿宋" w:eastAsia="仿宋"/>
                <w:szCs w:val="21"/>
              </w:rPr>
              <w:t>ISO/IEC20000</w:t>
            </w:r>
            <w:r>
              <w:rPr>
                <w:rFonts w:hint="eastAsia" w:ascii="仿宋" w:hAnsi="仿宋" w:eastAsia="仿宋" w:cs="仿宋"/>
                <w:szCs w:val="21"/>
              </w:rPr>
              <w:t>信息技术服务管理体系认证、ISO27001信息安全管理体系认证、GB/T27922-2011五星级售后服务认证，每具有1个得1分，本项最高得4分。</w:t>
            </w:r>
          </w:p>
          <w:p>
            <w:pPr>
              <w:numPr>
                <w:ilvl w:val="0"/>
                <w:numId w:val="10"/>
              </w:numPr>
              <w:wordWrap w:val="0"/>
              <w:adjustRightInd/>
              <w:spacing w:line="360" w:lineRule="auto"/>
              <w:jc w:val="left"/>
              <w:rPr>
                <w:rFonts w:ascii="仿宋" w:hAnsi="仿宋" w:eastAsia="仿宋" w:cs="仿宋"/>
                <w:szCs w:val="21"/>
              </w:rPr>
            </w:pPr>
            <w:r>
              <w:rPr>
                <w:rFonts w:hint="eastAsia" w:ascii="仿宋" w:hAnsi="仿宋" w:eastAsia="仿宋" w:cs="仿宋"/>
                <w:szCs w:val="21"/>
              </w:rPr>
              <w:t>联合体投标的，联合体任一成员具有有效期内的ISO9001质量管理体系认证、ISO20000信息技术服务管理体系认证、ISO27001信息安全管理体系认证、GB/T27922-2011五星级售后服务认证的，每具有1个得0.5分，每个成员最高得2分，本项最高得4分。</w:t>
            </w:r>
          </w:p>
          <w:p>
            <w:pPr>
              <w:wordWrap w:val="0"/>
              <w:adjustRightInd/>
              <w:spacing w:line="360" w:lineRule="auto"/>
              <w:jc w:val="left"/>
              <w:rPr>
                <w:rStyle w:val="80"/>
                <w:rFonts w:ascii="仿宋" w:hAnsi="仿宋" w:eastAsia="仿宋" w:cs="仿宋"/>
                <w:bCs/>
              </w:rPr>
            </w:pPr>
            <w:r>
              <w:rPr>
                <w:rFonts w:hint="eastAsia" w:ascii="仿宋" w:hAnsi="仿宋" w:eastAsia="仿宋" w:cs="仿宋"/>
                <w:szCs w:val="21"/>
              </w:rPr>
              <w:t>证明材料提供有效证书。</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zCs w:val="21"/>
              </w:rPr>
            </w:pP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2</w:t>
            </w:r>
          </w:p>
        </w:tc>
        <w:tc>
          <w:tcPr>
            <w:tcW w:w="4299" w:type="dxa"/>
            <w:vAlign w:val="center"/>
          </w:tcPr>
          <w:p>
            <w:pPr>
              <w:numPr>
                <w:ilvl w:val="255"/>
                <w:numId w:val="0"/>
              </w:numPr>
              <w:wordWrap w:val="0"/>
              <w:adjustRightInd/>
              <w:spacing w:line="360" w:lineRule="auto"/>
              <w:jc w:val="left"/>
              <w:rPr>
                <w:rFonts w:ascii="仿宋" w:hAnsi="仿宋" w:eastAsia="仿宋" w:cs="仿宋"/>
                <w:szCs w:val="21"/>
              </w:rPr>
            </w:pPr>
            <w:r>
              <w:rPr>
                <w:rFonts w:hint="eastAsia" w:ascii="仿宋" w:hAnsi="仿宋" w:eastAsia="仿宋" w:cs="仿宋"/>
                <w:szCs w:val="21"/>
              </w:rPr>
              <w:t>（1）非联合体投标的，投标人具有有效期内的CMMI5级认证的得2分，CMMI3级或4级的得1分，CMMI3级以下的不得分。本项最高得2分。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（2）联合体投标的，联合体任一成员具有有效期内的CMMI5级认证的得1分，CMMI3级或4级的得0.5分，CMMI3级以下的不得分。每个成员最高得1分，本项最高得2分。</w:t>
            </w:r>
          </w:p>
          <w:p>
            <w:pPr>
              <w:wordWrap w:val="0"/>
              <w:adjustRightInd/>
              <w:spacing w:line="360" w:lineRule="auto"/>
              <w:jc w:val="left"/>
              <w:rPr>
                <w:rFonts w:ascii="仿宋" w:hAnsi="仿宋" w:eastAsia="仿宋" w:cs="仿宋"/>
                <w:bCs/>
                <w:szCs w:val="21"/>
              </w:rPr>
            </w:pPr>
            <w:r>
              <w:rPr>
                <w:rFonts w:hint="eastAsia" w:ascii="仿宋" w:hAnsi="仿宋" w:eastAsia="仿宋" w:cs="仿宋"/>
                <w:szCs w:val="21"/>
              </w:rPr>
              <w:t>证明材料提供有效证书。</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类似项目业绩</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1</w:t>
            </w:r>
          </w:p>
        </w:tc>
        <w:tc>
          <w:tcPr>
            <w:tcW w:w="4299" w:type="dxa"/>
            <w:vAlign w:val="center"/>
          </w:tcPr>
          <w:p>
            <w:pPr>
              <w:wordWrap w:val="0"/>
              <w:spacing w:line="360" w:lineRule="auto"/>
              <w:rPr>
                <w:rFonts w:ascii="仿宋" w:hAnsi="仿宋" w:eastAsia="仿宋" w:cs="仿宋"/>
                <w:szCs w:val="21"/>
              </w:rPr>
            </w:pPr>
            <w:r>
              <w:rPr>
                <w:rFonts w:hint="eastAsia" w:ascii="仿宋" w:hAnsi="仿宋" w:eastAsia="仿宋" w:cs="仿宋"/>
                <w:szCs w:val="21"/>
              </w:rPr>
              <w:t>（1）非联合体投标的，2019年1月1日（以合同签订时间为准）至今投标人具有</w:t>
            </w:r>
            <w:r>
              <w:rPr>
                <w:rFonts w:hint="eastAsia" w:ascii="仿宋" w:hAnsi="仿宋" w:eastAsia="仿宋" w:cs="仿宋"/>
                <w:szCs w:val="21"/>
                <w:highlight w:val="yellow"/>
              </w:rPr>
              <w:t>政务领域服务热线系统</w:t>
            </w:r>
            <w:r>
              <w:rPr>
                <w:rFonts w:hint="eastAsia" w:ascii="仿宋" w:hAnsi="仿宋" w:eastAsia="仿宋" w:cs="仿宋"/>
                <w:szCs w:val="21"/>
              </w:rPr>
              <w:t>软件智能化（数字化、数据化）平台开发建设项目业绩的，每1例得0.5分，最高得1分。</w:t>
            </w:r>
          </w:p>
          <w:p>
            <w:pPr>
              <w:wordWrap w:val="0"/>
              <w:spacing w:line="360" w:lineRule="auto"/>
              <w:rPr>
                <w:rFonts w:ascii="仿宋" w:hAnsi="仿宋" w:eastAsia="仿宋" w:cs="仿宋"/>
                <w:szCs w:val="21"/>
              </w:rPr>
            </w:pPr>
            <w:r>
              <w:rPr>
                <w:rFonts w:hint="eastAsia" w:ascii="仿宋" w:hAnsi="仿宋" w:eastAsia="仿宋" w:cs="仿宋"/>
                <w:szCs w:val="21"/>
              </w:rPr>
              <w:t>（2）联合体投标的，2019年1月1日（以合同签订时间为准）至今联合体任一成员具有</w:t>
            </w:r>
            <w:r>
              <w:rPr>
                <w:rFonts w:hint="eastAsia" w:ascii="仿宋" w:hAnsi="仿宋" w:eastAsia="仿宋" w:cs="仿宋"/>
                <w:szCs w:val="21"/>
                <w:highlight w:val="yellow"/>
              </w:rPr>
              <w:t>政务领域服务热线系统</w:t>
            </w:r>
            <w:r>
              <w:rPr>
                <w:rFonts w:hint="eastAsia" w:ascii="仿宋" w:hAnsi="仿宋" w:eastAsia="仿宋" w:cs="仿宋"/>
                <w:szCs w:val="21"/>
              </w:rPr>
              <w:t>软件智能化（数字化、数据化）平台开发建设项目业绩的，每1例得0.25分，每个成员最高得0.5分，本项最高得1分。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证明材料提供合同。合同未能体现业绩特征指标的，另行提供甲方证明。</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restart"/>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企业所获软著</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2</w:t>
            </w:r>
          </w:p>
        </w:tc>
        <w:tc>
          <w:tcPr>
            <w:tcW w:w="4299" w:type="dxa"/>
            <w:vAlign w:val="center"/>
          </w:tcPr>
          <w:p>
            <w:pPr>
              <w:wordWrap w:val="0"/>
              <w:spacing w:line="360" w:lineRule="auto"/>
              <w:rPr>
                <w:rFonts w:ascii="仿宋" w:hAnsi="仿宋" w:eastAsia="仿宋" w:cs="仿宋"/>
                <w:szCs w:val="21"/>
              </w:rPr>
            </w:pPr>
            <w:r>
              <w:rPr>
                <w:rFonts w:hint="eastAsia" w:ascii="仿宋" w:hAnsi="仿宋" w:eastAsia="仿宋" w:cs="仿宋"/>
                <w:szCs w:val="21"/>
              </w:rPr>
              <w:t>（1）非联合体投标的，投标人具有</w:t>
            </w:r>
            <w:r>
              <w:rPr>
                <w:rFonts w:ascii="仿宋" w:hAnsi="仿宋" w:eastAsia="仿宋" w:cs="仿宋"/>
                <w:szCs w:val="21"/>
                <w:highlight w:val="yellow"/>
              </w:rPr>
              <w:t>政务领域服务</w:t>
            </w:r>
            <w:r>
              <w:rPr>
                <w:rFonts w:hint="eastAsia" w:ascii="仿宋" w:hAnsi="仿宋" w:eastAsia="仿宋" w:cs="仿宋"/>
                <w:szCs w:val="21"/>
                <w:highlight w:val="yellow"/>
              </w:rPr>
              <w:t>热线系统</w:t>
            </w:r>
            <w:r>
              <w:rPr>
                <w:rFonts w:hint="eastAsia" w:ascii="仿宋" w:hAnsi="仿宋" w:eastAsia="仿宋" w:cs="仿宋"/>
                <w:szCs w:val="21"/>
              </w:rPr>
              <w:t>相关的计算机软件著作权证书（原始取得）的，每具有1个得1分，最高得2分。</w:t>
            </w:r>
          </w:p>
          <w:p>
            <w:pPr>
              <w:wordWrap w:val="0"/>
              <w:spacing w:line="360" w:lineRule="auto"/>
              <w:rPr>
                <w:rFonts w:ascii="仿宋" w:hAnsi="仿宋" w:eastAsia="仿宋" w:cs="仿宋"/>
                <w:szCs w:val="21"/>
              </w:rPr>
            </w:pPr>
            <w:r>
              <w:rPr>
                <w:rFonts w:hint="eastAsia" w:ascii="仿宋" w:hAnsi="仿宋" w:eastAsia="仿宋" w:cs="仿宋"/>
                <w:szCs w:val="21"/>
              </w:rPr>
              <w:t>（2）联合体投标的，联合体任一成员具有</w:t>
            </w:r>
            <w:r>
              <w:rPr>
                <w:rFonts w:hint="eastAsia" w:ascii="仿宋" w:hAnsi="仿宋" w:eastAsia="仿宋" w:cs="仿宋"/>
                <w:szCs w:val="21"/>
                <w:highlight w:val="yellow"/>
              </w:rPr>
              <w:t>政务领域服务热线系统</w:t>
            </w:r>
            <w:r>
              <w:rPr>
                <w:rFonts w:hint="eastAsia" w:ascii="仿宋" w:hAnsi="仿宋" w:eastAsia="仿宋" w:cs="仿宋"/>
                <w:szCs w:val="21"/>
              </w:rPr>
              <w:t>相关的计算机软件著作权证书（原始取得）的，每具有1个得0.5分，每个成员最高得1分，本项</w:t>
            </w:r>
            <w:bookmarkStart w:id="563" w:name="_GoBack"/>
            <w:bookmarkEnd w:id="563"/>
            <w:r>
              <w:rPr>
                <w:rFonts w:hint="eastAsia" w:ascii="仿宋" w:hAnsi="仿宋" w:eastAsia="仿宋" w:cs="仿宋"/>
                <w:szCs w:val="21"/>
              </w:rPr>
              <w:t>最高得2分。</w:t>
            </w:r>
          </w:p>
          <w:p>
            <w:pPr>
              <w:wordWrap w:val="0"/>
              <w:spacing w:line="360" w:lineRule="auto"/>
              <w:rPr>
                <w:rFonts w:ascii="仿宋" w:hAnsi="仿宋" w:eastAsia="仿宋" w:cs="仿宋"/>
                <w:szCs w:val="21"/>
              </w:rPr>
            </w:pPr>
            <w:r>
              <w:rPr>
                <w:rFonts w:hint="eastAsia" w:ascii="仿宋" w:hAnsi="仿宋" w:eastAsia="仿宋" w:cs="仿宋"/>
                <w:szCs w:val="21"/>
              </w:rPr>
              <w:t>证明材料提供证书。</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zCs w:val="21"/>
              </w:rPr>
            </w:pP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3</w:t>
            </w:r>
          </w:p>
        </w:tc>
        <w:tc>
          <w:tcPr>
            <w:tcW w:w="4299" w:type="dxa"/>
            <w:vAlign w:val="center"/>
          </w:tcPr>
          <w:p>
            <w:pPr>
              <w:wordWrap w:val="0"/>
              <w:spacing w:line="360" w:lineRule="auto"/>
              <w:rPr>
                <w:rFonts w:ascii="仿宋" w:hAnsi="仿宋" w:eastAsia="仿宋" w:cs="仿宋"/>
                <w:szCs w:val="21"/>
              </w:rPr>
            </w:pPr>
            <w:r>
              <w:rPr>
                <w:rFonts w:hint="eastAsia" w:ascii="仿宋" w:hAnsi="仿宋" w:eastAsia="仿宋" w:cs="仿宋"/>
                <w:szCs w:val="21"/>
              </w:rPr>
              <w:t>（1）非联合体投标的，投标人具有</w:t>
            </w:r>
            <w:r>
              <w:rPr>
                <w:rFonts w:hint="eastAsia" w:ascii="仿宋" w:hAnsi="仿宋" w:eastAsia="仿宋" w:cs="仿宋"/>
                <w:szCs w:val="21"/>
                <w:highlight w:val="yellow"/>
              </w:rPr>
              <w:t>12345热线系统</w:t>
            </w:r>
            <w:r>
              <w:rPr>
                <w:rFonts w:hint="eastAsia" w:ascii="仿宋" w:hAnsi="仿宋" w:eastAsia="仿宋" w:cs="仿宋"/>
                <w:szCs w:val="21"/>
              </w:rPr>
              <w:t>相关的软件著作权证书（原始取得）的，每具有1个得1分，最高得3分。</w:t>
            </w:r>
          </w:p>
          <w:p>
            <w:pPr>
              <w:wordWrap w:val="0"/>
              <w:spacing w:line="360" w:lineRule="auto"/>
              <w:rPr>
                <w:rFonts w:ascii="仿宋" w:hAnsi="仿宋" w:eastAsia="仿宋" w:cs="仿宋"/>
                <w:szCs w:val="21"/>
              </w:rPr>
            </w:pPr>
            <w:r>
              <w:rPr>
                <w:rFonts w:hint="eastAsia" w:ascii="仿宋" w:hAnsi="仿宋" w:eastAsia="仿宋" w:cs="仿宋"/>
                <w:szCs w:val="21"/>
              </w:rPr>
              <w:t>（2）联合体投标的，联合体任一成员具有</w:t>
            </w:r>
            <w:r>
              <w:rPr>
                <w:rFonts w:hint="eastAsia" w:ascii="仿宋" w:hAnsi="仿宋" w:eastAsia="仿宋" w:cs="仿宋"/>
                <w:szCs w:val="21"/>
                <w:highlight w:val="yellow"/>
              </w:rPr>
              <w:t>12345热线系统</w:t>
            </w:r>
            <w:r>
              <w:rPr>
                <w:rFonts w:hint="eastAsia" w:ascii="仿宋" w:hAnsi="仿宋" w:eastAsia="仿宋" w:cs="仿宋"/>
                <w:szCs w:val="21"/>
              </w:rPr>
              <w:t>相关的软件著作权证书（原始取得）的，每具有1个得0.5分，每个成员最高得1.5分，本项最高得3分。</w:t>
            </w:r>
          </w:p>
          <w:p>
            <w:pPr>
              <w:wordWrap w:val="0"/>
              <w:spacing w:line="360" w:lineRule="auto"/>
              <w:rPr>
                <w:rFonts w:ascii="仿宋" w:hAnsi="仿宋" w:eastAsia="仿宋" w:cs="仿宋"/>
                <w:szCs w:val="21"/>
              </w:rPr>
            </w:pPr>
            <w:r>
              <w:rPr>
                <w:rFonts w:hint="eastAsia" w:ascii="仿宋" w:hAnsi="仿宋" w:eastAsia="仿宋" w:cs="仿宋"/>
                <w:szCs w:val="21"/>
              </w:rPr>
              <w:t>证明材料提供证书。</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企业所获奖项</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2</w:t>
            </w:r>
          </w:p>
        </w:tc>
        <w:tc>
          <w:tcPr>
            <w:tcW w:w="4299" w:type="dxa"/>
            <w:vAlign w:val="center"/>
          </w:tcPr>
          <w:p>
            <w:pPr>
              <w:wordWrap w:val="0"/>
              <w:spacing w:line="360" w:lineRule="auto"/>
              <w:rPr>
                <w:rFonts w:ascii="仿宋" w:hAnsi="仿宋" w:eastAsia="仿宋" w:cs="仿宋"/>
                <w:szCs w:val="21"/>
              </w:rPr>
            </w:pPr>
            <w:r>
              <w:rPr>
                <w:rFonts w:hint="eastAsia" w:ascii="仿宋" w:hAnsi="仿宋" w:eastAsia="仿宋" w:cs="仿宋"/>
                <w:szCs w:val="21"/>
              </w:rPr>
              <w:t>投标人（联合体投标的，指联合体牵头人）在本项目中应用的</w:t>
            </w:r>
            <w:r>
              <w:rPr>
                <w:rFonts w:hint="eastAsia" w:ascii="仿宋" w:hAnsi="仿宋" w:eastAsia="仿宋" w:cs="仿宋"/>
                <w:szCs w:val="21"/>
                <w:highlight w:val="yellow"/>
              </w:rPr>
              <w:t>平台或技术</w:t>
            </w:r>
            <w:r>
              <w:rPr>
                <w:rFonts w:hint="eastAsia" w:ascii="仿宋" w:hAnsi="仿宋" w:eastAsia="仿宋" w:cs="仿宋"/>
                <w:szCs w:val="21"/>
              </w:rPr>
              <w:t>获得国家部委或国家级行业协会颁发的科技类奖项得2分，省级部门或省级行业协会颁发的科技类奖项得1分。获得多个奖项的不累计得分，多个奖项按最高奖项计。证明材料提供证书。</w:t>
            </w:r>
          </w:p>
          <w:p>
            <w:pPr>
              <w:wordWrap w:val="0"/>
              <w:spacing w:line="360" w:lineRule="auto"/>
              <w:rPr>
                <w:rFonts w:ascii="仿宋" w:hAnsi="仿宋" w:eastAsia="仿宋" w:cs="仿宋"/>
                <w:szCs w:val="21"/>
              </w:rPr>
            </w:pPr>
            <w:r>
              <w:rPr>
                <w:rFonts w:hint="eastAsia" w:ascii="仿宋" w:hAnsi="仿宋" w:eastAsia="仿宋" w:cs="仿宋"/>
                <w:szCs w:val="21"/>
              </w:rPr>
              <w:t>注：以上所述行业协会的登记管理机关须为省级及以上民政行政主管部门，投标文件中提供中国社会组织政务服务平台官方网站查询该行业协会的网页截图。</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二</w:t>
            </w:r>
          </w:p>
        </w:tc>
        <w:tc>
          <w:tcPr>
            <w:tcW w:w="1198"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技术部分</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76</w:t>
            </w:r>
          </w:p>
        </w:tc>
        <w:tc>
          <w:tcPr>
            <w:tcW w:w="4299" w:type="dxa"/>
            <w:vAlign w:val="center"/>
          </w:tcPr>
          <w:p>
            <w:pPr>
              <w:wordWrap w:val="0"/>
              <w:autoSpaceDE w:val="0"/>
              <w:autoSpaceDN w:val="0"/>
              <w:spacing w:line="360" w:lineRule="auto"/>
              <w:jc w:val="center"/>
              <w:rPr>
                <w:rStyle w:val="80"/>
                <w:rFonts w:ascii="仿宋" w:hAnsi="仿宋" w:eastAsia="仿宋" w:cs="仿宋"/>
                <w:bCs/>
              </w:rPr>
            </w:pPr>
          </w:p>
        </w:tc>
        <w:tc>
          <w:tcPr>
            <w:tcW w:w="955" w:type="dxa"/>
            <w:vAlign w:val="center"/>
          </w:tcPr>
          <w:p>
            <w:pPr>
              <w:wordWrap w:val="0"/>
              <w:autoSpaceDE w:val="0"/>
              <w:autoSpaceDN w:val="0"/>
              <w:spacing w:line="360" w:lineRule="auto"/>
              <w:jc w:val="center"/>
              <w:rPr>
                <w:rFonts w:ascii="仿宋" w:hAnsi="仿宋" w:eastAsia="仿宋" w:cs="仿宋"/>
                <w:bCs/>
                <w:szCs w:val="21"/>
              </w:rPr>
            </w:pP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napToGrid w:val="0"/>
                <w:kern w:val="0"/>
                <w:szCs w:val="21"/>
              </w:rPr>
            </w:pPr>
            <w:r>
              <w:rPr>
                <w:rFonts w:hint="eastAsia" w:ascii="仿宋" w:hAnsi="仿宋" w:eastAsia="仿宋" w:cs="仿宋"/>
                <w:snapToGrid w:val="0"/>
                <w:kern w:val="0"/>
                <w:szCs w:val="21"/>
              </w:rPr>
              <w:t>总体设计</w:t>
            </w:r>
          </w:p>
        </w:tc>
        <w:tc>
          <w:tcPr>
            <w:tcW w:w="1003"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6</w:t>
            </w:r>
          </w:p>
        </w:tc>
        <w:tc>
          <w:tcPr>
            <w:tcW w:w="4299" w:type="dxa"/>
            <w:vAlign w:val="center"/>
          </w:tcPr>
          <w:p>
            <w:pPr>
              <w:wordWrap w:val="0"/>
              <w:autoSpaceDE w:val="0"/>
              <w:autoSpaceDN w:val="0"/>
              <w:spacing w:line="360" w:lineRule="auto"/>
              <w:rPr>
                <w:rFonts w:ascii="仿宋" w:hAnsi="仿宋" w:eastAsia="仿宋" w:cs="仿宋"/>
                <w:snapToGrid w:val="0"/>
                <w:kern w:val="0"/>
                <w:szCs w:val="21"/>
              </w:rPr>
            </w:pPr>
            <w:r>
              <w:rPr>
                <w:rFonts w:hint="eastAsia" w:ascii="仿宋" w:hAnsi="仿宋" w:eastAsia="仿宋" w:cs="仿宋"/>
                <w:snapToGrid w:val="0"/>
                <w:kern w:val="0"/>
                <w:szCs w:val="21"/>
              </w:rPr>
              <w:t>总体设计科学合理，平台性能符合先进性要求。系统整体架构、功能结构设计合理 、可靠、规范和完备（详细提供总体架构、业务架构、功能结构），完全满足招标文件所提技术架构要求，得5-6分；</w:t>
            </w:r>
          </w:p>
          <w:p>
            <w:pPr>
              <w:wordWrap w:val="0"/>
              <w:autoSpaceDE w:val="0"/>
              <w:autoSpaceDN w:val="0"/>
              <w:spacing w:line="360" w:lineRule="auto"/>
              <w:rPr>
                <w:rFonts w:ascii="仿宋" w:hAnsi="仿宋" w:eastAsia="仿宋" w:cs="仿宋"/>
                <w:snapToGrid w:val="0"/>
                <w:kern w:val="0"/>
                <w:szCs w:val="21"/>
              </w:rPr>
            </w:pPr>
            <w:r>
              <w:rPr>
                <w:rFonts w:hint="eastAsia" w:ascii="仿宋" w:hAnsi="仿宋" w:eastAsia="仿宋" w:cs="仿宋"/>
                <w:snapToGrid w:val="0"/>
                <w:kern w:val="0"/>
                <w:szCs w:val="21"/>
              </w:rPr>
              <w:t>总体设计基本科学合理，平台性能基本符合要求。系统整体架构、功能结构设计基本合理、可靠、规范和完备（简单提供总体架构、业务架构、功能结构），基本满足招标文件所提技术架构要求，得3-4分；</w:t>
            </w:r>
          </w:p>
          <w:p>
            <w:pPr>
              <w:wordWrap w:val="0"/>
              <w:autoSpaceDE w:val="0"/>
              <w:autoSpaceDN w:val="0"/>
              <w:spacing w:line="360" w:lineRule="auto"/>
              <w:rPr>
                <w:rFonts w:ascii="仿宋" w:hAnsi="仿宋" w:eastAsia="仿宋" w:cs="仿宋"/>
                <w:snapToGrid w:val="0"/>
                <w:kern w:val="0"/>
                <w:szCs w:val="21"/>
              </w:rPr>
            </w:pPr>
            <w:r>
              <w:rPr>
                <w:rFonts w:hint="eastAsia" w:ascii="仿宋" w:hAnsi="仿宋" w:eastAsia="仿宋" w:cs="仿宋"/>
                <w:snapToGrid w:val="0"/>
                <w:kern w:val="0"/>
                <w:szCs w:val="21"/>
              </w:rPr>
              <w:t>总体设计简单，平台性能符合基本要求。系统整体架构、功能结构设计部分满足合理、可靠、规范和完备的要求（未能完整提供总体架构、业务架构、功能结构），部分内容满足招标文件所提技术架构要求，得1-2分。</w:t>
            </w:r>
          </w:p>
          <w:p>
            <w:pPr>
              <w:wordWrap w:val="0"/>
              <w:autoSpaceDE w:val="0"/>
              <w:autoSpaceDN w:val="0"/>
              <w:spacing w:line="360" w:lineRule="auto"/>
              <w:rPr>
                <w:rFonts w:ascii="仿宋" w:hAnsi="仿宋" w:eastAsia="仿宋" w:cs="仿宋"/>
                <w:snapToGrid w:val="0"/>
                <w:kern w:val="0"/>
                <w:szCs w:val="21"/>
              </w:rPr>
            </w:pPr>
            <w:r>
              <w:rPr>
                <w:rFonts w:hint="eastAsia" w:ascii="仿宋" w:hAnsi="仿宋" w:eastAsia="仿宋" w:cs="仿宋"/>
                <w:snapToGrid w:val="0"/>
                <w:kern w:val="0"/>
                <w:szCs w:val="21"/>
              </w:rPr>
              <w:t>不提供或不能满足招标文件要求的不得分。</w:t>
            </w:r>
          </w:p>
        </w:tc>
        <w:tc>
          <w:tcPr>
            <w:tcW w:w="955"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Fonts w:ascii="仿宋" w:hAnsi="仿宋" w:eastAsia="仿宋" w:cs="仿宋"/>
                <w:bCs/>
                <w:sz w:val="21"/>
                <w:szCs w:val="21"/>
              </w:rPr>
            </w:pPr>
          </w:p>
        </w:tc>
        <w:tc>
          <w:tcPr>
            <w:tcW w:w="1198" w:type="dxa"/>
            <w:vMerge w:val="restart"/>
            <w:vAlign w:val="center"/>
          </w:tcPr>
          <w:p>
            <w:pPr>
              <w:wordWrap w:val="0"/>
              <w:autoSpaceDE w:val="0"/>
              <w:autoSpaceDN w:val="0"/>
              <w:spacing w:line="360" w:lineRule="auto"/>
              <w:jc w:val="center"/>
              <w:rPr>
                <w:rFonts w:ascii="仿宋" w:hAnsi="仿宋" w:eastAsia="仿宋" w:cs="仿宋"/>
                <w:snapToGrid w:val="0"/>
                <w:kern w:val="0"/>
                <w:szCs w:val="21"/>
              </w:rPr>
            </w:pPr>
            <w:r>
              <w:rPr>
                <w:rFonts w:hint="eastAsia" w:ascii="仿宋" w:hAnsi="仿宋" w:eastAsia="仿宋" w:cs="仿宋"/>
                <w:snapToGrid w:val="0"/>
                <w:kern w:val="0"/>
                <w:szCs w:val="21"/>
              </w:rPr>
              <w:t>建设方案（对</w:t>
            </w:r>
            <w:r>
              <w:rPr>
                <w:rFonts w:hint="eastAsia" w:ascii="仿宋" w:hAnsi="仿宋" w:eastAsia="仿宋"/>
                <w:szCs w:val="21"/>
              </w:rPr>
              <w:t>技术实现方式、技术架构、关键技术等详细介绍</w:t>
            </w:r>
            <w:r>
              <w:rPr>
                <w:rFonts w:hint="eastAsia" w:ascii="仿宋" w:hAnsi="仿宋" w:eastAsia="仿宋" w:cs="仿宋"/>
                <w:snapToGrid w:val="0"/>
                <w:kern w:val="0"/>
                <w:szCs w:val="21"/>
              </w:rPr>
              <w:t>）</w:t>
            </w:r>
          </w:p>
        </w:tc>
        <w:tc>
          <w:tcPr>
            <w:tcW w:w="1003" w:type="dxa"/>
            <w:vMerge w:val="restart"/>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15</w:t>
            </w:r>
          </w:p>
        </w:tc>
        <w:tc>
          <w:tcPr>
            <w:tcW w:w="4299" w:type="dxa"/>
            <w:vAlign w:val="center"/>
          </w:tcPr>
          <w:p>
            <w:pPr>
              <w:wordWrap w:val="0"/>
              <w:adjustRightInd/>
              <w:spacing w:line="360" w:lineRule="auto"/>
              <w:jc w:val="left"/>
              <w:rPr>
                <w:rFonts w:ascii="仿宋" w:hAnsi="仿宋" w:eastAsia="仿宋" w:cs="仿宋"/>
                <w:color w:val="00000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1）萧山“一呼解忧”服务端建设技术实施路线清晰、功能模块建设方案科学全面、满足采购需求得</w:t>
            </w:r>
            <w:r>
              <w:rPr>
                <w:rFonts w:hint="eastAsia" w:ascii="仿宋" w:hAnsi="仿宋" w:eastAsia="仿宋" w:cs="仿宋"/>
                <w:color w:val="000000"/>
                <w:kern w:val="0"/>
                <w:szCs w:val="21"/>
              </w:rPr>
              <w:t>3</w:t>
            </w:r>
            <w:r>
              <w:rPr>
                <w:rFonts w:ascii="仿宋" w:hAnsi="仿宋" w:eastAsia="仿宋" w:cs="仿宋"/>
                <w:color w:val="000000"/>
                <w:kern w:val="0"/>
                <w:szCs w:val="21"/>
              </w:rPr>
              <w:t>分，实施路线基本可行、方案基本全面、基本满足采购需求得1-2分，实施路线不明确、方案不全面、不满足采购需求得0分。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napToGrid w:val="0"/>
                <w:kern w:val="0"/>
                <w:szCs w:val="21"/>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2）萧山“一呼解忧”移动治理端（浙政钉）建设技术实施路线清晰、功能模块建设方案科学全面、满足采购需求得</w:t>
            </w:r>
            <w:r>
              <w:rPr>
                <w:rFonts w:hint="eastAsia" w:ascii="仿宋" w:hAnsi="仿宋" w:eastAsia="仿宋" w:cs="仿宋"/>
                <w:color w:val="000000"/>
                <w:kern w:val="0"/>
                <w:szCs w:val="21"/>
              </w:rPr>
              <w:t>3</w:t>
            </w:r>
            <w:r>
              <w:rPr>
                <w:rFonts w:ascii="仿宋" w:hAnsi="仿宋" w:eastAsia="仿宋" w:cs="仿宋"/>
                <w:color w:val="000000"/>
                <w:kern w:val="0"/>
                <w:szCs w:val="21"/>
              </w:rPr>
              <w:t>分，实施路线基本可行、方案基本全面、基本满足采购需求得1-2分，实施路线不明确、方案不全面、不满足采购需求得0分。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napToGrid w:val="0"/>
                <w:kern w:val="0"/>
                <w:szCs w:val="21"/>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3）萧山“一呼解忧”智治系统建设技术实施路线清晰、功能模块建设方案科学全面、满足采购需求得</w:t>
            </w:r>
            <w:r>
              <w:rPr>
                <w:rFonts w:hint="eastAsia" w:ascii="仿宋" w:hAnsi="仿宋" w:eastAsia="仿宋" w:cs="仿宋"/>
                <w:color w:val="000000"/>
                <w:kern w:val="0"/>
                <w:szCs w:val="21"/>
              </w:rPr>
              <w:t>3</w:t>
            </w:r>
            <w:r>
              <w:rPr>
                <w:rFonts w:ascii="仿宋" w:hAnsi="仿宋" w:eastAsia="仿宋" w:cs="仿宋"/>
                <w:color w:val="000000"/>
                <w:kern w:val="0"/>
                <w:szCs w:val="21"/>
              </w:rPr>
              <w:t>分，实施路线基本可行、方案基本全面、基本满足采购需求得1-2分，实施路线不明确、方案不全面、不满足采购需求得0分。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napToGrid w:val="0"/>
                <w:kern w:val="0"/>
                <w:szCs w:val="21"/>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4）视频IVR建设技术实施路线清晰、功能模块建设方案科学全面、满足采购需求得</w:t>
            </w:r>
            <w:r>
              <w:rPr>
                <w:rFonts w:hint="eastAsia" w:ascii="仿宋" w:hAnsi="仿宋" w:eastAsia="仿宋" w:cs="仿宋"/>
                <w:color w:val="000000"/>
                <w:kern w:val="0"/>
                <w:szCs w:val="21"/>
              </w:rPr>
              <w:t>2</w:t>
            </w:r>
            <w:r>
              <w:rPr>
                <w:rFonts w:ascii="仿宋" w:hAnsi="仿宋" w:eastAsia="仿宋" w:cs="仿宋"/>
                <w:color w:val="000000"/>
                <w:kern w:val="0"/>
                <w:szCs w:val="21"/>
              </w:rPr>
              <w:t>分，实施路线基本可行、方案基本全面、基本满足采购需求得</w:t>
            </w:r>
            <w:r>
              <w:rPr>
                <w:rFonts w:hint="eastAsia" w:ascii="仿宋" w:hAnsi="仿宋" w:eastAsia="仿宋" w:cs="仿宋"/>
                <w:color w:val="000000"/>
                <w:kern w:val="0"/>
                <w:szCs w:val="21"/>
              </w:rPr>
              <w:t>1</w:t>
            </w:r>
            <w:r>
              <w:rPr>
                <w:rFonts w:ascii="仿宋" w:hAnsi="仿宋" w:eastAsia="仿宋" w:cs="仿宋"/>
                <w:color w:val="000000"/>
                <w:kern w:val="0"/>
                <w:szCs w:val="21"/>
              </w:rPr>
              <w:t>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napToGrid w:val="0"/>
                <w:kern w:val="0"/>
                <w:szCs w:val="21"/>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5）视频客服建设技术实施路线清晰、功能模块建设方案科学全面、满足采购需求得</w:t>
            </w:r>
            <w:r>
              <w:rPr>
                <w:rFonts w:hint="eastAsia" w:ascii="仿宋" w:hAnsi="仿宋" w:eastAsia="仿宋" w:cs="仿宋"/>
                <w:color w:val="000000"/>
                <w:kern w:val="0"/>
                <w:szCs w:val="21"/>
              </w:rPr>
              <w:t>2</w:t>
            </w:r>
            <w:r>
              <w:rPr>
                <w:rFonts w:ascii="仿宋" w:hAnsi="仿宋" w:eastAsia="仿宋" w:cs="仿宋"/>
                <w:color w:val="000000"/>
                <w:kern w:val="0"/>
                <w:szCs w:val="21"/>
              </w:rPr>
              <w:t>分，实施路线基本可行、方案基本全面、基本满足采购需求得</w:t>
            </w:r>
            <w:r>
              <w:rPr>
                <w:rFonts w:hint="eastAsia" w:ascii="仿宋" w:hAnsi="仿宋" w:eastAsia="仿宋" w:cs="仿宋"/>
                <w:color w:val="000000"/>
                <w:kern w:val="0"/>
                <w:szCs w:val="21"/>
              </w:rPr>
              <w:t>1</w:t>
            </w:r>
            <w:r>
              <w:rPr>
                <w:rFonts w:ascii="仿宋" w:hAnsi="仿宋" w:eastAsia="仿宋" w:cs="仿宋"/>
                <w:color w:val="000000"/>
                <w:kern w:val="0"/>
                <w:szCs w:val="21"/>
              </w:rPr>
              <w:t>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snapToGrid w:val="0"/>
                <w:kern w:val="0"/>
                <w:szCs w:val="21"/>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6）5G消息建设技术实施路线清晰、功能模块建设方案科学全面、满足采购需求得</w:t>
            </w:r>
            <w:r>
              <w:rPr>
                <w:rFonts w:hint="eastAsia" w:ascii="仿宋" w:hAnsi="仿宋" w:eastAsia="仿宋" w:cs="仿宋"/>
                <w:color w:val="000000"/>
                <w:kern w:val="0"/>
                <w:szCs w:val="21"/>
              </w:rPr>
              <w:t>2</w:t>
            </w:r>
            <w:r>
              <w:rPr>
                <w:rFonts w:ascii="仿宋" w:hAnsi="仿宋" w:eastAsia="仿宋" w:cs="仿宋"/>
                <w:color w:val="000000"/>
                <w:kern w:val="0"/>
                <w:szCs w:val="21"/>
              </w:rPr>
              <w:t>分，实施路线基本可行、方案基本全面、基本满足采购需求得</w:t>
            </w:r>
            <w:r>
              <w:rPr>
                <w:rFonts w:hint="eastAsia" w:ascii="仿宋" w:hAnsi="仿宋" w:eastAsia="仿宋" w:cs="仿宋"/>
                <w:color w:val="000000"/>
                <w:kern w:val="0"/>
                <w:szCs w:val="21"/>
              </w:rPr>
              <w:t>1</w:t>
            </w:r>
            <w:r>
              <w:rPr>
                <w:rFonts w:ascii="仿宋" w:hAnsi="仿宋" w:eastAsia="仿宋" w:cs="仿宋"/>
                <w:color w:val="000000"/>
                <w:kern w:val="0"/>
                <w:szCs w:val="21"/>
              </w:rPr>
              <w:t>分，实施路线不明确、方案不全面、不满足采购需求得0分。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napToGrid w:val="0"/>
                <w:kern w:val="0"/>
                <w:szCs w:val="21"/>
              </w:rPr>
            </w:pPr>
            <w:r>
              <w:rPr>
                <w:rFonts w:hint="eastAsia" w:ascii="仿宋" w:hAnsi="仿宋" w:eastAsia="仿宋" w:cs="仿宋"/>
                <w:snapToGrid w:val="0"/>
                <w:kern w:val="0"/>
                <w:szCs w:val="21"/>
              </w:rPr>
              <w:t>安全体系建设方案</w:t>
            </w: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3</w:t>
            </w:r>
          </w:p>
        </w:tc>
        <w:tc>
          <w:tcPr>
            <w:tcW w:w="4299" w:type="dxa"/>
            <w:vAlign w:val="center"/>
          </w:tcPr>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snapToGrid w:val="0"/>
                <w:kern w:val="0"/>
                <w:szCs w:val="21"/>
              </w:rPr>
              <w:t>（1）从管理体系方面阐述安全体系建设方案，安全风险认识全面、保障措施具体可行得1分，认识基本全面、保障措施欠缺的得</w:t>
            </w:r>
            <w:r>
              <w:rPr>
                <w:rFonts w:ascii="仿宋" w:hAnsi="仿宋" w:eastAsia="仿宋" w:cs="仿宋"/>
                <w:snapToGrid w:val="0"/>
                <w:kern w:val="0"/>
                <w:szCs w:val="21"/>
              </w:rPr>
              <w:t>0</w:t>
            </w:r>
            <w:r>
              <w:rPr>
                <w:rFonts w:hint="eastAsia" w:ascii="仿宋" w:hAnsi="仿宋" w:eastAsia="仿宋" w:cs="仿宋"/>
                <w:snapToGrid w:val="0"/>
                <w:kern w:val="0"/>
                <w:szCs w:val="21"/>
              </w:rPr>
              <w:t>-0.5分。</w:t>
            </w:r>
          </w:p>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snapToGrid w:val="0"/>
                <w:kern w:val="0"/>
                <w:szCs w:val="21"/>
              </w:rPr>
              <w:t>（2）从技术体系方面阐述安全体系建设方案，安全风险认识全面、保障措施具体可行得1分，认识基本全面、保障措施欠缺的得0-0.5分。</w:t>
            </w:r>
          </w:p>
          <w:p>
            <w:pPr>
              <w:wordWrap w:val="0"/>
              <w:adjustRightInd/>
              <w:spacing w:line="360" w:lineRule="auto"/>
              <w:jc w:val="left"/>
              <w:rPr>
                <w:rFonts w:ascii="仿宋" w:hAnsi="仿宋" w:eastAsia="仿宋" w:cs="仿宋"/>
                <w:snapToGrid w:val="0"/>
                <w:kern w:val="0"/>
                <w:szCs w:val="21"/>
              </w:rPr>
            </w:pPr>
            <w:r>
              <w:rPr>
                <w:rFonts w:hint="eastAsia" w:ascii="仿宋" w:hAnsi="仿宋" w:eastAsia="仿宋" w:cs="仿宋"/>
                <w:snapToGrid w:val="0"/>
                <w:kern w:val="0"/>
                <w:szCs w:val="21"/>
              </w:rPr>
              <w:t>（3）从运维体系方面阐述安全体系建设方案，安全风险认识全面、保障措施具体可行得1分，认识基本全面、保障措施欠缺的得0-0.5分。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napToGrid w:val="0"/>
                <w:kern w:val="0"/>
                <w:szCs w:val="21"/>
              </w:rPr>
              <w:t>数据对接、调试、试运行、验收方案</w:t>
            </w:r>
          </w:p>
        </w:tc>
        <w:tc>
          <w:tcPr>
            <w:tcW w:w="1003" w:type="dxa"/>
            <w:vAlign w:val="center"/>
          </w:tcPr>
          <w:p>
            <w:pPr>
              <w:wordWrap w:val="0"/>
              <w:autoSpaceDE w:val="0"/>
              <w:autoSpaceDN w:val="0"/>
              <w:spacing w:line="360" w:lineRule="auto"/>
              <w:jc w:val="center"/>
              <w:rPr>
                <w:rFonts w:ascii="仿宋" w:hAnsi="仿宋" w:eastAsia="仿宋" w:cs="仿宋"/>
                <w:snapToGrid w:val="0"/>
                <w:kern w:val="0"/>
              </w:rPr>
            </w:pPr>
            <w:r>
              <w:rPr>
                <w:rFonts w:hint="eastAsia" w:ascii="仿宋" w:hAnsi="仿宋" w:eastAsia="仿宋" w:cs="仿宋"/>
                <w:snapToGrid w:val="0"/>
                <w:kern w:val="0"/>
              </w:rPr>
              <w:t>4</w:t>
            </w:r>
          </w:p>
        </w:tc>
        <w:tc>
          <w:tcPr>
            <w:tcW w:w="4299" w:type="dxa"/>
            <w:vAlign w:val="center"/>
          </w:tcPr>
          <w:p>
            <w:pPr>
              <w:wordWrap w:val="0"/>
              <w:autoSpaceDE w:val="0"/>
              <w:autoSpaceDN w:val="0"/>
              <w:adjustRightInd/>
              <w:spacing w:line="360" w:lineRule="auto"/>
              <w:rPr>
                <w:rFonts w:ascii="仿宋" w:hAnsi="仿宋" w:eastAsia="仿宋" w:cs="仿宋"/>
                <w:szCs w:val="21"/>
              </w:rPr>
            </w:pPr>
            <w:r>
              <w:rPr>
                <w:rFonts w:hint="eastAsia" w:ascii="仿宋" w:hAnsi="仿宋" w:eastAsia="仿宋" w:cs="仿宋"/>
                <w:snapToGrid w:val="0"/>
                <w:kern w:val="0"/>
                <w:szCs w:val="21"/>
              </w:rPr>
              <w:t>系统建设完毕进行数据对接、调试、试运行、等保测试验收的实施流程清晰具体、组织措施有保障的得4分，实施流程基本清晰、组织措施基本可行得1-2分，</w:t>
            </w:r>
            <w:r>
              <w:rPr>
                <w:rFonts w:hint="eastAsia" w:ascii="仿宋" w:hAnsi="仿宋" w:eastAsia="仿宋" w:cs="仿宋"/>
                <w:bCs/>
                <w:szCs w:val="21"/>
              </w:rPr>
              <w:t>方案未提供或不合理的得0分</w:t>
            </w:r>
            <w:r>
              <w:rPr>
                <w:rFonts w:hint="eastAsia" w:ascii="仿宋" w:hAnsi="仿宋" w:eastAsia="仿宋" w:cs="仿宋"/>
                <w:snapToGrid w:val="0"/>
                <w:kern w:val="0"/>
                <w:szCs w:val="21"/>
              </w:rPr>
              <w:t>。</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培训方案</w:t>
            </w:r>
          </w:p>
        </w:tc>
        <w:tc>
          <w:tcPr>
            <w:tcW w:w="1003" w:type="dxa"/>
            <w:vAlign w:val="center"/>
          </w:tcPr>
          <w:p>
            <w:pPr>
              <w:wordWrap w:val="0"/>
              <w:autoSpaceDE w:val="0"/>
              <w:autoSpaceDN w:val="0"/>
              <w:spacing w:line="360" w:lineRule="auto"/>
              <w:jc w:val="center"/>
              <w:rPr>
                <w:rFonts w:ascii="仿宋" w:hAnsi="仿宋" w:eastAsia="仿宋" w:cs="仿宋"/>
                <w:bCs/>
                <w:szCs w:val="21"/>
              </w:rPr>
            </w:pPr>
            <w:r>
              <w:rPr>
                <w:rStyle w:val="80"/>
                <w:rFonts w:hint="eastAsia" w:ascii="仿宋" w:hAnsi="仿宋" w:eastAsia="仿宋" w:cs="仿宋"/>
                <w:bCs/>
              </w:rPr>
              <w:t>3</w:t>
            </w:r>
          </w:p>
        </w:tc>
        <w:tc>
          <w:tcPr>
            <w:tcW w:w="4299" w:type="dxa"/>
            <w:vAlign w:val="center"/>
          </w:tcPr>
          <w:p>
            <w:pPr>
              <w:wordWrap w:val="0"/>
              <w:adjustRightInd/>
              <w:spacing w:line="360" w:lineRule="auto"/>
              <w:jc w:val="left"/>
              <w:rPr>
                <w:rFonts w:ascii="仿宋" w:hAnsi="仿宋" w:eastAsia="仿宋" w:cs="仿宋"/>
                <w:szCs w:val="21"/>
              </w:rPr>
            </w:pPr>
            <w:r>
              <w:rPr>
                <w:rFonts w:hint="eastAsia" w:ascii="仿宋" w:hAnsi="仿宋" w:eastAsia="仿宋" w:cs="仿宋"/>
                <w:bCs/>
                <w:szCs w:val="21"/>
              </w:rPr>
              <w:t>培训方案内容完整，满足采购需求的得3分，方案齐全、内容基本完整、基本满足采购需求的得1-2分，方案未提供或不合理的得0分</w:t>
            </w:r>
            <w:r>
              <w:rPr>
                <w:rFonts w:hint="eastAsia" w:ascii="仿宋" w:hAnsi="仿宋" w:eastAsia="仿宋" w:cs="仿宋"/>
                <w:szCs w:val="21"/>
              </w:rPr>
              <w:t>。</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autoSpaceDE w:val="0"/>
              <w:autoSpaceDN w:val="0"/>
              <w:spacing w:line="360" w:lineRule="auto"/>
              <w:jc w:val="center"/>
              <w:rPr>
                <w:rFonts w:ascii="仿宋" w:hAnsi="仿宋" w:eastAsia="仿宋" w:cs="仿宋"/>
                <w:szCs w:val="21"/>
              </w:rPr>
            </w:pPr>
            <w:r>
              <w:rPr>
                <w:rFonts w:hint="eastAsia" w:ascii="仿宋" w:hAnsi="仿宋" w:eastAsia="仿宋" w:cs="仿宋"/>
                <w:szCs w:val="21"/>
              </w:rPr>
              <w:t>计划安排和进度保证措施</w:t>
            </w:r>
          </w:p>
        </w:tc>
        <w:tc>
          <w:tcPr>
            <w:tcW w:w="1003" w:type="dxa"/>
            <w:vAlign w:val="center"/>
          </w:tcPr>
          <w:p>
            <w:pPr>
              <w:wordWrap w:val="0"/>
              <w:autoSpaceDE w:val="0"/>
              <w:autoSpaceDN w:val="0"/>
              <w:spacing w:line="360" w:lineRule="auto"/>
              <w:jc w:val="center"/>
              <w:rPr>
                <w:rFonts w:ascii="仿宋" w:hAnsi="仿宋" w:eastAsia="仿宋" w:cs="仿宋"/>
                <w:bCs/>
                <w:szCs w:val="21"/>
              </w:rPr>
            </w:pPr>
            <w:r>
              <w:rPr>
                <w:rStyle w:val="80"/>
                <w:rFonts w:hint="eastAsia" w:ascii="仿宋" w:hAnsi="仿宋" w:eastAsia="仿宋" w:cs="仿宋"/>
                <w:bCs/>
              </w:rPr>
              <w:t>3</w:t>
            </w:r>
          </w:p>
        </w:tc>
        <w:tc>
          <w:tcPr>
            <w:tcW w:w="4299" w:type="dxa"/>
            <w:vAlign w:val="center"/>
          </w:tcPr>
          <w:p>
            <w:pPr>
              <w:wordWrap w:val="0"/>
              <w:autoSpaceDE w:val="0"/>
              <w:autoSpaceDN w:val="0"/>
              <w:spacing w:line="360" w:lineRule="auto"/>
              <w:rPr>
                <w:rFonts w:ascii="仿宋" w:hAnsi="仿宋" w:eastAsia="仿宋" w:cs="仿宋"/>
                <w:szCs w:val="21"/>
              </w:rPr>
            </w:pPr>
            <w:r>
              <w:rPr>
                <w:rFonts w:hint="eastAsia" w:ascii="仿宋" w:hAnsi="仿宋" w:eastAsia="仿宋" w:cs="仿宋"/>
                <w:szCs w:val="21"/>
              </w:rPr>
              <w:t>整体进度</w:t>
            </w:r>
            <w:r>
              <w:rPr>
                <w:rFonts w:hint="eastAsia" w:ascii="仿宋" w:hAnsi="仿宋" w:eastAsia="仿宋"/>
                <w:szCs w:val="21"/>
              </w:rPr>
              <w:t>（包括组织、开发、安装、集成、调试、试运行、验收等各项工作）安排</w:t>
            </w:r>
            <w:r>
              <w:rPr>
                <w:rFonts w:hint="eastAsia" w:ascii="仿宋" w:hAnsi="仿宋" w:eastAsia="仿宋" w:cs="仿宋"/>
                <w:szCs w:val="21"/>
              </w:rPr>
              <w:t>合理，措施保障完整的得</w:t>
            </w:r>
            <w:r>
              <w:rPr>
                <w:rFonts w:ascii="仿宋" w:hAnsi="仿宋" w:eastAsia="仿宋" w:cs="仿宋"/>
                <w:szCs w:val="21"/>
              </w:rPr>
              <w:t>3</w:t>
            </w:r>
            <w:r>
              <w:rPr>
                <w:rFonts w:hint="eastAsia" w:ascii="仿宋" w:hAnsi="仿宋" w:eastAsia="仿宋" w:cs="仿宋"/>
                <w:szCs w:val="21"/>
              </w:rPr>
              <w:t>分；有进度安排但欠缺措施保障的得1-</w:t>
            </w:r>
            <w:r>
              <w:rPr>
                <w:rFonts w:ascii="仿宋" w:hAnsi="仿宋" w:eastAsia="仿宋" w:cs="仿宋"/>
                <w:szCs w:val="21"/>
              </w:rPr>
              <w:t>2</w:t>
            </w:r>
            <w:r>
              <w:rPr>
                <w:rFonts w:hint="eastAsia" w:ascii="仿宋" w:hAnsi="仿宋" w:eastAsia="仿宋" w:cs="仿宋"/>
                <w:szCs w:val="21"/>
              </w:rPr>
              <w:t>分；进度混乱、保障措施不到位或未提供的得0分。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spacing w:line="360" w:lineRule="auto"/>
              <w:jc w:val="center"/>
              <w:rPr>
                <w:rFonts w:ascii="仿宋" w:hAnsi="仿宋" w:eastAsia="仿宋" w:cs="仿宋"/>
                <w:kern w:val="0"/>
                <w:szCs w:val="21"/>
                <w:lang w:val="zh-CN"/>
              </w:rPr>
            </w:pPr>
            <w:r>
              <w:rPr>
                <w:rFonts w:hint="eastAsia" w:ascii="仿宋" w:hAnsi="仿宋" w:eastAsia="仿宋" w:cs="仿宋"/>
                <w:szCs w:val="21"/>
              </w:rPr>
              <w:t>应急处理方案</w:t>
            </w:r>
          </w:p>
        </w:tc>
        <w:tc>
          <w:tcPr>
            <w:tcW w:w="1003" w:type="dxa"/>
            <w:vAlign w:val="center"/>
          </w:tcPr>
          <w:p>
            <w:pPr>
              <w:wordWrap w:val="0"/>
              <w:spacing w:line="360" w:lineRule="auto"/>
              <w:jc w:val="center"/>
              <w:rPr>
                <w:rFonts w:ascii="仿宋" w:hAnsi="仿宋" w:eastAsia="仿宋" w:cs="仿宋"/>
                <w:snapToGrid w:val="0"/>
                <w:kern w:val="0"/>
                <w:szCs w:val="21"/>
              </w:rPr>
            </w:pPr>
            <w:r>
              <w:rPr>
                <w:rFonts w:hint="eastAsia" w:ascii="仿宋" w:hAnsi="仿宋" w:eastAsia="仿宋" w:cs="仿宋"/>
                <w:szCs w:val="21"/>
              </w:rPr>
              <w:t>3</w:t>
            </w:r>
          </w:p>
        </w:tc>
        <w:tc>
          <w:tcPr>
            <w:tcW w:w="4299" w:type="dxa"/>
            <w:vAlign w:val="center"/>
          </w:tcPr>
          <w:p>
            <w:pPr>
              <w:wordWrap w:val="0"/>
              <w:spacing w:line="360" w:lineRule="auto"/>
              <w:jc w:val="left"/>
              <w:rPr>
                <w:rFonts w:ascii="仿宋" w:hAnsi="仿宋" w:eastAsia="仿宋" w:cs="仿宋"/>
                <w:kern w:val="0"/>
                <w:szCs w:val="21"/>
                <w:lang w:val="zh-CN"/>
              </w:rPr>
            </w:pPr>
            <w:r>
              <w:rPr>
                <w:rFonts w:hint="eastAsia" w:ascii="仿宋" w:hAnsi="仿宋" w:eastAsia="仿宋" w:cs="仿宋"/>
                <w:szCs w:val="21"/>
              </w:rPr>
              <w:t>针对项目实施过程中突发情况列举全面的、应急预案解决方案合理的得3分，基本全面、合理的得</w:t>
            </w:r>
            <w:r>
              <w:rPr>
                <w:rFonts w:hint="eastAsia" w:ascii="仿宋" w:hAnsi="仿宋" w:eastAsia="仿宋" w:cs="仿宋"/>
                <w:kern w:val="0"/>
                <w:szCs w:val="21"/>
              </w:rPr>
              <w:t>1-2</w:t>
            </w:r>
            <w:r>
              <w:rPr>
                <w:rFonts w:hint="eastAsia" w:ascii="仿宋" w:hAnsi="仿宋" w:eastAsia="仿宋" w:cs="仿宋"/>
                <w:szCs w:val="21"/>
              </w:rPr>
              <w:t>分，未提供或不合理的得0分。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pStyle w:val="258"/>
              <w:numPr>
                <w:ilvl w:val="0"/>
                <w:numId w:val="9"/>
              </w:numPr>
              <w:wordWrap w:val="0"/>
              <w:autoSpaceDE w:val="0"/>
              <w:autoSpaceDN w:val="0"/>
              <w:ind w:left="0" w:firstLine="0" w:firstLineChars="0"/>
              <w:rPr>
                <w:rStyle w:val="80"/>
                <w:rFonts w:ascii="仿宋" w:hAnsi="仿宋" w:eastAsia="仿宋" w:cs="仿宋"/>
                <w:bCs/>
              </w:rPr>
            </w:pPr>
          </w:p>
        </w:tc>
        <w:tc>
          <w:tcPr>
            <w:tcW w:w="1198" w:type="dxa"/>
            <w:vAlign w:val="center"/>
          </w:tcPr>
          <w:p>
            <w:pPr>
              <w:wordWrap w:val="0"/>
              <w:spacing w:line="360" w:lineRule="auto"/>
              <w:jc w:val="center"/>
              <w:rPr>
                <w:rFonts w:ascii="仿宋" w:hAnsi="仿宋" w:eastAsia="仿宋" w:cs="仿宋"/>
                <w:szCs w:val="21"/>
              </w:rPr>
            </w:pPr>
            <w:r>
              <w:rPr>
                <w:rFonts w:hint="eastAsia" w:ascii="仿宋" w:hAnsi="仿宋" w:eastAsia="仿宋" w:cs="仿宋"/>
                <w:szCs w:val="21"/>
              </w:rPr>
              <w:t>售后质保服务方案</w:t>
            </w:r>
          </w:p>
        </w:tc>
        <w:tc>
          <w:tcPr>
            <w:tcW w:w="1003" w:type="dxa"/>
            <w:vAlign w:val="center"/>
          </w:tcPr>
          <w:p>
            <w:pPr>
              <w:wordWrap w:val="0"/>
              <w:spacing w:line="360" w:lineRule="auto"/>
              <w:jc w:val="center"/>
              <w:rPr>
                <w:rFonts w:ascii="仿宋" w:hAnsi="仿宋" w:eastAsia="仿宋" w:cs="仿宋"/>
                <w:szCs w:val="21"/>
              </w:rPr>
            </w:pPr>
            <w:r>
              <w:rPr>
                <w:rFonts w:hint="eastAsia" w:ascii="仿宋" w:hAnsi="仿宋" w:eastAsia="仿宋" w:cs="仿宋"/>
                <w:szCs w:val="21"/>
              </w:rPr>
              <w:t>5</w:t>
            </w:r>
          </w:p>
        </w:tc>
        <w:tc>
          <w:tcPr>
            <w:tcW w:w="4299" w:type="dxa"/>
            <w:vAlign w:val="center"/>
          </w:tcPr>
          <w:p>
            <w:pPr>
              <w:numPr>
                <w:ilvl w:val="255"/>
                <w:numId w:val="0"/>
              </w:numPr>
              <w:wordWrap w:val="0"/>
              <w:spacing w:line="360" w:lineRule="auto"/>
              <w:jc w:val="left"/>
              <w:rPr>
                <w:rFonts w:ascii="仿宋" w:hAnsi="仿宋" w:eastAsia="仿宋" w:cs="仿宋"/>
                <w:szCs w:val="21"/>
              </w:rPr>
            </w:pPr>
            <w:r>
              <w:rPr>
                <w:rFonts w:hint="eastAsia" w:ascii="仿宋" w:hAnsi="仿宋" w:eastAsia="仿宋" w:cs="仿宋"/>
                <w:szCs w:val="21"/>
              </w:rPr>
              <w:t>售后质保服务方案（</w:t>
            </w:r>
            <w:r>
              <w:rPr>
                <w:rFonts w:hint="eastAsia" w:ascii="仿宋" w:hAnsi="仿宋" w:eastAsia="仿宋"/>
                <w:szCs w:val="21"/>
              </w:rPr>
              <w:t>包括服务内容、技术支持和故障处理方式、承诺解决故障的时间等</w:t>
            </w:r>
            <w:r>
              <w:rPr>
                <w:rFonts w:hint="eastAsia" w:ascii="仿宋" w:hAnsi="仿宋" w:eastAsia="仿宋" w:cs="仿宋"/>
                <w:szCs w:val="21"/>
              </w:rPr>
              <w:t>）内容完整，满足采购需求的得5分，内容基本完整、基本满足采购需求的得2-3分，方案未提供或不合理的得0分。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主观分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pStyle w:val="258"/>
              <w:numPr>
                <w:ilvl w:val="0"/>
                <w:numId w:val="9"/>
              </w:numPr>
              <w:wordWrap w:val="0"/>
              <w:autoSpaceDE w:val="0"/>
              <w:autoSpaceDN w:val="0"/>
              <w:ind w:left="425" w:leftChars="0" w:hanging="425" w:firstLineChars="0"/>
              <w:rPr>
                <w:rStyle w:val="80"/>
                <w:rFonts w:ascii="仿宋" w:hAnsi="仿宋" w:eastAsia="仿宋" w:cs="仿宋"/>
                <w:bCs/>
              </w:rPr>
            </w:pPr>
          </w:p>
        </w:tc>
        <w:tc>
          <w:tcPr>
            <w:tcW w:w="1198" w:type="dxa"/>
            <w:vMerge w:val="restart"/>
            <w:vAlign w:val="center"/>
          </w:tcPr>
          <w:p>
            <w:pPr>
              <w:wordWrap w:val="0"/>
              <w:autoSpaceDE w:val="0"/>
              <w:autoSpaceDN w:val="0"/>
              <w:spacing w:line="360" w:lineRule="auto"/>
              <w:jc w:val="center"/>
              <w:rPr>
                <w:rFonts w:ascii="仿宋" w:hAnsi="仿宋" w:eastAsia="仿宋" w:cs="仿宋"/>
                <w:kern w:val="0"/>
                <w:szCs w:val="21"/>
                <w:lang w:val="zh-CN"/>
              </w:rPr>
            </w:pPr>
            <w:r>
              <w:rPr>
                <w:rFonts w:hint="eastAsia" w:ascii="仿宋" w:hAnsi="仿宋" w:eastAsia="仿宋" w:cs="仿宋"/>
                <w:kern w:val="0"/>
                <w:szCs w:val="21"/>
              </w:rPr>
              <w:t>项目团队配备情况</w:t>
            </w:r>
          </w:p>
        </w:tc>
        <w:tc>
          <w:tcPr>
            <w:tcW w:w="1003" w:type="dxa"/>
            <w:vMerge w:val="restart"/>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6</w:t>
            </w:r>
          </w:p>
        </w:tc>
        <w:tc>
          <w:tcPr>
            <w:tcW w:w="4299" w:type="dxa"/>
            <w:vAlign w:val="center"/>
          </w:tcPr>
          <w:p>
            <w:pPr>
              <w:wordWrap w:val="0"/>
              <w:adjustRightInd/>
              <w:spacing w:line="360" w:lineRule="auto"/>
              <w:jc w:val="left"/>
              <w:rPr>
                <w:rFonts w:ascii="仿宋" w:hAnsi="仿宋" w:eastAsia="仿宋" w:cs="仿宋"/>
                <w:szCs w:val="21"/>
              </w:rPr>
            </w:pPr>
            <w:r>
              <w:rPr>
                <w:rFonts w:hint="eastAsia" w:ascii="仿宋" w:hAnsi="仿宋" w:eastAsia="仿宋" w:cs="仿宋"/>
                <w:szCs w:val="21"/>
              </w:rPr>
              <w:t>1.项目负责人资格情况，3分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(1)项目负责人具有人社部和工信部颁发的</w:t>
            </w:r>
            <w:r>
              <w:rPr>
                <w:rFonts w:hint="eastAsia" w:ascii="仿宋" w:hAnsi="仿宋" w:eastAsia="仿宋"/>
                <w:szCs w:val="21"/>
              </w:rPr>
              <w:t>信息系统项目管理师专业的</w:t>
            </w:r>
            <w:r>
              <w:rPr>
                <w:rFonts w:hint="eastAsia" w:ascii="仿宋" w:hAnsi="仿宋" w:eastAsia="仿宋" w:cs="仿宋"/>
                <w:szCs w:val="21"/>
              </w:rPr>
              <w:t>计算机技术与软件专业技术资格证书的得1分。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(2)项目负责人具有项目管理专业人士资格认证证书（</w:t>
            </w:r>
            <w:r>
              <w:rPr>
                <w:rFonts w:ascii="仿宋" w:hAnsi="仿宋" w:eastAsia="仿宋" w:cs="仿宋"/>
                <w:szCs w:val="21"/>
              </w:rPr>
              <w:t>PMP）或中国项目管理师证书（CPMP）的得1分。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（3）项目负责人具有中国信息安全测评中心颁发的注册信息安全专业人员（CISP）证书的得1分。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证明材料提供人员证书和开标前20天内社保局出具的单位或个人专用社保证明。</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kern w:val="0"/>
                <w:szCs w:val="21"/>
                <w:lang w:val="zh-CN"/>
              </w:rPr>
            </w:pPr>
          </w:p>
        </w:tc>
        <w:tc>
          <w:tcPr>
            <w:tcW w:w="1003" w:type="dxa"/>
            <w:vMerge w:val="continue"/>
            <w:vAlign w:val="center"/>
          </w:tcPr>
          <w:p>
            <w:pPr>
              <w:wordWrap w:val="0"/>
              <w:autoSpaceDE w:val="0"/>
              <w:autoSpaceDN w:val="0"/>
              <w:spacing w:line="360" w:lineRule="auto"/>
              <w:jc w:val="center"/>
              <w:rPr>
                <w:rStyle w:val="80"/>
                <w:rFonts w:ascii="仿宋" w:hAnsi="仿宋" w:eastAsia="仿宋" w:cs="仿宋"/>
                <w:bCs/>
              </w:rPr>
            </w:pPr>
          </w:p>
        </w:tc>
        <w:tc>
          <w:tcPr>
            <w:tcW w:w="4299" w:type="dxa"/>
            <w:vAlign w:val="center"/>
          </w:tcPr>
          <w:p>
            <w:pPr>
              <w:wordWrap w:val="0"/>
              <w:adjustRightInd/>
              <w:spacing w:line="360" w:lineRule="auto"/>
              <w:jc w:val="left"/>
              <w:rPr>
                <w:rFonts w:ascii="仿宋" w:hAnsi="仿宋" w:eastAsia="仿宋" w:cs="仿宋"/>
                <w:szCs w:val="21"/>
              </w:rPr>
            </w:pPr>
            <w:r>
              <w:rPr>
                <w:rFonts w:hint="eastAsia" w:ascii="仿宋" w:hAnsi="仿宋" w:eastAsia="仿宋" w:cs="仿宋"/>
                <w:szCs w:val="21"/>
              </w:rPr>
              <w:t>2.项目负责人获得荣誉情况，3分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拟派项目负责人获得国家部委或国家级行业协会颁发的科技类奖项得3分，省级部门或省级行业协会颁发的得1.5分。获得多个奖项的不累计得分，多个奖项按最高奖项得分。证明材料提供证书。</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注：①如获奖证书、荣誉证书未载明获奖人员姓名，投标文件中须提供颁奖单位出具的相关证明材料，相关证明材料格式自拟。</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②以上所述行业协会的登记管理机关须为省级及以上民政行政主管部门，投标文件中提供中国社会组织政务服务平台官方网站查询该行业协会的网页截图。</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Align w:val="center"/>
          </w:tcPr>
          <w:p>
            <w:pPr>
              <w:numPr>
                <w:ilvl w:val="0"/>
                <w:numId w:val="9"/>
              </w:numPr>
              <w:wordWrap w:val="0"/>
              <w:autoSpaceDE w:val="0"/>
              <w:autoSpaceDN w:val="0"/>
              <w:spacing w:line="360" w:lineRule="auto"/>
              <w:ind w:left="425" w:leftChars="0" w:hanging="425" w:firstLineChars="0"/>
              <w:jc w:val="center"/>
              <w:rPr>
                <w:rStyle w:val="80"/>
                <w:rFonts w:ascii="仿宋" w:hAnsi="仿宋" w:eastAsia="仿宋" w:cs="仿宋"/>
                <w:bCs/>
              </w:rPr>
            </w:pPr>
          </w:p>
        </w:tc>
        <w:tc>
          <w:tcPr>
            <w:tcW w:w="1198" w:type="dxa"/>
            <w:vMerge w:val="continue"/>
            <w:vAlign w:val="center"/>
          </w:tcPr>
          <w:p>
            <w:pPr>
              <w:wordWrap w:val="0"/>
              <w:autoSpaceDE w:val="0"/>
              <w:autoSpaceDN w:val="0"/>
              <w:spacing w:line="360" w:lineRule="auto"/>
              <w:jc w:val="center"/>
              <w:rPr>
                <w:rFonts w:ascii="仿宋" w:hAnsi="仿宋" w:eastAsia="仿宋" w:cs="仿宋"/>
                <w:kern w:val="0"/>
                <w:szCs w:val="21"/>
                <w:lang w:val="zh-CN"/>
              </w:rPr>
            </w:pPr>
          </w:p>
        </w:tc>
        <w:tc>
          <w:tcPr>
            <w:tcW w:w="1003"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4</w:t>
            </w:r>
          </w:p>
        </w:tc>
        <w:tc>
          <w:tcPr>
            <w:tcW w:w="4299" w:type="dxa"/>
            <w:vAlign w:val="center"/>
          </w:tcPr>
          <w:p>
            <w:pPr>
              <w:wordWrap w:val="0"/>
              <w:adjustRightInd/>
              <w:spacing w:line="360" w:lineRule="auto"/>
              <w:jc w:val="left"/>
              <w:rPr>
                <w:rFonts w:ascii="仿宋" w:hAnsi="仿宋" w:eastAsia="仿宋" w:cs="仿宋"/>
                <w:szCs w:val="21"/>
              </w:rPr>
            </w:pPr>
            <w:r>
              <w:rPr>
                <w:rFonts w:hint="eastAsia" w:ascii="仿宋" w:hAnsi="仿宋" w:eastAsia="仿宋" w:cs="仿宋"/>
                <w:szCs w:val="21"/>
              </w:rPr>
              <w:t>3.除项目负责人外项目组成员资格情况，4分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具有工信部颁发的</w:t>
            </w:r>
            <w:r>
              <w:rPr>
                <w:rFonts w:hint="eastAsia" w:ascii="仿宋" w:hAnsi="仿宋" w:eastAsia="仿宋"/>
                <w:szCs w:val="21"/>
                <w:u w:val="single"/>
              </w:rPr>
              <w:t>信息系统项目管理师</w:t>
            </w:r>
            <w:r>
              <w:rPr>
                <w:rFonts w:hint="eastAsia" w:ascii="仿宋" w:hAnsi="仿宋" w:eastAsia="仿宋"/>
                <w:szCs w:val="21"/>
              </w:rPr>
              <w:t>或</w:t>
            </w:r>
            <w:r>
              <w:rPr>
                <w:rFonts w:hint="eastAsia" w:ascii="仿宋" w:hAnsi="仿宋" w:eastAsia="仿宋"/>
                <w:szCs w:val="21"/>
                <w:u w:val="single"/>
              </w:rPr>
              <w:t>系统分析师</w:t>
            </w:r>
            <w:r>
              <w:rPr>
                <w:rFonts w:hint="eastAsia" w:ascii="仿宋" w:hAnsi="仿宋" w:eastAsia="仿宋"/>
                <w:szCs w:val="21"/>
              </w:rPr>
              <w:t>或</w:t>
            </w:r>
            <w:r>
              <w:rPr>
                <w:rFonts w:hint="eastAsia" w:ascii="仿宋" w:hAnsi="仿宋" w:eastAsia="仿宋"/>
                <w:szCs w:val="21"/>
                <w:u w:val="single"/>
              </w:rPr>
              <w:t>信息系统安全管理工程师</w:t>
            </w:r>
            <w:r>
              <w:rPr>
                <w:rFonts w:hint="eastAsia" w:ascii="仿宋" w:hAnsi="仿宋" w:eastAsia="仿宋"/>
                <w:szCs w:val="21"/>
              </w:rPr>
              <w:t>或</w:t>
            </w:r>
            <w:r>
              <w:rPr>
                <w:rFonts w:hint="eastAsia" w:ascii="仿宋" w:hAnsi="仿宋" w:eastAsia="仿宋"/>
                <w:szCs w:val="21"/>
                <w:u w:val="single"/>
              </w:rPr>
              <w:t>网络工程师</w:t>
            </w:r>
            <w:r>
              <w:rPr>
                <w:rFonts w:hint="eastAsia" w:ascii="仿宋" w:hAnsi="仿宋" w:eastAsia="仿宋" w:cs="仿宋"/>
                <w:szCs w:val="21"/>
              </w:rPr>
              <w:t>的，每具有一人得1分，最高得4分</w:t>
            </w:r>
            <w:r>
              <w:rPr>
                <w:rFonts w:ascii="仿宋" w:hAnsi="仿宋" w:eastAsia="仿宋" w:cs="仿宋"/>
                <w:szCs w:val="21"/>
              </w:rPr>
              <w:t>。</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注：以上项目组成员同一人具有多项证书的不累计得分，同类证书多人具有的不累计得分。</w:t>
            </w:r>
          </w:p>
          <w:p>
            <w:pPr>
              <w:wordWrap w:val="0"/>
              <w:adjustRightInd/>
              <w:spacing w:line="360" w:lineRule="auto"/>
              <w:jc w:val="left"/>
              <w:rPr>
                <w:rFonts w:ascii="仿宋" w:hAnsi="仿宋" w:eastAsia="仿宋" w:cs="仿宋"/>
                <w:szCs w:val="21"/>
              </w:rPr>
            </w:pPr>
            <w:r>
              <w:rPr>
                <w:rFonts w:hint="eastAsia" w:ascii="仿宋" w:hAnsi="仿宋" w:eastAsia="仿宋" w:cs="仿宋"/>
                <w:szCs w:val="21"/>
              </w:rPr>
              <w:t>证明材料提供人员证书和开标前20天内社保局出具的单位或个人专用社保证明。</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71" w:type="dxa"/>
            <w:vMerge w:val="restart"/>
            <w:vAlign w:val="center"/>
          </w:tcPr>
          <w:p>
            <w:pPr>
              <w:pStyle w:val="258"/>
              <w:numPr>
                <w:ilvl w:val="0"/>
                <w:numId w:val="9"/>
              </w:numPr>
              <w:wordWrap w:val="0"/>
              <w:autoSpaceDE w:val="0"/>
              <w:autoSpaceDN w:val="0"/>
              <w:ind w:left="425" w:leftChars="0" w:hanging="425" w:firstLineChars="0"/>
              <w:rPr>
                <w:rFonts w:ascii="仿宋" w:hAnsi="仿宋" w:eastAsia="仿宋" w:cs="仿宋"/>
                <w:kern w:val="0"/>
                <w:sz w:val="21"/>
                <w:szCs w:val="21"/>
              </w:rPr>
            </w:pPr>
          </w:p>
        </w:tc>
        <w:tc>
          <w:tcPr>
            <w:tcW w:w="1198" w:type="dxa"/>
            <w:vMerge w:val="restart"/>
            <w:vAlign w:val="center"/>
          </w:tcPr>
          <w:p>
            <w:pPr>
              <w:wordWrap w:val="0"/>
              <w:autoSpaceDE w:val="0"/>
              <w:autoSpaceDN w:val="0"/>
              <w:spacing w:line="360" w:lineRule="auto"/>
              <w:jc w:val="center"/>
              <w:rPr>
                <w:rFonts w:ascii="仿宋" w:hAnsi="仿宋" w:eastAsia="仿宋" w:cs="仿宋"/>
                <w:kern w:val="0"/>
                <w:szCs w:val="21"/>
                <w:lang w:val="zh-CN"/>
              </w:rPr>
            </w:pPr>
            <w:r>
              <w:rPr>
                <w:rFonts w:hint="eastAsia" w:ascii="仿宋" w:hAnsi="仿宋" w:eastAsia="仿宋" w:cs="仿宋"/>
                <w:kern w:val="0"/>
                <w:szCs w:val="21"/>
                <w:lang w:val="zh-CN"/>
              </w:rPr>
              <w:t>系统演示</w:t>
            </w:r>
          </w:p>
        </w:tc>
        <w:tc>
          <w:tcPr>
            <w:tcW w:w="1003" w:type="dxa"/>
            <w:vMerge w:val="restart"/>
            <w:vAlign w:val="center"/>
          </w:tcPr>
          <w:p>
            <w:pPr>
              <w:wordWrap w:val="0"/>
              <w:autoSpaceDE w:val="0"/>
              <w:autoSpaceDN w:val="0"/>
              <w:spacing w:line="360" w:lineRule="auto"/>
              <w:jc w:val="center"/>
              <w:rPr>
                <w:rFonts w:ascii="仿宋" w:hAnsi="仿宋" w:eastAsia="仿宋" w:cs="仿宋"/>
                <w:kern w:val="0"/>
                <w:szCs w:val="21"/>
              </w:rPr>
            </w:pPr>
            <w:r>
              <w:rPr>
                <w:rFonts w:hint="eastAsia" w:ascii="仿宋" w:hAnsi="仿宋" w:eastAsia="仿宋" w:cs="仿宋"/>
                <w:kern w:val="0"/>
                <w:szCs w:val="21"/>
              </w:rPr>
              <w:t>24</w:t>
            </w:r>
          </w:p>
        </w:tc>
        <w:tc>
          <w:tcPr>
            <w:tcW w:w="4299" w:type="dxa"/>
            <w:vAlign w:val="center"/>
          </w:tcPr>
          <w:p>
            <w:pPr>
              <w:wordWrap w:val="0"/>
              <w:spacing w:line="360" w:lineRule="auto"/>
              <w:rPr>
                <w:rFonts w:ascii="仿宋" w:hAnsi="仿宋" w:eastAsia="仿宋"/>
                <w:szCs w:val="21"/>
              </w:rPr>
            </w:pPr>
            <w:r>
              <w:rPr>
                <w:rFonts w:hint="eastAsia" w:ascii="仿宋" w:hAnsi="仿宋" w:eastAsia="仿宋"/>
                <w:szCs w:val="21"/>
                <w:lang w:val="en-US" w:eastAsia="zh-CN"/>
              </w:rPr>
              <w:t>1.</w:t>
            </w:r>
            <w:r>
              <w:rPr>
                <w:rFonts w:hint="eastAsia" w:ascii="仿宋" w:hAnsi="仿宋" w:eastAsia="仿宋"/>
                <w:szCs w:val="21"/>
              </w:rPr>
              <w:t>智治系统业务受理演示，12分</w:t>
            </w:r>
          </w:p>
          <w:p>
            <w:pPr>
              <w:wordWrap w:val="0"/>
              <w:spacing w:line="360" w:lineRule="auto"/>
              <w:rPr>
                <w:rFonts w:ascii="仿宋" w:hAnsi="仿宋" w:eastAsia="仿宋"/>
                <w:szCs w:val="21"/>
              </w:rPr>
            </w:pPr>
            <w:r>
              <w:rPr>
                <w:rFonts w:hint="eastAsia" w:ascii="仿宋" w:hAnsi="仿宋" w:eastAsia="仿宋"/>
                <w:szCs w:val="21"/>
              </w:rPr>
              <w:t>(1)系统满足案件中心分流、已督办件、已办结件、通知公告、案件目的分析、满意度分析得2分，内容有缺失的或与实际需求有偏差的不得分；满足受理补录、延期审核，反馈件、退回件处理功能得2分，内容有缺失的或与实际需求有偏差的不得分。</w:t>
            </w:r>
          </w:p>
          <w:p>
            <w:pPr>
              <w:wordWrap w:val="0"/>
              <w:spacing w:line="360" w:lineRule="auto"/>
              <w:rPr>
                <w:rFonts w:ascii="仿宋" w:hAnsi="仿宋" w:eastAsia="仿宋"/>
                <w:szCs w:val="21"/>
              </w:rPr>
            </w:pPr>
            <w:r>
              <w:rPr>
                <w:rFonts w:hint="eastAsia" w:ascii="仿宋" w:hAnsi="仿宋" w:eastAsia="仿宋"/>
                <w:szCs w:val="21"/>
              </w:rPr>
              <w:t>(2)分流处理可智能推荐部门与政策，对接基层治理四平台，具有增加多个协办单位处理等功能，全部满足得2分，内容有缺失的或与实际需求有偏差的不得分。</w:t>
            </w:r>
          </w:p>
          <w:p>
            <w:pPr>
              <w:wordWrap w:val="0"/>
              <w:spacing w:line="360" w:lineRule="auto"/>
              <w:rPr>
                <w:rFonts w:ascii="仿宋" w:hAnsi="仿宋" w:eastAsia="仿宋"/>
                <w:szCs w:val="21"/>
              </w:rPr>
            </w:pPr>
            <w:r>
              <w:rPr>
                <w:rFonts w:hint="eastAsia" w:ascii="仿宋" w:hAnsi="仿宋" w:eastAsia="仿宋"/>
                <w:szCs w:val="21"/>
              </w:rPr>
              <w:t>(3)单位待办处理应具备签收、回复、退回、延期相关处理功能，全部满足得2分，内容有缺失的或与实际需求有偏差的不得分。</w:t>
            </w:r>
          </w:p>
          <w:p>
            <w:pPr>
              <w:wordWrap w:val="0"/>
              <w:adjustRightInd/>
              <w:spacing w:line="360" w:lineRule="auto"/>
              <w:jc w:val="left"/>
              <w:rPr>
                <w:rFonts w:ascii="仿宋" w:hAnsi="仿宋" w:eastAsia="仿宋" w:cs="仿宋"/>
                <w:szCs w:val="21"/>
              </w:rPr>
            </w:pPr>
            <w:r>
              <w:rPr>
                <w:rFonts w:hint="eastAsia" w:ascii="仿宋" w:hAnsi="仿宋" w:eastAsia="仿宋"/>
                <w:szCs w:val="21"/>
              </w:rPr>
              <w:t>(4)数据分析大屏展现，包括整体受理，办理效能情况、预警情况分析，扬言事件，特急紧急事件展现，热词词云展现的得3分，内容有缺失的或与实际需求有偏差的不得分；具有镇街个性化大屏数据详细分析的得1分，内容有缺失的或与实际需求有偏差的不得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1" w:type="dxa"/>
            <w:vMerge w:val="continue"/>
            <w:vAlign w:val="center"/>
          </w:tcPr>
          <w:p>
            <w:pPr>
              <w:wordWrap w:val="0"/>
              <w:autoSpaceDE w:val="0"/>
              <w:autoSpaceDN w:val="0"/>
              <w:spacing w:line="360" w:lineRule="auto"/>
              <w:jc w:val="center"/>
              <w:rPr>
                <w:rFonts w:ascii="仿宋" w:hAnsi="仿宋" w:eastAsia="仿宋" w:cs="仿宋"/>
                <w:kern w:val="0"/>
                <w:szCs w:val="21"/>
              </w:rPr>
            </w:pPr>
          </w:p>
        </w:tc>
        <w:tc>
          <w:tcPr>
            <w:tcW w:w="1198" w:type="dxa"/>
            <w:vMerge w:val="continue"/>
            <w:vAlign w:val="center"/>
          </w:tcPr>
          <w:p>
            <w:pPr>
              <w:wordWrap w:val="0"/>
              <w:autoSpaceDE w:val="0"/>
              <w:autoSpaceDN w:val="0"/>
              <w:spacing w:line="360" w:lineRule="auto"/>
              <w:jc w:val="center"/>
              <w:rPr>
                <w:rFonts w:ascii="仿宋" w:hAnsi="仿宋" w:eastAsia="仿宋" w:cs="仿宋"/>
                <w:kern w:val="0"/>
                <w:szCs w:val="21"/>
                <w:lang w:val="zh-CN"/>
              </w:rPr>
            </w:pPr>
          </w:p>
        </w:tc>
        <w:tc>
          <w:tcPr>
            <w:tcW w:w="1003" w:type="dxa"/>
            <w:vMerge w:val="continue"/>
            <w:vAlign w:val="center"/>
          </w:tcPr>
          <w:p>
            <w:pPr>
              <w:wordWrap w:val="0"/>
              <w:autoSpaceDE w:val="0"/>
              <w:autoSpaceDN w:val="0"/>
              <w:spacing w:line="360" w:lineRule="auto"/>
              <w:jc w:val="center"/>
              <w:rPr>
                <w:rFonts w:ascii="仿宋" w:hAnsi="仿宋" w:eastAsia="仿宋" w:cs="仿宋"/>
                <w:kern w:val="0"/>
                <w:szCs w:val="21"/>
              </w:rPr>
            </w:pPr>
          </w:p>
        </w:tc>
        <w:tc>
          <w:tcPr>
            <w:tcW w:w="4299" w:type="dxa"/>
            <w:vAlign w:val="center"/>
          </w:tcPr>
          <w:p>
            <w:pPr>
              <w:wordWrap w:val="0"/>
              <w:spacing w:line="360" w:lineRule="auto"/>
              <w:rPr>
                <w:rFonts w:ascii="仿宋" w:hAnsi="仿宋" w:eastAsia="仿宋"/>
                <w:szCs w:val="21"/>
              </w:rPr>
            </w:pPr>
            <w:r>
              <w:rPr>
                <w:rFonts w:hint="eastAsia" w:ascii="仿宋" w:hAnsi="仿宋" w:eastAsia="仿宋"/>
                <w:szCs w:val="21"/>
                <w:lang w:val="en-US" w:eastAsia="zh-CN"/>
              </w:rPr>
              <w:t>2.</w:t>
            </w:r>
            <w:r>
              <w:rPr>
                <w:rFonts w:hint="eastAsia" w:ascii="仿宋" w:hAnsi="仿宋" w:eastAsia="仿宋"/>
                <w:szCs w:val="21"/>
              </w:rPr>
              <w:t>视频IVR演示，12分</w:t>
            </w:r>
          </w:p>
          <w:p>
            <w:pPr>
              <w:wordWrap w:val="0"/>
              <w:spacing w:line="360" w:lineRule="auto"/>
              <w:rPr>
                <w:rFonts w:ascii="仿宋" w:hAnsi="仿宋" w:eastAsia="仿宋"/>
                <w:szCs w:val="21"/>
              </w:rPr>
            </w:pPr>
            <w:r>
              <w:rPr>
                <w:rFonts w:hint="eastAsia" w:ascii="仿宋" w:hAnsi="仿宋" w:eastAsia="仿宋"/>
                <w:szCs w:val="21"/>
              </w:rPr>
              <w:t>演示基于电信、移动、联通手机，分别拨入同一被叫号码，业务场景展示由投标人自己准备视频IVR系统：</w:t>
            </w:r>
          </w:p>
          <w:p>
            <w:pPr>
              <w:wordWrap w:val="0"/>
              <w:spacing w:line="360" w:lineRule="auto"/>
              <w:rPr>
                <w:rFonts w:ascii="仿宋" w:hAnsi="仿宋" w:eastAsia="仿宋"/>
                <w:szCs w:val="21"/>
              </w:rPr>
            </w:pPr>
            <w:r>
              <w:rPr>
                <w:rFonts w:hint="eastAsia" w:ascii="仿宋" w:hAnsi="仿宋" w:eastAsia="仿宋"/>
                <w:szCs w:val="21"/>
              </w:rPr>
              <w:t>（1）可视化IVR热点问题引流（移动手机演示）。通过手机拨打热线系统，可视化展现近期热点问题，并显示在手机端的得2分，内容有缺失的或与实际需求有偏差的不得分；可通过按键或者语音的方式，进行选择问题，展示答复内容，问题解决后可选择挂机或者转主菜单继续服务等功能的得2分，内容有缺失的或与实际需求有偏差的不得分。</w:t>
            </w:r>
          </w:p>
          <w:p>
            <w:pPr>
              <w:wordWrap w:val="0"/>
              <w:spacing w:line="360" w:lineRule="auto"/>
              <w:rPr>
                <w:rFonts w:ascii="仿宋" w:hAnsi="仿宋" w:eastAsia="仿宋"/>
                <w:szCs w:val="21"/>
              </w:rPr>
            </w:pPr>
            <w:r>
              <w:rPr>
                <w:rFonts w:hint="eastAsia" w:ascii="仿宋" w:hAnsi="仿宋" w:eastAsia="仿宋"/>
                <w:szCs w:val="21"/>
              </w:rPr>
              <w:t>（2）可视化IVR智能咨询(联通手机演示)。当用户手机拨打呼叫中心号码时,进入可视化IVR菜单，选择具体业务后，用户可通过语音交互的得2分，内容有缺失的或与实际需求有偏差的不得分；在手机端可视化显示答复内容，答复内容可按键或者语音打断的得2分，内容有缺失的或与实际需求有偏差的不得分。</w:t>
            </w:r>
          </w:p>
          <w:p>
            <w:pPr>
              <w:wordWrap w:val="0"/>
              <w:adjustRightInd/>
              <w:spacing w:line="360" w:lineRule="auto"/>
              <w:jc w:val="left"/>
              <w:rPr>
                <w:rFonts w:ascii="仿宋" w:hAnsi="仿宋" w:eastAsia="仿宋"/>
                <w:szCs w:val="21"/>
              </w:rPr>
            </w:pPr>
            <w:r>
              <w:rPr>
                <w:rFonts w:hint="eastAsia" w:ascii="仿宋" w:hAnsi="仿宋" w:eastAsia="仿宋"/>
                <w:szCs w:val="21"/>
              </w:rPr>
              <w:t>（3）可视化IVR视频播放(电信手机演示)。当用户手机拨打呼叫中心号码时，用户选择指定业务后，手机终端可展示视频内容，并可通过按键或者语音打断视频播放，全部满足得4分，内容有缺失的或与实际需求有偏差的不得分。</w:t>
            </w:r>
          </w:p>
        </w:tc>
        <w:tc>
          <w:tcPr>
            <w:tcW w:w="955" w:type="dxa"/>
            <w:vAlign w:val="center"/>
          </w:tcPr>
          <w:p>
            <w:pPr>
              <w:wordWrap w:val="0"/>
              <w:autoSpaceDE w:val="0"/>
              <w:autoSpaceDN w:val="0"/>
              <w:spacing w:line="360" w:lineRule="auto"/>
              <w:jc w:val="center"/>
              <w:rPr>
                <w:rFonts w:ascii="仿宋" w:hAnsi="仿宋" w:eastAsia="仿宋" w:cs="仿宋"/>
                <w:bCs/>
                <w:szCs w:val="21"/>
              </w:rPr>
            </w:pPr>
            <w:r>
              <w:rPr>
                <w:rFonts w:hint="eastAsia" w:ascii="仿宋" w:hAnsi="仿宋" w:eastAsia="仿宋" w:cs="仿宋"/>
                <w:bCs/>
                <w:szCs w:val="21"/>
              </w:rPr>
              <w:t>客观分</w:t>
            </w:r>
          </w:p>
        </w:tc>
        <w:tc>
          <w:tcPr>
            <w:tcW w:w="955" w:type="dxa"/>
            <w:vAlign w:val="center"/>
          </w:tcPr>
          <w:p>
            <w:pPr>
              <w:wordWrap w:val="0"/>
              <w:autoSpaceDE w:val="0"/>
              <w:autoSpaceDN w:val="0"/>
              <w:spacing w:line="360" w:lineRule="auto"/>
              <w:rPr>
                <w:rFonts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71" w:type="dxa"/>
            <w:vAlign w:val="center"/>
          </w:tcPr>
          <w:p>
            <w:pPr>
              <w:wordWrap w:val="0"/>
              <w:autoSpaceDE w:val="0"/>
              <w:autoSpaceDN w:val="0"/>
              <w:spacing w:line="360" w:lineRule="auto"/>
              <w:jc w:val="center"/>
              <w:rPr>
                <w:rStyle w:val="80"/>
                <w:rFonts w:ascii="仿宋" w:hAnsi="仿宋" w:eastAsia="仿宋" w:cs="仿宋"/>
                <w:bCs/>
              </w:rPr>
            </w:pPr>
            <w:r>
              <w:rPr>
                <w:rStyle w:val="80"/>
                <w:rFonts w:hint="eastAsia" w:ascii="仿宋" w:hAnsi="仿宋" w:eastAsia="仿宋" w:cs="仿宋"/>
                <w:bCs/>
              </w:rPr>
              <w:t>三</w:t>
            </w:r>
          </w:p>
        </w:tc>
        <w:tc>
          <w:tcPr>
            <w:tcW w:w="6500" w:type="dxa"/>
            <w:gridSpan w:val="3"/>
            <w:vAlign w:val="center"/>
          </w:tcPr>
          <w:p>
            <w:pPr>
              <w:wordWrap w:val="0"/>
              <w:autoSpaceDE w:val="0"/>
              <w:autoSpaceDN w:val="0"/>
              <w:spacing w:line="360" w:lineRule="auto"/>
              <w:rPr>
                <w:rStyle w:val="80"/>
                <w:rFonts w:ascii="仿宋" w:hAnsi="仿宋" w:eastAsia="仿宋" w:cs="仿宋"/>
                <w:bCs/>
                <w:kern w:val="0"/>
              </w:rPr>
            </w:pPr>
            <w:r>
              <w:rPr>
                <w:rStyle w:val="80"/>
                <w:rFonts w:hint="eastAsia" w:ascii="仿宋" w:hAnsi="仿宋" w:eastAsia="仿宋" w:cs="仿宋"/>
                <w:bCs/>
              </w:rPr>
              <w:t>报价，10分</w:t>
            </w:r>
          </w:p>
        </w:tc>
        <w:tc>
          <w:tcPr>
            <w:tcW w:w="955" w:type="dxa"/>
            <w:vAlign w:val="center"/>
          </w:tcPr>
          <w:p>
            <w:pPr>
              <w:wordWrap w:val="0"/>
              <w:autoSpaceDE w:val="0"/>
              <w:autoSpaceDN w:val="0"/>
              <w:spacing w:line="360" w:lineRule="auto"/>
              <w:jc w:val="center"/>
              <w:rPr>
                <w:rStyle w:val="80"/>
                <w:rFonts w:ascii="仿宋" w:hAnsi="仿宋" w:eastAsia="仿宋" w:cs="仿宋"/>
                <w:bCs/>
                <w:kern w:val="0"/>
              </w:rPr>
            </w:pPr>
          </w:p>
        </w:tc>
        <w:tc>
          <w:tcPr>
            <w:tcW w:w="955" w:type="dxa"/>
            <w:vAlign w:val="center"/>
          </w:tcPr>
          <w:p>
            <w:pPr>
              <w:wordWrap w:val="0"/>
              <w:autoSpaceDE w:val="0"/>
              <w:autoSpaceDN w:val="0"/>
              <w:spacing w:line="360" w:lineRule="auto"/>
              <w:rPr>
                <w:rStyle w:val="80"/>
                <w:rFonts w:ascii="仿宋" w:hAnsi="仿宋" w:eastAsia="仿宋" w:cs="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671" w:type="dxa"/>
            <w:vAlign w:val="center"/>
          </w:tcPr>
          <w:p>
            <w:pPr>
              <w:wordWrap w:val="0"/>
              <w:autoSpaceDE w:val="0"/>
              <w:autoSpaceDN w:val="0"/>
              <w:spacing w:line="360" w:lineRule="auto"/>
              <w:jc w:val="center"/>
              <w:rPr>
                <w:rStyle w:val="80"/>
                <w:rFonts w:ascii="仿宋" w:hAnsi="仿宋" w:eastAsia="仿宋" w:cs="仿宋"/>
                <w:bCs/>
              </w:rPr>
            </w:pPr>
          </w:p>
        </w:tc>
        <w:tc>
          <w:tcPr>
            <w:tcW w:w="6500" w:type="dxa"/>
            <w:gridSpan w:val="3"/>
            <w:vAlign w:val="center"/>
          </w:tcPr>
          <w:p>
            <w:pPr>
              <w:wordWrap w:val="0"/>
              <w:autoSpaceDE w:val="0"/>
              <w:autoSpaceDN w:val="0"/>
              <w:adjustRightInd/>
              <w:spacing w:line="360" w:lineRule="auto"/>
              <w:rPr>
                <w:rFonts w:ascii="仿宋" w:hAnsi="仿宋" w:eastAsia="仿宋" w:cs="仿宋"/>
                <w:szCs w:val="21"/>
              </w:rPr>
            </w:pPr>
            <w:r>
              <w:rPr>
                <w:rFonts w:hint="eastAsia" w:ascii="仿宋" w:hAnsi="仿宋" w:eastAsia="仿宋" w:cs="仿宋"/>
                <w:szCs w:val="21"/>
              </w:rPr>
              <w:t>有效投标报价的最低价作为评标基准价，其最低报价为满分；按［投标报价得分=（评标基准价/投标报价）*10］的计算公式计算。</w:t>
            </w:r>
          </w:p>
          <w:p>
            <w:pPr>
              <w:wordWrap w:val="0"/>
              <w:autoSpaceDE w:val="0"/>
              <w:autoSpaceDN w:val="0"/>
              <w:adjustRightInd/>
              <w:spacing w:line="360" w:lineRule="auto"/>
              <w:rPr>
                <w:rStyle w:val="80"/>
                <w:rFonts w:ascii="仿宋" w:hAnsi="仿宋" w:eastAsia="仿宋" w:cs="仿宋"/>
                <w:bCs/>
                <w:kern w:val="0"/>
              </w:rPr>
            </w:pPr>
            <w:r>
              <w:rPr>
                <w:rFonts w:hint="eastAsia" w:ascii="仿宋" w:hAnsi="仿宋" w:eastAsia="仿宋" w:cs="仿宋"/>
                <w:szCs w:val="21"/>
              </w:rPr>
              <w:t>评标过程中，不得去掉报价中的最高报价和最低报价。小微企业价格扣除详见“评标程序 3.4.6”。</w:t>
            </w:r>
          </w:p>
        </w:tc>
        <w:tc>
          <w:tcPr>
            <w:tcW w:w="955" w:type="dxa"/>
            <w:vAlign w:val="center"/>
          </w:tcPr>
          <w:p>
            <w:pPr>
              <w:wordWrap w:val="0"/>
              <w:autoSpaceDE w:val="0"/>
              <w:autoSpaceDN w:val="0"/>
              <w:spacing w:line="360" w:lineRule="auto"/>
              <w:jc w:val="center"/>
              <w:rPr>
                <w:rStyle w:val="80"/>
                <w:rFonts w:ascii="仿宋" w:hAnsi="仿宋" w:eastAsia="仿宋" w:cs="仿宋"/>
                <w:bCs/>
                <w:kern w:val="0"/>
              </w:rPr>
            </w:pPr>
          </w:p>
        </w:tc>
        <w:tc>
          <w:tcPr>
            <w:tcW w:w="955" w:type="dxa"/>
            <w:vAlign w:val="center"/>
          </w:tcPr>
          <w:p>
            <w:pPr>
              <w:wordWrap w:val="0"/>
              <w:autoSpaceDE w:val="0"/>
              <w:autoSpaceDN w:val="0"/>
              <w:spacing w:line="360" w:lineRule="auto"/>
              <w:rPr>
                <w:rStyle w:val="80"/>
                <w:rFonts w:ascii="仿宋" w:hAnsi="仿宋" w:eastAsia="仿宋" w:cs="仿宋"/>
                <w:bCs/>
                <w:kern w:val="0"/>
              </w:rPr>
            </w:pPr>
            <w:r>
              <w:rPr>
                <w:rStyle w:val="80"/>
                <w:rFonts w:hint="eastAsia" w:ascii="仿宋" w:hAnsi="仿宋" w:eastAsia="仿宋" w:cs="仿宋"/>
                <w:bCs/>
                <w:kern w:val="0"/>
              </w:rPr>
              <w:t>/</w:t>
            </w:r>
          </w:p>
        </w:tc>
      </w:tr>
    </w:tbl>
    <w:p>
      <w:pPr>
        <w:pStyle w:val="62"/>
        <w:ind w:firstLine="420"/>
        <w:rPr>
          <w:szCs w:val="21"/>
        </w:rPr>
      </w:pPr>
    </w:p>
    <w:p>
      <w:pPr>
        <w:snapToGrid w:val="0"/>
        <w:spacing w:line="360" w:lineRule="auto"/>
        <w:rPr>
          <w:rFonts w:ascii="仿宋" w:hAnsi="仿宋" w:eastAsia="仿宋" w:cs="仿宋_GB2312"/>
          <w:b/>
          <w:szCs w:val="21"/>
        </w:rPr>
      </w:pPr>
      <w:r>
        <w:rPr>
          <w:rFonts w:hint="eastAsia" w:ascii="Arial" w:hAnsi="Arial" w:cs="Arial"/>
          <w:szCs w:val="21"/>
          <w:shd w:val="clear" w:color="auto" w:fill="FFFFFF"/>
        </w:rPr>
        <w:t xml:space="preserve">  </w:t>
      </w:r>
      <w:r>
        <w:rPr>
          <w:rFonts w:hint="eastAsia" w:ascii="仿宋" w:hAnsi="仿宋" w:eastAsia="仿宋" w:cs="仿宋_GB2312"/>
          <w:b/>
          <w:szCs w:val="21"/>
        </w:rPr>
        <w:t>备注：1.</w:t>
      </w:r>
      <w:r>
        <w:rPr>
          <w:rFonts w:hint="eastAsia" w:ascii="仿宋" w:hAnsi="仿宋" w:eastAsia="仿宋" w:cs="仿宋_GB2312"/>
          <w:szCs w:val="21"/>
        </w:rPr>
        <w:t>投标人编制投标文件（商务技术文件部分）时，建议按此目录（序号和内容）提供评标标准相应的商务技术资料。</w:t>
      </w:r>
      <w:r>
        <w:rPr>
          <w:rFonts w:ascii="仿宋" w:hAnsi="仿宋" w:eastAsia="仿宋" w:cs="仿宋_GB2312"/>
          <w:szCs w:val="21"/>
        </w:rPr>
        <w:t> </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t>2.证明材料提供扫描件，未提供的不得分。</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sym w:font="Wingdings" w:char="00A8"/>
      </w:r>
      <w:r>
        <w:rPr>
          <w:rFonts w:hint="eastAsia" w:ascii="仿宋_GB2312" w:hAnsi="仿宋" w:eastAsia="仿宋_GB2312"/>
          <w:szCs w:val="21"/>
          <w:u w:val="single"/>
        </w:rPr>
        <w:t>3.</w:t>
      </w:r>
      <w:r>
        <w:rPr>
          <w:rFonts w:ascii="仿宋_GB2312" w:hAnsi="仿宋" w:eastAsia="仿宋_GB2312"/>
          <w:szCs w:val="21"/>
          <w:u w:val="single"/>
        </w:rPr>
        <w:t>首台套产品</w:t>
      </w:r>
      <w:r>
        <w:rPr>
          <w:rFonts w:hint="eastAsia" w:ascii="仿宋_GB2312" w:hAnsi="仿宋" w:eastAsia="仿宋_GB2312"/>
          <w:szCs w:val="21"/>
          <w:u w:val="single"/>
        </w:rPr>
        <w:t>被纳入《首台套产品推广应用指导目录》之日起</w:t>
      </w:r>
      <w:r>
        <w:rPr>
          <w:rFonts w:ascii="仿宋_GB2312" w:hAnsi="仿宋" w:eastAsia="仿宋_GB2312"/>
          <w:szCs w:val="21"/>
          <w:u w:val="single"/>
        </w:rPr>
        <w:t>2年内，以及产品核心技术高于国内领先水平，并具有明晰自主知识产权的“制造精品”产品，</w:t>
      </w:r>
      <w:r>
        <w:rPr>
          <w:rFonts w:hint="eastAsia" w:ascii="仿宋_GB2312" w:hAnsi="仿宋" w:eastAsia="仿宋_GB2312"/>
          <w:szCs w:val="21"/>
          <w:u w:val="single"/>
        </w:rPr>
        <w:t>自认定之日起</w:t>
      </w:r>
      <w:r>
        <w:rPr>
          <w:rFonts w:ascii="仿宋_GB2312" w:hAnsi="仿宋" w:eastAsia="仿宋_GB2312"/>
          <w:szCs w:val="21"/>
          <w:u w:val="single"/>
        </w:rPr>
        <w:t>2年内视同已具备相应销售业绩，</w:t>
      </w:r>
      <w:r>
        <w:rPr>
          <w:rFonts w:hint="eastAsia" w:ascii="仿宋_GB2312" w:hAnsi="仿宋" w:eastAsia="仿宋_GB2312"/>
          <w:szCs w:val="21"/>
          <w:u w:val="single"/>
        </w:rPr>
        <w:t>则“企业类似项目业绩”分值为满分。证明材料提供目录文件。</w:t>
      </w:r>
    </w:p>
    <w:p>
      <w:pPr>
        <w:spacing w:line="360" w:lineRule="auto"/>
        <w:ind w:firstLine="420" w:firstLineChars="200"/>
        <w:rPr>
          <w:rFonts w:ascii="仿宋_GB2312" w:hAnsi="仿宋" w:eastAsia="仿宋_GB2312"/>
          <w:szCs w:val="21"/>
          <w:u w:val="single"/>
        </w:rPr>
      </w:pPr>
      <w:r>
        <w:rPr>
          <w:rFonts w:hint="eastAsia" w:ascii="仿宋_GB2312" w:hAnsi="仿宋" w:eastAsia="仿宋_GB2312"/>
          <w:szCs w:val="21"/>
          <w:u w:val="single"/>
        </w:rPr>
        <w:t>4.评标委员会将对实质上响应招标文件的投标人，各自独立记名打分，小数点后最多保留一位小数。投标人商务技术分=评标委员会所有成员评分合计数/评标委员会组成人员数（小数点后保留二位小数，第三位四舍五入）。投标人价格得分小数点后保留两位小数。</w:t>
      </w:r>
    </w:p>
    <w:p>
      <w:pPr>
        <w:spacing w:line="360" w:lineRule="auto"/>
        <w:ind w:firstLine="420" w:firstLineChars="200"/>
        <w:rPr>
          <w:rFonts w:ascii="仿宋_GB2312" w:hAnsi="仿宋" w:eastAsia="仿宋_GB2312" w:cs="仿宋_GB2312"/>
          <w:b/>
          <w:szCs w:val="21"/>
        </w:rPr>
      </w:pPr>
      <w:r>
        <w:rPr>
          <w:rFonts w:hint="eastAsia" w:ascii="仿宋" w:hAnsi="仿宋" w:eastAsia="仿宋" w:cs="仿宋"/>
          <w:szCs w:val="21"/>
          <w:u w:val="single"/>
        </w:rPr>
        <w:t>☑</w:t>
      </w:r>
      <w:r>
        <w:rPr>
          <w:rFonts w:hint="eastAsia" w:ascii="仿宋_GB2312" w:hAnsi="仿宋" w:eastAsia="仿宋_GB2312"/>
          <w:szCs w:val="21"/>
          <w:u w:val="single"/>
        </w:rPr>
        <w:t>5.拟派项目组人员同一人不得兼任两个岗位。</w:t>
      </w:r>
      <w:r>
        <w:rPr>
          <w:rFonts w:hint="eastAsia" w:ascii="仿宋_GB2312" w:hAnsi="仿宋" w:eastAsia="仿宋_GB2312" w:cs="仿宋_GB2312"/>
          <w:b/>
          <w:szCs w:val="21"/>
        </w:rPr>
        <w:br w:type="page"/>
      </w:r>
    </w:p>
    <w:bookmarkEnd w:id="436"/>
    <w:p>
      <w:pPr>
        <w:spacing w:line="360" w:lineRule="auto"/>
        <w:ind w:firstLine="567"/>
        <w:rPr>
          <w:rFonts w:ascii="仿宋_GB2312" w:hAnsi="仿宋" w:eastAsia="仿宋_GB2312"/>
          <w:b/>
          <w:sz w:val="28"/>
          <w:szCs w:val="28"/>
        </w:rPr>
      </w:pPr>
      <w:r>
        <w:rPr>
          <w:rFonts w:hint="eastAsia" w:ascii="仿宋_GB2312" w:hAnsi="仿宋" w:eastAsia="仿宋_GB2312" w:cs="仿宋_GB2312"/>
          <w:b/>
          <w:sz w:val="32"/>
        </w:rPr>
        <w:t>1.评标方法</w:t>
      </w:r>
    </w:p>
    <w:p>
      <w:pPr>
        <w:adjustRightInd/>
        <w:spacing w:line="360" w:lineRule="auto"/>
        <w:ind w:firstLine="567"/>
        <w:rPr>
          <w:rFonts w:ascii="仿宋_GB2312" w:hAnsi="仿宋" w:eastAsia="仿宋_GB2312" w:cs="Arial"/>
          <w:kern w:val="0"/>
          <w:sz w:val="24"/>
        </w:rPr>
      </w:pPr>
      <w:r>
        <w:rPr>
          <w:rFonts w:hint="eastAsia" w:ascii="仿宋_GB2312" w:hAnsi="仿宋" w:eastAsia="仿宋_GB2312" w:cs="Arial"/>
          <w:b/>
          <w:kern w:val="0"/>
          <w:sz w:val="24"/>
        </w:rPr>
        <w:t>本项目采用综合评分法。</w:t>
      </w:r>
      <w:r>
        <w:rPr>
          <w:rFonts w:hint="eastAsia" w:ascii="仿宋_GB2312" w:hAnsi="仿宋" w:eastAsia="仿宋_GB2312" w:cs="Arial"/>
          <w:kern w:val="0"/>
          <w:sz w:val="24"/>
        </w:rPr>
        <w:t>综合评分法，是指投标文件满足招标文件全部实质性要求，且按照评审因素的量化指标评审得分最高的投标人为中标候选人的评标方法。</w:t>
      </w:r>
    </w:p>
    <w:p>
      <w:pPr>
        <w:adjustRightInd/>
        <w:spacing w:line="360" w:lineRule="auto"/>
        <w:ind w:firstLine="567"/>
        <w:rPr>
          <w:rFonts w:ascii="仿宋_GB2312" w:hAnsi="仿宋" w:eastAsia="仿宋_GB2312" w:cs="仿宋_GB2312"/>
          <w:b/>
          <w:sz w:val="32"/>
        </w:rPr>
      </w:pPr>
      <w:r>
        <w:rPr>
          <w:rFonts w:hint="eastAsia" w:ascii="仿宋_GB2312" w:hAnsi="仿宋" w:eastAsia="仿宋_GB2312" w:cs="仿宋_GB2312"/>
          <w:b/>
          <w:sz w:val="32"/>
        </w:rPr>
        <w:t>2.评标标准</w:t>
      </w:r>
    </w:p>
    <w:p>
      <w:pPr>
        <w:spacing w:line="360" w:lineRule="auto"/>
        <w:ind w:firstLine="567"/>
        <w:rPr>
          <w:rFonts w:ascii="仿宋_GB2312" w:hAnsi="仿宋_GB2312" w:eastAsia="仿宋_GB2312" w:cs="仿宋_GB2312"/>
          <w:b/>
          <w:sz w:val="24"/>
        </w:rPr>
      </w:pPr>
      <w:r>
        <w:rPr>
          <w:rFonts w:hint="eastAsia" w:ascii="仿宋_GB2312" w:hAnsi="仿宋" w:eastAsia="仿宋_GB2312" w:cs="Arial"/>
          <w:kern w:val="0"/>
          <w:sz w:val="24"/>
        </w:rPr>
        <w:t>见评标办法前附表。</w:t>
      </w:r>
    </w:p>
    <w:p>
      <w:pPr>
        <w:spacing w:line="360" w:lineRule="auto"/>
        <w:ind w:firstLine="567"/>
        <w:rPr>
          <w:rFonts w:ascii="仿宋_GB2312" w:hAnsi="仿宋" w:eastAsia="仿宋_GB2312" w:cs="仿宋_GB2312"/>
          <w:b/>
          <w:sz w:val="32"/>
        </w:rPr>
      </w:pPr>
      <w:r>
        <w:rPr>
          <w:rFonts w:hint="eastAsia" w:ascii="仿宋_GB2312" w:hAnsi="仿宋" w:eastAsia="仿宋_GB2312" w:cs="仿宋_GB2312"/>
          <w:b/>
          <w:sz w:val="32"/>
        </w:rPr>
        <w:t>3.评标程序</w:t>
      </w:r>
    </w:p>
    <w:p>
      <w:pPr>
        <w:spacing w:line="360" w:lineRule="auto"/>
        <w:ind w:firstLine="567"/>
        <w:rPr>
          <w:rFonts w:ascii="仿宋_GB2312" w:hAnsi="仿宋" w:eastAsia="仿宋_GB2312" w:cs="Arial"/>
          <w:kern w:val="0"/>
          <w:sz w:val="24"/>
        </w:rPr>
      </w:pPr>
      <w:r>
        <w:rPr>
          <w:rFonts w:ascii="仿宋_GB2312" w:hAnsi="仿宋" w:eastAsia="仿宋_GB2312" w:cs="Arial"/>
          <w:b/>
          <w:kern w:val="0"/>
          <w:sz w:val="24"/>
        </w:rPr>
        <w:t>3.1符合性审查。</w:t>
      </w:r>
      <w:r>
        <w:rPr>
          <w:rFonts w:ascii="仿宋_GB2312" w:hAnsi="仿宋" w:eastAsia="仿宋_GB2312" w:cs="Arial"/>
          <w:kern w:val="0"/>
          <w:sz w:val="24"/>
        </w:rPr>
        <w:t>评标委员会应当对符合资格的投标人的投标文件进行符合性审查，以确定其是否满足招标文件的实质性要求。</w:t>
      </w:r>
      <w:r>
        <w:rPr>
          <w:rFonts w:hint="eastAsia" w:ascii="仿宋_GB2312" w:hAnsi="仿宋" w:eastAsia="仿宋_GB2312" w:cs="Arial"/>
          <w:kern w:val="0"/>
          <w:sz w:val="24"/>
        </w:rPr>
        <w:t>不</w:t>
      </w:r>
      <w:r>
        <w:rPr>
          <w:rFonts w:ascii="仿宋_GB2312" w:hAnsi="仿宋" w:eastAsia="仿宋_GB2312" w:cs="Arial"/>
          <w:kern w:val="0"/>
          <w:sz w:val="24"/>
        </w:rPr>
        <w:t>满足招标文件的实质性要求</w:t>
      </w:r>
      <w:r>
        <w:rPr>
          <w:rFonts w:hint="eastAsia" w:ascii="仿宋_GB2312" w:hAnsi="仿宋" w:eastAsia="仿宋_GB2312" w:cs="Arial"/>
          <w:kern w:val="0"/>
          <w:sz w:val="24"/>
        </w:rPr>
        <w:t>的，投标无效。</w:t>
      </w:r>
    </w:p>
    <w:p>
      <w:pPr>
        <w:spacing w:line="360" w:lineRule="auto"/>
        <w:ind w:firstLine="567"/>
        <w:rPr>
          <w:rFonts w:ascii="仿宋_GB2312" w:hAnsi="仿宋" w:eastAsia="仿宋_GB2312" w:cs="Arial"/>
          <w:kern w:val="0"/>
          <w:sz w:val="24"/>
        </w:rPr>
      </w:pPr>
      <w:r>
        <w:rPr>
          <w:rFonts w:ascii="仿宋_GB2312" w:hAnsi="仿宋" w:eastAsia="仿宋_GB2312" w:cs="Arial"/>
          <w:b/>
          <w:kern w:val="0"/>
          <w:sz w:val="24"/>
        </w:rPr>
        <w:t xml:space="preserve">3.2 </w:t>
      </w:r>
      <w:r>
        <w:rPr>
          <w:rFonts w:hint="eastAsia" w:ascii="仿宋_GB2312" w:hAnsi="仿宋" w:eastAsia="仿宋_GB2312" w:cs="Arial"/>
          <w:b/>
          <w:kern w:val="0"/>
          <w:sz w:val="24"/>
        </w:rPr>
        <w:t>比较与评价。</w:t>
      </w:r>
      <w:r>
        <w:rPr>
          <w:rFonts w:ascii="仿宋_GB2312" w:hAnsi="仿宋" w:eastAsia="仿宋_GB2312" w:cs="Arial"/>
          <w:kern w:val="0"/>
          <w:sz w:val="24"/>
        </w:rPr>
        <w:t>评标委员会应当按照招标文件中规定的评标方法和标准，对符合性审查合格的投标文件进行商务和技术评估，综合比较与评价。</w:t>
      </w:r>
    </w:p>
    <w:p>
      <w:pPr>
        <w:spacing w:line="360" w:lineRule="auto"/>
        <w:ind w:firstLine="567"/>
        <w:rPr>
          <w:rFonts w:ascii="仿宋_GB2312" w:hAnsi="仿宋" w:eastAsia="仿宋_GB2312" w:cs="Arial"/>
          <w:kern w:val="0"/>
          <w:sz w:val="24"/>
        </w:rPr>
      </w:pPr>
      <w:r>
        <w:rPr>
          <w:rFonts w:ascii="仿宋_GB2312" w:hAnsi="仿宋" w:eastAsia="仿宋_GB2312" w:cs="Arial"/>
          <w:b/>
          <w:kern w:val="0"/>
          <w:sz w:val="24"/>
        </w:rPr>
        <w:t>3.3汇总商务技术得分。</w:t>
      </w:r>
      <w:r>
        <w:rPr>
          <w:rFonts w:hint="eastAsia" w:ascii="仿宋_GB2312" w:hAnsi="仿宋" w:eastAsia="仿宋_GB2312" w:cs="Arial"/>
          <w:kern w:val="0"/>
          <w:sz w:val="24"/>
        </w:rPr>
        <w:t>评标委员会各成员应当独立对每个投标人的商务和技术文件进行评价，并汇总商务技术得分情况。</w:t>
      </w:r>
    </w:p>
    <w:p>
      <w:pPr>
        <w:spacing w:line="360" w:lineRule="auto"/>
        <w:ind w:firstLine="567"/>
        <w:rPr>
          <w:rFonts w:ascii="仿宋_GB2312" w:hAnsi="仿宋" w:eastAsia="仿宋_GB2312" w:cs="Arial"/>
          <w:b/>
          <w:kern w:val="0"/>
          <w:sz w:val="24"/>
        </w:rPr>
      </w:pPr>
      <w:r>
        <w:rPr>
          <w:rFonts w:ascii="仿宋_GB2312" w:hAnsi="仿宋" w:eastAsia="仿宋_GB2312" w:cs="Arial"/>
          <w:b/>
          <w:kern w:val="0"/>
          <w:sz w:val="24"/>
        </w:rPr>
        <w:t>3.4报价评审。</w:t>
      </w:r>
    </w:p>
    <w:p>
      <w:pPr>
        <w:pStyle w:val="131"/>
        <w:spacing w:before="0"/>
        <w:ind w:firstLine="567" w:firstLineChars="0"/>
        <w:rPr>
          <w:rFonts w:ascii="仿宋_GB2312" w:hAnsi="仿宋" w:eastAsia="仿宋_GB2312" w:cs="Arial"/>
          <w:kern w:val="0"/>
        </w:rPr>
      </w:pPr>
      <w:r>
        <w:rPr>
          <w:rFonts w:ascii="仿宋_GB2312" w:hAnsi="仿宋" w:eastAsia="仿宋_GB2312" w:cs="Arial"/>
          <w:kern w:val="0"/>
        </w:rPr>
        <w:t>3.4.1</w:t>
      </w:r>
      <w:r>
        <w:rPr>
          <w:rFonts w:hint="eastAsia" w:ascii="仿宋_GB2312" w:hAnsi="仿宋" w:eastAsia="仿宋_GB2312" w:cs="Arial"/>
          <w:kern w:val="0"/>
        </w:rPr>
        <w:t xml:space="preserve"> 报价文件开启后，如发现开标结果与报价文件不一致者，以报价文件为准。由评标委员会根据报价文件内容进行修正。</w:t>
      </w:r>
    </w:p>
    <w:p>
      <w:pPr>
        <w:pStyle w:val="131"/>
        <w:spacing w:before="0"/>
        <w:ind w:firstLine="567" w:firstLineChars="0"/>
        <w:rPr>
          <w:rFonts w:ascii="仿宋_GB2312" w:hAnsi="仿宋" w:eastAsia="仿宋_GB2312" w:cs="Arial"/>
          <w:kern w:val="0"/>
        </w:rPr>
      </w:pPr>
      <w:r>
        <w:rPr>
          <w:rFonts w:hint="eastAsia" w:ascii="仿宋_GB2312" w:hAnsi="仿宋" w:eastAsia="仿宋_GB2312" w:cs="Arial"/>
          <w:kern w:val="0"/>
        </w:rPr>
        <w:t>3.4.2</w:t>
      </w:r>
      <w:r>
        <w:rPr>
          <w:rFonts w:ascii="仿宋_GB2312" w:hAnsi="仿宋" w:eastAsia="仿宋_GB2312" w:cs="Arial"/>
          <w:kern w:val="0"/>
        </w:rPr>
        <w:t>投标文件报价出现前后不一致的，按照下列规定修正：</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.1投标文件中开标一览表(报价表)内容与投标文件中相应内容不一致的，以开标一览表(报价表)为准;</w:t>
      </w:r>
      <w:r>
        <w:rPr>
          <w:rFonts w:hint="eastAsia" w:ascii="仿宋" w:hAnsi="仿宋" w:eastAsia="仿宋" w:cs="仿宋"/>
          <w:kern w:val="0"/>
          <w:szCs w:val="24"/>
        </w:rPr>
        <w:t>但开标一览表(报价表)存在明显单位、文字错误的，则澄清、说明、补正；</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.2大写金额和小写金额不一致的，以大写金额为准;</w:t>
      </w:r>
      <w:r>
        <w:rPr>
          <w:rFonts w:hint="eastAsia" w:ascii="仿宋" w:hAnsi="仿宋" w:eastAsia="仿宋" w:cs="仿宋"/>
          <w:kern w:val="0"/>
          <w:szCs w:val="24"/>
        </w:rPr>
        <w:t>但大写有明显单位、文字错误外的除外;</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.3单价金额小数点或者百分比有明显错位的，以开标一览表的总价为准，并修改单价;</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2</w:t>
      </w:r>
      <w:r>
        <w:rPr>
          <w:rFonts w:ascii="仿宋" w:hAnsi="仿宋" w:eastAsia="仿宋" w:cs="仿宋"/>
          <w:kern w:val="0"/>
          <w:szCs w:val="24"/>
        </w:rPr>
        <w:t>.4总价金额与按单价汇总金额不一致的，以单价金额计算结果为准。</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同时出现两种以上不一致的，按照3.4.</w:t>
      </w:r>
      <w:r>
        <w:rPr>
          <w:rFonts w:hint="eastAsia" w:ascii="仿宋" w:hAnsi="仿宋" w:eastAsia="仿宋" w:cs="仿宋"/>
          <w:kern w:val="0"/>
          <w:szCs w:val="24"/>
        </w:rPr>
        <w:t>2规定的顺序修正。修正后的报价按照财政部第</w:t>
      </w:r>
      <w:r>
        <w:rPr>
          <w:rFonts w:ascii="仿宋" w:hAnsi="仿宋" w:eastAsia="仿宋" w:cs="仿宋"/>
          <w:kern w:val="0"/>
          <w:szCs w:val="24"/>
        </w:rPr>
        <w:t xml:space="preserve">87号令 </w:t>
      </w:r>
      <w:r>
        <w:rPr>
          <w:rFonts w:hint="eastAsia" w:ascii="仿宋" w:hAnsi="仿宋" w:eastAsia="仿宋" w:cs="仿宋"/>
          <w:kern w:val="0"/>
          <w:szCs w:val="24"/>
        </w:rPr>
        <w:t>《政府采购货物和服务招标投标管理办法》第五十一条第二款的规定经投标人确认后产生约束力。</w:t>
      </w:r>
    </w:p>
    <w:p>
      <w:pPr>
        <w:snapToGrid w:val="0"/>
        <w:spacing w:line="360" w:lineRule="auto"/>
        <w:ind w:firstLine="567"/>
        <w:rPr>
          <w:rFonts w:ascii="仿宋" w:hAnsi="仿宋" w:eastAsia="仿宋" w:cs="仿宋"/>
          <w:kern w:val="0"/>
          <w:sz w:val="24"/>
        </w:rPr>
      </w:pPr>
      <w:r>
        <w:rPr>
          <w:rFonts w:ascii="仿宋" w:hAnsi="仿宋" w:eastAsia="仿宋" w:cs="仿宋"/>
          <w:kern w:val="0"/>
          <w:sz w:val="24"/>
        </w:rPr>
        <w:t>3.4.</w:t>
      </w:r>
      <w:r>
        <w:rPr>
          <w:rFonts w:hint="eastAsia" w:ascii="仿宋" w:hAnsi="仿宋" w:eastAsia="仿宋" w:cs="仿宋"/>
          <w:kern w:val="0"/>
          <w:sz w:val="24"/>
        </w:rPr>
        <w:t>3投标文件出现不是唯一的、有选择性投标报价的，投标无效。</w:t>
      </w:r>
    </w:p>
    <w:p>
      <w:pPr>
        <w:snapToGrid w:val="0"/>
        <w:spacing w:line="360" w:lineRule="auto"/>
        <w:ind w:firstLine="567"/>
        <w:rPr>
          <w:rFonts w:ascii="仿宋" w:hAnsi="仿宋" w:eastAsia="仿宋" w:cs="仿宋"/>
          <w:kern w:val="0"/>
          <w:sz w:val="24"/>
        </w:rPr>
      </w:pPr>
      <w:r>
        <w:rPr>
          <w:rFonts w:ascii="仿宋" w:hAnsi="仿宋" w:eastAsia="仿宋" w:cs="仿宋"/>
          <w:kern w:val="0"/>
          <w:sz w:val="24"/>
        </w:rPr>
        <w:t>3.4.</w:t>
      </w:r>
      <w:r>
        <w:rPr>
          <w:rFonts w:hint="eastAsia" w:ascii="仿宋" w:hAnsi="仿宋" w:eastAsia="仿宋" w:cs="仿宋"/>
          <w:kern w:val="0"/>
          <w:sz w:val="24"/>
        </w:rPr>
        <w:t>4投标报价超过招标文件中规定的预算金额或者最高限价的，投标无效。</w:t>
      </w:r>
    </w:p>
    <w:p>
      <w:pPr>
        <w:pStyle w:val="131"/>
        <w:spacing w:before="0"/>
        <w:ind w:firstLine="567" w:firstLineChars="0"/>
        <w:rPr>
          <w:rFonts w:ascii="仿宋" w:hAnsi="仿宋" w:eastAsia="仿宋" w:cs="仿宋"/>
          <w:b/>
          <w:bCs/>
          <w:kern w:val="0"/>
          <w:szCs w:val="24"/>
        </w:rPr>
      </w:pPr>
      <w:r>
        <w:rPr>
          <w:rFonts w:ascii="仿宋" w:hAnsi="仿宋" w:eastAsia="仿宋" w:cs="仿宋"/>
          <w:b/>
          <w:bCs/>
          <w:kern w:val="0"/>
          <w:szCs w:val="24"/>
        </w:rPr>
        <w:t>3.4.</w:t>
      </w:r>
      <w:r>
        <w:rPr>
          <w:rFonts w:hint="eastAsia" w:ascii="仿宋" w:hAnsi="仿宋" w:eastAsia="仿宋" w:cs="仿宋"/>
          <w:b/>
          <w:bCs/>
          <w:kern w:val="0"/>
          <w:szCs w:val="24"/>
        </w:rPr>
        <w:t>5评标委员会认为投标人的报价明显低于其他通过符合性审查投标人的报价，有可能影响产品质量或者不能诚信履约的，应当要求其在合理的时间内提供书面说明，必要时提交相关证明材料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b/>
          <w:bCs/>
          <w:kern w:val="0"/>
          <w:szCs w:val="24"/>
        </w:rPr>
        <w:t>;投标人不能证明其报价合理性的，评标委员会应当将其作为无效投标处理。</w:t>
      </w:r>
    </w:p>
    <w:p>
      <w:pPr>
        <w:pStyle w:val="131"/>
        <w:spacing w:before="0"/>
        <w:ind w:firstLine="567" w:firstLineChars="0"/>
        <w:rPr>
          <w:rFonts w:ascii="仿宋" w:hAnsi="仿宋" w:eastAsia="仿宋" w:cs="仿宋"/>
          <w:kern w:val="0"/>
          <w:szCs w:val="24"/>
        </w:rPr>
      </w:pPr>
      <w:r>
        <w:rPr>
          <w:rFonts w:ascii="仿宋" w:hAnsi="仿宋" w:eastAsia="仿宋" w:cs="仿宋"/>
          <w:kern w:val="0"/>
          <w:szCs w:val="24"/>
        </w:rPr>
        <w:t>3.4.</w:t>
      </w:r>
      <w:r>
        <w:rPr>
          <w:rFonts w:hint="eastAsia" w:ascii="仿宋" w:hAnsi="仿宋" w:eastAsia="仿宋" w:cs="仿宋"/>
          <w:kern w:val="0"/>
          <w:szCs w:val="24"/>
        </w:rPr>
        <w:t>6对于未预留份额专门面向中小企业的政府采购货物或服务项目，以及预留份额政府采购货物或服务项目中的非预留部分标项，</w:t>
      </w:r>
      <w:r>
        <w:rPr>
          <w:rFonts w:hint="eastAsia" w:ascii="仿宋" w:hAnsi="仿宋" w:eastAsia="仿宋" w:cs="仿宋"/>
          <w:kern w:val="0"/>
          <w:szCs w:val="24"/>
          <w:u w:val="single"/>
        </w:rPr>
        <w:t>对小型和微型企业的投标报价给予2</w:t>
      </w:r>
      <w:r>
        <w:rPr>
          <w:rFonts w:ascii="仿宋" w:hAnsi="仿宋" w:eastAsia="仿宋" w:cs="仿宋"/>
          <w:kern w:val="0"/>
          <w:szCs w:val="24"/>
          <w:u w:val="single"/>
        </w:rPr>
        <w:t>0%的扣除</w:t>
      </w:r>
      <w:r>
        <w:rPr>
          <w:rFonts w:ascii="仿宋" w:hAnsi="仿宋" w:eastAsia="仿宋" w:cs="仿宋"/>
          <w:kern w:val="0"/>
          <w:szCs w:val="24"/>
        </w:rPr>
        <w:t>，用扣除后的价格参与评审。接受大中型企业与小</w:t>
      </w:r>
      <w:r>
        <w:rPr>
          <w:rFonts w:hint="eastAsia" w:ascii="仿宋" w:hAnsi="仿宋" w:eastAsia="仿宋" w:cs="仿宋"/>
          <w:kern w:val="0"/>
          <w:szCs w:val="24"/>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kern w:val="0"/>
          <w:szCs w:val="24"/>
        </w:rPr>
        <w:t>30%以上的，对联合体或者大中型企业的报价给予</w:t>
      </w:r>
      <w:r>
        <w:rPr>
          <w:rFonts w:hint="eastAsia" w:ascii="仿宋" w:hAnsi="仿宋" w:eastAsia="仿宋" w:cs="仿宋"/>
          <w:kern w:val="0"/>
          <w:szCs w:val="24"/>
        </w:rPr>
        <w:t>6</w:t>
      </w:r>
      <w:r>
        <w:rPr>
          <w:rFonts w:ascii="仿宋" w:hAnsi="仿宋" w:eastAsia="仿宋" w:cs="仿宋"/>
          <w:kern w:val="0"/>
          <w:szCs w:val="24"/>
        </w:rPr>
        <w:t>%的扣除，用扣除后的价格参加评审。组成联合体或者接受分包的小</w:t>
      </w:r>
      <w:r>
        <w:rPr>
          <w:rFonts w:hint="eastAsia" w:ascii="仿宋" w:hAnsi="仿宋" w:eastAsia="仿宋" w:cs="仿宋"/>
          <w:kern w:val="0"/>
          <w:szCs w:val="24"/>
        </w:rPr>
        <w:t>微企业与联合体内其他企业、分包企业之间存在直接控股、管理关系的，不享受价格扣除优惠政策。</w:t>
      </w:r>
    </w:p>
    <w:p>
      <w:pPr>
        <w:spacing w:line="360" w:lineRule="auto"/>
        <w:ind w:firstLine="567"/>
        <w:rPr>
          <w:rFonts w:ascii="仿宋_GB2312" w:hAnsi="仿宋" w:eastAsia="仿宋_GB2312" w:cs="Arial"/>
          <w:kern w:val="0"/>
          <w:sz w:val="24"/>
        </w:rPr>
      </w:pPr>
      <w:r>
        <w:rPr>
          <w:rFonts w:ascii="仿宋_GB2312" w:hAnsi="仿宋" w:eastAsia="仿宋_GB2312" w:cs="Arial"/>
          <w:b/>
          <w:kern w:val="0"/>
          <w:sz w:val="24"/>
        </w:rPr>
        <w:t>3.5</w:t>
      </w:r>
      <w:r>
        <w:rPr>
          <w:rFonts w:hint="eastAsia" w:ascii="仿宋_GB2312" w:hAnsi="仿宋" w:eastAsia="仿宋_GB2312" w:cs="Arial"/>
          <w:b/>
          <w:kern w:val="0"/>
          <w:sz w:val="24"/>
        </w:rPr>
        <w:t>排序与推荐。</w:t>
      </w:r>
      <w:r>
        <w:rPr>
          <w:rFonts w:ascii="仿宋_GB2312" w:hAnsi="仿宋" w:eastAsia="仿宋_GB2312" w:cs="Arial"/>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kern w:val="0"/>
          <w:sz w:val="24"/>
        </w:rPr>
        <w:t>。</w:t>
      </w:r>
      <w:r>
        <w:rPr>
          <w:rFonts w:hint="eastAsia" w:ascii="仿宋_GB2312" w:hAnsi="仿宋" w:eastAsia="仿宋_GB2312" w:cs="Arial"/>
          <w:kern w:val="0"/>
          <w:sz w:val="24"/>
          <w:u w:val="single"/>
        </w:rPr>
        <w:t>本项目中标候选人推荐1名</w:t>
      </w:r>
      <w:r>
        <w:rPr>
          <w:rFonts w:hint="eastAsia" w:ascii="仿宋_GB2312" w:hAnsi="仿宋" w:eastAsia="仿宋_GB2312" w:cs="Arial"/>
          <w:kern w:val="0"/>
          <w:sz w:val="24"/>
        </w:rPr>
        <w:t>。</w:t>
      </w:r>
    </w:p>
    <w:p>
      <w:pPr>
        <w:spacing w:line="360" w:lineRule="auto"/>
        <w:ind w:firstLine="567"/>
        <w:rPr>
          <w:rFonts w:ascii="仿宋_GB2312" w:hAnsi="仿宋" w:eastAsia="仿宋_GB2312" w:cs="Arial"/>
          <w:b/>
          <w:kern w:val="0"/>
          <w:sz w:val="24"/>
        </w:rPr>
      </w:pPr>
      <w:r>
        <w:rPr>
          <w:rFonts w:hint="eastAsia" w:ascii="仿宋_GB2312" w:hAnsi="仿宋" w:eastAsia="仿宋_GB2312" w:cs="Arial"/>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567"/>
        <w:rPr>
          <w:rFonts w:ascii="仿宋_GB2312" w:hAnsi="仿宋" w:eastAsia="仿宋_GB2312" w:cs="Arial"/>
          <w:kern w:val="0"/>
          <w:sz w:val="24"/>
        </w:rPr>
      </w:pPr>
      <w:r>
        <w:rPr>
          <w:rFonts w:ascii="仿宋_GB2312" w:hAnsi="仿宋" w:eastAsia="仿宋_GB2312" w:cs="Arial"/>
          <w:b/>
          <w:kern w:val="0"/>
          <w:sz w:val="24"/>
        </w:rPr>
        <w:t>3.6编写评标报告。</w:t>
      </w:r>
      <w:r>
        <w:rPr>
          <w:rFonts w:ascii="仿宋_GB2312" w:hAnsi="仿宋" w:eastAsia="仿宋_GB2312" w:cs="Arial"/>
          <w:kern w:val="0"/>
          <w:sz w:val="24"/>
        </w:rPr>
        <w:t>评标委员会根据全体评标成员签字的原始评标记录和评标结果编写评标报告。</w:t>
      </w:r>
      <w:r>
        <w:rPr>
          <w:rFonts w:hint="eastAsia" w:ascii="仿宋_GB2312" w:hAnsi="仿宋" w:eastAsia="仿宋_GB2312" w:cs="Arial"/>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pPr>
        <w:widowControl/>
        <w:adjustRightInd/>
        <w:spacing w:line="360" w:lineRule="auto"/>
        <w:ind w:firstLine="567"/>
        <w:rPr>
          <w:rFonts w:ascii="仿宋_GB2312" w:hAnsi="仿宋" w:eastAsia="仿宋_GB2312" w:cs="仿宋_GB2312"/>
          <w:b/>
          <w:sz w:val="32"/>
        </w:rPr>
      </w:pPr>
      <w:r>
        <w:rPr>
          <w:rFonts w:hint="eastAsia" w:ascii="仿宋_GB2312" w:hAnsi="仿宋" w:eastAsia="仿宋_GB2312" w:cs="仿宋_GB2312"/>
          <w:b/>
          <w:sz w:val="32"/>
        </w:rPr>
        <w:t>四、评标中的其他事项</w:t>
      </w:r>
    </w:p>
    <w:p>
      <w:pPr>
        <w:pStyle w:val="131"/>
        <w:spacing w:before="0"/>
        <w:ind w:firstLine="567" w:firstLineChars="0"/>
        <w:rPr>
          <w:rFonts w:ascii="仿宋_GB2312" w:hAnsi="仿宋" w:eastAsia="仿宋_GB2312" w:cs="Arial"/>
          <w:kern w:val="0"/>
          <w:szCs w:val="24"/>
        </w:rPr>
      </w:pPr>
      <w:r>
        <w:rPr>
          <w:rFonts w:ascii="仿宋_GB2312" w:hAnsi="仿宋" w:eastAsia="仿宋_GB2312" w:cs="Arial"/>
          <w:b/>
          <w:kern w:val="0"/>
          <w:szCs w:val="24"/>
        </w:rPr>
        <w:t>4.1</w:t>
      </w:r>
      <w:r>
        <w:rPr>
          <w:rFonts w:hint="eastAsia" w:ascii="仿宋_GB2312" w:hAnsi="仿宋" w:eastAsia="仿宋_GB2312" w:cs="Arial"/>
          <w:b/>
          <w:kern w:val="0"/>
          <w:szCs w:val="24"/>
        </w:rPr>
        <w:t>投标人澄清、说明或者补正。</w:t>
      </w:r>
      <w:r>
        <w:rPr>
          <w:rFonts w:hint="eastAsia" w:ascii="仿宋_GB2312" w:hAnsi="仿宋" w:eastAsia="仿宋_GB2312" w:cs="Arial"/>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firstLine="567" w:firstLineChars="0"/>
        <w:rPr>
          <w:rFonts w:ascii="仿宋_GB2312" w:hAnsi="仿宋" w:eastAsia="仿宋_GB2312" w:cs="Arial"/>
          <w:b/>
          <w:kern w:val="0"/>
        </w:rPr>
      </w:pPr>
      <w:r>
        <w:rPr>
          <w:rFonts w:ascii="仿宋_GB2312" w:hAnsi="仿宋" w:eastAsia="仿宋_GB2312" w:cs="Arial"/>
          <w:b/>
          <w:kern w:val="0"/>
        </w:rPr>
        <w:t>4.2投标无效</w:t>
      </w:r>
    </w:p>
    <w:p>
      <w:pPr>
        <w:spacing w:line="360" w:lineRule="auto"/>
        <w:ind w:firstLine="567"/>
        <w:rPr>
          <w:rFonts w:ascii="仿宋_GB2312" w:hAnsi="仿宋" w:eastAsia="仿宋_GB2312" w:cs="Arial"/>
          <w:kern w:val="0"/>
          <w:sz w:val="24"/>
        </w:rPr>
      </w:pPr>
      <w:r>
        <w:rPr>
          <w:rFonts w:hint="eastAsia" w:ascii="仿宋_GB2312" w:hAnsi="仿宋" w:eastAsia="仿宋_GB2312" w:cs="Arial"/>
          <w:kern w:val="0"/>
          <w:sz w:val="24"/>
        </w:rPr>
        <w:t>有下列情况之一的，投标无效：</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4.2.1投标人不具备招标文件中规定的资格要求的（投标人未提供有效的资格文件的，视为投标人不具备招标文件中规定的资格要求）；</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4.2.2投标文件未按照招标文件要求签署、盖章的；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kern w:val="0"/>
          <w:sz w:val="24"/>
        </w:rPr>
        <w:t>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4.2.4投标文件含有采购人不能接受的附加条件的；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4.2.5投标文件中承诺的投标有效期少于招标文件中载明的投标有效期的；</w:t>
      </w:r>
    </w:p>
    <w:p>
      <w:pPr>
        <w:snapToGrid w:val="0"/>
        <w:spacing w:line="360" w:lineRule="auto"/>
        <w:ind w:firstLine="567"/>
        <w:rPr>
          <w:rFonts w:ascii="仿宋_GB2312" w:hAnsi="仿宋" w:eastAsia="仿宋_GB2312" w:cs="Arial"/>
          <w:kern w:val="0"/>
          <w:sz w:val="24"/>
        </w:rPr>
      </w:pPr>
      <w:r>
        <w:rPr>
          <w:rFonts w:ascii="仿宋_GB2312" w:hAnsi="仿宋" w:eastAsia="仿宋_GB2312" w:cs="Arial"/>
          <w:kern w:val="0"/>
          <w:sz w:val="24"/>
        </w:rPr>
        <w:t>4.2.6投标文件出现不是唯一的、有选择性投标报价的;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4.2.7投标报价超过招标文件中规定的预算金额或者最高限价的;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4.2.9投标人对根据修正原则修正后的报价不确认的；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4.2.10投标人提供虚假材料投标的；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4.2.11投标人有恶意串通、妨碍其他投标人的竞争行为、损害采购人或者其他投标人的合法权益情形的；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4.2.12投标人仅提交备份投标文件，没有在电子交易平台传输递交投标文件的，投标无效；</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4.2.13投标文件不满足招标文件的其它实质性要求的；</w:t>
      </w:r>
    </w:p>
    <w:p>
      <w:pPr>
        <w:spacing w:line="360" w:lineRule="auto"/>
        <w:ind w:firstLine="567"/>
        <w:rPr>
          <w:rFonts w:ascii="仿宋_GB2312" w:hAnsi="仿宋" w:eastAsia="仿宋_GB2312" w:cs="Arial"/>
          <w:kern w:val="0"/>
          <w:sz w:val="24"/>
        </w:rPr>
      </w:pPr>
      <w:r>
        <w:rPr>
          <w:rFonts w:ascii="仿宋_GB2312" w:hAnsi="仿宋" w:eastAsia="仿宋_GB2312" w:cs="Arial"/>
          <w:kern w:val="0"/>
          <w:sz w:val="24"/>
        </w:rPr>
        <w:t>4.2.14</w:t>
      </w:r>
      <w:r>
        <w:rPr>
          <w:rFonts w:hint="eastAsia" w:ascii="仿宋_GB2312" w:hAnsi="仿宋" w:eastAsia="仿宋_GB2312" w:cs="Arial"/>
          <w:kern w:val="0"/>
          <w:sz w:val="24"/>
        </w:rPr>
        <w:t>投标文件组成严重漏项、或未按规定的格式编制、或内容严重不全的；</w:t>
      </w:r>
    </w:p>
    <w:p>
      <w:pPr>
        <w:spacing w:line="360" w:lineRule="auto"/>
        <w:ind w:firstLine="567"/>
        <w:rPr>
          <w:rFonts w:ascii="仿宋_GB2312" w:hAnsi="仿宋" w:eastAsia="仿宋_GB2312" w:cs="Arial"/>
          <w:kern w:val="0"/>
          <w:sz w:val="24"/>
        </w:rPr>
      </w:pPr>
      <w:r>
        <w:rPr>
          <w:rFonts w:hint="eastAsia" w:ascii="仿宋_GB2312" w:hAnsi="仿宋" w:eastAsia="仿宋_GB2312" w:cs="Arial"/>
          <w:kern w:val="0"/>
          <w:sz w:val="24"/>
        </w:rPr>
        <w:t>4.2.15</w:t>
      </w:r>
      <w:r>
        <w:rPr>
          <w:rFonts w:ascii="仿宋_GB2312" w:hAnsi="仿宋" w:eastAsia="仿宋_GB2312" w:cs="Arial"/>
          <w:kern w:val="0"/>
          <w:sz w:val="24"/>
        </w:rPr>
        <w:t>法律、法规、规章（适用本市的）及省级以上规范性文件（适用本市的）规定的其他无效情形。</w:t>
      </w:r>
    </w:p>
    <w:p>
      <w:pPr>
        <w:pStyle w:val="25"/>
        <w:snapToGrid w:val="0"/>
        <w:spacing w:line="360" w:lineRule="auto"/>
        <w:ind w:firstLine="567" w:firstLineChars="0"/>
        <w:rPr>
          <w:rFonts w:ascii="仿宋_GB2312" w:hAnsi="仿宋" w:eastAsia="仿宋_GB2312" w:cs="仿宋_GB2312"/>
          <w:b/>
          <w:sz w:val="32"/>
        </w:rPr>
      </w:pPr>
      <w:r>
        <w:rPr>
          <w:rFonts w:hint="eastAsia" w:ascii="仿宋_GB2312" w:hAnsi="仿宋" w:eastAsia="仿宋_GB2312" w:cs="仿宋_GB2312"/>
          <w:b/>
          <w:sz w:val="32"/>
        </w:rPr>
        <w:t>5.废标。</w:t>
      </w:r>
    </w:p>
    <w:p>
      <w:pPr>
        <w:pStyle w:val="25"/>
        <w:snapToGrid w:val="0"/>
        <w:spacing w:line="360" w:lineRule="auto"/>
        <w:ind w:firstLine="567" w:firstLineChars="0"/>
        <w:rPr>
          <w:rFonts w:ascii="仿宋_GB2312" w:hAnsi="仿宋" w:eastAsia="仿宋_GB2312" w:cs="仿宋_GB2312"/>
        </w:rPr>
      </w:pPr>
      <w:r>
        <w:rPr>
          <w:rFonts w:hint="eastAsia" w:ascii="仿宋_GB2312" w:hAnsi="仿宋" w:eastAsia="仿宋_GB2312" w:cs="仿宋_GB2312"/>
        </w:rPr>
        <w:t>根据《中华人民共和国政府采购法》第三十六条之规定，在采购中，出现下列情形之一的，应予废标：</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5.1符合专业条件的供应商或者对招标文件作实质响应的供应商不足3家的；</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5.2出现影响采购公正的违法、违规行为的；</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5.3投标人的报价均超过了采购预算，采购人不能支付的；</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5.4因重大变故，采购任务取消的。</w:t>
      </w:r>
    </w:p>
    <w:p>
      <w:pPr>
        <w:pStyle w:val="25"/>
        <w:snapToGrid w:val="0"/>
        <w:spacing w:line="360" w:lineRule="auto"/>
        <w:ind w:firstLine="567" w:firstLineChars="0"/>
        <w:rPr>
          <w:rFonts w:ascii="仿宋_GB2312" w:hAnsi="仿宋" w:eastAsia="仿宋_GB2312" w:cs="仿宋_GB2312"/>
        </w:rPr>
      </w:pPr>
      <w:r>
        <w:rPr>
          <w:rFonts w:hint="eastAsia" w:ascii="仿宋_GB2312" w:hAnsi="仿宋" w:eastAsia="仿宋_GB2312" w:cs="仿宋_GB2312"/>
        </w:rPr>
        <w:t>废标后，采购代理机构应当将废标理由通知所有投标人。</w:t>
      </w:r>
    </w:p>
    <w:p>
      <w:pPr>
        <w:pStyle w:val="25"/>
        <w:snapToGrid w:val="0"/>
        <w:spacing w:line="360" w:lineRule="auto"/>
        <w:ind w:firstLine="567" w:firstLineChars="0"/>
        <w:rPr>
          <w:rFonts w:ascii="仿宋_GB2312" w:hAnsi="仿宋" w:eastAsia="仿宋_GB2312" w:cs="仿宋_GB2312"/>
          <w:b/>
          <w:sz w:val="32"/>
        </w:rPr>
      </w:pPr>
      <w:r>
        <w:rPr>
          <w:rFonts w:hint="eastAsia" w:ascii="仿宋_GB2312" w:hAnsi="仿宋" w:eastAsia="仿宋_GB2312" w:cs="仿宋_GB2312"/>
          <w:b/>
          <w:sz w:val="32"/>
        </w:rPr>
        <w:t>6.修改招标文件，重新组织采购活动。</w:t>
      </w:r>
    </w:p>
    <w:p>
      <w:pPr>
        <w:pStyle w:val="25"/>
        <w:snapToGrid w:val="0"/>
        <w:spacing w:line="360" w:lineRule="auto"/>
        <w:ind w:firstLine="567" w:firstLineChars="0"/>
        <w:rPr>
          <w:rFonts w:ascii="仿宋_GB2312" w:hAnsi="仿宋" w:eastAsia="仿宋_GB2312" w:cs="仿宋_GB2312"/>
        </w:rPr>
      </w:pP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567" w:firstLineChars="0"/>
        <w:rPr>
          <w:rFonts w:ascii="仿宋_GB2312" w:hAnsi="仿宋" w:eastAsia="仿宋_GB2312" w:cs="仿宋_GB2312"/>
          <w:b/>
          <w:sz w:val="32"/>
        </w:rPr>
      </w:pPr>
      <w:r>
        <w:rPr>
          <w:rFonts w:hint="eastAsia" w:ascii="仿宋_GB2312" w:hAnsi="仿宋" w:eastAsia="仿宋_GB2312" w:cs="仿宋_GB2312"/>
          <w:b/>
          <w:sz w:val="32"/>
        </w:rPr>
        <w:t>7.重新开展采购。</w:t>
      </w:r>
    </w:p>
    <w:p>
      <w:pPr>
        <w:pStyle w:val="25"/>
        <w:snapToGrid w:val="0"/>
        <w:spacing w:line="360" w:lineRule="auto"/>
        <w:ind w:firstLine="567" w:firstLineChars="0"/>
        <w:rPr>
          <w:rFonts w:ascii="仿宋_GB2312" w:hAnsi="仿宋" w:eastAsia="仿宋_GB2312" w:cs="仿宋_GB2312"/>
        </w:rPr>
      </w:pP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7.1未确定中标或者中标人的，终止本次政府采购活动，重新开展政府采购</w:t>
      </w:r>
      <w:r>
        <w:rPr>
          <w:rFonts w:hint="eastAsia" w:ascii="仿宋_GB2312" w:hAnsi="仿宋" w:eastAsia="仿宋_GB2312" w:cs="仿宋_GB2312"/>
        </w:rPr>
        <w:t>活动。</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7.4政府采购合同已经履行，给采购人、供应</w:t>
      </w:r>
      <w:r>
        <w:rPr>
          <w:rFonts w:hint="eastAsia" w:ascii="仿宋_GB2312" w:hAnsi="仿宋" w:eastAsia="仿宋_GB2312" w:cs="仿宋_GB2312"/>
        </w:rPr>
        <w:t>商造成损失的，由责任人承担赔偿责任。</w:t>
      </w:r>
    </w:p>
    <w:p>
      <w:pPr>
        <w:pStyle w:val="25"/>
        <w:snapToGrid w:val="0"/>
        <w:spacing w:line="360" w:lineRule="auto"/>
        <w:ind w:firstLine="567" w:firstLineChars="0"/>
        <w:rPr>
          <w:rFonts w:ascii="仿宋_GB2312" w:hAnsi="仿宋" w:eastAsia="仿宋_GB2312" w:cs="仿宋_GB2312"/>
        </w:rPr>
      </w:pPr>
      <w:r>
        <w:rPr>
          <w:rFonts w:ascii="仿宋_GB2312" w:hAnsi="仿宋" w:eastAsia="仿宋_GB2312" w:cs="仿宋_GB2312"/>
        </w:rPr>
        <w:t>7.5政府采购当事人有其他违反政府采购</w:t>
      </w:r>
      <w:r>
        <w:rPr>
          <w:rFonts w:hint="eastAsia" w:ascii="仿宋_GB2312" w:hAnsi="仿宋" w:eastAsia="仿宋_GB2312" w:cs="仿宋_GB2312"/>
        </w:rPr>
        <w:t>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7.1-7.4规定处理。</w:t>
      </w:r>
    </w:p>
    <w:p>
      <w:pPr>
        <w:pStyle w:val="25"/>
        <w:snapToGrid w:val="0"/>
        <w:spacing w:line="360" w:lineRule="auto"/>
        <w:ind w:firstLine="567" w:firstLineChars="0"/>
        <w:rPr>
          <w:rFonts w:ascii="仿宋_GB2312" w:hAnsi="仿宋" w:eastAsia="仿宋_GB2312" w:cs="仿宋_GB2312"/>
        </w:rPr>
      </w:pPr>
    </w:p>
    <w:bookmarkEnd w:id="48"/>
    <w:p>
      <w:pPr>
        <w:spacing w:line="360" w:lineRule="auto"/>
        <w:ind w:firstLine="567"/>
        <w:rPr>
          <w:rFonts w:ascii="仿宋_GB2312" w:hAnsi="仿宋" w:eastAsia="仿宋_GB2312" w:cs="仿宋_GB2312"/>
          <w:b/>
          <w:sz w:val="36"/>
          <w:szCs w:val="36"/>
        </w:rPr>
      </w:pPr>
      <w:bookmarkStart w:id="437" w:name="第五部分"/>
      <w:bookmarkStart w:id="438" w:name="_Toc86217003"/>
    </w:p>
    <w:p>
      <w:pPr>
        <w:spacing w:line="360" w:lineRule="auto"/>
        <w:ind w:firstLine="567"/>
        <w:rPr>
          <w:rFonts w:ascii="仿宋_GB2312" w:hAnsi="仿宋" w:eastAsia="仿宋_GB2312" w:cs="仿宋_GB2312"/>
          <w:b/>
          <w:sz w:val="36"/>
          <w:szCs w:val="36"/>
        </w:rPr>
      </w:pPr>
    </w:p>
    <w:p>
      <w:pPr>
        <w:spacing w:line="360" w:lineRule="auto"/>
        <w:ind w:firstLine="567"/>
        <w:rPr>
          <w:rFonts w:ascii="仿宋_GB2312" w:hAnsi="仿宋" w:eastAsia="仿宋_GB2312" w:cs="仿宋_GB2312"/>
          <w:b/>
          <w:sz w:val="36"/>
          <w:szCs w:val="36"/>
        </w:rPr>
      </w:pPr>
    </w:p>
    <w:p>
      <w:pPr>
        <w:rPr>
          <w:rFonts w:ascii="仿宋_GB2312" w:hAnsi="仿宋" w:eastAsia="仿宋_GB2312" w:cs="仿宋_GB2312"/>
          <w:b/>
          <w:sz w:val="36"/>
          <w:szCs w:val="36"/>
        </w:rPr>
      </w:pPr>
      <w:bookmarkStart w:id="439" w:name="_Toc22290"/>
      <w:bookmarkStart w:id="440" w:name="_Toc12903"/>
      <w:bookmarkStart w:id="441" w:name="_Toc27563"/>
      <w:bookmarkStart w:id="442" w:name="_Toc28629"/>
      <w:r>
        <w:rPr>
          <w:rFonts w:hint="eastAsia" w:ascii="仿宋_GB2312" w:hAnsi="仿宋" w:eastAsia="仿宋_GB2312" w:cs="仿宋_GB2312"/>
          <w:b/>
          <w:sz w:val="36"/>
          <w:szCs w:val="36"/>
        </w:rPr>
        <w:br w:type="page"/>
      </w:r>
    </w:p>
    <w:p>
      <w:pPr>
        <w:ind w:firstLine="1807" w:firstLineChars="500"/>
        <w:outlineLvl w:val="0"/>
        <w:rPr>
          <w:rFonts w:ascii="仿宋_GB2312" w:hAnsi="仿宋" w:eastAsia="仿宋_GB2312" w:cs="仿宋_GB2312"/>
          <w:b/>
          <w:sz w:val="36"/>
          <w:szCs w:val="36"/>
        </w:rPr>
      </w:pPr>
      <w:bookmarkStart w:id="443" w:name="_Toc14374"/>
      <w:bookmarkStart w:id="444" w:name="_Toc30483"/>
      <w:r>
        <w:rPr>
          <w:rFonts w:hint="eastAsia" w:ascii="仿宋_GB2312" w:hAnsi="仿宋" w:eastAsia="仿宋_GB2312" w:cs="仿宋_GB2312"/>
          <w:b/>
          <w:sz w:val="36"/>
          <w:szCs w:val="36"/>
        </w:rPr>
        <w:t>第五部分</w:t>
      </w:r>
      <w:r>
        <w:rPr>
          <w:rFonts w:ascii="仿宋_GB2312" w:hAnsi="仿宋" w:eastAsia="仿宋_GB2312" w:cs="仿宋_GB2312"/>
          <w:b/>
          <w:sz w:val="36"/>
          <w:szCs w:val="36"/>
        </w:rPr>
        <w:t xml:space="preserve"> </w:t>
      </w:r>
      <w:r>
        <w:rPr>
          <w:rFonts w:hint="eastAsia" w:ascii="仿宋_GB2312" w:hAnsi="仿宋" w:eastAsia="仿宋_GB2312" w:cs="仿宋_GB2312"/>
          <w:b/>
          <w:sz w:val="36"/>
          <w:szCs w:val="36"/>
        </w:rPr>
        <w:t>拟签订的合同文本</w:t>
      </w:r>
      <w:bookmarkEnd w:id="439"/>
      <w:bookmarkEnd w:id="440"/>
      <w:bookmarkEnd w:id="441"/>
      <w:bookmarkEnd w:id="442"/>
      <w:bookmarkEnd w:id="443"/>
      <w:bookmarkEnd w:id="444"/>
    </w:p>
    <w:p>
      <w:pPr>
        <w:spacing w:line="360" w:lineRule="auto"/>
        <w:rPr>
          <w:rFonts w:ascii="仿宋" w:hAnsi="仿宋" w:eastAsia="仿宋" w:cs="仿宋"/>
          <w:b/>
          <w:bCs/>
          <w:sz w:val="24"/>
        </w:rPr>
      </w:pPr>
    </w:p>
    <w:p>
      <w:pPr>
        <w:spacing w:line="360" w:lineRule="auto"/>
        <w:rPr>
          <w:rFonts w:ascii="仿宋" w:hAnsi="仿宋" w:eastAsia="仿宋" w:cs="仿宋"/>
          <w:sz w:val="24"/>
        </w:rPr>
      </w:pPr>
      <w:r>
        <w:rPr>
          <w:rFonts w:hint="eastAsia" w:ascii="仿宋" w:hAnsi="仿宋" w:eastAsia="仿宋" w:cs="仿宋"/>
          <w:b/>
          <w:bCs/>
          <w:sz w:val="24"/>
        </w:rPr>
        <w:t>甲方</w:t>
      </w:r>
      <w:r>
        <w:rPr>
          <w:rFonts w:hint="eastAsia" w:ascii="仿宋" w:hAnsi="仿宋" w:eastAsia="仿宋" w:cs="仿宋"/>
          <w:sz w:val="24"/>
        </w:rPr>
        <w:t xml:space="preserve">（采购人）： </w:t>
      </w:r>
    </w:p>
    <w:p>
      <w:pPr>
        <w:spacing w:line="360" w:lineRule="auto"/>
        <w:rPr>
          <w:rFonts w:ascii="仿宋" w:hAnsi="仿宋" w:eastAsia="仿宋" w:cs="仿宋"/>
          <w:sz w:val="24"/>
        </w:rPr>
      </w:pPr>
      <w:r>
        <w:rPr>
          <w:rFonts w:hint="eastAsia" w:ascii="仿宋" w:hAnsi="仿宋" w:eastAsia="仿宋" w:cs="仿宋"/>
          <w:b/>
          <w:bCs/>
          <w:sz w:val="24"/>
        </w:rPr>
        <w:t>乙方</w:t>
      </w:r>
      <w:r>
        <w:rPr>
          <w:rFonts w:hint="eastAsia" w:ascii="仿宋" w:hAnsi="仿宋" w:eastAsia="仿宋" w:cs="仿宋"/>
          <w:sz w:val="24"/>
        </w:rPr>
        <w:t xml:space="preserve">（供应商）： </w:t>
      </w:r>
    </w:p>
    <w:p>
      <w:pPr>
        <w:snapToGrid w:val="0"/>
        <w:spacing w:line="360" w:lineRule="auto"/>
        <w:ind w:firstLine="480" w:firstLineChars="200"/>
        <w:rPr>
          <w:rFonts w:ascii="仿宋" w:hAnsi="仿宋" w:eastAsia="仿宋" w:cs="仿宋"/>
          <w:b/>
          <w:snapToGrid w:val="0"/>
          <w:sz w:val="24"/>
        </w:rPr>
      </w:pPr>
      <w:r>
        <w:rPr>
          <w:rFonts w:hint="eastAsia" w:ascii="仿宋" w:hAnsi="仿宋" w:eastAsia="仿宋" w:cs="仿宋"/>
          <w:snapToGrid w:val="0"/>
          <w:sz w:val="24"/>
        </w:rPr>
        <w:t>甲、乙双方根据关于</w:t>
      </w:r>
      <w:r>
        <w:rPr>
          <w:rFonts w:hint="eastAsia" w:ascii="仿宋" w:hAnsi="仿宋" w:eastAsia="仿宋" w:cs="仿宋"/>
          <w:sz w:val="24"/>
        </w:rPr>
        <w:t>项目编号为</w:t>
      </w:r>
      <w:r>
        <w:rPr>
          <w:rFonts w:hint="eastAsia" w:ascii="仿宋" w:hAnsi="仿宋" w:eastAsia="仿宋" w:cs="仿宋"/>
          <w:sz w:val="24"/>
          <w:u w:val="single"/>
        </w:rPr>
        <w:t xml:space="preserve">         </w:t>
      </w:r>
      <w:r>
        <w:rPr>
          <w:rFonts w:hint="eastAsia" w:ascii="仿宋" w:hAnsi="仿宋" w:eastAsia="仿宋" w:cs="仿宋"/>
          <w:sz w:val="24"/>
        </w:rPr>
        <w:t>的</w:t>
      </w:r>
      <w:r>
        <w:rPr>
          <w:rFonts w:hint="eastAsia" w:ascii="仿宋" w:hAnsi="仿宋" w:eastAsia="仿宋" w:cs="仿宋"/>
          <w:sz w:val="24"/>
          <w:u w:val="single"/>
        </w:rPr>
        <w:t xml:space="preserve">   </w:t>
      </w:r>
      <w:r>
        <w:rPr>
          <w:rFonts w:hint="eastAsia" w:ascii="仿宋" w:hAnsi="仿宋" w:eastAsia="仿宋" w:cs="仿宋"/>
          <w:snapToGrid w:val="0"/>
          <w:sz w:val="24"/>
          <w:u w:val="single"/>
        </w:rPr>
        <w:t xml:space="preserve">   </w:t>
      </w:r>
      <w:r>
        <w:rPr>
          <w:rFonts w:hint="eastAsia" w:ascii="仿宋" w:hAnsi="仿宋" w:eastAsia="仿宋" w:cs="仿宋"/>
          <w:snapToGrid w:val="0"/>
          <w:sz w:val="24"/>
        </w:rPr>
        <w:t>项目公开招标的结果，签署本合同。</w:t>
      </w:r>
    </w:p>
    <w:p>
      <w:pPr>
        <w:spacing w:line="360" w:lineRule="auto"/>
        <w:ind w:firstLine="482" w:firstLineChars="200"/>
        <w:rPr>
          <w:rFonts w:ascii="仿宋" w:hAnsi="仿宋" w:eastAsia="仿宋" w:cs="仿宋"/>
          <w:b/>
          <w:sz w:val="24"/>
        </w:rPr>
      </w:pPr>
      <w:r>
        <w:rPr>
          <w:rFonts w:hint="eastAsia" w:ascii="仿宋" w:hAnsi="仿宋" w:eastAsia="仿宋" w:cs="仿宋"/>
          <w:b/>
          <w:sz w:val="24"/>
        </w:rPr>
        <w:t>1．定义</w:t>
      </w:r>
    </w:p>
    <w:p>
      <w:pPr>
        <w:spacing w:line="360" w:lineRule="auto"/>
        <w:ind w:firstLine="480" w:firstLineChars="200"/>
        <w:rPr>
          <w:rFonts w:ascii="仿宋" w:hAnsi="仿宋" w:eastAsia="仿宋" w:cs="仿宋"/>
          <w:b/>
          <w:sz w:val="24"/>
        </w:rPr>
      </w:pPr>
      <w:r>
        <w:rPr>
          <w:rFonts w:hint="eastAsia" w:ascii="仿宋" w:hAnsi="仿宋" w:eastAsia="仿宋" w:cs="仿宋"/>
          <w:sz w:val="24"/>
        </w:rPr>
        <w:t>1.1“</w:t>
      </w:r>
      <w:r>
        <w:rPr>
          <w:rFonts w:hint="eastAsia" w:ascii="仿宋" w:hAnsi="仿宋" w:eastAsia="仿宋" w:cs="仿宋"/>
          <w:kern w:val="0"/>
          <w:sz w:val="24"/>
          <w:lang w:val="zh-CN"/>
        </w:rPr>
        <w:t>合同”</w:t>
      </w:r>
      <w:r>
        <w:rPr>
          <w:rFonts w:hint="eastAsia" w:ascii="仿宋" w:hAnsi="仿宋" w:eastAsia="仿宋" w:cs="仿宋"/>
          <w:sz w:val="24"/>
        </w:rPr>
        <w:t>即由</w:t>
      </w:r>
      <w:r>
        <w:rPr>
          <w:rFonts w:hint="eastAsia" w:ascii="仿宋" w:hAnsi="仿宋" w:eastAsia="仿宋" w:cs="仿宋"/>
          <w:kern w:val="0"/>
          <w:sz w:val="24"/>
          <w:lang w:val="zh-CN"/>
        </w:rPr>
        <w:t>甲乙方</w:t>
      </w:r>
      <w:r>
        <w:rPr>
          <w:rFonts w:hint="eastAsia" w:ascii="仿宋" w:hAnsi="仿宋" w:eastAsia="仿宋" w:cs="仿宋"/>
          <w:sz w:val="24"/>
        </w:rPr>
        <w:t>双方签订的合同格式中的文件，包括所有的附件、附录和组成合同部分的所有其他文件。</w:t>
      </w:r>
    </w:p>
    <w:p>
      <w:pPr>
        <w:spacing w:line="360" w:lineRule="auto"/>
        <w:ind w:firstLine="480" w:firstLineChars="200"/>
        <w:rPr>
          <w:rFonts w:ascii="仿宋" w:hAnsi="仿宋" w:eastAsia="仿宋" w:cs="仿宋"/>
          <w:sz w:val="24"/>
        </w:rPr>
      </w:pPr>
      <w:r>
        <w:rPr>
          <w:rFonts w:hint="eastAsia" w:ascii="仿宋" w:hAnsi="仿宋" w:eastAsia="仿宋" w:cs="仿宋"/>
          <w:sz w:val="24"/>
        </w:rPr>
        <w:t>1.2“合同价格”系指根据合同规定，在乙方全面正确地履行合同义务时，甲方应支付给乙方的款项。</w:t>
      </w:r>
    </w:p>
    <w:p>
      <w:pPr>
        <w:spacing w:line="360" w:lineRule="auto"/>
        <w:ind w:firstLine="480" w:firstLineChars="200"/>
        <w:rPr>
          <w:rFonts w:ascii="仿宋" w:hAnsi="仿宋" w:eastAsia="仿宋" w:cs="仿宋"/>
          <w:sz w:val="24"/>
        </w:rPr>
      </w:pPr>
      <w:r>
        <w:rPr>
          <w:rFonts w:hint="eastAsia" w:ascii="仿宋" w:hAnsi="仿宋" w:eastAsia="仿宋" w:cs="仿宋"/>
          <w:sz w:val="24"/>
        </w:rPr>
        <w:t>1.3“服务”系指招标文件规定乙方须承担的安装、调试技术协助、校准、培训以及其它类似的义务。</w:t>
      </w:r>
    </w:p>
    <w:p>
      <w:pPr>
        <w:spacing w:line="360" w:lineRule="auto"/>
        <w:ind w:firstLine="480" w:firstLineChars="200"/>
        <w:rPr>
          <w:rFonts w:ascii="仿宋" w:hAnsi="仿宋" w:eastAsia="仿宋" w:cs="仿宋"/>
          <w:sz w:val="24"/>
        </w:rPr>
      </w:pPr>
      <w:r>
        <w:rPr>
          <w:rFonts w:hint="eastAsia" w:ascii="仿宋" w:hAnsi="仿宋" w:eastAsia="仿宋" w:cs="仿宋"/>
          <w:sz w:val="24"/>
        </w:rPr>
        <w:t>1.4“现场”系指将要进行系统安装和运转的地点。</w:t>
      </w:r>
    </w:p>
    <w:p>
      <w:pPr>
        <w:spacing w:line="360" w:lineRule="auto"/>
        <w:ind w:firstLine="480" w:firstLineChars="200"/>
        <w:rPr>
          <w:rFonts w:ascii="仿宋" w:hAnsi="仿宋" w:eastAsia="仿宋" w:cs="仿宋"/>
          <w:sz w:val="24"/>
        </w:rPr>
      </w:pPr>
      <w:r>
        <w:rPr>
          <w:rFonts w:hint="eastAsia" w:ascii="仿宋" w:hAnsi="仿宋" w:eastAsia="仿宋" w:cs="仿宋"/>
          <w:sz w:val="24"/>
        </w:rPr>
        <w:t>1.5“验收”系指甲方依据技术规格规定接受合同所依据的程序和条件。</w:t>
      </w:r>
    </w:p>
    <w:p>
      <w:pPr>
        <w:spacing w:line="360" w:lineRule="auto"/>
        <w:ind w:firstLine="482" w:firstLineChars="200"/>
        <w:rPr>
          <w:rFonts w:ascii="仿宋" w:hAnsi="仿宋" w:eastAsia="仿宋" w:cs="仿宋"/>
          <w:b/>
          <w:sz w:val="24"/>
        </w:rPr>
      </w:pPr>
      <w:r>
        <w:rPr>
          <w:rFonts w:hint="eastAsia" w:ascii="仿宋" w:hAnsi="仿宋" w:eastAsia="仿宋" w:cs="仿宋"/>
          <w:b/>
          <w:sz w:val="24"/>
        </w:rPr>
        <w:t>2．项目实施范围和内容</w:t>
      </w:r>
    </w:p>
    <w:p>
      <w:pPr>
        <w:spacing w:line="360" w:lineRule="auto"/>
        <w:ind w:firstLine="480" w:firstLineChars="200"/>
        <w:jc w:val="left"/>
        <w:rPr>
          <w:rFonts w:ascii="仿宋" w:hAnsi="仿宋" w:eastAsia="仿宋" w:cs="仿宋"/>
          <w:b/>
          <w:sz w:val="24"/>
        </w:rPr>
      </w:pPr>
      <w:r>
        <w:rPr>
          <w:rFonts w:hint="eastAsia" w:ascii="仿宋_GB2312" w:hAnsi="仿宋" w:eastAsia="仿宋_GB2312" w:cs="仿宋_GB2312"/>
          <w:sz w:val="24"/>
        </w:rPr>
        <w:t>“一呼解忧”多媒体全渠道受理能力功能扩容项目</w:t>
      </w:r>
      <w:r>
        <w:rPr>
          <w:rFonts w:hint="eastAsia" w:ascii="仿宋" w:hAnsi="仿宋" w:eastAsia="仿宋" w:cs="仿宋"/>
          <w:sz w:val="24"/>
        </w:rPr>
        <w:t>采购范围包括：（1）一呼解忧服务端、移动治理端（浙政钉）、智治系统的开发建设、安装部署；（2）5G智慧联络中心的开发建设、安装部署；（3）12345适配建设（包括云通信租赁和坐席辅助建设）；（4）数据接口与第三方平台对接；（5）通信设备的供货、安装；（6）其他服务：系统集成调试、试运行、软件评测、等保二级测试、渗透测试、风险评估、系统质保服务等。采购实施服务清单见合同附件。（合同签订时附报价明细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3．项目开发与要求</w:t>
      </w:r>
    </w:p>
    <w:p>
      <w:pPr>
        <w:spacing w:line="360" w:lineRule="auto"/>
        <w:ind w:firstLine="480" w:firstLineChars="200"/>
        <w:rPr>
          <w:rFonts w:ascii="仿宋" w:hAnsi="仿宋" w:eastAsia="仿宋" w:cs="仿宋"/>
          <w:b/>
          <w:sz w:val="24"/>
        </w:rPr>
      </w:pPr>
      <w:r>
        <w:rPr>
          <w:rFonts w:hint="eastAsia" w:ascii="仿宋" w:hAnsi="仿宋" w:eastAsia="仿宋" w:cs="仿宋"/>
          <w:sz w:val="24"/>
        </w:rPr>
        <w:t>3.1乙方必须</w:t>
      </w:r>
      <w:r>
        <w:rPr>
          <w:rFonts w:hint="eastAsia" w:ascii="仿宋" w:hAnsi="仿宋" w:eastAsia="仿宋" w:cs="仿宋"/>
          <w:kern w:val="0"/>
          <w:sz w:val="24"/>
          <w:lang w:val="zh-CN"/>
        </w:rPr>
        <w:t>进一步优化需求分析、系统设计，</w:t>
      </w:r>
      <w:r>
        <w:rPr>
          <w:rFonts w:hint="eastAsia" w:ascii="仿宋" w:hAnsi="仿宋" w:eastAsia="仿宋" w:cs="仿宋"/>
          <w:sz w:val="24"/>
        </w:rPr>
        <w:t>并细化系统建设计划、目标任务书和测试验收方案</w:t>
      </w:r>
      <w:r>
        <w:rPr>
          <w:rFonts w:hint="eastAsia" w:ascii="仿宋" w:hAnsi="仿宋" w:eastAsia="仿宋" w:cs="仿宋"/>
          <w:kern w:val="0"/>
          <w:sz w:val="24"/>
          <w:lang w:val="zh-CN"/>
        </w:rPr>
        <w:t>，向甲方提供上述文档并需经甲方审查。</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3.2</w:t>
      </w:r>
      <w:bookmarkStart w:id="445" w:name="_Hlk117590909"/>
      <w:r>
        <w:rPr>
          <w:rFonts w:hint="eastAsia" w:ascii="仿宋" w:hAnsi="仿宋" w:eastAsia="仿宋" w:cs="仿宋"/>
          <w:kern w:val="0"/>
          <w:sz w:val="24"/>
          <w:lang w:val="zh-CN"/>
        </w:rPr>
        <w:t>本项目的最终用户为甲方，为本项目研发的软件代码的知识产权、</w:t>
      </w:r>
      <w:r>
        <w:rPr>
          <w:rFonts w:hint="eastAsia" w:ascii="仿宋" w:hAnsi="仿宋" w:eastAsia="仿宋" w:cs="仿宋"/>
          <w:kern w:val="0"/>
          <w:sz w:val="24"/>
        </w:rPr>
        <w:t>运行数据</w:t>
      </w:r>
      <w:r>
        <w:rPr>
          <w:rFonts w:hint="eastAsia" w:ascii="仿宋" w:hAnsi="仿宋" w:eastAsia="仿宋" w:cs="仿宋"/>
          <w:kern w:val="0"/>
          <w:sz w:val="24"/>
          <w:lang w:val="zh-CN"/>
        </w:rPr>
        <w:t>归甲方所有。乙方须提供为本项目研发的软件源代码和开发文档，甲方有权对软件进行修改。未经甲方书面同意，乙方不得擅自扩散或提供给第三方使用。乙方对甲方提供的业务资料、技术资料应严格保密，不得扩散。</w:t>
      </w:r>
    </w:p>
    <w:bookmarkEnd w:id="445"/>
    <w:p>
      <w:pPr>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3.3</w:t>
      </w:r>
      <w:r>
        <w:rPr>
          <w:rFonts w:hint="eastAsia" w:ascii="仿宋" w:hAnsi="仿宋" w:eastAsia="仿宋" w:cs="仿宋"/>
          <w:kern w:val="0"/>
          <w:sz w:val="24"/>
          <w:lang w:val="zh-CN"/>
        </w:rPr>
        <w:t>乙方</w:t>
      </w:r>
      <w:r>
        <w:rPr>
          <w:rFonts w:hint="eastAsia" w:ascii="仿宋" w:hAnsi="仿宋" w:eastAsia="仿宋" w:cs="仿宋"/>
          <w:sz w:val="24"/>
        </w:rPr>
        <w:t>对所提供的产品、技术和服务等拥有合法的占有和处置权，并对涉及项目的所有内容可能侵权行为指控负责，保证不损害甲方的利益。在法律范围内，如果出现文字、图片、商标和技术等侵权行为而造成的纠纷和产生的一切费用，甲方概不负责，由此给甲方造成损失的，</w:t>
      </w:r>
      <w:r>
        <w:rPr>
          <w:rFonts w:hint="eastAsia" w:ascii="仿宋" w:hAnsi="仿宋" w:eastAsia="仿宋" w:cs="仿宋"/>
          <w:kern w:val="0"/>
          <w:sz w:val="24"/>
          <w:lang w:val="zh-CN"/>
        </w:rPr>
        <w:t>乙方</w:t>
      </w:r>
      <w:r>
        <w:rPr>
          <w:rFonts w:hint="eastAsia" w:ascii="仿宋" w:hAnsi="仿宋" w:eastAsia="仿宋" w:cs="仿宋"/>
          <w:sz w:val="24"/>
        </w:rPr>
        <w:t>要承担相应后果，</w:t>
      </w:r>
      <w:r>
        <w:rPr>
          <w:rFonts w:hint="eastAsia" w:ascii="仿宋" w:hAnsi="仿宋" w:eastAsia="仿宋" w:cs="仿宋"/>
          <w:kern w:val="0"/>
          <w:sz w:val="24"/>
          <w:lang w:val="zh-CN"/>
        </w:rPr>
        <w:t>并负责赔偿。乙方</w:t>
      </w:r>
      <w:r>
        <w:rPr>
          <w:rFonts w:hint="eastAsia" w:ascii="仿宋" w:hAnsi="仿宋" w:eastAsia="仿宋" w:cs="仿宋"/>
          <w:sz w:val="24"/>
        </w:rPr>
        <w:t>为执行本项目合同而提供的技术资料等归甲方所有。</w:t>
      </w:r>
    </w:p>
    <w:p>
      <w:pPr>
        <w:spacing w:line="360" w:lineRule="auto"/>
        <w:ind w:firstLine="480" w:firstLineChars="200"/>
        <w:rPr>
          <w:rFonts w:ascii="仿宋" w:hAnsi="仿宋" w:eastAsia="仿宋" w:cs="仿宋"/>
          <w:sz w:val="24"/>
        </w:rPr>
      </w:pPr>
      <w:r>
        <w:rPr>
          <w:rFonts w:hint="eastAsia" w:ascii="仿宋" w:hAnsi="仿宋" w:eastAsia="仿宋" w:cs="仿宋"/>
          <w:sz w:val="24"/>
        </w:rPr>
        <w:t>3.4乙方必须按照本项目进度进场实施，按照项目需求、国家技术规范和质量标准实施项目开发和系统集成。</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 xml:space="preserve">3.5 </w:t>
      </w:r>
      <w:r>
        <w:rPr>
          <w:rFonts w:hint="eastAsia" w:ascii="仿宋" w:hAnsi="仿宋" w:eastAsia="仿宋" w:cs="仿宋"/>
          <w:kern w:val="0"/>
          <w:sz w:val="24"/>
          <w:lang w:val="zh-CN"/>
        </w:rPr>
        <w:t>乙方对在项目建设期间所获得的甲方的情报和资料有保密义务，泄漏秘密应承担相应的责任。不论本合同是否变更、解除、终止，本条款均有效。</w:t>
      </w:r>
    </w:p>
    <w:p>
      <w:pPr>
        <w:spacing w:line="360" w:lineRule="auto"/>
        <w:ind w:firstLine="482" w:firstLineChars="200"/>
        <w:outlineLvl w:val="1"/>
        <w:rPr>
          <w:rFonts w:ascii="仿宋" w:hAnsi="仿宋" w:eastAsia="仿宋" w:cs="仿宋"/>
          <w:b/>
          <w:sz w:val="24"/>
        </w:rPr>
      </w:pPr>
      <w:r>
        <w:rPr>
          <w:rFonts w:hint="eastAsia" w:ascii="仿宋" w:hAnsi="仿宋" w:eastAsia="仿宋" w:cs="仿宋"/>
          <w:b/>
          <w:sz w:val="24"/>
        </w:rPr>
        <w:t>4．服务期（工期）</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4.1建设服务期（工期）：（  ）日历天。其中：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第一阶段：合同签订之日起（   ）日历天内完成系统开发、部署实施、测试、数据对接、调试，调试完毕后甲方进行初步验收。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第二阶段：系统建设初步验收通过后投入试运行，试运行30日历天。</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第三阶段：试运行结束后进行二级等保测评，甲方通知发出之日起30日历天内完成。</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第四阶段：等级保护二级测评报告提交后，甲方组织系统建设竣工验收。</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4.2 镇街坐席许可租赁期和12345适配建设云通信租赁期</w:t>
      </w:r>
    </w:p>
    <w:p>
      <w:pPr>
        <w:snapToGrid w:val="0"/>
        <w:spacing w:line="360" w:lineRule="auto"/>
        <w:ind w:firstLine="480" w:firstLineChars="200"/>
        <w:rPr>
          <w:rFonts w:ascii="仿宋" w:hAnsi="仿宋" w:eastAsia="仿宋" w:cs="仿宋"/>
          <w:bCs/>
          <w:sz w:val="24"/>
        </w:rPr>
      </w:pPr>
      <w:r>
        <w:rPr>
          <w:rFonts w:hint="eastAsia" w:ascii="仿宋" w:hAnsi="仿宋" w:eastAsia="仿宋" w:cs="仿宋"/>
          <w:sz w:val="24"/>
        </w:rPr>
        <w:t>20路镇街坐席许可和60路12345云通信均租赁3年，具体开通时间以甲方通知为准。</w:t>
      </w:r>
    </w:p>
    <w:p>
      <w:pPr>
        <w:snapToGrid w:val="0"/>
        <w:spacing w:line="360" w:lineRule="auto"/>
        <w:ind w:firstLine="480" w:firstLineChars="200"/>
        <w:rPr>
          <w:rFonts w:ascii="仿宋" w:hAnsi="仿宋" w:eastAsia="仿宋" w:cs="仿宋"/>
          <w:sz w:val="24"/>
        </w:rPr>
      </w:pPr>
      <w:r>
        <w:rPr>
          <w:rFonts w:hint="eastAsia" w:ascii="仿宋" w:hAnsi="仿宋" w:eastAsia="仿宋" w:cs="仿宋"/>
          <w:bCs/>
          <w:sz w:val="24"/>
        </w:rPr>
        <w:t>4.3</w:t>
      </w:r>
      <w:bookmarkStart w:id="446" w:name="_Hlk117590573"/>
      <w:r>
        <w:rPr>
          <w:rFonts w:hint="eastAsia" w:ascii="仿宋" w:hAnsi="仿宋" w:eastAsia="仿宋" w:cs="仿宋"/>
          <w:bCs/>
          <w:sz w:val="24"/>
        </w:rPr>
        <w:t>乙方</w:t>
      </w:r>
      <w:r>
        <w:rPr>
          <w:rFonts w:hint="eastAsia" w:ascii="仿宋" w:hAnsi="仿宋" w:eastAsia="仿宋" w:cs="仿宋"/>
          <w:sz w:val="24"/>
        </w:rPr>
        <w:t>应根据项目情况提供软件开发、安装调试计划，项目实施进度计划，经甲、乙双方共同确定后作为双方共同执行的合同条款，乙方应按计划完工交付验收，若超过计划完工日15天以上的天数按超期处罚</w:t>
      </w:r>
      <w:bookmarkEnd w:id="446"/>
      <w:r>
        <w:rPr>
          <w:rFonts w:hint="eastAsia" w:ascii="仿宋" w:hAnsi="仿宋" w:eastAsia="仿宋" w:cs="仿宋"/>
          <w:sz w:val="24"/>
        </w:rPr>
        <w:t>，处罚按本合同第</w:t>
      </w:r>
      <w:r>
        <w:rPr>
          <w:rFonts w:ascii="仿宋" w:hAnsi="仿宋" w:eastAsia="仿宋" w:cs="仿宋"/>
          <w:sz w:val="24"/>
        </w:rPr>
        <w:t>13</w:t>
      </w:r>
      <w:r>
        <w:rPr>
          <w:rFonts w:hint="eastAsia" w:ascii="仿宋" w:hAnsi="仿宋" w:eastAsia="仿宋" w:cs="仿宋"/>
          <w:sz w:val="24"/>
        </w:rPr>
        <w:t>条的约定处理。</w:t>
      </w:r>
    </w:p>
    <w:p>
      <w:pPr>
        <w:spacing w:line="360" w:lineRule="auto"/>
        <w:ind w:firstLine="482" w:firstLineChars="200"/>
        <w:rPr>
          <w:rFonts w:ascii="仿宋" w:hAnsi="仿宋" w:eastAsia="仿宋" w:cs="仿宋"/>
          <w:b/>
          <w:sz w:val="24"/>
        </w:rPr>
      </w:pPr>
      <w:r>
        <w:rPr>
          <w:rFonts w:hint="eastAsia" w:ascii="仿宋" w:hAnsi="仿宋" w:eastAsia="仿宋" w:cs="仿宋"/>
          <w:b/>
          <w:sz w:val="24"/>
        </w:rPr>
        <w:t>5.合同价及支付方</w:t>
      </w:r>
      <w:r>
        <w:rPr>
          <w:rFonts w:hint="eastAsia" w:ascii="仿宋" w:hAnsi="仿宋" w:eastAsia="仿宋" w:cs="仿宋"/>
          <w:b/>
          <w:sz w:val="24"/>
          <w:u w:val="dotted"/>
        </w:rPr>
        <w:t>式</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5.1</w:t>
      </w:r>
      <w:r>
        <w:rPr>
          <w:rFonts w:hint="eastAsia" w:ascii="仿宋" w:hAnsi="仿宋" w:eastAsia="仿宋" w:cs="仿宋"/>
          <w:kern w:val="0"/>
          <w:sz w:val="24"/>
          <w:lang w:val="zh-CN"/>
        </w:rPr>
        <w:t>本次项目合同总价为大写人民币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元），</w:t>
      </w:r>
      <w:r>
        <w:rPr>
          <w:rFonts w:hint="eastAsia" w:ascii="仿宋" w:hAnsi="仿宋" w:eastAsia="仿宋" w:cs="仿宋"/>
          <w:kern w:val="0"/>
          <w:sz w:val="24"/>
        </w:rPr>
        <w:t>其中</w:t>
      </w:r>
      <w:r>
        <w:rPr>
          <w:rFonts w:hint="eastAsia" w:ascii="仿宋" w:hAnsi="仿宋" w:eastAsia="仿宋" w:cs="仿宋"/>
          <w:kern w:val="0"/>
          <w:sz w:val="24"/>
          <w:lang w:val="zh-CN"/>
        </w:rPr>
        <w:t>一呼解忧系统建设费用为大写人民币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元），镇街坐席许可租赁费和12345适配建设云通信租赁费为大写人民币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元）</w:t>
      </w:r>
      <w:r>
        <w:rPr>
          <w:rFonts w:hint="eastAsia" w:ascii="仿宋" w:hAnsi="仿宋" w:eastAsia="仿宋" w:cs="仿宋"/>
          <w:kern w:val="0"/>
          <w:sz w:val="24"/>
        </w:rPr>
        <w:t>。</w:t>
      </w:r>
    </w:p>
    <w:p>
      <w:pPr>
        <w:spacing w:line="360" w:lineRule="auto"/>
        <w:ind w:firstLine="480" w:firstLineChars="200"/>
        <w:rPr>
          <w:rFonts w:ascii="仿宋" w:hAnsi="仿宋" w:eastAsia="仿宋"/>
          <w:sz w:val="24"/>
        </w:rPr>
      </w:pPr>
      <w:r>
        <w:rPr>
          <w:rFonts w:hint="eastAsia" w:ascii="仿宋" w:hAnsi="仿宋" w:eastAsia="仿宋"/>
          <w:sz w:val="24"/>
        </w:rPr>
        <w:t>（联合体各成员分工承担的工作内容以联合体协议书为准，若联合体协议书分工存在不明确事项的，则签订本</w:t>
      </w:r>
      <w:r>
        <w:rPr>
          <w:rFonts w:hint="eastAsia" w:ascii="仿宋" w:hAnsi="仿宋" w:eastAsia="仿宋"/>
          <w:sz w:val="24"/>
          <w:lang w:val="en-US" w:eastAsia="zh-CN"/>
        </w:rPr>
        <w:t>合同</w:t>
      </w:r>
      <w:r>
        <w:rPr>
          <w:rFonts w:hint="eastAsia" w:ascii="仿宋" w:hAnsi="仿宋" w:eastAsia="仿宋"/>
          <w:sz w:val="24"/>
        </w:rPr>
        <w:t>前予以明确。联合体协议书中未明确合同价款联合体成员分别和甲方结算支付的，则甲方支付给联合体牵头人，即发票由牵头人开具。）</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5.2一呼解忧系统建设费用按项目进度支付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第一次付款：甲方在合同签订后【7】个工作日内向乙方支付一呼解忧系统建设费用的</w:t>
      </w:r>
      <w:r>
        <w:rPr>
          <w:rFonts w:ascii="仿宋" w:hAnsi="仿宋" w:eastAsia="仿宋" w:cs="仿宋"/>
          <w:kern w:val="0"/>
          <w:sz w:val="24"/>
        </w:rPr>
        <w:t>(   )</w:t>
      </w:r>
      <w:r>
        <w:rPr>
          <w:rFonts w:hint="eastAsia" w:ascii="仿宋" w:hAnsi="仿宋" w:eastAsia="仿宋" w:cs="仿宋"/>
          <w:kern w:val="0"/>
          <w:sz w:val="24"/>
        </w:rPr>
        <w:t>%作为预付款（若财政资金未到位，则支付时间顺延至财政资金到位后支付）；</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第二次付款：系统建设初步验收通过后投入试运行之日起【10】个工作日内支付一呼解忧系统建设费用的</w:t>
      </w:r>
      <w:r>
        <w:rPr>
          <w:rFonts w:ascii="仿宋" w:hAnsi="仿宋" w:eastAsia="仿宋" w:cs="仿宋"/>
          <w:kern w:val="0"/>
          <w:sz w:val="24"/>
        </w:rPr>
        <w:t>(   )</w:t>
      </w:r>
      <w:r>
        <w:rPr>
          <w:rFonts w:hint="eastAsia" w:ascii="仿宋" w:hAnsi="仿宋" w:eastAsia="仿宋" w:cs="仿宋"/>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第三次付款：乙方对试运行期间《试运行记录》中出现的相关问题进行修正，交付最终版本，确保项目正常可靠，提交全部项目规定材料，通过系统建设竣工验收之日起【10】个工作日内支付一呼解忧系统建设费用的</w:t>
      </w:r>
      <w:r>
        <w:rPr>
          <w:rFonts w:ascii="仿宋" w:hAnsi="仿宋" w:eastAsia="仿宋" w:cs="仿宋"/>
          <w:kern w:val="0"/>
          <w:sz w:val="24"/>
        </w:rPr>
        <w:t>(   )</w:t>
      </w:r>
      <w:r>
        <w:rPr>
          <w:rFonts w:hint="eastAsia" w:ascii="仿宋" w:hAnsi="仿宋" w:eastAsia="仿宋" w:cs="仿宋"/>
          <w:kern w:val="0"/>
          <w:sz w:val="24"/>
        </w:rPr>
        <w:t>%。</w:t>
      </w:r>
    </w:p>
    <w:p>
      <w:pPr>
        <w:spacing w:line="360" w:lineRule="auto"/>
        <w:ind w:firstLine="480" w:firstLineChars="200"/>
        <w:rPr>
          <w:rFonts w:ascii="仿宋" w:hAnsi="仿宋" w:eastAsia="仿宋" w:cs="仿宋"/>
          <w:kern w:val="0"/>
          <w:sz w:val="24"/>
        </w:rPr>
      </w:pPr>
      <w:r>
        <w:rPr>
          <w:rFonts w:hint="eastAsia" w:ascii="仿宋" w:hAnsi="仿宋" w:eastAsia="仿宋" w:cs="仿宋"/>
          <w:kern w:val="0"/>
          <w:sz w:val="24"/>
        </w:rPr>
        <w:t>5.3 镇街坐席许可租赁费和12345适配建设云通信租赁费按实际租赁路数和时长按实结算。</w:t>
      </w:r>
    </w:p>
    <w:p>
      <w:pPr>
        <w:spacing w:line="360" w:lineRule="auto"/>
        <w:ind w:firstLine="480" w:firstLineChars="200"/>
        <w:rPr>
          <w:rFonts w:ascii="仿宋" w:hAnsi="仿宋" w:eastAsia="仿宋" w:cs="仿宋"/>
          <w:sz w:val="24"/>
        </w:rPr>
      </w:pPr>
      <w:r>
        <w:rPr>
          <w:rFonts w:hint="eastAsia" w:ascii="仿宋" w:hAnsi="仿宋" w:eastAsia="仿宋" w:cs="仿宋"/>
          <w:kern w:val="0"/>
          <w:sz w:val="24"/>
        </w:rPr>
        <w:t>12345适配建设云通信租赁费用</w:t>
      </w:r>
      <w:r>
        <w:rPr>
          <w:rFonts w:hint="eastAsia" w:ascii="仿宋" w:hAnsi="仿宋" w:eastAsia="仿宋" w:cs="仿宋"/>
          <w:kern w:val="0"/>
          <w:sz w:val="24"/>
          <w:u w:val="single"/>
        </w:rPr>
        <w:t xml:space="preserve">   </w:t>
      </w:r>
      <w:r>
        <w:rPr>
          <w:rFonts w:hint="eastAsia" w:ascii="仿宋" w:hAnsi="仿宋" w:eastAsia="仿宋" w:cs="仿宋"/>
          <w:kern w:val="0"/>
          <w:sz w:val="24"/>
        </w:rPr>
        <w:t>万元/路·年，镇街坐席许可租赁费用</w:t>
      </w:r>
      <w:r>
        <w:rPr>
          <w:rFonts w:hint="eastAsia" w:ascii="仿宋" w:hAnsi="仿宋" w:eastAsia="仿宋" w:cs="仿宋"/>
          <w:kern w:val="0"/>
          <w:sz w:val="24"/>
          <w:u w:val="single"/>
        </w:rPr>
        <w:t xml:space="preserve">   </w:t>
      </w:r>
      <w:r>
        <w:rPr>
          <w:rFonts w:hint="eastAsia" w:ascii="仿宋" w:hAnsi="仿宋" w:eastAsia="仿宋" w:cs="仿宋"/>
          <w:kern w:val="0"/>
          <w:sz w:val="24"/>
        </w:rPr>
        <w:t>万元/路·年。</w:t>
      </w:r>
      <w:r>
        <w:rPr>
          <w:rFonts w:hint="eastAsia" w:ascii="仿宋" w:hAnsi="仿宋" w:eastAsia="仿宋" w:cs="仿宋"/>
          <w:sz w:val="24"/>
        </w:rPr>
        <w:t>租赁每满一年后【10】个工作日内，按上年度实际开通路数乘以单价结算租赁费用。</w:t>
      </w:r>
    </w:p>
    <w:p>
      <w:pPr>
        <w:spacing w:line="360" w:lineRule="auto"/>
        <w:ind w:firstLine="482" w:firstLineChars="200"/>
        <w:rPr>
          <w:rFonts w:ascii="仿宋" w:hAnsi="仿宋" w:eastAsia="仿宋" w:cs="仿宋"/>
          <w:b/>
          <w:sz w:val="24"/>
        </w:rPr>
      </w:pPr>
      <w:r>
        <w:rPr>
          <w:rFonts w:hint="eastAsia" w:ascii="仿宋" w:hAnsi="仿宋" w:eastAsia="仿宋" w:cs="仿宋"/>
          <w:b/>
          <w:sz w:val="24"/>
        </w:rPr>
        <w:t>6.培训、</w:t>
      </w:r>
      <w:r>
        <w:rPr>
          <w:rFonts w:hint="eastAsia" w:ascii="仿宋" w:hAnsi="仿宋" w:eastAsia="仿宋" w:cs="仿宋"/>
          <w:b/>
          <w:bCs/>
          <w:kern w:val="0"/>
          <w:sz w:val="24"/>
        </w:rPr>
        <w:t>质保期、</w:t>
      </w:r>
      <w:r>
        <w:rPr>
          <w:rFonts w:hint="eastAsia" w:ascii="仿宋" w:hAnsi="仿宋" w:eastAsia="仿宋" w:cs="仿宋"/>
          <w:b/>
          <w:sz w:val="24"/>
        </w:rPr>
        <w:t>售后服务</w:t>
      </w:r>
    </w:p>
    <w:p>
      <w:pPr>
        <w:spacing w:line="360" w:lineRule="auto"/>
        <w:ind w:firstLine="480" w:firstLineChars="200"/>
        <w:rPr>
          <w:rFonts w:ascii="仿宋" w:hAnsi="仿宋" w:eastAsia="仿宋" w:cs="仿宋"/>
          <w:sz w:val="24"/>
        </w:rPr>
      </w:pPr>
      <w:r>
        <w:rPr>
          <w:rFonts w:hint="eastAsia" w:ascii="仿宋" w:hAnsi="仿宋" w:eastAsia="仿宋" w:cs="仿宋"/>
          <w:sz w:val="24"/>
        </w:rPr>
        <w:t>6.1 培训</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（1）培训目标</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确保使用本系统的相关使用人员能熟练运用、管理、维护系统，使得系统能够正常运行，从而实现系统的设计功能。</w:t>
      </w:r>
    </w:p>
    <w:p>
      <w:pPr>
        <w:pStyle w:val="4"/>
        <w:numPr>
          <w:ilvl w:val="255"/>
          <w:numId w:val="0"/>
        </w:numPr>
        <w:ind w:firstLine="480" w:firstLineChars="200"/>
        <w:jc w:val="both"/>
        <w:rPr>
          <w:rFonts w:ascii="仿宋" w:eastAsia="仿宋" w:cs="仿宋"/>
          <w:b w:val="0"/>
          <w:sz w:val="24"/>
          <w:szCs w:val="24"/>
          <w:lang w:val="en-US"/>
        </w:rPr>
      </w:pPr>
      <w:r>
        <w:rPr>
          <w:rFonts w:hint="eastAsia" w:ascii="仿宋" w:eastAsia="仿宋" w:cs="仿宋"/>
          <w:b w:val="0"/>
          <w:sz w:val="24"/>
          <w:szCs w:val="24"/>
        </w:rPr>
        <w:t>（</w:t>
      </w:r>
      <w:r>
        <w:rPr>
          <w:rFonts w:hint="eastAsia" w:ascii="仿宋" w:eastAsia="仿宋" w:cs="仿宋"/>
          <w:b w:val="0"/>
          <w:sz w:val="24"/>
          <w:szCs w:val="24"/>
          <w:lang w:val="en-US"/>
        </w:rPr>
        <w:t>2）</w:t>
      </w:r>
      <w:r>
        <w:rPr>
          <w:rFonts w:hint="eastAsia" w:ascii="仿宋" w:eastAsia="仿宋" w:cs="仿宋"/>
          <w:b w:val="0"/>
          <w:sz w:val="24"/>
          <w:szCs w:val="24"/>
        </w:rPr>
        <w:t>培训</w:t>
      </w:r>
      <w:r>
        <w:rPr>
          <w:rFonts w:hint="eastAsia" w:ascii="仿宋" w:eastAsia="仿宋" w:cs="仿宋"/>
          <w:b w:val="0"/>
          <w:sz w:val="24"/>
          <w:szCs w:val="24"/>
          <w:lang w:val="en-US"/>
        </w:rPr>
        <w:t>次数</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乙方提供（   ）课时的培训服务，包括安排培训讲师，提供培训教材和场地等。</w:t>
      </w:r>
    </w:p>
    <w:p>
      <w:pPr>
        <w:spacing w:line="360" w:lineRule="auto"/>
        <w:ind w:firstLine="480" w:firstLineChars="200"/>
        <w:rPr>
          <w:rFonts w:ascii="仿宋" w:hAnsi="仿宋" w:eastAsia="仿宋" w:cs="仿宋"/>
          <w:sz w:val="24"/>
          <w:u w:val="single"/>
        </w:rPr>
      </w:pP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）其他：</w:t>
      </w:r>
      <w:r>
        <w:rPr>
          <w:rFonts w:hint="eastAsia" w:ascii="仿宋" w:hAnsi="仿宋" w:eastAsia="仿宋" w:cs="仿宋"/>
          <w:bCs/>
          <w:sz w:val="24"/>
        </w:rPr>
        <w:t>详见附件《“一呼解忧”多媒体全渠道受理能力功能扩容项目实施方案》中的“人员培训方案”要求和</w:t>
      </w:r>
      <w:r>
        <w:rPr>
          <w:rFonts w:hint="eastAsia" w:ascii="仿宋" w:hAnsi="仿宋" w:eastAsia="仿宋" w:cs="仿宋"/>
          <w:sz w:val="24"/>
          <w:u w:val="single"/>
        </w:rPr>
        <w:t>投标文件承诺。</w:t>
      </w:r>
    </w:p>
    <w:p>
      <w:pPr>
        <w:autoSpaceDE w:val="0"/>
        <w:autoSpaceDN w:val="0"/>
        <w:spacing w:line="360" w:lineRule="auto"/>
        <w:ind w:firstLine="480" w:firstLineChars="200"/>
        <w:outlineLvl w:val="1"/>
        <w:rPr>
          <w:rFonts w:ascii="仿宋" w:hAnsi="仿宋" w:eastAsia="仿宋" w:cs="仿宋"/>
          <w:sz w:val="24"/>
        </w:rPr>
      </w:pPr>
      <w:r>
        <w:rPr>
          <w:rFonts w:hint="eastAsia" w:ascii="仿宋" w:hAnsi="仿宋" w:eastAsia="仿宋" w:cs="仿宋"/>
          <w:sz w:val="24"/>
        </w:rPr>
        <w:t>6.2 质保期</w:t>
      </w:r>
    </w:p>
    <w:p>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 xml:space="preserve">（1）乙方提供系统履约验收通过次日起（ </w:t>
      </w:r>
      <w:r>
        <w:rPr>
          <w:rFonts w:ascii="仿宋" w:hAnsi="仿宋" w:eastAsia="仿宋" w:cs="仿宋"/>
          <w:sz w:val="24"/>
        </w:rPr>
        <w:t xml:space="preserve"> </w:t>
      </w:r>
      <w:r>
        <w:rPr>
          <w:rFonts w:hint="eastAsia" w:ascii="仿宋" w:hAnsi="仿宋" w:eastAsia="仿宋" w:cs="仿宋"/>
          <w:sz w:val="24"/>
        </w:rPr>
        <w:t xml:space="preserve">）年的系统质保服务，其中话机和耳麦（ </w:t>
      </w:r>
      <w:r>
        <w:rPr>
          <w:rFonts w:ascii="仿宋" w:hAnsi="仿宋" w:eastAsia="仿宋" w:cs="仿宋"/>
          <w:sz w:val="24"/>
        </w:rPr>
        <w:t xml:space="preserve"> </w:t>
      </w:r>
      <w:r>
        <w:rPr>
          <w:rFonts w:hint="eastAsia" w:ascii="仿宋" w:hAnsi="仿宋" w:eastAsia="仿宋" w:cs="仿宋"/>
          <w:sz w:val="24"/>
        </w:rPr>
        <w:t>）年。</w:t>
      </w:r>
    </w:p>
    <w:p>
      <w:pPr>
        <w:numPr>
          <w:ilvl w:val="255"/>
          <w:numId w:val="0"/>
        </w:numPr>
        <w:spacing w:line="360" w:lineRule="auto"/>
        <w:ind w:firstLine="480" w:firstLineChars="200"/>
        <w:rPr>
          <w:rFonts w:ascii="仿宋" w:hAnsi="仿宋" w:eastAsia="仿宋" w:cs="仿宋"/>
          <w:sz w:val="24"/>
        </w:rPr>
      </w:pPr>
      <w:r>
        <w:rPr>
          <w:rFonts w:hint="eastAsia" w:ascii="仿宋" w:hAnsi="仿宋" w:eastAsia="仿宋" w:cs="仿宋"/>
          <w:sz w:val="24"/>
        </w:rPr>
        <w:t>（</w:t>
      </w:r>
      <w:r>
        <w:rPr>
          <w:rFonts w:ascii="仿宋" w:hAnsi="仿宋" w:eastAsia="仿宋" w:cs="仿宋"/>
          <w:sz w:val="24"/>
        </w:rPr>
        <w:t>2</w:t>
      </w:r>
      <w:r>
        <w:rPr>
          <w:rFonts w:hint="eastAsia" w:ascii="仿宋" w:hAnsi="仿宋" w:eastAsia="仿宋" w:cs="仿宋"/>
          <w:sz w:val="24"/>
        </w:rPr>
        <w:t>）乙方</w:t>
      </w:r>
      <w:r>
        <w:rPr>
          <w:rFonts w:ascii="仿宋" w:hAnsi="仿宋" w:eastAsia="仿宋" w:cs="仿宋"/>
          <w:sz w:val="24"/>
        </w:rPr>
        <w:t>应至少</w:t>
      </w:r>
      <w:r>
        <w:rPr>
          <w:rFonts w:hint="eastAsia" w:ascii="仿宋" w:hAnsi="仿宋" w:eastAsia="仿宋" w:cs="仿宋"/>
          <w:sz w:val="24"/>
        </w:rPr>
        <w:t>派遣</w:t>
      </w:r>
      <w:r>
        <w:rPr>
          <w:rFonts w:ascii="仿宋" w:hAnsi="仿宋" w:eastAsia="仿宋" w:cs="仿宋"/>
          <w:sz w:val="24"/>
        </w:rPr>
        <w:t>1名</w:t>
      </w:r>
      <w:r>
        <w:rPr>
          <w:rFonts w:hint="eastAsia" w:ascii="仿宋" w:hAnsi="仿宋" w:eastAsia="仿宋" w:cs="仿宋"/>
          <w:sz w:val="24"/>
        </w:rPr>
        <w:t>技术工程师</w:t>
      </w:r>
      <w:r>
        <w:rPr>
          <w:rFonts w:ascii="仿宋" w:hAnsi="仿宋" w:eastAsia="仿宋" w:cs="仿宋"/>
          <w:sz w:val="24"/>
        </w:rPr>
        <w:t>人员驻场服务。</w:t>
      </w:r>
    </w:p>
    <w:p>
      <w:pPr>
        <w:spacing w:line="360" w:lineRule="auto"/>
        <w:ind w:firstLine="480" w:firstLineChars="200"/>
        <w:rPr>
          <w:rFonts w:ascii="仿宋" w:hAnsi="仿宋" w:eastAsia="仿宋" w:cs="仿宋"/>
          <w:kern w:val="44"/>
          <w:sz w:val="44"/>
          <w:szCs w:val="44"/>
          <w:highlight w:val="red"/>
        </w:rPr>
      </w:pPr>
      <w:r>
        <w:rPr>
          <w:rFonts w:hint="eastAsia" w:ascii="仿宋" w:hAnsi="仿宋" w:eastAsia="仿宋" w:cs="仿宋"/>
          <w:kern w:val="0"/>
          <w:sz w:val="24"/>
          <w:szCs w:val="44"/>
        </w:rPr>
        <w:t>6.3 售后服务</w:t>
      </w:r>
      <w:r>
        <w:rPr>
          <w:rFonts w:hint="eastAsia" w:ascii="仿宋" w:hAnsi="仿宋" w:eastAsia="仿宋" w:cs="仿宋"/>
          <w:kern w:val="0"/>
          <w:sz w:val="24"/>
          <w:szCs w:val="44"/>
          <w:lang w:val="zh-CN"/>
        </w:rPr>
        <w:t>：</w:t>
      </w:r>
      <w:r>
        <w:rPr>
          <w:rFonts w:hint="eastAsia" w:ascii="仿宋" w:hAnsi="仿宋" w:eastAsia="仿宋" w:cs="仿宋"/>
          <w:bCs/>
          <w:sz w:val="24"/>
        </w:rPr>
        <w:t>详见附件《“一呼解忧”多媒体全渠道受理能力功能扩容项目实施方案》中的“项目运行维护方案”要求和</w:t>
      </w:r>
      <w:r>
        <w:rPr>
          <w:rFonts w:hint="eastAsia" w:ascii="仿宋" w:hAnsi="仿宋" w:eastAsia="仿宋" w:cs="仿宋"/>
          <w:sz w:val="24"/>
          <w:u w:val="single"/>
        </w:rPr>
        <w:t>投标文件承诺。</w:t>
      </w:r>
    </w:p>
    <w:p>
      <w:pPr>
        <w:spacing w:line="360" w:lineRule="auto"/>
        <w:ind w:firstLine="482" w:firstLineChars="200"/>
        <w:rPr>
          <w:rFonts w:ascii="仿宋" w:hAnsi="仿宋" w:eastAsia="仿宋" w:cs="仿宋"/>
          <w:sz w:val="24"/>
        </w:rPr>
      </w:pPr>
      <w:r>
        <w:rPr>
          <w:rFonts w:ascii="仿宋" w:hAnsi="仿宋" w:eastAsia="仿宋" w:cs="仿宋"/>
          <w:b/>
          <w:sz w:val="24"/>
        </w:rPr>
        <w:t>7．验收</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7.1</w:t>
      </w:r>
      <w:r>
        <w:rPr>
          <w:rFonts w:hint="eastAsia" w:ascii="仿宋" w:hAnsi="仿宋" w:eastAsia="仿宋" w:cs="仿宋"/>
          <w:kern w:val="0"/>
          <w:sz w:val="24"/>
          <w:lang w:val="zh-CN"/>
        </w:rPr>
        <w:t>履约验收的主体</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验收主体为</w:t>
      </w:r>
      <w:r>
        <w:rPr>
          <w:rFonts w:hint="eastAsia" w:ascii="仿宋" w:hAnsi="仿宋" w:eastAsia="仿宋" w:cs="仿宋"/>
          <w:kern w:val="0"/>
          <w:sz w:val="24"/>
        </w:rPr>
        <w:t>甲方</w:t>
      </w:r>
      <w:r>
        <w:rPr>
          <w:rFonts w:hint="eastAsia" w:ascii="仿宋" w:hAnsi="仿宋" w:eastAsia="仿宋" w:cs="仿宋"/>
          <w:kern w:val="0"/>
          <w:sz w:val="24"/>
          <w:lang w:val="zh-CN"/>
        </w:rPr>
        <w:t>。</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7.2</w:t>
      </w:r>
      <w:r>
        <w:rPr>
          <w:rFonts w:hint="eastAsia" w:ascii="仿宋" w:hAnsi="仿宋" w:eastAsia="仿宋" w:cs="仿宋"/>
          <w:kern w:val="0"/>
          <w:sz w:val="24"/>
          <w:lang w:val="zh-CN"/>
        </w:rPr>
        <w:t>履约验收的时间</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项目履约完成后10个工作日内。</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7.3</w:t>
      </w:r>
      <w:r>
        <w:rPr>
          <w:rFonts w:hint="eastAsia" w:ascii="仿宋" w:hAnsi="仿宋" w:eastAsia="仿宋" w:cs="仿宋"/>
          <w:kern w:val="0"/>
          <w:sz w:val="24"/>
          <w:lang w:val="zh-CN"/>
        </w:rPr>
        <w:t>履约验收的方式</w:t>
      </w:r>
    </w:p>
    <w:p>
      <w:pPr>
        <w:autoSpaceDE w:val="0"/>
        <w:autoSpaceDN w:val="0"/>
        <w:spacing w:line="360" w:lineRule="auto"/>
        <w:ind w:firstLine="480" w:firstLineChars="200"/>
        <w:rPr>
          <w:rFonts w:ascii="仿宋" w:hAnsi="仿宋" w:eastAsia="仿宋" w:cs="仿宋"/>
          <w:kern w:val="0"/>
          <w:sz w:val="24"/>
          <w:lang w:val="zh-CN"/>
        </w:rPr>
      </w:pPr>
      <w:bookmarkStart w:id="447" w:name="_Hlk117590690"/>
      <w:r>
        <w:rPr>
          <w:rFonts w:hint="eastAsia" w:ascii="仿宋" w:hAnsi="仿宋" w:eastAsia="仿宋" w:cs="仿宋"/>
          <w:kern w:val="0"/>
          <w:sz w:val="24"/>
          <w:lang w:val="zh-CN"/>
        </w:rPr>
        <w:t>按《杭州市政府采购履约验收暂行办法》中的分段验收方式进行履约验收。</w:t>
      </w:r>
    </w:p>
    <w:bookmarkEnd w:id="447"/>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7.3.</w:t>
      </w:r>
      <w:r>
        <w:rPr>
          <w:rFonts w:hint="eastAsia" w:ascii="仿宋" w:hAnsi="仿宋" w:eastAsia="仿宋" w:cs="仿宋"/>
          <w:kern w:val="0"/>
          <w:sz w:val="24"/>
          <w:lang w:val="zh-CN"/>
        </w:rPr>
        <w:t>1一呼解忧系统建设验收</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（1）初验收：系统建设完成并调试完毕后进行初验收。初验收合格进入试运行。</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（2）竣工验收：试运行结束并在等级保护二级测评报告提交后，进行竣工验收。</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 xml:space="preserve">7.3.2 </w:t>
      </w:r>
      <w:r>
        <w:rPr>
          <w:rFonts w:hint="eastAsia" w:ascii="仿宋" w:hAnsi="仿宋" w:eastAsia="仿宋" w:cs="仿宋"/>
          <w:kern w:val="0"/>
          <w:sz w:val="24"/>
          <w:lang w:val="zh-CN"/>
        </w:rPr>
        <w:t>12345适配建设验收</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云通信和坐席辅助开通之日起满3年后进行租赁验收，即整个项目履约验收完毕。</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7.4</w:t>
      </w:r>
      <w:r>
        <w:rPr>
          <w:rFonts w:hint="eastAsia" w:ascii="仿宋" w:hAnsi="仿宋" w:eastAsia="仿宋" w:cs="仿宋"/>
          <w:kern w:val="0"/>
          <w:sz w:val="24"/>
          <w:lang w:val="zh-CN"/>
        </w:rPr>
        <w:t>履约验收的程序</w:t>
      </w:r>
    </w:p>
    <w:p>
      <w:pPr>
        <w:autoSpaceDE w:val="0"/>
        <w:autoSpaceDN w:val="0"/>
        <w:spacing w:line="360" w:lineRule="auto"/>
        <w:ind w:firstLine="480" w:firstLineChars="200"/>
        <w:rPr>
          <w:rFonts w:ascii="仿宋" w:hAnsi="仿宋" w:eastAsia="仿宋" w:cs="仿宋"/>
          <w:kern w:val="0"/>
          <w:sz w:val="24"/>
          <w:lang w:val="zh-CN"/>
        </w:rPr>
      </w:pPr>
      <w:bookmarkStart w:id="448" w:name="_Hlk117590830"/>
      <w:r>
        <w:rPr>
          <w:rFonts w:hint="eastAsia" w:ascii="仿宋" w:hAnsi="仿宋" w:eastAsia="仿宋" w:cs="仿宋"/>
          <w:kern w:val="0"/>
          <w:sz w:val="24"/>
          <w:lang w:val="zh-CN"/>
        </w:rPr>
        <w:t>按《杭州市政府采购履约验收暂行办法》中的一般程序进行分段履约验收。</w:t>
      </w:r>
    </w:p>
    <w:bookmarkEnd w:id="448"/>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7.5</w:t>
      </w:r>
      <w:r>
        <w:rPr>
          <w:rFonts w:hint="eastAsia" w:ascii="仿宋" w:hAnsi="仿宋" w:eastAsia="仿宋" w:cs="仿宋"/>
          <w:kern w:val="0"/>
          <w:sz w:val="24"/>
          <w:lang w:val="zh-CN"/>
        </w:rPr>
        <w:t>履约验收的内容</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7.5.1</w:t>
      </w:r>
      <w:r>
        <w:rPr>
          <w:rFonts w:hint="eastAsia" w:ascii="仿宋" w:hAnsi="仿宋" w:eastAsia="仿宋" w:cs="仿宋"/>
          <w:kern w:val="0"/>
          <w:sz w:val="24"/>
          <w:lang w:val="zh-CN"/>
        </w:rPr>
        <w:t xml:space="preserve">技术部分 </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 xml:space="preserve">（1）本项目要求达到的建设目标、系统功能、系统性能； </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（2）派遣的项目工作人员、驻场人员服务情况；</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（3）建设进度、云通信和坐席辅助租赁服务期。</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7.5.2</w:t>
      </w:r>
      <w:r>
        <w:rPr>
          <w:rFonts w:hint="eastAsia" w:ascii="仿宋" w:hAnsi="仿宋" w:eastAsia="仿宋" w:cs="仿宋"/>
          <w:kern w:val="0"/>
          <w:sz w:val="24"/>
          <w:lang w:val="zh-CN"/>
        </w:rPr>
        <w:t>商务部分</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（1）费用按招标文件要求结算、支付。</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（2）培训服务。</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rPr>
        <w:t>7.6</w:t>
      </w:r>
      <w:r>
        <w:rPr>
          <w:rFonts w:hint="eastAsia" w:ascii="仿宋" w:hAnsi="仿宋" w:eastAsia="仿宋" w:cs="仿宋"/>
          <w:kern w:val="0"/>
          <w:sz w:val="24"/>
          <w:lang w:val="zh-CN"/>
        </w:rPr>
        <w:t>验收标准</w:t>
      </w:r>
    </w:p>
    <w:p>
      <w:pPr>
        <w:autoSpaceDE w:val="0"/>
        <w:autoSpaceDN w:val="0"/>
        <w:spacing w:line="360" w:lineRule="auto"/>
        <w:ind w:firstLine="480" w:firstLineChars="200"/>
        <w:rPr>
          <w:rFonts w:ascii="仿宋" w:hAnsi="仿宋" w:eastAsia="仿宋" w:cs="仿宋"/>
          <w:sz w:val="24"/>
        </w:rPr>
      </w:pPr>
      <w:bookmarkStart w:id="449" w:name="_Hlk117590783"/>
      <w:r>
        <w:rPr>
          <w:rFonts w:hint="eastAsia" w:ascii="仿宋" w:hAnsi="仿宋" w:eastAsia="仿宋" w:cs="仿宋"/>
          <w:kern w:val="0"/>
          <w:sz w:val="24"/>
          <w:lang w:val="zh-CN"/>
        </w:rPr>
        <w:t>①提供服务和货物满足招标文件的要求及投标文件的承诺，达到国家及行业现行规范的合格标准；②资金支付及履约保证金返还条件、争议处理、甲方及乙方各自权利义务等内容按国家，省，市现行规定和合同约定的内容。</w:t>
      </w:r>
    </w:p>
    <w:bookmarkEnd w:id="449"/>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7.7验收合格后，甲乙双方共同签署验收报告，一式二份，一份交甲方留存，一份由乙方用作结算凭证，同时由甲方填写系统运行期内甲方的反馈意见，都将作为考核乙方售后服务和质量的依据。</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7.8如果发现乙方提供的产品或服务与合同中要求不符，乙方须承担由此发生的一切损失和费用，并接受相应的处罚。</w:t>
      </w:r>
    </w:p>
    <w:p>
      <w:pPr>
        <w:spacing w:line="360" w:lineRule="auto"/>
        <w:ind w:firstLine="480" w:firstLineChars="200"/>
        <w:rPr>
          <w:rFonts w:ascii="仿宋" w:hAnsi="仿宋" w:eastAsia="仿宋" w:cs="仿宋"/>
          <w:sz w:val="24"/>
        </w:rPr>
      </w:pPr>
      <w:r>
        <w:rPr>
          <w:rFonts w:hint="eastAsia" w:ascii="仿宋" w:hAnsi="仿宋" w:eastAsia="仿宋" w:cs="仿宋"/>
          <w:sz w:val="24"/>
        </w:rPr>
        <w:t>7.9验收时乙方必须提供完整的竣工验收资料，包括招标文件</w:t>
      </w:r>
      <w:r>
        <w:rPr>
          <w:rFonts w:hint="eastAsia" w:ascii="仿宋" w:hAnsi="仿宋" w:eastAsia="仿宋" w:cs="仿宋"/>
          <w:bCs/>
          <w:sz w:val="24"/>
        </w:rPr>
        <w:t>中所列的所有文档资料</w:t>
      </w:r>
      <w:r>
        <w:rPr>
          <w:rFonts w:hint="eastAsia" w:ascii="仿宋" w:hAnsi="仿宋" w:eastAsia="仿宋" w:cs="仿宋"/>
          <w:sz w:val="24"/>
        </w:rPr>
        <w:t>等。</w:t>
      </w:r>
    </w:p>
    <w:p>
      <w:pPr>
        <w:spacing w:line="360" w:lineRule="auto"/>
        <w:ind w:firstLine="482" w:firstLineChars="200"/>
        <w:rPr>
          <w:rFonts w:ascii="仿宋" w:hAnsi="仿宋" w:eastAsia="仿宋" w:cs="仿宋"/>
          <w:b/>
          <w:sz w:val="24"/>
        </w:rPr>
      </w:pPr>
      <w:r>
        <w:rPr>
          <w:rFonts w:hint="eastAsia" w:ascii="仿宋" w:hAnsi="仿宋" w:eastAsia="仿宋" w:cs="仿宋"/>
          <w:b/>
          <w:sz w:val="24"/>
        </w:rPr>
        <w:t>8．不可抗力</w:t>
      </w:r>
    </w:p>
    <w:p>
      <w:pPr>
        <w:autoSpaceDE w:val="0"/>
        <w:autoSpaceDN w:val="0"/>
        <w:spacing w:line="360" w:lineRule="auto"/>
        <w:ind w:firstLine="480" w:firstLineChars="200"/>
        <w:jc w:val="left"/>
        <w:rPr>
          <w:rFonts w:ascii="仿宋" w:hAnsi="仿宋" w:eastAsia="仿宋" w:cs="仿宋"/>
          <w:b/>
          <w:bCs/>
          <w:kern w:val="0"/>
          <w:sz w:val="24"/>
          <w:lang w:val="zh-CN"/>
        </w:rPr>
      </w:pPr>
      <w:bookmarkStart w:id="450" w:name="_Hlk117590944"/>
      <w:r>
        <w:rPr>
          <w:rFonts w:hint="eastAsia" w:ascii="仿宋" w:hAnsi="仿宋" w:eastAsia="仿宋" w:cs="仿宋"/>
          <w:sz w:val="24"/>
        </w:rPr>
        <w:t>签约双方任一方由于不可抗力事故的影响而不能执行合同时，履行合同的期限应予以延长。不可抗力事故系指甲乙双方在缔结合同时所不能预见的，并且它的发生及其后果无法避免和无法克服的事故。</w:t>
      </w:r>
    </w:p>
    <w:bookmarkEnd w:id="450"/>
    <w:p>
      <w:pPr>
        <w:autoSpaceDE w:val="0"/>
        <w:autoSpaceDN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rPr>
        <w:t>9</w:t>
      </w:r>
      <w:r>
        <w:rPr>
          <w:rFonts w:hint="eastAsia" w:ascii="仿宋" w:hAnsi="仿宋" w:eastAsia="仿宋" w:cs="仿宋"/>
          <w:b/>
          <w:kern w:val="0"/>
          <w:sz w:val="24"/>
          <w:lang w:val="zh-CN"/>
        </w:rPr>
        <w:t>.乙方的责任与义务</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rPr>
        <w:t>9.1</w:t>
      </w:r>
      <w:r>
        <w:rPr>
          <w:rFonts w:hint="eastAsia" w:ascii="仿宋" w:hAnsi="仿宋" w:eastAsia="仿宋" w:cs="仿宋"/>
          <w:kern w:val="0"/>
          <w:sz w:val="24"/>
          <w:lang w:val="zh-CN"/>
        </w:rPr>
        <w:t>根据投标文件的承诺向甲方委派</w:t>
      </w:r>
      <w:r>
        <w:rPr>
          <w:rFonts w:hint="eastAsia" w:ascii="仿宋" w:hAnsi="仿宋" w:eastAsia="仿宋" w:cs="仿宋"/>
          <w:sz w:val="24"/>
        </w:rPr>
        <w:t>项目负责人、技术负责人</w:t>
      </w:r>
      <w:r>
        <w:rPr>
          <w:rFonts w:hint="eastAsia" w:ascii="仿宋" w:hAnsi="仿宋" w:eastAsia="仿宋" w:cs="仿宋"/>
          <w:kern w:val="0"/>
          <w:sz w:val="24"/>
          <w:lang w:val="zh-CN"/>
        </w:rPr>
        <w:t>和专业技术人员。</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w:t>
      </w:r>
      <w:r>
        <w:rPr>
          <w:rFonts w:hint="eastAsia" w:ascii="仿宋" w:hAnsi="仿宋" w:eastAsia="仿宋" w:cs="仿宋"/>
          <w:kern w:val="0"/>
          <w:sz w:val="24"/>
        </w:rPr>
        <w:t>2</w:t>
      </w:r>
      <w:r>
        <w:rPr>
          <w:rFonts w:hint="eastAsia" w:ascii="仿宋" w:hAnsi="仿宋" w:eastAsia="仿宋" w:cs="仿宋"/>
          <w:kern w:val="0"/>
          <w:sz w:val="24"/>
          <w:lang w:val="zh-CN"/>
        </w:rPr>
        <w:t>在履行本合同义务的期间，应运用合理的技能，认真、勤奋的工作。</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w:t>
      </w:r>
      <w:r>
        <w:rPr>
          <w:rFonts w:hint="eastAsia" w:ascii="仿宋" w:hAnsi="仿宋" w:eastAsia="仿宋" w:cs="仿宋"/>
          <w:kern w:val="0"/>
          <w:sz w:val="24"/>
        </w:rPr>
        <w:t>3</w:t>
      </w:r>
      <w:r>
        <w:rPr>
          <w:rFonts w:hint="eastAsia" w:ascii="仿宋" w:hAnsi="仿宋" w:eastAsia="仿宋" w:cs="仿宋"/>
          <w:kern w:val="0"/>
          <w:sz w:val="24"/>
          <w:lang w:val="zh-CN"/>
        </w:rPr>
        <w:t>在本合同期内或合同终止后，未征得有关方同意的，不得泄漏与本项目、本合同有关的技术、资料等，不得以任何形式侵害甲方的知识产权。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w:t>
      </w:r>
      <w:r>
        <w:rPr>
          <w:rFonts w:hint="eastAsia" w:ascii="仿宋" w:hAnsi="仿宋" w:eastAsia="仿宋" w:cs="仿宋"/>
          <w:kern w:val="0"/>
          <w:sz w:val="24"/>
        </w:rPr>
        <w:t>4</w:t>
      </w:r>
      <w:r>
        <w:rPr>
          <w:rFonts w:hint="eastAsia" w:ascii="仿宋" w:hAnsi="仿宋" w:eastAsia="仿宋" w:cs="仿宋"/>
          <w:kern w:val="0"/>
          <w:sz w:val="24"/>
          <w:lang w:val="zh-CN"/>
        </w:rPr>
        <w:t>项目建设有关事项包括：项目规划、设计标准、规范和使用功能要求，向甲方的建议权；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10.</w:t>
      </w:r>
      <w:r>
        <w:rPr>
          <w:rFonts w:ascii="仿宋" w:hAnsi="仿宋" w:eastAsia="仿宋" w:cs="仿宋"/>
          <w:kern w:val="0"/>
          <w:sz w:val="24"/>
        </w:rPr>
        <w:t>5</w:t>
      </w:r>
      <w:r>
        <w:rPr>
          <w:rFonts w:hint="eastAsia" w:ascii="仿宋" w:hAnsi="仿宋" w:eastAsia="仿宋" w:cs="仿宋"/>
          <w:kern w:val="0"/>
          <w:sz w:val="24"/>
          <w:lang w:val="zh-CN"/>
        </w:rPr>
        <w:t>项目设计中的技术问题，按照安全和优化的原则，提出建议，并向甲方提出书面报告。如果由于拟提出的建议会提高项目造价，或延长工期，应当事先取得甲方的同意；</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10.</w:t>
      </w:r>
      <w:r>
        <w:rPr>
          <w:rFonts w:ascii="仿宋" w:hAnsi="仿宋" w:eastAsia="仿宋" w:cs="仿宋"/>
          <w:kern w:val="0"/>
          <w:sz w:val="24"/>
        </w:rPr>
        <w:t>6</w:t>
      </w:r>
      <w:r>
        <w:rPr>
          <w:rFonts w:hint="eastAsia" w:ascii="仿宋" w:hAnsi="仿宋" w:eastAsia="仿宋" w:cs="仿宋"/>
          <w:kern w:val="0"/>
          <w:sz w:val="24"/>
          <w:lang w:val="zh-CN"/>
        </w:rPr>
        <w:t>项目实施组织设计和技术方案，按照保质量、保工期和降低成本的原则，向甲方提出书面报告。如果由于拟提出的建议会提高项目造价，或延长工期，应当事先取得甲方的同意。</w:t>
      </w:r>
    </w:p>
    <w:p>
      <w:pPr>
        <w:autoSpaceDE w:val="0"/>
        <w:autoSpaceDN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11. 甲方的责任与义务</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11.1 甲方应当主要负责项目实施的所有外部关系的联系与协调，为乙方工作提供良好的外部条件。</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11.2 甲方应当按合同条款双方约定的内容和时间，向乙方提供与项目建设有关的项目等资料。</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11.3 甲方应当按合同条款约定的时间就乙方书面提交并要求做出决定的一切事宜做出书面决定。逾期应视为甲方同意。</w:t>
      </w:r>
    </w:p>
    <w:p>
      <w:pPr>
        <w:autoSpaceDE w:val="0"/>
        <w:autoSpaceDN w:val="0"/>
        <w:spacing w:line="360" w:lineRule="auto"/>
        <w:ind w:firstLine="480" w:firstLineChars="200"/>
        <w:rPr>
          <w:rFonts w:ascii="仿宋" w:hAnsi="仿宋" w:eastAsia="仿宋" w:cs="仿宋"/>
          <w:kern w:val="0"/>
          <w:sz w:val="24"/>
          <w:lang w:val="zh-CN"/>
        </w:rPr>
      </w:pPr>
      <w:r>
        <w:rPr>
          <w:rFonts w:hint="eastAsia" w:ascii="仿宋" w:hAnsi="仿宋" w:eastAsia="仿宋" w:cs="仿宋"/>
          <w:kern w:val="0"/>
          <w:sz w:val="24"/>
          <w:lang w:val="zh-CN"/>
        </w:rPr>
        <w:t>11.4 甲方应授权一名熟悉本项目情况、能迅速做出决定的项目代表，负责与乙方联系。更换代表，要提前通知乙方。</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11.5 甲方有权与乙方就相关事项订立补充合同。</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11.6 甲方有对项目规模、设计标准、规范和设计使用功能要求的认定权，以及对项目建设、设计变更的审批权。</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11.7 甲方有权要求乙方提交工作月度报告及专项报告等。</w:t>
      </w:r>
    </w:p>
    <w:p>
      <w:pPr>
        <w:autoSpaceDE w:val="0"/>
        <w:autoSpaceDN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12. 合同生效、变更和终止</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 xml:space="preserve">12.1 </w:t>
      </w:r>
      <w:r>
        <w:rPr>
          <w:rFonts w:hint="eastAsia" w:ascii="仿宋" w:hAnsi="仿宋" w:eastAsia="仿宋" w:cs="仿宋"/>
          <w:sz w:val="24"/>
        </w:rPr>
        <w:t>本合同自甲乙双方法定代表人或其委托人签字盖章之日</w:t>
      </w:r>
      <w:r>
        <w:rPr>
          <w:rFonts w:hint="eastAsia" w:ascii="仿宋" w:hAnsi="仿宋" w:eastAsia="仿宋" w:cs="仿宋"/>
          <w:sz w:val="24"/>
          <w:lang w:val="zh-CN"/>
        </w:rPr>
        <w:t>起生效，</w:t>
      </w:r>
      <w:r>
        <w:rPr>
          <w:rFonts w:hint="eastAsia" w:ascii="仿宋" w:hAnsi="仿宋" w:eastAsia="仿宋" w:cs="仿宋"/>
          <w:kern w:val="0"/>
          <w:sz w:val="24"/>
          <w:lang w:val="zh-CN"/>
        </w:rPr>
        <w:t>至合同期止。</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12.2 在乙方的责任期即合同的有效期内，如因</w:t>
      </w:r>
      <w:r>
        <w:rPr>
          <w:rFonts w:hint="eastAsia" w:ascii="仿宋" w:hAnsi="仿宋" w:eastAsia="仿宋" w:cs="仿宋"/>
          <w:sz w:val="24"/>
        </w:rPr>
        <w:t>甲方</w:t>
      </w:r>
      <w:r>
        <w:rPr>
          <w:rFonts w:hint="eastAsia" w:ascii="仿宋" w:hAnsi="仿宋" w:eastAsia="仿宋" w:cs="仿宋"/>
          <w:kern w:val="0"/>
          <w:sz w:val="24"/>
          <w:lang w:val="zh-CN"/>
        </w:rPr>
        <w:t>的原因，导致项目建设进度的推迟或延误而超过约定的日期，</w:t>
      </w:r>
      <w:r>
        <w:rPr>
          <w:rFonts w:hint="eastAsia" w:ascii="仿宋" w:hAnsi="仿宋" w:eastAsia="仿宋" w:cs="仿宋"/>
          <w:sz w:val="24"/>
        </w:rPr>
        <w:t>甲乙</w:t>
      </w:r>
      <w:r>
        <w:rPr>
          <w:rFonts w:hint="eastAsia" w:ascii="仿宋" w:hAnsi="仿宋" w:eastAsia="仿宋" w:cs="仿宋"/>
          <w:kern w:val="0"/>
          <w:sz w:val="24"/>
          <w:lang w:val="zh-CN"/>
        </w:rPr>
        <w:t>双方应协商，重新约定相应延长的合同期。因乙方的责任，导致项目建设进度的推迟或延误而超过约定的日期</w:t>
      </w:r>
      <w:r>
        <w:rPr>
          <w:rFonts w:hint="eastAsia" w:ascii="仿宋" w:hAnsi="仿宋" w:eastAsia="仿宋" w:cs="仿宋"/>
          <w:sz w:val="24"/>
          <w:lang w:val="zh-CN"/>
        </w:rPr>
        <w:t>按</w:t>
      </w:r>
      <w:r>
        <w:rPr>
          <w:rFonts w:hint="eastAsia" w:ascii="仿宋" w:hAnsi="仿宋" w:eastAsia="仿宋" w:cs="仿宋"/>
          <w:bCs/>
          <w:kern w:val="0"/>
          <w:sz w:val="24"/>
          <w:lang w:val="zh-CN"/>
        </w:rPr>
        <w:t>违约责任处罚。</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12.3 在合同签订后，因项目需求发生重大变化，使得乙方不能按原计划全部或部分执行项目时，乙方应当立即通知甲方。该项目的完成时间是否延长或当恢复执行项目时，是否需增加时间用于恢复执行，由双方协商确定。</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12.4 当事人一方要求变更或解除合同时，应当提前30天书面通知对方，因变更或解除合同使一方遭受损失的，除依法可以免除责任的外，应由责任方负责赔偿。变更或解除合同的通知或协议应当采取书面形式，协议未达成之前，原合同仍然有效。</w:t>
      </w:r>
    </w:p>
    <w:p>
      <w:pPr>
        <w:autoSpaceDE w:val="0"/>
        <w:autoSpaceDN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13. 违约责任</w:t>
      </w:r>
    </w:p>
    <w:p>
      <w:pPr>
        <w:autoSpaceDE w:val="0"/>
        <w:autoSpaceDN w:val="0"/>
        <w:spacing w:line="360" w:lineRule="auto"/>
        <w:ind w:firstLine="480" w:firstLineChars="200"/>
        <w:jc w:val="left"/>
        <w:rPr>
          <w:rFonts w:ascii="仿宋" w:hAnsi="仿宋" w:eastAsia="仿宋" w:cs="仿宋"/>
          <w:b/>
          <w:kern w:val="0"/>
          <w:sz w:val="24"/>
          <w:lang w:val="zh-CN"/>
        </w:rPr>
      </w:pPr>
      <w:bookmarkStart w:id="451" w:name="_Hlk117598825"/>
      <w:r>
        <w:rPr>
          <w:rFonts w:hint="eastAsia" w:ascii="仿宋" w:hAnsi="仿宋" w:eastAsia="仿宋" w:cs="仿宋"/>
          <w:sz w:val="24"/>
        </w:rPr>
        <w:t>13.1 甲</w:t>
      </w:r>
      <w:r>
        <w:rPr>
          <w:rFonts w:hint="eastAsia" w:ascii="仿宋" w:hAnsi="仿宋" w:eastAsia="仿宋" w:cs="仿宋"/>
          <w:kern w:val="0"/>
          <w:sz w:val="24"/>
          <w:lang w:val="zh-CN"/>
        </w:rPr>
        <w:t>方应当履行合同约定的义务，如有违反，须承担相应的违约责任。</w:t>
      </w:r>
    </w:p>
    <w:p>
      <w:pPr>
        <w:spacing w:line="360" w:lineRule="auto"/>
        <w:ind w:firstLine="480" w:firstLineChars="200"/>
        <w:rPr>
          <w:rFonts w:ascii="仿宋" w:hAnsi="仿宋" w:eastAsia="仿宋" w:cs="仿宋"/>
          <w:sz w:val="24"/>
        </w:rPr>
      </w:pPr>
      <w:r>
        <w:rPr>
          <w:rFonts w:hint="eastAsia" w:ascii="仿宋" w:hAnsi="仿宋" w:eastAsia="仿宋" w:cs="仿宋"/>
          <w:kern w:val="0"/>
          <w:sz w:val="24"/>
          <w:lang w:val="zh-CN"/>
        </w:rPr>
        <w:t xml:space="preserve">13.2 </w:t>
      </w:r>
      <w:r>
        <w:rPr>
          <w:rFonts w:hint="eastAsia" w:ascii="仿宋" w:hAnsi="仿宋" w:eastAsia="仿宋" w:cs="仿宋"/>
          <w:sz w:val="24"/>
        </w:rPr>
        <w:t>乙方必须在项目履约完成后10个工作日内，会同甲方及有关部门共同按有关规范验收，如因项目实施质量问题，不能按期验收或验收不合格，乙方应负责返工所造成的经济损失。由此而造成推迟交付的时间按超期天数计算，每超过一天乙方按本项目总价款的1‰赔偿甲方的经济损失。如因甲方原因造成不能按期完工，工期相应顺延。</w:t>
      </w:r>
    </w:p>
    <w:p>
      <w:pPr>
        <w:spacing w:line="360" w:lineRule="auto"/>
        <w:ind w:firstLine="480" w:firstLineChars="200"/>
        <w:rPr>
          <w:rFonts w:ascii="仿宋" w:hAnsi="仿宋" w:eastAsia="仿宋" w:cs="仿宋"/>
          <w:kern w:val="0"/>
          <w:sz w:val="24"/>
          <w:lang w:val="zh-CN"/>
        </w:rPr>
      </w:pPr>
      <w:r>
        <w:rPr>
          <w:rFonts w:hint="eastAsia" w:ascii="仿宋" w:hAnsi="仿宋" w:eastAsia="仿宋" w:cs="仿宋"/>
          <w:sz w:val="24"/>
        </w:rPr>
        <w:t>13.3 如</w:t>
      </w:r>
      <w:r>
        <w:rPr>
          <w:rFonts w:hint="eastAsia" w:ascii="仿宋" w:hAnsi="仿宋" w:eastAsia="仿宋" w:cs="仿宋"/>
          <w:kern w:val="0"/>
          <w:sz w:val="24"/>
          <w:lang w:val="zh-CN"/>
        </w:rPr>
        <w:t>在合同规定的工期内，达不到项目规定的技术指标，乙方应当承担违约责任。承担方式和违约金额如下：超期1</w:t>
      </w:r>
      <w:r>
        <w:rPr>
          <w:rFonts w:ascii="仿宋" w:hAnsi="仿宋" w:eastAsia="仿宋" w:cs="仿宋"/>
          <w:kern w:val="0"/>
          <w:sz w:val="24"/>
          <w:lang w:val="zh-CN"/>
        </w:rPr>
        <w:t>5</w:t>
      </w:r>
      <w:r>
        <w:rPr>
          <w:rFonts w:hint="eastAsia" w:ascii="仿宋" w:hAnsi="仿宋" w:eastAsia="仿宋" w:cs="仿宋"/>
          <w:kern w:val="0"/>
          <w:sz w:val="24"/>
          <w:lang w:val="zh-CN"/>
        </w:rPr>
        <w:t>（不含）以上30天（含）以内，每天扣合同金额的0.5‰；累计超期30天（不含），甲方有权终止执行合同，同时乙方须无条件退还甲方所有已支付的款项，所退款项</w:t>
      </w:r>
      <w:r>
        <w:rPr>
          <w:rFonts w:hint="eastAsia" w:ascii="仿宋" w:hAnsi="仿宋" w:eastAsia="仿宋" w:cs="仿宋"/>
          <w:sz w:val="24"/>
        </w:rPr>
        <w:t>每超过一天，乙方须按本项目总价款的1‰赔偿甲方的经济损失。</w:t>
      </w:r>
    </w:p>
    <w:p>
      <w:pPr>
        <w:spacing w:line="360" w:lineRule="auto"/>
        <w:ind w:firstLine="480" w:firstLineChars="200"/>
        <w:rPr>
          <w:rFonts w:ascii="仿宋" w:hAnsi="仿宋" w:eastAsia="仿宋" w:cs="仿宋"/>
          <w:sz w:val="24"/>
        </w:rPr>
      </w:pPr>
      <w:r>
        <w:rPr>
          <w:rFonts w:hint="eastAsia" w:ascii="仿宋" w:hAnsi="仿宋" w:eastAsia="仿宋" w:cs="仿宋"/>
          <w:sz w:val="24"/>
          <w:lang w:val="zh-CN"/>
        </w:rPr>
        <w:t>13.4 如因乙方原因达不到验收标准的，则必须无条件返工至合格。</w:t>
      </w:r>
    </w:p>
    <w:p>
      <w:pPr>
        <w:spacing w:line="360" w:lineRule="auto"/>
        <w:ind w:firstLine="480" w:firstLineChars="200"/>
        <w:rPr>
          <w:rFonts w:ascii="仿宋" w:hAnsi="仿宋" w:eastAsia="仿宋" w:cs="仿宋"/>
          <w:kern w:val="0"/>
          <w:sz w:val="24"/>
        </w:rPr>
      </w:pPr>
      <w:r>
        <w:rPr>
          <w:rFonts w:hint="eastAsia" w:ascii="仿宋" w:hAnsi="仿宋" w:eastAsia="仿宋" w:cs="仿宋"/>
          <w:sz w:val="24"/>
        </w:rPr>
        <w:t>13.5 未经甲方同意，乙方不得在任何时期擅自更换投标文件中规定的项目负责人和技术负责人，同时必须确保项目技术人员的数量和水平与投标文件一致，否则</w:t>
      </w:r>
      <w:r>
        <w:rPr>
          <w:rFonts w:hint="eastAsia" w:ascii="仿宋" w:hAnsi="仿宋" w:eastAsia="仿宋" w:cs="仿宋"/>
          <w:kern w:val="0"/>
          <w:sz w:val="24"/>
        </w:rPr>
        <w:t>甲方有权解除或终止合同。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13.6 因乙方原因造成甲方其他系统不能正常运行，酿成重大事故（正常工作日系统中断一天或一天以上）的，应承担全部法律责任并赔偿经济损失，同时乙方向甲方支付违约金，违约金最高为合同价的20%。</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 xml:space="preserve">13.7 </w:t>
      </w:r>
      <w:r>
        <w:rPr>
          <w:rFonts w:hint="eastAsia" w:ascii="仿宋" w:hAnsi="仿宋" w:eastAsia="仿宋" w:cs="仿宋"/>
          <w:kern w:val="0"/>
          <w:sz w:val="24"/>
          <w:lang w:val="zh-CN"/>
        </w:rPr>
        <w:t>履行本合同的过程中，确因在现有水平和条件下难以克服的技术困难，导致部分或全部失败所造成的损失，风险责任由乙方全部承担。</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sz w:val="24"/>
        </w:rPr>
        <w:t xml:space="preserve">13.8 </w:t>
      </w:r>
      <w:r>
        <w:rPr>
          <w:rFonts w:hint="eastAsia" w:ascii="仿宋" w:hAnsi="仿宋" w:eastAsia="仿宋" w:cs="仿宋"/>
          <w:kern w:val="0"/>
          <w:sz w:val="24"/>
          <w:lang w:val="zh-CN"/>
        </w:rPr>
        <w:t>因不可抗力导致合同不能全部或部分履行，</w:t>
      </w:r>
      <w:r>
        <w:rPr>
          <w:rFonts w:hint="eastAsia" w:ascii="仿宋" w:hAnsi="仿宋" w:eastAsia="仿宋" w:cs="仿宋"/>
          <w:sz w:val="24"/>
        </w:rPr>
        <w:t>甲、</w:t>
      </w:r>
      <w:r>
        <w:rPr>
          <w:rFonts w:hint="eastAsia" w:ascii="仿宋" w:hAnsi="仿宋" w:eastAsia="仿宋" w:cs="仿宋"/>
          <w:kern w:val="0"/>
          <w:sz w:val="24"/>
          <w:lang w:val="zh-CN"/>
        </w:rPr>
        <w:t>乙双方协商解决。</w:t>
      </w:r>
    </w:p>
    <w:bookmarkEnd w:id="451"/>
    <w:p>
      <w:pPr>
        <w:autoSpaceDE w:val="0"/>
        <w:autoSpaceDN w:val="0"/>
        <w:spacing w:line="360" w:lineRule="auto"/>
        <w:ind w:firstLine="480" w:firstLineChars="200"/>
        <w:jc w:val="left"/>
        <w:rPr>
          <w:rFonts w:ascii="仿宋" w:hAnsi="仿宋" w:eastAsia="仿宋" w:cs="仿宋"/>
          <w:kern w:val="0"/>
          <w:sz w:val="24"/>
          <w:u w:val="single"/>
          <w:lang w:val="zh-CN"/>
        </w:rPr>
      </w:pPr>
      <w:r>
        <w:rPr>
          <w:rFonts w:hint="eastAsia" w:ascii="仿宋" w:hAnsi="仿宋" w:eastAsia="仿宋" w:cs="仿宋"/>
          <w:kern w:val="0"/>
          <w:sz w:val="24"/>
          <w:lang w:val="zh-CN"/>
        </w:rPr>
        <w:t>13.9 其他约定：</w:t>
      </w:r>
      <w:r>
        <w:rPr>
          <w:rFonts w:hint="eastAsia" w:ascii="仿宋" w:hAnsi="仿宋" w:eastAsia="仿宋" w:cs="仿宋"/>
          <w:kern w:val="0"/>
          <w:sz w:val="24"/>
          <w:u w:val="single"/>
          <w:lang w:val="zh-CN"/>
        </w:rPr>
        <w:t xml:space="preserve">                                      </w:t>
      </w:r>
    </w:p>
    <w:p>
      <w:pPr>
        <w:autoSpaceDE w:val="0"/>
        <w:autoSpaceDN w:val="0"/>
        <w:spacing w:line="360" w:lineRule="auto"/>
        <w:ind w:firstLine="482" w:firstLineChars="200"/>
        <w:jc w:val="left"/>
        <w:rPr>
          <w:rFonts w:ascii="仿宋" w:hAnsi="仿宋" w:eastAsia="仿宋" w:cs="仿宋"/>
          <w:b/>
          <w:kern w:val="0"/>
          <w:sz w:val="24"/>
          <w:lang w:val="zh-CN"/>
        </w:rPr>
      </w:pPr>
      <w:r>
        <w:rPr>
          <w:rFonts w:ascii="仿宋" w:hAnsi="仿宋" w:eastAsia="仿宋" w:cs="仿宋"/>
          <w:b/>
          <w:kern w:val="0"/>
          <w:sz w:val="24"/>
          <w:lang w:val="zh-CN"/>
        </w:rPr>
        <w:t>14．履约</w:t>
      </w:r>
      <w:r>
        <w:rPr>
          <w:rFonts w:hint="eastAsia" w:ascii="仿宋" w:hAnsi="仿宋" w:eastAsia="仿宋" w:cs="仿宋"/>
          <w:b/>
          <w:kern w:val="0"/>
          <w:sz w:val="24"/>
        </w:rPr>
        <w:t>保证金</w:t>
      </w:r>
    </w:p>
    <w:p>
      <w:pPr>
        <w:autoSpaceDE w:val="0"/>
        <w:autoSpaceDN w:val="0"/>
        <w:spacing w:line="360" w:lineRule="auto"/>
        <w:ind w:firstLine="480" w:firstLineChars="200"/>
        <w:jc w:val="left"/>
        <w:rPr>
          <w:rFonts w:ascii="仿宋" w:hAnsi="仿宋" w:eastAsia="仿宋" w:cs="仿宋"/>
          <w:b/>
          <w:kern w:val="0"/>
          <w:sz w:val="24"/>
          <w:lang w:val="zh-CN"/>
        </w:rPr>
      </w:pPr>
      <w:r>
        <w:rPr>
          <w:rFonts w:hint="eastAsia" w:ascii="仿宋" w:hAnsi="仿宋" w:eastAsia="仿宋" w:cs="仿宋"/>
          <w:bCs/>
          <w:kern w:val="0"/>
          <w:sz w:val="24"/>
        </w:rPr>
        <w:t>本项目不收取</w:t>
      </w:r>
      <w:r>
        <w:rPr>
          <w:rFonts w:hint="eastAsia" w:ascii="仿宋" w:hAnsi="仿宋" w:eastAsia="仿宋" w:cs="仿宋"/>
          <w:bCs/>
          <w:kern w:val="0"/>
          <w:sz w:val="24"/>
          <w:lang w:val="zh-CN"/>
        </w:rPr>
        <w:t>。</w:t>
      </w:r>
    </w:p>
    <w:p>
      <w:pPr>
        <w:autoSpaceDE w:val="0"/>
        <w:autoSpaceDN w:val="0"/>
        <w:spacing w:line="360" w:lineRule="auto"/>
        <w:ind w:firstLine="482" w:firstLineChars="200"/>
        <w:jc w:val="left"/>
        <w:rPr>
          <w:rFonts w:ascii="仿宋" w:hAnsi="仿宋" w:eastAsia="仿宋" w:cs="仿宋"/>
          <w:b/>
          <w:kern w:val="0"/>
          <w:sz w:val="24"/>
          <w:lang w:val="zh-CN"/>
        </w:rPr>
      </w:pPr>
      <w:bookmarkStart w:id="452" w:name="_Hlk117598912"/>
      <w:r>
        <w:rPr>
          <w:rFonts w:hint="eastAsia" w:ascii="仿宋" w:hAnsi="仿宋" w:eastAsia="仿宋" w:cs="仿宋"/>
          <w:b/>
          <w:kern w:val="0"/>
          <w:sz w:val="24"/>
          <w:lang w:val="zh-CN"/>
        </w:rPr>
        <w:t>1</w:t>
      </w:r>
      <w:r>
        <w:rPr>
          <w:rFonts w:ascii="仿宋" w:hAnsi="仿宋" w:eastAsia="仿宋" w:cs="仿宋"/>
          <w:b/>
          <w:kern w:val="0"/>
          <w:sz w:val="24"/>
        </w:rPr>
        <w:t>5</w:t>
      </w:r>
      <w:r>
        <w:rPr>
          <w:rFonts w:hint="eastAsia" w:ascii="仿宋" w:hAnsi="仿宋" w:eastAsia="仿宋" w:cs="仿宋"/>
          <w:b/>
          <w:kern w:val="0"/>
          <w:sz w:val="24"/>
          <w:lang w:val="zh-CN"/>
        </w:rPr>
        <w:t>. 争议处理</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w:t>
      </w:r>
      <w:r>
        <w:rPr>
          <w:rFonts w:ascii="仿宋" w:hAnsi="仿宋" w:eastAsia="仿宋" w:cs="仿宋"/>
          <w:kern w:val="0"/>
          <w:sz w:val="24"/>
        </w:rPr>
        <w:t>5</w:t>
      </w:r>
      <w:r>
        <w:rPr>
          <w:rFonts w:hint="eastAsia" w:ascii="仿宋" w:hAnsi="仿宋" w:eastAsia="仿宋" w:cs="仿宋"/>
          <w:kern w:val="0"/>
          <w:sz w:val="24"/>
          <w:lang w:val="zh-CN"/>
        </w:rPr>
        <w:t>.1 合同在履行过程中发生争议时，甲方与乙方及时协商解决。协商不成时，可向杭州市</w:t>
      </w:r>
      <w:r>
        <w:rPr>
          <w:rFonts w:hint="eastAsia" w:ascii="仿宋" w:hAnsi="仿宋" w:eastAsia="仿宋" w:cs="仿宋"/>
          <w:kern w:val="0"/>
          <w:sz w:val="24"/>
        </w:rPr>
        <w:t>萧山</w:t>
      </w:r>
      <w:r>
        <w:rPr>
          <w:rFonts w:hint="eastAsia" w:ascii="仿宋" w:hAnsi="仿宋" w:eastAsia="仿宋" w:cs="仿宋"/>
          <w:kern w:val="0"/>
          <w:sz w:val="24"/>
          <w:lang w:val="zh-CN"/>
        </w:rPr>
        <w:t>区人民法院提起诉讼。</w:t>
      </w:r>
    </w:p>
    <w:p>
      <w:pPr>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rPr>
        <w:t>5</w:t>
      </w:r>
      <w:r>
        <w:rPr>
          <w:rFonts w:hint="eastAsia" w:ascii="仿宋" w:hAnsi="仿宋" w:eastAsia="仿宋" w:cs="仿宋"/>
          <w:kern w:val="0"/>
          <w:sz w:val="24"/>
          <w:lang w:val="zh-CN"/>
        </w:rPr>
        <w:t xml:space="preserve"> 对于因违反或终止合同而引起的损失、损害的赔偿，由甲方与乙方友好协商解决，经协商仍未能达成一致的，可向杭州市</w:t>
      </w:r>
      <w:r>
        <w:rPr>
          <w:rFonts w:hint="eastAsia" w:ascii="仿宋" w:hAnsi="仿宋" w:eastAsia="仿宋" w:cs="仿宋"/>
          <w:kern w:val="0"/>
          <w:sz w:val="24"/>
        </w:rPr>
        <w:t>萧山</w:t>
      </w:r>
      <w:r>
        <w:rPr>
          <w:rFonts w:hint="eastAsia" w:ascii="仿宋" w:hAnsi="仿宋" w:eastAsia="仿宋" w:cs="仿宋"/>
          <w:kern w:val="0"/>
          <w:sz w:val="24"/>
          <w:lang w:val="zh-CN"/>
        </w:rPr>
        <w:t>区人民法院提起诉讼。</w:t>
      </w:r>
    </w:p>
    <w:bookmarkEnd w:id="452"/>
    <w:p>
      <w:pPr>
        <w:autoSpaceDE w:val="0"/>
        <w:autoSpaceDN w:val="0"/>
        <w:spacing w:line="360" w:lineRule="auto"/>
        <w:ind w:firstLine="482" w:firstLineChars="200"/>
        <w:jc w:val="left"/>
        <w:rPr>
          <w:rFonts w:ascii="仿宋" w:hAnsi="仿宋" w:eastAsia="仿宋" w:cs="仿宋"/>
          <w:b/>
          <w:kern w:val="0"/>
          <w:sz w:val="24"/>
          <w:lang w:val="zh-CN"/>
        </w:rPr>
      </w:pPr>
      <w:r>
        <w:rPr>
          <w:rFonts w:hint="eastAsia" w:ascii="仿宋" w:hAnsi="仿宋" w:eastAsia="仿宋" w:cs="仿宋"/>
          <w:b/>
          <w:kern w:val="0"/>
          <w:sz w:val="24"/>
          <w:lang w:val="zh-CN"/>
        </w:rPr>
        <w:t>16. 其他</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16.1 本合同（</w:t>
      </w:r>
      <w:r>
        <w:rPr>
          <w:rFonts w:hint="eastAsia" w:ascii="仿宋" w:hAnsi="仿宋" w:eastAsia="仿宋" w:cs="仿宋"/>
          <w:sz w:val="24"/>
        </w:rPr>
        <w:t>☑是  □</w:t>
      </w:r>
      <w:r>
        <w:rPr>
          <w:rFonts w:hint="eastAsia" w:ascii="仿宋" w:hAnsi="仿宋" w:eastAsia="仿宋" w:cs="仿宋"/>
          <w:kern w:val="0"/>
          <w:sz w:val="24"/>
          <w:lang w:val="zh-CN"/>
        </w:rPr>
        <w:t>否）为可融资合同，可按《杭州市萧山区政府采购支持中小企业信用融资暂行办法》申请政府采购信用融资</w:t>
      </w:r>
      <w:r>
        <w:rPr>
          <w:rFonts w:hint="eastAsia" w:ascii="仿宋" w:hAnsi="仿宋" w:eastAsia="仿宋" w:cs="仿宋"/>
          <w:sz w:val="24"/>
        </w:rPr>
        <w:t>。</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16.2 未经过甲方的书面同意，乙方不得转让其应履行的合同项下的义务或将部分合同项下的义务分包给其他单位完成。</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16.3 乙方不得参与可能与合同规定的与甲方的利益相冲突的任何活动。</w:t>
      </w:r>
    </w:p>
    <w:p>
      <w:pPr>
        <w:autoSpaceDE w:val="0"/>
        <w:autoSpaceDN w:val="0"/>
        <w:spacing w:line="360" w:lineRule="auto"/>
        <w:ind w:firstLine="480" w:firstLineChars="200"/>
        <w:jc w:val="left"/>
        <w:rPr>
          <w:rFonts w:ascii="仿宋" w:hAnsi="仿宋" w:eastAsia="仿宋" w:cs="仿宋"/>
          <w:kern w:val="0"/>
          <w:sz w:val="24"/>
          <w:lang w:val="zh-CN"/>
        </w:rPr>
      </w:pPr>
      <w:r>
        <w:rPr>
          <w:rFonts w:hint="eastAsia" w:ascii="仿宋" w:hAnsi="仿宋" w:eastAsia="仿宋" w:cs="仿宋"/>
          <w:kern w:val="0"/>
          <w:sz w:val="24"/>
          <w:lang w:val="zh-CN"/>
        </w:rPr>
        <w:t>16.4 乙方人员在甲方场地工作时，应遵守甲方相关规章、制度。</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16.5 </w:t>
      </w:r>
      <w:r>
        <w:rPr>
          <w:rFonts w:hint="eastAsia" w:ascii="仿宋" w:hAnsi="仿宋" w:eastAsia="仿宋" w:cs="仿宋"/>
          <w:sz w:val="24"/>
        </w:rPr>
        <w:t>本合同任何一方给另一方的通知，都应以书面或电传/传真/电报的形式发送，而另一方应以书面形式确认并发送到对方明确的地址。</w:t>
      </w:r>
    </w:p>
    <w:p>
      <w:pPr>
        <w:autoSpaceDE w:val="0"/>
        <w:autoSpaceDN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lang w:val="zh-CN"/>
        </w:rPr>
        <w:t>甲方地址</w:t>
      </w:r>
      <w:r>
        <w:rPr>
          <w:rFonts w:hint="eastAsia" w:ascii="仿宋" w:hAnsi="仿宋" w:eastAsia="仿宋" w:cs="仿宋"/>
          <w:kern w:val="0"/>
          <w:sz w:val="24"/>
        </w:rPr>
        <w:t>：</w:t>
      </w:r>
      <w:r>
        <w:rPr>
          <w:rFonts w:ascii="仿宋" w:hAnsi="仿宋" w:eastAsia="仿宋" w:cs="仿宋"/>
          <w:kern w:val="0"/>
          <w:sz w:val="24"/>
          <w:u w:val="single"/>
        </w:rPr>
        <w:t xml:space="preserve">                      </w:t>
      </w:r>
      <w:r>
        <w:rPr>
          <w:rFonts w:ascii="仿宋" w:hAnsi="仿宋" w:eastAsia="仿宋" w:cs="仿宋"/>
          <w:kern w:val="0"/>
          <w:sz w:val="24"/>
        </w:rPr>
        <w:t xml:space="preserve">  </w:t>
      </w:r>
      <w:r>
        <w:rPr>
          <w:rFonts w:hint="eastAsia" w:ascii="仿宋" w:hAnsi="仿宋" w:eastAsia="仿宋" w:cs="仿宋"/>
          <w:kern w:val="0"/>
          <w:sz w:val="24"/>
          <w:lang w:val="zh-CN"/>
        </w:rPr>
        <w:t>乙方地址</w:t>
      </w:r>
      <w:r>
        <w:rPr>
          <w:rFonts w:hint="eastAsia" w:ascii="仿宋" w:hAnsi="仿宋" w:eastAsia="仿宋" w:cs="仿宋"/>
          <w:kern w:val="0"/>
          <w:sz w:val="24"/>
        </w:rPr>
        <w:t>：</w:t>
      </w:r>
      <w:r>
        <w:rPr>
          <w:rFonts w:ascii="仿宋" w:hAnsi="仿宋" w:eastAsia="仿宋" w:cs="仿宋"/>
          <w:kern w:val="0"/>
          <w:sz w:val="24"/>
          <w:u w:val="single"/>
        </w:rPr>
        <w:t xml:space="preserve">                          </w:t>
      </w:r>
      <w:r>
        <w:rPr>
          <w:rFonts w:ascii="仿宋" w:hAnsi="仿宋" w:eastAsia="仿宋" w:cs="仿宋"/>
          <w:kern w:val="0"/>
          <w:sz w:val="24"/>
        </w:rPr>
        <w:t xml:space="preserve"> </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16.6 </w:t>
      </w:r>
      <w:r>
        <w:rPr>
          <w:rFonts w:hint="eastAsia" w:ascii="仿宋" w:hAnsi="仿宋" w:eastAsia="仿宋" w:cs="仿宋"/>
          <w:sz w:val="24"/>
        </w:rPr>
        <w:t>合同履行期内甲乙双方均不得随意变更或解除合同。合同若有未尽事宜，需经双方共同协商，订立补充协议，补充协议与本合同有同等法律效力。</w:t>
      </w:r>
    </w:p>
    <w:p>
      <w:pPr>
        <w:tabs>
          <w:tab w:val="left" w:pos="3045"/>
        </w:tabs>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16.7 </w:t>
      </w:r>
      <w:r>
        <w:rPr>
          <w:rFonts w:hint="eastAsia" w:ascii="仿宋" w:hAnsi="仿宋" w:eastAsia="仿宋" w:cs="仿宋"/>
          <w:sz w:val="24"/>
        </w:rPr>
        <w:t>招标文件、投标文件及评标过程中形成的文字资料、询标纪要均作为本合同的组成部分，具有同等效力。</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kern w:val="0"/>
          <w:sz w:val="24"/>
          <w:lang w:val="zh-CN"/>
        </w:rPr>
        <w:t xml:space="preserve">16.8 </w:t>
      </w:r>
      <w:r>
        <w:rPr>
          <w:rFonts w:hint="eastAsia" w:ascii="仿宋" w:hAnsi="仿宋" w:eastAsia="仿宋" w:cs="仿宋"/>
          <w:sz w:val="24"/>
        </w:rPr>
        <w:t>本合同一式</w:t>
      </w:r>
      <w:r>
        <w:rPr>
          <w:rFonts w:hint="eastAsia" w:ascii="仿宋" w:hAnsi="仿宋" w:eastAsia="仿宋" w:cs="仿宋"/>
          <w:sz w:val="24"/>
          <w:u w:val="single"/>
        </w:rPr>
        <w:t xml:space="preserve">   </w:t>
      </w:r>
      <w:r>
        <w:rPr>
          <w:rFonts w:hint="eastAsia" w:ascii="仿宋" w:hAnsi="仿宋" w:eastAsia="仿宋" w:cs="仿宋"/>
          <w:sz w:val="24"/>
        </w:rPr>
        <w:t>份，甲方执</w:t>
      </w:r>
      <w:r>
        <w:rPr>
          <w:rFonts w:hint="eastAsia" w:ascii="仿宋" w:hAnsi="仿宋" w:eastAsia="仿宋" w:cs="仿宋"/>
          <w:sz w:val="24"/>
          <w:u w:val="single"/>
        </w:rPr>
        <w:t xml:space="preserve">   </w:t>
      </w:r>
      <w:r>
        <w:rPr>
          <w:rFonts w:hint="eastAsia" w:ascii="仿宋" w:hAnsi="仿宋" w:eastAsia="仿宋" w:cs="仿宋"/>
          <w:sz w:val="24"/>
        </w:rPr>
        <w:t>份，乙方执</w:t>
      </w:r>
      <w:r>
        <w:rPr>
          <w:rFonts w:hint="eastAsia" w:ascii="仿宋" w:hAnsi="仿宋" w:eastAsia="仿宋" w:cs="仿宋"/>
          <w:sz w:val="24"/>
          <w:u w:val="single"/>
        </w:rPr>
        <w:t xml:space="preserve">   </w:t>
      </w:r>
      <w:r>
        <w:rPr>
          <w:rFonts w:hint="eastAsia" w:ascii="仿宋" w:hAnsi="仿宋" w:eastAsia="仿宋" w:cs="仿宋"/>
          <w:sz w:val="24"/>
        </w:rPr>
        <w:t>份。</w:t>
      </w:r>
    </w:p>
    <w:p>
      <w:pPr>
        <w:autoSpaceDE w:val="0"/>
        <w:autoSpaceDN w:val="0"/>
        <w:spacing w:line="360" w:lineRule="auto"/>
        <w:ind w:firstLine="480" w:firstLineChars="200"/>
        <w:jc w:val="left"/>
        <w:rPr>
          <w:rFonts w:ascii="仿宋" w:hAnsi="仿宋" w:eastAsia="仿宋" w:cs="仿宋"/>
          <w:sz w:val="24"/>
        </w:rPr>
      </w:pPr>
      <w:r>
        <w:rPr>
          <w:rFonts w:hint="eastAsia" w:ascii="仿宋" w:hAnsi="仿宋" w:eastAsia="仿宋" w:cs="仿宋"/>
          <w:sz w:val="24"/>
        </w:rPr>
        <w:t>16.9 本合同有效期限：自合同生效之日起验收合格之日止。</w:t>
      </w:r>
    </w:p>
    <w:p>
      <w:pPr>
        <w:autoSpaceDE w:val="0"/>
        <w:autoSpaceDN w:val="0"/>
        <w:spacing w:line="360" w:lineRule="auto"/>
        <w:ind w:firstLine="480" w:firstLineChars="200"/>
        <w:rPr>
          <w:rFonts w:ascii="仿宋" w:hAnsi="仿宋" w:eastAsia="仿宋" w:cs="仿宋"/>
          <w:sz w:val="24"/>
        </w:rPr>
      </w:pPr>
      <w:r>
        <w:rPr>
          <w:rFonts w:hint="eastAsia" w:ascii="仿宋" w:hAnsi="仿宋" w:eastAsia="仿宋" w:cs="仿宋"/>
          <w:sz w:val="24"/>
        </w:rPr>
        <w:t>16.10 适用法律：本合同应按照中华人民共和国的法律进行解释。</w:t>
      </w:r>
    </w:p>
    <w:p>
      <w:pPr>
        <w:spacing w:line="360" w:lineRule="auto"/>
        <w:rPr>
          <w:rFonts w:ascii="仿宋" w:hAnsi="仿宋" w:eastAsia="仿宋" w:cs="仿宋"/>
          <w:sz w:val="24"/>
        </w:rPr>
      </w:pPr>
    </w:p>
    <w:p>
      <w:pPr>
        <w:pStyle w:val="4"/>
      </w:pPr>
    </w:p>
    <w:tbl>
      <w:tblPr>
        <w:tblStyle w:val="63"/>
        <w:tblW w:w="0" w:type="auto"/>
        <w:tblInd w:w="0" w:type="dxa"/>
        <w:tblLayout w:type="autofit"/>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757" w:type="dxa"/>
          </w:tcPr>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甲方：（盖章）</w:t>
            </w:r>
          </w:p>
          <w:p>
            <w:pPr>
              <w:pStyle w:val="33"/>
              <w:snapToGrid w:val="0"/>
              <w:spacing w:line="360" w:lineRule="auto"/>
              <w:rPr>
                <w:rFonts w:ascii="仿宋" w:hAnsi="仿宋" w:eastAsia="仿宋" w:cs="仿宋"/>
                <w:sz w:val="24"/>
                <w:szCs w:val="24"/>
              </w:rPr>
            </w:pPr>
          </w:p>
        </w:tc>
        <w:tc>
          <w:tcPr>
            <w:tcW w:w="4758" w:type="dxa"/>
          </w:tcPr>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乙方：（盖章）</w:t>
            </w:r>
          </w:p>
          <w:p>
            <w:pPr>
              <w:pStyle w:val="33"/>
              <w:snapToGrid w:val="0"/>
              <w:spacing w:line="360" w:lineRule="auto"/>
              <w:rPr>
                <w:rFonts w:ascii="仿宋" w:hAnsi="仿宋" w:eastAsia="仿宋" w:cs="仿宋"/>
                <w:sz w:val="24"/>
                <w:szCs w:val="24"/>
              </w:rPr>
            </w:pPr>
          </w:p>
        </w:tc>
      </w:tr>
      <w:tr>
        <w:tblPrEx>
          <w:tblCellMar>
            <w:top w:w="0" w:type="dxa"/>
            <w:left w:w="108" w:type="dxa"/>
            <w:bottom w:w="0" w:type="dxa"/>
            <w:right w:w="108" w:type="dxa"/>
          </w:tblCellMar>
        </w:tblPrEx>
        <w:trPr>
          <w:trHeight w:val="807" w:hRule="atLeast"/>
        </w:trPr>
        <w:tc>
          <w:tcPr>
            <w:tcW w:w="4757" w:type="dxa"/>
          </w:tcPr>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法定代表人或授权代表（签字）：</w:t>
            </w:r>
          </w:p>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签署日期：       年   月    日</w:t>
            </w:r>
          </w:p>
        </w:tc>
        <w:tc>
          <w:tcPr>
            <w:tcW w:w="4758" w:type="dxa"/>
          </w:tcPr>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法定代表人或授权代表（签字）：</w:t>
            </w:r>
          </w:p>
          <w:p>
            <w:pPr>
              <w:pStyle w:val="33"/>
              <w:snapToGrid w:val="0"/>
              <w:spacing w:line="360" w:lineRule="auto"/>
              <w:rPr>
                <w:rFonts w:ascii="仿宋" w:hAnsi="仿宋" w:eastAsia="仿宋" w:cs="仿宋"/>
                <w:sz w:val="24"/>
                <w:szCs w:val="24"/>
              </w:rPr>
            </w:pPr>
            <w:r>
              <w:rPr>
                <w:rFonts w:hint="eastAsia" w:ascii="仿宋" w:hAnsi="仿宋" w:eastAsia="仿宋" w:cs="仿宋"/>
                <w:sz w:val="24"/>
                <w:szCs w:val="24"/>
              </w:rPr>
              <w:t>签署日期：       年   月    日</w:t>
            </w:r>
          </w:p>
          <w:p>
            <w:pPr>
              <w:pStyle w:val="33"/>
              <w:snapToGrid w:val="0"/>
              <w:spacing w:line="360" w:lineRule="auto"/>
              <w:rPr>
                <w:rFonts w:ascii="仿宋" w:hAnsi="仿宋" w:eastAsia="仿宋" w:cs="仿宋"/>
                <w:sz w:val="24"/>
                <w:szCs w:val="24"/>
              </w:rPr>
            </w:pPr>
          </w:p>
          <w:p>
            <w:pPr>
              <w:pStyle w:val="33"/>
              <w:snapToGrid w:val="0"/>
              <w:spacing w:line="360" w:lineRule="auto"/>
              <w:rPr>
                <w:rFonts w:ascii="仿宋" w:hAnsi="仿宋" w:eastAsia="仿宋" w:cs="仿宋"/>
                <w:sz w:val="24"/>
                <w:szCs w:val="24"/>
              </w:rPr>
            </w:pPr>
          </w:p>
        </w:tc>
      </w:tr>
    </w:tbl>
    <w:p>
      <w:pPr>
        <w:spacing w:line="360" w:lineRule="auto"/>
        <w:rPr>
          <w:rFonts w:ascii="仿宋" w:hAnsi="仿宋" w:eastAsia="仿宋" w:cs="仿宋"/>
          <w:sz w:val="24"/>
        </w:rPr>
      </w:pPr>
      <w:r>
        <w:rPr>
          <w:rFonts w:hint="eastAsia" w:ascii="仿宋" w:hAnsi="仿宋" w:eastAsia="仿宋" w:cs="仿宋"/>
          <w:sz w:val="24"/>
        </w:rPr>
        <w:br w:type="page"/>
      </w:r>
    </w:p>
    <w:p>
      <w:pPr>
        <w:rPr>
          <w:rFonts w:ascii="楷体" w:hAnsi="楷体" w:eastAsia="楷体"/>
          <w:sz w:val="24"/>
        </w:rPr>
      </w:pPr>
    </w:p>
    <w:p>
      <w:pPr>
        <w:rPr>
          <w:rFonts w:ascii="楷体" w:hAnsi="楷体" w:eastAsia="楷体"/>
          <w:sz w:val="24"/>
        </w:rPr>
      </w:pPr>
    </w:p>
    <w:p>
      <w:pPr>
        <w:spacing w:line="360" w:lineRule="auto"/>
        <w:ind w:left="720" w:firstLine="723" w:firstLineChars="200"/>
        <w:outlineLvl w:val="0"/>
        <w:rPr>
          <w:rFonts w:ascii="仿宋" w:hAnsi="仿宋" w:eastAsia="仿宋" w:cs="仿宋_GB2312"/>
          <w:b/>
          <w:sz w:val="36"/>
          <w:szCs w:val="20"/>
        </w:rPr>
      </w:pPr>
      <w:bookmarkStart w:id="453" w:name="_Toc3441"/>
      <w:bookmarkStart w:id="454" w:name="_Toc23526"/>
      <w:bookmarkStart w:id="455" w:name="_Toc8310"/>
      <w:bookmarkStart w:id="456" w:name="_Toc17376"/>
      <w:bookmarkStart w:id="457" w:name="_Toc27544"/>
      <w:bookmarkStart w:id="458" w:name="_Toc24066"/>
      <w:r>
        <w:rPr>
          <w:rFonts w:hint="eastAsia" w:ascii="仿宋" w:hAnsi="仿宋" w:eastAsia="仿宋" w:cs="仿宋_GB2312"/>
          <w:b/>
          <w:sz w:val="36"/>
          <w:szCs w:val="20"/>
        </w:rPr>
        <w:t>第六部分</w:t>
      </w:r>
      <w:bookmarkEnd w:id="437"/>
      <w:r>
        <w:rPr>
          <w:rFonts w:ascii="仿宋" w:hAnsi="仿宋" w:eastAsia="仿宋" w:cs="仿宋_GB2312"/>
          <w:b/>
          <w:sz w:val="36"/>
          <w:szCs w:val="20"/>
        </w:rPr>
        <w:t xml:space="preserve"> </w:t>
      </w:r>
      <w:bookmarkEnd w:id="438"/>
      <w:r>
        <w:rPr>
          <w:rFonts w:hint="eastAsia" w:ascii="仿宋" w:hAnsi="仿宋" w:eastAsia="仿宋" w:cs="仿宋_GB2312"/>
          <w:b/>
          <w:sz w:val="36"/>
          <w:szCs w:val="20"/>
        </w:rPr>
        <w:t>应提交的有关格式范例</w:t>
      </w:r>
      <w:bookmarkEnd w:id="453"/>
      <w:bookmarkEnd w:id="454"/>
      <w:bookmarkEnd w:id="455"/>
      <w:bookmarkEnd w:id="456"/>
      <w:bookmarkEnd w:id="457"/>
      <w:bookmarkEnd w:id="458"/>
    </w:p>
    <w:p>
      <w:pPr>
        <w:spacing w:line="360" w:lineRule="auto"/>
        <w:jc w:val="center"/>
        <w:rPr>
          <w:rFonts w:ascii="仿宋_GB2312" w:hAnsi="仿宋" w:eastAsia="仿宋_GB2312" w:cs="仿宋_GB2312"/>
          <w:b/>
          <w:kern w:val="0"/>
          <w:sz w:val="36"/>
          <w:szCs w:val="36"/>
        </w:rPr>
      </w:pP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资格文件部分</w:t>
      </w:r>
    </w:p>
    <w:p>
      <w:pPr>
        <w:spacing w:line="360" w:lineRule="auto"/>
        <w:jc w:val="center"/>
        <w:rPr>
          <w:rFonts w:ascii="仿宋_GB2312" w:hAnsi="仿宋" w:eastAsia="仿宋_GB2312" w:cs="仿宋_GB2312"/>
          <w:b/>
          <w:kern w:val="0"/>
          <w:sz w:val="36"/>
          <w:szCs w:val="36"/>
        </w:rPr>
      </w:pPr>
      <w:bookmarkStart w:id="459" w:name="_Toc22609"/>
      <w:r>
        <w:rPr>
          <w:rFonts w:hint="eastAsia" w:ascii="仿宋_GB2312" w:hAnsi="仿宋" w:eastAsia="仿宋_GB2312" w:cs="仿宋_GB2312"/>
          <w:b/>
          <w:kern w:val="0"/>
          <w:sz w:val="36"/>
          <w:szCs w:val="36"/>
        </w:rPr>
        <w:t>目录</w:t>
      </w:r>
      <w:bookmarkEnd w:id="459"/>
    </w:p>
    <w:p>
      <w:pPr>
        <w:spacing w:line="360" w:lineRule="auto"/>
        <w:jc w:val="center"/>
        <w:rPr>
          <w:rFonts w:ascii="仿宋_GB2312" w:hAnsi="仿宋" w:eastAsia="仿宋_GB2312" w:cs="仿宋_GB2312"/>
          <w:b/>
          <w:kern w:val="0"/>
          <w:sz w:val="36"/>
          <w:szCs w:val="36"/>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供应商（联合体参加的指联合体双方，拟采用分包的指总包方和分包方）的营业执照或者其他由国家相关部门出具的具有独立承担民事责任能力的证明文件（自然人参加的提供身份证复制件）…………………………………………………………（页码）</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（2）符合参加采购活动应当具备的一般条件、特殊资格条件的承诺函……（页码）</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（3）满足采购政策资格要求证明材料…………………………………………（页码）</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（4）满足本项目特定资格要求证明材料………………………………………（页码）</w:t>
      </w:r>
    </w:p>
    <w:p>
      <w:pPr>
        <w:spacing w:line="360" w:lineRule="auto"/>
        <w:ind w:firstLine="480" w:firstLineChars="200"/>
        <w:rPr>
          <w:rFonts w:ascii="仿宋_GB2312" w:hAnsi="仿宋" w:eastAsia="仿宋_GB2312" w:cs="仿宋_GB2312"/>
          <w:sz w:val="24"/>
        </w:rPr>
      </w:pPr>
    </w:p>
    <w:p>
      <w:pPr>
        <w:snapToGrid w:val="0"/>
        <w:spacing w:line="288" w:lineRule="auto"/>
        <w:ind w:right="482"/>
        <w:jc w:val="center"/>
        <w:outlineLvl w:val="3"/>
        <w:rPr>
          <w:rFonts w:ascii="仿宋_GB2312" w:hAnsi="仿宋" w:eastAsia="仿宋_GB2312" w:cs="仿宋_GB2312"/>
          <w:b/>
          <w:kern w:val="0"/>
          <w:sz w:val="32"/>
          <w:szCs w:val="32"/>
        </w:rPr>
      </w:pPr>
      <w:r>
        <w:rPr>
          <w:rFonts w:ascii="仿宋_GB2312" w:hAnsi="仿宋" w:eastAsia="仿宋_GB2312" w:cs="仿宋_GB2312"/>
          <w:kern w:val="0"/>
          <w:sz w:val="24"/>
        </w:rPr>
        <w:br w:type="page"/>
      </w:r>
      <w:r>
        <w:rPr>
          <w:rFonts w:ascii="仿宋_GB2312" w:hAnsi="仿宋" w:eastAsia="仿宋_GB2312" w:cs="仿宋_GB2312"/>
          <w:b/>
          <w:kern w:val="0"/>
          <w:sz w:val="32"/>
          <w:szCs w:val="32"/>
        </w:rPr>
        <w:t>一、 符合参加政府采购活动应当具备的一般条件</w:t>
      </w:r>
      <w:r>
        <w:rPr>
          <w:rFonts w:hint="eastAsia" w:ascii="仿宋_GB2312" w:hAnsi="仿宋" w:eastAsia="仿宋_GB2312" w:cs="仿宋_GB2312"/>
          <w:b/>
          <w:kern w:val="0"/>
          <w:sz w:val="32"/>
          <w:szCs w:val="32"/>
        </w:rPr>
        <w:t>、特殊资格条件</w:t>
      </w:r>
      <w:r>
        <w:rPr>
          <w:rFonts w:ascii="仿宋_GB2312" w:hAnsi="仿宋" w:eastAsia="仿宋_GB2312" w:cs="仿宋_GB2312"/>
          <w:b/>
          <w:kern w:val="0"/>
          <w:sz w:val="32"/>
          <w:szCs w:val="32"/>
        </w:rPr>
        <w:t>的承诺函</w:t>
      </w:r>
    </w:p>
    <w:p>
      <w:pPr>
        <w:snapToGrid w:val="0"/>
        <w:spacing w:line="360" w:lineRule="auto"/>
        <w:rPr>
          <w:rFonts w:ascii="仿宋_GB2312" w:hAnsi="仿宋" w:eastAsia="仿宋_GB2312" w:cs="仿宋_GB2312"/>
          <w:sz w:val="48"/>
          <w:szCs w:val="48"/>
        </w:rPr>
      </w:pPr>
      <w:r>
        <w:rPr>
          <w:rFonts w:hint="eastAsia" w:ascii="仿宋_GB2312" w:hAnsi="仿宋" w:eastAsia="仿宋_GB2312" w:cs="仿宋_GB2312"/>
          <w:sz w:val="24"/>
        </w:rPr>
        <w:t xml:space="preserve">                           </w:t>
      </w:r>
      <w:r>
        <w:rPr>
          <w:rFonts w:hint="eastAsia" w:ascii="仿宋_GB2312" w:hAnsi="仿宋" w:eastAsia="仿宋_GB2312" w:cs="仿宋_GB2312"/>
          <w:sz w:val="48"/>
          <w:szCs w:val="48"/>
        </w:rPr>
        <w:t xml:space="preserve"> 承诺函</w:t>
      </w:r>
    </w:p>
    <w:p>
      <w:pPr>
        <w:snapToGrid w:val="0"/>
        <w:spacing w:line="312" w:lineRule="auto"/>
        <w:rPr>
          <w:rFonts w:ascii="仿宋_GB2312" w:hAnsi="仿宋"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sz w:val="24"/>
        </w:rPr>
        <w:t>：</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我方参与</w:t>
      </w:r>
      <w:r>
        <w:rPr>
          <w:rFonts w:hint="eastAsia" w:ascii="仿宋_GB2312" w:hAnsi="仿宋" w:eastAsia="仿宋_GB2312" w:cs="仿宋_GB2312"/>
          <w:sz w:val="24"/>
          <w:u w:val="single"/>
        </w:rPr>
        <w:t>（项目名称）【项目编号：】</w:t>
      </w:r>
      <w:r>
        <w:rPr>
          <w:rFonts w:hint="eastAsia" w:ascii="仿宋_GB2312" w:hAnsi="仿宋" w:eastAsia="仿宋_GB2312" w:cs="仿宋_GB2312"/>
          <w:sz w:val="24"/>
        </w:rPr>
        <w:t>政府采购活动，郑重承诺：</w:t>
      </w:r>
    </w:p>
    <w:p>
      <w:pPr>
        <w:snapToGrid w:val="0"/>
        <w:spacing w:line="312" w:lineRule="auto"/>
        <w:ind w:firstLine="360" w:firstLineChars="150"/>
        <w:rPr>
          <w:rFonts w:ascii="仿宋_GB2312" w:hAnsi="仿宋" w:eastAsia="仿宋_GB2312" w:cs="仿宋_GB2312"/>
          <w:sz w:val="24"/>
        </w:rPr>
      </w:pPr>
      <w:r>
        <w:rPr>
          <w:rFonts w:hint="eastAsia" w:ascii="仿宋_GB2312" w:hAnsi="仿宋" w:eastAsia="仿宋_GB2312" w:cs="仿宋_GB2312"/>
          <w:sz w:val="24"/>
        </w:rPr>
        <w:t>（一）具备《中华人民共和国政府采购法》第二十二条第一款规定的条件：</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具有独立承担民事责任的能力；</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2、</w:t>
      </w:r>
      <w:r>
        <w:rPr>
          <w:rFonts w:ascii="仿宋_GB2312" w:hAnsi="仿宋" w:eastAsia="仿宋_GB2312"/>
          <w:sz w:val="24"/>
        </w:rPr>
        <w:t xml:space="preserve">具有良好的商业信誉和健全的财务会计制度； </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3、</w:t>
      </w:r>
      <w:r>
        <w:rPr>
          <w:rFonts w:ascii="仿宋_GB2312" w:hAnsi="仿宋" w:eastAsia="仿宋_GB2312"/>
          <w:sz w:val="24"/>
        </w:rPr>
        <w:t>具有履行合同所必需的设备和专业技术能力；</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4、</w:t>
      </w:r>
      <w:r>
        <w:rPr>
          <w:rFonts w:ascii="仿宋_GB2312" w:hAnsi="仿宋" w:eastAsia="仿宋_GB2312"/>
          <w:sz w:val="24"/>
        </w:rPr>
        <w:t>有依法缴纳税收和社会保障资金的良好记录；</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5、</w:t>
      </w:r>
      <w:r>
        <w:rPr>
          <w:rFonts w:ascii="仿宋_GB2312" w:hAnsi="仿宋" w:eastAsia="仿宋_GB2312"/>
          <w:sz w:val="24"/>
        </w:rPr>
        <w:t>参加</w:t>
      </w:r>
      <w:r>
        <w:rPr>
          <w:rFonts w:hint="eastAsia" w:ascii="仿宋_GB2312" w:hAnsi="仿宋" w:eastAsia="仿宋_GB2312"/>
          <w:sz w:val="24"/>
          <w:u w:val="single"/>
        </w:rPr>
        <w:t>本项目</w:t>
      </w:r>
      <w:r>
        <w:rPr>
          <w:rFonts w:ascii="仿宋_GB2312" w:hAnsi="仿宋" w:eastAsia="仿宋_GB2312"/>
          <w:sz w:val="24"/>
        </w:rPr>
        <w:t>政府采购活动前三年内，在经营活动中没有重大违法记录</w:t>
      </w:r>
      <w:r>
        <w:rPr>
          <w:rFonts w:hint="eastAsia" w:ascii="仿宋_GB2312" w:hAnsi="仿宋" w:eastAsia="仿宋_GB2312"/>
          <w:sz w:val="24"/>
        </w:rPr>
        <w:t>（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r>
        <w:rPr>
          <w:rFonts w:ascii="仿宋_GB2312" w:hAnsi="仿宋" w:eastAsia="仿宋_GB2312"/>
          <w:sz w:val="24"/>
        </w:rPr>
        <w:t>；</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6、</w:t>
      </w:r>
      <w:r>
        <w:rPr>
          <w:rFonts w:ascii="仿宋_GB2312" w:hAnsi="仿宋" w:eastAsia="仿宋_GB2312"/>
          <w:sz w:val="24"/>
        </w:rPr>
        <w:t>具有法律、行政法规规定的其他条件。</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（二）未被信用中国（</w:t>
      </w:r>
      <w:r>
        <w:rPr>
          <w:rFonts w:ascii="仿宋_GB2312" w:hAnsi="仿宋" w:eastAsia="仿宋_GB2312"/>
          <w:sz w:val="24"/>
        </w:rPr>
        <w:t>www.creditchina.gov.cn)、中国政府采购网（www.ccgp.gov.cn）列入失信被执行人、重大税收违法案件当事人名单、政府采购严重违法失信行为记录名单。</w:t>
      </w:r>
    </w:p>
    <w:p>
      <w:pPr>
        <w:snapToGrid w:val="0"/>
        <w:spacing w:line="312" w:lineRule="auto"/>
        <w:ind w:firstLine="480" w:firstLineChars="200"/>
        <w:rPr>
          <w:rFonts w:ascii="仿宋_GB2312" w:hAnsi="仿宋" w:eastAsia="仿宋_GB2312"/>
          <w:sz w:val="24"/>
        </w:rPr>
      </w:pPr>
      <w:r>
        <w:rPr>
          <w:rFonts w:hint="eastAsia" w:ascii="仿宋_GB2312" w:hAnsi="仿宋" w:eastAsia="仿宋_GB2312"/>
          <w:sz w:val="24"/>
        </w:rPr>
        <w:t>（三）不存在以下情况：</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w:t>
      </w:r>
      <w:r>
        <w:rPr>
          <w:rFonts w:ascii="仿宋_GB2312" w:hAnsi="仿宋" w:eastAsia="仿宋_GB2312" w:cs="仿宋_GB2312"/>
          <w:sz w:val="24"/>
        </w:rPr>
        <w:t>单位负责人为同一人或者存在直接控股、管理关系的不同供应商参加同一合同项下的政府采购活动的；</w:t>
      </w:r>
    </w:p>
    <w:p>
      <w:pPr>
        <w:snapToGrid w:val="0"/>
        <w:spacing w:line="312"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为采购项目提供整体设计、规范编制或者项目管理、监理、检测等服务后再参加该采购项目的其他采购活动的。</w:t>
      </w:r>
    </w:p>
    <w:p>
      <w:pPr>
        <w:snapToGrid w:val="0"/>
        <w:spacing w:line="312"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3、本单位与采购人之间存在下列利害关系:</w:t>
      </w:r>
    </w:p>
    <w:p>
      <w:pPr>
        <w:snapToGrid w:val="0"/>
        <w:spacing w:line="312"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A．投资关系，B．行政隶属关系，C．业务指导关系，D．其他可能影响采购公正的利害关系。</w:t>
      </w:r>
    </w:p>
    <w:p>
      <w:pPr>
        <w:snapToGrid w:val="0"/>
        <w:spacing w:line="312"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4、因违法经营被禁止参加政府采购活动的期限内的。</w:t>
      </w:r>
    </w:p>
    <w:p>
      <w:pPr>
        <w:snapToGrid w:val="0"/>
        <w:spacing w:line="360" w:lineRule="auto"/>
        <w:ind w:firstLine="5520" w:firstLineChars="2300"/>
        <w:rPr>
          <w:rFonts w:ascii="仿宋_GB2312" w:hAnsi="仿宋" w:eastAsia="仿宋_GB2312" w:cs="仿宋_GB2312"/>
          <w:kern w:val="0"/>
          <w:sz w:val="24"/>
          <w:lang w:val="zh-CN"/>
        </w:rPr>
      </w:pPr>
    </w:p>
    <w:p>
      <w:pPr>
        <w:snapToGrid w:val="0"/>
        <w:spacing w:line="360" w:lineRule="auto"/>
        <w:ind w:firstLine="5520" w:firstLineChars="23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投标人名称</w:t>
      </w:r>
    </w:p>
    <w:p>
      <w:pPr>
        <w:snapToGrid w:val="0"/>
        <w:spacing w:line="360" w:lineRule="auto"/>
        <w:ind w:firstLine="5520" w:firstLineChars="2300"/>
        <w:rPr>
          <w:rFonts w:ascii="仿宋_GB2312" w:hAnsi="仿宋" w:eastAsia="仿宋_GB2312" w:cs="仿宋_GB2312"/>
          <w:kern w:val="0"/>
          <w:sz w:val="24"/>
        </w:rPr>
      </w:pPr>
      <w:r>
        <w:rPr>
          <w:rFonts w:ascii="仿宋_GB2312" w:hAnsi="仿宋" w:eastAsia="仿宋_GB2312" w:cs="仿宋_GB2312"/>
          <w:kern w:val="0"/>
          <w:sz w:val="24"/>
          <w:lang w:val="zh-CN"/>
        </w:rPr>
        <w:t>(</w:t>
      </w:r>
      <w:r>
        <w:rPr>
          <w:rFonts w:hint="eastAsia" w:ascii="仿宋_GB2312" w:hAnsi="仿宋" w:eastAsia="仿宋_GB2312" w:cs="仿宋_GB2312"/>
          <w:kern w:val="0"/>
          <w:sz w:val="24"/>
        </w:rPr>
        <w:t>电子签名</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
      <w:pPr>
        <w:rPr>
          <w:rFonts w:ascii="仿宋_GB2312" w:hAnsi="仿宋" w:eastAsia="仿宋_GB2312" w:cs="仿宋_GB2312"/>
          <w:b/>
          <w:kern w:val="0"/>
          <w:sz w:val="32"/>
          <w:szCs w:val="32"/>
        </w:rPr>
      </w:pPr>
    </w:p>
    <w:p>
      <w:pPr>
        <w:snapToGrid w:val="0"/>
        <w:spacing w:line="360" w:lineRule="auto"/>
        <w:ind w:right="480"/>
        <w:jc w:val="center"/>
        <w:outlineLvl w:val="3"/>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二、满足政府采购政策资格要求证明材料</w:t>
      </w:r>
    </w:p>
    <w:p>
      <w:pPr>
        <w:snapToGrid w:val="0"/>
        <w:spacing w:before="50" w:after="50" w:line="360" w:lineRule="auto"/>
        <w:ind w:firstLine="472" w:firstLineChars="196"/>
        <w:jc w:val="left"/>
        <w:rPr>
          <w:rFonts w:ascii="仿宋_GB2312" w:hAnsi="仿宋" w:eastAsia="仿宋_GB2312" w:cs="仿宋_GB2312"/>
          <w:b/>
          <w:sz w:val="24"/>
        </w:rPr>
      </w:pPr>
    </w:p>
    <w:p>
      <w:pPr>
        <w:snapToGrid w:val="0"/>
        <w:spacing w:before="50" w:after="50"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sym w:font="Wingdings" w:char="00FE"/>
      </w:r>
      <w:r>
        <w:rPr>
          <w:rFonts w:ascii="仿宋_GB2312" w:hAnsi="仿宋" w:eastAsia="仿宋_GB2312" w:cs="仿宋_GB2312"/>
          <w:b/>
          <w:sz w:val="24"/>
        </w:rPr>
        <w:t>A</w:t>
      </w:r>
      <w:r>
        <w:rPr>
          <w:rFonts w:ascii="仿宋_GB2312" w:hAnsi="仿宋" w:eastAsia="仿宋_GB2312" w:cs="仿宋_GB2312"/>
          <w:sz w:val="24"/>
        </w:rPr>
        <w:t>.</w:t>
      </w:r>
      <w:r>
        <w:rPr>
          <w:rFonts w:hint="eastAsia" w:ascii="仿宋_GB2312" w:hAnsi="仿宋" w:eastAsia="仿宋_GB2312" w:cs="仿宋_GB2312"/>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sz w:val="24"/>
        </w:rPr>
        <w:t>5</w:t>
      </w:r>
      <w:r>
        <w:rPr>
          <w:rFonts w:hint="eastAsia" w:ascii="仿宋_GB2312" w:hAnsi="仿宋" w:eastAsia="仿宋_GB2312" w:cs="仿宋_GB2312"/>
          <w:sz w:val="24"/>
        </w:rPr>
        <w:t>）。</w:t>
      </w:r>
      <w:r>
        <w:rPr>
          <w:rFonts w:ascii="仿宋_GB2312" w:hAnsi="仿宋" w:eastAsia="仿宋_GB2312" w:cs="仿宋_GB2312"/>
          <w:sz w:val="24"/>
        </w:rPr>
        <w:t xml:space="preserve"> </w:t>
      </w:r>
    </w:p>
    <w:p>
      <w:pPr>
        <w:widowControl/>
        <w:spacing w:line="360" w:lineRule="auto"/>
        <w:ind w:firstLine="472" w:firstLineChars="196"/>
        <w:jc w:val="left"/>
        <w:rPr>
          <w:rFonts w:ascii="仿宋_GB2312" w:hAnsi="仿宋" w:eastAsia="仿宋_GB2312" w:cs="仿宋_GB2312"/>
          <w:sz w:val="24"/>
        </w:rPr>
      </w:pPr>
      <w:r>
        <w:rPr>
          <w:rFonts w:ascii="仿宋_GB2312" w:hAnsi="仿宋" w:eastAsia="仿宋_GB2312" w:cs="仿宋_GB2312"/>
          <w:b/>
          <w:sz w:val="24"/>
        </w:rPr>
        <w:sym w:font="Wingdings" w:char="00A8"/>
      </w:r>
      <w:r>
        <w:rPr>
          <w:rFonts w:ascii="仿宋_GB2312" w:hAnsi="仿宋" w:eastAsia="仿宋_GB2312" w:cs="仿宋_GB2312"/>
          <w:b/>
          <w:sz w:val="24"/>
        </w:rPr>
        <w:t>B.</w:t>
      </w:r>
      <w:r>
        <w:rPr>
          <w:rFonts w:hint="eastAsia" w:ascii="仿宋_GB2312" w:hAnsi="仿宋" w:eastAsia="仿宋_GB2312" w:cs="仿宋_GB2312"/>
          <w:sz w:val="24"/>
        </w:rPr>
        <w:t>要求以联合体形式参加的，提供联合协议（附件6）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pacing w:line="360" w:lineRule="auto"/>
        <w:ind w:firstLine="482" w:firstLineChars="200"/>
        <w:rPr>
          <w:rFonts w:ascii="仿宋" w:hAnsi="仿宋" w:eastAsia="仿宋"/>
          <w:sz w:val="24"/>
        </w:rPr>
      </w:pPr>
      <w:r>
        <w:rPr>
          <w:rFonts w:ascii="仿宋_GB2312" w:hAnsi="仿宋" w:eastAsia="仿宋_GB2312" w:cs="仿宋_GB2312"/>
          <w:b/>
          <w:sz w:val="24"/>
        </w:rPr>
        <w:sym w:font="Wingdings" w:char="00A8"/>
      </w:r>
      <w:r>
        <w:rPr>
          <w:rFonts w:ascii="仿宋_GB2312" w:hAnsi="仿宋" w:eastAsia="仿宋_GB2312" w:cs="仿宋_GB2312"/>
          <w:b/>
          <w:sz w:val="24"/>
        </w:rPr>
        <w:t>C</w:t>
      </w:r>
      <w:r>
        <w:rPr>
          <w:rFonts w:hint="eastAsia" w:ascii="仿宋_GB2312" w:hAnsi="仿宋" w:eastAsia="仿宋_GB2312" w:cs="仿宋_GB2312"/>
          <w:b/>
          <w:sz w:val="24"/>
        </w:rPr>
        <w:t>.</w:t>
      </w:r>
      <w:r>
        <w:rPr>
          <w:rFonts w:hint="eastAsia" w:ascii="仿宋_GB2312" w:hAnsi="仿宋" w:eastAsia="仿宋_GB2312" w:cs="仿宋_GB2312"/>
          <w:sz w:val="24"/>
        </w:rPr>
        <w:t>要求合同分包的，提供分包意向协议（附件7）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before="50" w:after="50" w:line="360" w:lineRule="auto"/>
        <w:jc w:val="center"/>
        <w:rPr>
          <w:rFonts w:ascii="仿宋_GB2312" w:hAnsi="仿宋" w:eastAsia="仿宋_GB2312" w:cs="仿宋_GB2312"/>
          <w:b/>
          <w:sz w:val="24"/>
        </w:rPr>
      </w:pPr>
      <w:r>
        <w:rPr>
          <w:rFonts w:ascii="仿宋_GB2312" w:hAnsi="仿宋" w:eastAsia="仿宋_GB2312" w:cs="仿宋_GB2312"/>
          <w:b/>
          <w:sz w:val="24"/>
        </w:rPr>
        <w:t xml:space="preserve">    </w:t>
      </w:r>
    </w:p>
    <w:p>
      <w:pPr>
        <w:rPr>
          <w:rFonts w:ascii="仿宋_GB2312" w:hAnsi="仿宋" w:eastAsia="仿宋_GB2312" w:cs="仿宋_GB2312"/>
          <w:b/>
          <w:sz w:val="24"/>
        </w:rPr>
      </w:pPr>
      <w:r>
        <w:rPr>
          <w:rFonts w:ascii="仿宋_GB2312" w:hAnsi="仿宋" w:eastAsia="仿宋_GB2312" w:cs="仿宋_GB2312"/>
          <w:b/>
          <w:sz w:val="24"/>
        </w:rPr>
        <w:br w:type="page"/>
      </w:r>
    </w:p>
    <w:p>
      <w:pPr>
        <w:widowControl/>
        <w:spacing w:line="360" w:lineRule="auto"/>
        <w:ind w:left="150"/>
        <w:jc w:val="center"/>
        <w:outlineLvl w:val="3"/>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三、满足本项目特定资格要求的证明材料</w:t>
      </w:r>
    </w:p>
    <w:p/>
    <w:p>
      <w:pPr>
        <w:widowControl/>
        <w:numPr>
          <w:ilvl w:val="255"/>
          <w:numId w:val="0"/>
        </w:numPr>
        <w:spacing w:line="360" w:lineRule="auto"/>
        <w:ind w:firstLine="480" w:firstLineChars="200"/>
        <w:jc w:val="left"/>
        <w:rPr>
          <w:rFonts w:ascii="仿宋_GB2312" w:hAnsi="仿宋" w:eastAsia="仿宋_GB2312" w:cs="仿宋_GB2312"/>
          <w:sz w:val="24"/>
        </w:rPr>
      </w:pPr>
      <w:r>
        <w:rPr>
          <w:rFonts w:hint="eastAsia" w:ascii="仿宋_GB2312" w:hAnsi="仿宋" w:eastAsia="仿宋_GB2312"/>
          <w:sz w:val="24"/>
        </w:rPr>
        <w:t>1.</w:t>
      </w:r>
      <w:r>
        <w:rPr>
          <w:rFonts w:hint="eastAsia" w:ascii="仿宋_GB2312" w:hAnsi="仿宋" w:eastAsia="仿宋_GB2312" w:cs="仿宋_GB2312"/>
          <w:sz w:val="24"/>
        </w:rPr>
        <w:t>承诺函(同符合参加政府采购活动应当具备的一般条件、特殊资格要求的承诺函，可不重复提供）。</w:t>
      </w:r>
    </w:p>
    <w:p>
      <w:pPr>
        <w:widowControl/>
        <w:spacing w:line="360" w:lineRule="auto"/>
        <w:ind w:firstLine="470" w:firstLineChars="196"/>
        <w:jc w:val="left"/>
        <w:rPr>
          <w:rFonts w:ascii="仿宋_GB2312" w:hAnsi="仿宋" w:eastAsia="仿宋_GB2312" w:cs="仿宋_GB2312"/>
          <w:sz w:val="24"/>
        </w:rPr>
      </w:pPr>
      <w:bookmarkStart w:id="460" w:name="_Hlk116288232"/>
      <w:r>
        <w:rPr>
          <w:rFonts w:ascii="仿宋_GB2312" w:hAnsi="仿宋" w:eastAsia="仿宋_GB2312" w:cs="仿宋_GB2312"/>
          <w:sz w:val="24"/>
        </w:rPr>
        <w:sym w:font="Wingdings" w:char="00FE"/>
      </w:r>
      <w:r>
        <w:rPr>
          <w:rFonts w:hint="eastAsia" w:ascii="仿宋_GB2312" w:hAnsi="仿宋" w:eastAsia="仿宋_GB2312" w:cs="仿宋_GB2312"/>
          <w:sz w:val="24"/>
        </w:rPr>
        <w:t>2</w:t>
      </w:r>
      <w:bookmarkEnd w:id="460"/>
      <w:r>
        <w:rPr>
          <w:rFonts w:hint="eastAsia" w:ascii="仿宋_GB2312" w:hAnsi="仿宋" w:eastAsia="仿宋_GB2312" w:cs="仿宋_GB2312"/>
          <w:sz w:val="24"/>
        </w:rPr>
        <w:t>.本项目接收联合体投标的。投标人若以联合体形式参加的，提供联合协议（附件6）。</w:t>
      </w:r>
    </w:p>
    <w:p>
      <w:pPr>
        <w:widowControl/>
        <w:numPr>
          <w:ilvl w:val="255"/>
          <w:numId w:val="0"/>
        </w:numPr>
        <w:spacing w:line="360" w:lineRule="auto"/>
        <w:ind w:firstLine="480" w:firstLineChars="200"/>
        <w:jc w:val="left"/>
        <w:rPr>
          <w:rFonts w:ascii="仿宋_GB2312" w:hAnsi="仿宋" w:eastAsia="仿宋_GB2312"/>
          <w:sz w:val="24"/>
        </w:rPr>
      </w:pPr>
      <w:r>
        <w:rPr>
          <w:rFonts w:ascii="仿宋_GB2312" w:hAnsi="仿宋" w:eastAsia="仿宋_GB2312"/>
          <w:sz w:val="24"/>
        </w:rPr>
        <w:sym w:font="Wingdings" w:char="00FE"/>
      </w:r>
      <w:r>
        <w:rPr>
          <w:rFonts w:hint="eastAsia" w:ascii="仿宋_GB2312" w:hAnsi="仿宋" w:eastAsia="仿宋_GB2312"/>
          <w:sz w:val="24"/>
        </w:rPr>
        <w:t>3</w:t>
      </w:r>
      <w:r>
        <w:rPr>
          <w:rFonts w:ascii="仿宋_GB2312" w:hAnsi="仿宋" w:eastAsia="仿宋_GB2312"/>
          <w:sz w:val="24"/>
        </w:rPr>
        <w:t>.</w:t>
      </w:r>
      <w:r>
        <w:rPr>
          <w:rFonts w:hint="eastAsia" w:ascii="仿宋_GB2312" w:hAnsi="仿宋" w:eastAsia="仿宋_GB2312"/>
          <w:sz w:val="24"/>
        </w:rPr>
        <w:t>本项目同意分包的。若中标后以分包方式履行合同的，提供分包意向协议（格式见附件7）。</w:t>
      </w:r>
    </w:p>
    <w:p>
      <w:pPr>
        <w:snapToGrid w:val="0"/>
        <w:spacing w:line="360" w:lineRule="auto"/>
        <w:ind w:right="480"/>
        <w:jc w:val="center"/>
        <w:rPr>
          <w:rFonts w:ascii="仿宋_GB2312" w:hAnsi="仿宋" w:eastAsia="仿宋_GB2312" w:cs="仿宋_GB2312"/>
          <w:sz w:val="24"/>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6"/>
          <w:szCs w:val="36"/>
        </w:rPr>
      </w:pPr>
    </w:p>
    <w:p>
      <w:pPr>
        <w:snapToGrid w:val="0"/>
        <w:spacing w:line="360" w:lineRule="auto"/>
        <w:ind w:right="480"/>
        <w:jc w:val="center"/>
        <w:rPr>
          <w:rFonts w:ascii="仿宋_GB2312" w:hAnsi="仿宋" w:eastAsia="仿宋_GB2312" w:cs="仿宋_GB2312"/>
          <w:b/>
          <w:kern w:val="0"/>
          <w:sz w:val="32"/>
          <w:szCs w:val="32"/>
        </w:rPr>
      </w:pPr>
    </w:p>
    <w:p>
      <w:pPr>
        <w:spacing w:line="360" w:lineRule="auto"/>
        <w:jc w:val="center"/>
        <w:rPr>
          <w:rFonts w:ascii="仿宋_GB2312" w:hAnsi="仿宋" w:eastAsia="仿宋_GB2312" w:cs="仿宋_GB2312"/>
          <w:b/>
          <w:kern w:val="0"/>
          <w:sz w:val="36"/>
          <w:szCs w:val="36"/>
        </w:rPr>
      </w:pPr>
    </w:p>
    <w:p>
      <w:pPr>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br w:type="page"/>
      </w:r>
    </w:p>
    <w:p>
      <w:pPr>
        <w:jc w:val="left"/>
      </w:pPr>
    </w:p>
    <w:p>
      <w:pPr>
        <w:spacing w:line="360" w:lineRule="auto"/>
        <w:ind w:right="420" w:firstLine="3614" w:firstLineChars="1000"/>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商务技术文件部分</w:t>
      </w:r>
    </w:p>
    <w:p>
      <w:pPr>
        <w:spacing w:line="360" w:lineRule="auto"/>
        <w:jc w:val="center"/>
        <w:rPr>
          <w:rFonts w:ascii="仿宋_GB2312" w:hAnsi="仿宋" w:eastAsia="仿宋_GB2312" w:cs="仿宋_GB2312"/>
          <w:b/>
          <w:kern w:val="0"/>
          <w:sz w:val="24"/>
        </w:rPr>
      </w:pPr>
    </w:p>
    <w:p>
      <w:pPr>
        <w:spacing w:line="360" w:lineRule="auto"/>
        <w:jc w:val="center"/>
        <w:rPr>
          <w:rFonts w:ascii="仿宋_GB2312" w:hAnsi="仿宋" w:eastAsia="仿宋_GB2312" w:cs="仿宋_GB2312"/>
          <w:b/>
          <w:kern w:val="0"/>
          <w:sz w:val="28"/>
          <w:szCs w:val="28"/>
        </w:rPr>
      </w:pPr>
      <w:r>
        <w:rPr>
          <w:rFonts w:hint="eastAsia" w:ascii="仿宋_GB2312" w:hAnsi="仿宋" w:eastAsia="仿宋_GB2312" w:cs="仿宋_GB2312"/>
          <w:b/>
          <w:kern w:val="0"/>
          <w:sz w:val="28"/>
          <w:szCs w:val="28"/>
        </w:rPr>
        <w:t>目录</w:t>
      </w:r>
    </w:p>
    <w:p>
      <w:pPr>
        <w:snapToGrid w:val="0"/>
        <w:spacing w:line="360" w:lineRule="auto"/>
        <w:ind w:left="479" w:leftChars="228"/>
        <w:rPr>
          <w:rFonts w:ascii="仿宋" w:hAnsi="仿宋" w:eastAsia="仿宋" w:cs="仿宋"/>
        </w:rPr>
      </w:pPr>
      <w:r>
        <w:rPr>
          <w:rFonts w:hint="eastAsia" w:ascii="仿宋_GB2312" w:hAnsi="仿宋" w:eastAsia="仿宋_GB2312" w:cs="仿宋_GB2312"/>
          <w:sz w:val="24"/>
        </w:rPr>
        <w:t>（</w:t>
      </w:r>
      <w:r>
        <w:rPr>
          <w:rFonts w:ascii="仿宋_GB2312" w:hAnsi="仿宋" w:eastAsia="仿宋_GB2312" w:cs="仿宋_GB2312"/>
          <w:sz w:val="24"/>
        </w:rPr>
        <w:t>1）投标函</w:t>
      </w:r>
      <w:r>
        <w:rPr>
          <w:rFonts w:hint="eastAsia" w:cs="仿宋_GB2312"/>
        </w:rPr>
        <w:t>………………………………………………………………………………</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firstLine="480" w:firstLineChars="200"/>
        <w:rPr>
          <w:rFonts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p>
    <w:p>
      <w:pPr>
        <w:snapToGrid w:val="0"/>
        <w:spacing w:line="360" w:lineRule="auto"/>
        <w:ind w:left="479" w:leftChars="228"/>
        <w:rPr>
          <w:rFonts w:ascii="仿宋" w:hAnsi="仿宋" w:eastAsia="仿宋" w:cs="仿宋"/>
        </w:rPr>
      </w:pPr>
      <w:r>
        <w:rPr>
          <w:rFonts w:hint="eastAsia" w:ascii="仿宋" w:hAnsi="仿宋" w:eastAsia="仿宋" w:cs="仿宋"/>
          <w:sz w:val="24"/>
        </w:rPr>
        <w:t>（5）</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lang w:val="zh-CN"/>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snapToGrid w:val="0"/>
        <w:spacing w:line="360" w:lineRule="auto"/>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snapToGrid w:val="0"/>
        <w:spacing w:line="360" w:lineRule="auto"/>
        <w:jc w:val="center"/>
        <w:outlineLvl w:val="0"/>
        <w:rPr>
          <w:rFonts w:ascii="仿宋_GB2312" w:hAnsi="仿宋" w:eastAsia="仿宋_GB2312" w:cs="仿宋_GB2312"/>
          <w:b/>
          <w:sz w:val="32"/>
          <w:szCs w:val="32"/>
        </w:rPr>
      </w:pPr>
      <w:bookmarkStart w:id="461" w:name="_Toc5952"/>
      <w:bookmarkStart w:id="462" w:name="_Toc24189"/>
      <w:bookmarkStart w:id="463" w:name="_Toc28960"/>
      <w:r>
        <w:rPr>
          <w:rFonts w:hint="eastAsia" w:ascii="仿宋_GB2312" w:hAnsi="仿宋" w:eastAsia="仿宋_GB2312" w:cs="仿宋_GB2312"/>
          <w:b/>
          <w:kern w:val="0"/>
          <w:sz w:val="32"/>
          <w:szCs w:val="32"/>
        </w:rPr>
        <w:t>一、投标</w:t>
      </w:r>
      <w:r>
        <w:rPr>
          <w:rFonts w:hint="eastAsia" w:ascii="仿宋_GB2312" w:hAnsi="仿宋" w:eastAsia="仿宋_GB2312" w:cs="仿宋_GB2312"/>
          <w:b/>
          <w:sz w:val="32"/>
          <w:szCs w:val="32"/>
        </w:rPr>
        <w:t>函</w:t>
      </w:r>
      <w:bookmarkEnd w:id="461"/>
      <w:bookmarkEnd w:id="462"/>
      <w:bookmarkEnd w:id="463"/>
    </w:p>
    <w:p>
      <w:pPr>
        <w:snapToGrid w:val="0"/>
        <w:spacing w:line="288" w:lineRule="auto"/>
        <w:rPr>
          <w:rFonts w:ascii="仿宋_GB2312" w:hAnsi="仿宋" w:eastAsia="仿宋_GB2312" w:cs="仿宋_GB2312"/>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sz w:val="24"/>
        </w:rPr>
        <w:t>：</w:t>
      </w:r>
    </w:p>
    <w:p>
      <w:pPr>
        <w:snapToGrid w:val="0"/>
        <w:spacing w:line="288"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我方参加你方组织的（项目名称）【项目编号：</w:t>
      </w:r>
      <w:r>
        <w:rPr>
          <w:rFonts w:hint="eastAsia" w:ascii="仿宋_GB2312" w:hAnsi="仿宋" w:eastAsia="仿宋_GB2312"/>
          <w:sz w:val="24"/>
        </w:rPr>
        <w:t xml:space="preserve">    </w:t>
      </w:r>
      <w:r>
        <w:rPr>
          <w:rFonts w:hint="eastAsia" w:ascii="仿宋_GB2312" w:hAnsi="仿宋" w:eastAsia="仿宋_GB2312" w:cs="仿宋_GB2312"/>
          <w:sz w:val="24"/>
        </w:rPr>
        <w:t>】招标的有关活动，并对此项目进行投标。为此：</w:t>
      </w:r>
    </w:p>
    <w:p>
      <w:pPr>
        <w:snapToGrid w:val="0"/>
        <w:spacing w:line="288" w:lineRule="auto"/>
        <w:ind w:firstLine="480" w:firstLineChars="200"/>
        <w:rPr>
          <w:rFonts w:ascii="仿宋_GB2312" w:hAnsi="仿宋" w:eastAsia="仿宋_GB2312" w:cs="仿宋_GB2312"/>
          <w:sz w:val="24"/>
        </w:rPr>
      </w:pPr>
      <w:r>
        <w:rPr>
          <w:rFonts w:ascii="仿宋_GB2312" w:hAnsi="仿宋" w:eastAsia="仿宋_GB2312" w:cs="仿宋_GB2312"/>
          <w:sz w:val="24"/>
        </w:rPr>
        <w:t>1、我方承诺投标有效期从提交投标文件的截止之日起</w:t>
      </w:r>
      <w:r>
        <w:rPr>
          <w:rFonts w:ascii="仿宋_GB2312" w:hAnsi="仿宋" w:eastAsia="仿宋_GB2312" w:cs="仿宋_GB2312"/>
          <w:sz w:val="24"/>
          <w:u w:val="single"/>
        </w:rPr>
        <w:t xml:space="preserve">     </w:t>
      </w:r>
      <w:r>
        <w:rPr>
          <w:rFonts w:hint="eastAsia" w:ascii="仿宋_GB2312" w:hAnsi="仿宋" w:eastAsia="仿宋_GB2312" w:cs="仿宋_GB2312"/>
          <w:sz w:val="24"/>
        </w:rPr>
        <w:t>天（不少于</w:t>
      </w:r>
      <w:r>
        <w:rPr>
          <w:rFonts w:ascii="仿宋_GB2312" w:hAnsi="仿宋" w:eastAsia="仿宋_GB2312" w:cs="仿宋_GB2312"/>
          <w:sz w:val="24"/>
        </w:rPr>
        <w:t>90天）</w:t>
      </w:r>
      <w:r>
        <w:rPr>
          <w:rFonts w:hint="eastAsia"/>
        </w:rPr>
        <w:t>，</w:t>
      </w:r>
      <w:r>
        <w:rPr>
          <w:rFonts w:hint="eastAsia" w:ascii="仿宋_GB2312" w:hAnsi="仿宋" w:eastAsia="仿宋_GB2312" w:cs="仿宋_GB2312"/>
          <w:sz w:val="24"/>
        </w:rPr>
        <w:t>本投标文件在投标有效期满之前均具有约束力。</w:t>
      </w:r>
    </w:p>
    <w:p>
      <w:pPr>
        <w:snapToGrid w:val="0"/>
        <w:spacing w:line="288" w:lineRule="auto"/>
        <w:ind w:firstLine="480" w:firstLineChars="200"/>
        <w:rPr>
          <w:rFonts w:ascii="仿宋_GB2312" w:hAnsi="仿宋" w:eastAsia="仿宋_GB2312" w:cs="仿宋_GB2312"/>
          <w:sz w:val="24"/>
        </w:rPr>
      </w:pPr>
      <w:r>
        <w:rPr>
          <w:rFonts w:ascii="仿宋_GB2312" w:hAnsi="仿宋" w:eastAsia="仿宋_GB2312" w:cs="仿宋_GB2312"/>
          <w:sz w:val="24"/>
        </w:rPr>
        <w:t>2、我方的投标文件包括以下内容：</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2.1资格文件：</w:t>
      </w:r>
    </w:p>
    <w:p>
      <w:pPr>
        <w:snapToGrid w:val="0"/>
        <w:spacing w:line="288"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.1.1</w:t>
      </w:r>
      <w:r>
        <w:rPr>
          <w:rFonts w:hint="eastAsia" w:ascii="仿宋_GB2312" w:hAnsi="仿宋" w:eastAsia="仿宋_GB2312" w:cs="仿宋_GB2312"/>
          <w:sz w:val="24"/>
        </w:rPr>
        <w:t>供应商（联合体参加的指联合体双方，拟采用分包的指总包方和分包方）的营业执照或者其他由国家相关部门出具的具有独立承担民事责任能力的证明文件（自然人参加的提供身份证复制件）;</w:t>
      </w:r>
    </w:p>
    <w:p>
      <w:pPr>
        <w:snapToGrid w:val="0"/>
        <w:spacing w:line="288"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.1.2</w:t>
      </w:r>
      <w:r>
        <w:rPr>
          <w:rFonts w:hint="eastAsia" w:ascii="仿宋_GB2312" w:hAnsi="仿宋" w:eastAsia="仿宋_GB2312" w:cs="仿宋_GB2312"/>
          <w:sz w:val="24"/>
        </w:rPr>
        <w:t>符合参加采购活动应当具备的一般条件、特殊资格条件的承诺函;</w:t>
      </w:r>
    </w:p>
    <w:p>
      <w:pPr>
        <w:snapToGrid w:val="0"/>
        <w:spacing w:line="288"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.1.3</w:t>
      </w:r>
      <w:r>
        <w:rPr>
          <w:rFonts w:hint="eastAsia" w:ascii="仿宋_GB2312" w:hAnsi="仿宋" w:eastAsia="仿宋_GB2312" w:cs="仿宋_GB2312"/>
          <w:sz w:val="24"/>
        </w:rPr>
        <w:t>满足采购政策资格要求证明材料;</w:t>
      </w:r>
    </w:p>
    <w:p>
      <w:pPr>
        <w:snapToGrid w:val="0"/>
        <w:spacing w:line="288" w:lineRule="auto"/>
        <w:ind w:left="420" w:leftChars="20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.1.4</w:t>
      </w:r>
      <w:r>
        <w:rPr>
          <w:rFonts w:hint="eastAsia" w:ascii="仿宋_GB2312" w:hAnsi="仿宋" w:eastAsia="仿宋_GB2312" w:cs="仿宋_GB2312"/>
          <w:sz w:val="24"/>
        </w:rPr>
        <w:t>满足本项目特定资格要求证明材料;</w:t>
      </w:r>
    </w:p>
    <w:p>
      <w:pPr>
        <w:snapToGrid w:val="0"/>
        <w:spacing w:line="288" w:lineRule="auto"/>
        <w:ind w:left="210" w:leftChars="100" w:firstLine="480" w:firstLineChars="200"/>
        <w:rPr>
          <w:rFonts w:ascii="仿宋_GB2312" w:hAnsi="仿宋" w:eastAsia="仿宋_GB2312" w:cs="仿宋_GB2312"/>
          <w:sz w:val="24"/>
          <w:lang w:val="zh-CN"/>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2</w:t>
      </w:r>
      <w:r>
        <w:rPr>
          <w:rFonts w:ascii="仿宋_GB2312" w:hAnsi="仿宋" w:eastAsia="仿宋_GB2312" w:cs="仿宋_GB2312"/>
          <w:sz w:val="24"/>
          <w:lang w:val="zh-CN"/>
        </w:rPr>
        <w:t xml:space="preserve"> </w:t>
      </w:r>
      <w:r>
        <w:rPr>
          <w:rFonts w:hint="eastAsia" w:ascii="仿宋_GB2312" w:hAnsi="仿宋" w:eastAsia="仿宋_GB2312" w:cs="仿宋_GB2312"/>
          <w:sz w:val="24"/>
        </w:rPr>
        <w:t>商务技术</w:t>
      </w:r>
      <w:r>
        <w:rPr>
          <w:rFonts w:hint="eastAsia" w:ascii="仿宋_GB2312" w:hAnsi="仿宋" w:eastAsia="仿宋_GB2312" w:cs="仿宋_GB2312"/>
          <w:sz w:val="24"/>
          <w:lang w:val="zh-CN"/>
        </w:rPr>
        <w:t>文件：</w:t>
      </w:r>
    </w:p>
    <w:p>
      <w:pPr>
        <w:snapToGrid w:val="0"/>
        <w:spacing w:line="288"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2.2.1投标函；</w:t>
      </w:r>
    </w:p>
    <w:p>
      <w:pPr>
        <w:snapToGrid w:val="0"/>
        <w:spacing w:line="288"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2.2.2授权委托书或法定代表人（单位负责人）身份证明；</w:t>
      </w:r>
    </w:p>
    <w:p>
      <w:pPr>
        <w:snapToGrid w:val="0"/>
        <w:spacing w:line="288"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3</w:t>
      </w:r>
      <w:r>
        <w:rPr>
          <w:rFonts w:ascii="仿宋_GB2312" w:hAnsi="仿宋" w:eastAsia="仿宋_GB2312" w:cs="仿宋_GB2312"/>
          <w:sz w:val="24"/>
        </w:rPr>
        <w:t>符合性审查资料；</w:t>
      </w:r>
    </w:p>
    <w:p>
      <w:pPr>
        <w:snapToGrid w:val="0"/>
        <w:spacing w:line="288"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2.2.</w:t>
      </w:r>
      <w:r>
        <w:rPr>
          <w:rFonts w:hint="eastAsia" w:ascii="仿宋_GB2312" w:hAnsi="仿宋" w:eastAsia="仿宋_GB2312" w:cs="仿宋_GB2312"/>
          <w:sz w:val="24"/>
        </w:rPr>
        <w:t>4</w:t>
      </w:r>
      <w:r>
        <w:rPr>
          <w:rFonts w:ascii="仿宋_GB2312" w:hAnsi="仿宋" w:eastAsia="仿宋_GB2312" w:cs="仿宋_GB2312"/>
          <w:sz w:val="24"/>
        </w:rPr>
        <w:t>评标标准相应的商务技术资料；</w:t>
      </w:r>
    </w:p>
    <w:p>
      <w:pPr>
        <w:snapToGrid w:val="0"/>
        <w:spacing w:line="288" w:lineRule="auto"/>
        <w:ind w:left="420" w:leftChars="200" w:firstLine="480" w:firstLineChars="200"/>
        <w:rPr>
          <w:rFonts w:ascii="仿宋_GB2312" w:hAnsi="仿宋" w:eastAsia="仿宋_GB2312" w:cs="仿宋_GB2312"/>
          <w:sz w:val="24"/>
          <w:lang w:val="zh-CN"/>
        </w:rPr>
      </w:pPr>
      <w:r>
        <w:rPr>
          <w:rFonts w:ascii="仿宋_GB2312" w:hAnsi="仿宋" w:eastAsia="仿宋_GB2312" w:cs="仿宋_GB2312"/>
          <w:sz w:val="24"/>
        </w:rPr>
        <w:t>2.2.</w:t>
      </w:r>
      <w:r>
        <w:rPr>
          <w:rFonts w:hint="eastAsia" w:ascii="仿宋_GB2312" w:hAnsi="仿宋" w:eastAsia="仿宋_GB2312" w:cs="仿宋_GB2312"/>
          <w:sz w:val="24"/>
        </w:rPr>
        <w:t>5</w:t>
      </w:r>
      <w:r>
        <w:rPr>
          <w:rFonts w:hint="eastAsia" w:ascii="仿宋_GB2312" w:hAnsi="仿宋" w:eastAsia="仿宋_GB2312" w:cs="仿宋_GB2312"/>
          <w:sz w:val="24"/>
          <w:lang w:val="zh-CN"/>
        </w:rPr>
        <w:t>政府采购供应商廉洁自律承诺书；</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2</w:t>
      </w:r>
      <w:r>
        <w:rPr>
          <w:rFonts w:ascii="仿宋_GB2312" w:hAnsi="仿宋" w:eastAsia="仿宋_GB2312" w:cs="仿宋_GB2312"/>
          <w:sz w:val="24"/>
          <w:lang w:val="zh-CN"/>
        </w:rPr>
        <w:t>.</w:t>
      </w:r>
      <w:r>
        <w:rPr>
          <w:rFonts w:ascii="仿宋_GB2312" w:hAnsi="仿宋" w:eastAsia="仿宋_GB2312" w:cs="仿宋_GB2312"/>
          <w:sz w:val="24"/>
        </w:rPr>
        <w:t>3报价文件</w:t>
      </w:r>
    </w:p>
    <w:p>
      <w:pPr>
        <w:snapToGrid w:val="0"/>
        <w:spacing w:line="288" w:lineRule="auto"/>
        <w:ind w:left="420" w:leftChars="200" w:firstLine="480" w:firstLineChars="200"/>
        <w:rPr>
          <w:rFonts w:ascii="仿宋_GB2312" w:hAnsi="仿宋" w:eastAsia="仿宋_GB2312" w:cs="仿宋_GB2312"/>
          <w:sz w:val="24"/>
        </w:rPr>
      </w:pPr>
      <w:r>
        <w:rPr>
          <w:rFonts w:ascii="仿宋_GB2312" w:hAnsi="仿宋" w:eastAsia="仿宋_GB2312" w:cs="仿宋_GB2312"/>
          <w:sz w:val="24"/>
        </w:rPr>
        <w:t>2.3.1开标一览表（报价表）；</w:t>
      </w:r>
    </w:p>
    <w:p>
      <w:pPr>
        <w:snapToGrid w:val="0"/>
        <w:spacing w:line="288" w:lineRule="auto"/>
        <w:ind w:left="420" w:leftChars="200" w:firstLine="480" w:firstLineChars="200"/>
        <w:rPr>
          <w:rFonts w:ascii="仿宋_GB2312" w:hAnsi="仿宋" w:eastAsia="仿宋_GB2312" w:cs="仿宋_GB2312"/>
          <w:sz w:val="24"/>
        </w:rPr>
      </w:pPr>
      <w:sdt>
        <w:sdtPr>
          <w:rPr>
            <w:rFonts w:hint="eastAsia" w:ascii="仿宋_GB2312" w:hAnsi="仿宋" w:eastAsia="仿宋_GB2312" w:cs="Arial"/>
            <w:kern w:val="0"/>
            <w:sz w:val="24"/>
          </w:rPr>
          <w:id w:val="1880663139"/>
          <w14:checkbox>
            <w14:checked w14:val="0"/>
            <w14:checkedState w14:val="00FE" w14:font="Wingdings"/>
            <w14:uncheckedState w14:val="2610" w14:font="MS Gothic"/>
          </w14:checkbox>
        </w:sdtPr>
        <w:sdtEndPr>
          <w:rPr>
            <w:rFonts w:hint="eastAsia" w:ascii="仿宋_GB2312" w:hAnsi="仿宋" w:eastAsia="仿宋_GB2312" w:cs="Arial"/>
            <w:kern w:val="0"/>
            <w:sz w:val="24"/>
          </w:rPr>
        </w:sdtEndPr>
        <w:sdtContent>
          <w:r>
            <w:rPr>
              <w:rFonts w:ascii="MS Gothic" w:hAnsi="MS Gothic" w:eastAsia="MS Gothic" w:cs="Arial"/>
              <w:kern w:val="0"/>
              <w:sz w:val="24"/>
            </w:rPr>
            <w:t>☐</w:t>
          </w:r>
        </w:sdtContent>
      </w:sdt>
      <w:r>
        <w:rPr>
          <w:rFonts w:ascii="仿宋_GB2312" w:hAnsi="仿宋" w:eastAsia="仿宋_GB2312" w:cs="Arial"/>
          <w:kern w:val="0"/>
          <w:sz w:val="24"/>
        </w:rPr>
        <w:t xml:space="preserve"> </w:t>
      </w:r>
      <w:r>
        <w:rPr>
          <w:rFonts w:ascii="仿宋_GB2312" w:hAnsi="仿宋" w:eastAsia="仿宋_GB2312" w:cs="仿宋_GB2312"/>
          <w:sz w:val="24"/>
        </w:rPr>
        <w:t>2.3.</w:t>
      </w:r>
      <w:r>
        <w:rPr>
          <w:rFonts w:hint="eastAsia" w:ascii="仿宋_GB2312" w:hAnsi="仿宋" w:eastAsia="仿宋_GB2312" w:cs="仿宋_GB2312"/>
          <w:sz w:val="24"/>
        </w:rPr>
        <w:t>2</w:t>
      </w:r>
      <w:r>
        <w:rPr>
          <w:rFonts w:ascii="仿宋_GB2312" w:hAnsi="仿宋" w:eastAsia="仿宋_GB2312" w:cs="仿宋_GB2312"/>
          <w:sz w:val="24"/>
        </w:rPr>
        <w:t>中小企业声明函</w:t>
      </w:r>
      <w:r>
        <w:rPr>
          <w:rFonts w:hint="eastAsia" w:ascii="仿宋_GB2312" w:hAnsi="仿宋" w:eastAsia="仿宋_GB2312" w:cs="仿宋_GB2312"/>
          <w:sz w:val="24"/>
        </w:rPr>
        <w:t>（若有，非专门面向中小企业时提供）。</w:t>
      </w:r>
    </w:p>
    <w:p>
      <w:pPr>
        <w:snapToGrid w:val="0"/>
        <w:spacing w:line="288" w:lineRule="auto"/>
        <w:ind w:firstLine="480" w:firstLineChars="200"/>
        <w:rPr>
          <w:rFonts w:ascii="仿宋_GB2312" w:hAnsi="仿宋" w:eastAsia="仿宋_GB2312" w:cs="仿宋_GB2312"/>
          <w:sz w:val="24"/>
        </w:rPr>
      </w:pPr>
      <w:r>
        <w:rPr>
          <w:rFonts w:ascii="仿宋_GB2312" w:hAnsi="仿宋" w:eastAsia="仿宋_GB2312" w:cs="仿宋_GB2312"/>
          <w:sz w:val="24"/>
        </w:rPr>
        <w:t>3、我方承诺除商务技术偏离表列出的偏离外，我方响应招标文件的全部要求。</w:t>
      </w:r>
    </w:p>
    <w:p>
      <w:pPr>
        <w:snapToGrid w:val="0"/>
        <w:spacing w:line="288" w:lineRule="auto"/>
        <w:ind w:firstLine="480" w:firstLineChars="200"/>
        <w:rPr>
          <w:rFonts w:ascii="仿宋_GB2312" w:hAnsi="仿宋" w:eastAsia="仿宋_GB2312" w:cs="仿宋_GB2312"/>
          <w:sz w:val="24"/>
        </w:rPr>
      </w:pPr>
      <w:r>
        <w:rPr>
          <w:rFonts w:ascii="仿宋_GB2312" w:hAnsi="仿宋" w:eastAsia="仿宋_GB2312" w:cs="仿宋_GB2312"/>
          <w:sz w:val="24"/>
        </w:rPr>
        <w:t>4、如我方中标，我方承诺：</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4.1在收到中标通知书后，在中标通知书规定的期限内与你方签订合同； </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4.2在签订合同时不向你方提出附加条件； </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4.3按照招标文件要求提交履约保证金； </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 xml:space="preserve">4.4在合同约定的期限内完成合同规定的全部义务。 </w:t>
      </w:r>
    </w:p>
    <w:p>
      <w:pPr>
        <w:snapToGrid w:val="0"/>
        <w:spacing w:line="288" w:lineRule="auto"/>
        <w:ind w:left="210" w:leftChars="100" w:firstLine="480" w:firstLineChars="200"/>
        <w:rPr>
          <w:rFonts w:ascii="仿宋_GB2312" w:hAnsi="仿宋" w:eastAsia="仿宋_GB2312" w:cs="仿宋_GB2312"/>
          <w:sz w:val="24"/>
        </w:rPr>
      </w:pPr>
      <w:r>
        <w:rPr>
          <w:rFonts w:ascii="仿宋_GB2312" w:hAnsi="仿宋" w:eastAsia="仿宋_GB2312" w:cs="仿宋_GB2312"/>
          <w:sz w:val="24"/>
        </w:rPr>
        <w:t>5、其他补充说明:</w:t>
      </w:r>
      <w:r>
        <w:rPr>
          <w:rFonts w:ascii="仿宋_GB2312" w:hAnsi="仿宋" w:eastAsia="仿宋_GB2312" w:cs="仿宋_GB2312"/>
          <w:sz w:val="24"/>
          <w:u w:val="single"/>
        </w:rPr>
        <w:t xml:space="preserve">                                        </w:t>
      </w:r>
      <w:r>
        <w:rPr>
          <w:rFonts w:hint="eastAsia" w:ascii="仿宋_GB2312" w:hAnsi="仿宋" w:eastAsia="仿宋_GB2312" w:cs="仿宋_GB2312"/>
          <w:sz w:val="24"/>
        </w:rPr>
        <w:t>。</w:t>
      </w:r>
    </w:p>
    <w:p>
      <w:pPr>
        <w:spacing w:line="360" w:lineRule="auto"/>
        <w:ind w:firstLine="4320" w:firstLineChars="1800"/>
        <w:rPr>
          <w:rFonts w:ascii="仿宋_GB2312" w:hAnsi="仿宋" w:eastAsia="仿宋_GB2312" w:cs="仿宋_GB2312"/>
          <w:sz w:val="24"/>
        </w:rPr>
      </w:pPr>
    </w:p>
    <w:p>
      <w:pPr>
        <w:spacing w:line="360" w:lineRule="auto"/>
        <w:ind w:firstLine="4320" w:firstLineChars="1800"/>
        <w:rPr>
          <w:rFonts w:ascii="仿宋_GB2312" w:hAnsi="仿宋" w:eastAsia="仿宋_GB2312" w:cs="仿宋_GB2312"/>
          <w:sz w:val="24"/>
        </w:rPr>
      </w:pPr>
      <w:r>
        <w:rPr>
          <w:rFonts w:hint="eastAsia" w:ascii="仿宋_GB2312" w:hAnsi="仿宋" w:eastAsia="仿宋_GB2312" w:cs="仿宋_GB2312"/>
          <w:sz w:val="24"/>
        </w:rPr>
        <w:t>投标人名称（</w:t>
      </w:r>
      <w:r>
        <w:rPr>
          <w:rFonts w:hint="eastAsia" w:ascii="仿宋_GB2312" w:hAnsi="仿宋" w:eastAsia="仿宋_GB2312" w:cs="仿宋_GB2312"/>
          <w:kern w:val="0"/>
          <w:sz w:val="24"/>
        </w:rPr>
        <w:t>电子签名</w:t>
      </w:r>
      <w:r>
        <w:rPr>
          <w:rFonts w:hint="eastAsia" w:ascii="仿宋_GB2312" w:hAnsi="仿宋" w:eastAsia="仿宋_GB2312" w:cs="仿宋_GB2312"/>
          <w:sz w:val="24"/>
        </w:rPr>
        <w:t>）：</w:t>
      </w:r>
      <w:r>
        <w:rPr>
          <w:rFonts w:ascii="仿宋_GB2312" w:hAnsi="仿宋" w:eastAsia="仿宋_GB2312" w:cs="仿宋_GB2312"/>
          <w:sz w:val="24"/>
        </w:rPr>
        <w:t xml:space="preserve">                          </w:t>
      </w:r>
    </w:p>
    <w:p>
      <w:pPr>
        <w:spacing w:line="360" w:lineRule="auto"/>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sz w:val="24"/>
        </w:rPr>
        <w:t xml:space="preserve">           </w:t>
      </w:r>
      <w:r>
        <w:rPr>
          <w:rFonts w:ascii="仿宋_GB2312" w:hAnsi="仿宋" w:eastAsia="仿宋_GB2312" w:cs="仿宋_GB2312"/>
          <w:sz w:val="24"/>
        </w:rPr>
        <w:t>日期：  年   月   日</w:t>
      </w:r>
    </w:p>
    <w:p>
      <w:pPr>
        <w:snapToGrid w:val="0"/>
        <w:spacing w:line="360" w:lineRule="auto"/>
        <w:ind w:left="420" w:leftChars="200" w:firstLine="4200" w:firstLineChars="1750"/>
        <w:rPr>
          <w:rFonts w:ascii="仿宋_GB2312" w:hAnsi="仿宋" w:eastAsia="仿宋_GB2312" w:cs="仿宋_GB2312"/>
          <w:kern w:val="0"/>
          <w:sz w:val="24"/>
          <w:u w:val="single"/>
          <w:lang w:val="zh-CN"/>
        </w:rPr>
      </w:pPr>
    </w:p>
    <w:p>
      <w:pPr>
        <w:jc w:val="center"/>
        <w:rPr>
          <w:rFonts w:ascii="仿宋_GB2312" w:hAnsi="仿宋" w:eastAsia="仿宋_GB2312" w:cs="仿宋_GB2312"/>
          <w:b/>
          <w:kern w:val="0"/>
          <w:sz w:val="32"/>
          <w:szCs w:val="32"/>
          <w:lang w:val="zh-CN"/>
        </w:rPr>
      </w:pP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outlineLvl w:val="0"/>
        <w:rPr>
          <w:rFonts w:ascii="仿宋_GB2312" w:hAnsi="仿宋" w:eastAsia="仿宋_GB2312" w:cs="仿宋_GB2312"/>
          <w:b/>
          <w:kern w:val="0"/>
          <w:sz w:val="32"/>
          <w:szCs w:val="32"/>
          <w:lang w:val="zh-CN"/>
        </w:rPr>
      </w:pPr>
      <w:bookmarkStart w:id="464" w:name="_Toc10243"/>
      <w:bookmarkStart w:id="465" w:name="_Toc8631"/>
      <w:bookmarkStart w:id="466" w:name="_Toc29532"/>
      <w:r>
        <w:rPr>
          <w:rFonts w:hint="eastAsia" w:ascii="仿宋_GB2312" w:hAnsi="仿宋" w:eastAsia="仿宋_GB2312" w:cs="仿宋_GB2312"/>
          <w:b/>
          <w:kern w:val="0"/>
          <w:sz w:val="32"/>
          <w:szCs w:val="32"/>
          <w:lang w:val="zh-CN"/>
        </w:rPr>
        <w:t>二、授权委托书或法定代表人（单位负责人、自然人本人）身份证明</w:t>
      </w:r>
      <w:bookmarkEnd w:id="464"/>
      <w:bookmarkEnd w:id="465"/>
      <w:bookmarkEnd w:id="466"/>
    </w:p>
    <w:p>
      <w:pPr>
        <w:snapToGrid w:val="0"/>
        <w:spacing w:line="360" w:lineRule="auto"/>
        <w:rPr>
          <w:rFonts w:ascii="仿宋_GB2312" w:hAnsi="仿宋" w:eastAsia="仿宋_GB2312" w:cs="仿宋_GB2312"/>
          <w:sz w:val="24"/>
        </w:rPr>
      </w:pPr>
      <w:r>
        <w:rPr>
          <w:rFonts w:ascii="仿宋_GB2312" w:hAnsi="仿宋" w:eastAsia="仿宋_GB2312" w:cs="仿宋_GB2312"/>
          <w:sz w:val="24"/>
        </w:rPr>
        <w:t xml:space="preserve">                                </w:t>
      </w:r>
    </w:p>
    <w:p>
      <w:pPr>
        <w:snapToGrid w:val="0"/>
        <w:spacing w:line="360" w:lineRule="auto"/>
        <w:ind w:firstLine="2872" w:firstLineChars="894"/>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rPr>
        <w:t>非联合体投标</w:t>
      </w:r>
      <w:r>
        <w:rPr>
          <w:rFonts w:hint="eastAsia" w:ascii="仿宋_GB2312" w:hAnsi="仿宋" w:eastAsia="仿宋_GB2312" w:cs="仿宋_GB2312"/>
          <w:b/>
          <w:kern w:val="0"/>
          <w:sz w:val="32"/>
          <w:szCs w:val="32"/>
          <w:lang w:val="zh-CN"/>
        </w:rPr>
        <w:t>授权委托书</w:t>
      </w:r>
    </w:p>
    <w:p>
      <w:pPr>
        <w:snapToGrid w:val="0"/>
        <w:spacing w:line="360" w:lineRule="auto"/>
        <w:jc w:val="center"/>
        <w:rPr>
          <w:sz w:val="24"/>
        </w:rPr>
      </w:pPr>
      <w:r>
        <w:rPr>
          <w:rFonts w:hint="eastAsia" w:ascii="仿宋_GB2312" w:hAnsi="仿宋" w:eastAsia="仿宋_GB2312" w:cs="仿宋_GB2312"/>
          <w:b/>
          <w:kern w:val="0"/>
          <w:sz w:val="24"/>
          <w:lang w:val="zh-CN"/>
        </w:rPr>
        <w:t>（适用于非</w:t>
      </w:r>
      <w:r>
        <w:rPr>
          <w:rFonts w:hint="eastAsia" w:ascii="仿宋_GB2312" w:hAnsi="仿宋" w:eastAsia="仿宋_GB2312" w:cs="仿宋_GB2312"/>
          <w:b/>
          <w:kern w:val="0"/>
          <w:sz w:val="24"/>
        </w:rPr>
        <w:t>法定代表人、单位负责人或自然人本人代表投标人参加投标</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我单位法定代表人为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（项目名称）【项目编号：</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rPr>
        <w:t>电子签名</w:t>
      </w:r>
      <w:r>
        <w:rPr>
          <w:rFonts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签发日期：  年  月   日</w:t>
      </w:r>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sz w:val="24"/>
        </w:rPr>
      </w:pPr>
    </w:p>
    <w:p>
      <w:pPr>
        <w:jc w:val="cente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t>联合体投标授权委托书</w:t>
      </w:r>
    </w:p>
    <w:p>
      <w:pPr>
        <w:rPr>
          <w:sz w:val="22"/>
          <w:szCs w:val="22"/>
        </w:rPr>
      </w:pPr>
    </w:p>
    <w:p>
      <w:pPr>
        <w:snapToGrid w:val="0"/>
        <w:spacing w:line="360" w:lineRule="auto"/>
        <w:jc w:val="center"/>
        <w:rPr>
          <w:sz w:val="24"/>
        </w:rPr>
      </w:pPr>
      <w:r>
        <w:rPr>
          <w:rFonts w:hint="eastAsia" w:ascii="仿宋_GB2312" w:hAnsi="仿宋" w:eastAsia="仿宋_GB2312" w:cs="仿宋_GB2312"/>
          <w:b/>
          <w:kern w:val="0"/>
          <w:sz w:val="24"/>
          <w:lang w:val="zh-CN"/>
        </w:rPr>
        <w:t>（适用于非</w:t>
      </w:r>
      <w:r>
        <w:rPr>
          <w:rFonts w:hint="eastAsia" w:ascii="仿宋_GB2312" w:hAnsi="仿宋" w:eastAsia="仿宋_GB2312" w:cs="仿宋_GB2312"/>
          <w:b/>
          <w:kern w:val="0"/>
          <w:sz w:val="24"/>
        </w:rPr>
        <w:t>法定代表人、单位负责人或自然人本人代表投标人参加投标</w:t>
      </w:r>
      <w:r>
        <w:rPr>
          <w:rFonts w:hint="eastAsia" w:ascii="仿宋_GB2312" w:hAnsi="仿宋" w:eastAsia="仿宋_GB2312" w:cs="仿宋_GB2312"/>
          <w:b/>
          <w:kern w:val="0"/>
          <w:sz w:val="24"/>
          <w:lang w:val="zh-CN"/>
        </w:rPr>
        <w:t>）</w:t>
      </w: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576"/>
        <w:rPr>
          <w:rFonts w:ascii="仿宋_GB2312" w:hAnsi="仿宋" w:eastAsia="仿宋_GB2312" w:cs="仿宋_GB2312"/>
          <w:kern w:val="0"/>
          <w:sz w:val="24"/>
        </w:rPr>
      </w:pPr>
      <w:r>
        <w:rPr>
          <w:rFonts w:hint="eastAsia" w:ascii="仿宋_GB2312" w:hAnsi="仿宋" w:eastAsia="仿宋_GB2312" w:cs="仿宋_GB2312"/>
          <w:kern w:val="0"/>
          <w:sz w:val="24"/>
        </w:rPr>
        <w:t>我单位</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作为牵头人，法定代表人为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，我单位</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作为联合体成员，法定代表人为</w:t>
      </w:r>
      <w:r>
        <w:rPr>
          <w:rFonts w:hint="eastAsia" w:ascii="仿宋_GB2312" w:hAnsi="仿宋" w:eastAsia="仿宋_GB2312" w:cs="仿宋_GB2312"/>
          <w:kern w:val="0"/>
          <w:sz w:val="24"/>
          <w:u w:val="single"/>
        </w:rPr>
        <w:t xml:space="preserve">      </w:t>
      </w:r>
      <w:r>
        <w:rPr>
          <w:rFonts w:hint="eastAsia" w:ascii="仿宋_GB2312" w:hAnsi="仿宋" w:eastAsia="仿宋_GB2312" w:cs="仿宋_GB2312"/>
          <w:kern w:val="0"/>
          <w:sz w:val="24"/>
        </w:rPr>
        <w:t>，现</w:t>
      </w:r>
      <w:r>
        <w:rPr>
          <w:rFonts w:hint="eastAsia" w:ascii="仿宋_GB2312" w:hAnsi="仿宋" w:eastAsia="仿宋_GB2312" w:cs="仿宋_GB2312"/>
          <w:kern w:val="0"/>
          <w:sz w:val="24"/>
          <w:lang w:val="zh-CN"/>
        </w:rPr>
        <w:t>委托</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（姓名）为我方代理人（身份证号码：</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，手机：</w:t>
      </w:r>
      <w:r>
        <w:rPr>
          <w:rFonts w:ascii="仿宋_GB2312" w:hAnsi="仿宋" w:eastAsia="仿宋_GB2312" w:cs="仿宋_GB2312"/>
          <w:kern w:val="0"/>
          <w:sz w:val="24"/>
          <w:u w:val="single"/>
          <w:lang w:val="zh-CN"/>
        </w:rPr>
        <w:t xml:space="preserve">          </w:t>
      </w:r>
      <w:r>
        <w:rPr>
          <w:rFonts w:hint="eastAsia" w:ascii="仿宋_GB2312" w:hAnsi="仿宋" w:eastAsia="仿宋_GB2312" w:cs="仿宋_GB2312"/>
          <w:kern w:val="0"/>
          <w:sz w:val="24"/>
          <w:lang w:val="zh-CN"/>
        </w:rPr>
        <w:t>），以我方名义处理</w:t>
      </w:r>
      <w:r>
        <w:rPr>
          <w:rFonts w:hint="eastAsia" w:ascii="仿宋_GB2312" w:hAnsi="仿宋" w:eastAsia="仿宋_GB2312" w:cs="仿宋_GB2312"/>
          <w:sz w:val="24"/>
        </w:rPr>
        <w:t>（项目名称）【项目编号：</w:t>
      </w:r>
      <w:r>
        <w:rPr>
          <w:rFonts w:hint="eastAsia" w:ascii="仿宋_GB2312" w:hAnsi="仿宋" w:eastAsia="仿宋_GB2312"/>
          <w:sz w:val="24"/>
        </w:rPr>
        <w:t xml:space="preserve">  </w:t>
      </w:r>
      <w:r>
        <w:rPr>
          <w:rFonts w:hint="eastAsia" w:ascii="仿宋_GB2312" w:hAnsi="仿宋" w:eastAsia="仿宋_GB2312" w:cs="仿宋_GB2312"/>
          <w:sz w:val="24"/>
        </w:rPr>
        <w:t>】</w:t>
      </w:r>
      <w:r>
        <w:rPr>
          <w:rFonts w:hint="eastAsia" w:ascii="仿宋_GB2312" w:hAnsi="仿宋" w:eastAsia="仿宋_GB2312" w:cs="仿宋_GB2312"/>
          <w:kern w:val="0"/>
          <w:sz w:val="24"/>
          <w:lang w:val="zh-CN"/>
        </w:rPr>
        <w:t>政府采购投标的一切事项，其法律后果由我方承担。</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委托期限</w:t>
      </w:r>
      <w:r>
        <w:rPr>
          <w:rFonts w:hint="eastAsia" w:ascii="仿宋_GB2312" w:hAnsi="仿宋" w:eastAsia="仿宋_GB2312" w:cs="仿宋_GB2312"/>
          <w:kern w:val="0"/>
          <w:sz w:val="24"/>
        </w:rPr>
        <w:t>：</w:t>
      </w:r>
      <w:r>
        <w:rPr>
          <w:rFonts w:hint="eastAsia" w:ascii="仿宋_GB2312" w:hAnsi="仿宋" w:eastAsia="仿宋_GB2312" w:cs="仿宋_GB2312"/>
          <w:kern w:val="0"/>
          <w:sz w:val="24"/>
          <w:lang w:val="zh-CN"/>
        </w:rPr>
        <w:t>自</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日起至</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年</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日止。</w:t>
      </w:r>
    </w:p>
    <w:p>
      <w:pPr>
        <w:snapToGrid w:val="0"/>
        <w:spacing w:line="360" w:lineRule="auto"/>
        <w:rPr>
          <w:rFonts w:ascii="仿宋_GB2312" w:hAnsi="仿宋" w:eastAsia="仿宋_GB2312" w:cs="仿宋_GB2312"/>
          <w:kern w:val="0"/>
          <w:sz w:val="24"/>
        </w:rPr>
      </w:pP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特此告知。</w:t>
      </w:r>
    </w:p>
    <w:p>
      <w:pPr>
        <w:jc w:val="center"/>
        <w:rPr>
          <w:rFonts w:ascii="仿宋_GB2312" w:hAnsi="仿宋" w:eastAsia="仿宋_GB2312" w:cs="仿宋_GB2312"/>
          <w:b/>
          <w:kern w:val="0"/>
          <w:sz w:val="32"/>
          <w:szCs w:val="32"/>
        </w:rPr>
      </w:pPr>
    </w:p>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联合体牵头人名称</w:t>
      </w:r>
    </w:p>
    <w:p>
      <w:pPr>
        <w:snapToGrid w:val="0"/>
        <w:spacing w:line="360" w:lineRule="auto"/>
        <w:ind w:firstLine="5040" w:firstLineChars="2100"/>
        <w:rPr>
          <w:rFonts w:ascii="仿宋_GB2312" w:hAnsi="仿宋" w:eastAsia="仿宋_GB2312" w:cs="仿宋_GB2312"/>
          <w:kern w:val="0"/>
          <w:sz w:val="24"/>
          <w:lang w:val="zh-CN"/>
        </w:rPr>
      </w:pPr>
      <w:r>
        <w:rPr>
          <w:rFonts w:ascii="仿宋_GB2312" w:hAnsi="仿宋" w:eastAsia="仿宋_GB2312" w:cs="仿宋_GB2312"/>
          <w:kern w:val="0"/>
          <w:sz w:val="24"/>
          <w:lang w:val="zh-CN"/>
        </w:rPr>
        <w:t>(</w:t>
      </w:r>
      <w:r>
        <w:rPr>
          <w:rFonts w:hint="eastAsia" w:ascii="仿宋_GB2312" w:hAnsi="仿宋" w:eastAsia="仿宋_GB2312" w:cs="仿宋_GB2312"/>
          <w:kern w:val="0"/>
          <w:sz w:val="24"/>
        </w:rPr>
        <w:t>电子签名/物理公章</w:t>
      </w:r>
      <w:r>
        <w:rPr>
          <w:rFonts w:ascii="仿宋_GB2312" w:hAnsi="仿宋" w:eastAsia="仿宋_GB2312" w:cs="仿宋_GB2312"/>
          <w:kern w:val="0"/>
          <w:sz w:val="24"/>
          <w:lang w:val="zh-CN"/>
        </w:rPr>
        <w:t>)：</w:t>
      </w:r>
    </w:p>
    <w:p>
      <w:pPr>
        <w:snapToGrid w:val="0"/>
        <w:spacing w:line="360" w:lineRule="auto"/>
        <w:ind w:firstLine="5040" w:firstLineChars="21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联合体成员名称</w:t>
      </w:r>
    </w:p>
    <w:p>
      <w:pPr>
        <w:snapToGrid w:val="0"/>
        <w:spacing w:line="360" w:lineRule="auto"/>
        <w:ind w:firstLine="5040" w:firstLineChars="2100"/>
        <w:rPr>
          <w:rFonts w:ascii="仿宋_GB2312" w:hAnsi="仿宋" w:eastAsia="仿宋_GB2312" w:cs="仿宋_GB2312"/>
          <w:kern w:val="0"/>
          <w:sz w:val="24"/>
          <w:lang w:val="zh-CN"/>
        </w:rPr>
      </w:pPr>
      <w:r>
        <w:rPr>
          <w:rFonts w:ascii="仿宋_GB2312" w:hAnsi="仿宋" w:eastAsia="仿宋_GB2312" w:cs="仿宋_GB2312"/>
          <w:kern w:val="0"/>
          <w:sz w:val="24"/>
          <w:lang w:val="zh-CN"/>
        </w:rPr>
        <w:t>(</w:t>
      </w:r>
      <w:r>
        <w:rPr>
          <w:rFonts w:hint="eastAsia" w:ascii="仿宋_GB2312" w:hAnsi="仿宋" w:eastAsia="仿宋_GB2312" w:cs="仿宋_GB2312"/>
          <w:kern w:val="0"/>
          <w:sz w:val="24"/>
          <w:lang w:val="zh-CN"/>
        </w:rPr>
        <w:t>电子签名/</w:t>
      </w:r>
      <w:r>
        <w:rPr>
          <w:rFonts w:hint="eastAsia" w:ascii="仿宋_GB2312" w:hAnsi="仿宋" w:eastAsia="仿宋_GB2312" w:cs="仿宋_GB2312"/>
          <w:kern w:val="0"/>
          <w:sz w:val="24"/>
        </w:rPr>
        <w:t>物理公章</w:t>
      </w:r>
      <w:r>
        <w:rPr>
          <w:rFonts w:ascii="仿宋_GB2312" w:hAnsi="仿宋" w:eastAsia="仿宋_GB2312" w:cs="仿宋_GB2312"/>
          <w:kern w:val="0"/>
          <w:sz w:val="24"/>
          <w:lang w:val="zh-CN"/>
        </w:rPr>
        <w:t>)：</w:t>
      </w:r>
    </w:p>
    <w:p>
      <w:pPr>
        <w:snapToGrid w:val="0"/>
        <w:spacing w:line="360" w:lineRule="auto"/>
        <w:ind w:firstLine="5760" w:firstLineChars="2400"/>
      </w:pPr>
      <w:r>
        <w:rPr>
          <w:rFonts w:hint="eastAsia" w:ascii="仿宋_GB2312" w:hAnsi="仿宋" w:eastAsia="仿宋_GB2312" w:cs="仿宋_GB2312"/>
          <w:kern w:val="0"/>
          <w:sz w:val="24"/>
          <w:lang w:val="zh-CN"/>
        </w:rPr>
        <w:t>……</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rPr>
          <w:rFonts w:ascii="仿宋_GB2312" w:hAnsi="仿宋" w:eastAsia="仿宋_GB2312" w:cs="仿宋_GB2312"/>
          <w:b/>
          <w:kern w:val="0"/>
          <w:sz w:val="32"/>
          <w:szCs w:val="32"/>
          <w:lang w:val="zh-CN"/>
        </w:rPr>
      </w:pPr>
      <w:r>
        <w:rPr>
          <w:rFonts w:hint="eastAsia" w:ascii="仿宋_GB2312" w:hAnsi="仿宋" w:eastAsia="仿宋_GB2312" w:cs="仿宋_GB2312"/>
          <w:b/>
          <w:kern w:val="0"/>
          <w:sz w:val="32"/>
          <w:szCs w:val="32"/>
          <w:lang w:val="zh-CN"/>
        </w:rPr>
        <w:br w:type="page"/>
      </w:r>
    </w:p>
    <w:p>
      <w:pPr>
        <w:autoSpaceDE w:val="0"/>
        <w:autoSpaceDN w:val="0"/>
        <w:spacing w:line="360" w:lineRule="auto"/>
        <w:jc w:val="center"/>
        <w:rPr>
          <w:rFonts w:ascii="仿宋_GB2312" w:hAnsi="仿宋" w:eastAsia="仿宋_GB2312" w:cs="仿宋_GB2312"/>
          <w:b/>
          <w:sz w:val="24"/>
        </w:rPr>
      </w:pPr>
      <w:r>
        <w:rPr>
          <w:rFonts w:hint="eastAsia" w:ascii="仿宋_GB2312" w:hAnsi="仿宋" w:eastAsia="仿宋_GB2312" w:cs="仿宋_GB2312"/>
          <w:b/>
          <w:kern w:val="0"/>
          <w:sz w:val="32"/>
          <w:szCs w:val="32"/>
          <w:lang w:val="zh-CN"/>
        </w:rPr>
        <w:t>法定代表人、单位负责人或自然人本人</w:t>
      </w:r>
      <w:r>
        <w:rPr>
          <w:rFonts w:hint="eastAsia" w:ascii="仿宋_GB2312" w:hAnsi="仿宋" w:eastAsia="仿宋_GB2312" w:cs="仿宋_GB2312"/>
          <w:b/>
          <w:sz w:val="30"/>
          <w:szCs w:val="30"/>
        </w:rPr>
        <w:t>的身份证明（适用于法定代表人、单位负责人或者自然人本人代表投标人参加投标）</w:t>
      </w:r>
    </w:p>
    <w:p>
      <w:pPr>
        <w:pStyle w:val="14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ascii="仿宋_GB2312" w:hAnsi="仿宋" w:eastAsia="仿宋_GB2312"/>
                <w:bCs/>
                <w:sz w:val="24"/>
              </w:rPr>
            </w:pPr>
            <w:r>
              <w:rPr>
                <w:rFonts w:hint="eastAsia" w:ascii="仿宋_GB2312" w:hAnsi="仿宋" w:eastAsia="仿宋_GB2312"/>
                <w:bCs/>
                <w:sz w:val="24"/>
              </w:rPr>
              <w:t>正面：</w:t>
            </w:r>
            <w:r>
              <w:rPr>
                <w:rFonts w:ascii="仿宋_GB2312" w:hAnsi="仿宋" w:eastAsia="仿宋_GB2312"/>
                <w:bCs/>
                <w:sz w:val="24"/>
              </w:rPr>
              <w:t xml:space="preserve">                                 </w:t>
            </w:r>
            <w:r>
              <w:rPr>
                <w:rFonts w:hint="eastAsia" w:ascii="仿宋_GB2312" w:hAnsi="仿宋" w:eastAsia="仿宋_GB2312"/>
                <w:bCs/>
                <w:sz w:val="24"/>
              </w:rPr>
              <w:t>反面：</w:t>
            </w:r>
          </w:p>
          <w:p>
            <w:pPr>
              <w:pStyle w:val="149"/>
              <w:adjustRightInd w:val="0"/>
              <w:spacing w:line="360" w:lineRule="auto"/>
              <w:rPr>
                <w:rFonts w:ascii="仿宋_GB2312" w:hAnsi="仿宋" w:eastAsia="仿宋_GB2312"/>
                <w:bCs/>
                <w:sz w:val="24"/>
              </w:rPr>
            </w:pPr>
          </w:p>
        </w:tc>
      </w:tr>
    </w:tbl>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w:t>
      </w:r>
    </w:p>
    <w:p>
      <w:pPr>
        <w:snapToGrid w:val="0"/>
        <w:spacing w:line="360" w:lineRule="auto"/>
        <w:ind w:firstLine="576"/>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投标人名称(</w:t>
      </w:r>
      <w:r>
        <w:rPr>
          <w:rFonts w:hint="eastAsia" w:ascii="仿宋_GB2312" w:hAnsi="仿宋" w:eastAsia="仿宋_GB2312" w:cs="仿宋_GB2312"/>
          <w:kern w:val="0"/>
          <w:sz w:val="24"/>
        </w:rPr>
        <w:t>电子签名</w:t>
      </w:r>
      <w:r>
        <w:rPr>
          <w:rFonts w:ascii="仿宋_GB2312" w:hAnsi="仿宋" w:eastAsia="仿宋_GB2312" w:cs="仿宋_GB2312"/>
          <w:kern w:val="0"/>
          <w:sz w:val="24"/>
          <w:lang w:val="zh-CN"/>
        </w:rPr>
        <w:t xml:space="preserve">)：                              </w:t>
      </w:r>
    </w:p>
    <w:p>
      <w:pPr>
        <w:spacing w:line="360" w:lineRule="auto"/>
        <w:jc w:val="center"/>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  年  月  日</w:t>
      </w: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br w:type="page"/>
      </w:r>
    </w:p>
    <w:p>
      <w:pPr>
        <w:rPr>
          <w:rFonts w:ascii="仿宋_GB2312" w:hAnsi="仿宋" w:eastAsia="仿宋_GB2312" w:cs="仿宋_GB2312"/>
          <w:b/>
          <w:kern w:val="0"/>
          <w:sz w:val="32"/>
          <w:szCs w:val="32"/>
        </w:rPr>
      </w:pPr>
    </w:p>
    <w:p>
      <w:pPr>
        <w:jc w:val="center"/>
        <w:outlineLvl w:val="0"/>
        <w:rPr>
          <w:rFonts w:ascii="仿宋_GB2312" w:hAnsi="仿宋" w:eastAsia="仿宋_GB2312" w:cs="仿宋_GB2312"/>
          <w:b/>
          <w:kern w:val="0"/>
          <w:sz w:val="32"/>
          <w:szCs w:val="32"/>
        </w:rPr>
      </w:pPr>
      <w:bookmarkStart w:id="467" w:name="_Toc32043"/>
      <w:bookmarkStart w:id="468" w:name="_Toc16583"/>
      <w:bookmarkStart w:id="469" w:name="_Toc5495"/>
      <w:r>
        <w:rPr>
          <w:rFonts w:hint="eastAsia" w:ascii="仿宋_GB2312" w:hAnsi="仿宋" w:eastAsia="仿宋_GB2312" w:cs="仿宋_GB2312"/>
          <w:b/>
          <w:kern w:val="0"/>
          <w:sz w:val="32"/>
          <w:szCs w:val="32"/>
        </w:rPr>
        <w:t>三、符合性审查资料</w:t>
      </w:r>
      <w:bookmarkEnd w:id="467"/>
      <w:bookmarkEnd w:id="468"/>
      <w:bookmarkEnd w:id="469"/>
    </w:p>
    <w:p>
      <w:pPr>
        <w:jc w:val="center"/>
        <w:rPr>
          <w:rFonts w:ascii="仿宋_GB2312" w:hAnsi="仿宋" w:eastAsia="仿宋_GB2312" w:cs="仿宋_GB2312"/>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0"/>
        <w:gridCol w:w="3329"/>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序号</w:t>
            </w:r>
          </w:p>
        </w:tc>
        <w:tc>
          <w:tcPr>
            <w:tcW w:w="3870"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实质性要求</w:t>
            </w:r>
          </w:p>
        </w:tc>
        <w:tc>
          <w:tcPr>
            <w:tcW w:w="3329"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需要提供的符合性审查资料</w:t>
            </w:r>
          </w:p>
        </w:tc>
        <w:tc>
          <w:tcPr>
            <w:tcW w:w="1761" w:type="dxa"/>
            <w:vAlign w:val="center"/>
          </w:tcPr>
          <w:p>
            <w:pPr>
              <w:snapToGrid w:val="0"/>
              <w:spacing w:line="240" w:lineRule="atLeast"/>
              <w:jc w:val="center"/>
              <w:rPr>
                <w:rFonts w:ascii="仿宋" w:hAnsi="仿宋" w:eastAsia="仿宋"/>
                <w:b/>
                <w:sz w:val="24"/>
              </w:rPr>
            </w:pPr>
            <w:r>
              <w:rPr>
                <w:rFonts w:hint="eastAsia" w:ascii="仿宋" w:hAnsi="仿宋" w:eastAsia="仿宋"/>
                <w:b/>
                <w:sz w:val="24"/>
              </w:rPr>
              <w:t>投标文件中的</w:t>
            </w:r>
          </w:p>
          <w:p>
            <w:pPr>
              <w:snapToGrid w:val="0"/>
              <w:spacing w:line="240" w:lineRule="atLeast"/>
              <w:jc w:val="center"/>
              <w:rPr>
                <w:rFonts w:ascii="仿宋" w:hAnsi="仿宋" w:eastAsia="仿宋"/>
                <w:b/>
                <w:sz w:val="24"/>
              </w:rPr>
            </w:pPr>
            <w:r>
              <w:rPr>
                <w:rFonts w:hint="eastAsia" w:ascii="仿宋" w:hAnsi="仿宋" w:eastAsia="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1</w:t>
            </w:r>
          </w:p>
        </w:tc>
        <w:tc>
          <w:tcPr>
            <w:tcW w:w="3870" w:type="dxa"/>
          </w:tcPr>
          <w:p>
            <w:pPr>
              <w:spacing w:line="360" w:lineRule="auto"/>
              <w:rPr>
                <w:rFonts w:ascii="仿宋_GB2312" w:hAnsi="仿宋" w:eastAsia="仿宋_GB2312" w:cs="仿宋_GB2312"/>
                <w:sz w:val="24"/>
              </w:rPr>
            </w:pPr>
            <w:r>
              <w:rPr>
                <w:rFonts w:hint="eastAsia" w:ascii="仿宋_GB2312" w:hAnsi="仿宋" w:eastAsia="仿宋_GB2312" w:cs="仿宋_GB2312"/>
                <w:sz w:val="24"/>
              </w:rPr>
              <w:t>投标文件按照招标文件要求签署、盖章。</w:t>
            </w:r>
          </w:p>
        </w:tc>
        <w:tc>
          <w:tcPr>
            <w:tcW w:w="3329" w:type="dxa"/>
            <w:vAlign w:val="center"/>
          </w:tcPr>
          <w:p>
            <w:pPr>
              <w:rPr>
                <w:rFonts w:ascii="仿宋" w:hAnsi="仿宋" w:eastAsia="仿宋"/>
                <w:sz w:val="24"/>
              </w:rPr>
            </w:pPr>
            <w:r>
              <w:rPr>
                <w:rFonts w:hint="eastAsia" w:ascii="仿宋" w:hAnsi="仿宋" w:eastAsia="仿宋"/>
                <w:sz w:val="24"/>
              </w:rPr>
              <w:t>需要使用电子签名或者签字盖章的投标文件的组成部分</w:t>
            </w:r>
          </w:p>
        </w:tc>
        <w:tc>
          <w:tcPr>
            <w:tcW w:w="1761" w:type="dxa"/>
          </w:tcPr>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jc w:val="center"/>
            </w:pPr>
            <w:r>
              <w:rPr>
                <w:rFonts w:hint="eastAsia" w:ascii="仿宋" w:eastAsia="仿宋" w:cs="仿宋_GB2312"/>
                <w:sz w:val="24"/>
              </w:rPr>
              <w:t>第</w:t>
            </w:r>
            <w:r>
              <w:rPr>
                <w:rFonts w:ascii="仿宋" w:eastAsia="仿宋" w:cs="仿宋_GB2312"/>
                <w:sz w:val="24"/>
                <w:u w:val="single"/>
              </w:rPr>
              <w:t xml:space="preserve">  </w:t>
            </w:r>
            <w:r>
              <w:rPr>
                <w:rFonts w:hint="eastAsia" w:asci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_GB2312" w:hAnsi="仿宋" w:eastAsia="仿宋_GB2312"/>
                <w:sz w:val="24"/>
              </w:rPr>
            </w:pPr>
            <w:r>
              <w:rPr>
                <w:rFonts w:ascii="仿宋_GB2312" w:hAnsi="仿宋" w:eastAsia="仿宋_GB2312"/>
                <w:sz w:val="24"/>
              </w:rPr>
              <w:t>2</w:t>
            </w:r>
          </w:p>
        </w:tc>
        <w:tc>
          <w:tcPr>
            <w:tcW w:w="3870" w:type="dxa"/>
          </w:tcPr>
          <w:p>
            <w:pPr>
              <w:spacing w:line="360" w:lineRule="auto"/>
              <w:rPr>
                <w:rFonts w:ascii="仿宋_GB2312" w:hAnsi="仿宋" w:eastAsia="仿宋_GB2312"/>
                <w:sz w:val="24"/>
              </w:rPr>
            </w:pPr>
            <w:r>
              <w:rPr>
                <w:rFonts w:hint="eastAsia" w:ascii="仿宋_GB2312" w:hAnsi="仿宋" w:eastAsia="仿宋_GB2312"/>
                <w:sz w:val="24"/>
              </w:rPr>
              <w:t>采购人拟采购的产品属于政府强制采购的节能产品品目清单范围的，投标人按招标文件要求提供国家确定的认证机构出具的、处于有效期之内的节能产品认证证书。</w:t>
            </w:r>
          </w:p>
        </w:tc>
        <w:tc>
          <w:tcPr>
            <w:tcW w:w="3329" w:type="dxa"/>
            <w:vAlign w:val="center"/>
          </w:tcPr>
          <w:p>
            <w:pPr>
              <w:rPr>
                <w:rFonts w:ascii="仿宋" w:hAnsi="仿宋" w:eastAsia="仿宋"/>
                <w:sz w:val="24"/>
              </w:rPr>
            </w:pPr>
            <w:r>
              <w:rPr>
                <w:rFonts w:hint="eastAsia" w:ascii="仿宋_GB2312" w:hAnsi="仿宋" w:eastAsia="仿宋_GB2312" w:cs="仿宋_GB2312"/>
                <w:sz w:val="24"/>
              </w:rPr>
              <w:t>节能产品认证证书（本项目</w:t>
            </w:r>
            <w:r>
              <w:rPr>
                <w:rFonts w:hint="eastAsia" w:ascii="仿宋_GB2312" w:hAnsi="仿宋" w:eastAsia="仿宋_GB2312"/>
                <w:sz w:val="24"/>
              </w:rPr>
              <w:t>拟采购的产品不属于政府强制采购的节能产品品目清单范围的</w:t>
            </w:r>
            <w:r>
              <w:rPr>
                <w:rFonts w:hint="eastAsia" w:ascii="仿宋_GB2312" w:hAnsi="仿宋" w:eastAsia="仿宋_GB2312" w:cs="仿宋_GB2312"/>
                <w:sz w:val="24"/>
              </w:rPr>
              <w:t>，无需提供）</w:t>
            </w:r>
          </w:p>
        </w:tc>
        <w:tc>
          <w:tcPr>
            <w:tcW w:w="1761" w:type="dxa"/>
          </w:tcPr>
          <w:p>
            <w:pPr>
              <w:jc w:val="center"/>
              <w:rPr>
                <w:rFonts w:ascii="仿宋" w:hAnsi="仿宋" w:eastAsia="仿宋" w:cs="仿宋_GB2312"/>
                <w:sz w:val="24"/>
              </w:rPr>
            </w:pPr>
          </w:p>
          <w:p>
            <w:pPr>
              <w:jc w:val="center"/>
              <w:rPr>
                <w:rFonts w:ascii="仿宋" w:hAnsi="仿宋" w:eastAsia="仿宋" w:cs="仿宋_GB2312"/>
                <w:sz w:val="24"/>
              </w:rPr>
            </w:pPr>
          </w:p>
          <w:p>
            <w:pPr>
              <w:jc w:val="center"/>
              <w:rPr>
                <w:rFonts w:ascii="仿宋" w:hAnsi="仿宋" w:eastAsia="仿宋" w:cs="仿宋_GB2312"/>
                <w:sz w:val="24"/>
              </w:rPr>
            </w:pPr>
            <w:r>
              <w:rPr>
                <w:rFonts w:hint="eastAsia" w:ascii="仿宋" w:hAnsi="仿宋" w:eastAsia="仿宋" w:cs="仿宋_GB2312"/>
                <w:sz w:val="24"/>
              </w:rPr>
              <w:t>见投标文件</w:t>
            </w:r>
          </w:p>
          <w:p>
            <w:pPr>
              <w:pStyle w:val="4"/>
              <w:jc w:val="center"/>
              <w:rPr>
                <w:lang w:val="en-US"/>
              </w:rPr>
            </w:pPr>
            <w:r>
              <w:rPr>
                <w:rFonts w:hint="eastAsia" w:ascii="仿宋" w:eastAsia="仿宋" w:cs="仿宋_GB2312"/>
                <w:b w:val="0"/>
                <w:bCs w:val="0"/>
                <w:sz w:val="24"/>
                <w:szCs w:val="24"/>
                <w:lang w:val="en-US"/>
              </w:rPr>
              <w:t>第</w:t>
            </w:r>
            <w:r>
              <w:rPr>
                <w:rFonts w:ascii="仿宋" w:eastAsia="仿宋" w:cs="仿宋_GB2312"/>
                <w:b w:val="0"/>
                <w:bCs w:val="0"/>
                <w:sz w:val="24"/>
                <w:szCs w:val="24"/>
                <w:u w:val="single"/>
                <w:lang w:val="en-US"/>
              </w:rPr>
              <w:t xml:space="preserve">  </w:t>
            </w:r>
            <w:r>
              <w:rPr>
                <w:rFonts w:hint="eastAsia" w:ascii="仿宋" w:eastAsia="仿宋" w:cs="仿宋_GB2312"/>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3</w:t>
            </w:r>
          </w:p>
        </w:tc>
        <w:tc>
          <w:tcPr>
            <w:tcW w:w="3870" w:type="dxa"/>
          </w:tcPr>
          <w:p>
            <w:pPr>
              <w:spacing w:line="360" w:lineRule="auto"/>
              <w:rPr>
                <w:rFonts w:ascii="仿宋_GB2312" w:hAnsi="仿宋" w:eastAsia="仿宋_GB2312" w:cs="仿宋_GB2312"/>
                <w:sz w:val="24"/>
              </w:rPr>
            </w:pPr>
            <w:r>
              <w:rPr>
                <w:rFonts w:hint="eastAsia" w:ascii="仿宋_GB2312" w:hAnsi="仿宋" w:eastAsia="仿宋_GB2312"/>
                <w:sz w:val="24"/>
              </w:rPr>
              <w:t>投标文件中承诺的投标有效期不少于招标文件中载明的投标有效期。</w:t>
            </w:r>
          </w:p>
        </w:tc>
        <w:tc>
          <w:tcPr>
            <w:tcW w:w="3329" w:type="dxa"/>
            <w:vAlign w:val="center"/>
          </w:tcPr>
          <w:p>
            <w:pPr>
              <w:rPr>
                <w:rFonts w:ascii="仿宋" w:hAnsi="仿宋" w:eastAsia="仿宋"/>
                <w:sz w:val="24"/>
              </w:rPr>
            </w:pPr>
            <w:r>
              <w:rPr>
                <w:rFonts w:hint="eastAsia" w:ascii="仿宋" w:hAnsi="仿宋" w:eastAsia="仿宋"/>
                <w:sz w:val="24"/>
              </w:rPr>
              <w:t>投标函</w:t>
            </w:r>
          </w:p>
        </w:tc>
        <w:tc>
          <w:tcPr>
            <w:tcW w:w="1761" w:type="dxa"/>
          </w:tcPr>
          <w:p>
            <w:pPr>
              <w:jc w:val="center"/>
              <w:rPr>
                <w:rFonts w:ascii="仿宋" w:hAnsi="仿宋" w:eastAsia="仿宋" w:cs="仿宋_GB2312"/>
                <w:sz w:val="24"/>
              </w:rPr>
            </w:pPr>
            <w:r>
              <w:rPr>
                <w:rFonts w:hint="eastAsia" w:ascii="仿宋" w:hAnsi="仿宋" w:eastAsia="仿宋" w:cs="仿宋_GB2312"/>
                <w:sz w:val="24"/>
              </w:rPr>
              <w:t>见投标文件</w:t>
            </w:r>
          </w:p>
          <w:p>
            <w:pPr>
              <w:jc w:val="cente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sz w:val="24"/>
              </w:rPr>
            </w:pPr>
            <w:r>
              <w:rPr>
                <w:rFonts w:ascii="仿宋" w:hAnsi="仿宋" w:eastAsia="仿宋"/>
                <w:sz w:val="24"/>
              </w:rPr>
              <w:t>4</w:t>
            </w:r>
          </w:p>
        </w:tc>
        <w:tc>
          <w:tcPr>
            <w:tcW w:w="3870" w:type="dxa"/>
          </w:tcPr>
          <w:p>
            <w:pPr>
              <w:spacing w:line="360" w:lineRule="auto"/>
              <w:rPr>
                <w:rFonts w:ascii="仿宋_GB2312" w:hAnsi="仿宋" w:eastAsia="仿宋_GB2312"/>
                <w:sz w:val="24"/>
              </w:rPr>
            </w:pPr>
            <w:r>
              <w:rPr>
                <w:rFonts w:hint="eastAsia" w:ascii="仿宋_GB2312" w:hAnsi="仿宋" w:eastAsia="仿宋_GB2312"/>
                <w:sz w:val="24"/>
              </w:rPr>
              <w:t>投标文件满足招标文件的其它实质性要求。</w:t>
            </w:r>
          </w:p>
        </w:tc>
        <w:tc>
          <w:tcPr>
            <w:tcW w:w="3329" w:type="dxa"/>
            <w:vAlign w:val="center"/>
          </w:tcPr>
          <w:p>
            <w:pPr>
              <w:rPr>
                <w:rFonts w:ascii="仿宋" w:hAnsi="仿宋" w:eastAsia="仿宋"/>
                <w:sz w:val="24"/>
              </w:rPr>
            </w:pPr>
            <w:r>
              <w:rPr>
                <w:rFonts w:hint="eastAsia" w:ascii="仿宋_GB2312" w:hAnsi="仿宋" w:eastAsia="仿宋_GB2312" w:cs="仿宋_GB2312"/>
                <w:kern w:val="0"/>
                <w:sz w:val="24"/>
              </w:rPr>
              <w:t>招标文件其它实质性要求相应的材料（“▲”</w:t>
            </w:r>
            <w:r>
              <w:rPr>
                <w:rFonts w:ascii="仿宋_GB2312" w:hAnsi="仿宋" w:eastAsia="仿宋_GB2312" w:cs="仿宋_GB2312"/>
                <w:kern w:val="0"/>
                <w:sz w:val="24"/>
              </w:rPr>
              <w:t xml:space="preserve"> </w:t>
            </w:r>
            <w:r>
              <w:rPr>
                <w:rFonts w:hint="eastAsia" w:ascii="仿宋_GB2312" w:hAnsi="仿宋" w:eastAsia="仿宋_GB2312" w:cs="仿宋_GB2312"/>
                <w:kern w:val="0"/>
                <w:sz w:val="24"/>
              </w:rPr>
              <w:t>系指实质性要求条款，</w:t>
            </w:r>
            <w:r>
              <w:rPr>
                <w:rFonts w:hint="eastAsia" w:ascii="仿宋" w:hAnsi="仿宋" w:eastAsia="仿宋" w:cs="仿宋_GB2312"/>
                <w:kern w:val="0"/>
                <w:sz w:val="24"/>
              </w:rPr>
              <w:t>在商务技术偏离表中逐条填写响应情况</w:t>
            </w:r>
            <w:r>
              <w:rPr>
                <w:rFonts w:hint="eastAsia" w:ascii="仿宋_GB2312" w:hAnsi="仿宋" w:eastAsia="仿宋_GB2312" w:cs="仿宋_GB2312"/>
                <w:kern w:val="0"/>
                <w:sz w:val="24"/>
              </w:rPr>
              <w:t>）</w:t>
            </w:r>
          </w:p>
        </w:tc>
        <w:tc>
          <w:tcPr>
            <w:tcW w:w="1761" w:type="dxa"/>
          </w:tcPr>
          <w:p>
            <w:pPr>
              <w:jc w:val="center"/>
              <w:rPr>
                <w:rFonts w:ascii="仿宋" w:hAnsi="仿宋" w:eastAsia="仿宋" w:cs="仿宋_GB2312"/>
                <w:sz w:val="24"/>
              </w:rPr>
            </w:pPr>
            <w:r>
              <w:rPr>
                <w:rFonts w:hint="eastAsia" w:ascii="仿宋" w:hAnsi="仿宋" w:eastAsia="仿宋" w:cs="仿宋_GB2312"/>
                <w:sz w:val="24"/>
              </w:rPr>
              <w:t>见投标文件</w:t>
            </w:r>
          </w:p>
          <w:p>
            <w:pPr>
              <w:jc w:val="center"/>
            </w:pPr>
            <w:r>
              <w:rPr>
                <w:rFonts w:hint="eastAsia" w:ascii="仿宋" w:hAnsi="仿宋" w:eastAsia="仿宋" w:cs="仿宋_GB2312"/>
                <w:sz w:val="24"/>
              </w:rPr>
              <w:t>第</w:t>
            </w:r>
            <w:r>
              <w:rPr>
                <w:rFonts w:ascii="仿宋" w:hAnsi="仿宋" w:eastAsia="仿宋" w:cs="仿宋_GB2312"/>
                <w:sz w:val="24"/>
                <w:u w:val="single"/>
              </w:rPr>
              <w:t xml:space="preserve">  </w:t>
            </w:r>
            <w:r>
              <w:rPr>
                <w:rFonts w:hint="eastAsia" w:ascii="仿宋" w:hAnsi="仿宋" w:eastAsia="仿宋" w:cs="仿宋_GB2312"/>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ascii="仿宋" w:hAnsi="仿宋" w:eastAsia="仿宋"/>
                <w:sz w:val="24"/>
              </w:rPr>
            </w:pPr>
          </w:p>
        </w:tc>
        <w:tc>
          <w:tcPr>
            <w:tcW w:w="3870" w:type="dxa"/>
          </w:tcPr>
          <w:p>
            <w:pPr>
              <w:spacing w:line="360" w:lineRule="auto"/>
              <w:rPr>
                <w:rFonts w:ascii="仿宋_GB2312" w:hAnsi="仿宋" w:eastAsia="仿宋_GB2312"/>
                <w:sz w:val="24"/>
              </w:rPr>
            </w:pPr>
          </w:p>
        </w:tc>
        <w:tc>
          <w:tcPr>
            <w:tcW w:w="3329" w:type="dxa"/>
            <w:vAlign w:val="center"/>
          </w:tcPr>
          <w:p>
            <w:pPr>
              <w:rPr>
                <w:rFonts w:ascii="仿宋_GB2312" w:hAnsi="仿宋" w:eastAsia="仿宋_GB2312" w:cs="仿宋_GB2312"/>
                <w:kern w:val="0"/>
                <w:sz w:val="24"/>
              </w:rPr>
            </w:pPr>
          </w:p>
        </w:tc>
        <w:tc>
          <w:tcPr>
            <w:tcW w:w="1761" w:type="dxa"/>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46" w:type="dxa"/>
            <w:vAlign w:val="center"/>
          </w:tcPr>
          <w:p>
            <w:pPr>
              <w:rPr>
                <w:rFonts w:ascii="仿宋" w:hAnsi="仿宋" w:eastAsia="仿宋"/>
                <w:sz w:val="24"/>
              </w:rPr>
            </w:pPr>
          </w:p>
        </w:tc>
        <w:tc>
          <w:tcPr>
            <w:tcW w:w="3870" w:type="dxa"/>
            <w:vAlign w:val="center"/>
          </w:tcPr>
          <w:p>
            <w:pPr>
              <w:spacing w:line="360" w:lineRule="auto"/>
              <w:rPr>
                <w:rFonts w:ascii="仿宋" w:hAnsi="仿宋" w:eastAsia="仿宋"/>
                <w:sz w:val="24"/>
              </w:rPr>
            </w:pPr>
          </w:p>
        </w:tc>
        <w:tc>
          <w:tcPr>
            <w:tcW w:w="3329" w:type="dxa"/>
            <w:vAlign w:val="center"/>
          </w:tcPr>
          <w:p>
            <w:pPr>
              <w:rPr>
                <w:rFonts w:ascii="仿宋_GB2312" w:hAnsi="仿宋" w:eastAsia="仿宋_GB2312" w:cs="仿宋_GB2312"/>
                <w:kern w:val="0"/>
                <w:sz w:val="24"/>
              </w:rPr>
            </w:pPr>
          </w:p>
        </w:tc>
        <w:tc>
          <w:tcPr>
            <w:tcW w:w="1761" w:type="dxa"/>
          </w:tcPr>
          <w:p>
            <w:pPr>
              <w:jc w:val="center"/>
              <w:rPr>
                <w:rFonts w:ascii="仿宋" w:hAnsi="仿宋" w:eastAsia="仿宋" w:cs="仿宋_GB2312"/>
                <w:sz w:val="24"/>
              </w:rPr>
            </w:pPr>
          </w:p>
        </w:tc>
      </w:tr>
    </w:tbl>
    <w:p>
      <w:pPr>
        <w:jc w:val="center"/>
        <w:rPr>
          <w:rFonts w:ascii="仿宋_GB2312" w:hAnsi="仿宋" w:eastAsia="仿宋_GB2312" w:cs="仿宋_GB2312"/>
          <w:b/>
          <w:kern w:val="0"/>
          <w:sz w:val="32"/>
          <w:szCs w:val="32"/>
        </w:rPr>
      </w:pPr>
    </w:p>
    <w:p>
      <w:pPr>
        <w:jc w:val="left"/>
        <w:rPr>
          <w:rFonts w:ascii="仿宋_GB2312" w:hAnsi="仿宋" w:eastAsia="仿宋_GB2312" w:cs="仿宋_GB2312"/>
          <w:b/>
          <w:kern w:val="0"/>
          <w:sz w:val="32"/>
          <w:szCs w:val="32"/>
        </w:rPr>
      </w:pPr>
      <w:r>
        <w:rPr>
          <w:rFonts w:ascii="仿宋_GB2312" w:hAnsi="仿宋" w:eastAsia="仿宋_GB2312" w:cs="仿宋_GB2312"/>
          <w:b/>
          <w:kern w:val="0"/>
          <w:sz w:val="32"/>
          <w:szCs w:val="32"/>
        </w:rPr>
        <w:t xml:space="preserve">      </w:t>
      </w:r>
    </w:p>
    <w:p>
      <w:pPr>
        <w:jc w:val="center"/>
        <w:outlineLvl w:val="0"/>
        <w:rPr>
          <w:rFonts w:ascii="仿宋_GB2312" w:hAnsi="仿宋" w:eastAsia="仿宋_GB2312" w:cs="仿宋_GB2312"/>
          <w:b/>
          <w:kern w:val="0"/>
          <w:sz w:val="32"/>
          <w:szCs w:val="32"/>
        </w:rPr>
        <w:sectPr>
          <w:pgSz w:w="11905" w:h="16838"/>
          <w:pgMar w:top="652" w:right="1417" w:bottom="680" w:left="1417" w:header="539" w:footer="482" w:gutter="0"/>
          <w:cols w:space="0" w:num="1"/>
          <w:titlePg/>
          <w:docGrid w:linePitch="312" w:charSpace="0"/>
        </w:sectPr>
      </w:pPr>
      <w:bookmarkStart w:id="470" w:name="_Toc8099"/>
      <w:bookmarkStart w:id="471" w:name="_Toc13119"/>
      <w:bookmarkStart w:id="472" w:name="_Toc9893"/>
    </w:p>
    <w:p>
      <w:pPr>
        <w:jc w:val="center"/>
        <w:outlineLvl w:val="0"/>
      </w:pPr>
      <w:r>
        <w:rPr>
          <w:rFonts w:hint="eastAsia" w:ascii="仿宋_GB2312" w:hAnsi="仿宋" w:eastAsia="仿宋_GB2312" w:cs="仿宋_GB2312"/>
          <w:b/>
          <w:kern w:val="0"/>
          <w:sz w:val="32"/>
          <w:szCs w:val="32"/>
        </w:rPr>
        <w:t>四、评标标准相应的商务技术资料</w:t>
      </w:r>
      <w:bookmarkEnd w:id="470"/>
      <w:bookmarkEnd w:id="471"/>
      <w:bookmarkEnd w:id="472"/>
    </w:p>
    <w:p>
      <w:pPr>
        <w:snapToGrid w:val="0"/>
        <w:spacing w:line="360" w:lineRule="auto"/>
        <w:jc w:val="left"/>
        <w:rPr>
          <w:rFonts w:ascii="仿宋_GB2312" w:hAnsi="仿宋" w:eastAsia="仿宋_GB2312" w:cs="仿宋_GB2312"/>
          <w:b/>
          <w:sz w:val="24"/>
        </w:rPr>
      </w:pPr>
    </w:p>
    <w:p>
      <w:pPr>
        <w:numPr>
          <w:ilvl w:val="255"/>
          <w:numId w:val="0"/>
        </w:num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仿宋_GB2312"/>
          <w:b/>
          <w:sz w:val="24"/>
        </w:rPr>
        <w:t>（一）资信部分</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1.单位介绍</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2.资格、资质、获得的荣誉等证明文件（如有）；</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3.企业类似项目业绩证明材料；</w:t>
      </w:r>
    </w:p>
    <w:p>
      <w:pPr>
        <w:numPr>
          <w:ilvl w:val="255"/>
          <w:numId w:val="0"/>
        </w:numPr>
        <w:snapToGrid w:val="0"/>
        <w:spacing w:line="360" w:lineRule="auto"/>
        <w:ind w:firstLine="481"/>
        <w:jc w:val="left"/>
        <w:rPr>
          <w:rFonts w:ascii="仿宋_GB2312" w:hAnsi="仿宋" w:eastAsia="仿宋_GB2312" w:cs="仿宋_GB2312"/>
          <w:b/>
          <w:sz w:val="24"/>
        </w:rPr>
      </w:pPr>
      <w:r>
        <w:rPr>
          <w:rFonts w:hint="eastAsia" w:ascii="仿宋_GB2312" w:hAnsi="仿宋" w:eastAsia="仿宋_GB2312" w:cs="仿宋_GB2312"/>
          <w:b/>
          <w:sz w:val="24"/>
        </w:rPr>
        <w:t>4.投标人认为需要提供的其他资料。</w:t>
      </w:r>
    </w:p>
    <w:p>
      <w:pPr>
        <w:numPr>
          <w:ilvl w:val="255"/>
          <w:numId w:val="0"/>
        </w:numPr>
        <w:snapToGrid w:val="0"/>
        <w:spacing w:line="360" w:lineRule="auto"/>
        <w:ind w:firstLine="241" w:firstLineChars="100"/>
        <w:jc w:val="left"/>
        <w:rPr>
          <w:rFonts w:ascii="仿宋_GB2312" w:hAnsi="仿宋" w:eastAsia="仿宋_GB2312" w:cs="仿宋_GB2312"/>
          <w:b/>
          <w:sz w:val="24"/>
        </w:rPr>
      </w:pPr>
      <w:r>
        <w:rPr>
          <w:rFonts w:hint="eastAsia" w:ascii="仿宋_GB2312" w:hAnsi="仿宋" w:eastAsia="仿宋_GB2312" w:cs="仿宋_GB2312"/>
          <w:b/>
          <w:sz w:val="24"/>
        </w:rPr>
        <w:t>（二）技术部分</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1.项目需求的理解</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2.建设方案</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3.安全体系建设方案</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4.培训方案</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5.计划安排和进度保证措施</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6.合理化建议</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7.应急处理方案</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8.售后质保服务方案</w:t>
      </w:r>
    </w:p>
    <w:p>
      <w:pPr>
        <w:numPr>
          <w:ilvl w:val="255"/>
          <w:numId w:val="0"/>
        </w:numPr>
        <w:snapToGrid w:val="0"/>
        <w:spacing w:line="360" w:lineRule="auto"/>
        <w:ind w:firstLine="482" w:firstLineChars="200"/>
      </w:pPr>
      <w:r>
        <w:rPr>
          <w:rFonts w:hint="eastAsia" w:ascii="仿宋_GB2312" w:hAnsi="仿宋" w:eastAsia="仿宋_GB2312" w:cs="仿宋_GB2312"/>
          <w:b/>
          <w:sz w:val="24"/>
        </w:rPr>
        <w:t>9.投标人为完成本项目组建的工作小组名单；</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10.商务技术偏离表；</w:t>
      </w:r>
    </w:p>
    <w:p>
      <w:pPr>
        <w:numPr>
          <w:ilvl w:val="255"/>
          <w:numId w:val="0"/>
        </w:numPr>
        <w:snapToGrid w:val="0"/>
        <w:spacing w:line="360" w:lineRule="auto"/>
        <w:ind w:firstLine="482" w:firstLineChars="200"/>
        <w:jc w:val="left"/>
        <w:rPr>
          <w:rFonts w:ascii="仿宋_GB2312" w:hAnsi="仿宋" w:eastAsia="仿宋_GB2312" w:cs="仿宋_GB2312"/>
          <w:b/>
          <w:sz w:val="24"/>
        </w:rPr>
      </w:pPr>
      <w:r>
        <w:rPr>
          <w:rFonts w:hint="eastAsia" w:ascii="仿宋_GB2312" w:hAnsi="仿宋" w:eastAsia="仿宋_GB2312" w:cs="仿宋_GB2312"/>
          <w:b/>
          <w:sz w:val="24"/>
        </w:rPr>
        <w:t>11.投标人认为需要提供的其他资料。</w:t>
      </w:r>
    </w:p>
    <w:p>
      <w:pPr>
        <w:snapToGrid w:val="0"/>
        <w:spacing w:line="360" w:lineRule="auto"/>
        <w:jc w:val="left"/>
        <w:rPr>
          <w:rFonts w:ascii="仿宋_GB2312" w:hAnsi="仿宋" w:eastAsia="仿宋_GB2312" w:cs="仿宋_GB2312"/>
          <w:b/>
          <w:sz w:val="24"/>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rPr>
          <w:rFonts w:ascii="仿宋" w:hAnsi="仿宋" w:eastAsia="仿宋" w:cs="仿宋"/>
          <w:b/>
          <w:kern w:val="0"/>
          <w:sz w:val="32"/>
          <w:szCs w:val="32"/>
        </w:rPr>
        <w:sectPr>
          <w:pgSz w:w="11905" w:h="16838"/>
          <w:pgMar w:top="652" w:right="1417" w:bottom="680" w:left="1417" w:header="539" w:footer="482" w:gutter="0"/>
          <w:cols w:space="0" w:num="1"/>
          <w:titlePg/>
          <w:docGrid w:linePitch="312" w:charSpace="0"/>
        </w:sectPr>
      </w:pPr>
    </w:p>
    <w:p>
      <w:pPr>
        <w:rPr>
          <w:rFonts w:ascii="仿宋" w:hAnsi="仿宋" w:eastAsia="仿宋" w:cs="仿宋"/>
          <w:b/>
          <w:kern w:val="0"/>
          <w:sz w:val="32"/>
          <w:szCs w:val="32"/>
        </w:rPr>
      </w:pPr>
      <w:r>
        <w:rPr>
          <w:rFonts w:hint="eastAsia" w:ascii="仿宋" w:hAnsi="仿宋" w:eastAsia="仿宋" w:cs="仿宋"/>
          <w:b/>
          <w:kern w:val="0"/>
          <w:sz w:val="32"/>
          <w:szCs w:val="32"/>
        </w:rPr>
        <w:t>附：</w:t>
      </w:r>
    </w:p>
    <w:p>
      <w:pPr>
        <w:rPr>
          <w:rFonts w:ascii="仿宋" w:hAnsi="仿宋" w:eastAsia="仿宋" w:cs="仿宋"/>
          <w:b/>
          <w:kern w:val="0"/>
          <w:sz w:val="32"/>
          <w:szCs w:val="32"/>
        </w:rPr>
      </w:pP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一</w:t>
      </w:r>
      <w:r>
        <w:rPr>
          <w:rFonts w:hint="eastAsia" w:ascii="仿宋" w:hAnsi="仿宋" w:eastAsia="仿宋" w:cs="仿宋"/>
          <w:b/>
          <w:kern w:val="0"/>
          <w:sz w:val="32"/>
          <w:szCs w:val="32"/>
          <w:lang w:val="zh-CN"/>
        </w:rPr>
        <w:t>）投标单位情况表</w:t>
      </w:r>
    </w:p>
    <w:p>
      <w:pPr>
        <w:rPr>
          <w:rFonts w:ascii="仿宋" w:hAnsi="仿宋" w:eastAsia="仿宋" w:cs="仿宋"/>
          <w:b/>
          <w:bCs/>
          <w:sz w:val="36"/>
          <w:szCs w:val="36"/>
        </w:rPr>
      </w:pPr>
    </w:p>
    <w:p>
      <w:pPr>
        <w:ind w:firstLine="3900" w:firstLineChars="1300"/>
        <w:rPr>
          <w:rFonts w:ascii="仿宋" w:hAnsi="仿宋" w:eastAsia="仿宋" w:cs="仿宋"/>
          <w:sz w:val="30"/>
          <w:szCs w:val="30"/>
        </w:rPr>
      </w:pPr>
      <w:r>
        <w:rPr>
          <w:rFonts w:hint="eastAsia" w:ascii="仿宋" w:hAnsi="仿宋" w:eastAsia="仿宋" w:cs="仿宋"/>
          <w:sz w:val="30"/>
          <w:szCs w:val="30"/>
        </w:rPr>
        <w:t>投标单位情况表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1"/>
        <w:gridCol w:w="3052"/>
        <w:gridCol w:w="877"/>
        <w:gridCol w:w="6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单位名称</w:t>
            </w:r>
          </w:p>
        </w:tc>
        <w:tc>
          <w:tcPr>
            <w:tcW w:w="3052" w:type="dxa"/>
            <w:vAlign w:val="center"/>
          </w:tcPr>
          <w:p>
            <w:pPr>
              <w:spacing w:line="360" w:lineRule="auto"/>
              <w:rPr>
                <w:rFonts w:ascii="仿宋" w:hAnsi="仿宋" w:eastAsia="仿宋" w:cs="仿宋"/>
                <w:szCs w:val="21"/>
              </w:rPr>
            </w:pPr>
          </w:p>
        </w:tc>
        <w:tc>
          <w:tcPr>
            <w:tcW w:w="1527" w:type="dxa"/>
            <w:gridSpan w:val="2"/>
            <w:vAlign w:val="center"/>
          </w:tcPr>
          <w:p>
            <w:pPr>
              <w:spacing w:line="360" w:lineRule="auto"/>
              <w:jc w:val="center"/>
              <w:rPr>
                <w:rFonts w:ascii="仿宋" w:hAnsi="仿宋" w:eastAsia="仿宋" w:cs="仿宋"/>
                <w:b/>
                <w:szCs w:val="21"/>
              </w:rPr>
            </w:pPr>
            <w:r>
              <w:rPr>
                <w:rFonts w:hint="eastAsia" w:ascii="仿宋" w:hAnsi="仿宋" w:eastAsia="仿宋" w:cs="仿宋"/>
                <w:b/>
                <w:szCs w:val="21"/>
              </w:rPr>
              <w:t>注册资金</w:t>
            </w:r>
          </w:p>
        </w:tc>
        <w:tc>
          <w:tcPr>
            <w:tcW w:w="2104" w:type="dxa"/>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单位详细地址</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营业执照注册号</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单位成立时间</w:t>
            </w:r>
          </w:p>
        </w:tc>
        <w:tc>
          <w:tcPr>
            <w:tcW w:w="3929" w:type="dxa"/>
            <w:gridSpan w:val="2"/>
            <w:vAlign w:val="center"/>
          </w:tcPr>
          <w:p>
            <w:pPr>
              <w:spacing w:line="360" w:lineRule="auto"/>
              <w:rPr>
                <w:rFonts w:ascii="仿宋" w:hAnsi="仿宋" w:eastAsia="仿宋" w:cs="仿宋"/>
                <w:szCs w:val="21"/>
              </w:rPr>
            </w:pPr>
          </w:p>
        </w:tc>
        <w:tc>
          <w:tcPr>
            <w:tcW w:w="2754" w:type="dxa"/>
            <w:gridSpan w:val="2"/>
            <w:vAlign w:val="center"/>
          </w:tcPr>
          <w:p>
            <w:pPr>
              <w:spacing w:line="360" w:lineRule="auto"/>
              <w:rPr>
                <w:rFonts w:ascii="仿宋" w:hAnsi="仿宋" w:eastAsia="仿宋" w:cs="仿宋"/>
                <w:b/>
                <w:szCs w:val="21"/>
              </w:rPr>
            </w:pPr>
            <w:r>
              <w:rPr>
                <w:rFonts w:hint="eastAsia" w:ascii="仿宋" w:hAnsi="仿宋" w:eastAsia="仿宋" w:cs="仿宋"/>
                <w:b/>
                <w:szCs w:val="21"/>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法定代表人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主要负责人</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 xml:space="preserve">  姓名：          职务：           职称：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职工人数</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具有中高级以上职称的人数</w:t>
            </w:r>
          </w:p>
        </w:tc>
        <w:tc>
          <w:tcPr>
            <w:tcW w:w="6683" w:type="dxa"/>
            <w:gridSpan w:val="4"/>
            <w:vAlign w:val="center"/>
          </w:tcPr>
          <w:p>
            <w:pPr>
              <w:spacing w:line="360" w:lineRule="auto"/>
              <w:rPr>
                <w:rFonts w:ascii="仿宋" w:hAnsi="仿宋" w:eastAsia="仿宋" w:cs="仿宋"/>
                <w:b/>
                <w:szCs w:val="21"/>
              </w:rPr>
            </w:pPr>
            <w:r>
              <w:rPr>
                <w:rFonts w:hint="eastAsia" w:ascii="仿宋" w:hAnsi="仿宋" w:eastAsia="仿宋" w:cs="仿宋"/>
                <w:b/>
                <w:szCs w:val="21"/>
              </w:rPr>
              <w:t>中级职称的人数:</w:t>
            </w:r>
          </w:p>
          <w:p>
            <w:pPr>
              <w:spacing w:line="360" w:lineRule="auto"/>
              <w:rPr>
                <w:rFonts w:ascii="仿宋" w:hAnsi="仿宋" w:eastAsia="仿宋" w:cs="仿宋"/>
                <w:szCs w:val="21"/>
              </w:rPr>
            </w:pPr>
            <w:r>
              <w:rPr>
                <w:rFonts w:hint="eastAsia" w:ascii="仿宋" w:hAnsi="仿宋" w:eastAsia="仿宋" w:cs="仿宋"/>
                <w:b/>
                <w:szCs w:val="21"/>
              </w:rPr>
              <w:t>高级及以上职称的人数：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2021年度主营业务收入</w:t>
            </w:r>
          </w:p>
        </w:tc>
        <w:tc>
          <w:tcPr>
            <w:tcW w:w="6683" w:type="dxa"/>
            <w:gridSpan w:val="4"/>
            <w:vAlign w:val="center"/>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联系方式</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地址：            邮编：           电话：</w:t>
            </w:r>
          </w:p>
          <w:p>
            <w:pPr>
              <w:spacing w:line="360" w:lineRule="auto"/>
              <w:rPr>
                <w:rFonts w:ascii="仿宋" w:hAnsi="仿宋" w:eastAsia="仿宋" w:cs="仿宋"/>
                <w:szCs w:val="21"/>
              </w:rPr>
            </w:pPr>
            <w:r>
              <w:rPr>
                <w:rFonts w:hint="eastAsia" w:ascii="仿宋" w:hAnsi="仿宋" w:eastAsia="仿宋" w:cs="仿宋"/>
                <w:szCs w:val="21"/>
              </w:rPr>
              <w:t xml:space="preserve">传真：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开户银行</w:t>
            </w:r>
          </w:p>
        </w:tc>
        <w:tc>
          <w:tcPr>
            <w:tcW w:w="6683" w:type="dxa"/>
            <w:gridSpan w:val="4"/>
            <w:vAlign w:val="center"/>
          </w:tcPr>
          <w:p>
            <w:pPr>
              <w:spacing w:line="360" w:lineRule="auto"/>
              <w:rPr>
                <w:rFonts w:ascii="仿宋" w:hAnsi="仿宋" w:eastAsia="仿宋" w:cs="仿宋"/>
                <w:szCs w:val="21"/>
              </w:rPr>
            </w:pPr>
            <w:r>
              <w:rPr>
                <w:rFonts w:hint="eastAsia" w:ascii="仿宋" w:hAnsi="仿宋" w:eastAsia="仿宋" w:cs="仿宋"/>
                <w:szCs w:val="21"/>
              </w:rPr>
              <w:t>名称：</w:t>
            </w:r>
          </w:p>
          <w:p>
            <w:pPr>
              <w:spacing w:line="360" w:lineRule="auto"/>
              <w:rPr>
                <w:rFonts w:ascii="仿宋" w:hAnsi="仿宋" w:eastAsia="仿宋" w:cs="仿宋"/>
                <w:szCs w:val="21"/>
              </w:rPr>
            </w:pPr>
            <w:r>
              <w:rPr>
                <w:rFonts w:hint="eastAsia" w:ascii="仿宋" w:hAnsi="仿宋" w:eastAsia="仿宋" w:cs="仿宋"/>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8" w:hRule="atLeast"/>
          <w:jc w:val="center"/>
        </w:trPr>
        <w:tc>
          <w:tcPr>
            <w:tcW w:w="2371" w:type="dxa"/>
            <w:vAlign w:val="center"/>
          </w:tcPr>
          <w:p>
            <w:pPr>
              <w:spacing w:line="360" w:lineRule="auto"/>
              <w:jc w:val="center"/>
              <w:rPr>
                <w:rFonts w:ascii="仿宋" w:hAnsi="仿宋" w:eastAsia="仿宋" w:cs="仿宋"/>
                <w:b/>
                <w:szCs w:val="21"/>
              </w:rPr>
            </w:pPr>
            <w:r>
              <w:rPr>
                <w:rFonts w:hint="eastAsia" w:ascii="仿宋" w:hAnsi="仿宋" w:eastAsia="仿宋" w:cs="仿宋"/>
                <w:b/>
                <w:szCs w:val="21"/>
              </w:rPr>
              <w:t>单  位</w:t>
            </w:r>
          </w:p>
          <w:p>
            <w:pPr>
              <w:spacing w:line="360" w:lineRule="auto"/>
              <w:jc w:val="center"/>
              <w:rPr>
                <w:rFonts w:ascii="仿宋" w:hAnsi="仿宋" w:eastAsia="仿宋" w:cs="仿宋"/>
                <w:b/>
                <w:szCs w:val="21"/>
              </w:rPr>
            </w:pPr>
            <w:r>
              <w:rPr>
                <w:rFonts w:hint="eastAsia" w:ascii="仿宋" w:hAnsi="仿宋" w:eastAsia="仿宋" w:cs="仿宋"/>
                <w:b/>
                <w:szCs w:val="21"/>
              </w:rPr>
              <w:t>组  织</w:t>
            </w:r>
          </w:p>
          <w:p>
            <w:pPr>
              <w:spacing w:line="360" w:lineRule="auto"/>
              <w:jc w:val="center"/>
              <w:rPr>
                <w:rFonts w:ascii="仿宋" w:hAnsi="仿宋" w:eastAsia="仿宋" w:cs="仿宋"/>
                <w:b/>
                <w:szCs w:val="21"/>
              </w:rPr>
            </w:pPr>
            <w:r>
              <w:rPr>
                <w:rFonts w:hint="eastAsia" w:ascii="仿宋" w:hAnsi="仿宋" w:eastAsia="仿宋" w:cs="仿宋"/>
                <w:b/>
                <w:szCs w:val="21"/>
              </w:rPr>
              <w:t>机  构</w:t>
            </w:r>
          </w:p>
          <w:p>
            <w:pPr>
              <w:spacing w:line="360" w:lineRule="auto"/>
              <w:jc w:val="center"/>
              <w:rPr>
                <w:rFonts w:ascii="仿宋" w:hAnsi="仿宋" w:eastAsia="仿宋" w:cs="仿宋"/>
                <w:b/>
                <w:szCs w:val="21"/>
              </w:rPr>
            </w:pPr>
            <w:r>
              <w:rPr>
                <w:rFonts w:hint="eastAsia" w:ascii="仿宋" w:hAnsi="仿宋" w:eastAsia="仿宋" w:cs="仿宋"/>
                <w:b/>
                <w:szCs w:val="21"/>
              </w:rPr>
              <w:t>框  图</w:t>
            </w:r>
          </w:p>
        </w:tc>
        <w:tc>
          <w:tcPr>
            <w:tcW w:w="6683" w:type="dxa"/>
            <w:gridSpan w:val="4"/>
            <w:vAlign w:val="center"/>
          </w:tcPr>
          <w:p>
            <w:pPr>
              <w:spacing w:line="360" w:lineRule="auto"/>
              <w:jc w:val="center"/>
              <w:rPr>
                <w:rFonts w:ascii="仿宋" w:hAnsi="仿宋" w:eastAsia="仿宋" w:cs="仿宋"/>
                <w:szCs w:val="21"/>
              </w:rPr>
            </w:pPr>
          </w:p>
        </w:tc>
      </w:tr>
    </w:tbl>
    <w:p>
      <w:pPr>
        <w:spacing w:line="360" w:lineRule="auto"/>
        <w:rPr>
          <w:rFonts w:ascii="仿宋" w:hAnsi="仿宋" w:eastAsia="仿宋" w:cs="仿宋"/>
          <w:sz w:val="24"/>
        </w:rPr>
      </w:pPr>
      <w:r>
        <w:rPr>
          <w:rFonts w:hint="eastAsia" w:ascii="仿宋" w:hAnsi="仿宋" w:eastAsia="仿宋" w:cs="仿宋"/>
          <w:sz w:val="24"/>
        </w:rPr>
        <w:t>注：1、本表所述“职工”应为投标单位的正式员工。</w:t>
      </w:r>
    </w:p>
    <w:p>
      <w:pPr>
        <w:spacing w:line="360" w:lineRule="auto"/>
        <w:rPr>
          <w:rFonts w:ascii="仿宋" w:hAnsi="仿宋" w:eastAsia="仿宋" w:cs="仿宋"/>
          <w:sz w:val="24"/>
        </w:rPr>
      </w:pPr>
    </w:p>
    <w:p>
      <w:pPr>
        <w:rPr>
          <w:rFonts w:ascii="仿宋" w:hAnsi="仿宋" w:eastAsia="仿宋" w:cs="仿宋"/>
          <w:sz w:val="24"/>
          <w:lang w:val="zh-CN"/>
        </w:rPr>
      </w:pPr>
      <w:r>
        <w:rPr>
          <w:rFonts w:hint="eastAsia" w:ascii="仿宋" w:hAnsi="仿宋" w:eastAsia="仿宋" w:cs="仿宋"/>
          <w:sz w:val="24"/>
          <w:lang w:val="zh-CN"/>
        </w:rPr>
        <w:t>投标人名称（电子签名）：</w:t>
      </w:r>
      <w:r>
        <w:rPr>
          <w:rFonts w:hint="eastAsia" w:ascii="仿宋" w:hAnsi="仿宋" w:eastAsia="仿宋" w:cs="仿宋"/>
          <w:sz w:val="24"/>
        </w:rPr>
        <w:t xml:space="preserve"> </w:t>
      </w:r>
      <w:r>
        <w:rPr>
          <w:rFonts w:hint="eastAsia" w:ascii="仿宋" w:hAnsi="仿宋" w:eastAsia="仿宋" w:cs="仿宋"/>
          <w:sz w:val="24"/>
          <w:lang w:val="zh-CN"/>
        </w:rPr>
        <w:t xml:space="preserve">             </w:t>
      </w:r>
    </w:p>
    <w:p>
      <w:pPr>
        <w:rPr>
          <w:rFonts w:ascii="仿宋" w:hAnsi="仿宋" w:eastAsia="仿宋" w:cs="仿宋"/>
          <w:sz w:val="24"/>
        </w:rPr>
      </w:pPr>
    </w:p>
    <w:p>
      <w:pPr>
        <w:rPr>
          <w:rFonts w:ascii="仿宋" w:hAnsi="仿宋" w:eastAsia="仿宋" w:cs="仿宋"/>
          <w:b/>
          <w:kern w:val="0"/>
          <w:sz w:val="32"/>
          <w:szCs w:val="32"/>
        </w:rPr>
      </w:pPr>
      <w:r>
        <w:rPr>
          <w:rFonts w:hint="eastAsia" w:ascii="仿宋" w:hAnsi="仿宋" w:eastAsia="仿宋" w:cs="仿宋"/>
          <w:sz w:val="24"/>
        </w:rPr>
        <w:t>日期：</w:t>
      </w:r>
    </w:p>
    <w:p>
      <w:pPr>
        <w:jc w:val="center"/>
        <w:rPr>
          <w:rFonts w:ascii="仿宋" w:hAnsi="仿宋" w:eastAsia="仿宋" w:cs="仿宋"/>
          <w:b/>
          <w:kern w:val="0"/>
          <w:sz w:val="32"/>
          <w:szCs w:val="32"/>
        </w:rPr>
        <w:sectPr>
          <w:pgSz w:w="11905" w:h="16838"/>
          <w:pgMar w:top="652" w:right="1417" w:bottom="680" w:left="1417" w:header="539" w:footer="425" w:gutter="0"/>
          <w:cols w:space="0" w:num="1"/>
          <w:titlePg/>
          <w:docGrid w:linePitch="312" w:charSpace="0"/>
        </w:sectPr>
      </w:pPr>
    </w:p>
    <w:p>
      <w:pPr>
        <w:pStyle w:val="62"/>
        <w:ind w:firstLine="420"/>
        <w:rPr>
          <w:rFonts w:ascii="仿宋" w:hAnsi="仿宋" w:eastAsia="仿宋" w:cs="仿宋"/>
        </w:rPr>
      </w:pP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二</w:t>
      </w:r>
      <w:r>
        <w:rPr>
          <w:rFonts w:hint="eastAsia" w:ascii="仿宋" w:hAnsi="仿宋" w:eastAsia="仿宋" w:cs="仿宋"/>
          <w:b/>
          <w:kern w:val="0"/>
          <w:sz w:val="32"/>
          <w:szCs w:val="32"/>
          <w:lang w:val="zh-CN"/>
        </w:rPr>
        <w:t>）类似项目业绩情况表及证明材料</w:t>
      </w:r>
    </w:p>
    <w:p>
      <w:pPr>
        <w:spacing w:line="360" w:lineRule="auto"/>
        <w:jc w:val="center"/>
        <w:rPr>
          <w:rFonts w:ascii="仿宋" w:hAnsi="仿宋" w:eastAsia="仿宋" w:cs="仿宋"/>
          <w:b/>
          <w:sz w:val="32"/>
          <w:szCs w:val="32"/>
        </w:rPr>
      </w:pPr>
    </w:p>
    <w:p>
      <w:pPr>
        <w:spacing w:line="360" w:lineRule="auto"/>
        <w:jc w:val="center"/>
        <w:rPr>
          <w:rFonts w:ascii="仿宋" w:hAnsi="仿宋" w:eastAsia="仿宋" w:cs="仿宋"/>
          <w:b/>
          <w:sz w:val="32"/>
          <w:szCs w:val="32"/>
        </w:rPr>
      </w:pPr>
      <w:r>
        <w:rPr>
          <w:rFonts w:hint="eastAsia" w:ascii="仿宋" w:hAnsi="仿宋" w:eastAsia="仿宋" w:cs="仿宋"/>
          <w:b/>
          <w:sz w:val="32"/>
          <w:szCs w:val="32"/>
        </w:rPr>
        <w:t>类似项目</w:t>
      </w:r>
      <w:r>
        <w:rPr>
          <w:rFonts w:hint="eastAsia" w:ascii="仿宋" w:hAnsi="仿宋" w:eastAsia="仿宋" w:cs="仿宋"/>
          <w:b/>
          <w:sz w:val="32"/>
          <w:szCs w:val="32"/>
          <w:lang w:val="zh-CN"/>
        </w:rPr>
        <w:t>业绩</w:t>
      </w:r>
      <w:r>
        <w:rPr>
          <w:rFonts w:hint="eastAsia" w:ascii="仿宋" w:hAnsi="仿宋" w:eastAsia="仿宋" w:cs="仿宋"/>
          <w:b/>
          <w:sz w:val="32"/>
          <w:szCs w:val="32"/>
        </w:rPr>
        <w:t>情况表</w:t>
      </w:r>
    </w:p>
    <w:p>
      <w:pPr>
        <w:spacing w:line="360" w:lineRule="auto"/>
        <w:ind w:firstLine="315" w:firstLineChars="150"/>
        <w:rPr>
          <w:rFonts w:ascii="仿宋" w:hAnsi="仿宋" w:eastAsia="仿宋" w:cs="仿宋"/>
          <w:szCs w:val="21"/>
          <w:u w:val="single"/>
        </w:rPr>
      </w:pPr>
    </w:p>
    <w:p>
      <w:pPr>
        <w:pStyle w:val="81"/>
        <w:rPr>
          <w:rFonts w:ascii="仿宋" w:hAnsi="仿宋" w:eastAsia="仿宋" w:cs="仿宋"/>
          <w:kern w:val="2"/>
          <w:szCs w:val="24"/>
          <w:lang w:val="en-US"/>
        </w:rPr>
      </w:pPr>
      <w:r>
        <w:rPr>
          <w:rFonts w:hint="eastAsia" w:ascii="仿宋" w:hAnsi="仿宋" w:eastAsia="仿宋" w:cs="仿宋"/>
          <w:kern w:val="2"/>
          <w:szCs w:val="24"/>
          <w:lang w:val="en-US"/>
        </w:rPr>
        <w:t>项目名称：</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项目编号：</w:t>
      </w:r>
      <w:r>
        <w:rPr>
          <w:rFonts w:hint="eastAsia" w:ascii="仿宋" w:hAnsi="仿宋" w:eastAsia="仿宋" w:cs="仿宋"/>
          <w:kern w:val="2"/>
          <w:szCs w:val="24"/>
          <w:u w:val="single"/>
          <w:lang w:val="en-US"/>
        </w:rPr>
        <w:t xml:space="preserve">                   </w:t>
      </w:r>
      <w:r>
        <w:rPr>
          <w:rFonts w:hint="eastAsia" w:ascii="仿宋" w:hAnsi="仿宋" w:eastAsia="仿宋" w:cs="仿宋"/>
          <w:kern w:val="2"/>
          <w:szCs w:val="24"/>
          <w:lang w:val="en-US"/>
        </w:rPr>
        <w:t xml:space="preserve">      </w:t>
      </w:r>
    </w:p>
    <w:p>
      <w:pPr>
        <w:pStyle w:val="81"/>
        <w:rPr>
          <w:rFonts w:cs="宋体"/>
          <w:u w:val="single"/>
          <w:lang w:val="en-US"/>
        </w:rPr>
      </w:pPr>
    </w:p>
    <w:tbl>
      <w:tblPr>
        <w:tblStyle w:val="63"/>
        <w:tblW w:w="9742" w:type="dxa"/>
        <w:tblInd w:w="0" w:type="dxa"/>
        <w:tblLayout w:type="fixed"/>
        <w:tblCellMar>
          <w:top w:w="0" w:type="dxa"/>
          <w:left w:w="108" w:type="dxa"/>
          <w:bottom w:w="0" w:type="dxa"/>
          <w:right w:w="108" w:type="dxa"/>
        </w:tblCellMar>
      </w:tblPr>
      <w:tblGrid>
        <w:gridCol w:w="1846"/>
        <w:gridCol w:w="1739"/>
        <w:gridCol w:w="1681"/>
        <w:gridCol w:w="1380"/>
        <w:gridCol w:w="1260"/>
        <w:gridCol w:w="1836"/>
      </w:tblGrid>
      <w:tr>
        <w:tblPrEx>
          <w:tblCellMar>
            <w:top w:w="0" w:type="dxa"/>
            <w:left w:w="108" w:type="dxa"/>
            <w:bottom w:w="0" w:type="dxa"/>
            <w:right w:w="108" w:type="dxa"/>
          </w:tblCellMar>
        </w:tblPrEx>
        <w:trPr>
          <w:trHeight w:val="1177" w:hRule="atLeast"/>
        </w:trPr>
        <w:tc>
          <w:tcPr>
            <w:tcW w:w="184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项目名称</w:t>
            </w:r>
          </w:p>
        </w:tc>
        <w:tc>
          <w:tcPr>
            <w:tcW w:w="1739"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合同内容</w:t>
            </w:r>
          </w:p>
        </w:tc>
        <w:tc>
          <w:tcPr>
            <w:tcW w:w="168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合同金额</w:t>
            </w:r>
          </w:p>
        </w:tc>
        <w:tc>
          <w:tcPr>
            <w:tcW w:w="138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签订日期</w:t>
            </w:r>
          </w:p>
        </w:tc>
        <w:tc>
          <w:tcPr>
            <w:tcW w:w="12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项目地址</w:t>
            </w:r>
          </w:p>
        </w:tc>
        <w:tc>
          <w:tcPr>
            <w:tcW w:w="183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采购方联系人及电话</w:t>
            </w:r>
          </w:p>
        </w:tc>
      </w:tr>
      <w:tr>
        <w:trPr>
          <w:trHeight w:val="894"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0"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33"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927" w:hRule="atLeast"/>
        </w:trPr>
        <w:tc>
          <w:tcPr>
            <w:tcW w:w="184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739"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68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8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6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83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autoSpaceDE w:val="0"/>
        <w:autoSpaceDN w:val="0"/>
        <w:spacing w:line="360" w:lineRule="auto"/>
        <w:rPr>
          <w:rFonts w:ascii="仿宋" w:hAnsi="仿宋" w:eastAsia="仿宋" w:cs="仿宋"/>
          <w:b/>
          <w:sz w:val="24"/>
        </w:rPr>
      </w:pPr>
      <w:r>
        <w:rPr>
          <w:rFonts w:hint="eastAsia" w:ascii="仿宋" w:hAnsi="仿宋" w:eastAsia="仿宋" w:cs="仿宋"/>
          <w:b/>
          <w:sz w:val="24"/>
        </w:rPr>
        <w:t>注：投标人可按上述的格式自行编制，须随表提交相应的证明材料（证明材料以资格要求和评标办法要求为准）并注明所在页码。</w:t>
      </w:r>
    </w:p>
    <w:p>
      <w:pPr>
        <w:autoSpaceDE w:val="0"/>
        <w:autoSpaceDN w:val="0"/>
        <w:spacing w:line="360" w:lineRule="auto"/>
        <w:rPr>
          <w:rFonts w:ascii="仿宋" w:hAnsi="仿宋" w:eastAsia="仿宋" w:cs="仿宋"/>
          <w:sz w:val="24"/>
        </w:rPr>
      </w:pPr>
    </w:p>
    <w:p>
      <w:pPr>
        <w:pStyle w:val="33"/>
        <w:spacing w:line="360" w:lineRule="auto"/>
        <w:rPr>
          <w:rFonts w:ascii="仿宋" w:hAnsi="仿宋" w:eastAsia="仿宋" w:cs="仿宋"/>
          <w:sz w:val="24"/>
          <w:szCs w:val="24"/>
        </w:rPr>
      </w:pPr>
      <w:r>
        <w:rPr>
          <w:rFonts w:hint="eastAsia" w:ascii="仿宋" w:hAnsi="仿宋" w:eastAsia="仿宋" w:cs="仿宋"/>
          <w:sz w:val="24"/>
          <w:szCs w:val="24"/>
        </w:rPr>
        <w:t>投标人名称（电子签名）：</w:t>
      </w:r>
    </w:p>
    <w:p>
      <w:pPr>
        <w:pStyle w:val="33"/>
        <w:spacing w:line="360" w:lineRule="auto"/>
        <w:rPr>
          <w:rFonts w:ascii="仿宋" w:hAnsi="仿宋" w:eastAsia="仿宋" w:cs="仿宋"/>
          <w:sz w:val="24"/>
          <w:szCs w:val="24"/>
        </w:rPr>
      </w:pPr>
      <w:r>
        <w:rPr>
          <w:rFonts w:hint="eastAsia" w:ascii="仿宋" w:hAnsi="仿宋" w:eastAsia="仿宋" w:cs="仿宋"/>
          <w:sz w:val="24"/>
          <w:szCs w:val="24"/>
        </w:rPr>
        <w:t>日  期：</w:t>
      </w:r>
    </w:p>
    <w:p>
      <w:pPr>
        <w:jc w:val="center"/>
        <w:rPr>
          <w:rFonts w:ascii="仿宋" w:hAnsi="仿宋" w:eastAsia="仿宋" w:cs="仿宋"/>
          <w:b/>
          <w:kern w:val="0"/>
          <w:sz w:val="32"/>
          <w:szCs w:val="32"/>
        </w:rPr>
      </w:pPr>
    </w:p>
    <w:p>
      <w:pPr>
        <w:jc w:val="center"/>
        <w:outlineLvl w:val="2"/>
        <w:rPr>
          <w:rFonts w:ascii="仿宋" w:hAnsi="仿宋" w:eastAsia="仿宋" w:cs="仿宋"/>
          <w:b/>
          <w:kern w:val="0"/>
          <w:sz w:val="32"/>
          <w:szCs w:val="32"/>
        </w:rPr>
        <w:sectPr>
          <w:pgSz w:w="11905" w:h="16838"/>
          <w:pgMar w:top="652" w:right="1417" w:bottom="680" w:left="1417" w:header="539" w:footer="425" w:gutter="0"/>
          <w:cols w:space="0" w:num="1"/>
          <w:titlePg/>
          <w:docGrid w:linePitch="312" w:charSpace="0"/>
        </w:sectPr>
      </w:pPr>
    </w:p>
    <w:p>
      <w:pPr>
        <w:outlineLvl w:val="2"/>
        <w:rPr>
          <w:rFonts w:ascii="仿宋" w:hAnsi="仿宋" w:eastAsia="仿宋" w:cs="仿宋"/>
          <w:b/>
          <w:kern w:val="0"/>
          <w:sz w:val="32"/>
          <w:szCs w:val="32"/>
          <w:lang w:val="zh-CN"/>
        </w:rPr>
      </w:pPr>
      <w:r>
        <w:rPr>
          <w:rFonts w:hint="eastAsia" w:ascii="仿宋" w:hAnsi="仿宋" w:eastAsia="仿宋" w:cs="仿宋"/>
          <w:b/>
          <w:kern w:val="0"/>
          <w:sz w:val="32"/>
          <w:szCs w:val="32"/>
          <w:lang w:val="zh-CN"/>
        </w:rPr>
        <w:t>（</w:t>
      </w: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）投标人为完成本项目组建的工作小组名单</w:t>
      </w:r>
    </w:p>
    <w:p>
      <w:pPr>
        <w:keepNext/>
        <w:autoSpaceDE w:val="0"/>
        <w:autoSpaceDN w:val="0"/>
        <w:spacing w:line="360" w:lineRule="auto"/>
        <w:ind w:firstLine="477"/>
        <w:rPr>
          <w:rFonts w:ascii="仿宋" w:hAnsi="仿宋" w:eastAsia="仿宋" w:cs="仿宋"/>
          <w:b/>
          <w:sz w:val="24"/>
        </w:rPr>
      </w:pPr>
    </w:p>
    <w:p>
      <w:pPr>
        <w:keepNext/>
        <w:autoSpaceDE w:val="0"/>
        <w:autoSpaceDN w:val="0"/>
        <w:spacing w:line="360" w:lineRule="auto"/>
        <w:ind w:firstLine="477"/>
        <w:rPr>
          <w:rFonts w:ascii="仿宋" w:hAnsi="仿宋" w:eastAsia="仿宋" w:cs="仿宋"/>
          <w:b/>
          <w:sz w:val="24"/>
        </w:rPr>
      </w:pPr>
      <w:r>
        <w:rPr>
          <w:rFonts w:hint="eastAsia" w:ascii="仿宋" w:hAnsi="仿宋" w:eastAsia="仿宋" w:cs="仿宋"/>
          <w:b/>
          <w:sz w:val="24"/>
        </w:rPr>
        <w:t>附表A:本项目的项目负责人情况表</w:t>
      </w:r>
    </w:p>
    <w:tbl>
      <w:tblPr>
        <w:tblStyle w:val="63"/>
        <w:tblW w:w="7793" w:type="dxa"/>
        <w:jc w:val="center"/>
        <w:tblLayout w:type="fixed"/>
        <w:tblCellMar>
          <w:top w:w="0" w:type="dxa"/>
          <w:left w:w="108" w:type="dxa"/>
          <w:bottom w:w="0" w:type="dxa"/>
          <w:right w:w="108" w:type="dxa"/>
        </w:tblCellMar>
      </w:tblPr>
      <w:tblGrid>
        <w:gridCol w:w="2160"/>
        <w:gridCol w:w="1486"/>
        <w:gridCol w:w="4147"/>
      </w:tblGrid>
      <w:tr>
        <w:tblPrEx>
          <w:tblCellMar>
            <w:top w:w="0" w:type="dxa"/>
            <w:left w:w="108" w:type="dxa"/>
            <w:bottom w:w="0" w:type="dxa"/>
            <w:right w:w="108" w:type="dxa"/>
          </w:tblCellMar>
        </w:tblPrEx>
        <w:trPr>
          <w:trHeight w:val="604"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rPr>
                <w:rFonts w:ascii="仿宋" w:hAnsi="仿宋" w:eastAsia="仿宋" w:cs="仿宋"/>
                <w:sz w:val="24"/>
              </w:rPr>
            </w:pPr>
            <w:r>
              <w:rPr>
                <w:rFonts w:hint="eastAsia" w:ascii="仿宋" w:hAnsi="仿宋" w:eastAsia="仿宋" w:cs="仿宋"/>
                <w:sz w:val="24"/>
              </w:rPr>
              <w:t>近3年业绩及承担的主要工作情况，曾担任项目负责人的项目应列明细</w:t>
            </w: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restart"/>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37"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34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毕业时间</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2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所学专业</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16"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85"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资质证书编号</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572"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其他资质情况</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r>
        <w:tblPrEx>
          <w:tblCellMar>
            <w:top w:w="0" w:type="dxa"/>
            <w:left w:w="108" w:type="dxa"/>
            <w:bottom w:w="0" w:type="dxa"/>
            <w:right w:w="108" w:type="dxa"/>
          </w:tblCellMar>
        </w:tblPrEx>
        <w:trPr>
          <w:cantSplit/>
          <w:trHeight w:val="473" w:hRule="atLeast"/>
          <w:jc w:val="center"/>
        </w:trPr>
        <w:tc>
          <w:tcPr>
            <w:tcW w:w="216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联系电话</w:t>
            </w:r>
          </w:p>
        </w:tc>
        <w:tc>
          <w:tcPr>
            <w:tcW w:w="1486" w:type="dxa"/>
            <w:tcBorders>
              <w:top w:val="single" w:color="auto" w:sz="6" w:space="0"/>
              <w:left w:val="single" w:color="auto" w:sz="6" w:space="0"/>
              <w:bottom w:val="single" w:color="auto" w:sz="6" w:space="0"/>
              <w:right w:val="single" w:color="auto" w:sz="4" w:space="0"/>
            </w:tcBorders>
            <w:noWrap/>
            <w:vAlign w:val="center"/>
          </w:tcPr>
          <w:p>
            <w:pPr>
              <w:autoSpaceDE w:val="0"/>
              <w:autoSpaceDN w:val="0"/>
              <w:spacing w:line="360" w:lineRule="auto"/>
              <w:jc w:val="center"/>
              <w:rPr>
                <w:rFonts w:ascii="仿宋" w:hAnsi="仿宋" w:eastAsia="仿宋" w:cs="仿宋"/>
                <w:sz w:val="24"/>
              </w:rPr>
            </w:pPr>
          </w:p>
        </w:tc>
        <w:tc>
          <w:tcPr>
            <w:tcW w:w="4147" w:type="dxa"/>
            <w:vMerge w:val="continue"/>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注：须随表提交相应的证明材料（证明材料以资格要求和评标办法要求为准）并注明所在页码。</w:t>
      </w:r>
    </w:p>
    <w:p>
      <w:pPr>
        <w:autoSpaceDE w:val="0"/>
        <w:autoSpaceDN w:val="0"/>
        <w:spacing w:line="360" w:lineRule="auto"/>
        <w:rPr>
          <w:rFonts w:ascii="仿宋" w:hAnsi="仿宋" w:eastAsia="仿宋" w:cs="仿宋"/>
          <w:b/>
          <w:sz w:val="24"/>
        </w:rPr>
      </w:pPr>
      <w:r>
        <w:rPr>
          <w:rFonts w:hint="eastAsia" w:ascii="仿宋" w:hAnsi="仿宋" w:eastAsia="仿宋" w:cs="仿宋"/>
          <w:b/>
          <w:sz w:val="24"/>
        </w:rPr>
        <w:t>附表B:本项目的其它服务工作人员配备表</w:t>
      </w:r>
      <w:r>
        <w:rPr>
          <w:rFonts w:hint="eastAsia" w:ascii="仿宋" w:hAnsi="仿宋" w:eastAsia="仿宋" w:cs="仿宋"/>
          <w:sz w:val="24"/>
        </w:rPr>
        <w:t xml:space="preserve"> </w:t>
      </w:r>
    </w:p>
    <w:tbl>
      <w:tblPr>
        <w:tblStyle w:val="63"/>
        <w:tblW w:w="9381" w:type="dxa"/>
        <w:jc w:val="center"/>
        <w:tblLayout w:type="fixed"/>
        <w:tblCellMar>
          <w:top w:w="0" w:type="dxa"/>
          <w:left w:w="108" w:type="dxa"/>
          <w:bottom w:w="0" w:type="dxa"/>
          <w:right w:w="108" w:type="dxa"/>
        </w:tblCellMar>
      </w:tblPr>
      <w:tblGrid>
        <w:gridCol w:w="771"/>
        <w:gridCol w:w="787"/>
        <w:gridCol w:w="412"/>
        <w:gridCol w:w="586"/>
        <w:gridCol w:w="924"/>
        <w:gridCol w:w="930"/>
        <w:gridCol w:w="975"/>
        <w:gridCol w:w="1215"/>
        <w:gridCol w:w="1350"/>
        <w:gridCol w:w="1431"/>
      </w:tblGrid>
      <w:tr>
        <w:tblPrEx>
          <w:tblCellMar>
            <w:top w:w="0" w:type="dxa"/>
            <w:left w:w="108" w:type="dxa"/>
            <w:bottom w:w="0" w:type="dxa"/>
            <w:right w:w="108" w:type="dxa"/>
          </w:tblCellMar>
        </w:tblPrEx>
        <w:trPr>
          <w:jc w:val="center"/>
        </w:trPr>
        <w:tc>
          <w:tcPr>
            <w:tcW w:w="77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left"/>
              <w:rPr>
                <w:rFonts w:ascii="仿宋" w:hAnsi="仿宋" w:eastAsia="仿宋" w:cs="仿宋"/>
                <w:sz w:val="24"/>
              </w:rPr>
            </w:pPr>
            <w:r>
              <w:rPr>
                <w:rFonts w:hint="eastAsia" w:ascii="仿宋" w:hAnsi="仿宋" w:eastAsia="仿宋" w:cs="仿宋"/>
                <w:sz w:val="24"/>
              </w:rPr>
              <w:t>序号</w:t>
            </w:r>
          </w:p>
        </w:tc>
        <w:tc>
          <w:tcPr>
            <w:tcW w:w="787"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姓名</w:t>
            </w:r>
          </w:p>
        </w:tc>
        <w:tc>
          <w:tcPr>
            <w:tcW w:w="412"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性别</w:t>
            </w:r>
          </w:p>
        </w:tc>
        <w:tc>
          <w:tcPr>
            <w:tcW w:w="586"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年龄</w:t>
            </w:r>
          </w:p>
        </w:tc>
        <w:tc>
          <w:tcPr>
            <w:tcW w:w="924"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学历</w:t>
            </w:r>
          </w:p>
        </w:tc>
        <w:tc>
          <w:tcPr>
            <w:tcW w:w="93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专业</w:t>
            </w:r>
          </w:p>
        </w:tc>
        <w:tc>
          <w:tcPr>
            <w:tcW w:w="97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职称</w:t>
            </w:r>
          </w:p>
        </w:tc>
        <w:tc>
          <w:tcPr>
            <w:tcW w:w="1215"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本项目中的职责</w:t>
            </w:r>
          </w:p>
        </w:tc>
        <w:tc>
          <w:tcPr>
            <w:tcW w:w="1350"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工作经验</w:t>
            </w:r>
          </w:p>
        </w:tc>
        <w:tc>
          <w:tcPr>
            <w:tcW w:w="1431" w:type="dxa"/>
            <w:tcBorders>
              <w:top w:val="single" w:color="auto" w:sz="6" w:space="0"/>
              <w:left w:val="single" w:color="auto" w:sz="6" w:space="0"/>
              <w:bottom w:val="single" w:color="auto" w:sz="6" w:space="0"/>
              <w:right w:val="single" w:color="auto" w:sz="6" w:space="0"/>
            </w:tcBorders>
            <w:noWrap/>
            <w:vAlign w:val="center"/>
          </w:tcPr>
          <w:p>
            <w:pPr>
              <w:autoSpaceDE w:val="0"/>
              <w:autoSpaceDN w:val="0"/>
              <w:spacing w:line="360" w:lineRule="auto"/>
              <w:jc w:val="center"/>
              <w:rPr>
                <w:rFonts w:ascii="仿宋" w:hAnsi="仿宋" w:eastAsia="仿宋" w:cs="仿宋"/>
                <w:sz w:val="24"/>
              </w:rPr>
            </w:pPr>
            <w:r>
              <w:rPr>
                <w:rFonts w:hint="eastAsia" w:ascii="仿宋" w:hAnsi="仿宋" w:eastAsia="仿宋" w:cs="仿宋"/>
                <w:sz w:val="24"/>
              </w:rPr>
              <w:t>参与本项目的到位情况</w:t>
            </w:r>
          </w:p>
        </w:tc>
      </w:tr>
      <w:tr>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r>
        <w:tblPrEx>
          <w:tblCellMar>
            <w:top w:w="0" w:type="dxa"/>
            <w:left w:w="108" w:type="dxa"/>
            <w:bottom w:w="0" w:type="dxa"/>
            <w:right w:w="108" w:type="dxa"/>
          </w:tblCellMar>
        </w:tblPrEx>
        <w:trPr>
          <w:trHeight w:val="595" w:hRule="atLeast"/>
          <w:jc w:val="center"/>
        </w:trPr>
        <w:tc>
          <w:tcPr>
            <w:tcW w:w="77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jc w:val="left"/>
              <w:rPr>
                <w:rFonts w:ascii="仿宋" w:hAnsi="仿宋" w:eastAsia="仿宋" w:cs="仿宋"/>
                <w:sz w:val="24"/>
              </w:rPr>
            </w:pPr>
          </w:p>
        </w:tc>
        <w:tc>
          <w:tcPr>
            <w:tcW w:w="787"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412"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586"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24"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3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97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215"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350"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c>
          <w:tcPr>
            <w:tcW w:w="1431" w:type="dxa"/>
            <w:tcBorders>
              <w:top w:val="single" w:color="auto" w:sz="6" w:space="0"/>
              <w:left w:val="single" w:color="auto" w:sz="6" w:space="0"/>
              <w:bottom w:val="single" w:color="auto" w:sz="6" w:space="0"/>
              <w:right w:val="single" w:color="auto" w:sz="6" w:space="0"/>
            </w:tcBorders>
            <w:noWrap/>
          </w:tcPr>
          <w:p>
            <w:pPr>
              <w:autoSpaceDE w:val="0"/>
              <w:autoSpaceDN w:val="0"/>
              <w:spacing w:line="360" w:lineRule="auto"/>
              <w:rPr>
                <w:rFonts w:ascii="仿宋" w:hAnsi="仿宋" w:eastAsia="仿宋" w:cs="仿宋"/>
                <w:sz w:val="24"/>
              </w:rPr>
            </w:pPr>
          </w:p>
        </w:tc>
      </w:tr>
    </w:tbl>
    <w:p>
      <w:pPr>
        <w:spacing w:line="360" w:lineRule="auto"/>
        <w:rPr>
          <w:rFonts w:ascii="仿宋" w:hAnsi="仿宋" w:eastAsia="仿宋" w:cs="仿宋"/>
          <w:b/>
          <w:sz w:val="24"/>
        </w:rPr>
      </w:pPr>
      <w:r>
        <w:rPr>
          <w:rFonts w:hint="eastAsia" w:ascii="仿宋" w:hAnsi="仿宋" w:eastAsia="仿宋" w:cs="仿宋"/>
          <w:b/>
          <w:sz w:val="24"/>
        </w:rPr>
        <w:t>注：须随表提交相应的证明材料（证明材料以资格要求和评标办法要求为准）并注明所在页码。</w:t>
      </w:r>
    </w:p>
    <w:p>
      <w:pPr>
        <w:ind w:firstLine="480" w:firstLineChars="200"/>
        <w:rPr>
          <w:rFonts w:ascii="仿宋" w:hAnsi="仿宋" w:eastAsia="仿宋" w:cs="仿宋"/>
          <w:sz w:val="24"/>
        </w:rPr>
      </w:pPr>
    </w:p>
    <w:p>
      <w:pPr>
        <w:pStyle w:val="62"/>
        <w:ind w:left="0" w:leftChars="0" w:firstLine="480"/>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_GB2312" w:eastAsia="仿宋_GB2312" w:cs="仿宋_GB2312"/>
          <w:kern w:val="0"/>
          <w:sz w:val="24"/>
          <w:lang w:val="zh-CN"/>
        </w:rPr>
        <w:t>）：</w:t>
      </w:r>
    </w:p>
    <w:p>
      <w:pPr>
        <w:pStyle w:val="62"/>
        <w:ind w:left="0" w:leftChars="0" w:firstLine="480"/>
        <w:sectPr>
          <w:pgSz w:w="11905" w:h="16838"/>
          <w:pgMar w:top="652" w:right="1417" w:bottom="680" w:left="1417" w:header="539" w:footer="425" w:gutter="0"/>
          <w:cols w:space="0" w:num="1"/>
          <w:titlePg/>
          <w:docGrid w:linePitch="312" w:charSpace="0"/>
        </w:sectPr>
      </w:pPr>
      <w:r>
        <w:rPr>
          <w:rFonts w:hint="eastAsia" w:ascii="仿宋" w:hAnsi="仿宋" w:eastAsia="仿宋" w:cs="仿宋"/>
          <w:kern w:val="0"/>
          <w:sz w:val="24"/>
          <w:lang w:val="zh-CN"/>
        </w:rPr>
        <w:t>日期</w:t>
      </w:r>
      <w:r>
        <w:rPr>
          <w:rFonts w:hint="eastAsia" w:ascii="仿宋" w:hAnsi="仿宋" w:eastAsia="仿宋" w:cs="仿宋"/>
          <w:kern w:val="0"/>
          <w:sz w:val="24"/>
        </w:rPr>
        <w:t>：</w:t>
      </w:r>
    </w:p>
    <w:p>
      <w:pPr>
        <w:outlineLvl w:val="0"/>
        <w:rPr>
          <w:rFonts w:ascii="仿宋_GB2312" w:hAnsi="仿宋" w:eastAsia="仿宋_GB2312" w:cs="仿宋_GB2312"/>
          <w:b/>
          <w:kern w:val="0"/>
          <w:sz w:val="32"/>
          <w:szCs w:val="32"/>
        </w:rPr>
      </w:pPr>
      <w:bookmarkStart w:id="473" w:name="_Toc9403"/>
      <w:bookmarkStart w:id="474" w:name="_Toc3004"/>
      <w:bookmarkStart w:id="475" w:name="_Toc11318"/>
      <w:bookmarkStart w:id="476" w:name="_Toc14279"/>
      <w:r>
        <w:rPr>
          <w:rFonts w:hint="eastAsia" w:ascii="仿宋_GB2312" w:hAnsi="仿宋" w:eastAsia="仿宋_GB2312" w:cs="仿宋_GB2312"/>
          <w:b/>
          <w:kern w:val="0"/>
          <w:sz w:val="32"/>
          <w:szCs w:val="32"/>
        </w:rPr>
        <w:t>（四）商务技术偏离表</w:t>
      </w:r>
      <w:bookmarkEnd w:id="473"/>
    </w:p>
    <w:p>
      <w:pPr>
        <w:numPr>
          <w:ilvl w:val="255"/>
          <w:numId w:val="0"/>
        </w:numPr>
        <w:jc w:val="left"/>
        <w:rPr>
          <w:rFonts w:ascii="仿宋_GB2312" w:hAnsi="仿宋" w:eastAsia="仿宋_GB2312" w:cs="仿宋_GB2312"/>
          <w:b/>
          <w:kern w:val="0"/>
          <w:sz w:val="32"/>
          <w:szCs w:val="32"/>
        </w:rPr>
      </w:pPr>
    </w:p>
    <w:p>
      <w:pPr>
        <w:numPr>
          <w:ilvl w:val="255"/>
          <w:numId w:val="0"/>
        </w:numPr>
        <w:jc w:val="center"/>
        <w:outlineLvl w:val="0"/>
        <w:rPr>
          <w:rFonts w:ascii="仿宋_GB2312" w:hAnsi="仿宋" w:eastAsia="仿宋_GB2312" w:cs="仿宋_GB2312"/>
          <w:b/>
          <w:kern w:val="0"/>
          <w:sz w:val="32"/>
          <w:szCs w:val="32"/>
        </w:rPr>
      </w:pPr>
      <w:bookmarkStart w:id="477" w:name="_Toc1061"/>
      <w:r>
        <w:rPr>
          <w:rFonts w:hint="eastAsia" w:ascii="仿宋_GB2312" w:hAnsi="仿宋" w:eastAsia="仿宋_GB2312" w:cs="仿宋_GB2312"/>
          <w:b/>
          <w:kern w:val="0"/>
          <w:sz w:val="32"/>
          <w:szCs w:val="32"/>
        </w:rPr>
        <w:t>商务偏离表</w:t>
      </w:r>
      <w:bookmarkEnd w:id="477"/>
    </w:p>
    <w:p>
      <w:pPr>
        <w:numPr>
          <w:ilvl w:val="255"/>
          <w:numId w:val="0"/>
        </w:numPr>
        <w:rPr>
          <w:rFonts w:ascii="仿宋_GB2312" w:hAnsi="仿宋" w:eastAsia="仿宋_GB2312" w:cs="仿宋_GB2312"/>
          <w:b/>
          <w:kern w:val="0"/>
          <w:sz w:val="32"/>
          <w:szCs w:val="32"/>
        </w:r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300" w:type="dxa"/>
          </w:tcPr>
          <w:p>
            <w:pPr>
              <w:jc w:val="center"/>
              <w:rPr>
                <w:rFonts w:ascii="仿宋_GB2312" w:hAnsi="仿宋" w:eastAsia="仿宋_GB2312"/>
                <w:b/>
                <w:bCs/>
                <w:sz w:val="24"/>
              </w:rPr>
            </w:pPr>
            <w:r>
              <w:rPr>
                <w:rFonts w:hint="eastAsia" w:ascii="仿宋_GB2312" w:hAnsi="仿宋" w:eastAsia="仿宋_GB2312"/>
                <w:b/>
                <w:bCs/>
                <w:sz w:val="24"/>
              </w:rPr>
              <w:t>招标文件章节及具体内容</w:t>
            </w:r>
          </w:p>
        </w:tc>
        <w:tc>
          <w:tcPr>
            <w:tcW w:w="3177" w:type="dxa"/>
          </w:tcPr>
          <w:p>
            <w:pPr>
              <w:jc w:val="center"/>
              <w:rPr>
                <w:rFonts w:ascii="仿宋_GB2312" w:hAnsi="仿宋" w:eastAsia="仿宋_GB2312"/>
                <w:b/>
                <w:bCs/>
                <w:sz w:val="24"/>
              </w:rPr>
            </w:pPr>
            <w:r>
              <w:rPr>
                <w:rFonts w:hint="eastAsia" w:ascii="仿宋_GB2312" w:hAnsi="仿宋" w:eastAsia="仿宋_GB2312"/>
                <w:b/>
                <w:bCs/>
                <w:sz w:val="24"/>
              </w:rPr>
              <w:t>投标文件章节及具体内容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jc w:val="left"/>
        <w:rPr>
          <w:rFonts w:ascii="仿宋_GB2312" w:hAnsi="仿宋" w:eastAsia="仿宋_GB2312" w:cs="仿宋_GB2312"/>
          <w:kern w:val="0"/>
          <w:sz w:val="24"/>
        </w:rPr>
      </w:pPr>
      <w:r>
        <w:rPr>
          <w:rFonts w:hint="eastAsia" w:ascii="仿宋_GB2312" w:hAnsi="仿宋" w:eastAsia="仿宋_GB2312" w:cs="仿宋_GB2312"/>
          <w:kern w:val="0"/>
          <w:sz w:val="24"/>
        </w:rPr>
        <w:t>注：投标人保证：除商务偏离表列出的偏离外，投标人响应招标文件的全部要求</w:t>
      </w: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left"/>
        <w:rPr>
          <w:rFonts w:ascii="仿宋_GB2312" w:hAnsi="仿宋" w:eastAsia="仿宋_GB2312" w:cs="仿宋_GB2312"/>
          <w:b/>
          <w:kern w:val="0"/>
          <w:sz w:val="32"/>
          <w:szCs w:val="32"/>
        </w:rPr>
      </w:pPr>
    </w:p>
    <w:p>
      <w:pPr>
        <w:numPr>
          <w:ilvl w:val="255"/>
          <w:numId w:val="0"/>
        </w:numPr>
        <w:jc w:val="center"/>
        <w:outlineLvl w:val="2"/>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技术偏离表</w:t>
      </w:r>
    </w:p>
    <w:p>
      <w:pPr>
        <w:pStyle w:val="62"/>
        <w:numPr>
          <w:ilvl w:val="255"/>
          <w:numId w:val="0"/>
        </w:numPr>
      </w:pPr>
    </w:p>
    <w:tbl>
      <w:tblPr>
        <w:tblStyle w:val="6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3300"/>
        <w:gridCol w:w="3177"/>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59" w:type="dxa"/>
          </w:tcPr>
          <w:p>
            <w:pPr>
              <w:jc w:val="center"/>
              <w:rPr>
                <w:rFonts w:ascii="仿宋_GB2312" w:hAnsi="仿宋" w:eastAsia="仿宋_GB2312"/>
                <w:b/>
                <w:bCs/>
                <w:sz w:val="24"/>
              </w:rPr>
            </w:pPr>
            <w:r>
              <w:rPr>
                <w:rFonts w:hint="eastAsia" w:ascii="仿宋_GB2312" w:hAnsi="仿宋" w:eastAsia="仿宋_GB2312"/>
                <w:b/>
                <w:bCs/>
                <w:sz w:val="24"/>
              </w:rPr>
              <w:t>序号</w:t>
            </w:r>
          </w:p>
        </w:tc>
        <w:tc>
          <w:tcPr>
            <w:tcW w:w="3300" w:type="dxa"/>
          </w:tcPr>
          <w:p>
            <w:pPr>
              <w:jc w:val="center"/>
              <w:rPr>
                <w:rFonts w:ascii="仿宋_GB2312" w:hAnsi="仿宋" w:eastAsia="仿宋_GB2312"/>
                <w:b/>
                <w:bCs/>
                <w:sz w:val="24"/>
              </w:rPr>
            </w:pPr>
            <w:r>
              <w:rPr>
                <w:rFonts w:hint="eastAsia" w:ascii="仿宋_GB2312" w:hAnsi="仿宋" w:eastAsia="仿宋_GB2312"/>
                <w:b/>
                <w:bCs/>
                <w:sz w:val="24"/>
              </w:rPr>
              <w:t>招标文件软件开发技术要求和人员配备要求</w:t>
            </w:r>
          </w:p>
        </w:tc>
        <w:tc>
          <w:tcPr>
            <w:tcW w:w="3177" w:type="dxa"/>
          </w:tcPr>
          <w:p>
            <w:pPr>
              <w:jc w:val="center"/>
              <w:rPr>
                <w:rFonts w:ascii="仿宋_GB2312" w:hAnsi="仿宋" w:eastAsia="仿宋_GB2312"/>
                <w:b/>
                <w:bCs/>
                <w:sz w:val="24"/>
              </w:rPr>
            </w:pPr>
            <w:r>
              <w:rPr>
                <w:rFonts w:hint="eastAsia" w:ascii="仿宋_GB2312" w:hAnsi="仿宋" w:eastAsia="仿宋_GB2312"/>
                <w:b/>
                <w:bCs/>
                <w:sz w:val="24"/>
              </w:rPr>
              <w:t>投标文件软件开发技术要求和人员配备具体内容</w:t>
            </w:r>
          </w:p>
        </w:tc>
        <w:tc>
          <w:tcPr>
            <w:tcW w:w="1430" w:type="dxa"/>
          </w:tcPr>
          <w:p>
            <w:pPr>
              <w:jc w:val="center"/>
              <w:rPr>
                <w:rFonts w:ascii="仿宋_GB2312" w:hAnsi="仿宋" w:eastAsia="仿宋_GB2312"/>
                <w:b/>
                <w:bCs/>
                <w:sz w:val="24"/>
              </w:rPr>
            </w:pPr>
            <w:r>
              <w:rPr>
                <w:rFonts w:hint="eastAsia" w:ascii="仿宋_GB2312" w:hAnsi="仿宋" w:eastAsia="仿宋_GB2312"/>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1</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859" w:type="dxa"/>
          </w:tcPr>
          <w:p>
            <w:pPr>
              <w:jc w:val="center"/>
              <w:rPr>
                <w:rFonts w:ascii="仿宋_GB2312" w:hAnsi="仿宋" w:eastAsia="仿宋_GB2312" w:cs="仿宋_GB2312"/>
                <w:kern w:val="0"/>
                <w:sz w:val="24"/>
              </w:rPr>
            </w:pPr>
            <w:r>
              <w:rPr>
                <w:rFonts w:ascii="仿宋_GB2312" w:hAnsi="仿宋" w:eastAsia="仿宋_GB2312" w:cs="仿宋_GB2312"/>
                <w:kern w:val="0"/>
                <w:sz w:val="24"/>
              </w:rPr>
              <w:t>2</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859" w:type="dxa"/>
          </w:tcPr>
          <w:p>
            <w:pPr>
              <w:jc w:val="center"/>
              <w:rPr>
                <w:rFonts w:ascii="仿宋_GB2312" w:hAnsi="仿宋" w:eastAsia="仿宋_GB2312" w:cs="仿宋_GB2312"/>
                <w:kern w:val="0"/>
                <w:sz w:val="24"/>
              </w:rPr>
            </w:pPr>
            <w:r>
              <w:rPr>
                <w:rFonts w:hint="eastAsia" w:ascii="仿宋_GB2312" w:hAnsi="仿宋" w:eastAsia="仿宋_GB2312" w:cs="仿宋_GB2312"/>
                <w:kern w:val="0"/>
                <w:sz w:val="24"/>
              </w:rPr>
              <w:t>……</w:t>
            </w:r>
          </w:p>
        </w:tc>
        <w:tc>
          <w:tcPr>
            <w:tcW w:w="3300" w:type="dxa"/>
          </w:tcPr>
          <w:p>
            <w:pPr>
              <w:jc w:val="center"/>
              <w:rPr>
                <w:rFonts w:ascii="仿宋_GB2312" w:hAnsi="仿宋" w:eastAsia="仿宋_GB2312" w:cs="仿宋_GB2312"/>
                <w:b/>
                <w:kern w:val="0"/>
                <w:sz w:val="32"/>
                <w:szCs w:val="32"/>
              </w:rPr>
            </w:pPr>
          </w:p>
        </w:tc>
        <w:tc>
          <w:tcPr>
            <w:tcW w:w="3177" w:type="dxa"/>
          </w:tcPr>
          <w:p>
            <w:pPr>
              <w:jc w:val="center"/>
              <w:rPr>
                <w:rFonts w:ascii="仿宋_GB2312" w:hAnsi="仿宋" w:eastAsia="仿宋_GB2312" w:cs="仿宋_GB2312"/>
                <w:b/>
                <w:kern w:val="0"/>
                <w:sz w:val="32"/>
                <w:szCs w:val="32"/>
              </w:rPr>
            </w:pPr>
          </w:p>
        </w:tc>
        <w:tc>
          <w:tcPr>
            <w:tcW w:w="1430" w:type="dxa"/>
          </w:tcPr>
          <w:p>
            <w:pPr>
              <w:jc w:val="center"/>
              <w:rPr>
                <w:rFonts w:ascii="仿宋_GB2312" w:hAnsi="仿宋" w:eastAsia="仿宋_GB2312" w:cs="仿宋_GB2312"/>
                <w:b/>
                <w:kern w:val="0"/>
                <w:sz w:val="32"/>
                <w:szCs w:val="32"/>
              </w:rPr>
            </w:pPr>
          </w:p>
        </w:tc>
      </w:tr>
    </w:tbl>
    <w:p>
      <w:pPr>
        <w:pStyle w:val="81"/>
        <w:spacing w:line="360" w:lineRule="auto"/>
        <w:rPr>
          <w:rFonts w:ascii="仿宋" w:hAnsi="仿宋" w:eastAsia="仿宋" w:cs="仿宋"/>
          <w:szCs w:val="24"/>
          <w:lang w:val="en-US"/>
        </w:rPr>
      </w:pPr>
      <w:r>
        <w:rPr>
          <w:rFonts w:hint="eastAsia" w:ascii="仿宋_GB2312" w:hAnsi="仿宋" w:eastAsia="仿宋_GB2312" w:cs="仿宋_GB2312"/>
        </w:rPr>
        <w:t>注：</w:t>
      </w:r>
      <w:r>
        <w:rPr>
          <w:rFonts w:hint="eastAsia" w:ascii="仿宋_GB2312" w:hAnsi="仿宋" w:eastAsia="仿宋_GB2312" w:cs="仿宋_GB2312"/>
          <w:lang w:val="en-US"/>
        </w:rPr>
        <w:t>1.</w:t>
      </w:r>
      <w:r>
        <w:rPr>
          <w:rFonts w:hint="eastAsia" w:ascii="仿宋_GB2312" w:hAnsi="仿宋" w:eastAsia="仿宋_GB2312"/>
        </w:rPr>
        <w:t>招标文件软件开发技术要求</w:t>
      </w:r>
      <w:r>
        <w:rPr>
          <w:rFonts w:hint="eastAsia" w:ascii="仿宋" w:hAnsi="仿宋" w:eastAsia="仿宋" w:cs="仿宋"/>
          <w:szCs w:val="24"/>
          <w:lang w:val="en-US"/>
        </w:rPr>
        <w:t>和人员配备要求提供证明材料的，投标文件中未提供的不予得分。</w:t>
      </w:r>
    </w:p>
    <w:p>
      <w:pPr>
        <w:spacing w:line="360" w:lineRule="auto"/>
        <w:ind w:firstLine="240" w:firstLineChars="100"/>
        <w:jc w:val="left"/>
        <w:rPr>
          <w:rFonts w:ascii="仿宋_GB2312" w:hAnsi="仿宋" w:eastAsia="仿宋_GB2312" w:cs="仿宋_GB2312"/>
          <w:kern w:val="0"/>
          <w:sz w:val="24"/>
        </w:rPr>
      </w:pPr>
      <w:r>
        <w:rPr>
          <w:rFonts w:hint="eastAsia" w:ascii="仿宋_GB2312" w:hAnsi="仿宋" w:eastAsia="仿宋_GB2312" w:cs="仿宋_GB2312"/>
          <w:kern w:val="0"/>
          <w:sz w:val="24"/>
        </w:rPr>
        <w:t>2.投标人保证：除技术偏离表列出的偏离外，投标人响应招标文件的全部要求。</w:t>
      </w:r>
    </w:p>
    <w:bookmarkEnd w:id="474"/>
    <w:bookmarkEnd w:id="475"/>
    <w:bookmarkEnd w:id="476"/>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jc w:val="center"/>
        <w:rPr>
          <w:rFonts w:ascii="仿宋_GB2312" w:hAnsi="仿宋" w:eastAsia="仿宋_GB2312" w:cs="仿宋_GB2312"/>
          <w:b/>
          <w:kern w:val="0"/>
          <w:sz w:val="32"/>
          <w:szCs w:val="32"/>
        </w:rPr>
      </w:pPr>
    </w:p>
    <w:p>
      <w:pPr>
        <w:ind w:firstLine="1911" w:firstLineChars="595"/>
        <w:outlineLvl w:val="0"/>
        <w:rPr>
          <w:rFonts w:ascii="仿宋_GB2312" w:hAnsi="仿宋" w:eastAsia="仿宋_GB2312" w:cs="仿宋_GB2312"/>
          <w:b/>
          <w:kern w:val="0"/>
          <w:sz w:val="32"/>
          <w:szCs w:val="32"/>
        </w:rPr>
      </w:pPr>
      <w:bookmarkStart w:id="478" w:name="_Toc20855"/>
      <w:bookmarkStart w:id="479" w:name="_Toc9"/>
      <w:bookmarkStart w:id="480" w:name="_Toc22162"/>
      <w:r>
        <w:rPr>
          <w:rFonts w:hint="eastAsia" w:ascii="仿宋_GB2312" w:hAnsi="仿宋" w:eastAsia="仿宋_GB2312" w:cs="仿宋_GB2312"/>
          <w:b/>
          <w:kern w:val="0"/>
          <w:sz w:val="32"/>
          <w:szCs w:val="32"/>
        </w:rPr>
        <w:t>五、</w:t>
      </w:r>
      <w:r>
        <w:rPr>
          <w:rFonts w:hint="eastAsia" w:ascii="仿宋_GB2312" w:hAnsi="仿宋" w:eastAsia="仿宋_GB2312" w:cs="仿宋_GB2312"/>
          <w:b/>
          <w:kern w:val="0"/>
          <w:sz w:val="32"/>
          <w:szCs w:val="32"/>
          <w:lang w:val="zh-CN"/>
        </w:rPr>
        <w:t>政府采购供应商廉洁自律承诺书</w:t>
      </w:r>
      <w:bookmarkEnd w:id="478"/>
      <w:bookmarkEnd w:id="479"/>
      <w:bookmarkEnd w:id="480"/>
    </w:p>
    <w:p>
      <w:pPr>
        <w:snapToGrid w:val="0"/>
        <w:spacing w:line="360" w:lineRule="auto"/>
        <w:rPr>
          <w:rFonts w:ascii="仿宋_GB2312" w:hAnsi="仿宋" w:eastAsia="仿宋_GB2312" w:cs="仿宋_GB2312"/>
          <w:sz w:val="24"/>
        </w:rPr>
      </w:pPr>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u w:val="single"/>
        </w:rPr>
        <w:t>（采购人）、（采购代理机构）</w:t>
      </w:r>
      <w:r>
        <w:rPr>
          <w:rFonts w:hint="eastAsia" w:ascii="仿宋_GB2312" w:hAnsi="仿宋" w:eastAsia="仿宋_GB2312" w:cs="仿宋_GB2312"/>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我方响应你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一、不向项目有关人员及部门赠送礼金礼物、有价证券、回扣以及中介费、介绍费、咨询费等好处费；</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二、不为项目有关人员及部门报销应由你方单位或个人支付的费用；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三、不向项目有关人员及部门提供有可能影响公正的宴请和健身娱乐等活动；</w:t>
      </w:r>
      <w:r>
        <w:rPr>
          <w:rFonts w:ascii="仿宋_GB2312" w:hAnsi="仿宋_GB2312" w:eastAsia="仿宋_GB2312" w:cs="仿宋_GB2312"/>
          <w:kern w:val="0"/>
          <w:sz w:val="24"/>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好处；</w:t>
      </w:r>
    </w:p>
    <w:p>
      <w:pPr>
        <w:numPr>
          <w:ilvl w:val="0"/>
          <w:numId w:val="11"/>
        </w:numPr>
        <w:autoSpaceDE w:val="0"/>
        <w:autoSpaceDN w:val="0"/>
        <w:spacing w:line="360" w:lineRule="auto"/>
        <w:ind w:left="481" w:leftChars="229"/>
        <w:jc w:val="left"/>
        <w:rPr>
          <w:rFonts w:ascii="仿宋_GB2312" w:hAnsi="楷体" w:eastAsia="仿宋_GB2312"/>
          <w:sz w:val="24"/>
          <w:lang w:val="zh-CN"/>
        </w:rPr>
      </w:pPr>
      <w:r>
        <w:rPr>
          <w:rFonts w:hint="eastAsia" w:ascii="仿宋_GB2312" w:hAnsi="仿宋_GB2312" w:eastAsia="仿宋_GB2312" w:cs="仿宋_GB2312"/>
          <w:kern w:val="0"/>
          <w:sz w:val="24"/>
          <w:lang w:val="zh-CN"/>
        </w:rPr>
        <w:t>严格遵守《</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政府采购法》《</w:t>
      </w:r>
      <w:r>
        <w:rPr>
          <w:rFonts w:hint="eastAsia" w:ascii="仿宋_GB2312" w:hAnsi="楷体" w:eastAsia="仿宋_GB2312"/>
          <w:sz w:val="24"/>
          <w:lang w:val="zh-CN"/>
        </w:rPr>
        <w:t>中华人民共和国</w:t>
      </w:r>
      <w:r>
        <w:rPr>
          <w:rFonts w:hint="eastAsia" w:ascii="仿宋_GB2312" w:hAnsi="仿宋_GB2312" w:eastAsia="仿宋_GB2312" w:cs="仿宋_GB2312"/>
          <w:kern w:val="0"/>
          <w:sz w:val="24"/>
          <w:lang w:val="zh-CN"/>
        </w:rPr>
        <w:t>招标投标法》</w:t>
      </w:r>
      <w:r>
        <w:rPr>
          <w:rFonts w:hint="eastAsia" w:ascii="仿宋_GB2312" w:hAnsi="楷体" w:eastAsia="仿宋_GB2312"/>
          <w:sz w:val="24"/>
          <w:lang w:val="zh-CN"/>
        </w:rPr>
        <w:t>《中</w:t>
      </w:r>
    </w:p>
    <w:p>
      <w:pPr>
        <w:autoSpaceDE w:val="0"/>
        <w:autoSpaceDN w:val="0"/>
        <w:spacing w:line="360" w:lineRule="auto"/>
        <w:jc w:val="left"/>
        <w:rPr>
          <w:rFonts w:ascii="仿宋_GB2312" w:hAnsi="仿宋_GB2312" w:eastAsia="仿宋_GB2312" w:cs="仿宋_GB2312"/>
          <w:kern w:val="0"/>
          <w:sz w:val="24"/>
          <w:lang w:val="zh-CN"/>
        </w:rPr>
      </w:pPr>
      <w:r>
        <w:rPr>
          <w:rFonts w:hint="eastAsia" w:ascii="仿宋_GB2312" w:hAnsi="楷体" w:eastAsia="仿宋_GB2312"/>
          <w:sz w:val="24"/>
          <w:lang w:val="zh-CN"/>
        </w:rPr>
        <w:t>华人民共和国民法典》</w:t>
      </w:r>
      <w:r>
        <w:rPr>
          <w:rFonts w:hint="eastAsia" w:ascii="仿宋_GB2312" w:hAnsi="仿宋_GB2312" w:eastAsia="仿宋_GB2312" w:cs="仿宋_GB2312"/>
          <w:kern w:val="0"/>
          <w:sz w:val="24"/>
          <w:lang w:val="zh-CN"/>
        </w:rPr>
        <w:t>等法律法规，诚实守信，合法经营，坚决抵制各种违法违纪行为。</w:t>
      </w:r>
      <w:r>
        <w:rPr>
          <w:rFonts w:ascii="仿宋_GB2312" w:hAnsi="仿宋_GB2312" w:eastAsia="仿宋_GB2312" w:cs="仿宋_GB2312"/>
          <w:kern w:val="0"/>
          <w:sz w:val="24"/>
          <w:lang w:val="zh-CN"/>
        </w:rPr>
        <w:t xml:space="preserve"> </w:t>
      </w:r>
    </w:p>
    <w:p>
      <w:pPr>
        <w:autoSpaceDE w:val="0"/>
        <w:autoSpaceDN w:val="0"/>
        <w:spacing w:line="360" w:lineRule="auto"/>
        <w:ind w:firstLine="480" w:firstLineChars="200"/>
        <w:jc w:val="lef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如违反上述承诺，你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sz w:val="24"/>
        </w:rPr>
        <w:t>单位</w:t>
      </w:r>
      <w:r>
        <w:rPr>
          <w:rFonts w:hint="eastAsia" w:ascii="仿宋_GB2312" w:hAnsi="仿宋_GB2312" w:eastAsia="仿宋_GB2312" w:cs="仿宋_GB2312"/>
          <w:kern w:val="0"/>
          <w:sz w:val="24"/>
          <w:lang w:val="zh-CN"/>
        </w:rPr>
        <w:t>进行项目建设或其他经营活动，并通报财政局。由此引起的相应损失均由我单位承担。</w:t>
      </w: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left="2"/>
        <w:jc w:val="left"/>
        <w:rPr>
          <w:rFonts w:ascii="仿宋_GB2312" w:hAnsi="仿宋_GB2312" w:eastAsia="仿宋_GB2312" w:cs="仿宋_GB2312"/>
          <w:kern w:val="0"/>
          <w:sz w:val="24"/>
          <w:lang w:val="zh-CN"/>
        </w:rPr>
      </w:pPr>
    </w:p>
    <w:p>
      <w:pPr>
        <w:autoSpaceDE w:val="0"/>
        <w:autoSpaceDN w:val="0"/>
        <w:spacing w:line="360" w:lineRule="auto"/>
        <w:ind w:right="1120"/>
        <w:jc w:val="right"/>
        <w:rPr>
          <w:rFonts w:ascii="仿宋_GB2312" w:hAnsi="仿宋_GB2312" w:eastAsia="仿宋_GB2312" w:cs="仿宋_GB2312"/>
          <w:kern w:val="0"/>
          <w:sz w:val="24"/>
          <w:lang w:val="zh-CN"/>
        </w:rPr>
      </w:pPr>
      <w:r>
        <w:rPr>
          <w:rFonts w:hint="eastAsia" w:ascii="仿宋_GB2312" w:hAnsi="仿宋_GB2312" w:eastAsia="仿宋_GB2312" w:cs="仿宋_GB2312"/>
          <w:kern w:val="0"/>
          <w:sz w:val="24"/>
          <w:lang w:val="zh-CN"/>
        </w:rPr>
        <w:t>投标人名称（</w:t>
      </w:r>
      <w:r>
        <w:rPr>
          <w:rFonts w:hint="eastAsia" w:ascii="仿宋_GB2312" w:hAnsi="仿宋" w:eastAsia="仿宋_GB2312" w:cs="仿宋_GB2312"/>
          <w:kern w:val="0"/>
          <w:sz w:val="24"/>
        </w:rPr>
        <w:t>电子签名</w:t>
      </w:r>
      <w:r>
        <w:rPr>
          <w:rFonts w:hint="eastAsia" w:ascii="仿宋_GB2312" w:hAnsi="仿宋_GB2312" w:eastAsia="仿宋_GB2312" w:cs="仿宋_GB2312"/>
          <w:kern w:val="0"/>
          <w:sz w:val="24"/>
          <w:lang w:val="zh-CN"/>
        </w:rPr>
        <w:t>）：</w:t>
      </w:r>
      <w:r>
        <w:rPr>
          <w:rFonts w:ascii="仿宋_GB2312" w:hAnsi="仿宋_GB2312" w:eastAsia="仿宋_GB2312" w:cs="仿宋_GB2312"/>
          <w:kern w:val="0"/>
          <w:sz w:val="24"/>
          <w:lang w:val="zh-CN"/>
        </w:rPr>
        <w:t xml:space="preserve">    </w:t>
      </w:r>
    </w:p>
    <w:p>
      <w:pPr>
        <w:spacing w:line="360" w:lineRule="auto"/>
        <w:ind w:left="4620" w:leftChars="2200"/>
        <w:rPr>
          <w:sz w:val="24"/>
        </w:rPr>
      </w:pPr>
      <w:r>
        <w:rPr>
          <w:rFonts w:hint="eastAsia" w:ascii="仿宋_GB2312" w:hAnsi="仿宋_GB2312" w:eastAsia="仿宋_GB2312" w:cs="仿宋_GB2312"/>
          <w:kern w:val="0"/>
          <w:sz w:val="24"/>
          <w:lang w:val="zh-CN"/>
        </w:rPr>
        <w:t>日期</w:t>
      </w:r>
      <w:r>
        <w:rPr>
          <w:rFonts w:hint="eastAsia" w:ascii="仿宋_GB2312" w:hAnsi="仿宋_GB2312" w:eastAsia="仿宋_GB2312" w:cs="仿宋_GB2312"/>
          <w:kern w:val="0"/>
          <w:sz w:val="24"/>
        </w:rPr>
        <w:t>：</w:t>
      </w:r>
      <w:r>
        <w:rPr>
          <w:rFonts w:ascii="仿宋_GB2312" w:hAnsi="仿宋_GB2312" w:eastAsia="仿宋_GB2312" w:cs="仿宋_GB2312"/>
          <w:kern w:val="0"/>
          <w:sz w:val="24"/>
          <w:lang w:val="zh-CN"/>
        </w:rPr>
        <w:t xml:space="preserve">   年   月   日</w:t>
      </w:r>
    </w:p>
    <w:p>
      <w:pPr>
        <w:spacing w:line="360" w:lineRule="auto"/>
        <w:jc w:val="center"/>
        <w:rPr>
          <w:rFonts w:ascii="仿宋_GB2312" w:hAnsi="仿宋" w:eastAsia="仿宋_GB2312" w:cs="仿宋_GB2312"/>
          <w:b/>
          <w:bCs/>
          <w:sz w:val="24"/>
        </w:rPr>
      </w:pPr>
    </w:p>
    <w:p>
      <w:pPr>
        <w:spacing w:line="360" w:lineRule="auto"/>
        <w:jc w:val="center"/>
        <w:rPr>
          <w:rFonts w:ascii="仿宋_GB2312" w:hAnsi="仿宋" w:eastAsia="仿宋_GB2312" w:cs="仿宋_GB2312"/>
          <w:b/>
          <w:bCs/>
          <w:sz w:val="24"/>
        </w:rPr>
        <w:sectPr>
          <w:pgSz w:w="11905" w:h="16838"/>
          <w:pgMar w:top="652" w:right="1417" w:bottom="680" w:left="1417" w:header="539" w:footer="482" w:gutter="0"/>
          <w:cols w:space="0" w:num="1"/>
          <w:titlePg/>
          <w:docGrid w:linePitch="312" w:charSpace="0"/>
        </w:sectPr>
      </w:pPr>
    </w:p>
    <w:p>
      <w:pPr>
        <w:spacing w:line="360" w:lineRule="auto"/>
        <w:jc w:val="center"/>
        <w:rPr>
          <w:rFonts w:ascii="仿宋_GB2312" w:hAnsi="仿宋" w:eastAsia="仿宋_GB2312" w:cs="仿宋_GB2312"/>
          <w:b/>
          <w:kern w:val="0"/>
          <w:sz w:val="36"/>
          <w:szCs w:val="36"/>
        </w:rPr>
      </w:pPr>
    </w:p>
    <w:p>
      <w:pPr>
        <w:spacing w:line="360" w:lineRule="auto"/>
        <w:jc w:val="center"/>
        <w:outlineLvl w:val="1"/>
        <w:rPr>
          <w:rFonts w:ascii="仿宋_GB2312" w:hAnsi="仿宋" w:eastAsia="仿宋_GB2312" w:cs="仿宋_GB2312"/>
          <w:b/>
          <w:kern w:val="0"/>
          <w:sz w:val="36"/>
          <w:szCs w:val="36"/>
        </w:rPr>
      </w:pPr>
      <w:r>
        <w:rPr>
          <w:rFonts w:hint="eastAsia" w:ascii="仿宋_GB2312" w:hAnsi="仿宋" w:eastAsia="仿宋_GB2312" w:cs="仿宋_GB2312"/>
          <w:b/>
          <w:kern w:val="0"/>
          <w:sz w:val="36"/>
          <w:szCs w:val="36"/>
        </w:rPr>
        <w:t>报价文件部分</w:t>
      </w:r>
    </w:p>
    <w:p>
      <w:pPr>
        <w:spacing w:line="360" w:lineRule="auto"/>
        <w:jc w:val="center"/>
        <w:rPr>
          <w:rFonts w:ascii="仿宋_GB2312" w:hAnsi="仿宋" w:eastAsia="仿宋_GB2312" w:cs="仿宋_GB2312"/>
          <w:b/>
          <w:kern w:val="0"/>
          <w:sz w:val="36"/>
          <w:szCs w:val="36"/>
        </w:rPr>
      </w:pPr>
      <w:bookmarkStart w:id="481" w:name="_Toc16779"/>
      <w:r>
        <w:rPr>
          <w:rFonts w:hint="eastAsia" w:ascii="仿宋_GB2312" w:hAnsi="仿宋" w:eastAsia="仿宋_GB2312" w:cs="仿宋_GB2312"/>
          <w:b/>
          <w:kern w:val="0"/>
          <w:sz w:val="36"/>
          <w:szCs w:val="36"/>
        </w:rPr>
        <w:t>目录</w:t>
      </w:r>
      <w:bookmarkEnd w:id="481"/>
    </w:p>
    <w:p>
      <w:pPr>
        <w:spacing w:line="360" w:lineRule="auto"/>
        <w:jc w:val="center"/>
        <w:rPr>
          <w:rFonts w:ascii="仿宋_GB2312" w:hAnsi="仿宋" w:eastAsia="仿宋_GB2312" w:cs="仿宋_GB2312"/>
          <w:b/>
          <w:kern w:val="0"/>
          <w:sz w:val="36"/>
          <w:szCs w:val="36"/>
        </w:rPr>
      </w:pPr>
    </w:p>
    <w:p>
      <w:pPr>
        <w:snapToGrid w:val="0"/>
        <w:spacing w:line="360" w:lineRule="auto"/>
        <w:outlineLvl w:val="1"/>
        <w:rPr>
          <w:rFonts w:ascii="仿宋_GB2312" w:hAnsi="仿宋" w:eastAsia="仿宋_GB2312" w:cs="仿宋_GB2312"/>
          <w:sz w:val="24"/>
        </w:rPr>
      </w:pPr>
      <w:bookmarkStart w:id="482" w:name="_Toc6841"/>
      <w:r>
        <w:rPr>
          <w:rFonts w:hint="eastAsia" w:ascii="仿宋_GB2312" w:hAnsi="仿宋" w:eastAsia="仿宋_GB2312" w:cs="仿宋_GB2312"/>
          <w:sz w:val="24"/>
        </w:rPr>
        <w:t>（</w:t>
      </w:r>
      <w:r>
        <w:rPr>
          <w:rFonts w:ascii="仿宋_GB2312" w:hAnsi="仿宋" w:eastAsia="仿宋_GB2312" w:cs="仿宋_GB2312"/>
          <w:sz w:val="24"/>
        </w:rPr>
        <w:t>1）开标一览表（报价表）……</w:t>
      </w:r>
      <w:r>
        <w:rPr>
          <w:rFonts w:hint="eastAsia" w:ascii="仿宋_GB2312" w:hAnsi="仿宋" w:eastAsia="仿宋_GB2312" w:cs="仿宋_GB2312"/>
          <w:sz w:val="24"/>
        </w:rPr>
        <w:t>…………………………………………………（页码）</w:t>
      </w:r>
      <w:bookmarkEnd w:id="482"/>
    </w:p>
    <w:p>
      <w:pPr>
        <w:snapToGrid w:val="0"/>
        <w:spacing w:line="360" w:lineRule="auto"/>
        <w:outlineLvl w:val="1"/>
        <w:rPr>
          <w:rFonts w:ascii="仿宋_GB2312" w:hAnsi="仿宋" w:eastAsia="仿宋_GB2312" w:cs="仿宋_GB2312"/>
          <w:sz w:val="24"/>
        </w:rPr>
      </w:pPr>
      <w:bookmarkStart w:id="483" w:name="_Toc2884"/>
      <w:r>
        <w:rPr>
          <w:rFonts w:hint="eastAsia" w:ascii="仿宋" w:hAnsi="仿宋" w:eastAsia="仿宋" w:cs="仿宋_GB2312"/>
          <w:sz w:val="24"/>
        </w:rPr>
        <w:t>□</w:t>
      </w:r>
      <w:r>
        <w:rPr>
          <w:rFonts w:hint="eastAsia" w:ascii="仿宋_GB2312" w:hAnsi="仿宋" w:eastAsia="仿宋_GB2312" w:cs="仿宋_GB2312"/>
          <w:sz w:val="24"/>
        </w:rPr>
        <w:t>（</w:t>
      </w:r>
      <w:r>
        <w:rPr>
          <w:rFonts w:ascii="仿宋_GB2312" w:hAnsi="仿宋" w:eastAsia="仿宋_GB2312" w:cs="仿宋_GB2312"/>
          <w:sz w:val="24"/>
        </w:rPr>
        <w:t>2）</w:t>
      </w:r>
      <w:bookmarkEnd w:id="483"/>
      <w:bookmarkStart w:id="484" w:name="_Toc1489"/>
      <w:r>
        <w:rPr>
          <w:rFonts w:ascii="仿宋_GB2312" w:hAnsi="仿宋" w:eastAsia="仿宋_GB2312" w:cs="仿宋_GB2312"/>
          <w:sz w:val="24"/>
        </w:rPr>
        <w:t>中小企业声明函</w:t>
      </w:r>
      <w:r>
        <w:rPr>
          <w:rFonts w:hint="eastAsia" w:ascii="仿宋_GB2312" w:hAnsi="仿宋" w:eastAsia="仿宋_GB2312" w:cs="仿宋_GB2312"/>
          <w:sz w:val="24"/>
        </w:rPr>
        <w:t>（若有）</w:t>
      </w:r>
      <w:r>
        <w:rPr>
          <w:rFonts w:ascii="仿宋_GB2312" w:hAnsi="仿宋" w:eastAsia="仿宋_GB2312" w:cs="仿宋_GB2312"/>
          <w:sz w:val="24"/>
        </w:rPr>
        <w:t>……</w:t>
      </w:r>
      <w:r>
        <w:rPr>
          <w:rFonts w:hint="eastAsia" w:ascii="仿宋_GB2312" w:hAnsi="仿宋" w:eastAsia="仿宋_GB2312" w:cs="仿宋_GB2312"/>
          <w:sz w:val="24"/>
        </w:rPr>
        <w:t>……………………………………………（页码）</w:t>
      </w:r>
      <w:bookmarkEnd w:id="484"/>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snapToGrid w:val="0"/>
        <w:spacing w:line="360" w:lineRule="auto"/>
        <w:ind w:right="480"/>
        <w:jc w:val="center"/>
        <w:rPr>
          <w:rFonts w:ascii="仿宋_GB2312" w:hAnsi="仿宋" w:eastAsia="仿宋_GB2312" w:cs="仿宋_GB2312"/>
          <w:b/>
          <w:kern w:val="0"/>
          <w:sz w:val="32"/>
          <w:szCs w:val="32"/>
        </w:rPr>
      </w:pP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13" w:type="first"/>
          <w:footerReference r:id="rId15" w:type="first"/>
          <w:headerReference r:id="rId12" w:type="default"/>
          <w:footerReference r:id="rId14" w:type="default"/>
          <w:pgSz w:w="11905" w:h="16838"/>
          <w:pgMar w:top="652" w:right="1417" w:bottom="680" w:left="1417" w:header="539" w:footer="482" w:gutter="0"/>
          <w:cols w:space="0" w:num="1"/>
          <w:titlePg/>
          <w:docGrid w:linePitch="312" w:charSpace="0"/>
        </w:sectPr>
      </w:pPr>
    </w:p>
    <w:p>
      <w:pPr>
        <w:pStyle w:val="694"/>
        <w:keepNext w:val="0"/>
        <w:pageBreakBefore w:val="0"/>
        <w:tabs>
          <w:tab w:val="clear" w:pos="720"/>
        </w:tabs>
        <w:snapToGrid w:val="0"/>
        <w:spacing w:before="120" w:after="120"/>
        <w:ind w:firstLine="643"/>
        <w:outlineLvl w:val="3"/>
        <w:rPr>
          <w:rFonts w:ascii="仿宋_GB2312" w:hAnsi="仿宋" w:eastAsia="仿宋_GB2312" w:cs="仿宋_GB2312"/>
          <w:kern w:val="2"/>
          <w:sz w:val="32"/>
          <w:szCs w:val="32"/>
        </w:rPr>
      </w:pPr>
      <w:bookmarkStart w:id="485" w:name="_Toc12362"/>
      <w:bookmarkStart w:id="486" w:name="_Toc14192"/>
      <w:bookmarkStart w:id="487" w:name="_Toc7330"/>
      <w:bookmarkStart w:id="488" w:name="_Toc25345"/>
      <w:bookmarkStart w:id="489" w:name="_Toc8787"/>
      <w:bookmarkStart w:id="490" w:name="_Toc19461"/>
      <w:bookmarkStart w:id="491" w:name="_Toc6534"/>
      <w:r>
        <w:rPr>
          <w:rFonts w:hint="eastAsia" w:ascii="仿宋_GB2312" w:hAnsi="仿宋" w:eastAsia="仿宋_GB2312" w:cs="仿宋_GB2312"/>
          <w:kern w:val="2"/>
          <w:sz w:val="32"/>
          <w:szCs w:val="32"/>
        </w:rPr>
        <w:t>一、开标一览表（报价表）</w:t>
      </w:r>
      <w:bookmarkEnd w:id="485"/>
      <w:bookmarkEnd w:id="486"/>
      <w:bookmarkEnd w:id="487"/>
      <w:bookmarkEnd w:id="488"/>
      <w:bookmarkEnd w:id="489"/>
      <w:bookmarkEnd w:id="490"/>
      <w:bookmarkEnd w:id="491"/>
    </w:p>
    <w:p>
      <w:pPr>
        <w:snapToGrid w:val="0"/>
        <w:spacing w:line="360" w:lineRule="auto"/>
        <w:rPr>
          <w:rFonts w:ascii="仿宋_GB2312" w:hAnsi="仿宋" w:eastAsia="仿宋_GB2312" w:cs="仿宋_GB2312"/>
          <w:kern w:val="0"/>
          <w:sz w:val="24"/>
        </w:rPr>
      </w:pPr>
      <w:r>
        <w:rPr>
          <w:rFonts w:hint="eastAsia" w:ascii="仿宋_GB2312" w:hAnsi="仿宋" w:eastAsia="仿宋_GB2312" w:cs="仿宋_GB2312"/>
          <w:sz w:val="24"/>
        </w:rPr>
        <w:t>（采购人）、（采购代理机构）</w:t>
      </w:r>
      <w:r>
        <w:rPr>
          <w:rFonts w:hint="eastAsia" w:ascii="仿宋_GB2312" w:hAnsi="仿宋" w:eastAsia="仿宋_GB2312" w:cs="仿宋_GB2312"/>
          <w:kern w:val="0"/>
          <w:sz w:val="24"/>
          <w:lang w:val="zh-CN"/>
        </w:rPr>
        <w:t>：</w:t>
      </w:r>
    </w:p>
    <w:p>
      <w:pPr>
        <w:snapToGrid w:val="0"/>
        <w:spacing w:line="360" w:lineRule="auto"/>
        <w:ind w:firstLine="482"/>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按你方招标文件要求，我们，本投标文件签字方，谨此向你方发出要约如下：</w:t>
      </w:r>
    </w:p>
    <w:p>
      <w:pPr>
        <w:snapToGrid w:val="0"/>
        <w:spacing w:line="360" w:lineRule="auto"/>
        <w:ind w:firstLine="482"/>
        <w:rPr>
          <w:rFonts w:ascii="仿宋_GB2312" w:hAnsi="仿宋" w:eastAsia="仿宋_GB2312" w:cs="仿宋_GB2312"/>
          <w:sz w:val="24"/>
        </w:rPr>
      </w:pPr>
      <w:r>
        <w:rPr>
          <w:rFonts w:hint="eastAsia" w:ascii="仿宋_GB2312" w:hAnsi="仿宋" w:eastAsia="仿宋_GB2312" w:cs="仿宋_GB2312"/>
          <w:kern w:val="0"/>
          <w:sz w:val="24"/>
          <w:lang w:val="zh-CN"/>
        </w:rPr>
        <w:t>如你方接受本投标，我方承诺按照如下开标一览表（报价表）的价格完成</w:t>
      </w:r>
      <w:r>
        <w:rPr>
          <w:rFonts w:hint="eastAsia" w:ascii="仿宋_GB2312" w:hAnsi="仿宋" w:eastAsia="仿宋_GB2312" w:cs="仿宋_GB2312"/>
          <w:sz w:val="24"/>
        </w:rPr>
        <w:t>（项</w:t>
      </w:r>
    </w:p>
    <w:p>
      <w:pPr>
        <w:snapToGrid w:val="0"/>
        <w:spacing w:line="360" w:lineRule="auto"/>
        <w:rPr>
          <w:rFonts w:ascii="仿宋_GB2312" w:hAnsi="仿宋" w:eastAsia="仿宋_GB2312" w:cs="仿宋_GB2312"/>
          <w:kern w:val="0"/>
          <w:sz w:val="24"/>
          <w:lang w:val="zh-CN"/>
        </w:rPr>
      </w:pPr>
      <w:r>
        <w:rPr>
          <w:rFonts w:hint="eastAsia" w:ascii="仿宋_GB2312" w:hAnsi="仿宋" w:eastAsia="仿宋_GB2312" w:cs="仿宋_GB2312"/>
          <w:sz w:val="24"/>
        </w:rPr>
        <w:t>目名称）</w:t>
      </w:r>
      <w:r>
        <w:rPr>
          <w:rFonts w:hint="eastAsia" w:ascii="仿宋_GB2312" w:hAnsi="仿宋" w:eastAsia="仿宋_GB2312" w:cs="仿宋_GB2312"/>
          <w:kern w:val="0"/>
          <w:sz w:val="24"/>
          <w:lang w:val="zh-CN"/>
        </w:rPr>
        <w:t>【</w:t>
      </w:r>
      <w:r>
        <w:rPr>
          <w:rFonts w:hint="eastAsia" w:ascii="仿宋_GB2312" w:hAnsi="仿宋" w:eastAsia="仿宋_GB2312" w:cs="仿宋_GB2312"/>
          <w:kern w:val="0"/>
          <w:sz w:val="24"/>
        </w:rPr>
        <w:t>项目</w:t>
      </w:r>
      <w:r>
        <w:rPr>
          <w:rFonts w:hint="eastAsia" w:ascii="仿宋_GB2312" w:hAnsi="仿宋" w:eastAsia="仿宋_GB2312" w:cs="仿宋_GB2312"/>
          <w:kern w:val="0"/>
          <w:sz w:val="24"/>
          <w:lang w:val="zh-CN"/>
        </w:rPr>
        <w:t>编号：</w:t>
      </w:r>
      <w:r>
        <w:rPr>
          <w:rFonts w:hint="eastAsia" w:ascii="仿宋_GB2312" w:hAnsi="仿宋" w:eastAsia="仿宋_GB2312"/>
          <w:sz w:val="24"/>
        </w:rPr>
        <w:t xml:space="preserve">   </w:t>
      </w:r>
      <w:r>
        <w:rPr>
          <w:rFonts w:hint="eastAsia" w:ascii="仿宋_GB2312" w:hAnsi="仿宋" w:eastAsia="仿宋_GB2312" w:cs="仿宋_GB2312"/>
          <w:sz w:val="24"/>
        </w:rPr>
        <w:t>】的实施</w:t>
      </w:r>
      <w:r>
        <w:rPr>
          <w:rFonts w:hint="eastAsia" w:ascii="仿宋_GB2312" w:hAnsi="仿宋" w:eastAsia="仿宋_GB2312" w:cs="仿宋_GB2312"/>
          <w:kern w:val="0"/>
          <w:sz w:val="24"/>
          <w:lang w:val="zh-CN"/>
        </w:rPr>
        <w:t>。</w:t>
      </w:r>
    </w:p>
    <w:p>
      <w:pPr>
        <w:spacing w:line="360" w:lineRule="auto"/>
        <w:jc w:val="center"/>
        <w:rPr>
          <w:rFonts w:ascii="仿宋_GB2312" w:hAnsi="仿宋" w:eastAsia="仿宋_GB2312" w:cs="仿宋_GB2312"/>
          <w:b/>
          <w:kern w:val="0"/>
          <w:sz w:val="24"/>
          <w:lang w:val="zh-CN"/>
        </w:rPr>
      </w:pPr>
      <w:r>
        <w:rPr>
          <w:rFonts w:hint="eastAsia" w:ascii="仿宋_GB2312" w:hAnsi="仿宋" w:eastAsia="仿宋_GB2312" w:cs="仿宋_GB2312"/>
          <w:b/>
          <w:kern w:val="0"/>
          <w:sz w:val="24"/>
        </w:rPr>
        <w:t xml:space="preserve">                        </w:t>
      </w:r>
      <w:r>
        <w:rPr>
          <w:rFonts w:hint="eastAsia" w:ascii="仿宋_GB2312" w:hAnsi="仿宋" w:eastAsia="仿宋_GB2312" w:cs="仿宋_GB2312"/>
          <w:b/>
          <w:kern w:val="0"/>
          <w:sz w:val="24"/>
          <w:lang w:val="zh-CN"/>
        </w:rPr>
        <w:t>开标一览表（报价表）</w:t>
      </w:r>
      <w:r>
        <w:rPr>
          <w:rFonts w:hint="eastAsia" w:ascii="仿宋_GB2312" w:hAnsi="仿宋" w:eastAsia="仿宋_GB2312" w:cs="仿宋_GB2312"/>
          <w:b/>
          <w:kern w:val="0"/>
          <w:sz w:val="24"/>
        </w:rPr>
        <w:t xml:space="preserve">      </w:t>
      </w:r>
      <w:r>
        <w:rPr>
          <w:rFonts w:ascii="仿宋_GB2312" w:hAnsi="仿宋" w:eastAsia="仿宋_GB2312" w:cs="仿宋_GB2312"/>
          <w:b/>
          <w:kern w:val="0"/>
          <w:sz w:val="24"/>
          <w:lang w:val="zh-CN"/>
        </w:rPr>
        <w:t>(单位均为人民币)</w:t>
      </w:r>
    </w:p>
    <w:tbl>
      <w:tblPr>
        <w:tblStyle w:val="63"/>
        <w:tblW w:w="7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356"/>
        <w:gridCol w:w="2418"/>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4" w:type="dxa"/>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bidi="ar"/>
              </w:rPr>
              <w:t>序号</w:t>
            </w:r>
          </w:p>
        </w:tc>
        <w:tc>
          <w:tcPr>
            <w:tcW w:w="3356" w:type="dxa"/>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bidi="ar"/>
              </w:rPr>
              <w:t xml:space="preserve">建设 </w:t>
            </w:r>
          </w:p>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bidi="ar"/>
              </w:rPr>
              <w:t>内容</w:t>
            </w:r>
          </w:p>
        </w:tc>
        <w:tc>
          <w:tcPr>
            <w:tcW w:w="2418" w:type="dxa"/>
            <w:shd w:val="clear" w:color="auto" w:fill="auto"/>
            <w:vAlign w:val="center"/>
          </w:tcPr>
          <w:p>
            <w:pPr>
              <w:widowControl/>
              <w:jc w:val="center"/>
              <w:rPr>
                <w:rFonts w:ascii="仿宋" w:hAnsi="仿宋" w:eastAsia="仿宋" w:cs="仿宋"/>
                <w:b/>
                <w:bCs/>
                <w:color w:val="000000"/>
                <w:kern w:val="0"/>
                <w:sz w:val="24"/>
                <w:lang w:bidi="ar"/>
              </w:rPr>
            </w:pPr>
            <w:r>
              <w:rPr>
                <w:rFonts w:hint="eastAsia" w:ascii="仿宋" w:hAnsi="仿宋" w:eastAsia="仿宋" w:cs="仿宋"/>
                <w:b/>
                <w:bCs/>
                <w:color w:val="000000"/>
                <w:kern w:val="0"/>
                <w:sz w:val="24"/>
                <w:lang w:bidi="ar"/>
              </w:rPr>
              <w:t>报价（万元）</w:t>
            </w:r>
          </w:p>
        </w:tc>
        <w:tc>
          <w:tcPr>
            <w:tcW w:w="963" w:type="dxa"/>
            <w:shd w:val="clear" w:color="auto" w:fill="auto"/>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844" w:type="dxa"/>
            <w:shd w:val="clear" w:color="auto" w:fill="auto"/>
            <w:vAlign w:val="center"/>
          </w:tcPr>
          <w:p>
            <w:pPr>
              <w:pStyle w:val="974"/>
              <w:widowControl/>
              <w:numPr>
                <w:ilvl w:val="0"/>
                <w:numId w:val="12"/>
              </w:numPr>
              <w:ind w:firstLineChars="0"/>
              <w:jc w:val="center"/>
              <w:rPr>
                <w:rFonts w:ascii="仿宋" w:hAnsi="仿宋" w:eastAsia="仿宋" w:cs="仿宋"/>
                <w:color w:val="000000"/>
                <w:kern w:val="0"/>
                <w:sz w:val="24"/>
                <w:szCs w:val="24"/>
              </w:rPr>
            </w:pPr>
          </w:p>
        </w:tc>
        <w:tc>
          <w:tcPr>
            <w:tcW w:w="3356" w:type="dxa"/>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lang w:bidi="ar"/>
              </w:rPr>
              <w:t>一呼解忧系统建设费用</w:t>
            </w:r>
          </w:p>
        </w:tc>
        <w:tc>
          <w:tcPr>
            <w:tcW w:w="2418" w:type="dxa"/>
            <w:shd w:val="clear" w:color="auto" w:fill="auto"/>
            <w:vAlign w:val="center"/>
          </w:tcPr>
          <w:p>
            <w:pPr>
              <w:widowControl/>
              <w:jc w:val="center"/>
              <w:rPr>
                <w:rFonts w:ascii="仿宋" w:hAnsi="仿宋" w:eastAsia="仿宋" w:cs="仿宋"/>
                <w:color w:val="000000"/>
                <w:kern w:val="0"/>
                <w:sz w:val="24"/>
              </w:rPr>
            </w:pPr>
          </w:p>
        </w:tc>
        <w:tc>
          <w:tcPr>
            <w:tcW w:w="963" w:type="dxa"/>
            <w:shd w:val="clear" w:color="auto" w:fill="auto"/>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44" w:type="dxa"/>
            <w:shd w:val="clear" w:color="auto" w:fill="auto"/>
            <w:vAlign w:val="center"/>
          </w:tcPr>
          <w:p>
            <w:pPr>
              <w:pStyle w:val="974"/>
              <w:widowControl/>
              <w:numPr>
                <w:ilvl w:val="0"/>
                <w:numId w:val="12"/>
              </w:numPr>
              <w:ind w:firstLineChars="0"/>
              <w:jc w:val="center"/>
              <w:rPr>
                <w:rFonts w:ascii="仿宋" w:hAnsi="仿宋" w:eastAsia="仿宋" w:cs="仿宋"/>
                <w:color w:val="000000"/>
                <w:kern w:val="0"/>
                <w:sz w:val="24"/>
                <w:szCs w:val="24"/>
              </w:rPr>
            </w:pPr>
          </w:p>
        </w:tc>
        <w:tc>
          <w:tcPr>
            <w:tcW w:w="3356" w:type="dxa"/>
            <w:shd w:val="clear" w:color="auto" w:fill="auto"/>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镇街坐席许可租赁费和12345适配建设云通信租赁费</w:t>
            </w:r>
          </w:p>
        </w:tc>
        <w:tc>
          <w:tcPr>
            <w:tcW w:w="2418" w:type="dxa"/>
            <w:shd w:val="clear" w:color="auto" w:fill="auto"/>
            <w:vAlign w:val="center"/>
          </w:tcPr>
          <w:p>
            <w:pPr>
              <w:widowControl/>
              <w:jc w:val="center"/>
              <w:rPr>
                <w:rFonts w:ascii="仿宋" w:hAnsi="仿宋" w:eastAsia="仿宋" w:cs="仿宋"/>
                <w:color w:val="000000"/>
                <w:kern w:val="0"/>
                <w:sz w:val="24"/>
                <w:lang w:bidi="ar"/>
              </w:rPr>
            </w:pPr>
          </w:p>
        </w:tc>
        <w:tc>
          <w:tcPr>
            <w:tcW w:w="963" w:type="dxa"/>
            <w:shd w:val="clear" w:color="auto" w:fill="auto"/>
            <w:vAlign w:val="center"/>
          </w:tcPr>
          <w:p>
            <w:pPr>
              <w:widowControl/>
              <w:jc w:val="center"/>
              <w:rPr>
                <w:rFonts w:ascii="仿宋" w:hAnsi="仿宋" w:eastAsia="仿宋_GB2312" w:cs="仿宋"/>
                <w:color w:val="000000"/>
                <w:kern w:val="0"/>
                <w:sz w:val="24"/>
              </w:rPr>
            </w:pPr>
            <w:r>
              <w:rPr>
                <w:rFonts w:hint="eastAsia" w:ascii="仿宋_GB2312" w:hAnsi="仿宋" w:eastAsia="仿宋_GB2312" w:cs="仿宋_GB2312"/>
                <w:b/>
              </w:rPr>
              <w:t>报价明细表第24项总价+第137项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00" w:type="dxa"/>
            <w:gridSpan w:val="2"/>
            <w:shd w:val="clear" w:color="auto" w:fill="auto"/>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合计（投标报价）</w:t>
            </w:r>
          </w:p>
        </w:tc>
        <w:tc>
          <w:tcPr>
            <w:tcW w:w="2418" w:type="dxa"/>
            <w:shd w:val="clear" w:color="auto" w:fill="auto"/>
            <w:vAlign w:val="center"/>
          </w:tcPr>
          <w:p>
            <w:pPr>
              <w:widowControl/>
              <w:jc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大写：</w:t>
            </w:r>
          </w:p>
          <w:p>
            <w:pPr>
              <w:jc w:val="center"/>
            </w:pPr>
            <w:r>
              <w:rPr>
                <w:rFonts w:hint="eastAsia" w:ascii="仿宋" w:hAnsi="仿宋" w:eastAsia="仿宋" w:cs="仿宋"/>
                <w:color w:val="000000"/>
                <w:kern w:val="0"/>
                <w:sz w:val="24"/>
                <w:lang w:bidi="ar"/>
              </w:rPr>
              <w:t>小写：</w:t>
            </w:r>
          </w:p>
        </w:tc>
        <w:tc>
          <w:tcPr>
            <w:tcW w:w="963" w:type="dxa"/>
            <w:shd w:val="clear" w:color="auto" w:fill="auto"/>
            <w:vAlign w:val="center"/>
          </w:tcPr>
          <w:p>
            <w:pPr>
              <w:widowControl/>
              <w:jc w:val="center"/>
              <w:rPr>
                <w:rFonts w:ascii="仿宋" w:hAnsi="仿宋" w:eastAsia="仿宋" w:cs="仿宋"/>
                <w:color w:val="000000"/>
                <w:kern w:val="0"/>
                <w:sz w:val="24"/>
                <w:lang w:bidi="ar"/>
              </w:rPr>
            </w:pPr>
          </w:p>
        </w:tc>
      </w:tr>
    </w:tbl>
    <w:p>
      <w:pPr>
        <w:snapToGrid w:val="0"/>
        <w:spacing w:line="360" w:lineRule="auto"/>
        <w:ind w:left="480"/>
        <w:rPr>
          <w:rFonts w:ascii="仿宋_GB2312" w:hAnsi="仿宋" w:eastAsia="仿宋_GB2312" w:cs="仿宋_GB2312"/>
          <w:b/>
          <w:kern w:val="0"/>
          <w:sz w:val="24"/>
          <w:lang w:val="zh-CN"/>
        </w:rPr>
      </w:pPr>
      <w:r>
        <w:rPr>
          <w:rFonts w:hint="eastAsia" w:ascii="仿宋_GB2312" w:hAnsi="仿宋" w:eastAsia="仿宋_GB2312" w:cs="仿宋_GB2312"/>
          <w:b/>
          <w:kern w:val="0"/>
          <w:sz w:val="24"/>
          <w:lang w:val="zh-CN"/>
        </w:rPr>
        <w:t>注：</w:t>
      </w:r>
    </w:p>
    <w:p>
      <w:pPr>
        <w:numPr>
          <w:ilvl w:val="0"/>
          <w:numId w:val="13"/>
        </w:num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lang w:val="zh-CN"/>
        </w:rPr>
        <w:t>投标人需按本表格式填写，格式、已列内容不得自行更改。</w:t>
      </w:r>
    </w:p>
    <w:p>
      <w:pPr>
        <w:numPr>
          <w:ilvl w:val="0"/>
          <w:numId w:val="13"/>
        </w:numPr>
        <w:spacing w:line="360" w:lineRule="auto"/>
        <w:ind w:firstLine="480" w:firstLineChars="200"/>
        <w:rPr>
          <w:rFonts w:ascii="仿宋_GB2312" w:hAnsi="仿宋" w:eastAsia="仿宋_GB2312" w:cs="仿宋_GB2312"/>
          <w:kern w:val="0"/>
          <w:sz w:val="24"/>
          <w:lang w:val="zh-CN"/>
        </w:rPr>
      </w:pPr>
      <w:r>
        <w:rPr>
          <w:rFonts w:hint="eastAsia" w:ascii="仿宋_GB2312" w:hAnsi="仿宋" w:eastAsia="仿宋_GB2312" w:cs="仿宋_GB2312"/>
          <w:kern w:val="0"/>
          <w:sz w:val="24"/>
        </w:rPr>
        <w:t>.</w:t>
      </w:r>
      <w:r>
        <w:rPr>
          <w:rFonts w:ascii="仿宋_GB2312" w:hAnsi="仿宋" w:eastAsia="仿宋_GB2312" w:cs="仿宋_GB2312"/>
          <w:kern w:val="0"/>
          <w:sz w:val="24"/>
          <w:lang w:val="zh-CN"/>
        </w:rPr>
        <w:t>有关本项目实施所涉及的一切费用均计入报价。</w:t>
      </w:r>
      <w:r>
        <w:rPr>
          <w:rFonts w:hint="eastAsia" w:ascii="仿宋_GB2312" w:hAnsi="仿宋" w:eastAsia="仿宋_GB2312" w:cs="仿宋_GB2312"/>
          <w:b/>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kern w:val="0"/>
          <w:sz w:val="24"/>
          <w:lang w:val="zh-CN"/>
        </w:rPr>
        <w:t>，</w:t>
      </w:r>
      <w:r>
        <w:rPr>
          <w:rFonts w:hint="eastAsia" w:ascii="仿宋_GB2312" w:hAnsi="仿宋" w:eastAsia="仿宋_GB2312" w:cs="仿宋_GB2312"/>
          <w:b/>
          <w:kern w:val="0"/>
          <w:sz w:val="24"/>
          <w:lang w:val="zh-CN"/>
        </w:rPr>
        <w:t>不得出现“</w:t>
      </w:r>
      <w:r>
        <w:rPr>
          <w:rFonts w:ascii="仿宋_GB2312" w:hAnsi="仿宋" w:eastAsia="仿宋_GB2312" w:cs="仿宋_GB2312"/>
          <w:b/>
          <w:kern w:val="0"/>
          <w:sz w:val="24"/>
          <w:lang w:val="zh-CN"/>
        </w:rPr>
        <w:t>0元”“免费赠送”等形式的无偿报价</w:t>
      </w:r>
      <w:r>
        <w:rPr>
          <w:rFonts w:hint="eastAsia" w:ascii="仿宋_GB2312" w:hAnsi="仿宋" w:eastAsia="仿宋_GB2312" w:cs="仿宋_GB2312"/>
          <w:b/>
          <w:kern w:val="0"/>
          <w:sz w:val="24"/>
          <w:lang w:val="zh-CN"/>
        </w:rPr>
        <w:t>，</w:t>
      </w:r>
      <w:r>
        <w:rPr>
          <w:rFonts w:hint="eastAsia" w:ascii="仿宋_GB2312" w:hAnsi="仿宋" w:eastAsia="仿宋_GB2312" w:cs="仿宋_GB2312"/>
          <w:b/>
          <w:kern w:val="0"/>
          <w:sz w:val="24"/>
        </w:rPr>
        <w:t>否则视为</w:t>
      </w:r>
      <w:r>
        <w:rPr>
          <w:rFonts w:hint="eastAsia" w:ascii="仿宋_GB2312" w:hAnsi="仿宋" w:eastAsia="仿宋_GB2312"/>
          <w:b/>
          <w:sz w:val="24"/>
        </w:rPr>
        <w:t>投标文件含有采购人不能接受的附加条件的，投标无效</w:t>
      </w:r>
      <w:r>
        <w:rPr>
          <w:rFonts w:hint="eastAsia" w:ascii="仿宋_GB2312" w:hAnsi="仿宋" w:eastAsia="仿宋_GB2312" w:cs="仿宋_GB2312"/>
          <w:b/>
          <w:kern w:val="0"/>
          <w:sz w:val="24"/>
          <w:lang w:val="zh-CN"/>
        </w:rPr>
        <w:t>。</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ascii="仿宋_GB2312" w:hAnsi="仿宋" w:eastAsia="仿宋_GB2312" w:cs="仿宋_GB2312"/>
          <w:kern w:val="0"/>
          <w:sz w:val="24"/>
          <w:lang w:val="zh-CN"/>
        </w:rPr>
      </w:pPr>
      <w:r>
        <w:rPr>
          <w:rFonts w:hint="eastAsia" w:ascii="仿宋_GB2312" w:hAnsi="仿宋" w:eastAsia="仿宋_GB2312" w:cs="仿宋_GB2312"/>
          <w:kern w:val="0"/>
          <w:sz w:val="24"/>
        </w:rPr>
        <w:t>3.</w:t>
      </w:r>
      <w:r>
        <w:rPr>
          <w:rFonts w:ascii="仿宋_GB2312" w:hAnsi="仿宋" w:eastAsia="仿宋_GB2312" w:cs="仿宋_GB2312"/>
          <w:kern w:val="0"/>
          <w:sz w:val="24"/>
          <w:lang w:val="zh-CN"/>
        </w:rPr>
        <w:t>特别提示：</w:t>
      </w:r>
      <w:r>
        <w:rPr>
          <w:rFonts w:hint="eastAsia" w:ascii="仿宋_GB2312" w:hAnsi="仿宋" w:eastAsia="仿宋_GB2312" w:cs="仿宋_GB2312"/>
          <w:kern w:val="0"/>
          <w:sz w:val="24"/>
          <w:lang w:val="zh-CN"/>
        </w:rPr>
        <w:t>采购代理机构</w:t>
      </w:r>
      <w:r>
        <w:rPr>
          <w:rFonts w:ascii="仿宋_GB2312" w:hAnsi="仿宋" w:eastAsia="仿宋_GB2312" w:cs="仿宋_GB2312"/>
          <w:kern w:val="0"/>
          <w:sz w:val="24"/>
          <w:lang w:val="zh-CN"/>
        </w:rPr>
        <w:t>将对项目名称和项目编号，中标供应商名称、地址和中标金额，主要中标标的</w:t>
      </w:r>
      <w:r>
        <w:rPr>
          <w:rFonts w:hint="eastAsia" w:ascii="仿宋_GB2312" w:hAnsi="仿宋" w:eastAsia="仿宋_GB2312" w:cs="仿宋_GB2312"/>
          <w:kern w:val="0"/>
          <w:sz w:val="24"/>
          <w:lang w:val="zh-CN"/>
        </w:rPr>
        <w:t>的名称、规格型号、数量、单价、服务要求等予以公示。</w:t>
      </w:r>
    </w:p>
    <w:p>
      <w:pPr>
        <w:spacing w:line="360" w:lineRule="auto"/>
        <w:ind w:firstLine="480" w:firstLineChars="200"/>
        <w:jc w:val="left"/>
        <w:rPr>
          <w:rFonts w:ascii="仿宋_GB2312" w:hAnsi="仿宋" w:eastAsia="仿宋_GB2312" w:cs="仿宋_GB2312"/>
          <w:sz w:val="32"/>
          <w:szCs w:val="32"/>
        </w:rPr>
      </w:pPr>
      <w:r>
        <w:rPr>
          <w:rFonts w:ascii="仿宋_GB2312" w:hAnsi="仿宋" w:eastAsia="仿宋_GB2312" w:cs="仿宋_GB2312"/>
          <w:kern w:val="0"/>
          <w:sz w:val="24"/>
          <w:szCs w:val="22"/>
          <w:lang w:val="zh-CN"/>
        </w:rPr>
        <w:sym w:font="Wingdings" w:char="00A8"/>
      </w:r>
      <w:r>
        <w:rPr>
          <w:rFonts w:hint="eastAsia" w:ascii="仿宋_GB2312" w:hAnsi="仿宋" w:eastAsia="仿宋_GB2312" w:cs="仿宋_GB2312"/>
          <w:kern w:val="0"/>
          <w:sz w:val="24"/>
          <w:szCs w:val="22"/>
        </w:rPr>
        <w:t>4.</w:t>
      </w:r>
      <w:r>
        <w:rPr>
          <w:rFonts w:hint="eastAsia" w:ascii="仿宋_GB2312" w:hAnsi="仿宋" w:eastAsia="仿宋_GB2312" w:cs="仿宋_GB2312"/>
          <w:kern w:val="0"/>
          <w:sz w:val="24"/>
          <w:lang w:val="zh-CN"/>
        </w:rPr>
        <w:t>符合招标文件中列明的可享受中小企业扶持政策的投标人，请填写中小企业声明函。注：投标人</w:t>
      </w:r>
      <w:r>
        <w:rPr>
          <w:rFonts w:ascii="仿宋_GB2312" w:hAnsi="仿宋" w:eastAsia="仿宋_GB2312" w:cs="仿宋_GB2312"/>
          <w:kern w:val="0"/>
          <w:sz w:val="24"/>
          <w:lang w:val="zh-CN"/>
        </w:rPr>
        <w:t>提供</w:t>
      </w:r>
      <w:r>
        <w:rPr>
          <w:rFonts w:hint="eastAsia" w:ascii="仿宋_GB2312" w:hAnsi="仿宋" w:eastAsia="仿宋_GB2312" w:cs="仿宋_GB2312"/>
          <w:kern w:val="0"/>
          <w:sz w:val="24"/>
          <w:lang w:val="zh-CN"/>
        </w:rPr>
        <w:t>的中小企业</w:t>
      </w:r>
      <w:r>
        <w:rPr>
          <w:rFonts w:ascii="仿宋_GB2312" w:hAnsi="仿宋" w:eastAsia="仿宋_GB2312" w:cs="仿宋_GB2312"/>
          <w:kern w:val="0"/>
          <w:sz w:val="24"/>
          <w:lang w:val="zh-CN"/>
        </w:rPr>
        <w:t>声明函内容不实的，属于提供虚假材料谋取中标、成交，依照《中华人民共和国政府采购法》等国家有关规定追究相应责任。</w:t>
      </w:r>
    </w:p>
    <w:p>
      <w:pPr>
        <w:pStyle w:val="694"/>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footerReference r:id="rId17" w:type="first"/>
          <w:footerReference r:id="rId16" w:type="default"/>
          <w:pgSz w:w="11905" w:h="16838"/>
          <w:pgMar w:top="652" w:right="1417" w:bottom="680" w:left="1417" w:header="539" w:footer="482" w:gutter="0"/>
          <w:cols w:space="0" w:num="1"/>
          <w:titlePg/>
          <w:docGrid w:linePitch="312" w:charSpace="0"/>
        </w:sectPr>
      </w:pPr>
    </w:p>
    <w:p>
      <w:pPr>
        <w:rPr>
          <w:rFonts w:ascii="仿宋_GB2312" w:hAnsi="仿宋" w:eastAsia="仿宋_GB2312" w:cs="仿宋_GB2312"/>
          <w:b/>
          <w:kern w:val="0"/>
          <w:sz w:val="24"/>
          <w:lang w:val="zh-CN"/>
        </w:rPr>
      </w:pPr>
    </w:p>
    <w:p>
      <w:pPr>
        <w:pStyle w:val="81"/>
        <w:jc w:val="center"/>
        <w:rPr>
          <w:rFonts w:ascii="仿宋_GB2312" w:hAnsi="仿宋" w:eastAsia="仿宋_GB2312" w:cs="仿宋_GB2312"/>
          <w:b/>
        </w:rPr>
      </w:pPr>
      <w:r>
        <w:rPr>
          <w:rFonts w:hint="eastAsia" w:ascii="仿宋" w:hAnsi="仿宋" w:eastAsia="仿宋" w:cs="仿宋"/>
          <w:color w:val="000000"/>
          <w:lang w:val="en-US" w:bidi="ar"/>
        </w:rPr>
        <w:t>附表1-</w:t>
      </w:r>
      <w:r>
        <w:rPr>
          <w:rFonts w:hint="eastAsia" w:ascii="仿宋" w:hAnsi="仿宋" w:eastAsia="仿宋" w:cs="仿宋"/>
          <w:color w:val="000000"/>
          <w:lang w:bidi="ar"/>
        </w:rPr>
        <w:t>一呼解忧</w:t>
      </w:r>
      <w:r>
        <w:rPr>
          <w:rFonts w:hint="eastAsia" w:ascii="仿宋" w:hAnsi="仿宋" w:eastAsia="仿宋" w:cs="仿宋"/>
          <w:color w:val="000000"/>
          <w:lang w:val="en-US" w:bidi="ar"/>
        </w:rPr>
        <w:t>系统建设费用</w:t>
      </w:r>
      <w:r>
        <w:rPr>
          <w:rFonts w:hint="eastAsia" w:ascii="仿宋_GB2312" w:hAnsi="仿宋" w:eastAsia="仿宋_GB2312" w:cs="仿宋_GB2312"/>
          <w:b/>
        </w:rPr>
        <w:t>报价明细表</w:t>
      </w:r>
    </w:p>
    <w:tbl>
      <w:tblPr>
        <w:tblStyle w:val="6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821"/>
        <w:gridCol w:w="645"/>
        <w:gridCol w:w="703"/>
        <w:gridCol w:w="1360"/>
        <w:gridCol w:w="1892"/>
        <w:gridCol w:w="936"/>
        <w:gridCol w:w="936"/>
        <w:gridCol w:w="696"/>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5000" w:type="pct"/>
            <w:gridSpan w:val="10"/>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8"/>
              </w:rPr>
              <w:t>软件部分费用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442"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建设内容</w:t>
            </w:r>
          </w:p>
        </w:tc>
        <w:tc>
          <w:tcPr>
            <w:tcW w:w="348"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建设模块</w:t>
            </w:r>
          </w:p>
        </w:tc>
        <w:tc>
          <w:tcPr>
            <w:tcW w:w="379"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建设功能</w:t>
            </w:r>
          </w:p>
        </w:tc>
        <w:tc>
          <w:tcPr>
            <w:tcW w:w="1751" w:type="pct"/>
            <w:gridSpan w:val="2"/>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功能说明</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人/月（万元）</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开发用时</w:t>
            </w:r>
          </w:p>
        </w:tc>
        <w:tc>
          <w:tcPr>
            <w:tcW w:w="374"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总价（万元）</w:t>
            </w:r>
          </w:p>
        </w:tc>
        <w:tc>
          <w:tcPr>
            <w:tcW w:w="386"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“萧山一呼解忧”服务端                    设计与开发</w:t>
            </w: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浙里办</w:t>
            </w: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服务端页面</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增加一呼解忧导航栏，一呼解忧页面的我要问、我要帮、我要报UI一级别和二级工单界面设计。我要问、我要帮、我要报功能开发，工单支持姓名、联系方式、性别、咨询事项以及自动获取地址信息等功能，系统支持短信认证。</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智能解答                   </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xml:space="preserve">UI界面设计，系统可通过业务模块选择常见问题，例如：社保、医保等 </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提供7*24小时的智能文本解答服务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基于一呼解忧业务场景基础上，提供社保、医保等不同场景的建设</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转人工服务以及问题推荐</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政策速递</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设计菜单栏目功能，增加交通、社保、综合、公积金等不同的目录结构后，展示相应的政策/热点问答功能。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支持全文检索功能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后端支持二级菜单功能添加配置功能。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我的查询</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1、待受理模块：查询用户已提交代办理的事件工单列表，可点击查看具体工单事件内容。显示受理编号、工单代办类型、姓名、电话、处理状态、反应内容、紧急程度等相应信息。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2、已受理模块：查询统计用户提交已经办理后的内容列表，点击单个信息科查看具体工单的受理编号、工单类型、姓名、电话、处理状态、反应内容、紧急程度、回复信息、回复单位、处理结果等。点击立即评价，可提供对已回复的事件提供立即评价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3、已回复模块：提供为用户提供已回复的模块查询列表。通过点击可逐条查看具体内容以及已回复内容信息提供立即评价功能。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4、已评价模块： 提供为用户提供已评价的模块查询列表。通过点击可逐条查看具体内容以及已评价内容信息。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一键呼</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一键呼叫萧山12345热线服务，可依据自动地理定位技术，精准呼转至镇街的话务坐席，增强属地化的及时响应能力和社会治理能力。</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萧山“一呼解忧”                移动治理端（浙政钉）</w:t>
            </w: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工单签收功能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手机端在线实时工单签收，随时随地可移动高效响应服务和工单处理。</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审核功能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移动端工单审核功能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审批功能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移动端线上审批功能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督办功能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移动端线上督办功能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查询功能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移动端线上工单查询功能、进度查询功能、办理结果查询</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预警提示功能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移动端预警信息提示，针对各类监测预警场景设定提供移动端预警服务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应急预案功能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预警提示后，提供应急预案参考信息，可以弹窗或详情页，内容可在一呼解忧智治系统进行模板自定义设置和知识库维护。</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分享推送功能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推送分享信息功能</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22</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 xml:space="preserve">萧山“一呼解忧”                      智治系统                            </w:t>
            </w: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通信系统集成</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与话务系统集成改造(包含镇街坐席整套通信系统的集成、部署、调试等服务。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镇街坐席</w:t>
            </w: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三级业务流转</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萧山区12345业务流程可调整为业务三级流转，即“区——镇街——村、社区”，准确将办件派发到社区、对应部门。</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20路坐席许可</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FF"/>
                <w:kern w:val="0"/>
                <w:sz w:val="24"/>
              </w:rPr>
            </w:pPr>
            <w:r>
              <w:rPr>
                <w:rFonts w:hint="eastAsia" w:ascii="仿宋" w:hAnsi="仿宋" w:eastAsia="仿宋" w:cs="仿宋"/>
                <w:color w:val="0000FF"/>
                <w:kern w:val="0"/>
                <w:sz w:val="24"/>
              </w:rPr>
              <w:t>各镇街将设立规模为</w:t>
            </w:r>
            <w:r>
              <w:rPr>
                <w:rFonts w:ascii="仿宋" w:hAnsi="仿宋" w:eastAsia="仿宋" w:cs="仿宋"/>
                <w:color w:val="0000FF"/>
                <w:kern w:val="0"/>
                <w:sz w:val="24"/>
              </w:rPr>
              <w:t>20路的镇街坐席，给予系统三级账号，将区一级派发的工单进行相应的业务流转，使工单精准派发到村、社区的对应部门进行办件处理（3年-20路坐席）。</w:t>
            </w:r>
          </w:p>
        </w:tc>
        <w:tc>
          <w:tcPr>
            <w:tcW w:w="503"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r>
              <w:rPr>
                <w:rFonts w:ascii="仿宋" w:hAnsi="仿宋" w:eastAsia="仿宋" w:cs="仿宋"/>
                <w:color w:val="0000FF"/>
                <w:kern w:val="0"/>
                <w:sz w:val="24"/>
              </w:rPr>
              <w:t xml:space="preserve">  万</w:t>
            </w:r>
            <w:r>
              <w:rPr>
                <w:rFonts w:hint="eastAsia" w:ascii="仿宋" w:hAnsi="仿宋" w:eastAsia="仿宋" w:cs="仿宋"/>
                <w:color w:val="0000FF"/>
                <w:kern w:val="0"/>
                <w:sz w:val="24"/>
              </w:rPr>
              <w:t>元</w:t>
            </w:r>
            <w:r>
              <w:rPr>
                <w:rFonts w:ascii="仿宋" w:hAnsi="仿宋" w:eastAsia="仿宋" w:cs="仿宋"/>
                <w:color w:val="0000FF"/>
                <w:kern w:val="0"/>
                <w:sz w:val="24"/>
              </w:rPr>
              <w:t>/路</w:t>
            </w:r>
            <w:r>
              <w:rPr>
                <w:rFonts w:hint="eastAsia" w:ascii="仿宋" w:hAnsi="仿宋" w:eastAsia="仿宋" w:cs="仿宋"/>
                <w:color w:val="0000FF"/>
                <w:kern w:val="0"/>
                <w:sz w:val="24"/>
              </w:rPr>
              <w:t>·年</w:t>
            </w:r>
          </w:p>
        </w:tc>
        <w:tc>
          <w:tcPr>
            <w:tcW w:w="503"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r>
              <w:rPr>
                <w:rFonts w:ascii="仿宋" w:hAnsi="仿宋" w:eastAsia="仿宋" w:cs="仿宋"/>
                <w:color w:val="0000FF"/>
                <w:kern w:val="0"/>
                <w:sz w:val="24"/>
              </w:rPr>
              <w:t>20</w:t>
            </w:r>
            <w:r>
              <w:rPr>
                <w:rFonts w:hint="eastAsia" w:ascii="仿宋" w:hAnsi="仿宋" w:eastAsia="仿宋" w:cs="仿宋"/>
                <w:color w:val="0000FF"/>
                <w:kern w:val="0"/>
                <w:sz w:val="24"/>
              </w:rPr>
              <w:t>路，</w:t>
            </w:r>
            <w:r>
              <w:rPr>
                <w:rFonts w:ascii="仿宋" w:hAnsi="仿宋" w:eastAsia="仿宋" w:cs="仿宋"/>
                <w:color w:val="0000FF"/>
                <w:kern w:val="0"/>
                <w:sz w:val="24"/>
              </w:rPr>
              <w:t>3年</w:t>
            </w:r>
          </w:p>
        </w:tc>
        <w:tc>
          <w:tcPr>
            <w:tcW w:w="374"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p>
        </w:tc>
        <w:tc>
          <w:tcPr>
            <w:tcW w:w="386" w:type="pct"/>
            <w:tcBorders>
              <w:tl2br w:val="nil"/>
              <w:tr2bl w:val="nil"/>
            </w:tcBorders>
            <w:vAlign w:val="center"/>
          </w:tcPr>
          <w:p>
            <w:pPr>
              <w:widowControl/>
              <w:jc w:val="left"/>
              <w:rPr>
                <w:rFonts w:ascii="仿宋" w:hAnsi="仿宋" w:eastAsia="仿宋" w:cs="仿宋"/>
                <w:color w:val="0000FF"/>
                <w:kern w:val="0"/>
                <w:sz w:val="24"/>
              </w:rPr>
            </w:pPr>
            <w:r>
              <w:rPr>
                <w:rFonts w:hint="eastAsia" w:ascii="仿宋" w:hAnsi="仿宋" w:eastAsia="仿宋" w:cs="仿宋"/>
                <w:color w:val="0000FF"/>
                <w:kern w:val="0"/>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智能坐席授权</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基于原12345系统集成和适配建设智能辅助坐席20路。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万元/路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20路</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话务报表</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针对镇街话务业务统计报表</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业务流转</w:t>
            </w: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镇街自建系统对接</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提供统一接口，对接具备自建能力的镇街一级自建系统，实现萧山区工单业务流转功能和数据同步。</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增设“浙里访”平台流转</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根据调研，一网通管平台给出的一些答复意见过于简单，不符合信访答复要求。于此，各镇街工单增加浙里访平台流转，即建设为一网通管、浙里访“双平台流转”，使给出的答复意见满足信访的答复要求。</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首页设计与开发</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业务协同管理平台的页面UI设计以及功能的开发，包含：通知公告、办结事件、业务记录、案件满意度、案件分析等快捷模块设计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业务受理</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多媒体受理</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直接答复</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网络交办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32</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暂存</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33</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设为无效件</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退回件受理</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直接答复</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35</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网络交办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暂存</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37</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设为无效件</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办理流程辅助</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部门推荐</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根据历史工单交办部门，结合案件信息形成案件部门匹配模型，新受理案件通过匹配模型进行匹配，形成相关部门推荐信息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7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39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政策推荐</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工作人员在处理案件时，系统会根据案件描述提取关键字并进行建模，将关键字模型和描述相结合与政策库中知识进行特征匹配，将匹配度最高的结果推荐给工作人员。</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关联案件推荐</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根据历史工单信息，反映人信息与案件信息，提取相应关键字，匹配相似度较高的工单进行推荐，新受理案件可与历史案件相关联。</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待办事项</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中心分流</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工单交办</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针对需交办给镇街处理的工单，可交办</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42</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工单退回</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针对描述不清或信息补充错误的工单，可退回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43</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继续受理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针对需交办给多个镇街的工单，可继续受理交办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未办理件</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工单反馈</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针对镇街能解答的工单，可看反馈给中心</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45</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工单退回</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针对中心交办错的工单，可退回。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延期申请</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针对期限内无法办理的工单，可向中心申请延期</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新接收件</w:t>
            </w: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签收</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48</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已反馈件</w:t>
            </w: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办结</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49</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已督办件</w:t>
            </w: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中心可查看已督办的件。</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50</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已办理件</w:t>
            </w: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镇街单位已反馈或已退回的件。</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已退回件</w:t>
            </w:r>
          </w:p>
        </w:tc>
        <w:tc>
          <w:tcPr>
            <w:tcW w:w="1751"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退回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112" w:type="pct"/>
            <w:gridSpan w:val="2"/>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延期申请审核</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针对镇街提交的延期申请，中心可通过或驳回</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新收督办件</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督办反馈</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镇街可反馈中心的督办。</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详情</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基本信息</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展示该件基本信息</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55</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业务流转信息</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展示该件业务流转信息</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审核信息</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展示该件的所有延期申请审核信息</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57</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督查办理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展示该件的所有的督办信息</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已办事项</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已交办件</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备注</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针对已交办的工单，中心可填写备注。</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59</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督办</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针对重要的工单，中心可督办。</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办结事项</w:t>
            </w: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已办结件</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回访</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针对已办结的件，中心可抽查回访</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不满意件</w:t>
            </w: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回访</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针对不满意的件，中心需回访。</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统计报表功能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受理报表:“一呼解忧”全渠道的受理量、在线服务以及内容类报表</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处理报表: “一呼解忧”回访量、交办处报表，办理单位统计报表，根据转办时间统计办理单位的按时办复率、按时反馈率、办结率、逾期次数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综合报表: “一呼解忧”运营管理统计报表</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智慧信访</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智能派单模块</w:t>
            </w:r>
          </w:p>
        </w:tc>
        <w:tc>
          <w:tcPr>
            <w:tcW w:w="733"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AI算法模型：算法模型开发。基于历史真实分派数据进行深度学习，构建智能分派算法模型，从而实现信件的智能分派。</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数据清洗：在用户反映内容中，对用户反映内容最终目的的识别是无效的，甚至会产生负面影响，对该类数据进行剔除。</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特征工程：经过无用词剔除后的用户反映内容较为干净，但是一段文本中每个词对其表达的核心思想的贡献程度是不同的。特征工程就是找出对核心思想贡献较多的一部分词，用作计算机识别用户反映内容类别和推交办部门推荐的特征。</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内容类别分类模型设计：通过用户反映内容、发生地、反映内容、信访途径、是否扬言、目的、内容分类、办理方式、办结信息、回访情况等特征，用深度学习模型构建反映内容分类器。</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交办部门推荐设计：交办部门的推荐基于用户反映内容，用户反映内容的类别，用户反映内容的目的三个特征向用户推荐交办部门。通过textCNN文本分类器模型来对用户反映内容进行特征提取，从而完成交办部门的推荐。</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训练用户反映内容分类模型和交办部门推荐模型：基于近几年的工单历史数据，来构建一个可以准确实现分类的模型，并通过微调，保证模型可以充分挖掘用户反映内容句子中每一个关键信息，实现识别准确率的最大化。</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RPA流程自动化：机器人流程定制化开发。</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机器人工厂（RPA 设计器）：智能派单业务流程梳理与设计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终端机器人设计器流程加载，实现业务流程自动化运行</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接口开发：完成机器人流程与算法模型之间的信息互通交换接口开发工作，保证系统间各部分子模块间可以正常协作完成工作。</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重点信访人员                                    数据采集                                   统计分析                           监测预警（需要业主方提供数据支持）</w:t>
            </w: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进京集体访</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来省集体访</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进京扰序未依法及时处置或未及时化解</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被送至国家分流安置点后未及时劝返接离和落地交接，发生滞 留或倒流的</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户籍地、居住地和事权地不一致的</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来信、走访、网上信访诉 求总量</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79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百万人口进京走访量</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国家信访局登记的来信和网上信访件</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来信、走访、网上初次信访事项化解率</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来信、 走访、网上重复信访比率</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信访积案化解清零</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已交办信访积案全部清零</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已清零信访积案每月再次信访率</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统计分析，进行平台和信息预警，提供应急处置预案模板可自定义，可在驾驶舱呈现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极端访监测</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扬言件、信访积案</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重点镇街监测</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镇街、重点信访人数、较上期同比对比分析</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满意率统计分析</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国家信访局登记的信访事项</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89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事权单位和信访机构信访事项处理群众满意率</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萧山乡镇（街道）五色图</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对驾驶舱进行建设，增加乡镇（街道）国家级、省级信访积案化解进度“动态五色图”应用展示，可以进行乡镇与机关单位的互相切换。（需要业主方提供数据支持）</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效能指数</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照杭州效能指数考核要求（市系统数据），展现交办数、按期办结率、回访核实率、群众评价满意率、重复交办率、并根据考核公式（萧山信访局提供）模拟计算得分，按照市系统刷新频率一天一更新。可在驾驶舱呈现。</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七张清单</w:t>
            </w: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突发预警</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按照镇街和分类进行切换，包括所属街道、承办量、环比对比分析</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重点案件监测</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按照督办件和批示件进行切换，包括分类、所属镇街、反映内容</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四大专项行动</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依据四大专项行动的监管内容进行数据采集、统计分析、监测预警、成果展示、可视化展现（需要业主方提供数据支持）</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十三专班</w:t>
            </w:r>
          </w:p>
        </w:tc>
        <w:tc>
          <w:tcPr>
            <w:tcW w:w="1751" w:type="pct"/>
            <w:gridSpan w:val="2"/>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依据十三专班工作职责和范围进行对应数据采集、监测预警、成果展示、可视化展现（需要业主方提供数据支持）</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坐席监控管理</w:t>
            </w:r>
          </w:p>
        </w:tc>
        <w:tc>
          <w:tcPr>
            <w:tcW w:w="2130" w:type="pct"/>
            <w:gridSpan w:val="3"/>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针对萧山区信访局坐席工作开展、运营管理、效能指数开展的统计分析、监测预警、效能分析：当日话务数据情况（受理量、人社话务量、综合席话务量、法律席话务量、接通率、受理质量满意率、上导准确率）数据实时更新。 当月话务数据情况（参照当日）、坐席亮灯、监测预警（扬言件、特级件、紧急件）高频来电预警问题展示、24小时话务量展现图、热点话务分类圆饼图（当月、当日）。各话务员以工号 展现交办件的办理质量满意率以及各话务员重复交办率（最高的排前面）。当日来电交办多的单位排序。可在驾驶舱做呈现和监测预警、平台进行管理。</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应急预警功能</w:t>
            </w:r>
          </w:p>
        </w:tc>
        <w:tc>
          <w:tcPr>
            <w:tcW w:w="2130" w:type="pct"/>
            <w:gridSpan w:val="3"/>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提供扬言件预警，预警展示指定查询条件下的扬言件。</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提供突发事件预警，预警展示指定查询条件下的数量增幅异常的事件。</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99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综合查询功能</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业务记录查询</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100</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扬言件查询</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重点信访人查询</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辅助模块</w:t>
            </w:r>
          </w:p>
        </w:tc>
        <w:tc>
          <w:tcPr>
            <w:tcW w:w="1112" w:type="pct"/>
            <w:gridSpan w:val="2"/>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通知公告管理</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发布新的通知公告信息，支持对已有通知公告信息管理维护。</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103</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1112" w:type="pct"/>
            <w:gridSpan w:val="2"/>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政策问答</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政策问答维护。</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系统管理模块</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权限设置</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机构管理</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机构单位的信息的增删改查。</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105</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部门管理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机构下部门信息的增删改查。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用户管理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部门下用户信息的增删改查。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107</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行政区划管理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市级、区县级、乡/所级行政区划信息的增删改查。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基础数据</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数据字典</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业务平台常用数据库元素增删改查</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109</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地址管理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各级办事单位行政地址的管理和维护。</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110</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工作时间管理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各级办事单位工作时间管理和维护</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内容分类</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工单内容分类的增删改查。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112</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分机IP管理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分机号、ip地址的增删改查。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113</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系统参数管理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业务平台系统参数的增删改查。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114</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报表管理</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统计报表目录的增删改查。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日志管理</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登录日志</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各账号登录日志查询。</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733"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操作日志</w:t>
            </w:r>
          </w:p>
        </w:tc>
        <w:tc>
          <w:tcPr>
            <w:tcW w:w="1018" w:type="pct"/>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各账号操作日志查询。</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网关服务</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 xml:space="preserve">服务路由  </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服务路由的增删改查。</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118</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5G智慧联络中心</w:t>
            </w:r>
          </w:p>
        </w:tc>
        <w:tc>
          <w:tcPr>
            <w:tcW w:w="348"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5G智慧联络中心</w:t>
            </w: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5G视频IVR</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视频IVR并发数</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60路视频IVR</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万元/路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60路</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119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识别切换</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5G呼入与语音呼入识别，可进行自动切换</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欢迎可视化</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具备5G模式的可视化欢迎界面，可播放宣传视频，热点推送，最新政策等。</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智能可视化导航</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从传统的语音导航提示，建设成可视化智能导航机器人，更加友好方便的进行界面功能导航。</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排队等待可视化</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在进入人工队列时，增加可播放的视频，视频通常是常见业务，最新政策等。</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智能可视化问答</w:t>
            </w:r>
          </w:p>
        </w:tc>
        <w:tc>
          <w:tcPr>
            <w:tcW w:w="1018" w:type="pct"/>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从传统的语音一问一答，建设成与智能问答机器人进行交互，并对内容进行可视化，直观的对问答情况进行界面展示(不包含视频制作)。</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5G视频客服</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视频客服</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20路视频客服</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万元/路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20路</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音视频通话</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支持音质视频模式，用户在通话中不希望进行视频互动时可以选择语音模式。</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内容提取</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语音转文本后，将自动提取文本中的关键词并高亮展示，支持回填至工单。</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知识库联动</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语音转文本后，根据提取出的关键词内容，可以自动匹配知识库中的问答内容，方便坐席进行诉求解答。</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坐席辅助实时转写</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可以在通话过程中，实时将通话双方的语音对话内容进行文本的转换，并展示出来，供对话方查看。</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129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5G视频系统集成</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5G视频坐席与12345业务系统集成，保证业务通畅</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130</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restar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5G消息</w:t>
            </w: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智能回落</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视终端支持情况，智能回落多种消息。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131</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富媒体消息</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支持高清图片、音频、视频、位置、文件等富媒体内容，带来更高的点击率。</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消息菜单</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定制化的菜单按钮和底部、悬浮菜单，支持自定义H5，有效提升转换率。</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消息智能交互</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聊天式的智能交互，语音识别、语意识别、智能识图等AI能力加持，服务更便捷。</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3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134</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业务回访</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根据业务需求的具体情况，通过工单类型、单号等信息生成具体的业务回访模板，5G消息平台可以发送该回访问卷至用户手机端进行业务办理回访调查。</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135</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精准推送</w:t>
            </w:r>
          </w:p>
        </w:tc>
        <w:tc>
          <w:tcPr>
            <w:tcW w:w="1018"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根据用户画像信息，精准推送政策热点、问卷调查、业务情况等消息内容。</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136</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379" w:type="pct"/>
            <w:vMerge w:val="continue"/>
            <w:tcBorders>
              <w:tl2br w:val="nil"/>
              <w:tr2bl w:val="nil"/>
            </w:tcBorders>
            <w:shd w:val="clear" w:color="auto" w:fill="auto"/>
            <w:vAlign w:val="center"/>
          </w:tcPr>
          <w:p>
            <w:pPr>
              <w:widowControl/>
              <w:jc w:val="left"/>
              <w:rPr>
                <w:rFonts w:ascii="仿宋" w:hAnsi="仿宋" w:eastAsia="仿宋" w:cs="仿宋"/>
                <w:color w:val="000000"/>
                <w:kern w:val="0"/>
                <w:sz w:val="24"/>
              </w:rPr>
            </w:pPr>
          </w:p>
        </w:tc>
        <w:tc>
          <w:tcPr>
            <w:tcW w:w="733" w:type="pct"/>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发送消息数量</w:t>
            </w:r>
          </w:p>
        </w:tc>
        <w:tc>
          <w:tcPr>
            <w:tcW w:w="1018" w:type="pct"/>
            <w:tcBorders>
              <w:tl2br w:val="nil"/>
              <w:tr2bl w:val="nil"/>
            </w:tcBorders>
            <w:shd w:val="clear" w:color="auto" w:fill="auto"/>
            <w:vAlign w:val="center"/>
          </w:tcPr>
          <w:p>
            <w:pPr>
              <w:widowControl/>
              <w:jc w:val="left"/>
              <w:rPr>
                <w:rFonts w:ascii="仿宋" w:hAnsi="仿宋" w:eastAsia="仿宋" w:cs="仿宋"/>
                <w:caps/>
                <w:color w:val="000000"/>
                <w:kern w:val="0"/>
                <w:sz w:val="24"/>
              </w:rPr>
            </w:pPr>
            <w:r>
              <w:rPr>
                <w:rFonts w:hint="eastAsia" w:ascii="仿宋" w:hAnsi="仿宋" w:eastAsia="仿宋" w:cs="仿宋"/>
                <w:color w:val="000000"/>
                <w:kern w:val="0"/>
                <w:sz w:val="24"/>
              </w:rPr>
              <w:t>5G消息，总计20万条消息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万元/条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200000条</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137</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12345适配建设</w:t>
            </w: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云通信租赁</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FF"/>
                <w:kern w:val="0"/>
                <w:sz w:val="24"/>
              </w:rPr>
            </w:pPr>
            <w:r>
              <w:rPr>
                <w:rFonts w:hint="eastAsia" w:ascii="仿宋" w:hAnsi="仿宋" w:eastAsia="仿宋" w:cs="仿宋"/>
                <w:color w:val="0000FF"/>
                <w:kern w:val="0"/>
                <w:sz w:val="24"/>
              </w:rPr>
              <w:t>在原萧山区</w:t>
            </w:r>
            <w:r>
              <w:rPr>
                <w:rFonts w:ascii="仿宋" w:hAnsi="仿宋" w:eastAsia="仿宋" w:cs="仿宋"/>
                <w:color w:val="0000FF"/>
                <w:kern w:val="0"/>
                <w:sz w:val="24"/>
              </w:rPr>
              <w:t>12345系统基础上继续提供3年60路政务云通信服务，此次政务云通信服务采用租赁模式，租赁时限为3年12345云通信租赁。（3年-60路坐席</w:t>
            </w:r>
            <w:r>
              <w:rPr>
                <w:rFonts w:hint="eastAsia" w:ascii="仿宋" w:hAnsi="仿宋" w:eastAsia="仿宋" w:cs="仿宋"/>
                <w:color w:val="0000FF"/>
                <w:kern w:val="0"/>
                <w:sz w:val="24"/>
              </w:rPr>
              <w:t>）</w:t>
            </w:r>
          </w:p>
        </w:tc>
        <w:tc>
          <w:tcPr>
            <w:tcW w:w="503"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r>
              <w:rPr>
                <w:rFonts w:ascii="仿宋" w:hAnsi="仿宋" w:eastAsia="仿宋" w:cs="仿宋"/>
                <w:color w:val="0000FF"/>
                <w:kern w:val="0"/>
                <w:sz w:val="24"/>
              </w:rPr>
              <w:t xml:space="preserve">  万元/路·年</w:t>
            </w:r>
          </w:p>
        </w:tc>
        <w:tc>
          <w:tcPr>
            <w:tcW w:w="503"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r>
              <w:rPr>
                <w:rFonts w:ascii="仿宋" w:hAnsi="仿宋" w:eastAsia="仿宋" w:cs="仿宋"/>
                <w:color w:val="0000FF"/>
                <w:kern w:val="0"/>
                <w:sz w:val="24"/>
              </w:rPr>
              <w:t>60</w:t>
            </w:r>
            <w:r>
              <w:rPr>
                <w:rFonts w:hint="eastAsia" w:ascii="仿宋" w:hAnsi="仿宋" w:eastAsia="仿宋" w:cs="仿宋"/>
                <w:color w:val="0000FF"/>
                <w:kern w:val="0"/>
                <w:sz w:val="24"/>
              </w:rPr>
              <w:t>路，</w:t>
            </w:r>
            <w:r>
              <w:rPr>
                <w:rFonts w:ascii="仿宋" w:hAnsi="仿宋" w:eastAsia="仿宋" w:cs="仿宋"/>
                <w:color w:val="0000FF"/>
                <w:kern w:val="0"/>
                <w:sz w:val="24"/>
              </w:rPr>
              <w:t>3年</w:t>
            </w:r>
          </w:p>
        </w:tc>
        <w:tc>
          <w:tcPr>
            <w:tcW w:w="374" w:type="pct"/>
            <w:tcBorders>
              <w:tl2br w:val="nil"/>
              <w:tr2bl w:val="nil"/>
            </w:tcBorders>
            <w:shd w:val="clear" w:color="000000" w:fill="FFFFFF"/>
            <w:vAlign w:val="center"/>
          </w:tcPr>
          <w:p>
            <w:pPr>
              <w:widowControl/>
              <w:jc w:val="center"/>
              <w:rPr>
                <w:rFonts w:ascii="仿宋" w:hAnsi="仿宋" w:eastAsia="仿宋" w:cs="仿宋"/>
                <w:color w:val="0000FF"/>
                <w:kern w:val="0"/>
                <w:sz w:val="24"/>
              </w:rPr>
            </w:pPr>
          </w:p>
        </w:tc>
        <w:tc>
          <w:tcPr>
            <w:tcW w:w="386" w:type="pct"/>
            <w:tcBorders>
              <w:tl2br w:val="nil"/>
              <w:tr2bl w:val="nil"/>
            </w:tcBorders>
            <w:vAlign w:val="center"/>
          </w:tcPr>
          <w:p>
            <w:pPr>
              <w:widowControl/>
              <w:jc w:val="left"/>
              <w:rPr>
                <w:rFonts w:ascii="仿宋" w:hAnsi="仿宋" w:eastAsia="仿宋" w:cs="仿宋"/>
                <w:color w:val="0000FF"/>
                <w:kern w:val="0"/>
                <w:sz w:val="24"/>
              </w:rPr>
            </w:pPr>
            <w:r>
              <w:rPr>
                <w:rFonts w:hint="eastAsia" w:ascii="仿宋" w:hAnsi="仿宋" w:eastAsia="仿宋" w:cs="仿宋"/>
                <w:color w:val="0000FF"/>
                <w:kern w:val="0"/>
                <w:sz w:val="24"/>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坐席辅助建设</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建设坐席辅助20路。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 xml:space="preserve">  万元/路</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20路</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139</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数据接口与平台对接</w:t>
            </w: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省市民呼我为接口对接</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热线通话信息对接</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140</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热线工单数据信息对接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事项办理过程及结果信息对接满意度</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142</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满意度评价信息对接</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143</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一网统管数据对接</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信访数据交办接口，提供基础受理信息</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144</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工单结果信息查询接口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145</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查询待办工单接口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146</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确认待处理工单接口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147</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办结工单接口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148</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接入单位处理退回接口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149</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延期申请信息接口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150</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延期申请审核结果获取接口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151</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满意度信息获取接口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152</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348"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镇街系统 接口</w:t>
            </w:r>
          </w:p>
        </w:tc>
        <w:tc>
          <w:tcPr>
            <w:tcW w:w="2130" w:type="pct"/>
            <w:gridSpan w:val="3"/>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信访数据增加接口</w:t>
            </w: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503"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74" w:type="pct"/>
            <w:vMerge w:val="restar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153</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本地信访件上传接口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10" w:type="pct"/>
            <w:tcBorders>
              <w:tl2br w:val="nil"/>
              <w:tr2bl w:val="nil"/>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154</w:t>
            </w:r>
          </w:p>
        </w:tc>
        <w:tc>
          <w:tcPr>
            <w:tcW w:w="442" w:type="pct"/>
            <w:vMerge w:val="continue"/>
            <w:tcBorders>
              <w:tl2br w:val="nil"/>
              <w:tr2bl w:val="nil"/>
            </w:tcBorders>
            <w:vAlign w:val="center"/>
          </w:tcPr>
          <w:p>
            <w:pPr>
              <w:widowControl/>
              <w:jc w:val="left"/>
              <w:rPr>
                <w:rFonts w:ascii="仿宋" w:hAnsi="仿宋" w:eastAsia="仿宋" w:cs="仿宋"/>
                <w:b/>
                <w:color w:val="000000"/>
                <w:kern w:val="0"/>
                <w:sz w:val="24"/>
              </w:rPr>
            </w:pPr>
          </w:p>
        </w:tc>
        <w:tc>
          <w:tcPr>
            <w:tcW w:w="348"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2130" w:type="pct"/>
            <w:gridSpan w:val="3"/>
            <w:tcBorders>
              <w:tl2br w:val="nil"/>
              <w:tr2bl w:val="nil"/>
            </w:tcBorders>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重点信访件上传接口</w:t>
            </w: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503"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74" w:type="pct"/>
            <w:vMerge w:val="continue"/>
            <w:tcBorders>
              <w:tl2br w:val="nil"/>
              <w:tr2bl w:val="nil"/>
            </w:tcBorders>
            <w:vAlign w:val="center"/>
          </w:tcPr>
          <w:p>
            <w:pPr>
              <w:widowControl/>
              <w:jc w:val="left"/>
              <w:rPr>
                <w:rFonts w:ascii="仿宋" w:hAnsi="仿宋" w:eastAsia="仿宋" w:cs="仿宋"/>
                <w:color w:val="000000"/>
                <w:kern w:val="0"/>
                <w:sz w:val="24"/>
              </w:rPr>
            </w:pPr>
          </w:p>
        </w:tc>
        <w:tc>
          <w:tcPr>
            <w:tcW w:w="386" w:type="pct"/>
            <w:tcBorders>
              <w:tl2br w:val="nil"/>
              <w:tr2bl w:val="nil"/>
            </w:tcBorders>
            <w:vAlign w:val="center"/>
          </w:tcPr>
          <w:p>
            <w:pPr>
              <w:widowControl/>
              <w:jc w:val="left"/>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3231" w:type="pct"/>
            <w:gridSpan w:val="6"/>
            <w:tcBorders>
              <w:tl2br w:val="nil"/>
              <w:tr2bl w:val="nil"/>
            </w:tcBorders>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10"/>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8"/>
              </w:rPr>
              <w:t>硬件部分费用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442"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硬件设施</w:t>
            </w:r>
          </w:p>
        </w:tc>
        <w:tc>
          <w:tcPr>
            <w:tcW w:w="2479" w:type="pct"/>
            <w:gridSpan w:val="4"/>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具体说明</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c>
          <w:tcPr>
            <w:tcW w:w="374"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单价（万元）</w:t>
            </w:r>
          </w:p>
        </w:tc>
        <w:tc>
          <w:tcPr>
            <w:tcW w:w="386"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155</w:t>
            </w:r>
          </w:p>
        </w:tc>
        <w:tc>
          <w:tcPr>
            <w:tcW w:w="442" w:type="pc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话机耳麦</w:t>
            </w:r>
          </w:p>
        </w:tc>
        <w:tc>
          <w:tcPr>
            <w:tcW w:w="2479" w:type="pct"/>
            <w:gridSpan w:val="4"/>
            <w:tcBorders>
              <w:tl2br w:val="nil"/>
              <w:tr2bl w:val="nil"/>
            </w:tcBorders>
            <w:shd w:val="clear" w:color="000000" w:fill="FFFFFF"/>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20套通信设备，每套均包含话机和耳麦</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20</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套</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center"/>
              <w:rPr>
                <w:rFonts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gridSpan w:val="10"/>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8"/>
              </w:rPr>
              <w:t>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0"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序号</w:t>
            </w:r>
          </w:p>
        </w:tc>
        <w:tc>
          <w:tcPr>
            <w:tcW w:w="442" w:type="pct"/>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其他费用</w:t>
            </w:r>
          </w:p>
        </w:tc>
        <w:tc>
          <w:tcPr>
            <w:tcW w:w="2479" w:type="pct"/>
            <w:gridSpan w:val="4"/>
            <w:tcBorders>
              <w:tl2br w:val="nil"/>
              <w:tr2bl w:val="nil"/>
            </w:tcBorders>
            <w:shd w:val="clear" w:color="000000" w:fill="B4C6E7"/>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具体说明</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数量</w:t>
            </w:r>
          </w:p>
        </w:tc>
        <w:tc>
          <w:tcPr>
            <w:tcW w:w="503"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单位</w:t>
            </w:r>
          </w:p>
        </w:tc>
        <w:tc>
          <w:tcPr>
            <w:tcW w:w="374"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单价（万元）</w:t>
            </w:r>
          </w:p>
        </w:tc>
        <w:tc>
          <w:tcPr>
            <w:tcW w:w="386" w:type="pct"/>
            <w:tcBorders>
              <w:tl2br w:val="nil"/>
              <w:tr2bl w:val="nil"/>
            </w:tcBorders>
            <w:shd w:val="clear" w:color="000000" w:fill="B4C6E7"/>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156</w:t>
            </w:r>
          </w:p>
        </w:tc>
        <w:tc>
          <w:tcPr>
            <w:tcW w:w="442" w:type="pct"/>
            <w:vMerge w:val="restart"/>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其他费用</w:t>
            </w:r>
          </w:p>
        </w:tc>
        <w:tc>
          <w:tcPr>
            <w:tcW w:w="2479" w:type="pct"/>
            <w:gridSpan w:val="4"/>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软件评测</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157</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2479" w:type="pct"/>
            <w:gridSpan w:val="4"/>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等保评测：等保二级</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158</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2479" w:type="pct"/>
            <w:gridSpan w:val="4"/>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渗透测试服务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10" w:type="pct"/>
            <w:tcBorders>
              <w:tl2br w:val="nil"/>
              <w:tr2bl w:val="nil"/>
            </w:tcBorders>
            <w:shd w:val="clear" w:color="auto" w:fill="auto"/>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159</w:t>
            </w:r>
          </w:p>
        </w:tc>
        <w:tc>
          <w:tcPr>
            <w:tcW w:w="442" w:type="pct"/>
            <w:vMerge w:val="continue"/>
            <w:tcBorders>
              <w:tl2br w:val="nil"/>
              <w:tr2bl w:val="nil"/>
            </w:tcBorders>
            <w:shd w:val="clear" w:color="auto" w:fill="auto"/>
            <w:vAlign w:val="center"/>
          </w:tcPr>
          <w:p>
            <w:pPr>
              <w:widowControl/>
              <w:jc w:val="left"/>
              <w:rPr>
                <w:rFonts w:ascii="仿宋" w:hAnsi="仿宋" w:eastAsia="仿宋" w:cs="仿宋"/>
                <w:b/>
                <w:color w:val="000000"/>
                <w:kern w:val="0"/>
                <w:sz w:val="24"/>
              </w:rPr>
            </w:pPr>
          </w:p>
        </w:tc>
        <w:tc>
          <w:tcPr>
            <w:tcW w:w="2479" w:type="pct"/>
            <w:gridSpan w:val="4"/>
            <w:tcBorders>
              <w:tl2br w:val="nil"/>
              <w:tr2bl w:val="nil"/>
            </w:tcBorders>
            <w:shd w:val="clear" w:color="auto" w:fill="auto"/>
            <w:vAlign w:val="center"/>
          </w:tcPr>
          <w:p>
            <w:pPr>
              <w:widowControl/>
              <w:jc w:val="left"/>
              <w:rPr>
                <w:rFonts w:ascii="仿宋" w:hAnsi="仿宋" w:eastAsia="仿宋" w:cs="仿宋"/>
                <w:color w:val="000000"/>
                <w:kern w:val="0"/>
                <w:sz w:val="24"/>
              </w:rPr>
            </w:pPr>
            <w:r>
              <w:rPr>
                <w:rFonts w:hint="eastAsia" w:ascii="仿宋" w:hAnsi="仿宋" w:eastAsia="仿宋" w:cs="仿宋"/>
                <w:color w:val="000000"/>
                <w:kern w:val="0"/>
                <w:sz w:val="24"/>
              </w:rPr>
              <w:t>风险评估服务</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1</w:t>
            </w:r>
          </w:p>
        </w:tc>
        <w:tc>
          <w:tcPr>
            <w:tcW w:w="503"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次</w:t>
            </w:r>
          </w:p>
        </w:tc>
        <w:tc>
          <w:tcPr>
            <w:tcW w:w="374" w:type="pct"/>
            <w:tcBorders>
              <w:tl2br w:val="nil"/>
              <w:tr2bl w:val="nil"/>
            </w:tcBorders>
            <w:shd w:val="clear" w:color="000000" w:fill="FFFFFF"/>
            <w:vAlign w:val="center"/>
          </w:tcPr>
          <w:p>
            <w:pPr>
              <w:widowControl/>
              <w:jc w:val="center"/>
              <w:rPr>
                <w:rFonts w:ascii="仿宋" w:hAnsi="仿宋" w:eastAsia="仿宋" w:cs="仿宋"/>
                <w:color w:val="000000"/>
                <w:kern w:val="0"/>
                <w:sz w:val="24"/>
              </w:rPr>
            </w:pPr>
          </w:p>
        </w:tc>
        <w:tc>
          <w:tcPr>
            <w:tcW w:w="386" w:type="pct"/>
            <w:tcBorders>
              <w:tl2br w:val="nil"/>
              <w:tr2bl w:val="nil"/>
            </w:tcBorders>
            <w:vAlign w:val="center"/>
          </w:tcPr>
          <w:p>
            <w:pPr>
              <w:widowControl/>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合计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231" w:type="pct"/>
            <w:gridSpan w:val="6"/>
            <w:tcBorders>
              <w:tl2br w:val="nil"/>
              <w:tr2bl w:val="nil"/>
            </w:tcBorders>
            <w:shd w:val="clear" w:color="auto" w:fill="auto"/>
            <w:vAlign w:val="center"/>
          </w:tcPr>
          <w:p>
            <w:pPr>
              <w:widowControl/>
              <w:jc w:val="center"/>
              <w:rPr>
                <w:rFonts w:ascii="仿宋" w:hAnsi="仿宋" w:eastAsia="仿宋" w:cs="仿宋"/>
                <w:b/>
                <w:color w:val="000000"/>
                <w:kern w:val="0"/>
                <w:sz w:val="24"/>
              </w:rPr>
            </w:pPr>
            <w:r>
              <w:rPr>
                <w:rFonts w:hint="eastAsia" w:ascii="仿宋" w:hAnsi="仿宋" w:eastAsia="仿宋" w:cs="仿宋"/>
                <w:b/>
                <w:color w:val="000000"/>
                <w:kern w:val="0"/>
                <w:sz w:val="24"/>
              </w:rPr>
              <w:t>总计</w:t>
            </w:r>
          </w:p>
        </w:tc>
        <w:tc>
          <w:tcPr>
            <w:tcW w:w="1768" w:type="pct"/>
            <w:gridSpan w:val="4"/>
            <w:tcBorders>
              <w:tl2br w:val="nil"/>
              <w:tr2bl w:val="nil"/>
            </w:tcBorders>
            <w:shd w:val="clear" w:color="000000" w:fill="FFFFFF"/>
            <w:vAlign w:val="center"/>
          </w:tcPr>
          <w:p>
            <w:pPr>
              <w:widowControl/>
              <w:jc w:val="center"/>
              <w:rPr>
                <w:rFonts w:ascii="仿宋" w:hAnsi="仿宋" w:eastAsia="仿宋" w:cs="仿宋"/>
                <w:b/>
                <w:color w:val="000000"/>
                <w:kern w:val="0"/>
                <w:sz w:val="24"/>
              </w:rPr>
            </w:pPr>
          </w:p>
        </w:tc>
      </w:tr>
    </w:tbl>
    <w:p>
      <w:pPr>
        <w:rPr>
          <w:rFonts w:ascii="仿宋" w:hAnsi="仿宋" w:eastAsia="仿宋" w:cs="宋体"/>
          <w:color w:val="000000"/>
        </w:rPr>
      </w:pPr>
    </w:p>
    <w:p>
      <w:pPr>
        <w:rPr>
          <w:rFonts w:ascii="仿宋" w:hAnsi="仿宋" w:eastAsia="仿宋" w:cs="宋体"/>
          <w:color w:val="000000"/>
        </w:rPr>
      </w:pPr>
      <w:r>
        <w:rPr>
          <w:rFonts w:hint="eastAsia" w:ascii="仿宋" w:hAnsi="仿宋" w:eastAsia="仿宋" w:cs="宋体"/>
          <w:color w:val="000000"/>
        </w:rPr>
        <w:br w:type="page"/>
      </w:r>
    </w:p>
    <w:p>
      <w:pPr>
        <w:pStyle w:val="694"/>
        <w:keepNext w:val="0"/>
        <w:pageBreakBefore w:val="0"/>
        <w:tabs>
          <w:tab w:val="clear" w:pos="720"/>
        </w:tabs>
        <w:snapToGrid w:val="0"/>
        <w:spacing w:before="120" w:after="120"/>
        <w:ind w:firstLine="643"/>
        <w:outlineLvl w:val="3"/>
        <w:rPr>
          <w:rFonts w:ascii="仿宋_GB2312" w:hAnsi="宋体" w:eastAsia="仿宋_GB2312"/>
          <w:sz w:val="32"/>
          <w:szCs w:val="32"/>
        </w:rPr>
      </w:pPr>
      <w:bookmarkStart w:id="492" w:name="_Toc27748"/>
      <w:bookmarkStart w:id="493" w:name="_Toc15901"/>
      <w:bookmarkStart w:id="494" w:name="_Toc26887"/>
      <w:bookmarkStart w:id="495" w:name="_Toc24253"/>
      <w:bookmarkStart w:id="496" w:name="_Toc29327"/>
      <w:bookmarkStart w:id="497" w:name="_Toc18426"/>
      <w:bookmarkStart w:id="498" w:name="_Toc28953"/>
      <w:r>
        <w:rPr>
          <w:rFonts w:ascii="仿宋" w:hAnsi="仿宋" w:eastAsia="仿宋" w:cs="仿宋"/>
          <w:kern w:val="2"/>
          <w:sz w:val="32"/>
          <w:szCs w:val="32"/>
        </w:rPr>
        <w:sym w:font="Wingdings 2" w:char="00A3"/>
      </w:r>
      <w:r>
        <w:rPr>
          <w:rFonts w:hint="eastAsia" w:ascii="仿宋_GB2312" w:hAnsi="仿宋" w:eastAsia="仿宋_GB2312" w:cs="仿宋_GB2312"/>
          <w:kern w:val="2"/>
          <w:sz w:val="32"/>
          <w:szCs w:val="32"/>
        </w:rPr>
        <w:t>二、</w:t>
      </w:r>
      <w:r>
        <w:rPr>
          <w:rFonts w:hint="eastAsia" w:ascii="仿宋_GB2312" w:hAnsi="宋体" w:eastAsia="仿宋_GB2312"/>
          <w:sz w:val="32"/>
          <w:szCs w:val="32"/>
        </w:rPr>
        <w:t>中小企业声明函</w:t>
      </w:r>
      <w:bookmarkEnd w:id="492"/>
      <w:bookmarkEnd w:id="493"/>
      <w:bookmarkEnd w:id="494"/>
      <w:bookmarkEnd w:id="495"/>
      <w:bookmarkEnd w:id="496"/>
      <w:bookmarkEnd w:id="497"/>
      <w:bookmarkEnd w:id="498"/>
    </w:p>
    <w:p>
      <w:pPr>
        <w:widowControl/>
        <w:spacing w:line="360" w:lineRule="auto"/>
        <w:ind w:firstLine="120" w:firstLineChars="50"/>
        <w:jc w:val="left"/>
        <w:rPr>
          <w:rFonts w:ascii="仿宋_GB2312" w:hAnsi="仿宋" w:eastAsia="仿宋_GB2312" w:cs="仿宋_GB2312"/>
          <w:b/>
          <w:sz w:val="24"/>
        </w:rPr>
      </w:pPr>
    </w:p>
    <w:p>
      <w:pPr>
        <w:widowControl/>
        <w:spacing w:line="360" w:lineRule="auto"/>
        <w:ind w:firstLine="120" w:firstLineChars="50"/>
        <w:jc w:val="left"/>
        <w:rPr>
          <w:rFonts w:ascii="仿宋_GB2312" w:hAnsi="仿宋" w:eastAsia="仿宋_GB2312" w:cs="仿宋_GB2312"/>
          <w:b/>
          <w:sz w:val="24"/>
        </w:rPr>
      </w:pPr>
      <w:r>
        <w:rPr>
          <w:rFonts w:hint="eastAsia" w:ascii="仿宋" w:hAnsi="仿宋" w:eastAsia="仿宋" w:cs="仿宋"/>
          <w:b/>
          <w:sz w:val="24"/>
        </w:rPr>
        <w:sym w:font="Wingdings 2" w:char="00A3"/>
      </w:r>
      <w:r>
        <w:rPr>
          <w:rFonts w:hint="eastAsia" w:ascii="仿宋_GB2312" w:hAnsi="仿宋" w:eastAsia="仿宋_GB2312" w:cs="仿宋_GB2312"/>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sz w:val="24"/>
        </w:rPr>
        <w:t>5）。</w:t>
      </w:r>
      <w:r>
        <w:rPr>
          <w:rFonts w:hint="eastAsia" w:ascii="仿宋_GB2312" w:hAnsi="仿宋" w:eastAsia="仿宋_GB2312" w:cs="仿宋_GB2312"/>
          <w:b/>
          <w:sz w:val="24"/>
        </w:rPr>
        <w:t>]</w:t>
      </w:r>
    </w:p>
    <w:p>
      <w:pPr>
        <w:widowControl/>
        <w:spacing w:line="360" w:lineRule="auto"/>
        <w:ind w:firstLine="120" w:firstLineChars="50"/>
        <w:jc w:val="left"/>
        <w:rPr>
          <w:rFonts w:ascii="仿宋_GB2312" w:hAnsi="仿宋" w:eastAsia="仿宋_GB2312" w:cs="仿宋_GB2312"/>
          <w:b/>
          <w:sz w:val="24"/>
        </w:rPr>
      </w:pPr>
    </w:p>
    <w:p>
      <w:pPr>
        <w:widowControl/>
        <w:spacing w:line="360" w:lineRule="auto"/>
        <w:ind w:firstLine="120" w:firstLineChars="50"/>
        <w:jc w:val="left"/>
        <w:rPr>
          <w:rFonts w:ascii="仿宋_GB2312" w:hAnsi="仿宋" w:eastAsia="仿宋_GB2312" w:cs="仿宋_GB2312"/>
          <w:b/>
          <w:sz w:val="24"/>
        </w:rPr>
      </w:pPr>
      <w:r>
        <w:rPr>
          <w:rFonts w:hint="eastAsia" w:ascii="仿宋" w:hAnsi="仿宋" w:eastAsia="仿宋" w:cs="仿宋"/>
          <w:b/>
          <w:sz w:val="24"/>
        </w:rPr>
        <w:sym w:font="Wingdings 2" w:char="0052"/>
      </w:r>
      <w:r>
        <w:rPr>
          <w:rFonts w:hint="eastAsia" w:ascii="仿宋_GB2312" w:hAnsi="仿宋" w:eastAsia="仿宋_GB2312" w:cs="仿宋_GB2312"/>
          <w:b/>
          <w:sz w:val="24"/>
        </w:rPr>
        <w:t>[招标公告落实政府采购政策需满足的资格要求为“专门面向中小企业”即本项目或标项为预留份额专门面向中小企业时，符合《政府采购促进中小企业发展管理办法》规定的中小企业应在资格文件部分提供中小企业声明函，报价文件中无需重复提供</w:t>
      </w:r>
      <w:r>
        <w:rPr>
          <w:rFonts w:ascii="仿宋_GB2312" w:hAnsi="仿宋" w:eastAsia="仿宋_GB2312" w:cs="仿宋_GB2312"/>
          <w:b/>
          <w:sz w:val="24"/>
        </w:rPr>
        <w:t>。</w:t>
      </w:r>
      <w:r>
        <w:rPr>
          <w:rFonts w:hint="eastAsia" w:ascii="仿宋_GB2312" w:hAnsi="仿宋" w:eastAsia="仿宋_GB2312" w:cs="仿宋_GB2312"/>
          <w:b/>
          <w:sz w:val="24"/>
        </w:rPr>
        <w:t>]</w:t>
      </w:r>
    </w:p>
    <w:p>
      <w:pPr>
        <w:pStyle w:val="694"/>
        <w:keepNext w:val="0"/>
        <w:pageBreakBefore w:val="0"/>
        <w:tabs>
          <w:tab w:val="clear" w:pos="720"/>
        </w:tabs>
        <w:snapToGrid w:val="0"/>
        <w:spacing w:before="120" w:after="120"/>
        <w:ind w:firstLine="643"/>
        <w:outlineLvl w:val="9"/>
        <w:rPr>
          <w:rFonts w:ascii="仿宋_GB2312" w:hAnsi="宋体" w:eastAsia="仿宋_GB2312"/>
          <w:b w:val="0"/>
          <w:sz w:val="32"/>
          <w:szCs w:val="32"/>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spacing w:line="360" w:lineRule="auto"/>
        <w:ind w:right="420" w:firstLine="3614" w:firstLineChars="1000"/>
        <w:rPr>
          <w:rFonts w:ascii="仿宋_GB2312" w:hAnsi="仿宋" w:eastAsia="仿宋_GB2312" w:cs="仿宋_GB2312"/>
          <w:b/>
          <w:kern w:val="0"/>
          <w:sz w:val="36"/>
          <w:szCs w:val="36"/>
        </w:rPr>
      </w:pPr>
    </w:p>
    <w:p>
      <w:pPr>
        <w:pStyle w:val="3"/>
        <w:keepNext w:val="0"/>
        <w:keepLines w:val="0"/>
        <w:pageBreakBefore/>
        <w:widowControl/>
        <w:spacing w:before="100" w:beforeAutospacing="1" w:after="100" w:afterAutospacing="1" w:line="360" w:lineRule="auto"/>
        <w:rPr>
          <w:rFonts w:ascii="仿宋_GB2312" w:hAnsi="仿宋" w:eastAsia="仿宋_GB2312"/>
        </w:rPr>
      </w:pPr>
      <w:bookmarkStart w:id="499" w:name="_Toc11681"/>
      <w:bookmarkStart w:id="500" w:name="_Toc7022"/>
      <w:bookmarkStart w:id="501" w:name="_Toc21803"/>
      <w:bookmarkStart w:id="502" w:name="_Toc465665161"/>
      <w:bookmarkStart w:id="503" w:name="_Toc12158"/>
      <w:bookmarkStart w:id="504" w:name="_Toc9912"/>
      <w:bookmarkStart w:id="505" w:name="_Toc18247"/>
      <w:bookmarkStart w:id="506" w:name="_Toc17628"/>
      <w:r>
        <w:rPr>
          <w:rFonts w:hint="eastAsia" w:ascii="仿宋_GB2312" w:hAnsi="仿宋" w:eastAsia="仿宋_GB2312"/>
        </w:rPr>
        <w:t>附件</w:t>
      </w:r>
      <w:bookmarkEnd w:id="499"/>
      <w:bookmarkEnd w:id="500"/>
      <w:bookmarkEnd w:id="501"/>
      <w:bookmarkEnd w:id="502"/>
      <w:bookmarkEnd w:id="503"/>
      <w:bookmarkEnd w:id="504"/>
      <w:bookmarkEnd w:id="505"/>
      <w:bookmarkEnd w:id="506"/>
    </w:p>
    <w:p>
      <w:pPr>
        <w:spacing w:line="360" w:lineRule="auto"/>
        <w:outlineLvl w:val="0"/>
        <w:rPr>
          <w:rFonts w:ascii="仿宋_GB2312" w:hAnsi="仿宋" w:eastAsia="仿宋_GB2312"/>
          <w:b/>
          <w:spacing w:val="6"/>
          <w:sz w:val="32"/>
          <w:szCs w:val="32"/>
        </w:rPr>
      </w:pPr>
      <w:bookmarkStart w:id="507" w:name="_Toc23501"/>
      <w:bookmarkStart w:id="508" w:name="_Toc19041"/>
      <w:bookmarkStart w:id="509" w:name="_Toc24540"/>
      <w:bookmarkStart w:id="510" w:name="_Toc14817"/>
      <w:bookmarkStart w:id="511" w:name="_Toc19435"/>
      <w:bookmarkStart w:id="512" w:name="_Toc5683"/>
      <w:bookmarkStart w:id="513" w:name="_Toc2717"/>
      <w:r>
        <w:rPr>
          <w:rFonts w:hint="eastAsia" w:ascii="仿宋_GB2312" w:hAnsi="仿宋" w:eastAsia="仿宋_GB2312"/>
          <w:b/>
          <w:spacing w:val="6"/>
          <w:sz w:val="32"/>
          <w:szCs w:val="32"/>
        </w:rPr>
        <w:t>附件</w:t>
      </w:r>
      <w:r>
        <w:rPr>
          <w:rFonts w:ascii="仿宋_GB2312" w:hAnsi="仿宋" w:eastAsia="仿宋_GB2312"/>
          <w:b/>
          <w:spacing w:val="6"/>
          <w:sz w:val="32"/>
          <w:szCs w:val="32"/>
        </w:rPr>
        <w:t>1：</w:t>
      </w:r>
      <w:bookmarkEnd w:id="507"/>
      <w:bookmarkEnd w:id="508"/>
      <w:bookmarkEnd w:id="509"/>
      <w:bookmarkEnd w:id="510"/>
      <w:bookmarkEnd w:id="511"/>
      <w:r>
        <w:rPr>
          <w:rFonts w:hint="eastAsia" w:ascii="仿宋_GB2312" w:hAnsi="仿宋" w:eastAsia="仿宋_GB2312"/>
          <w:b/>
          <w:spacing w:val="6"/>
          <w:sz w:val="32"/>
          <w:szCs w:val="32"/>
        </w:rPr>
        <w:t>残疾人福利性单位声明函</w:t>
      </w:r>
      <w:bookmarkEnd w:id="512"/>
      <w:bookmarkEnd w:id="513"/>
    </w:p>
    <w:p>
      <w:pPr>
        <w:spacing w:line="360" w:lineRule="auto"/>
        <w:jc w:val="center"/>
        <w:rPr>
          <w:rFonts w:ascii="仿宋_GB2312" w:hAnsi="仿宋" w:eastAsia="仿宋_GB2312"/>
          <w:b/>
          <w:spacing w:val="6"/>
          <w:sz w:val="32"/>
          <w:szCs w:val="32"/>
        </w:rPr>
      </w:pPr>
      <w:bookmarkStart w:id="514" w:name="OLE_LINK14"/>
      <w:bookmarkStart w:id="515" w:name="OLE_LINK13"/>
      <w:r>
        <w:rPr>
          <w:rFonts w:hint="eastAsia" w:ascii="仿宋_GB2312" w:hAnsi="仿宋" w:eastAsia="仿宋_GB2312"/>
          <w:b/>
          <w:spacing w:val="6"/>
          <w:sz w:val="32"/>
          <w:szCs w:val="32"/>
        </w:rPr>
        <w:t>残疾人福利性单位声明函</w:t>
      </w:r>
    </w:p>
    <w:bookmarkEnd w:id="514"/>
    <w:bookmarkEnd w:id="515"/>
    <w:p>
      <w:pPr>
        <w:spacing w:line="360" w:lineRule="auto"/>
        <w:rPr>
          <w:rFonts w:ascii="仿宋_GB2312" w:hAnsi="仿宋" w:eastAsia="仿宋_GB2312"/>
          <w:b/>
          <w:spacing w:val="6"/>
          <w:sz w:val="30"/>
          <w:szCs w:val="30"/>
        </w:rPr>
      </w:pP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本单位郑重声明，根据《财政部</w:t>
      </w:r>
      <w:r>
        <w:rPr>
          <w:rFonts w:ascii="仿宋_GB2312" w:hAnsi="仿宋" w:eastAsia="仿宋_GB2312" w:cs="仿宋_GB2312"/>
          <w:sz w:val="24"/>
        </w:rPr>
        <w:t xml:space="preserve"> </w:t>
      </w:r>
      <w:r>
        <w:rPr>
          <w:rFonts w:hint="eastAsia" w:ascii="仿宋_GB2312" w:hAnsi="仿宋" w:eastAsia="仿宋_GB2312" w:cs="仿宋_GB2312"/>
          <w:sz w:val="24"/>
        </w:rPr>
        <w:t>民政部</w:t>
      </w:r>
      <w:r>
        <w:rPr>
          <w:rFonts w:ascii="仿宋_GB2312" w:hAnsi="仿宋" w:eastAsia="仿宋_GB2312" w:cs="仿宋_GB2312"/>
          <w:sz w:val="24"/>
        </w:rPr>
        <w:t xml:space="preserve"> </w:t>
      </w:r>
      <w:r>
        <w:rPr>
          <w:rFonts w:hint="eastAsia" w:ascii="仿宋_GB2312" w:hAnsi="仿宋" w:eastAsia="仿宋_GB2312" w:cs="仿宋_GB2312"/>
          <w:sz w:val="24"/>
        </w:rPr>
        <w:t>中国残疾人联合会关于促进残疾人就业政府采购政策的通知》（财库〔</w:t>
      </w:r>
      <w:r>
        <w:rPr>
          <w:rFonts w:ascii="仿宋_GB2312" w:hAnsi="仿宋" w:eastAsia="仿宋_GB2312" w:cs="仿宋_GB2312"/>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本单位对上述声明的真实性负责。如有虚假，将依法承担相应责任。</w:t>
      </w:r>
    </w:p>
    <w:p>
      <w:pPr>
        <w:spacing w:line="360" w:lineRule="auto"/>
        <w:ind w:firstLine="480" w:firstLineChars="200"/>
        <w:rPr>
          <w:rFonts w:ascii="仿宋_GB2312" w:hAnsi="仿宋" w:eastAsia="仿宋_GB2312" w:cs="仿宋_GB2312"/>
          <w:sz w:val="24"/>
        </w:rPr>
      </w:pPr>
    </w:p>
    <w:p>
      <w:pPr>
        <w:spacing w:line="360" w:lineRule="auto"/>
        <w:ind w:firstLine="480" w:firstLineChars="200"/>
        <w:rPr>
          <w:rFonts w:ascii="仿宋_GB2312" w:hAnsi="仿宋" w:eastAsia="仿宋_GB2312" w:cs="仿宋_GB2312"/>
          <w:sz w:val="24"/>
        </w:rPr>
      </w:pP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w:t>
      </w:r>
      <w:r>
        <w:rPr>
          <w:rFonts w:hint="eastAsia" w:ascii="仿宋_GB2312" w:hAnsi="仿宋" w:eastAsia="仿宋_GB2312" w:cs="仿宋_GB2312"/>
          <w:kern w:val="0"/>
          <w:sz w:val="24"/>
          <w:lang w:val="zh-CN"/>
        </w:rPr>
        <w:t>投标人名称（电子签名）</w:t>
      </w:r>
      <w:r>
        <w:rPr>
          <w:rFonts w:hint="eastAsia" w:ascii="仿宋_GB2312" w:hAnsi="仿宋" w:eastAsia="仿宋_GB2312" w:cs="仿宋_GB2312"/>
          <w:sz w:val="24"/>
        </w:rPr>
        <w:t>：</w:t>
      </w:r>
    </w:p>
    <w:p>
      <w:pPr>
        <w:tabs>
          <w:tab w:val="left" w:pos="4860"/>
        </w:tabs>
        <w:spacing w:line="360" w:lineRule="auto"/>
        <w:ind w:right="1560" w:firstLine="480" w:firstLineChars="200"/>
        <w:jc w:val="center"/>
        <w:rPr>
          <w:rFonts w:ascii="仿宋_GB2312" w:hAnsi="仿宋" w:eastAsia="仿宋_GB2312" w:cs="仿宋_GB2312"/>
          <w:sz w:val="24"/>
        </w:rPr>
      </w:pPr>
      <w:r>
        <w:rPr>
          <w:rFonts w:ascii="仿宋_GB2312" w:hAnsi="仿宋" w:eastAsia="仿宋_GB2312" w:cs="仿宋_GB2312"/>
          <w:sz w:val="24"/>
        </w:rPr>
        <w:t xml:space="preserve">       日  期：</w:t>
      </w:r>
    </w:p>
    <w:p>
      <w:pPr>
        <w:spacing w:line="360" w:lineRule="auto"/>
        <w:ind w:firstLine="480" w:firstLineChars="200"/>
        <w:rPr>
          <w:rFonts w:ascii="仿宋_GB2312" w:hAnsi="仿宋" w:eastAsia="仿宋_GB2312" w:cs="仿宋_GB2312"/>
          <w:sz w:val="24"/>
        </w:rPr>
      </w:pPr>
    </w:p>
    <w:p>
      <w:pPr>
        <w:spacing w:line="360" w:lineRule="auto"/>
        <w:ind w:firstLine="420" w:firstLineChars="200"/>
        <w:rPr>
          <w:rFonts w:ascii="仿宋_GB2312" w:hAnsi="仿宋" w:eastAsia="仿宋_GB2312"/>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spacing w:line="360" w:lineRule="auto"/>
        <w:rPr>
          <w:rFonts w:ascii="仿宋_GB2312" w:hAnsi="仿宋" w:eastAsia="仿宋_GB2312" w:cs="仿宋_GB2312"/>
          <w:b/>
          <w:sz w:val="24"/>
        </w:rPr>
      </w:pPr>
    </w:p>
    <w:p>
      <w:pPr>
        <w:rPr>
          <w:rFonts w:ascii="仿宋_GB2312" w:hAnsi="仿宋" w:eastAsia="仿宋_GB2312"/>
          <w:b/>
          <w:spacing w:val="6"/>
          <w:sz w:val="32"/>
          <w:szCs w:val="32"/>
        </w:rPr>
      </w:pPr>
      <w:r>
        <w:rPr>
          <w:rFonts w:hint="eastAsia" w:ascii="仿宋_GB2312" w:hAnsi="仿宋" w:eastAsia="仿宋_GB2312"/>
          <w:b/>
          <w:spacing w:val="6"/>
          <w:sz w:val="32"/>
          <w:szCs w:val="32"/>
        </w:rPr>
        <w:br w:type="page"/>
      </w:r>
    </w:p>
    <w:p>
      <w:pPr>
        <w:spacing w:line="360" w:lineRule="auto"/>
        <w:jc w:val="left"/>
        <w:outlineLvl w:val="0"/>
        <w:rPr>
          <w:rFonts w:ascii="仿宋_GB2312" w:hAnsi="仿宋" w:eastAsia="仿宋_GB2312"/>
          <w:b/>
          <w:spacing w:val="6"/>
          <w:sz w:val="32"/>
          <w:szCs w:val="32"/>
        </w:rPr>
      </w:pPr>
      <w:bookmarkStart w:id="516" w:name="_Toc10890"/>
      <w:bookmarkStart w:id="517" w:name="_Toc15164"/>
      <w:bookmarkStart w:id="518" w:name="_Toc18814"/>
      <w:bookmarkStart w:id="519" w:name="_Toc9831"/>
      <w:bookmarkStart w:id="520" w:name="_Toc25285"/>
      <w:bookmarkStart w:id="521" w:name="_Toc19664"/>
      <w:bookmarkStart w:id="522" w:name="_Toc11705"/>
      <w:r>
        <w:rPr>
          <w:rFonts w:hint="eastAsia" w:ascii="仿宋_GB2312" w:hAnsi="仿宋" w:eastAsia="仿宋_GB2312"/>
          <w:b/>
          <w:spacing w:val="6"/>
          <w:sz w:val="32"/>
          <w:szCs w:val="32"/>
        </w:rPr>
        <w:t>附件</w:t>
      </w:r>
      <w:r>
        <w:rPr>
          <w:rFonts w:ascii="仿宋_GB2312" w:hAnsi="仿宋" w:eastAsia="仿宋_GB2312"/>
          <w:b/>
          <w:spacing w:val="6"/>
          <w:sz w:val="32"/>
          <w:szCs w:val="32"/>
        </w:rPr>
        <w:t>2：质疑函范本及制作说明</w:t>
      </w:r>
      <w:bookmarkEnd w:id="516"/>
      <w:bookmarkEnd w:id="517"/>
      <w:bookmarkEnd w:id="518"/>
      <w:bookmarkEnd w:id="519"/>
      <w:bookmarkEnd w:id="520"/>
      <w:bookmarkEnd w:id="521"/>
      <w:bookmarkEnd w:id="522"/>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质疑函范本</w:t>
      </w:r>
    </w:p>
    <w:p>
      <w:pPr>
        <w:snapToGrid w:val="0"/>
        <w:spacing w:before="240" w:beforeLines="100"/>
        <w:rPr>
          <w:rFonts w:ascii="仿宋_GB2312" w:hAnsi="仿宋" w:eastAsia="仿宋_GB2312" w:cs="仿宋"/>
          <w:bCs/>
          <w:sz w:val="24"/>
        </w:rPr>
      </w:pPr>
      <w:r>
        <w:rPr>
          <w:rFonts w:hint="eastAsia" w:ascii="仿宋_GB2312" w:hAnsi="仿宋" w:eastAsia="仿宋_GB2312" w:cs="仿宋"/>
          <w:bCs/>
          <w:sz w:val="24"/>
        </w:rPr>
        <w:t>一、质疑供应商基本信息</w:t>
      </w:r>
    </w:p>
    <w:p>
      <w:pPr>
        <w:snapToGrid w:val="0"/>
        <w:rPr>
          <w:rFonts w:ascii="仿宋_GB2312" w:hAnsi="仿宋" w:eastAsia="仿宋_GB2312" w:cs="仿宋"/>
          <w:sz w:val="24"/>
          <w:u w:val="dotted"/>
        </w:rPr>
      </w:pPr>
      <w:r>
        <w:rPr>
          <w:rFonts w:hint="eastAsia" w:ascii="仿宋_GB2312" w:hAnsi="仿宋" w:eastAsia="仿宋_GB2312" w:cs="仿宋"/>
          <w:sz w:val="24"/>
        </w:rPr>
        <w:t>质疑供应商：</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hint="eastAsia" w:ascii="仿宋_GB2312" w:hAnsi="仿宋" w:eastAsia="仿宋_GB2312" w:cs="仿宋"/>
          <w:sz w:val="24"/>
        </w:rPr>
        <w:t>联系人：</w:t>
      </w:r>
      <w:r>
        <w:rPr>
          <w:rFonts w:ascii="仿宋_GB2312" w:hAnsi="仿宋" w:eastAsia="仿宋_GB2312" w:cs="仿宋"/>
          <w:sz w:val="24"/>
          <w:u w:val="dotted"/>
        </w:rPr>
        <w:t xml:space="preserve">                      </w:t>
      </w:r>
      <w:r>
        <w:rPr>
          <w:rFonts w:hint="eastAsia" w:ascii="仿宋_GB2312" w:hAnsi="仿宋" w:eastAsia="仿宋_GB2312" w:cs="仿宋"/>
          <w:sz w:val="24"/>
        </w:rPr>
        <w:t>联系电话：</w:t>
      </w: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hint="eastAsia" w:ascii="仿宋_GB2312" w:hAnsi="仿宋" w:eastAsia="仿宋_GB2312" w:cs="仿宋"/>
          <w:sz w:val="24"/>
        </w:rPr>
        <w:t>授权代表：</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hint="eastAsia" w:ascii="仿宋_GB2312" w:hAnsi="仿宋" w:eastAsia="仿宋_GB2312" w:cs="仿宋"/>
          <w:sz w:val="24"/>
        </w:rPr>
        <w:t>联系电话：</w:t>
      </w:r>
      <w:r>
        <w:rPr>
          <w:rFonts w:ascii="仿宋_GB2312" w:hAnsi="仿宋" w:eastAsia="仿宋_GB2312" w:cs="仿宋"/>
          <w:sz w:val="24"/>
          <w:u w:val="dotted"/>
        </w:rPr>
        <w:t xml:space="preserve">                                           </w:t>
      </w:r>
      <w:r>
        <w:rPr>
          <w:rFonts w:ascii="仿宋_GB2312" w:hAnsi="仿宋" w:eastAsia="仿宋_GB2312" w:cs="仿宋"/>
          <w:sz w:val="24"/>
        </w:rPr>
        <w:t xml:space="preserve"> </w:t>
      </w:r>
    </w:p>
    <w:p>
      <w:pPr>
        <w:snapToGrid w:val="0"/>
        <w:rPr>
          <w:rFonts w:ascii="仿宋_GB2312" w:hAnsi="仿宋" w:eastAsia="仿宋_GB2312" w:cs="仿宋"/>
          <w:sz w:val="24"/>
        </w:rPr>
      </w:pPr>
      <w:r>
        <w:rPr>
          <w:rFonts w:hint="eastAsia" w:ascii="仿宋_GB2312" w:hAnsi="仿宋" w:eastAsia="仿宋_GB2312" w:cs="仿宋"/>
          <w:sz w:val="24"/>
        </w:rPr>
        <w:t>地址：</w:t>
      </w:r>
      <w:r>
        <w:rPr>
          <w:rFonts w:ascii="仿宋_GB2312" w:hAnsi="仿宋" w:eastAsia="仿宋_GB2312" w:cs="仿宋"/>
          <w:sz w:val="24"/>
        </w:rPr>
        <w:t xml:space="preserve"> </w:t>
      </w:r>
      <w:r>
        <w:rPr>
          <w:rFonts w:ascii="仿宋_GB2312" w:hAnsi="仿宋" w:eastAsia="仿宋_GB2312" w:cs="仿宋"/>
          <w:sz w:val="24"/>
          <w:u w:val="dotted"/>
        </w:rPr>
        <w:t xml:space="preserve">                        </w:t>
      </w:r>
      <w:r>
        <w:rPr>
          <w:rFonts w:hint="eastAsia" w:ascii="仿宋_GB2312" w:hAnsi="仿宋" w:eastAsia="仿宋_GB2312" w:cs="仿宋"/>
          <w:sz w:val="24"/>
        </w:rPr>
        <w:t>邮编：</w:t>
      </w:r>
      <w:r>
        <w:rPr>
          <w:rFonts w:ascii="仿宋_GB2312" w:hAnsi="仿宋" w:eastAsia="仿宋_GB2312" w:cs="仿宋"/>
          <w:sz w:val="24"/>
          <w:u w:val="dotted"/>
        </w:rPr>
        <w:t xml:space="preserve">                                                </w:t>
      </w:r>
    </w:p>
    <w:p>
      <w:pPr>
        <w:snapToGrid w:val="0"/>
        <w:rPr>
          <w:rFonts w:ascii="仿宋_GB2312" w:hAnsi="仿宋" w:eastAsia="仿宋_GB2312" w:cs="仿宋"/>
          <w:bCs/>
          <w:sz w:val="24"/>
        </w:rPr>
      </w:pPr>
      <w:r>
        <w:rPr>
          <w:rFonts w:hint="eastAsia" w:ascii="仿宋_GB2312" w:hAnsi="仿宋" w:eastAsia="仿宋_GB2312" w:cs="仿宋"/>
          <w:bCs/>
          <w:sz w:val="24"/>
        </w:rPr>
        <w:t>二、质疑项目基本情况</w:t>
      </w:r>
    </w:p>
    <w:p>
      <w:pPr>
        <w:snapToGrid w:val="0"/>
        <w:rPr>
          <w:rFonts w:ascii="仿宋_GB2312" w:hAnsi="仿宋" w:eastAsia="仿宋_GB2312" w:cs="仿宋"/>
          <w:sz w:val="24"/>
        </w:rPr>
      </w:pPr>
      <w:r>
        <w:rPr>
          <w:rFonts w:hint="eastAsia" w:ascii="仿宋_GB2312" w:hAnsi="仿宋" w:eastAsia="仿宋_GB2312" w:cs="仿宋"/>
          <w:sz w:val="24"/>
        </w:rPr>
        <w:t>质疑项目的名称：</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hint="eastAsia" w:ascii="仿宋_GB2312" w:hAnsi="仿宋" w:eastAsia="仿宋_GB2312" w:cs="仿宋"/>
          <w:sz w:val="24"/>
        </w:rPr>
        <w:t>质疑项目的编号：</w:t>
      </w:r>
      <w:r>
        <w:rPr>
          <w:rFonts w:ascii="仿宋_GB2312" w:hAnsi="仿宋" w:eastAsia="仿宋_GB2312" w:cs="仿宋"/>
          <w:sz w:val="24"/>
          <w:u w:val="dotted"/>
        </w:rPr>
        <w:t xml:space="preserve">               </w:t>
      </w:r>
      <w:r>
        <w:rPr>
          <w:rFonts w:hint="eastAsia" w:ascii="仿宋_GB2312" w:hAnsi="仿宋" w:eastAsia="仿宋_GB2312" w:cs="仿宋"/>
          <w:sz w:val="24"/>
        </w:rPr>
        <w:t>包号：</w:t>
      </w: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hint="eastAsia" w:ascii="仿宋_GB2312" w:hAnsi="仿宋" w:eastAsia="仿宋_GB2312" w:cs="仿宋"/>
          <w:sz w:val="24"/>
        </w:rPr>
        <w:t>采购人名称：</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hint="eastAsia" w:ascii="仿宋_GB2312" w:hAnsi="仿宋" w:eastAsia="仿宋_GB2312" w:cs="仿宋"/>
          <w:sz w:val="24"/>
        </w:rPr>
        <w:t>采购文件获取日期：</w:t>
      </w:r>
      <w:r>
        <w:rPr>
          <w:rFonts w:ascii="仿宋_GB2312" w:hAnsi="仿宋" w:eastAsia="仿宋_GB2312" w:cs="仿宋"/>
          <w:sz w:val="24"/>
          <w:u w:val="dotted"/>
        </w:rPr>
        <w:t xml:space="preserve">                                           </w:t>
      </w:r>
    </w:p>
    <w:p>
      <w:pPr>
        <w:snapToGrid w:val="0"/>
        <w:rPr>
          <w:rFonts w:ascii="仿宋_GB2312" w:hAnsi="仿宋" w:eastAsia="仿宋_GB2312" w:cs="仿宋"/>
          <w:bCs/>
          <w:sz w:val="24"/>
        </w:rPr>
      </w:pPr>
      <w:r>
        <w:rPr>
          <w:rFonts w:hint="eastAsia" w:ascii="仿宋_GB2312" w:hAnsi="仿宋" w:eastAsia="仿宋_GB2312" w:cs="仿宋"/>
          <w:bCs/>
          <w:sz w:val="24"/>
        </w:rPr>
        <w:t>三、质疑事项具体内容</w:t>
      </w:r>
    </w:p>
    <w:p>
      <w:pPr>
        <w:snapToGrid w:val="0"/>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1：</w:t>
      </w: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hint="eastAsia" w:ascii="仿宋_GB2312" w:hAnsi="仿宋" w:eastAsia="仿宋_GB2312" w:cs="仿宋"/>
          <w:sz w:val="24"/>
        </w:rPr>
        <w:t>事实依据：</w:t>
      </w:r>
      <w:r>
        <w:rPr>
          <w:rFonts w:ascii="仿宋_GB2312" w:hAnsi="仿宋" w:eastAsia="仿宋_GB2312" w:cs="仿宋"/>
          <w:sz w:val="24"/>
          <w:u w:val="dotted"/>
        </w:rPr>
        <w:t xml:space="preserve">                                          </w:t>
      </w:r>
    </w:p>
    <w:p>
      <w:pPr>
        <w:snapToGrid w:val="0"/>
        <w:rPr>
          <w:rFonts w:ascii="仿宋_GB2312" w:hAnsi="仿宋" w:eastAsia="仿宋_GB2312" w:cs="仿宋"/>
          <w:sz w:val="24"/>
        </w:rPr>
      </w:pP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hint="eastAsia" w:ascii="仿宋_GB2312" w:hAnsi="仿宋" w:eastAsia="仿宋_GB2312" w:cs="仿宋"/>
          <w:sz w:val="24"/>
        </w:rPr>
        <w:t>法律依据：</w:t>
      </w: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ascii="仿宋_GB2312" w:hAnsi="仿宋" w:eastAsia="仿宋_GB2312" w:cs="仿宋"/>
          <w:sz w:val="24"/>
          <w:u w:val="dotted"/>
        </w:rPr>
        <w:t xml:space="preserve">                                                     </w:t>
      </w:r>
    </w:p>
    <w:p>
      <w:pPr>
        <w:snapToGrid w:val="0"/>
        <w:rPr>
          <w:rFonts w:ascii="仿宋_GB2312" w:hAnsi="仿宋" w:eastAsia="仿宋_GB2312" w:cs="仿宋"/>
          <w:sz w:val="24"/>
          <w:u w:val="dotted"/>
        </w:rPr>
      </w:pPr>
      <w:r>
        <w:rPr>
          <w:rFonts w:hint="eastAsia" w:ascii="仿宋_GB2312" w:hAnsi="仿宋" w:eastAsia="仿宋_GB2312" w:cs="仿宋"/>
          <w:sz w:val="24"/>
        </w:rPr>
        <w:t>质疑事项</w:t>
      </w:r>
      <w:r>
        <w:rPr>
          <w:rFonts w:ascii="仿宋_GB2312" w:hAnsi="仿宋" w:eastAsia="仿宋_GB2312" w:cs="仿宋"/>
          <w:sz w:val="24"/>
        </w:rPr>
        <w:t>2</w:t>
      </w:r>
    </w:p>
    <w:p>
      <w:pPr>
        <w:snapToGrid w:val="0"/>
        <w:rPr>
          <w:rFonts w:ascii="仿宋_GB2312" w:hAnsi="仿宋" w:eastAsia="仿宋_GB2312" w:cs="仿宋"/>
          <w:sz w:val="24"/>
        </w:rPr>
      </w:pPr>
      <w:r>
        <w:rPr>
          <w:rFonts w:hint="eastAsia" w:ascii="仿宋_GB2312" w:hAnsi="仿宋" w:eastAsia="仿宋_GB2312" w:cs="仿宋"/>
          <w:sz w:val="24"/>
        </w:rPr>
        <w:t>……</w:t>
      </w:r>
    </w:p>
    <w:p>
      <w:pPr>
        <w:snapToGrid w:val="0"/>
        <w:rPr>
          <w:rFonts w:ascii="仿宋_GB2312" w:hAnsi="仿宋" w:eastAsia="仿宋_GB2312" w:cs="仿宋"/>
          <w:bCs/>
          <w:sz w:val="24"/>
        </w:rPr>
      </w:pPr>
      <w:r>
        <w:rPr>
          <w:rFonts w:hint="eastAsia" w:ascii="仿宋_GB2312" w:hAnsi="仿宋" w:eastAsia="仿宋_GB2312" w:cs="仿宋"/>
          <w:bCs/>
          <w:sz w:val="24"/>
        </w:rPr>
        <w:t>四、与质疑事项相关的质疑请求</w:t>
      </w:r>
    </w:p>
    <w:p>
      <w:pPr>
        <w:snapToGrid w:val="0"/>
        <w:rPr>
          <w:rFonts w:ascii="仿宋_GB2312" w:hAnsi="仿宋" w:eastAsia="仿宋_GB2312" w:cs="仿宋"/>
          <w:sz w:val="24"/>
          <w:u w:val="dotted"/>
        </w:rPr>
      </w:pPr>
      <w:r>
        <w:rPr>
          <w:rFonts w:hint="eastAsia" w:ascii="仿宋_GB2312" w:hAnsi="仿宋" w:eastAsia="仿宋_GB2312" w:cs="仿宋"/>
          <w:sz w:val="24"/>
        </w:rPr>
        <w:t>请求：</w:t>
      </w:r>
      <w:r>
        <w:rPr>
          <w:rFonts w:ascii="仿宋_GB2312" w:hAnsi="仿宋" w:eastAsia="仿宋_GB2312" w:cs="仿宋"/>
          <w:sz w:val="24"/>
          <w:u w:val="dotted"/>
        </w:rPr>
        <w:t xml:space="preserve">                                               </w:t>
      </w:r>
    </w:p>
    <w:p>
      <w:pPr>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rPr>
          <w:rFonts w:ascii="仿宋_GB2312" w:hAnsi="仿宋" w:eastAsia="仿宋_GB2312"/>
          <w:b/>
          <w:sz w:val="24"/>
        </w:rPr>
      </w:pPr>
      <w:r>
        <w:rPr>
          <w:rFonts w:hint="eastAsia" w:ascii="仿宋_GB2312" w:hAnsi="仿宋" w:eastAsia="仿宋_GB2312"/>
          <w:b/>
          <w:sz w:val="24"/>
        </w:rPr>
        <w:t>质疑函制作说明：</w:t>
      </w:r>
    </w:p>
    <w:p>
      <w:pPr>
        <w:widowControl/>
        <w:ind w:firstLine="480" w:firstLineChars="200"/>
        <w:jc w:val="left"/>
        <w:rPr>
          <w:rFonts w:ascii="仿宋_GB2312" w:hAnsi="仿宋" w:eastAsia="仿宋_GB2312"/>
          <w:sz w:val="24"/>
        </w:rPr>
      </w:pPr>
      <w:r>
        <w:rPr>
          <w:rFonts w:ascii="仿宋_GB2312" w:hAnsi="仿宋" w:eastAsia="仿宋_GB2312"/>
          <w:sz w:val="24"/>
        </w:rPr>
        <w:t>1.供应商提出质疑时，应提交质疑函和必要的证明材料。</w:t>
      </w:r>
    </w:p>
    <w:p>
      <w:pPr>
        <w:widowControl/>
        <w:ind w:firstLine="480" w:firstLineChars="200"/>
        <w:jc w:val="left"/>
        <w:rPr>
          <w:rFonts w:ascii="仿宋_GB2312" w:hAnsi="仿宋" w:eastAsia="仿宋_GB2312"/>
          <w:sz w:val="24"/>
        </w:rPr>
      </w:pPr>
      <w:r>
        <w:rPr>
          <w:rFonts w:ascii="仿宋_GB2312" w:hAnsi="仿宋" w:eastAsia="仿宋_GB2312"/>
          <w:sz w:val="24"/>
        </w:rPr>
        <w:t>2.质疑供应商若委托代理人进行质疑的，</w:t>
      </w:r>
      <w:r>
        <w:rPr>
          <w:rFonts w:hint="eastAsia" w:ascii="仿宋_GB2312" w:hAnsi="仿宋" w:eastAsia="仿宋_GB2312"/>
          <w:sz w:val="24"/>
        </w:rPr>
        <w:t>质疑函应按要求列明“授权代表”的有关内容，并在附件中提交由质疑</w:t>
      </w:r>
      <w:r>
        <w:rPr>
          <w:rFonts w:hint="eastAsia" w:ascii="仿宋_GB2312" w:hAnsi="仿宋" w:eastAsia="仿宋_GB2312" w:cs="宋体"/>
          <w:kern w:val="0"/>
          <w:sz w:val="24"/>
        </w:rPr>
        <w:t>供应商签署的授权委托书。授权委托书应载明代理人的姓名或者名称、代理事项、具体权限、期限和相关事项。</w:t>
      </w:r>
    </w:p>
    <w:p>
      <w:pPr>
        <w:widowControl/>
        <w:ind w:firstLine="480" w:firstLineChars="200"/>
        <w:jc w:val="left"/>
        <w:rPr>
          <w:rFonts w:ascii="仿宋_GB2312" w:hAnsi="仿宋" w:eastAsia="仿宋_GB2312"/>
          <w:sz w:val="24"/>
        </w:rPr>
      </w:pPr>
      <w:r>
        <w:rPr>
          <w:rFonts w:ascii="仿宋_GB2312" w:hAnsi="仿宋" w:eastAsia="仿宋_GB2312"/>
          <w:sz w:val="24"/>
        </w:rPr>
        <w:t>3.质疑供应商若对项目的某一分包进行质疑，质疑函中应列明具体分包号。</w:t>
      </w:r>
    </w:p>
    <w:p>
      <w:pPr>
        <w:widowControl/>
        <w:ind w:firstLine="480" w:firstLineChars="200"/>
        <w:jc w:val="left"/>
        <w:rPr>
          <w:rFonts w:ascii="仿宋_GB2312" w:hAnsi="仿宋" w:eastAsia="仿宋_GB2312"/>
          <w:sz w:val="24"/>
        </w:rPr>
      </w:pPr>
      <w:r>
        <w:rPr>
          <w:rFonts w:ascii="仿宋_GB2312" w:hAnsi="仿宋" w:eastAsia="仿宋_GB2312"/>
          <w:sz w:val="24"/>
        </w:rPr>
        <w:t>4.质疑函的质疑事项应具体、明确，并有必要的事实依据和法律依据。</w:t>
      </w:r>
    </w:p>
    <w:p>
      <w:pPr>
        <w:widowControl/>
        <w:ind w:firstLine="480" w:firstLineChars="200"/>
        <w:jc w:val="left"/>
        <w:rPr>
          <w:rFonts w:ascii="仿宋_GB2312" w:hAnsi="仿宋" w:eastAsia="仿宋_GB2312"/>
          <w:sz w:val="24"/>
        </w:rPr>
      </w:pPr>
      <w:r>
        <w:rPr>
          <w:rFonts w:ascii="仿宋_GB2312" w:hAnsi="仿宋" w:eastAsia="仿宋_GB2312"/>
          <w:sz w:val="24"/>
        </w:rPr>
        <w:t>5.质疑函的质疑请求应与质疑事项相关。</w:t>
      </w:r>
    </w:p>
    <w:p>
      <w:pPr>
        <w:widowControl/>
        <w:ind w:firstLine="480" w:firstLineChars="200"/>
        <w:jc w:val="left"/>
        <w:rPr>
          <w:rFonts w:ascii="仿宋_GB2312" w:hAnsi="仿宋" w:eastAsia="仿宋_GB2312"/>
          <w:sz w:val="24"/>
        </w:rPr>
      </w:pPr>
      <w:r>
        <w:rPr>
          <w:rFonts w:ascii="仿宋_GB2312" w:hAnsi="仿宋" w:eastAsia="仿宋_GB2312"/>
          <w:sz w:val="24"/>
        </w:rPr>
        <w:t>6.质疑供应商为自然人的，</w:t>
      </w:r>
      <w:r>
        <w:rPr>
          <w:rFonts w:hint="eastAsia" w:ascii="仿宋_GB2312" w:hAnsi="仿宋" w:eastAsia="仿宋_GB2312"/>
          <w:sz w:val="24"/>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sz w:val="30"/>
          <w:szCs w:val="30"/>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center"/>
        <w:rPr>
          <w:rFonts w:ascii="仿宋_GB2312" w:hAnsi="仿宋" w:eastAsia="仿宋_GB2312"/>
          <w:b/>
          <w:spacing w:val="6"/>
          <w:sz w:val="32"/>
          <w:szCs w:val="32"/>
        </w:rPr>
      </w:pPr>
    </w:p>
    <w:p>
      <w:pPr>
        <w:spacing w:line="360" w:lineRule="auto"/>
        <w:jc w:val="left"/>
        <w:outlineLvl w:val="0"/>
        <w:rPr>
          <w:rFonts w:ascii="仿宋_GB2312" w:hAnsi="仿宋" w:eastAsia="仿宋_GB2312"/>
          <w:b/>
          <w:spacing w:val="6"/>
          <w:sz w:val="32"/>
          <w:szCs w:val="32"/>
        </w:rPr>
      </w:pPr>
      <w:bookmarkStart w:id="523" w:name="_Toc26395"/>
      <w:bookmarkStart w:id="524" w:name="_Toc24410"/>
      <w:bookmarkStart w:id="525" w:name="_Toc15183"/>
      <w:bookmarkStart w:id="526" w:name="_Toc20451"/>
      <w:bookmarkStart w:id="527" w:name="_Toc7388"/>
      <w:bookmarkStart w:id="528" w:name="_Toc23740"/>
      <w:bookmarkStart w:id="529" w:name="_Toc12579"/>
      <w:r>
        <w:rPr>
          <w:rFonts w:hint="eastAsia" w:ascii="仿宋_GB2312" w:hAnsi="仿宋" w:eastAsia="仿宋_GB2312"/>
          <w:b/>
          <w:spacing w:val="6"/>
          <w:sz w:val="32"/>
          <w:szCs w:val="32"/>
        </w:rPr>
        <w:t>附件</w:t>
      </w:r>
      <w:r>
        <w:rPr>
          <w:rFonts w:ascii="仿宋_GB2312" w:hAnsi="仿宋" w:eastAsia="仿宋_GB2312"/>
          <w:b/>
          <w:spacing w:val="6"/>
          <w:sz w:val="32"/>
          <w:szCs w:val="32"/>
        </w:rPr>
        <w:t>3：投诉书范本及制作说明</w:t>
      </w:r>
      <w:bookmarkEnd w:id="523"/>
      <w:bookmarkEnd w:id="524"/>
      <w:bookmarkEnd w:id="525"/>
      <w:bookmarkEnd w:id="526"/>
      <w:bookmarkEnd w:id="527"/>
      <w:bookmarkEnd w:id="528"/>
      <w:bookmarkEnd w:id="529"/>
    </w:p>
    <w:p>
      <w:pPr>
        <w:spacing w:line="360" w:lineRule="auto"/>
        <w:jc w:val="center"/>
        <w:rPr>
          <w:rFonts w:ascii="仿宋_GB2312" w:hAnsi="仿宋" w:eastAsia="仿宋_GB2312"/>
          <w:b/>
          <w:sz w:val="24"/>
        </w:rPr>
      </w:pPr>
    </w:p>
    <w:p>
      <w:pPr>
        <w:spacing w:line="360" w:lineRule="auto"/>
        <w:jc w:val="center"/>
        <w:rPr>
          <w:rFonts w:ascii="仿宋_GB2312" w:hAnsi="仿宋" w:eastAsia="仿宋_GB2312"/>
          <w:b/>
          <w:spacing w:val="6"/>
          <w:sz w:val="32"/>
          <w:szCs w:val="32"/>
        </w:rPr>
      </w:pPr>
      <w:r>
        <w:rPr>
          <w:rFonts w:hint="eastAsia" w:ascii="仿宋_GB2312" w:hAnsi="仿宋" w:eastAsia="仿宋_GB2312"/>
          <w:b/>
          <w:spacing w:val="6"/>
          <w:sz w:val="32"/>
          <w:szCs w:val="32"/>
        </w:rPr>
        <w:t>投诉书范本</w:t>
      </w:r>
    </w:p>
    <w:p>
      <w:pPr>
        <w:rPr>
          <w:rFonts w:ascii="仿宋_GB2312" w:hAnsi="仿宋" w:eastAsia="仿宋_GB2312"/>
          <w:sz w:val="24"/>
        </w:rPr>
      </w:pPr>
      <w:r>
        <w:rPr>
          <w:rFonts w:hint="eastAsia" w:ascii="仿宋_GB2312" w:hAnsi="仿宋" w:eastAsia="仿宋_GB2312"/>
          <w:sz w:val="24"/>
        </w:rPr>
        <w:t>一、投诉相关主体基本情况</w:t>
      </w:r>
    </w:p>
    <w:p>
      <w:pPr>
        <w:rPr>
          <w:rFonts w:ascii="仿宋_GB2312" w:hAnsi="仿宋" w:eastAsia="仿宋_GB2312"/>
          <w:sz w:val="24"/>
          <w:u w:val="dotted"/>
        </w:rPr>
      </w:pPr>
      <w:r>
        <w:rPr>
          <w:rFonts w:hint="eastAsia" w:ascii="仿宋_GB2312" w:hAnsi="仿宋" w:eastAsia="仿宋_GB2312"/>
          <w:sz w:val="24"/>
        </w:rPr>
        <w:t>投诉人：</w:t>
      </w:r>
      <w:r>
        <w:rPr>
          <w:rFonts w:ascii="仿宋_GB2312" w:hAnsi="仿宋" w:eastAsia="仿宋_GB2312"/>
          <w:sz w:val="24"/>
          <w:u w:val="dotted"/>
        </w:rPr>
        <w:t xml:space="preserve">                                               </w:t>
      </w:r>
    </w:p>
    <w:p>
      <w:pPr>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tabs>
          <w:tab w:val="left" w:pos="6510"/>
        </w:tabs>
        <w:jc w:val="left"/>
        <w:rPr>
          <w:rFonts w:ascii="仿宋_GB2312" w:hAnsi="仿宋" w:eastAsia="仿宋_GB2312"/>
          <w:sz w:val="24"/>
        </w:rPr>
      </w:pPr>
      <w:r>
        <w:rPr>
          <w:rFonts w:hint="eastAsia" w:ascii="仿宋_GB2312" w:hAnsi="仿宋" w:eastAsia="仿宋_GB2312"/>
          <w:sz w:val="24"/>
        </w:rPr>
        <w:t>法定代表人</w:t>
      </w:r>
      <w:r>
        <w:rPr>
          <w:rFonts w:ascii="仿宋_GB2312" w:hAnsi="仿宋" w:eastAsia="仿宋_GB2312"/>
          <w:sz w:val="24"/>
        </w:rPr>
        <w:t>/主要负责人：</w:t>
      </w:r>
      <w:r>
        <w:rPr>
          <w:rFonts w:ascii="仿宋_GB2312" w:hAnsi="仿宋" w:eastAsia="仿宋_GB2312"/>
          <w:sz w:val="24"/>
          <w:u w:val="dotted"/>
        </w:rPr>
        <w:t xml:space="preserve">                                   </w:t>
      </w:r>
      <w:r>
        <w:rPr>
          <w:rFonts w:ascii="仿宋_GB2312" w:hAnsi="仿宋" w:eastAsia="仿宋_GB2312"/>
          <w:sz w:val="24"/>
        </w:rPr>
        <w:t xml:space="preserve">  </w:t>
      </w:r>
    </w:p>
    <w:p>
      <w:pPr>
        <w:tabs>
          <w:tab w:val="left" w:pos="6510"/>
        </w:tabs>
        <w:rPr>
          <w:rFonts w:ascii="仿宋_GB2312" w:hAnsi="仿宋" w:eastAsia="仿宋_GB2312"/>
          <w:sz w:val="24"/>
          <w:u w:val="dotted"/>
        </w:rPr>
      </w:pPr>
      <w:r>
        <w:rPr>
          <w:rFonts w:hint="eastAsia" w:ascii="仿宋_GB2312" w:hAnsi="仿宋" w:eastAsia="仿宋_GB2312"/>
          <w:sz w:val="24"/>
        </w:rPr>
        <w:t>联系电话：</w:t>
      </w:r>
      <w:r>
        <w:rPr>
          <w:rFonts w:ascii="仿宋_GB2312" w:hAnsi="仿宋" w:eastAsia="仿宋_GB2312"/>
          <w:sz w:val="24"/>
          <w:u w:val="dotted"/>
        </w:rPr>
        <w:t xml:space="preserve">                                             </w:t>
      </w:r>
    </w:p>
    <w:p>
      <w:pPr>
        <w:rPr>
          <w:rFonts w:ascii="仿宋_GB2312" w:hAnsi="仿宋" w:eastAsia="仿宋_GB2312"/>
          <w:sz w:val="24"/>
          <w:u w:val="dotted"/>
        </w:rPr>
      </w:pPr>
      <w:r>
        <w:rPr>
          <w:rFonts w:hint="eastAsia" w:ascii="仿宋_GB2312" w:hAnsi="仿宋" w:eastAsia="仿宋_GB2312"/>
          <w:sz w:val="24"/>
        </w:rPr>
        <w:t>授权代表：</w:t>
      </w:r>
      <w:r>
        <w:rPr>
          <w:rFonts w:ascii="仿宋_GB2312" w:hAnsi="仿宋" w:eastAsia="仿宋_GB2312"/>
          <w:sz w:val="24"/>
          <w:u w:val="dotted"/>
        </w:rPr>
        <w:t xml:space="preserve">             </w:t>
      </w:r>
      <w:r>
        <w:rPr>
          <w:rFonts w:hint="eastAsia" w:ascii="仿宋_GB2312" w:hAnsi="仿宋" w:eastAsia="仿宋_GB2312"/>
          <w:sz w:val="24"/>
        </w:rPr>
        <w:t>联系电话</w:t>
      </w:r>
      <w:r>
        <w:rPr>
          <w:rFonts w:hint="eastAsia" w:ascii="仿宋_GB2312" w:hAnsi="仿宋" w:eastAsia="仿宋_GB2312"/>
          <w:sz w:val="24"/>
          <w:u w:val="dotted"/>
        </w:rPr>
        <w:t>：</w:t>
      </w:r>
      <w:r>
        <w:rPr>
          <w:rFonts w:ascii="仿宋_GB2312" w:hAnsi="仿宋" w:eastAsia="仿宋_GB2312"/>
          <w:sz w:val="24"/>
          <w:u w:val="dotted"/>
        </w:rPr>
        <w:t xml:space="preserve">                  </w:t>
      </w:r>
    </w:p>
    <w:p>
      <w:pPr>
        <w:rPr>
          <w:rFonts w:ascii="仿宋_GB2312" w:hAnsi="仿宋" w:eastAsia="仿宋_GB2312"/>
          <w:sz w:val="24"/>
          <w:u w:val="dotted"/>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r>
        <w:rPr>
          <w:rFonts w:ascii="仿宋_GB2312" w:hAnsi="仿宋" w:eastAsia="仿宋_GB2312"/>
          <w:sz w:val="24"/>
          <w:u w:val="dotted"/>
        </w:rPr>
        <w:t xml:space="preserve">                   </w:t>
      </w:r>
    </w:p>
    <w:p>
      <w:pPr>
        <w:rPr>
          <w:rFonts w:ascii="仿宋_GB2312" w:hAnsi="仿宋" w:eastAsia="仿宋_GB2312"/>
          <w:sz w:val="24"/>
          <w:u w:val="single"/>
        </w:rPr>
      </w:pPr>
      <w:r>
        <w:rPr>
          <w:rFonts w:hint="eastAsia" w:ascii="仿宋_GB2312" w:hAnsi="仿宋" w:eastAsia="仿宋_GB2312"/>
          <w:sz w:val="24"/>
        </w:rPr>
        <w:t>被投诉人</w:t>
      </w:r>
      <w:r>
        <w:rPr>
          <w:rFonts w:ascii="仿宋_GB2312" w:hAnsi="仿宋" w:eastAsia="仿宋_GB2312"/>
          <w:sz w:val="24"/>
        </w:rPr>
        <w:t>1：</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rPr>
      </w:pPr>
      <w:r>
        <w:rPr>
          <w:rFonts w:hint="eastAsia" w:ascii="仿宋_GB2312" w:hAnsi="仿宋" w:eastAsia="仿宋_GB2312"/>
          <w:sz w:val="24"/>
        </w:rPr>
        <w:t>被投诉人</w:t>
      </w:r>
      <w:r>
        <w:rPr>
          <w:rFonts w:ascii="仿宋_GB2312" w:hAnsi="仿宋" w:eastAsia="仿宋_GB2312"/>
          <w:sz w:val="24"/>
        </w:rPr>
        <w:t>2</w:t>
      </w:r>
    </w:p>
    <w:p>
      <w:pPr>
        <w:rPr>
          <w:rFonts w:ascii="仿宋_GB2312" w:hAnsi="仿宋" w:eastAsia="仿宋_GB2312"/>
          <w:sz w:val="24"/>
          <w:u w:val="dotted"/>
        </w:rPr>
      </w:pPr>
      <w:r>
        <w:rPr>
          <w:rFonts w:hint="eastAsia" w:ascii="仿宋_GB2312" w:hAnsi="仿宋" w:eastAsia="仿宋_GB2312"/>
          <w:sz w:val="24"/>
        </w:rPr>
        <w:t>……</w:t>
      </w:r>
    </w:p>
    <w:p>
      <w:pPr>
        <w:rPr>
          <w:rFonts w:ascii="仿宋_GB2312" w:hAnsi="仿宋" w:eastAsia="仿宋_GB2312"/>
          <w:sz w:val="24"/>
          <w:u w:val="single"/>
        </w:rPr>
      </w:pPr>
      <w:r>
        <w:rPr>
          <w:rFonts w:hint="eastAsia" w:ascii="仿宋_GB2312" w:hAnsi="仿宋" w:eastAsia="仿宋_GB2312"/>
          <w:sz w:val="24"/>
        </w:rPr>
        <w:t>相关供应商：</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u w:val="single"/>
        </w:rPr>
      </w:pPr>
      <w:r>
        <w:rPr>
          <w:rFonts w:hint="eastAsia" w:ascii="仿宋_GB2312" w:hAnsi="仿宋" w:eastAsia="仿宋_GB2312"/>
          <w:sz w:val="24"/>
        </w:rPr>
        <w:t>地</w:t>
      </w:r>
      <w:r>
        <w:rPr>
          <w:rFonts w:ascii="仿宋_GB2312" w:hAnsi="仿宋" w:eastAsia="仿宋_GB2312"/>
          <w:sz w:val="24"/>
        </w:rPr>
        <w:t xml:space="preserve">     </w:t>
      </w:r>
      <w:r>
        <w:rPr>
          <w:rFonts w:hint="eastAsia" w:ascii="仿宋_GB2312" w:hAnsi="仿宋" w:eastAsia="仿宋_GB2312"/>
          <w:sz w:val="24"/>
        </w:rPr>
        <w:t>址：</w:t>
      </w:r>
      <w:r>
        <w:rPr>
          <w:rFonts w:ascii="仿宋_GB2312" w:hAnsi="仿宋" w:eastAsia="仿宋_GB2312"/>
          <w:sz w:val="24"/>
          <w:u w:val="dotted"/>
        </w:rPr>
        <w:t xml:space="preserve">                             </w:t>
      </w:r>
      <w:r>
        <w:rPr>
          <w:rFonts w:hint="eastAsia" w:ascii="仿宋_GB2312" w:hAnsi="仿宋" w:eastAsia="仿宋_GB2312"/>
          <w:sz w:val="24"/>
        </w:rPr>
        <w:t>邮编：</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u w:val="single"/>
        </w:rPr>
      </w:pPr>
      <w:r>
        <w:rPr>
          <w:rFonts w:hint="eastAsia" w:ascii="仿宋_GB2312" w:hAnsi="仿宋" w:eastAsia="仿宋_GB2312"/>
          <w:sz w:val="24"/>
        </w:rPr>
        <w:t>联系人：</w:t>
      </w:r>
      <w:r>
        <w:rPr>
          <w:rFonts w:ascii="仿宋_GB2312" w:hAnsi="仿宋" w:eastAsia="仿宋_GB2312"/>
          <w:sz w:val="24"/>
          <w:u w:val="dotted"/>
        </w:rPr>
        <w:t xml:space="preserve">               </w:t>
      </w:r>
      <w:r>
        <w:rPr>
          <w:rFonts w:hint="eastAsia" w:ascii="仿宋_GB2312" w:hAnsi="仿宋" w:eastAsia="仿宋_GB2312"/>
          <w:sz w:val="24"/>
        </w:rPr>
        <w:t>联系电话：</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rPr>
      </w:pPr>
      <w:r>
        <w:rPr>
          <w:rFonts w:hint="eastAsia" w:ascii="仿宋_GB2312" w:hAnsi="仿宋" w:eastAsia="仿宋_GB2312"/>
          <w:sz w:val="24"/>
        </w:rPr>
        <w:t>二、投诉项目基本情况</w:t>
      </w:r>
    </w:p>
    <w:p>
      <w:pPr>
        <w:rPr>
          <w:rFonts w:ascii="仿宋_GB2312" w:hAnsi="仿宋" w:eastAsia="仿宋_GB2312"/>
          <w:sz w:val="24"/>
          <w:u w:val="dotted"/>
        </w:rPr>
      </w:pPr>
      <w:r>
        <w:rPr>
          <w:rFonts w:hint="eastAsia" w:ascii="仿宋_GB2312" w:hAnsi="仿宋" w:eastAsia="仿宋_GB2312"/>
          <w:sz w:val="24"/>
        </w:rPr>
        <w:t>采购项目名称：</w:t>
      </w:r>
      <w:r>
        <w:rPr>
          <w:rFonts w:ascii="仿宋_GB2312" w:hAnsi="仿宋" w:eastAsia="仿宋_GB2312"/>
          <w:sz w:val="24"/>
          <w:u w:val="dotted"/>
        </w:rPr>
        <w:t xml:space="preserve">                                        </w:t>
      </w:r>
    </w:p>
    <w:p>
      <w:pPr>
        <w:rPr>
          <w:rFonts w:ascii="仿宋_GB2312" w:hAnsi="仿宋" w:eastAsia="仿宋_GB2312"/>
          <w:sz w:val="24"/>
          <w:u w:val="single"/>
        </w:rPr>
      </w:pPr>
      <w:r>
        <w:rPr>
          <w:rFonts w:hint="eastAsia" w:ascii="仿宋_GB2312" w:hAnsi="仿宋" w:eastAsia="仿宋_GB2312"/>
          <w:sz w:val="24"/>
        </w:rPr>
        <w:t>采购项目编号：</w:t>
      </w:r>
      <w:r>
        <w:rPr>
          <w:rFonts w:ascii="仿宋_GB2312" w:hAnsi="仿宋" w:eastAsia="仿宋_GB2312"/>
          <w:sz w:val="24"/>
          <w:u w:val="dotted"/>
        </w:rPr>
        <w:t xml:space="preserve">                 </w:t>
      </w:r>
      <w:r>
        <w:rPr>
          <w:rFonts w:hint="eastAsia" w:ascii="仿宋_GB2312" w:hAnsi="仿宋" w:eastAsia="仿宋_GB2312"/>
          <w:sz w:val="24"/>
        </w:rPr>
        <w:t>包号：</w:t>
      </w:r>
      <w:r>
        <w:rPr>
          <w:rFonts w:ascii="仿宋_GB2312" w:hAnsi="仿宋" w:eastAsia="仿宋_GB2312"/>
          <w:sz w:val="24"/>
          <w:u w:val="dotted"/>
        </w:rPr>
        <w:t xml:space="preserve">              </w:t>
      </w:r>
    </w:p>
    <w:p>
      <w:pPr>
        <w:rPr>
          <w:rFonts w:ascii="仿宋_GB2312" w:hAnsi="仿宋" w:eastAsia="仿宋_GB2312"/>
          <w:sz w:val="24"/>
        </w:rPr>
      </w:pPr>
      <w:r>
        <w:rPr>
          <w:rFonts w:hint="eastAsia" w:ascii="仿宋_GB2312" w:hAnsi="仿宋" w:eastAsia="仿宋_GB2312"/>
          <w:sz w:val="24"/>
        </w:rPr>
        <w:t>采购人名称：</w:t>
      </w:r>
      <w:r>
        <w:rPr>
          <w:rFonts w:ascii="仿宋_GB2312" w:hAnsi="仿宋" w:eastAsia="仿宋_GB2312"/>
          <w:sz w:val="24"/>
          <w:u w:val="dotted"/>
        </w:rPr>
        <w:t xml:space="preserve">                                           </w:t>
      </w:r>
      <w:r>
        <w:rPr>
          <w:rFonts w:ascii="仿宋_GB2312" w:hAnsi="仿宋" w:eastAsia="仿宋_GB2312"/>
          <w:sz w:val="24"/>
          <w:u w:val="single"/>
        </w:rPr>
        <w:t xml:space="preserve">  </w:t>
      </w:r>
    </w:p>
    <w:p>
      <w:pPr>
        <w:rPr>
          <w:rFonts w:ascii="仿宋_GB2312" w:hAnsi="仿宋" w:eastAsia="仿宋_GB2312"/>
          <w:sz w:val="24"/>
          <w:u w:val="single"/>
        </w:rPr>
      </w:pPr>
      <w:r>
        <w:rPr>
          <w:rFonts w:hint="eastAsia" w:ascii="仿宋_GB2312" w:hAnsi="仿宋" w:eastAsia="仿宋_GB2312"/>
          <w:sz w:val="24"/>
        </w:rPr>
        <w:t>代理机构名称：</w:t>
      </w:r>
      <w:r>
        <w:rPr>
          <w:rFonts w:ascii="仿宋_GB2312" w:hAnsi="仿宋" w:eastAsia="仿宋_GB2312"/>
          <w:sz w:val="24"/>
          <w:u w:val="dotted"/>
        </w:rPr>
        <w:t xml:space="preserve">                                         </w:t>
      </w:r>
    </w:p>
    <w:p>
      <w:pPr>
        <w:rPr>
          <w:rFonts w:ascii="仿宋_GB2312" w:hAnsi="仿宋" w:eastAsia="仿宋_GB2312"/>
          <w:sz w:val="24"/>
          <w:u w:val="dotted"/>
        </w:rPr>
      </w:pPr>
      <w:r>
        <w:rPr>
          <w:rFonts w:hint="eastAsia" w:ascii="仿宋_GB2312" w:hAnsi="仿宋" w:eastAsia="仿宋_GB2312"/>
          <w:sz w:val="24"/>
        </w:rPr>
        <w:t>采购文件公告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rPr>
          <w:rFonts w:ascii="仿宋_GB2312" w:hAnsi="仿宋" w:eastAsia="仿宋_GB2312"/>
          <w:sz w:val="24"/>
          <w:u w:val="single"/>
        </w:rPr>
      </w:pPr>
      <w:r>
        <w:rPr>
          <w:rFonts w:hint="eastAsia" w:ascii="仿宋_GB2312" w:hAnsi="仿宋" w:eastAsia="仿宋_GB2312"/>
          <w:sz w:val="24"/>
        </w:rPr>
        <w:t>采购结果公告</w:t>
      </w:r>
      <w:r>
        <w:rPr>
          <w:rFonts w:ascii="仿宋_GB2312" w:hAnsi="仿宋" w:eastAsia="仿宋_GB2312"/>
          <w:sz w:val="24"/>
        </w:rPr>
        <w:t>:</w:t>
      </w:r>
      <w:r>
        <w:rPr>
          <w:rFonts w:hint="eastAsia" w:ascii="仿宋_GB2312" w:hAnsi="仿宋" w:eastAsia="仿宋_GB2312"/>
          <w:sz w:val="24"/>
          <w:u w:val="dotted"/>
        </w:rPr>
        <w:t>是</w:t>
      </w:r>
      <w:r>
        <w:rPr>
          <w:rFonts w:ascii="仿宋_GB2312" w:hAnsi="仿宋" w:eastAsia="仿宋_GB2312"/>
          <w:sz w:val="24"/>
          <w:u w:val="dotted"/>
        </w:rPr>
        <w:t xml:space="preserve">/否 </w:t>
      </w:r>
      <w:r>
        <w:rPr>
          <w:rFonts w:hint="eastAsia" w:ascii="仿宋_GB2312" w:hAnsi="仿宋" w:eastAsia="仿宋_GB2312"/>
          <w:sz w:val="24"/>
        </w:rPr>
        <w:t>公告期限：</w:t>
      </w:r>
      <w:r>
        <w:rPr>
          <w:rFonts w:ascii="仿宋_GB2312" w:hAnsi="仿宋" w:eastAsia="仿宋_GB2312"/>
          <w:sz w:val="24"/>
          <w:u w:val="dotted"/>
        </w:rPr>
        <w:t xml:space="preserve">                        </w:t>
      </w:r>
    </w:p>
    <w:p>
      <w:pPr>
        <w:rPr>
          <w:rFonts w:ascii="仿宋_GB2312" w:hAnsi="仿宋" w:eastAsia="仿宋_GB2312"/>
          <w:sz w:val="24"/>
        </w:rPr>
      </w:pPr>
      <w:r>
        <w:rPr>
          <w:rFonts w:hint="eastAsia" w:ascii="仿宋_GB2312" w:hAnsi="仿宋" w:eastAsia="仿宋_GB2312"/>
          <w:sz w:val="24"/>
        </w:rPr>
        <w:t>三、质疑基本情况</w:t>
      </w:r>
    </w:p>
    <w:p>
      <w:pPr>
        <w:ind w:firstLine="480" w:firstLineChars="200"/>
        <w:rPr>
          <w:rFonts w:ascii="仿宋_GB2312" w:hAnsi="仿宋" w:eastAsia="仿宋_GB2312"/>
          <w:sz w:val="24"/>
          <w:u w:val="dotted"/>
        </w:rPr>
      </w:pPr>
      <w:r>
        <w:rPr>
          <w:rFonts w:hint="eastAsia" w:ascii="仿宋_GB2312" w:hAnsi="仿宋" w:eastAsia="仿宋_GB2312"/>
          <w:sz w:val="24"/>
        </w:rPr>
        <w:t>投诉人于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,向</w:t>
      </w:r>
      <w:r>
        <w:rPr>
          <w:rFonts w:ascii="仿宋_GB2312" w:hAnsi="仿宋" w:eastAsia="仿宋_GB2312"/>
          <w:sz w:val="24"/>
          <w:u w:val="dotted"/>
        </w:rPr>
        <w:t xml:space="preserve">                   </w:t>
      </w:r>
      <w:r>
        <w:rPr>
          <w:rFonts w:hint="eastAsia" w:ascii="仿宋_GB2312" w:hAnsi="仿宋" w:eastAsia="仿宋_GB2312"/>
          <w:sz w:val="24"/>
        </w:rPr>
        <w:t>提出质疑，质疑事项为：</w:t>
      </w:r>
      <w:r>
        <w:rPr>
          <w:rFonts w:ascii="仿宋_GB2312" w:hAnsi="仿宋" w:eastAsia="仿宋_GB2312"/>
          <w:sz w:val="24"/>
          <w:u w:val="dotted"/>
        </w:rPr>
        <w:t xml:space="preserve">                                </w:t>
      </w:r>
    </w:p>
    <w:p>
      <w:pPr>
        <w:rPr>
          <w:rFonts w:ascii="仿宋_GB2312" w:hAnsi="仿宋" w:eastAsia="仿宋_GB2312"/>
          <w:sz w:val="24"/>
          <w:u w:val="dotted"/>
        </w:rPr>
      </w:pPr>
      <w:r>
        <w:rPr>
          <w:rFonts w:ascii="仿宋_GB2312" w:hAnsi="仿宋" w:eastAsia="仿宋_GB2312"/>
          <w:sz w:val="24"/>
          <w:u w:val="dotted"/>
        </w:rPr>
        <w:t xml:space="preserve">                                                     </w:t>
      </w:r>
      <w:r>
        <w:rPr>
          <w:rFonts w:ascii="仿宋_GB2312" w:hAnsi="仿宋" w:eastAsia="仿宋_GB2312"/>
          <w:sz w:val="24"/>
        </w:rPr>
        <w:t xml:space="preserve">  </w:t>
      </w:r>
    </w:p>
    <w:p>
      <w:pPr>
        <w:ind w:firstLine="360" w:firstLineChars="150"/>
        <w:rPr>
          <w:rFonts w:ascii="仿宋_GB2312" w:hAnsi="仿宋" w:eastAsia="仿宋_GB2312"/>
          <w:sz w:val="24"/>
        </w:rPr>
      </w:pPr>
      <w:r>
        <w:rPr>
          <w:rFonts w:hint="eastAsia" w:ascii="仿宋_GB2312" w:hAnsi="仿宋" w:eastAsia="仿宋_GB2312"/>
          <w:sz w:val="24"/>
          <w:u w:val="dotted"/>
        </w:rPr>
        <w:t>采购人</w:t>
      </w:r>
      <w:r>
        <w:rPr>
          <w:rFonts w:ascii="仿宋_GB2312" w:hAnsi="仿宋" w:eastAsia="仿宋_GB2312"/>
          <w:sz w:val="24"/>
          <w:u w:val="dotted"/>
        </w:rPr>
        <w:t>/代理机构</w:t>
      </w:r>
      <w:r>
        <w:rPr>
          <w:rFonts w:hint="eastAsia" w:ascii="仿宋_GB2312" w:hAnsi="仿宋" w:eastAsia="仿宋_GB2312"/>
          <w:sz w:val="24"/>
        </w:rPr>
        <w:t>于</w:t>
      </w:r>
      <w:r>
        <w:rPr>
          <w:rFonts w:ascii="仿宋_GB2312" w:hAnsi="仿宋" w:eastAsia="仿宋_GB2312"/>
          <w:sz w:val="24"/>
          <w:u w:val="dotted"/>
        </w:rPr>
        <w:t xml:space="preserve">   </w:t>
      </w:r>
      <w:r>
        <w:rPr>
          <w:rFonts w:hint="eastAsia" w:ascii="仿宋_GB2312" w:hAnsi="仿宋" w:eastAsia="仿宋_GB2312"/>
          <w:sz w:val="24"/>
        </w:rPr>
        <w:t>年</w:t>
      </w:r>
      <w:r>
        <w:rPr>
          <w:rFonts w:ascii="仿宋_GB2312" w:hAnsi="仿宋" w:eastAsia="仿宋_GB2312"/>
          <w:sz w:val="24"/>
          <w:u w:val="dotted"/>
        </w:rPr>
        <w:t xml:space="preserve">   </w:t>
      </w:r>
      <w:r>
        <w:rPr>
          <w:rFonts w:hint="eastAsia" w:ascii="仿宋_GB2312" w:hAnsi="仿宋" w:eastAsia="仿宋_GB2312"/>
          <w:sz w:val="24"/>
        </w:rPr>
        <w:t>月</w:t>
      </w:r>
      <w:r>
        <w:rPr>
          <w:rFonts w:ascii="仿宋_GB2312" w:hAnsi="仿宋" w:eastAsia="仿宋_GB2312"/>
          <w:sz w:val="24"/>
          <w:u w:val="dotted"/>
        </w:rPr>
        <w:t xml:space="preserve">   </w:t>
      </w:r>
      <w:r>
        <w:rPr>
          <w:rFonts w:hint="eastAsia" w:ascii="仿宋_GB2312" w:hAnsi="仿宋" w:eastAsia="仿宋_GB2312"/>
          <w:sz w:val="24"/>
        </w:rPr>
        <w:t>日</w:t>
      </w:r>
      <w:r>
        <w:rPr>
          <w:rFonts w:ascii="仿宋_GB2312" w:hAnsi="仿宋" w:eastAsia="仿宋_GB2312"/>
          <w:sz w:val="24"/>
        </w:rPr>
        <w:t>,就质疑事项</w:t>
      </w:r>
      <w:r>
        <w:rPr>
          <w:rFonts w:hint="eastAsia" w:ascii="仿宋_GB2312" w:hAnsi="仿宋" w:eastAsia="仿宋_GB2312"/>
          <w:sz w:val="24"/>
        </w:rPr>
        <w:t>作出了答复</w:t>
      </w:r>
      <w:r>
        <w:rPr>
          <w:rFonts w:ascii="仿宋_GB2312" w:hAnsi="仿宋" w:eastAsia="仿宋_GB2312"/>
          <w:sz w:val="24"/>
        </w:rPr>
        <w:t>/没有在法定期限内</w:t>
      </w:r>
      <w:r>
        <w:rPr>
          <w:rFonts w:hint="eastAsia" w:ascii="仿宋_GB2312" w:hAnsi="仿宋" w:eastAsia="仿宋_GB2312"/>
          <w:sz w:val="24"/>
        </w:rPr>
        <w:t>作出答复。</w:t>
      </w:r>
    </w:p>
    <w:p>
      <w:pPr>
        <w:rPr>
          <w:rFonts w:ascii="仿宋_GB2312" w:hAnsi="仿宋" w:eastAsia="仿宋_GB2312"/>
          <w:sz w:val="24"/>
        </w:rPr>
      </w:pPr>
      <w:r>
        <w:rPr>
          <w:rFonts w:hint="eastAsia" w:ascii="仿宋_GB2312" w:hAnsi="仿宋" w:eastAsia="仿宋_GB2312"/>
          <w:sz w:val="24"/>
        </w:rPr>
        <w:t>四、投诉事项具体内容</w:t>
      </w:r>
    </w:p>
    <w:p>
      <w:pPr>
        <w:rPr>
          <w:rFonts w:ascii="仿宋_GB2312" w:hAnsi="仿宋" w:eastAsia="仿宋_GB2312"/>
          <w:sz w:val="24"/>
          <w:u w:val="single"/>
        </w:rPr>
      </w:pPr>
      <w:r>
        <w:rPr>
          <w:rFonts w:hint="eastAsia" w:ascii="仿宋_GB2312" w:hAnsi="仿宋" w:eastAsia="仿宋_GB2312"/>
          <w:sz w:val="24"/>
        </w:rPr>
        <w:t>投诉事项</w:t>
      </w:r>
      <w:r>
        <w:rPr>
          <w:rFonts w:ascii="仿宋_GB2312" w:hAnsi="仿宋" w:eastAsia="仿宋_GB2312"/>
          <w:sz w:val="24"/>
        </w:rPr>
        <w:t xml:space="preserve"> 1：</w:t>
      </w:r>
      <w:r>
        <w:rPr>
          <w:rFonts w:ascii="仿宋_GB2312" w:hAnsi="仿宋" w:eastAsia="仿宋_GB2312"/>
          <w:sz w:val="24"/>
          <w:u w:val="dotted"/>
        </w:rPr>
        <w:t xml:space="preserve">                                       </w:t>
      </w:r>
    </w:p>
    <w:p>
      <w:pPr>
        <w:rPr>
          <w:rFonts w:ascii="仿宋_GB2312" w:hAnsi="仿宋" w:eastAsia="仿宋_GB2312"/>
          <w:sz w:val="24"/>
        </w:rPr>
      </w:pPr>
      <w:r>
        <w:rPr>
          <w:rFonts w:hint="eastAsia" w:ascii="仿宋_GB2312" w:hAnsi="仿宋" w:eastAsia="仿宋_GB2312"/>
          <w:sz w:val="24"/>
        </w:rPr>
        <w:t>事实依据：</w:t>
      </w:r>
      <w:r>
        <w:rPr>
          <w:rFonts w:ascii="仿宋_GB2312" w:hAnsi="仿宋" w:eastAsia="仿宋_GB2312"/>
          <w:sz w:val="24"/>
          <w:u w:val="dotted"/>
        </w:rPr>
        <w:t xml:space="preserve">                                         </w:t>
      </w:r>
    </w:p>
    <w:p>
      <w:pPr>
        <w:rPr>
          <w:rFonts w:ascii="仿宋_GB2312" w:hAnsi="仿宋" w:eastAsia="仿宋_GB2312"/>
          <w:sz w:val="24"/>
          <w:u w:val="dotted"/>
        </w:rPr>
      </w:pPr>
      <w:r>
        <w:rPr>
          <w:rFonts w:ascii="仿宋_GB2312" w:hAnsi="仿宋" w:eastAsia="仿宋_GB2312"/>
          <w:sz w:val="24"/>
          <w:u w:val="dotted"/>
        </w:rPr>
        <w:t xml:space="preserve">                                                      </w:t>
      </w:r>
    </w:p>
    <w:p>
      <w:pPr>
        <w:rPr>
          <w:rFonts w:ascii="仿宋_GB2312" w:hAnsi="仿宋" w:eastAsia="仿宋_GB2312"/>
          <w:sz w:val="24"/>
          <w:u w:val="single"/>
        </w:rPr>
      </w:pPr>
      <w:r>
        <w:rPr>
          <w:rFonts w:hint="eastAsia" w:ascii="仿宋_GB2312" w:hAnsi="仿宋" w:eastAsia="仿宋_GB2312"/>
          <w:sz w:val="24"/>
        </w:rPr>
        <w:t>法律依据：</w:t>
      </w:r>
      <w:r>
        <w:rPr>
          <w:rFonts w:ascii="仿宋_GB2312" w:hAnsi="仿宋" w:eastAsia="仿宋_GB2312"/>
          <w:sz w:val="24"/>
          <w:u w:val="dotted"/>
        </w:rPr>
        <w:t xml:space="preserve">                                          </w:t>
      </w:r>
    </w:p>
    <w:p>
      <w:pPr>
        <w:rPr>
          <w:rFonts w:ascii="仿宋_GB2312" w:hAnsi="仿宋" w:eastAsia="仿宋_GB2312"/>
          <w:sz w:val="24"/>
          <w:u w:val="dotted"/>
        </w:rPr>
      </w:pPr>
      <w:r>
        <w:rPr>
          <w:rFonts w:ascii="仿宋_GB2312" w:hAnsi="仿宋" w:eastAsia="仿宋_GB2312"/>
          <w:sz w:val="24"/>
          <w:u w:val="dotted"/>
        </w:rPr>
        <w:t xml:space="preserve">                                                      </w:t>
      </w:r>
    </w:p>
    <w:p>
      <w:pPr>
        <w:rPr>
          <w:rFonts w:ascii="仿宋_GB2312" w:hAnsi="仿宋" w:eastAsia="仿宋_GB2312"/>
          <w:sz w:val="24"/>
        </w:rPr>
      </w:pPr>
      <w:r>
        <w:rPr>
          <w:rFonts w:hint="eastAsia" w:ascii="仿宋_GB2312" w:hAnsi="仿宋" w:eastAsia="仿宋_GB2312"/>
          <w:sz w:val="24"/>
        </w:rPr>
        <w:t>投诉事项</w:t>
      </w:r>
      <w:r>
        <w:rPr>
          <w:rFonts w:ascii="仿宋_GB2312" w:hAnsi="仿宋" w:eastAsia="仿宋_GB2312"/>
          <w:sz w:val="24"/>
        </w:rPr>
        <w:t>2</w:t>
      </w:r>
    </w:p>
    <w:p>
      <w:pPr>
        <w:rPr>
          <w:rFonts w:ascii="仿宋_GB2312" w:hAnsi="仿宋" w:eastAsia="仿宋_GB2312"/>
          <w:sz w:val="24"/>
          <w:u w:val="dotted"/>
        </w:rPr>
      </w:pPr>
      <w:r>
        <w:rPr>
          <w:rFonts w:hint="eastAsia" w:ascii="仿宋_GB2312" w:hAnsi="仿宋" w:eastAsia="仿宋_GB2312"/>
          <w:sz w:val="24"/>
        </w:rPr>
        <w:t>……</w:t>
      </w:r>
    </w:p>
    <w:p>
      <w:pPr>
        <w:rPr>
          <w:rFonts w:ascii="仿宋_GB2312" w:hAnsi="仿宋" w:eastAsia="仿宋_GB2312"/>
          <w:sz w:val="24"/>
        </w:rPr>
      </w:pPr>
      <w:r>
        <w:rPr>
          <w:rFonts w:hint="eastAsia" w:ascii="仿宋_GB2312" w:hAnsi="仿宋" w:eastAsia="仿宋_GB2312"/>
          <w:sz w:val="24"/>
        </w:rPr>
        <w:t>五、与投诉事项相关的投诉请求</w:t>
      </w:r>
    </w:p>
    <w:p>
      <w:pPr>
        <w:rPr>
          <w:rFonts w:ascii="仿宋_GB2312" w:hAnsi="仿宋" w:eastAsia="仿宋_GB2312"/>
          <w:sz w:val="24"/>
        </w:rPr>
      </w:pPr>
      <w:r>
        <w:rPr>
          <w:rFonts w:hint="eastAsia" w:ascii="仿宋_GB2312" w:hAnsi="仿宋" w:eastAsia="仿宋_GB2312"/>
          <w:sz w:val="24"/>
        </w:rPr>
        <w:t>请求：</w:t>
      </w:r>
      <w:r>
        <w:rPr>
          <w:rFonts w:ascii="仿宋_GB2312" w:hAnsi="仿宋" w:eastAsia="仿宋_GB2312"/>
          <w:sz w:val="24"/>
          <w:u w:val="dotted"/>
        </w:rPr>
        <w:t xml:space="preserve">                                              </w:t>
      </w:r>
      <w:r>
        <w:rPr>
          <w:rFonts w:ascii="仿宋_GB2312" w:hAnsi="仿宋" w:eastAsia="仿宋_GB2312"/>
          <w:sz w:val="24"/>
        </w:rPr>
        <w:t xml:space="preserve"> </w:t>
      </w:r>
    </w:p>
    <w:p>
      <w:pPr>
        <w:rPr>
          <w:rFonts w:ascii="仿宋_GB2312" w:hAnsi="仿宋" w:eastAsia="仿宋_GB2312"/>
          <w:sz w:val="24"/>
          <w:u w:val="single"/>
        </w:rPr>
      </w:pPr>
      <w:r>
        <w:rPr>
          <w:rFonts w:ascii="仿宋_GB2312" w:hAnsi="仿宋" w:eastAsia="仿宋_GB2312"/>
          <w:sz w:val="24"/>
        </w:rPr>
        <w:t xml:space="preserve">                                                                                                    </w:t>
      </w:r>
    </w:p>
    <w:p>
      <w:pPr>
        <w:rPr>
          <w:rFonts w:ascii="仿宋_GB2312" w:hAnsi="仿宋" w:eastAsia="仿宋_GB2312"/>
          <w:sz w:val="24"/>
        </w:rPr>
      </w:pPr>
      <w:r>
        <w:rPr>
          <w:rFonts w:hint="eastAsia" w:ascii="仿宋_GB2312" w:hAnsi="仿宋" w:eastAsia="仿宋_GB2312"/>
          <w:sz w:val="24"/>
        </w:rPr>
        <w:t>签字</w:t>
      </w:r>
      <w:r>
        <w:rPr>
          <w:rFonts w:ascii="仿宋_GB2312" w:hAnsi="仿宋" w:eastAsia="仿宋_GB2312"/>
          <w:sz w:val="24"/>
        </w:rPr>
        <w:t xml:space="preserve">(签章)：                   公章：                      </w:t>
      </w:r>
    </w:p>
    <w:p>
      <w:pPr>
        <w:rPr>
          <w:rFonts w:ascii="仿宋_GB2312" w:hAnsi="仿宋" w:eastAsia="仿宋_GB2312"/>
          <w:sz w:val="24"/>
        </w:rPr>
      </w:pPr>
      <w:r>
        <w:rPr>
          <w:rFonts w:hint="eastAsia" w:ascii="仿宋_GB2312" w:hAnsi="仿宋" w:eastAsia="仿宋_GB2312"/>
          <w:sz w:val="24"/>
        </w:rPr>
        <w:t>日期：</w:t>
      </w:r>
      <w:r>
        <w:rPr>
          <w:rFonts w:ascii="仿宋_GB2312" w:hAnsi="仿宋" w:eastAsia="仿宋_GB2312"/>
          <w:sz w:val="24"/>
        </w:rPr>
        <w:t xml:space="preserve">    </w:t>
      </w:r>
    </w:p>
    <w:p>
      <w:pPr>
        <w:rPr>
          <w:rFonts w:ascii="仿宋_GB2312" w:hAnsi="仿宋" w:eastAsia="仿宋_GB2312"/>
          <w:b/>
          <w:sz w:val="24"/>
        </w:rPr>
      </w:pPr>
    </w:p>
    <w:p>
      <w:pPr>
        <w:rPr>
          <w:rFonts w:ascii="仿宋_GB2312" w:hAnsi="仿宋" w:eastAsia="仿宋_GB2312"/>
          <w:b/>
          <w:sz w:val="24"/>
        </w:rPr>
      </w:pPr>
    </w:p>
    <w:p>
      <w:pPr>
        <w:rPr>
          <w:rFonts w:ascii="仿宋_GB2312" w:hAnsi="仿宋" w:eastAsia="仿宋_GB2312"/>
          <w:b/>
          <w:sz w:val="24"/>
        </w:rPr>
      </w:pPr>
      <w:r>
        <w:rPr>
          <w:rFonts w:hint="eastAsia" w:ascii="仿宋_GB2312" w:hAnsi="仿宋" w:eastAsia="仿宋_GB2312"/>
          <w:b/>
          <w:sz w:val="24"/>
        </w:rPr>
        <w:br w:type="page"/>
      </w:r>
    </w:p>
    <w:p>
      <w:pPr>
        <w:rPr>
          <w:rFonts w:ascii="仿宋_GB2312" w:hAnsi="仿宋" w:eastAsia="仿宋_GB2312"/>
          <w:b/>
          <w:sz w:val="24"/>
        </w:rPr>
      </w:pPr>
      <w:r>
        <w:rPr>
          <w:rFonts w:hint="eastAsia" w:ascii="仿宋_GB2312" w:hAnsi="仿宋" w:eastAsia="仿宋_GB2312"/>
          <w:b/>
          <w:sz w:val="24"/>
        </w:rPr>
        <w:t>投诉书制作说明：</w:t>
      </w:r>
    </w:p>
    <w:p>
      <w:pPr>
        <w:widowControl/>
        <w:ind w:firstLine="480" w:firstLineChars="200"/>
        <w:rPr>
          <w:rFonts w:ascii="仿宋_GB2312" w:hAnsi="仿宋" w:eastAsia="仿宋_GB2312" w:cs="宋体"/>
          <w:kern w:val="0"/>
          <w:sz w:val="24"/>
        </w:rPr>
      </w:pPr>
      <w:r>
        <w:rPr>
          <w:rFonts w:ascii="仿宋_GB2312" w:hAnsi="仿宋" w:eastAsia="仿宋_GB2312"/>
          <w:sz w:val="24"/>
        </w:rPr>
        <w:t>1.投诉人提起投诉时，应当提交投诉书和必要的证明材料，并按照被投诉人和与投诉事项有关的供应商数量提供投诉书副本。</w:t>
      </w:r>
    </w:p>
    <w:p>
      <w:pPr>
        <w:widowControl/>
        <w:ind w:firstLine="480" w:firstLineChars="200"/>
        <w:jc w:val="left"/>
        <w:rPr>
          <w:rFonts w:ascii="仿宋_GB2312" w:hAnsi="仿宋" w:eastAsia="仿宋_GB2312" w:cs="宋体"/>
          <w:kern w:val="0"/>
          <w:sz w:val="24"/>
        </w:rPr>
      </w:pPr>
      <w:r>
        <w:rPr>
          <w:rFonts w:ascii="仿宋_GB2312" w:hAnsi="仿宋" w:eastAsia="仿宋_GB2312"/>
          <w:sz w:val="24"/>
        </w:rPr>
        <w:t>2.投诉人若委托代理人进行投诉的，投诉书应按照要求列明“授权代表”的有关内容，并在附件中提交由</w:t>
      </w:r>
      <w:r>
        <w:rPr>
          <w:rFonts w:hint="eastAsia" w:ascii="仿宋_GB2312" w:hAnsi="仿宋" w:eastAsia="仿宋_GB2312" w:cs="宋体"/>
          <w:kern w:val="0"/>
          <w:sz w:val="24"/>
        </w:rPr>
        <w:t>投诉人签署的授权委托书。授权委托书应当载明代理人的姓名或者名称、代理事项、具体权限、期限和相关事项。</w:t>
      </w:r>
    </w:p>
    <w:p>
      <w:pPr>
        <w:widowControl/>
        <w:ind w:firstLine="480" w:firstLineChars="200"/>
        <w:jc w:val="left"/>
        <w:rPr>
          <w:rFonts w:ascii="仿宋_GB2312" w:hAnsi="仿宋" w:eastAsia="仿宋_GB2312"/>
          <w:sz w:val="24"/>
        </w:rPr>
      </w:pPr>
      <w:r>
        <w:rPr>
          <w:rFonts w:ascii="仿宋_GB2312" w:hAnsi="仿宋" w:eastAsia="仿宋_GB2312"/>
          <w:sz w:val="24"/>
        </w:rPr>
        <w:t>3.投诉人若对项目的某一分包进行投诉，投诉书应列明具体分包号。</w:t>
      </w:r>
    </w:p>
    <w:p>
      <w:pPr>
        <w:widowControl/>
        <w:ind w:firstLine="480" w:firstLineChars="200"/>
        <w:jc w:val="left"/>
        <w:rPr>
          <w:rFonts w:ascii="仿宋_GB2312" w:hAnsi="仿宋" w:eastAsia="仿宋_GB2312"/>
          <w:sz w:val="24"/>
        </w:rPr>
      </w:pPr>
      <w:r>
        <w:rPr>
          <w:rFonts w:ascii="仿宋_GB2312" w:hAnsi="仿宋" w:eastAsia="仿宋_GB2312"/>
          <w:sz w:val="24"/>
        </w:rPr>
        <w:t>4.投诉书应简要列明质疑事项，质疑函、质疑答复等作为附件材料提供。</w:t>
      </w:r>
    </w:p>
    <w:p>
      <w:pPr>
        <w:widowControl/>
        <w:ind w:firstLine="480" w:firstLineChars="200"/>
        <w:jc w:val="left"/>
        <w:rPr>
          <w:rFonts w:ascii="仿宋_GB2312" w:hAnsi="仿宋" w:eastAsia="仿宋_GB2312"/>
          <w:sz w:val="24"/>
        </w:rPr>
      </w:pPr>
      <w:r>
        <w:rPr>
          <w:rFonts w:ascii="仿宋_GB2312" w:hAnsi="仿宋" w:eastAsia="仿宋_GB2312"/>
          <w:sz w:val="24"/>
        </w:rPr>
        <w:t>5.投诉书的投诉事项应具体、明确，并有必要的事实依据和法律依据。</w:t>
      </w:r>
    </w:p>
    <w:p>
      <w:pPr>
        <w:widowControl/>
        <w:ind w:firstLine="480" w:firstLineChars="200"/>
        <w:jc w:val="left"/>
        <w:rPr>
          <w:rFonts w:ascii="仿宋_GB2312" w:hAnsi="仿宋" w:eastAsia="仿宋_GB2312"/>
          <w:sz w:val="24"/>
        </w:rPr>
      </w:pPr>
      <w:r>
        <w:rPr>
          <w:rFonts w:ascii="仿宋_GB2312" w:hAnsi="仿宋" w:eastAsia="仿宋_GB2312"/>
          <w:sz w:val="24"/>
        </w:rPr>
        <w:t>6.投诉书的投诉请求应与投诉事项相关。</w:t>
      </w:r>
    </w:p>
    <w:p>
      <w:pPr>
        <w:widowControl/>
        <w:ind w:firstLine="480" w:firstLineChars="200"/>
        <w:jc w:val="left"/>
        <w:rPr>
          <w:rFonts w:ascii="仿宋_GB2312" w:hAnsi="仿宋" w:eastAsia="仿宋_GB2312" w:cs="宋体"/>
          <w:kern w:val="0"/>
          <w:sz w:val="24"/>
        </w:rPr>
      </w:pPr>
      <w:r>
        <w:rPr>
          <w:rFonts w:ascii="仿宋_GB2312" w:hAnsi="仿宋" w:eastAsia="仿宋_GB2312"/>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sz w:val="24"/>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outlineLvl w:val="0"/>
        <w:rPr>
          <w:rFonts w:ascii="仿宋" w:hAnsi="仿宋" w:eastAsia="仿宋"/>
          <w:b/>
          <w:bCs/>
          <w:sz w:val="32"/>
          <w:szCs w:val="32"/>
        </w:rPr>
      </w:pPr>
      <w:bookmarkStart w:id="530" w:name="_Toc17332"/>
      <w:bookmarkStart w:id="531" w:name="_Toc14277"/>
      <w:bookmarkStart w:id="532" w:name="_Toc28414"/>
      <w:bookmarkStart w:id="533" w:name="_Toc29235"/>
      <w:bookmarkStart w:id="534" w:name="_Toc6620"/>
      <w:bookmarkStart w:id="535" w:name="_Toc24113"/>
      <w:bookmarkStart w:id="536" w:name="_Toc545"/>
      <w:r>
        <w:rPr>
          <w:rFonts w:hint="eastAsia" w:ascii="仿宋" w:hAnsi="仿宋" w:eastAsia="仿宋"/>
          <w:b/>
          <w:spacing w:val="6"/>
          <w:sz w:val="32"/>
          <w:szCs w:val="32"/>
        </w:rPr>
        <w:t>附件4</w:t>
      </w:r>
      <w:r>
        <w:rPr>
          <w:rFonts w:ascii="仿宋" w:hAnsi="仿宋" w:eastAsia="仿宋"/>
          <w:b/>
          <w:spacing w:val="6"/>
          <w:sz w:val="32"/>
          <w:szCs w:val="32"/>
        </w:rPr>
        <w:t>：</w:t>
      </w:r>
      <w:r>
        <w:rPr>
          <w:rFonts w:hint="eastAsia" w:ascii="仿宋" w:hAnsi="仿宋" w:eastAsia="仿宋"/>
          <w:b/>
          <w:bCs/>
          <w:sz w:val="32"/>
          <w:szCs w:val="32"/>
        </w:rPr>
        <w:t>业务专用章使用说明函</w:t>
      </w:r>
      <w:bookmarkEnd w:id="530"/>
      <w:bookmarkEnd w:id="531"/>
      <w:bookmarkEnd w:id="532"/>
      <w:bookmarkEnd w:id="533"/>
      <w:bookmarkEnd w:id="534"/>
      <w:bookmarkEnd w:id="535"/>
      <w:bookmarkEnd w:id="536"/>
    </w:p>
    <w:p>
      <w:pPr>
        <w:autoSpaceDE w:val="0"/>
        <w:autoSpaceDN w:val="0"/>
        <w:jc w:val="center"/>
        <w:rPr>
          <w:rFonts w:ascii="仿宋" w:hAnsi="仿宋" w:eastAsia="仿宋"/>
          <w:b/>
          <w:bCs/>
          <w:sz w:val="32"/>
          <w:szCs w:val="32"/>
        </w:rPr>
      </w:pPr>
      <w:r>
        <w:rPr>
          <w:rFonts w:hint="eastAsia" w:ascii="仿宋" w:hAnsi="仿宋" w:eastAsia="仿宋"/>
          <w:b/>
          <w:bCs/>
          <w:sz w:val="32"/>
          <w:szCs w:val="32"/>
        </w:rPr>
        <w:t>业务专用章使用说明函</w:t>
      </w:r>
    </w:p>
    <w:p>
      <w:pPr>
        <w:spacing w:line="360" w:lineRule="auto"/>
        <w:rPr>
          <w:rFonts w:ascii="仿宋" w:hAnsi="仿宋" w:eastAsia="仿宋" w:cs="仿宋_GB2312"/>
          <w:sz w:val="24"/>
          <w:u w:val="single"/>
        </w:rPr>
      </w:pPr>
    </w:p>
    <w:p>
      <w:pPr>
        <w:spacing w:line="360" w:lineRule="auto"/>
        <w:rPr>
          <w:rFonts w:ascii="仿宋" w:hAnsi="仿宋" w:eastAsia="仿宋" w:cs="仿宋_GB2312"/>
          <w:sz w:val="24"/>
          <w:u w:val="single"/>
        </w:rPr>
      </w:pPr>
    </w:p>
    <w:p>
      <w:pPr>
        <w:spacing w:line="360" w:lineRule="auto"/>
        <w:rPr>
          <w:rFonts w:ascii="仿宋" w:hAnsi="仿宋" w:eastAsia="仿宋"/>
          <w:sz w:val="24"/>
        </w:rPr>
      </w:pPr>
      <w:r>
        <w:rPr>
          <w:rFonts w:hint="eastAsia" w:ascii="仿宋" w:hAnsi="仿宋" w:eastAsia="仿宋" w:cs="仿宋_GB2312"/>
          <w:sz w:val="24"/>
          <w:u w:val="single"/>
        </w:rPr>
        <w:t>（采购人）、（采购代理机构）</w:t>
      </w:r>
    </w:p>
    <w:p>
      <w:pPr>
        <w:spacing w:line="360" w:lineRule="auto"/>
        <w:ind w:firstLine="480" w:firstLineChars="200"/>
        <w:rPr>
          <w:rFonts w:ascii="仿宋" w:hAnsi="仿宋" w:eastAsia="仿宋" w:cs="宋体"/>
          <w:sz w:val="24"/>
        </w:rPr>
      </w:pPr>
      <w:r>
        <w:rPr>
          <w:rFonts w:hint="eastAsia" w:ascii="仿宋" w:hAnsi="仿宋" w:eastAsia="仿宋" w:cs="仿宋_GB2312"/>
          <w:kern w:val="0"/>
          <w:sz w:val="24"/>
          <w:lang w:val="zh-CN"/>
        </w:rPr>
        <w:t>我方</w:t>
      </w:r>
      <w:r>
        <w:rPr>
          <w:rFonts w:ascii="仿宋" w:hAnsi="仿宋" w:eastAsia="仿宋" w:cs="仿宋_GB2312"/>
          <w:kern w:val="0"/>
          <w:sz w:val="24"/>
          <w:u w:val="single"/>
          <w:lang w:val="zh-CN"/>
        </w:rPr>
        <w:t xml:space="preserve">                         </w:t>
      </w:r>
      <w:r>
        <w:rPr>
          <w:rFonts w:ascii="仿宋" w:hAnsi="仿宋" w:eastAsia="仿宋" w:cs="仿宋_GB2312"/>
          <w:sz w:val="24"/>
        </w:rPr>
        <w:t>(投标人全称)</w:t>
      </w:r>
      <w:r>
        <w:rPr>
          <w:rFonts w:hint="eastAsia" w:ascii="仿宋" w:hAnsi="仿宋" w:eastAsia="仿宋"/>
          <w:sz w:val="24"/>
        </w:rPr>
        <w:t>是中华人民共和国依法登记注册的合法企业，</w:t>
      </w:r>
      <w:r>
        <w:rPr>
          <w:rFonts w:hint="eastAsia" w:ascii="仿宋" w:hAnsi="仿宋" w:eastAsia="仿宋" w:cs="宋体"/>
          <w:bCs/>
          <w:sz w:val="24"/>
        </w:rPr>
        <w:t>在参加</w:t>
      </w:r>
      <w:r>
        <w:rPr>
          <w:rFonts w:hint="eastAsia" w:ascii="仿宋" w:hAnsi="仿宋" w:eastAsia="仿宋" w:cs="仿宋_GB2312"/>
          <w:sz w:val="24"/>
        </w:rPr>
        <w:t>你方组织的</w:t>
      </w:r>
      <w:r>
        <w:rPr>
          <w:rFonts w:hint="eastAsia" w:ascii="仿宋_GB2312" w:hAnsi="仿宋" w:eastAsia="仿宋_GB2312" w:cs="仿宋_GB2312"/>
          <w:sz w:val="24"/>
        </w:rPr>
        <w:t>（项目名称）项目</w:t>
      </w:r>
      <w:r>
        <w:rPr>
          <w:rFonts w:hint="eastAsia" w:ascii="仿宋" w:hAnsi="仿宋" w:eastAsia="仿宋" w:cs="仿宋_GB2312"/>
          <w:sz w:val="24"/>
        </w:rPr>
        <w:t xml:space="preserve">【项目编号： </w:t>
      </w:r>
      <w:r>
        <w:rPr>
          <w:rFonts w:ascii="仿宋" w:hAnsi="仿宋" w:eastAsia="仿宋" w:cs="仿宋_GB2312"/>
          <w:sz w:val="24"/>
        </w:rPr>
        <w:t>】</w:t>
      </w:r>
      <w:r>
        <w:rPr>
          <w:rFonts w:hint="eastAsia" w:ascii="仿宋" w:hAnsi="仿宋" w:eastAsia="仿宋" w:cs="宋体"/>
          <w:bCs/>
          <w:sz w:val="24"/>
        </w:rPr>
        <w:t>投标活动中作如下说明：</w:t>
      </w:r>
      <w:r>
        <w:rPr>
          <w:rFonts w:hint="eastAsia" w:ascii="仿宋" w:hAnsi="仿宋" w:eastAsia="仿宋" w:cs="宋体"/>
          <w:sz w:val="24"/>
        </w:rPr>
        <w:t>我方所使用的“</w:t>
      </w:r>
      <w:r>
        <w:rPr>
          <w:rFonts w:ascii="仿宋" w:hAnsi="仿宋" w:eastAsia="仿宋" w:cs="仿宋_GB2312"/>
          <w:sz w:val="24"/>
        </w:rPr>
        <w:t>XX</w:t>
      </w:r>
      <w:r>
        <w:rPr>
          <w:rFonts w:hint="eastAsia" w:ascii="仿宋" w:hAnsi="仿宋" w:eastAsia="仿宋" w:cs="宋体"/>
          <w:sz w:val="24"/>
        </w:rPr>
        <w:t>专用章”与法定名称章具有同等的法律效力，对使用“</w:t>
      </w:r>
      <w:r>
        <w:rPr>
          <w:rFonts w:ascii="仿宋" w:hAnsi="仿宋" w:eastAsia="仿宋" w:cs="仿宋_GB2312"/>
          <w:sz w:val="24"/>
        </w:rPr>
        <w:t>XX</w:t>
      </w:r>
      <w:r>
        <w:rPr>
          <w:rFonts w:hint="eastAsia" w:ascii="仿宋" w:hAnsi="仿宋" w:eastAsia="仿宋" w:cs="宋体"/>
          <w:sz w:val="24"/>
        </w:rPr>
        <w:t>专用章”的行为予以完全承认，并愿意承担相应责任。</w:t>
      </w:r>
      <w:r>
        <w:rPr>
          <w:rFonts w:ascii="仿宋" w:hAnsi="仿宋" w:eastAsia="仿宋" w:cs="宋体"/>
          <w:sz w:val="24"/>
        </w:rPr>
        <w:t xml:space="preserve">   </w:t>
      </w:r>
    </w:p>
    <w:p>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firstLine="494"/>
        <w:rPr>
          <w:rFonts w:ascii="仿宋" w:hAnsi="仿宋" w:eastAsia="仿宋" w:cs="宋体"/>
          <w:sz w:val="24"/>
        </w:rPr>
      </w:pPr>
    </w:p>
    <w:p>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pPr>
        <w:ind w:right="1440" w:firstLine="494"/>
        <w:jc w:val="center"/>
        <w:rPr>
          <w:rFonts w:ascii="仿宋" w:hAnsi="仿宋" w:eastAsia="仿宋" w:cs="宋体"/>
          <w:sz w:val="24"/>
        </w:rPr>
      </w:pPr>
      <w:r>
        <w:rPr>
          <w:rFonts w:ascii="仿宋" w:hAnsi="仿宋" w:eastAsia="仿宋" w:cs="宋体"/>
          <w:sz w:val="24"/>
        </w:rPr>
        <w:t xml:space="preserve">                              日期：       年     月     日</w:t>
      </w:r>
    </w:p>
    <w:p>
      <w:pPr>
        <w:rPr>
          <w:rFonts w:ascii="仿宋" w:hAnsi="仿宋" w:eastAsia="仿宋" w:cs="宋体"/>
          <w:sz w:val="24"/>
        </w:rPr>
      </w:pPr>
      <w:r>
        <w:rPr>
          <w:rFonts w:hint="eastAsia" w:ascii="仿宋" w:hAnsi="仿宋" w:eastAsia="仿宋" w:cs="宋体"/>
          <w:b/>
          <w:bCs/>
          <w:sz w:val="24"/>
        </w:rPr>
        <w:t>附：</w:t>
      </w:r>
    </w:p>
    <w:p>
      <w:pPr>
        <w:spacing w:line="360" w:lineRule="auto"/>
        <w:rPr>
          <w:rFonts w:ascii="仿宋" w:hAnsi="仿宋" w:eastAsia="仿宋"/>
          <w:bCs/>
          <w:sz w:val="24"/>
        </w:rPr>
      </w:pPr>
      <w:r>
        <w:rPr>
          <w:rFonts w:ascii="仿宋" w:hAnsi="仿宋" w:eastAsia="仿宋"/>
          <w:b/>
          <w:bCs/>
          <w:sz w:val="24"/>
        </w:rPr>
        <mc:AlternateContent>
          <mc:Choice Requires="wps">
            <w:drawing>
              <wp:anchor distT="0" distB="0" distL="114300" distR="114300" simplePos="0" relativeHeight="25166438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209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仿宋" w:hAnsi="仿宋" w:eastAsia="仿宋"/>
          <w:b/>
          <w:bCs/>
          <w:sz w:val="24"/>
        </w:rPr>
        <mc:AlternateContent>
          <mc:Choice Requires="wps">
            <w:drawing>
              <wp:anchor distT="0" distB="0" distL="114300" distR="114300" simplePos="0" relativeHeight="25166540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107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宋体"/>
          <w:sz w:val="24"/>
        </w:rPr>
        <w:t>投标单位法定名称章（印模）</w:t>
      </w:r>
      <w:r>
        <w:rPr>
          <w:rFonts w:ascii="仿宋" w:hAnsi="仿宋" w:eastAsia="仿宋" w:cs="宋体"/>
          <w:sz w:val="24"/>
        </w:rPr>
        <w:t xml:space="preserve">                </w:t>
      </w:r>
      <w:r>
        <w:rPr>
          <w:rFonts w:hint="eastAsia" w:ascii="仿宋" w:hAnsi="仿宋" w:eastAsia="仿宋" w:cs="宋体"/>
          <w:sz w:val="24"/>
        </w:rPr>
        <w:t>投标单位“</w:t>
      </w:r>
      <w:r>
        <w:rPr>
          <w:rFonts w:ascii="仿宋" w:hAnsi="仿宋" w:eastAsia="仿宋" w:cs="仿宋_GB2312"/>
          <w:sz w:val="24"/>
        </w:rPr>
        <w:t>XX</w:t>
      </w:r>
      <w:r>
        <w:rPr>
          <w:rFonts w:hint="eastAsia" w:ascii="仿宋" w:hAnsi="仿宋" w:eastAsia="仿宋" w:cs="宋体"/>
          <w:sz w:val="24"/>
        </w:rPr>
        <w:t>专用章”（印模）</w:t>
      </w: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autoSpaceDE w:val="0"/>
        <w:autoSpaceDN w:val="0"/>
        <w:jc w:val="center"/>
        <w:rPr>
          <w:rFonts w:ascii="仿宋" w:hAnsi="仿宋" w:eastAsia="仿宋"/>
          <w:b/>
          <w:spacing w:val="6"/>
          <w:sz w:val="32"/>
          <w:szCs w:val="32"/>
        </w:rPr>
      </w:pPr>
    </w:p>
    <w:p>
      <w:pPr>
        <w:rPr>
          <w:rFonts w:ascii="仿宋" w:hAnsi="仿宋" w:eastAsia="仿宋"/>
          <w:b/>
          <w:spacing w:val="6"/>
          <w:sz w:val="32"/>
          <w:szCs w:val="32"/>
        </w:rPr>
      </w:pPr>
      <w:r>
        <w:rPr>
          <w:rFonts w:hint="eastAsia" w:ascii="仿宋" w:hAnsi="仿宋" w:eastAsia="仿宋"/>
          <w:b/>
          <w:spacing w:val="6"/>
          <w:sz w:val="32"/>
          <w:szCs w:val="32"/>
        </w:rPr>
        <w:br w:type="page"/>
      </w:r>
    </w:p>
    <w:p>
      <w:pPr>
        <w:autoSpaceDE w:val="0"/>
        <w:autoSpaceDN w:val="0"/>
        <w:outlineLvl w:val="0"/>
        <w:rPr>
          <w:rFonts w:ascii="仿宋" w:hAnsi="仿宋" w:eastAsia="仿宋"/>
          <w:b/>
          <w:bCs/>
          <w:sz w:val="32"/>
          <w:szCs w:val="32"/>
        </w:rPr>
      </w:pPr>
      <w:bookmarkStart w:id="537" w:name="_Toc18629"/>
      <w:bookmarkStart w:id="538" w:name="_Toc4584"/>
      <w:bookmarkStart w:id="539" w:name="_Toc29318"/>
      <w:bookmarkStart w:id="540" w:name="_Toc13051"/>
      <w:bookmarkStart w:id="541" w:name="_Toc14725"/>
      <w:bookmarkStart w:id="542" w:name="_Toc26795"/>
      <w:bookmarkStart w:id="543" w:name="_Toc23962"/>
      <w:r>
        <w:rPr>
          <w:rFonts w:hint="eastAsia" w:ascii="仿宋" w:hAnsi="仿宋" w:eastAsia="仿宋"/>
          <w:b/>
          <w:spacing w:val="6"/>
          <w:sz w:val="32"/>
          <w:szCs w:val="32"/>
        </w:rPr>
        <w:t>附件</w:t>
      </w:r>
      <w:r>
        <w:rPr>
          <w:rFonts w:ascii="仿宋" w:hAnsi="仿宋" w:eastAsia="仿宋"/>
          <w:b/>
          <w:spacing w:val="6"/>
          <w:sz w:val="32"/>
          <w:szCs w:val="32"/>
        </w:rPr>
        <w:t>5</w:t>
      </w:r>
      <w:r>
        <w:rPr>
          <w:rFonts w:hint="eastAsia" w:ascii="仿宋" w:hAnsi="仿宋" w:eastAsia="仿宋"/>
          <w:b/>
          <w:spacing w:val="6"/>
          <w:sz w:val="32"/>
          <w:szCs w:val="32"/>
        </w:rPr>
        <w:t>：</w:t>
      </w:r>
      <w:r>
        <w:rPr>
          <w:rFonts w:hint="eastAsia" w:ascii="仿宋_GB2312" w:hAnsi="宋体" w:eastAsia="仿宋_GB2312"/>
          <w:b/>
          <w:sz w:val="32"/>
          <w:szCs w:val="32"/>
        </w:rPr>
        <w:t>中小企业声明函</w:t>
      </w:r>
      <w:bookmarkEnd w:id="537"/>
      <w:bookmarkEnd w:id="538"/>
      <w:bookmarkEnd w:id="539"/>
      <w:bookmarkEnd w:id="540"/>
      <w:bookmarkEnd w:id="541"/>
      <w:bookmarkEnd w:id="542"/>
      <w:bookmarkEnd w:id="543"/>
    </w:p>
    <w:p>
      <w:pPr>
        <w:spacing w:line="360" w:lineRule="auto"/>
        <w:jc w:val="center"/>
        <w:rPr>
          <w:rFonts w:ascii="仿宋" w:hAnsi="仿宋" w:eastAsia="仿宋" w:cs="仿宋_GB2312"/>
          <w:sz w:val="24"/>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sym w:font="Wingdings" w:char="00A8"/>
      </w: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hint="eastAsia" w:ascii="宋体" w:hAnsi="宋体" w:cs="宋体"/>
          <w:sz w:val="24"/>
        </w:rPr>
        <w:t>﹝</w:t>
      </w:r>
      <w:r>
        <w:rPr>
          <w:rFonts w:ascii="仿宋_GB2312" w:hAnsi="宋体" w:eastAsia="仿宋_GB2312"/>
          <w:sz w:val="24"/>
        </w:rPr>
        <w:t>2020</w:t>
      </w:r>
      <w:r>
        <w:rPr>
          <w:rFonts w:hint="eastAsia" w:ascii="宋体" w:hAnsi="宋体" w:cs="宋体"/>
          <w:sz w:val="24"/>
        </w:rPr>
        <w:t>﹞</w:t>
      </w:r>
      <w:r>
        <w:rPr>
          <w:rFonts w:ascii="仿宋_GB2312" w:hAnsi="宋体" w:eastAsia="仿宋_GB2312"/>
          <w:sz w:val="24"/>
        </w:rPr>
        <w:t xml:space="preserve">46 </w:t>
      </w:r>
      <w:r>
        <w:rPr>
          <w:rFonts w:hint="eastAsia" w:ascii="仿宋_GB2312" w:hAnsi="宋体" w:eastAsia="仿宋_GB2312"/>
          <w:sz w:val="24"/>
        </w:rPr>
        <w:t>号）的规定，</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ascii="仿宋_GB2312" w:hAnsi="宋体" w:eastAsia="仿宋_GB2312"/>
          <w:sz w:val="24"/>
        </w:rPr>
        <w:t xml:space="preserve"> ，属于 </w:t>
      </w:r>
      <w:r>
        <w:rPr>
          <w:rFonts w:hint="eastAsia" w:ascii="仿宋_GB2312" w:hAnsi="宋体" w:eastAsia="仿宋_GB2312"/>
          <w:sz w:val="24"/>
          <w:u w:val="single"/>
        </w:rPr>
        <w:t>（采购文件中明确的所属行业）</w:t>
      </w:r>
      <w:r>
        <w:rPr>
          <w:rFonts w:hint="eastAsia" w:ascii="仿宋_GB2312" w:hAnsi="宋体" w:eastAsia="仿宋_GB2312"/>
          <w:sz w:val="24"/>
        </w:rPr>
        <w:t>行业</w:t>
      </w:r>
      <w:r>
        <w:rPr>
          <w:rFonts w:ascii="仿宋_GB2312" w:hAnsi="宋体" w:eastAsia="仿宋_GB2312"/>
          <w:sz w:val="24"/>
        </w:rPr>
        <w:t xml:space="preserve"> </w:t>
      </w:r>
      <w:r>
        <w:rPr>
          <w:rFonts w:hint="eastAsia" w:ascii="仿宋_GB2312" w:hAnsi="宋体" w:eastAsia="仿宋_GB2312"/>
          <w:sz w:val="24"/>
        </w:rPr>
        <w:t>；制造商为</w:t>
      </w:r>
      <w:r>
        <w:rPr>
          <w:rFonts w:ascii="仿宋_GB2312" w:hAnsi="宋体" w:eastAsia="仿宋_GB2312"/>
          <w:sz w:val="24"/>
          <w:u w:val="single"/>
        </w:rPr>
        <w:t xml:space="preserve"> （企业名称）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微型企业）</w:t>
      </w:r>
      <w:r>
        <w:rPr>
          <w:rFonts w:ascii="仿宋_GB2312" w:hAnsi="宋体" w:eastAsia="仿宋_GB2312"/>
          <w:sz w:val="24"/>
        </w:rPr>
        <w:t xml:space="preserve">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kern w:val="0"/>
          <w:sz w:val="24"/>
        </w:rPr>
      </w:pPr>
      <w:r>
        <w:rPr>
          <w:rFonts w:hint="eastAsia" w:ascii="仿宋_GB2312" w:hAnsi="仿宋" w:eastAsia="仿宋_GB2312" w:cs="仿宋_GB2312"/>
          <w:kern w:val="0"/>
          <w:sz w:val="24"/>
          <w:lang w:val="zh-CN"/>
        </w:rPr>
        <w:t>投标人名称</w:t>
      </w:r>
      <w:r>
        <w:rPr>
          <w:rFonts w:ascii="仿宋_GB2312" w:hAnsi="仿宋" w:eastAsia="仿宋_GB2312" w:cs="仿宋_GB2312"/>
          <w:kern w:val="0"/>
          <w:sz w:val="24"/>
          <w:lang w:val="zh-CN"/>
        </w:rPr>
        <w:t>(电子签名)：</w:t>
      </w:r>
    </w:p>
    <w:p>
      <w:pPr>
        <w:snapToGrid w:val="0"/>
        <w:spacing w:line="360" w:lineRule="auto"/>
        <w:rPr>
          <w:rFonts w:ascii="仿宋_GB2312" w:hAnsi="仿宋" w:eastAsia="仿宋_GB2312" w:cs="仿宋_GB2312"/>
          <w:kern w:val="0"/>
          <w:sz w:val="24"/>
          <w:lang w:val="zh-CN"/>
        </w:rPr>
      </w:pPr>
      <w:r>
        <w:rPr>
          <w:rFonts w:ascii="仿宋_GB2312" w:hAnsi="仿宋" w:eastAsia="仿宋_GB2312" w:cs="仿宋_GB2312"/>
          <w:kern w:val="0"/>
          <w:sz w:val="24"/>
          <w:lang w:val="zh-CN"/>
        </w:rPr>
        <w:t xml:space="preserve">                                           日期</w:t>
      </w:r>
      <w:r>
        <w:rPr>
          <w:rFonts w:hint="eastAsia" w:ascii="仿宋_GB2312" w:hAnsi="仿宋" w:eastAsia="仿宋_GB2312" w:cs="仿宋_GB2312"/>
          <w:kern w:val="0"/>
          <w:sz w:val="24"/>
        </w:rPr>
        <w:t>：</w:t>
      </w:r>
      <w:r>
        <w:rPr>
          <w:rFonts w:ascii="仿宋_GB2312" w:hAnsi="仿宋" w:eastAsia="仿宋_GB2312" w:cs="仿宋_GB2312"/>
          <w:kern w:val="0"/>
          <w:sz w:val="24"/>
        </w:rPr>
        <w:t xml:space="preserve">  年  </w:t>
      </w:r>
      <w:r>
        <w:rPr>
          <w:rFonts w:hint="eastAsia" w:ascii="仿宋_GB2312" w:hAnsi="仿宋" w:eastAsia="仿宋_GB2312" w:cs="仿宋_GB2312"/>
          <w:kern w:val="0"/>
          <w:sz w:val="24"/>
          <w:lang w:val="zh-CN"/>
        </w:rPr>
        <w:t>月</w:t>
      </w:r>
      <w:r>
        <w:rPr>
          <w:rFonts w:ascii="仿宋_GB2312" w:hAnsi="仿宋" w:eastAsia="仿宋_GB2312" w:cs="仿宋_GB2312"/>
          <w:kern w:val="0"/>
          <w:sz w:val="24"/>
        </w:rPr>
        <w:t xml:space="preserve">   </w:t>
      </w:r>
      <w:r>
        <w:rPr>
          <w:rFonts w:hint="eastAsia" w:ascii="仿宋_GB2312" w:hAnsi="仿宋" w:eastAsia="仿宋_GB2312" w:cs="仿宋_GB2312"/>
          <w:kern w:val="0"/>
          <w:sz w:val="24"/>
          <w:lang w:val="zh-CN"/>
        </w:rPr>
        <w:t>日</w:t>
      </w:r>
    </w:p>
    <w:p>
      <w:pPr>
        <w:spacing w:line="360" w:lineRule="auto"/>
        <w:ind w:firstLine="422" w:firstLineChars="200"/>
        <w:jc w:val="left"/>
        <w:rPr>
          <w:rFonts w:ascii="仿宋_GB2312" w:hAnsi="宋体" w:eastAsia="仿宋_GB2312"/>
          <w:b/>
          <w:bCs/>
          <w:szCs w:val="21"/>
        </w:rPr>
      </w:pPr>
      <w:r>
        <w:rPr>
          <w:rFonts w:hint="eastAsia" w:ascii="仿宋_GB2312" w:hAnsi="宋体" w:eastAsia="仿宋_GB2312"/>
          <w:b/>
          <w:bCs/>
          <w:szCs w:val="21"/>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sz w:val="24"/>
        </w:rPr>
      </w:pPr>
    </w:p>
    <w:p>
      <w:pPr>
        <w:spacing w:line="360" w:lineRule="auto"/>
        <w:ind w:right="155" w:rightChars="74" w:firstLine="480" w:firstLineChars="200"/>
        <w:rPr>
          <w:rFonts w:ascii="仿宋" w:hAnsi="仿宋" w:eastAsia="仿宋" w:cs="仿宋"/>
          <w:sz w:val="24"/>
        </w:rPr>
      </w:pPr>
      <w:r>
        <w:rPr>
          <w:rFonts w:hint="eastAsia" w:ascii="仿宋_GB2312" w:hAnsi="仿宋" w:eastAsia="仿宋_GB2312" w:cs="仿宋_GB2312"/>
          <w:sz w:val="24"/>
        </w:rPr>
        <w:t>注：</w:t>
      </w:r>
      <w:r>
        <w:rPr>
          <w:rFonts w:hint="eastAsia" w:ascii="仿宋" w:hAnsi="仿宋" w:eastAsia="仿宋" w:cs="仿宋"/>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155" w:rightChars="74" w:firstLine="480" w:firstLineChars="200"/>
        <w:rPr>
          <w:rFonts w:ascii="仿宋_GB2312" w:hAnsi="仿宋" w:eastAsia="仿宋_GB2312" w:cs="仿宋_GB2312"/>
          <w:sz w:val="24"/>
        </w:rPr>
      </w:pPr>
      <w:r>
        <w:rPr>
          <w:rFonts w:hint="eastAsia" w:ascii="仿宋_GB2312" w:hAnsi="仿宋" w:eastAsia="仿宋_GB2312" w:cs="仿宋_GB2312"/>
          <w:sz w:val="24"/>
        </w:rPr>
        <w:t>2.符合《关于促进残疾人就业政府采购政策的通知》（财库〔</w:t>
      </w:r>
      <w:r>
        <w:rPr>
          <w:rFonts w:ascii="仿宋_GB2312" w:hAnsi="仿宋" w:eastAsia="仿宋_GB2312"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155" w:rightChars="74" w:firstLine="480" w:firstLineChars="200"/>
        <w:rPr>
          <w:rFonts w:ascii="仿宋_GB2312" w:hAnsi="仿宋" w:eastAsia="仿宋_GB2312" w:cs="仿宋_GB2312"/>
          <w:b/>
          <w:sz w:val="32"/>
          <w:szCs w:val="32"/>
        </w:rPr>
      </w:pPr>
      <w:r>
        <w:rPr>
          <w:rFonts w:hint="eastAsia" w:ascii="仿宋_GB2312" w:hAnsi="仿宋" w:eastAsia="仿宋_GB2312" w:cs="仿宋_GB2312"/>
          <w:sz w:val="24"/>
          <w:u w:val="single"/>
        </w:rPr>
        <w:t xml:space="preserve">3.招标文件提供的货物清单中每样货物（配件、辅料等材料除外）的制造商均要求为中小企业，即每样货物（配件、辅料等材料除外）的制造商均应在声明中填写。标的所属行业中小企业划分标准如下：                </w:t>
      </w:r>
      <w:r>
        <w:rPr>
          <w:rFonts w:hint="eastAsia" w:ascii="仿宋_GB2312" w:hAnsi="仿宋"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hAnsi="仿宋" w:eastAsia="仿宋_GB2312" w:cs="仿宋_GB2312"/>
          <w:b/>
          <w:sz w:val="32"/>
          <w:szCs w:val="32"/>
        </w:rPr>
        <w:sym w:font="Wingdings" w:char="00A8"/>
      </w: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（工程）</w:t>
      </w:r>
    </w:p>
    <w:p>
      <w:pPr>
        <w:spacing w:line="360" w:lineRule="auto"/>
        <w:rPr>
          <w:rFonts w:ascii="仿宋_GB2312" w:hAnsi="仿宋" w:eastAsia="仿宋_GB2312"/>
        </w:rPr>
      </w:pPr>
    </w:p>
    <w:p>
      <w:pPr>
        <w:spacing w:line="360" w:lineRule="auto"/>
        <w:ind w:firstLine="360" w:firstLineChars="1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采购活动，工程的施工单位全部为符合政策要求的中小企业。相关企业（含联合体中的中小企业、签订分包意向协议的中小企业）的具体情况如下：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hAnsi="仿宋" w:eastAsia="仿宋_GB2312" w:cs="仿宋_GB2312"/>
          <w:sz w:val="24"/>
        </w:rPr>
      </w:pPr>
    </w:p>
    <w:p>
      <w:pPr>
        <w:spacing w:line="360" w:lineRule="auto"/>
        <w:ind w:right="420"/>
        <w:rPr>
          <w:rFonts w:ascii="仿宋" w:hAnsi="仿宋" w:eastAsia="仿宋" w:cs="仿宋"/>
          <w:sz w:val="24"/>
        </w:rPr>
      </w:pPr>
      <w:r>
        <w:rPr>
          <w:rFonts w:ascii="仿宋_GB2312" w:hAnsi="仿宋" w:eastAsia="仿宋_GB2312" w:cs="仿宋_GB2312"/>
          <w:sz w:val="24"/>
        </w:rPr>
        <w:t xml:space="preserve">   注：</w:t>
      </w:r>
      <w:r>
        <w:rPr>
          <w:rFonts w:hint="eastAsia" w:ascii="仿宋" w:hAnsi="仿宋" w:eastAsia="仿宋" w:cs="仿宋"/>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sz w:val="24"/>
          <w:u w:val="single"/>
        </w:rPr>
      </w:pPr>
      <w:r>
        <w:rPr>
          <w:rFonts w:hint="eastAsia" w:ascii="仿宋_GB2312" w:hAnsi="仿宋" w:eastAsia="仿宋_GB2312" w:cs="仿宋_GB2312"/>
          <w:sz w:val="24"/>
        </w:rPr>
        <w:t>3.标的所属行业中小企业划分标准：</w:t>
      </w:r>
      <w:r>
        <w:rPr>
          <w:rFonts w:hint="eastAsia" w:ascii="仿宋_GB2312" w:hAnsi="仿宋" w:eastAsia="仿宋_GB2312" w:cs="仿宋_GB2312"/>
          <w:sz w:val="24"/>
          <w:u w:val="single"/>
        </w:rPr>
        <w:t xml:space="preserve">              </w:t>
      </w:r>
    </w:p>
    <w:p>
      <w:pPr>
        <w:spacing w:line="360" w:lineRule="auto"/>
        <w:ind w:right="420"/>
      </w:pPr>
    </w:p>
    <w:p>
      <w:pPr>
        <w:spacing w:line="360" w:lineRule="auto"/>
        <w:jc w:val="center"/>
        <w:rPr>
          <w:rFonts w:ascii="仿宋_GB2312" w:hAnsi="宋体" w:eastAsia="仿宋_GB2312"/>
          <w:b/>
          <w:sz w:val="32"/>
          <w:szCs w:val="32"/>
        </w:rPr>
      </w:pPr>
      <w:r>
        <w:rPr>
          <w:rFonts w:ascii="仿宋" w:hAnsi="仿宋" w:eastAsia="仿宋"/>
          <w:bCs/>
          <w:sz w:val="24"/>
        </w:rPr>
        <w:br w:type="page"/>
      </w:r>
      <w:r>
        <w:rPr>
          <w:rFonts w:ascii="仿宋" w:hAnsi="仿宋" w:eastAsia="仿宋"/>
          <w:bCs/>
          <w:sz w:val="24"/>
        </w:rPr>
        <w:sym w:font="Wingdings" w:char="00FE"/>
      </w:r>
      <w:r>
        <w:rPr>
          <w:rFonts w:hint="eastAsia" w:ascii="仿宋_GB2312" w:hAnsi="仿宋" w:eastAsia="仿宋_GB2312" w:cs="仿宋_GB2312"/>
          <w:b/>
          <w:sz w:val="32"/>
          <w:szCs w:val="32"/>
        </w:rPr>
        <w:t>中小企业声明函</w:t>
      </w:r>
      <w:r>
        <w:rPr>
          <w:rFonts w:hint="eastAsia" w:ascii="仿宋_GB2312" w:hAnsi="宋体" w:eastAsia="仿宋_GB2312"/>
          <w:b/>
          <w:sz w:val="32"/>
          <w:szCs w:val="32"/>
        </w:rPr>
        <w:t>（服务）</w:t>
      </w:r>
    </w:p>
    <w:p>
      <w:pPr>
        <w:spacing w:line="360" w:lineRule="auto"/>
        <w:rPr>
          <w:rFonts w:ascii="仿宋_GB2312" w:hAnsi="仿宋" w:eastAsia="仿宋_GB2312"/>
        </w:rPr>
      </w:pPr>
    </w:p>
    <w:p>
      <w:pPr>
        <w:spacing w:line="360" w:lineRule="auto"/>
        <w:ind w:firstLine="600" w:firstLineChars="250"/>
        <w:jc w:val="left"/>
        <w:rPr>
          <w:rFonts w:ascii="仿宋_GB2312" w:hAnsi="宋体" w:eastAsia="仿宋_GB2312"/>
          <w:sz w:val="24"/>
        </w:rPr>
      </w:pPr>
      <w:r>
        <w:rPr>
          <w:rFonts w:hint="eastAsia" w:ascii="仿宋_GB2312" w:hAnsi="宋体" w:eastAsia="仿宋_GB2312"/>
          <w:sz w:val="24"/>
        </w:rPr>
        <w:t>本公司（联合体）郑重声明，根据《政府采购促进中小企业发展管理办法》（财库﹝</w:t>
      </w:r>
      <w:r>
        <w:rPr>
          <w:rFonts w:ascii="仿宋_GB2312" w:hAnsi="宋体" w:eastAsia="仿宋_GB2312"/>
          <w:sz w:val="24"/>
        </w:rPr>
        <w:t xml:space="preserve">2020﹞46 </w:t>
      </w:r>
      <w:r>
        <w:rPr>
          <w:rFonts w:hint="eastAsia" w:ascii="仿宋_GB2312" w:hAnsi="宋体" w:eastAsia="仿宋_GB2312"/>
          <w:sz w:val="24"/>
        </w:rPr>
        <w:t>号）的规定，本公司</w:t>
      </w:r>
      <w:r>
        <w:rPr>
          <w:rFonts w:hint="eastAsia" w:ascii="仿宋_GB2312" w:hAnsi="宋体" w:eastAsia="仿宋_GB2312"/>
          <w:sz w:val="24"/>
          <w:u w:val="single"/>
        </w:rPr>
        <w:t>（单位名称。联合体参加的，联合体所有成员名称）</w:t>
      </w:r>
      <w:r>
        <w:rPr>
          <w:rFonts w:hint="eastAsia" w:ascii="仿宋_GB2312" w:hAnsi="宋体" w:eastAsia="仿宋_GB2312"/>
          <w:sz w:val="24"/>
        </w:rPr>
        <w:t>参加</w:t>
      </w:r>
      <w:r>
        <w:rPr>
          <w:rFonts w:ascii="仿宋_GB2312" w:hAnsi="宋体" w:eastAsia="仿宋_GB2312"/>
          <w:sz w:val="24"/>
        </w:rPr>
        <w:t xml:space="preserve"> </w:t>
      </w:r>
      <w:r>
        <w:rPr>
          <w:rFonts w:hint="eastAsia" w:ascii="仿宋_GB2312" w:hAnsi="宋体" w:eastAsia="仿宋_GB2312"/>
          <w:sz w:val="24"/>
          <w:u w:val="single"/>
        </w:rPr>
        <w:t>（采购人单位名称）</w:t>
      </w:r>
      <w:r>
        <w:rPr>
          <w:rFonts w:ascii="仿宋_GB2312" w:hAnsi="宋体" w:eastAsia="仿宋_GB2312"/>
          <w:sz w:val="24"/>
        </w:rPr>
        <w:t xml:space="preserve"> </w:t>
      </w:r>
      <w:r>
        <w:rPr>
          <w:rFonts w:hint="eastAsia" w:ascii="仿宋_GB2312" w:hAnsi="宋体" w:eastAsia="仿宋_GB2312"/>
          <w:sz w:val="24"/>
        </w:rPr>
        <w:t>的</w:t>
      </w:r>
      <w:r>
        <w:rPr>
          <w:rFonts w:ascii="仿宋_GB2312" w:hAnsi="宋体" w:eastAsia="仿宋_GB2312"/>
          <w:sz w:val="24"/>
        </w:rPr>
        <w:t xml:space="preserve"> </w:t>
      </w:r>
      <w:r>
        <w:rPr>
          <w:rFonts w:hint="eastAsia" w:ascii="仿宋_GB2312" w:hAnsi="宋体" w:eastAsia="仿宋_GB2312"/>
          <w:sz w:val="24"/>
          <w:u w:val="single"/>
        </w:rPr>
        <w:t>（项目名称）</w:t>
      </w:r>
      <w:r>
        <w:rPr>
          <w:rFonts w:ascii="仿宋_GB2312" w:hAnsi="宋体" w:eastAsia="仿宋_GB2312"/>
          <w:sz w:val="24"/>
          <w:u w:val="single"/>
        </w:rPr>
        <w:t xml:space="preserve"> </w:t>
      </w:r>
      <w:r>
        <w:rPr>
          <w:rFonts w:hint="eastAsia" w:ascii="仿宋_GB2312" w:hAnsi="宋体" w:eastAsia="仿宋_GB2312"/>
          <w:sz w:val="24"/>
        </w:rPr>
        <w:t>采购活动，服务全部由符合政策要求的中小企业承接。相关企业</w:t>
      </w:r>
      <w:r>
        <w:rPr>
          <w:rFonts w:hint="eastAsia" w:ascii="仿宋_GB2312" w:hAnsi="宋体" w:eastAsia="仿宋_GB2312"/>
          <w:b/>
          <w:bCs/>
          <w:sz w:val="24"/>
        </w:rPr>
        <w:t>（含联合体中的中小企业、签订分包意向协议的中小企业）</w:t>
      </w:r>
      <w:r>
        <w:rPr>
          <w:rFonts w:hint="eastAsia" w:ascii="仿宋_GB2312" w:hAnsi="宋体" w:eastAsia="仿宋_GB2312"/>
          <w:sz w:val="24"/>
        </w:rPr>
        <w:t>的具体情况如下：</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1.</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ascii="仿宋_GB2312" w:hAnsi="宋体" w:eastAsia="仿宋_GB2312"/>
          <w:sz w:val="24"/>
        </w:rPr>
        <w:t>2.</w:t>
      </w:r>
      <w:r>
        <w:t xml:space="preserve"> </w:t>
      </w:r>
      <w:r>
        <w:rPr>
          <w:rFonts w:hint="eastAsia" w:ascii="仿宋_GB2312" w:hAnsi="宋体" w:eastAsia="仿宋_GB2312"/>
          <w:sz w:val="24"/>
          <w:u w:val="single"/>
        </w:rPr>
        <w:t>（标的名称）</w:t>
      </w:r>
      <w:r>
        <w:rPr>
          <w:rFonts w:hint="eastAsia" w:ascii="仿宋_GB2312" w:hAnsi="宋体" w:eastAsia="仿宋_GB2312"/>
          <w:sz w:val="24"/>
        </w:rPr>
        <w:t>，属于</w:t>
      </w:r>
      <w:r>
        <w:rPr>
          <w:rFonts w:ascii="仿宋_GB2312" w:hAnsi="宋体" w:eastAsia="仿宋_GB2312"/>
          <w:sz w:val="24"/>
        </w:rPr>
        <w:t xml:space="preserve"> </w:t>
      </w:r>
      <w:r>
        <w:rPr>
          <w:rFonts w:hint="eastAsia" w:ascii="仿宋_GB2312" w:hAnsi="宋体" w:eastAsia="仿宋_GB2312"/>
          <w:sz w:val="24"/>
          <w:u w:val="single"/>
        </w:rPr>
        <w:t>（采购文件中明确的所属行业）</w:t>
      </w:r>
      <w:r>
        <w:rPr>
          <w:rFonts w:ascii="仿宋_GB2312" w:hAnsi="宋体" w:eastAsia="仿宋_GB2312"/>
          <w:sz w:val="24"/>
        </w:rPr>
        <w:t xml:space="preserve"> ；承建（承接）企业为 </w:t>
      </w:r>
      <w:r>
        <w:rPr>
          <w:rFonts w:hint="eastAsia" w:ascii="仿宋_GB2312" w:hAnsi="宋体" w:eastAsia="仿宋_GB2312"/>
          <w:sz w:val="24"/>
          <w:u w:val="single"/>
        </w:rPr>
        <w:t>（企业名称）</w:t>
      </w:r>
      <w:r>
        <w:rPr>
          <w:rFonts w:ascii="仿宋_GB2312" w:hAnsi="宋体" w:eastAsia="仿宋_GB2312"/>
          <w:sz w:val="24"/>
        </w:rPr>
        <w:t xml:space="preserve"> ，从业人员</w:t>
      </w:r>
      <w:r>
        <w:rPr>
          <w:rFonts w:ascii="仿宋_GB2312" w:hAnsi="宋体" w:eastAsia="仿宋_GB2312"/>
          <w:sz w:val="24"/>
          <w:u w:val="single"/>
        </w:rPr>
        <w:t xml:space="preserve">   </w:t>
      </w:r>
      <w:r>
        <w:rPr>
          <w:rFonts w:hint="eastAsia" w:ascii="仿宋_GB2312" w:hAnsi="宋体" w:eastAsia="仿宋_GB2312"/>
          <w:sz w:val="24"/>
        </w:rPr>
        <w:t>人，营业收入为</w:t>
      </w:r>
      <w:r>
        <w:rPr>
          <w:rFonts w:ascii="仿宋_GB2312" w:hAnsi="宋体" w:eastAsia="仿宋_GB2312"/>
          <w:sz w:val="24"/>
          <w:u w:val="single"/>
        </w:rPr>
        <w:t xml:space="preserve">  </w:t>
      </w:r>
      <w:r>
        <w:rPr>
          <w:rFonts w:hint="eastAsia" w:ascii="仿宋_GB2312" w:hAnsi="宋体" w:eastAsia="仿宋_GB2312"/>
          <w:sz w:val="24"/>
        </w:rPr>
        <w:t>万元，资产总额为</w:t>
      </w:r>
      <w:r>
        <w:rPr>
          <w:rFonts w:ascii="仿宋_GB2312" w:hAnsi="宋体" w:eastAsia="仿宋_GB2312"/>
          <w:sz w:val="24"/>
          <w:u w:val="single"/>
        </w:rPr>
        <w:t xml:space="preserve">   </w:t>
      </w:r>
      <w:r>
        <w:rPr>
          <w:rFonts w:hint="eastAsia" w:ascii="仿宋_GB2312" w:hAnsi="宋体" w:eastAsia="仿宋_GB2312"/>
          <w:sz w:val="24"/>
        </w:rPr>
        <w:t>万元属于</w:t>
      </w:r>
      <w:r>
        <w:rPr>
          <w:rFonts w:ascii="仿宋_GB2312" w:hAnsi="宋体" w:eastAsia="仿宋_GB2312"/>
          <w:sz w:val="24"/>
          <w:u w:val="single"/>
        </w:rPr>
        <w:t xml:space="preserve"> （</w:t>
      </w:r>
      <w:r>
        <w:rPr>
          <w:rFonts w:hint="eastAsia" w:ascii="仿宋_GB2312" w:hAnsi="宋体" w:eastAsia="仿宋_GB2312"/>
          <w:sz w:val="24"/>
          <w:u w:val="single"/>
        </w:rPr>
        <w:sym w:font="Wingdings" w:char="00A8"/>
      </w:r>
      <w:r>
        <w:rPr>
          <w:rFonts w:ascii="仿宋_GB2312" w:hAnsi="宋体" w:eastAsia="仿宋_GB2312"/>
          <w:sz w:val="24"/>
          <w:u w:val="single"/>
        </w:rPr>
        <w:t>中型企业、</w:t>
      </w:r>
      <w:r>
        <w:rPr>
          <w:rFonts w:hint="eastAsia" w:ascii="仿宋_GB2312" w:hAnsi="宋体" w:eastAsia="仿宋_GB2312"/>
          <w:sz w:val="24"/>
          <w:u w:val="single"/>
        </w:rPr>
        <w:sym w:font="Wingdings" w:char="00A8"/>
      </w:r>
      <w:r>
        <w:rPr>
          <w:rFonts w:ascii="仿宋_GB2312" w:hAnsi="宋体" w:eastAsia="仿宋_GB2312"/>
          <w:sz w:val="24"/>
          <w:u w:val="single"/>
        </w:rPr>
        <w:t>小型企业、</w:t>
      </w:r>
      <w:r>
        <w:rPr>
          <w:rFonts w:hint="eastAsia" w:ascii="仿宋_GB2312" w:hAnsi="宋体" w:eastAsia="仿宋_GB2312"/>
          <w:sz w:val="24"/>
          <w:u w:val="single"/>
        </w:rPr>
        <w:sym w:font="Wingdings" w:char="00A8"/>
      </w:r>
      <w:r>
        <w:rPr>
          <w:rFonts w:ascii="仿宋_GB2312" w:hAnsi="宋体" w:eastAsia="仿宋_GB2312"/>
          <w:sz w:val="24"/>
          <w:u w:val="single"/>
        </w:rPr>
        <w:t xml:space="preserve">微型企业） </w:t>
      </w: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以上企业，</w:t>
      </w:r>
      <w:bookmarkStart w:id="544" w:name="_Hlk112657198"/>
      <w:r>
        <w:rPr>
          <w:rFonts w:hint="eastAsia" w:ascii="仿宋_GB2312" w:hAnsi="宋体" w:eastAsia="仿宋_GB2312"/>
          <w:sz w:val="24"/>
        </w:rPr>
        <w:t>不属于大企业的分支机构，不存在控股股东为大企业的情形，也不存在与大企业的负责人为同一人的情形。</w:t>
      </w:r>
      <w:bookmarkEnd w:id="544"/>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本企业对上述声明内容的真实性负责。如有虚假，将依法承担相应责任。</w:t>
      </w:r>
    </w:p>
    <w:p>
      <w:pPr>
        <w:spacing w:line="360" w:lineRule="auto"/>
        <w:ind w:right="1760"/>
        <w:jc w:val="right"/>
        <w:rPr>
          <w:rFonts w:ascii="仿宋_GB2312" w:hAnsi="宋体" w:eastAsia="仿宋_GB2312"/>
          <w:sz w:val="24"/>
        </w:rPr>
      </w:pPr>
      <w:r>
        <w:rPr>
          <w:rFonts w:hint="eastAsia" w:ascii="仿宋_GB2312" w:hAnsi="仿宋" w:eastAsia="仿宋_GB2312" w:cs="仿宋_GB2312"/>
          <w:sz w:val="24"/>
        </w:rPr>
        <w:t>投标人</w:t>
      </w:r>
      <w:r>
        <w:rPr>
          <w:rFonts w:hint="eastAsia" w:ascii="仿宋_GB2312" w:hAnsi="宋体" w:eastAsia="仿宋_GB2312"/>
          <w:sz w:val="24"/>
        </w:rPr>
        <w:t>名称（</w:t>
      </w:r>
      <w:r>
        <w:rPr>
          <w:rFonts w:hint="eastAsia" w:ascii="仿宋_GB2312" w:hAnsi="仿宋" w:eastAsia="仿宋_GB2312" w:cs="仿宋_GB2312"/>
          <w:sz w:val="24"/>
        </w:rPr>
        <w:t>电子签名</w:t>
      </w:r>
      <w:r>
        <w:rPr>
          <w:rFonts w:hint="eastAsia" w:ascii="仿宋_GB2312" w:hAnsi="宋体" w:eastAsia="仿宋_GB2312"/>
          <w:sz w:val="24"/>
        </w:rPr>
        <w:t>）：</w:t>
      </w:r>
    </w:p>
    <w:p>
      <w:pPr>
        <w:spacing w:line="360" w:lineRule="auto"/>
        <w:ind w:right="1120" w:firstLine="4680" w:firstLineChars="1950"/>
        <w:rPr>
          <w:rFonts w:ascii="仿宋_GB2312" w:hAnsi="宋体" w:eastAsia="仿宋_GB2312"/>
          <w:sz w:val="24"/>
        </w:rPr>
      </w:pP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期：</w:t>
      </w:r>
    </w:p>
    <w:p>
      <w:pPr>
        <w:spacing w:line="360" w:lineRule="auto"/>
        <w:ind w:firstLine="310" w:firstLineChars="147"/>
        <w:jc w:val="left"/>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 w:hAnsi="仿宋" w:eastAsia="仿宋" w:cs="仿宋"/>
          <w:sz w:val="24"/>
        </w:rPr>
      </w:pPr>
      <w:r>
        <w:rPr>
          <w:rFonts w:ascii="仿宋_GB2312" w:hAnsi="仿宋" w:eastAsia="仿宋_GB2312" w:cs="仿宋_GB2312"/>
          <w:sz w:val="24"/>
        </w:rPr>
        <w:t xml:space="preserve">   注：</w:t>
      </w:r>
      <w:r>
        <w:rPr>
          <w:rFonts w:hint="eastAsia" w:ascii="仿宋" w:hAnsi="仿宋" w:eastAsia="仿宋" w:cs="仿宋"/>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hAnsi="仿宋" w:eastAsia="仿宋_GB2312" w:cs="仿宋_GB2312"/>
          <w:sz w:val="24"/>
        </w:rPr>
      </w:pPr>
      <w:r>
        <w:rPr>
          <w:rFonts w:hint="eastAsia" w:ascii="仿宋_GB2312" w:hAnsi="仿宋" w:eastAsia="仿宋_GB2312" w:cs="仿宋_GB2312"/>
          <w:sz w:val="24"/>
        </w:rPr>
        <w:t>2.</w:t>
      </w:r>
      <w:r>
        <w:rPr>
          <w:rFonts w:ascii="仿宋_GB2312" w:hAnsi="仿宋" w:eastAsia="仿宋_GB2312" w:cs="仿宋_GB2312"/>
          <w:sz w:val="24"/>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firstLine="480" w:firstLineChars="200"/>
        <w:rPr>
          <w:rFonts w:ascii="仿宋_GB2312" w:hAnsi="仿宋" w:eastAsia="仿宋_GB2312" w:cs="仿宋_GB2312"/>
          <w:b/>
          <w:kern w:val="0"/>
          <w:sz w:val="32"/>
          <w:szCs w:val="32"/>
        </w:rPr>
      </w:pPr>
      <w:r>
        <w:rPr>
          <w:rFonts w:hint="eastAsia" w:ascii="仿宋_GB2312" w:hAnsi="仿宋" w:eastAsia="仿宋_GB2312" w:cs="仿宋_GB2312"/>
          <w:sz w:val="24"/>
        </w:rPr>
        <w:t>3.标的所属行业中小企业划分标准：</w:t>
      </w:r>
      <w:r>
        <w:rPr>
          <w:rFonts w:hint="eastAsia" w:ascii="仿宋_GB2312" w:hAnsi="仿宋" w:eastAsia="仿宋_GB2312" w:cs="仿宋_GB2312"/>
          <w:sz w:val="24"/>
          <w:u w:val="single"/>
        </w:rPr>
        <w:t xml:space="preserve"> </w:t>
      </w:r>
      <w:r>
        <w:rPr>
          <w:rFonts w:hint="eastAsia" w:ascii="仿宋" w:hAnsi="仿宋" w:eastAsia="仿宋" w:cs="仿宋"/>
          <w:b/>
          <w:bCs/>
          <w:sz w:val="24"/>
          <w:u w:val="single"/>
        </w:rPr>
        <w:t>软件和信息技术服务业。</w:t>
      </w:r>
      <w:bookmarkStart w:id="545" w:name="_Hlk112657172"/>
      <w:r>
        <w:rPr>
          <w:rFonts w:hint="eastAsia" w:ascii="仿宋" w:hAnsi="仿宋" w:eastAsia="仿宋" w:cs="仿宋"/>
          <w:b/>
          <w:bCs/>
          <w:sz w:val="24"/>
          <w:u w:val="single"/>
        </w:rPr>
        <w:t>从业人员300人以下或营业收入10000万元以下的为中小微型企业。</w:t>
      </w:r>
      <w:bookmarkEnd w:id="545"/>
      <w:r>
        <w:rPr>
          <w:rFonts w:hint="eastAsia" w:ascii="仿宋" w:hAnsi="仿宋" w:eastAsia="仿宋" w:cs="仿宋"/>
          <w:b/>
          <w:bCs/>
          <w:sz w:val="24"/>
          <w:u w:val="single"/>
        </w:rPr>
        <w:t>其中，从业人员100人及以上，且营业收入1000万元及以上的为中型企业；从业人员10人及以上，且营业收入50万元及以上的为小型企业；从业人员10人以下或营业收入50万元以下的为微型企业。</w:t>
      </w:r>
      <w:r>
        <w:rPr>
          <w:rFonts w:hint="eastAsia" w:ascii="仿宋_GB2312" w:hAnsi="仿宋" w:eastAsia="仿宋_GB2312" w:cs="仿宋_GB2312"/>
          <w:b/>
          <w:kern w:val="0"/>
          <w:sz w:val="32"/>
          <w:szCs w:val="32"/>
        </w:rPr>
        <w:br w:type="page"/>
      </w:r>
    </w:p>
    <w:p>
      <w:pPr>
        <w:snapToGrid w:val="0"/>
        <w:spacing w:before="50" w:after="50" w:line="360" w:lineRule="auto"/>
        <w:outlineLvl w:val="0"/>
        <w:rPr>
          <w:rFonts w:ascii="仿宋_GB2312" w:hAnsi="仿宋" w:eastAsia="仿宋_GB2312" w:cs="仿宋_GB2312"/>
          <w:b/>
          <w:kern w:val="0"/>
          <w:sz w:val="32"/>
          <w:szCs w:val="32"/>
        </w:rPr>
      </w:pPr>
      <w:bookmarkStart w:id="546" w:name="_Toc16741"/>
      <w:bookmarkStart w:id="547" w:name="_Toc15498"/>
      <w:bookmarkStart w:id="548" w:name="_Toc8013"/>
      <w:bookmarkStart w:id="549" w:name="_Toc29040"/>
      <w:bookmarkStart w:id="550" w:name="_Toc6576"/>
      <w:bookmarkStart w:id="551" w:name="_Toc23808"/>
      <w:bookmarkStart w:id="552" w:name="_Toc32762"/>
      <w:r>
        <w:rPr>
          <w:rFonts w:hint="eastAsia" w:ascii="仿宋_GB2312" w:hAnsi="仿宋" w:eastAsia="仿宋_GB2312" w:cs="仿宋_GB2312"/>
          <w:b/>
          <w:kern w:val="0"/>
          <w:sz w:val="32"/>
          <w:szCs w:val="32"/>
        </w:rPr>
        <w:t>附件6</w:t>
      </w:r>
      <w:bookmarkEnd w:id="546"/>
      <w:bookmarkEnd w:id="547"/>
      <w:bookmarkEnd w:id="548"/>
      <w:r>
        <w:rPr>
          <w:rFonts w:hint="eastAsia" w:ascii="仿宋_GB2312" w:hAnsi="仿宋" w:eastAsia="仿宋_GB2312" w:cs="仿宋_GB2312"/>
          <w:b/>
          <w:kern w:val="0"/>
          <w:sz w:val="32"/>
          <w:szCs w:val="32"/>
        </w:rPr>
        <w:t>：联合体协议</w:t>
      </w:r>
      <w:bookmarkEnd w:id="549"/>
      <w:bookmarkEnd w:id="550"/>
      <w:bookmarkEnd w:id="551"/>
      <w:bookmarkEnd w:id="552"/>
    </w:p>
    <w:p>
      <w:pPr>
        <w:snapToGrid w:val="0"/>
        <w:spacing w:before="50" w:after="50" w:line="360" w:lineRule="auto"/>
        <w:jc w:val="center"/>
        <w:rPr>
          <w:rFonts w:ascii="仿宋" w:hAnsi="仿宋" w:eastAsia="仿宋" w:cs="仿宋_GB2312"/>
          <w:b/>
          <w:kern w:val="0"/>
          <w:sz w:val="32"/>
          <w:szCs w:val="32"/>
          <w:lang w:val="zh-CN"/>
        </w:rPr>
      </w:pPr>
      <w:r>
        <w:rPr>
          <w:rFonts w:hint="eastAsia" w:ascii="仿宋" w:hAnsi="仿宋" w:eastAsia="仿宋" w:cs="仿宋_GB2312"/>
          <w:b/>
          <w:kern w:val="0"/>
          <w:sz w:val="32"/>
          <w:szCs w:val="32"/>
          <w:lang w:val="zh-CN"/>
        </w:rPr>
        <w:t>联合</w:t>
      </w:r>
      <w:r>
        <w:rPr>
          <w:rFonts w:hint="eastAsia" w:ascii="仿宋" w:hAnsi="仿宋" w:eastAsia="仿宋" w:cs="仿宋_GB2312"/>
          <w:b/>
          <w:kern w:val="0"/>
          <w:sz w:val="32"/>
          <w:szCs w:val="32"/>
        </w:rPr>
        <w:t>体</w:t>
      </w:r>
      <w:r>
        <w:rPr>
          <w:rFonts w:hint="eastAsia" w:ascii="仿宋" w:hAnsi="仿宋" w:eastAsia="仿宋" w:cs="仿宋_GB2312"/>
          <w:b/>
          <w:kern w:val="0"/>
          <w:sz w:val="32"/>
          <w:szCs w:val="32"/>
          <w:lang w:val="zh-CN"/>
        </w:rPr>
        <w:t>协议</w:t>
      </w:r>
    </w:p>
    <w:p>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（以联合体形式投标的，提供联合体协议；本项目不接受联合体投标或者投标人不以联合体形式投标的，则不需要提供）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 xml:space="preserve">（项目名称）【项目编号： </w:t>
      </w:r>
      <w:r>
        <w:rPr>
          <w:rFonts w:ascii="仿宋" w:hAnsi="仿宋" w:eastAsia="仿宋" w:cs="宋体"/>
          <w:sz w:val="24"/>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投标。 </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553"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553"/>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554" w:name="_Hlk101133598"/>
      <w:r>
        <w:rPr>
          <w:rFonts w:hint="eastAsia" w:ascii="仿宋" w:hAnsi="仿宋" w:eastAsia="仿宋"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hAnsi="仿宋" w:eastAsia="仿宋" w:cs="宋体"/>
          <w:b/>
          <w:kern w:val="0"/>
          <w:sz w:val="24"/>
          <w:lang w:val="zh-CN"/>
        </w:rPr>
        <w:t>6</w:t>
      </w:r>
      <w:r>
        <w:rPr>
          <w:rFonts w:hint="eastAsia" w:ascii="仿宋" w:hAnsi="仿宋" w:eastAsia="仿宋" w:cs="宋体"/>
          <w:b/>
          <w:kern w:val="0"/>
          <w:sz w:val="24"/>
          <w:lang w:val="zh-CN"/>
        </w:rPr>
        <w:t>%的扣除。供应商</w:t>
      </w:r>
      <w:r>
        <w:rPr>
          <w:rFonts w:hint="eastAsia" w:ascii="仿宋" w:hAnsi="仿宋" w:eastAsia="仿宋" w:cs="宋体"/>
          <w:b/>
          <w:sz w:val="24"/>
        </w:rPr>
        <w:t>拟享受以上价格扣除政策的，填写有关内容。</w:t>
      </w:r>
      <w:bookmarkEnd w:id="554"/>
      <w:r>
        <w:rPr>
          <w:rFonts w:hint="eastAsia" w:ascii="仿宋" w:hAnsi="仿宋" w:eastAsia="仿宋" w:cs="宋体"/>
          <w:b/>
          <w:kern w:val="0"/>
          <w:sz w:val="24"/>
          <w:lang w:val="zh-CN"/>
        </w:rPr>
        <w:t>）</w:t>
      </w:r>
    </w:p>
    <w:p>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555"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555"/>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3、本协议提交采购人、采购机构后，联合体各方不得以任何形式对上述内容进行修改或撤销。</w:t>
      </w:r>
    </w:p>
    <w:p>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4、其他：</w:t>
      </w:r>
      <w:r>
        <w:rPr>
          <w:rFonts w:hint="eastAsia" w:ascii="仿宋" w:hAnsi="仿宋" w:eastAsia="仿宋" w:cs="宋体"/>
          <w:kern w:val="0"/>
          <w:sz w:val="24"/>
          <w:u w:val="single"/>
          <w:lang w:val="zh-CN"/>
        </w:rPr>
        <w:t xml:space="preserve"> </w:t>
      </w:r>
      <w:r>
        <w:rPr>
          <w:rFonts w:ascii="仿宋" w:hAnsi="仿宋" w:eastAsia="仿宋" w:cs="宋体"/>
          <w:kern w:val="0"/>
          <w:sz w:val="24"/>
          <w:u w:val="single"/>
          <w:lang w:val="zh-CN"/>
        </w:rPr>
        <w:t xml:space="preserve">                                        </w:t>
      </w:r>
      <w:r>
        <w:rPr>
          <w:rFonts w:hint="eastAsia" w:ascii="仿宋" w:hAnsi="仿宋" w:eastAsia="仿宋" w:cs="宋体"/>
          <w:kern w:val="0"/>
          <w:sz w:val="24"/>
          <w:lang w:val="zh-CN"/>
        </w:rPr>
        <w:t xml:space="preserve"> </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联合体牵头人名称(电子签名/公章)：</w:t>
      </w:r>
    </w:p>
    <w:p>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pPr>
        <w:spacing w:line="360" w:lineRule="auto"/>
        <w:ind w:firstLine="480" w:firstLineChars="200"/>
        <w:rPr>
          <w:rFonts w:ascii="仿宋_GB2312" w:hAnsi="仿宋" w:eastAsia="仿宋_GB2312" w:cs="仿宋_GB2312"/>
          <w:sz w:val="24"/>
        </w:rPr>
      </w:pPr>
    </w:p>
    <w:p>
      <w:pPr>
        <w:rPr>
          <w:rFonts w:ascii="仿宋_GB2312" w:hAnsi="仿宋" w:eastAsia="仿宋_GB2312" w:cs="仿宋_GB2312"/>
          <w:b/>
          <w:sz w:val="24"/>
        </w:rPr>
      </w:pPr>
      <w:r>
        <w:rPr>
          <w:rFonts w:ascii="仿宋_GB2312" w:hAnsi="仿宋" w:eastAsia="仿宋_GB2312" w:cs="仿宋_GB2312"/>
          <w:b/>
          <w:sz w:val="24"/>
        </w:rPr>
        <w:br w:type="page"/>
      </w:r>
    </w:p>
    <w:p>
      <w:pPr>
        <w:snapToGrid w:val="0"/>
        <w:spacing w:line="360" w:lineRule="auto"/>
        <w:outlineLvl w:val="0"/>
        <w:rPr>
          <w:rFonts w:ascii="仿宋_GB2312" w:hAnsi="仿宋" w:eastAsia="仿宋_GB2312" w:cs="仿宋_GB2312"/>
          <w:b/>
          <w:kern w:val="0"/>
          <w:sz w:val="32"/>
          <w:szCs w:val="32"/>
        </w:rPr>
      </w:pPr>
      <w:bookmarkStart w:id="556" w:name="_Toc32513"/>
      <w:bookmarkStart w:id="557" w:name="_Toc3992"/>
      <w:bookmarkStart w:id="558" w:name="_Toc30868"/>
      <w:bookmarkStart w:id="559" w:name="_Toc17503"/>
      <w:bookmarkStart w:id="560" w:name="_Toc20757"/>
      <w:bookmarkStart w:id="561" w:name="_Toc25388"/>
      <w:bookmarkStart w:id="562" w:name="_Toc13382"/>
      <w:r>
        <w:rPr>
          <w:rFonts w:hint="eastAsia" w:ascii="仿宋_GB2312" w:hAnsi="仿宋" w:eastAsia="仿宋_GB2312" w:cs="仿宋_GB2312"/>
          <w:b/>
          <w:kern w:val="0"/>
          <w:sz w:val="32"/>
          <w:szCs w:val="32"/>
        </w:rPr>
        <w:t>附件7</w:t>
      </w:r>
      <w:bookmarkEnd w:id="556"/>
      <w:bookmarkEnd w:id="557"/>
      <w:bookmarkEnd w:id="558"/>
      <w:r>
        <w:rPr>
          <w:rFonts w:hint="eastAsia" w:ascii="仿宋_GB2312" w:hAnsi="仿宋" w:eastAsia="仿宋_GB2312" w:cs="仿宋_GB2312"/>
          <w:b/>
          <w:kern w:val="0"/>
          <w:sz w:val="32"/>
          <w:szCs w:val="32"/>
        </w:rPr>
        <w:t>：分包意向协议</w:t>
      </w:r>
      <w:bookmarkEnd w:id="559"/>
      <w:bookmarkEnd w:id="560"/>
      <w:bookmarkEnd w:id="561"/>
      <w:bookmarkEnd w:id="562"/>
    </w:p>
    <w:p>
      <w:pPr>
        <w:snapToGrid w:val="0"/>
        <w:spacing w:line="360" w:lineRule="auto"/>
        <w:ind w:firstLine="3534" w:firstLineChars="1100"/>
        <w:rPr>
          <w:rFonts w:ascii="仿宋_GB2312" w:hAnsi="仿宋" w:eastAsia="仿宋_GB2312" w:cs="仿宋_GB2312"/>
          <w:b/>
          <w:kern w:val="0"/>
          <w:sz w:val="32"/>
          <w:szCs w:val="32"/>
        </w:rPr>
      </w:pPr>
      <w:r>
        <w:rPr>
          <w:rFonts w:hint="eastAsia" w:ascii="仿宋_GB2312" w:hAnsi="仿宋" w:eastAsia="仿宋_GB2312" w:cs="仿宋_GB2312"/>
          <w:b/>
          <w:kern w:val="0"/>
          <w:sz w:val="32"/>
          <w:szCs w:val="32"/>
        </w:rPr>
        <w:t>分包意向协议</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（中标后以分包方式履行合同的，提供分包意向协议；采购人不同意分包或者投标人中标后不以分包方式履行合同的，则不需要提供。）</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 xml:space="preserve">（投标人名称）若成为（项目名称）【项目编号： </w:t>
      </w:r>
      <w:r>
        <w:rPr>
          <w:rFonts w:ascii="仿宋_GB2312" w:hAnsi="仿宋" w:eastAsia="仿宋_GB2312" w:cs="仿宋_GB2312"/>
          <w:sz w:val="24"/>
        </w:rPr>
        <w:t xml:space="preserve"> </w:t>
      </w:r>
      <w:r>
        <w:rPr>
          <w:rFonts w:hint="eastAsia" w:ascii="仿宋_GB2312" w:hAnsi="仿宋" w:eastAsia="仿宋_GB2312" w:cs="仿宋_GB2312"/>
          <w:sz w:val="24"/>
        </w:rPr>
        <w:t xml:space="preserve">】的中标供应商，将依法采取分包方式履行合同。（投标人名称）与（所有分包供应商名称）达成分包意向协议。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一、分包标的及数量</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（投标人名称）将</w:t>
      </w:r>
      <w:r>
        <w:rPr>
          <w:rFonts w:hint="eastAsia" w:ascii="仿宋_GB2312" w:hAnsi="仿宋" w:eastAsia="仿宋_GB2312" w:cs="仿宋_GB2312"/>
          <w:sz w:val="24"/>
          <w:u w:val="single"/>
        </w:rPr>
        <w:t xml:space="preserve">   XX工作内容  </w:t>
      </w:r>
      <w:r>
        <w:rPr>
          <w:rFonts w:hint="eastAsia" w:ascii="仿宋_GB2312" w:hAnsi="仿宋" w:eastAsia="仿宋_GB2312" w:cs="仿宋_GB2312"/>
          <w:sz w:val="24"/>
        </w:rPr>
        <w:t xml:space="preserve"> 分包给（分包供应商1名称），（分包供应商2名称），具备承担XX工作内容相应资质条件且不得再次分包；</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二、分包供应商中小企业合同份额</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1、（分包供应商X,……）提供的服务全部由小微企业承接，其合同份额占到合同总金额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2、中小企业合同金额达到  %，小微企业合同金额达到 %。（要求合同分包形式参加的项目或采购包，供应商按招标文件第一部分招标公告申请人的资格要求中规定的分包意向协议中中小企业、小微企业合同金额应当达到的比例要求填写。）</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三、分包工作履行期限、地点、方式</w:t>
      </w:r>
    </w:p>
    <w:p>
      <w:pPr>
        <w:snapToGrid w:val="0"/>
        <w:spacing w:line="360" w:lineRule="auto"/>
        <w:ind w:firstLine="480" w:firstLineChars="200"/>
        <w:rPr>
          <w:rFonts w:ascii="仿宋_GB2312" w:hAnsi="仿宋" w:eastAsia="仿宋_GB2312" w:cs="仿宋_GB2312"/>
          <w:sz w:val="24"/>
          <w:u w:val="single"/>
        </w:rPr>
      </w:pPr>
      <w:r>
        <w:rPr>
          <w:rFonts w:ascii="仿宋_GB2312" w:hAnsi="仿宋" w:eastAsia="仿宋_GB2312" w:cs="仿宋_GB2312"/>
          <w:sz w:val="24"/>
          <w:u w:val="single"/>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四、质量</w:t>
      </w:r>
    </w:p>
    <w:p>
      <w:pPr>
        <w:snapToGrid w:val="0"/>
        <w:spacing w:line="360" w:lineRule="auto"/>
        <w:ind w:firstLine="480" w:firstLineChars="200"/>
        <w:rPr>
          <w:rFonts w:ascii="仿宋_GB2312" w:hAnsi="仿宋" w:eastAsia="仿宋_GB2312" w:cs="仿宋_GB2312"/>
          <w:sz w:val="24"/>
          <w:u w:val="single"/>
        </w:rPr>
      </w:pPr>
      <w:r>
        <w:rPr>
          <w:rFonts w:ascii="仿宋_GB2312" w:hAnsi="仿宋" w:eastAsia="仿宋_GB2312" w:cs="仿宋_GB2312"/>
          <w:sz w:val="24"/>
          <w:u w:val="single"/>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五、价款或者报酬</w:t>
      </w:r>
    </w:p>
    <w:p>
      <w:pPr>
        <w:snapToGrid w:val="0"/>
        <w:spacing w:line="360" w:lineRule="auto"/>
        <w:ind w:firstLine="480" w:firstLineChars="200"/>
        <w:rPr>
          <w:rFonts w:ascii="仿宋_GB2312" w:hAnsi="仿宋" w:eastAsia="仿宋_GB2312" w:cs="仿宋_GB2312"/>
          <w:sz w:val="24"/>
          <w:u w:val="single"/>
        </w:rPr>
      </w:pPr>
      <w:r>
        <w:rPr>
          <w:rFonts w:ascii="仿宋_GB2312" w:hAnsi="仿宋" w:eastAsia="仿宋_GB2312" w:cs="仿宋_GB2312"/>
          <w:sz w:val="24"/>
          <w:u w:val="single"/>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六、违约责任</w:t>
      </w:r>
    </w:p>
    <w:p>
      <w:pPr>
        <w:snapToGrid w:val="0"/>
        <w:spacing w:line="360" w:lineRule="auto"/>
        <w:ind w:firstLine="480" w:firstLineChars="200"/>
        <w:rPr>
          <w:rFonts w:ascii="仿宋_GB2312" w:hAnsi="仿宋" w:eastAsia="仿宋_GB2312" w:cs="仿宋_GB2312"/>
          <w:sz w:val="24"/>
          <w:u w:val="single"/>
        </w:rPr>
      </w:pPr>
      <w:r>
        <w:rPr>
          <w:rFonts w:ascii="仿宋_GB2312" w:hAnsi="仿宋" w:eastAsia="仿宋_GB2312" w:cs="仿宋_GB2312"/>
          <w:sz w:val="24"/>
          <w:u w:val="single"/>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七、争议解决的办法</w:t>
      </w:r>
    </w:p>
    <w:p>
      <w:pPr>
        <w:snapToGrid w:val="0"/>
        <w:spacing w:line="360" w:lineRule="auto"/>
        <w:ind w:firstLine="480" w:firstLineChars="200"/>
        <w:rPr>
          <w:rFonts w:ascii="仿宋_GB2312" w:hAnsi="仿宋" w:eastAsia="仿宋_GB2312" w:cs="仿宋_GB2312"/>
          <w:sz w:val="24"/>
          <w:u w:val="single"/>
        </w:rPr>
      </w:pPr>
      <w:r>
        <w:rPr>
          <w:rFonts w:ascii="仿宋_GB2312" w:hAnsi="仿宋" w:eastAsia="仿宋_GB2312" w:cs="仿宋_GB2312"/>
          <w:sz w:val="24"/>
          <w:u w:val="single"/>
        </w:rPr>
        <w:t xml:space="preserve">                                                                                  </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八、其他</w:t>
      </w:r>
    </w:p>
    <w:p>
      <w:pPr>
        <w:snapToGrid w:val="0"/>
        <w:spacing w:line="360" w:lineRule="auto"/>
        <w:ind w:firstLine="480" w:firstLineChars="200"/>
        <w:rPr>
          <w:rFonts w:ascii="仿宋_GB2312" w:hAnsi="仿宋" w:eastAsia="仿宋_GB2312" w:cs="仿宋_GB2312"/>
          <w:sz w:val="24"/>
        </w:rPr>
      </w:pPr>
      <w:r>
        <w:rPr>
          <w:rFonts w:hint="eastAsia" w:ascii="仿宋_GB2312" w:hAnsi="仿宋" w:eastAsia="仿宋_GB2312" w:cs="仿宋_GB2312"/>
          <w:sz w:val="24"/>
        </w:rPr>
        <w:t>中小企业合同金额达到  %，小微企业合同金额达到 %  。</w:t>
      </w:r>
    </w:p>
    <w:p>
      <w:pPr>
        <w:snapToGrid w:val="0"/>
        <w:spacing w:line="360" w:lineRule="auto"/>
        <w:ind w:right="480" w:firstLine="480" w:firstLineChars="200"/>
        <w:jc w:val="right"/>
        <w:rPr>
          <w:rFonts w:ascii="仿宋_GB2312" w:hAnsi="仿宋" w:eastAsia="仿宋_GB2312" w:cs="仿宋_GB2312"/>
          <w:sz w:val="24"/>
        </w:rPr>
      </w:pPr>
      <w:r>
        <w:rPr>
          <w:rFonts w:hint="eastAsia" w:ascii="仿宋_GB2312" w:hAnsi="仿宋" w:eastAsia="仿宋_GB2312" w:cs="仿宋_GB2312"/>
          <w:sz w:val="24"/>
        </w:rPr>
        <w:t xml:space="preserve">                               投标人名称(电子签名/公章)：</w:t>
      </w:r>
    </w:p>
    <w:p>
      <w:pPr>
        <w:snapToGrid w:val="0"/>
        <w:spacing w:line="360" w:lineRule="auto"/>
        <w:ind w:firstLine="480" w:firstLineChars="200"/>
        <w:jc w:val="right"/>
        <w:rPr>
          <w:rFonts w:ascii="仿宋_GB2312" w:hAnsi="仿宋" w:eastAsia="仿宋_GB2312" w:cs="仿宋_GB2312"/>
          <w:sz w:val="24"/>
        </w:rPr>
      </w:pPr>
      <w:r>
        <w:rPr>
          <w:rFonts w:hint="eastAsia" w:ascii="仿宋_GB2312" w:hAnsi="仿宋" w:eastAsia="仿宋_GB2312" w:cs="仿宋_GB2312"/>
          <w:sz w:val="24"/>
        </w:rPr>
        <w:t>分包供应商名称(电子签名/公章)：</w:t>
      </w:r>
    </w:p>
    <w:p>
      <w:pPr>
        <w:pStyle w:val="34"/>
        <w:ind w:left="0" w:leftChars="0" w:firstLine="480" w:firstLineChars="200"/>
      </w:pPr>
      <w:r>
        <w:rPr>
          <w:rFonts w:hint="eastAsia" w:ascii="仿宋_GB2312" w:hAnsi="仿宋" w:eastAsia="仿宋_GB2312" w:cs="仿宋_GB2312"/>
        </w:rPr>
        <w:t xml:space="preserve">                                        日期：  年  月   日</w:t>
      </w:r>
    </w:p>
    <w:p>
      <w:pPr>
        <w:ind w:firstLine="420" w:firstLineChars="200"/>
      </w:pPr>
    </w:p>
    <w:sectPr>
      <w:footerReference r:id="rId19" w:type="first"/>
      <w:footerReference r:id="rId18" w:type="default"/>
      <w:pgSz w:w="11905" w:h="16838"/>
      <w:pgMar w:top="652" w:right="1417" w:bottom="680" w:left="1417" w:header="539" w:footer="48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DejaVu Sans">
    <w:altName w:val="Ebrima"/>
    <w:panose1 w:val="00000000000000000000"/>
    <w:charset w:val="00"/>
    <w:family w:val="roman"/>
    <w:pitch w:val="default"/>
    <w:sig w:usb0="00000000" w:usb1="00000000" w:usb2="0A246029" w:usb3="0400200C" w:csb0="600001FF" w:csb1="DFFF0000"/>
  </w:font>
  <w:font w:name="Ebrima">
    <w:panose1 w:val="02000000000000000000"/>
    <w:charset w:val="00"/>
    <w:family w:val="auto"/>
    <w:pitch w:val="default"/>
    <w:sig w:usb0="A000505F" w:usb1="02000041" w:usb2="00000800" w:usb3="00000404" w:csb0="00000093"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4</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20</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77</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81</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1"/>
                          </w:pPr>
                          <w:r>
                            <w:t xml:space="preserve">第 </w:t>
                          </w:r>
                          <w:r>
                            <w:fldChar w:fldCharType="begin"/>
                          </w:r>
                          <w:r>
                            <w:instrText xml:space="preserve"> PAGE  \* MERGEFORMAT </w:instrText>
                          </w:r>
                          <w:r>
                            <w:fldChar w:fldCharType="separate"/>
                          </w:r>
                          <w:r>
                            <w:t>78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78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jc w:val="right"/>
      <w:rPr>
        <w:rFonts w:ascii="仿宋" w:hAnsi="仿宋" w:eastAsia="仿宋"/>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508B56"/>
    <w:multiLevelType w:val="singleLevel"/>
    <w:tmpl w:val="9B508B56"/>
    <w:lvl w:ilvl="0" w:tentative="0">
      <w:start w:val="1"/>
      <w:numFmt w:val="decimal"/>
      <w:suff w:val="nothing"/>
      <w:lvlText w:val="（%1）"/>
      <w:lvlJc w:val="left"/>
    </w:lvl>
  </w:abstractNum>
  <w:abstractNum w:abstractNumId="1">
    <w:nsid w:val="D907FED4"/>
    <w:multiLevelType w:val="singleLevel"/>
    <w:tmpl w:val="D907FED4"/>
    <w:lvl w:ilvl="0" w:tentative="0">
      <w:start w:val="1"/>
      <w:numFmt w:val="decimal"/>
      <w:suff w:val="nothing"/>
      <w:lvlText w:val="（%1）"/>
      <w:lvlJc w:val="left"/>
    </w:lvl>
  </w:abstractNum>
  <w:abstractNum w:abstractNumId="2">
    <w:nsid w:val="F9428BDC"/>
    <w:multiLevelType w:val="singleLevel"/>
    <w:tmpl w:val="F9428BDC"/>
    <w:lvl w:ilvl="0" w:tentative="0">
      <w:start w:val="1"/>
      <w:numFmt w:val="decimal"/>
      <w:lvlText w:val="%1."/>
      <w:lvlJc w:val="left"/>
      <w:pPr>
        <w:tabs>
          <w:tab w:val="left" w:pos="312"/>
        </w:tabs>
      </w:pPr>
    </w:lvl>
  </w:abstractNum>
  <w:abstractNum w:abstractNumId="3">
    <w:nsid w:val="FFFFFF80"/>
    <w:multiLevelType w:val="singleLevel"/>
    <w:tmpl w:val="FFFFFF80"/>
    <w:lvl w:ilvl="0" w:tentative="0">
      <w:start w:val="1"/>
      <w:numFmt w:val="bullet"/>
      <w:pStyle w:val="35"/>
      <w:lvlText w:val=""/>
      <w:lvlJc w:val="left"/>
      <w:pPr>
        <w:tabs>
          <w:tab w:val="left" w:pos="2040"/>
        </w:tabs>
        <w:ind w:left="2040" w:hanging="360"/>
      </w:pPr>
      <w:rPr>
        <w:rFonts w:hint="default" w:ascii="Wingdings" w:hAnsi="Wingdings"/>
      </w:rPr>
    </w:lvl>
  </w:abstractNum>
  <w:abstractNum w:abstractNumId="4">
    <w:nsid w:val="0E8701E2"/>
    <w:multiLevelType w:val="multilevel"/>
    <w:tmpl w:val="0E8701E2"/>
    <w:lvl w:ilvl="0" w:tentative="0">
      <w:start w:val="1"/>
      <w:numFmt w:val="bullet"/>
      <w:pStyle w:val="1058"/>
      <w:lvlText w:val=""/>
      <w:lvlJc w:val="left"/>
      <w:pPr>
        <w:tabs>
          <w:tab w:val="left" w:pos="1985"/>
        </w:tabs>
        <w:ind w:left="1985" w:hanging="284"/>
      </w:pPr>
      <w:rPr>
        <w:rFonts w:hint="default" w:ascii="Wingdings" w:hAnsi="Wingdings"/>
        <w:color w:val="auto"/>
        <w:spacing w:val="0"/>
        <w:w w:val="100"/>
        <w:position w:val="1"/>
        <w:sz w:val="16"/>
        <w:szCs w:val="16"/>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0EDB2900"/>
    <w:multiLevelType w:val="multilevel"/>
    <w:tmpl w:val="0EDB2900"/>
    <w:lvl w:ilvl="0" w:tentative="0">
      <w:start w:val="1"/>
      <w:numFmt w:val="bullet"/>
      <w:lvlText w:val="−"/>
      <w:lvlJc w:val="left"/>
      <w:pPr>
        <w:tabs>
          <w:tab w:val="left" w:pos="2551"/>
        </w:tabs>
        <w:ind w:left="2551" w:hanging="425"/>
      </w:pPr>
      <w:rPr>
        <w:rFonts w:hint="default" w:ascii="Times New Roman" w:hAnsi="Times New Roman" w:cs="Times New Roman"/>
        <w:sz w:val="16"/>
        <w:szCs w:val="16"/>
      </w:rPr>
    </w:lvl>
    <w:lvl w:ilvl="1" w:tentative="0">
      <w:start w:val="1"/>
      <w:numFmt w:val="ganada"/>
      <w:pStyle w:val="1065"/>
      <w:lvlText w:val=""/>
      <w:lvlJc w:val="left"/>
      <w:pPr>
        <w:tabs>
          <w:tab w:val="left" w:pos="2976"/>
        </w:tabs>
        <w:ind w:left="2976" w:hanging="425"/>
      </w:pPr>
      <w:rPr>
        <w:rFonts w:hint="default" w:ascii="Wingdings" w:hAnsi="Wingdings" w:cs="Wingdings"/>
        <w:sz w:val="16"/>
        <w:szCs w:val="16"/>
      </w:rPr>
    </w:lvl>
    <w:lvl w:ilvl="2" w:tentative="0">
      <w:start w:val="1"/>
      <w:numFmt w:val="bullet"/>
      <w:lvlText w:val="□"/>
      <w:lvlJc w:val="left"/>
      <w:pPr>
        <w:tabs>
          <w:tab w:val="left" w:pos="3401"/>
        </w:tabs>
        <w:ind w:left="3401" w:hanging="425"/>
      </w:pPr>
      <w:rPr>
        <w:rFonts w:hint="default" w:ascii="Wingdings" w:hAnsi="Wingdings" w:cs="Wingdings"/>
        <w:sz w:val="16"/>
        <w:szCs w:val="16"/>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6">
    <w:nsid w:val="125C7EAC"/>
    <w:multiLevelType w:val="multilevel"/>
    <w:tmpl w:val="125C7EAC"/>
    <w:lvl w:ilvl="0" w:tentative="0">
      <w:start w:val="1"/>
      <w:numFmt w:val="decimal"/>
      <w:lvlText w:val="第%1章"/>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pStyle w:val="987"/>
      <w:lvlText w:val="%1.%2.%3"/>
      <w:lvlJc w:val="left"/>
      <w:pPr>
        <w:ind w:left="0" w:firstLine="0"/>
      </w:pPr>
      <w:rPr>
        <w:rFonts w:hint="eastAsia"/>
        <w:color w:val="auto"/>
      </w:rPr>
    </w:lvl>
    <w:lvl w:ilvl="3" w:tentative="0">
      <w:start w:val="1"/>
      <w:numFmt w:val="decimal"/>
      <w:pStyle w:val="988"/>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6）"/>
      <w:lvlJc w:val="left"/>
      <w:pPr>
        <w:ind w:left="0" w:firstLine="0"/>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7">
    <w:nsid w:val="22934C39"/>
    <w:multiLevelType w:val="singleLevel"/>
    <w:tmpl w:val="22934C39"/>
    <w:lvl w:ilvl="0" w:tentative="0">
      <w:start w:val="2"/>
      <w:numFmt w:val="chineseCounting"/>
      <w:suff w:val="space"/>
      <w:lvlText w:val="第%1部分"/>
      <w:lvlJc w:val="left"/>
      <w:rPr>
        <w:rFonts w:hint="eastAsia"/>
      </w:rPr>
    </w:lvl>
  </w:abstractNum>
  <w:abstractNum w:abstractNumId="8">
    <w:nsid w:val="473DCA0B"/>
    <w:multiLevelType w:val="singleLevel"/>
    <w:tmpl w:val="473DCA0B"/>
    <w:lvl w:ilvl="0" w:tentative="0">
      <w:start w:val="1"/>
      <w:numFmt w:val="decimal"/>
      <w:lvlText w:val="%1."/>
      <w:lvlJc w:val="left"/>
      <w:pPr>
        <w:ind w:left="425" w:hanging="425"/>
      </w:pPr>
      <w:rPr>
        <w:rFonts w:hint="default"/>
      </w:rPr>
    </w:lvl>
  </w:abstractNum>
  <w:abstractNum w:abstractNumId="9">
    <w:nsid w:val="6E230785"/>
    <w:multiLevelType w:val="multilevel"/>
    <w:tmpl w:val="6E230785"/>
    <w:lvl w:ilvl="0" w:tentative="0">
      <w:start w:val="1"/>
      <w:numFmt w:val="bullet"/>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lowerLetter"/>
      <w:lvlText w:val="%2."/>
      <w:lvlJc w:val="left"/>
      <w:pPr>
        <w:tabs>
          <w:tab w:val="left" w:pos="284"/>
        </w:tabs>
        <w:ind w:left="568" w:hanging="284"/>
      </w:pPr>
      <w:rPr>
        <w:rFonts w:hint="default" w:ascii="Times New Roman" w:hAnsi="Times New Roman" w:cs="Book Antiqua"/>
        <w:b w:val="0"/>
        <w:bCs/>
        <w:i w:val="0"/>
        <w:iCs w:val="0"/>
        <w:sz w:val="21"/>
        <w:szCs w:val="21"/>
        <w:u w:val="none"/>
      </w:rPr>
    </w:lvl>
    <w:lvl w:ilvl="2" w:tentative="0">
      <w:start w:val="1"/>
      <w:numFmt w:val="bullet"/>
      <w:lvlText w:val="−"/>
      <w:lvlJc w:val="left"/>
      <w:pPr>
        <w:tabs>
          <w:tab w:val="left" w:pos="568"/>
        </w:tabs>
        <w:ind w:left="568" w:hanging="284"/>
      </w:pPr>
      <w:rPr>
        <w:rFonts w:hint="default" w:ascii="Times New Roman" w:hAnsi="Times New Roman" w:cs="Times New Roman"/>
        <w:sz w:val="16"/>
        <w:szCs w:val="16"/>
      </w:rPr>
    </w:lvl>
    <w:lvl w:ilvl="3" w:tentative="0">
      <w:start w:val="1"/>
      <w:numFmt w:val="decimal"/>
      <w:pStyle w:val="1052"/>
      <w:lvlText w:val="%4."/>
      <w:lvlJc w:val="left"/>
      <w:pPr>
        <w:tabs>
          <w:tab w:val="left" w:pos="284"/>
        </w:tabs>
        <w:ind w:left="568" w:hanging="284"/>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568"/>
        </w:tabs>
        <w:ind w:left="568" w:hanging="284"/>
      </w:pPr>
      <w:rPr>
        <w:rFonts w:hint="default" w:ascii="Wingdings" w:hAnsi="Wingdings" w:eastAsia="宋体"/>
        <w:b w:val="0"/>
        <w:i w:val="0"/>
        <w:color w:val="auto"/>
        <w:position w:val="3"/>
        <w:sz w:val="13"/>
        <w:szCs w:val="13"/>
      </w:rPr>
    </w:lvl>
    <w:lvl w:ilvl="5" w:tentative="0">
      <w:start w:val="1"/>
      <w:numFmt w:val="decimal"/>
      <w:lvlText w:val="%6."/>
      <w:lvlJc w:val="left"/>
      <w:pPr>
        <w:tabs>
          <w:tab w:val="left" w:pos="1985"/>
        </w:tabs>
        <w:ind w:left="1985" w:hanging="284"/>
      </w:pPr>
      <w:rPr>
        <w:rFonts w:hint="default" w:ascii="Times New Roman" w:hAnsi="Times New Roman" w:cs="Book Antiqua"/>
        <w:color w:val="auto"/>
        <w:spacing w:val="0"/>
        <w:w w:val="100"/>
        <w:position w:val="1"/>
        <w:sz w:val="21"/>
        <w:szCs w:val="21"/>
      </w:rPr>
    </w:lvl>
    <w:lvl w:ilvl="6" w:tentative="0">
      <w:start w:val="1"/>
      <w:numFmt w:val="decimal"/>
      <w:lvlText w:val="%7."/>
      <w:lvlJc w:val="left"/>
      <w:pPr>
        <w:tabs>
          <w:tab w:val="left" w:pos="2359"/>
        </w:tabs>
        <w:ind w:left="2359" w:hanging="284"/>
      </w:pPr>
      <w:rPr>
        <w:rFonts w:hint="default" w:ascii="Times New Roman" w:hAnsi="Times New Roman" w:cs="Book Antiqua"/>
        <w:color w:val="auto"/>
        <w:spacing w:val="0"/>
        <w:w w:val="100"/>
        <w:position w:val="1"/>
        <w:sz w:val="18"/>
        <w:szCs w:val="18"/>
      </w:rPr>
    </w:lvl>
    <w:lvl w:ilvl="7" w:tentative="0">
      <w:start w:val="1"/>
      <w:numFmt w:val="decimal"/>
      <w:pStyle w:val="1060"/>
      <w:lvlText w:val="%8."/>
      <w:lvlJc w:val="left"/>
      <w:pPr>
        <w:tabs>
          <w:tab w:val="left" w:pos="454"/>
        </w:tabs>
        <w:ind w:left="454" w:hanging="284"/>
      </w:pPr>
      <w:rPr>
        <w:rFonts w:hint="default" w:ascii="Times New Roman" w:hAnsi="Times New Roman" w:cs="Book Antiqua"/>
        <w:color w:val="auto"/>
        <w:spacing w:val="0"/>
        <w:w w:val="100"/>
        <w:position w:val="1"/>
        <w:sz w:val="18"/>
        <w:szCs w:val="18"/>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92045E3"/>
    <w:multiLevelType w:val="singleLevel"/>
    <w:tmpl w:val="792045E3"/>
    <w:lvl w:ilvl="0" w:tentative="0">
      <w:start w:val="6"/>
      <w:numFmt w:val="chineseCounting"/>
      <w:suff w:val="nothing"/>
      <w:lvlText w:val="%1、"/>
      <w:lvlJc w:val="left"/>
      <w:rPr>
        <w:rFonts w:hint="eastAsia"/>
      </w:rPr>
    </w:lvl>
  </w:abstractNum>
  <w:abstractNum w:abstractNumId="11">
    <w:nsid w:val="7BCE9A6E"/>
    <w:multiLevelType w:val="multilevel"/>
    <w:tmpl w:val="7BCE9A6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F773C35"/>
    <w:multiLevelType w:val="multilevel"/>
    <w:tmpl w:val="7F773C35"/>
    <w:lvl w:ilvl="0" w:tentative="0">
      <w:start w:val="1"/>
      <w:numFmt w:val="decimal"/>
      <w:pStyle w:val="1045"/>
      <w:lvlText w:val="%1."/>
      <w:lvlJc w:val="left"/>
      <w:pPr>
        <w:tabs>
          <w:tab w:val="left" w:pos="2126"/>
        </w:tabs>
        <w:ind w:left="2126" w:hanging="425"/>
      </w:pPr>
      <w:rPr>
        <w:rFonts w:hint="default" w:ascii="Times New Roman" w:hAnsi="Times New Roman" w:cs="Book Antiqua"/>
        <w:b w:val="0"/>
        <w:bCs/>
        <w:i w:val="0"/>
        <w:iCs w:val="0"/>
        <w:sz w:val="21"/>
        <w:szCs w:val="21"/>
        <w:u w:val="none"/>
      </w:rPr>
    </w:lvl>
    <w:lvl w:ilvl="1" w:tentative="0">
      <w:start w:val="1"/>
      <w:numFmt w:val="lowerLetter"/>
      <w:lvlText w:val="%2."/>
      <w:lvlJc w:val="left"/>
      <w:pPr>
        <w:tabs>
          <w:tab w:val="left" w:pos="2551"/>
        </w:tabs>
        <w:ind w:left="2551" w:hanging="425"/>
      </w:pPr>
      <w:rPr>
        <w:rFonts w:hint="default" w:ascii="Times New Roman" w:hAnsi="Times New Roman" w:cs="Book Antiqua"/>
        <w:b w:val="0"/>
        <w:bCs/>
        <w:i w:val="0"/>
        <w:iCs w:val="0"/>
        <w:sz w:val="21"/>
        <w:szCs w:val="21"/>
        <w:u w:val="none"/>
      </w:rPr>
    </w:lvl>
    <w:lvl w:ilvl="2" w:tentative="0">
      <w:start w:val="1"/>
      <w:numFmt w:val="lowerRoman"/>
      <w:lvlText w:val="%3."/>
      <w:lvlJc w:val="left"/>
      <w:pPr>
        <w:tabs>
          <w:tab w:val="left" w:pos="2976"/>
        </w:tabs>
        <w:ind w:left="2976" w:hanging="425"/>
      </w:pPr>
      <w:rPr>
        <w:rFonts w:hint="default" w:ascii="Times New Roman" w:hAnsi="Times New Roman" w:cs="Book Antiqua"/>
        <w:b w:val="0"/>
        <w:bCs/>
        <w:i w:val="0"/>
        <w:iCs w:val="0"/>
        <w:sz w:val="21"/>
        <w:szCs w:val="21"/>
        <w:u w:val="none"/>
      </w:rPr>
    </w:lvl>
    <w:lvl w:ilvl="3" w:tentative="0">
      <w:start w:val="1"/>
      <w:numFmt w:val="decimal"/>
      <w:lvlText w:val="%4)"/>
      <w:lvlJc w:val="left"/>
      <w:pPr>
        <w:tabs>
          <w:tab w:val="left" w:pos="3401"/>
        </w:tabs>
        <w:ind w:left="3401" w:hanging="425"/>
      </w:pPr>
      <w:rPr>
        <w:rFonts w:hint="default" w:ascii="Times New Roman" w:hAnsi="Times New Roman" w:cs="Book Antiqua"/>
        <w:b w:val="0"/>
        <w:bCs/>
        <w:i w:val="0"/>
        <w:iCs w:val="0"/>
        <w:sz w:val="21"/>
        <w:szCs w:val="21"/>
        <w:u w:val="none"/>
      </w:rPr>
    </w:lvl>
    <w:lvl w:ilvl="4" w:tentative="0">
      <w:start w:val="1"/>
      <w:numFmt w:val="bullet"/>
      <w:lvlText w:val=""/>
      <w:lvlJc w:val="left"/>
      <w:pPr>
        <w:tabs>
          <w:tab w:val="left" w:pos="1260"/>
        </w:tabs>
        <w:ind w:left="1260" w:hanging="420"/>
      </w:pPr>
      <w:rPr>
        <w:rFonts w:hint="default" w:ascii="Wingdings" w:hAnsi="Wingdings"/>
      </w:rPr>
    </w:lvl>
    <w:lvl w:ilvl="5" w:tentative="0">
      <w:start w:val="1"/>
      <w:numFmt w:val="bullet"/>
      <w:lvlText w:val=""/>
      <w:lvlJc w:val="left"/>
      <w:pPr>
        <w:tabs>
          <w:tab w:val="left" w:pos="1680"/>
        </w:tabs>
        <w:ind w:left="1680" w:hanging="420"/>
      </w:pPr>
      <w:rPr>
        <w:rFonts w:hint="default" w:ascii="Wingdings" w:hAnsi="Wingdings"/>
      </w:rPr>
    </w:lvl>
    <w:lvl w:ilvl="6" w:tentative="0">
      <w:start w:val="1"/>
      <w:numFmt w:val="bullet"/>
      <w:lvlText w:val=""/>
      <w:lvlJc w:val="left"/>
      <w:pPr>
        <w:tabs>
          <w:tab w:val="left" w:pos="2100"/>
        </w:tabs>
        <w:ind w:left="2100" w:hanging="420"/>
      </w:pPr>
      <w:rPr>
        <w:rFonts w:hint="default" w:ascii="Wingdings" w:hAnsi="Wingdings"/>
      </w:rPr>
    </w:lvl>
    <w:lvl w:ilvl="7" w:tentative="0">
      <w:start w:val="1"/>
      <w:numFmt w:val="bullet"/>
      <w:lvlText w:val=""/>
      <w:lvlJc w:val="left"/>
      <w:pPr>
        <w:tabs>
          <w:tab w:val="left" w:pos="2520"/>
        </w:tabs>
        <w:ind w:left="2520" w:hanging="420"/>
      </w:pPr>
      <w:rPr>
        <w:rFonts w:hint="default" w:ascii="Wingdings" w:hAnsi="Wingdings"/>
      </w:rPr>
    </w:lvl>
    <w:lvl w:ilvl="8" w:tentative="0">
      <w:start w:val="1"/>
      <w:numFmt w:val="decimal"/>
      <w:lvlRestart w:val="0"/>
      <w:lvlText w:val="%9."/>
      <w:lvlJc w:val="left"/>
      <w:pPr>
        <w:tabs>
          <w:tab w:val="left" w:pos="284"/>
        </w:tabs>
        <w:ind w:left="284" w:hanging="284"/>
      </w:pPr>
      <w:rPr>
        <w:rFonts w:hint="eastAsia"/>
      </w:rPr>
    </w:lvl>
  </w:abstractNum>
  <w:num w:numId="1">
    <w:abstractNumId w:val="3"/>
  </w:num>
  <w:num w:numId="2">
    <w:abstractNumId w:val="6"/>
  </w:num>
  <w:num w:numId="3">
    <w:abstractNumId w:val="12"/>
  </w:num>
  <w:num w:numId="4">
    <w:abstractNumId w:val="9"/>
  </w:num>
  <w:num w:numId="5">
    <w:abstractNumId w:val="4"/>
  </w:num>
  <w:num w:numId="6">
    <w:abstractNumId w:val="5"/>
  </w:num>
  <w:num w:numId="7">
    <w:abstractNumId w:val="7"/>
  </w:num>
  <w:num w:numId="8">
    <w:abstractNumId w:val="0"/>
  </w:num>
  <w:num w:numId="9">
    <w:abstractNumId w:val="8"/>
  </w:num>
  <w:num w:numId="10">
    <w:abstractNumId w:val="1"/>
  </w:num>
  <w:num w:numId="11">
    <w:abstractNumId w:val="1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WQ3NGFmNWEwZWQzMjVkZTBlYzZhMDZmN2U3Nm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200"/>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5DB"/>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75A"/>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3D9"/>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4A18"/>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9AC"/>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2BD"/>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36D"/>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1F7D4D"/>
    <w:rsid w:val="00201A0C"/>
    <w:rsid w:val="00201B0F"/>
    <w:rsid w:val="0020255A"/>
    <w:rsid w:val="00202800"/>
    <w:rsid w:val="00202D33"/>
    <w:rsid w:val="00202E58"/>
    <w:rsid w:val="00202F99"/>
    <w:rsid w:val="00203C85"/>
    <w:rsid w:val="0020449A"/>
    <w:rsid w:val="00204CFF"/>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70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531"/>
    <w:rsid w:val="00270604"/>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FDB"/>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167"/>
    <w:rsid w:val="002977CE"/>
    <w:rsid w:val="00297AF5"/>
    <w:rsid w:val="002A02D6"/>
    <w:rsid w:val="002A07C4"/>
    <w:rsid w:val="002A0921"/>
    <w:rsid w:val="002A0CB3"/>
    <w:rsid w:val="002A1887"/>
    <w:rsid w:val="002A2001"/>
    <w:rsid w:val="002A3B65"/>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642"/>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8E"/>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0F7"/>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47"/>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5A07"/>
    <w:rsid w:val="0037632F"/>
    <w:rsid w:val="00376C1E"/>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437"/>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FC2"/>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EB6"/>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685"/>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424"/>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0EB"/>
    <w:rsid w:val="00463208"/>
    <w:rsid w:val="00463576"/>
    <w:rsid w:val="004636D6"/>
    <w:rsid w:val="0046399D"/>
    <w:rsid w:val="00463EA4"/>
    <w:rsid w:val="00465A21"/>
    <w:rsid w:val="00465DE5"/>
    <w:rsid w:val="00466978"/>
    <w:rsid w:val="00466ABA"/>
    <w:rsid w:val="004672E3"/>
    <w:rsid w:val="004673E2"/>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70D"/>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8F2"/>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104"/>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2DAA"/>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9C6"/>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873"/>
    <w:rsid w:val="005E2CF7"/>
    <w:rsid w:val="005E4543"/>
    <w:rsid w:val="005E4A1C"/>
    <w:rsid w:val="005E56C9"/>
    <w:rsid w:val="005E5CF7"/>
    <w:rsid w:val="005E5FF0"/>
    <w:rsid w:val="005E642A"/>
    <w:rsid w:val="005E65A7"/>
    <w:rsid w:val="005E721E"/>
    <w:rsid w:val="005E79B7"/>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4D1"/>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DAE"/>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2A9B"/>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973"/>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1D8E"/>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18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671"/>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1FB3"/>
    <w:rsid w:val="0080297C"/>
    <w:rsid w:val="0080348B"/>
    <w:rsid w:val="00803D82"/>
    <w:rsid w:val="00803D98"/>
    <w:rsid w:val="008052CE"/>
    <w:rsid w:val="008055DA"/>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8AF"/>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01F"/>
    <w:rsid w:val="008404AA"/>
    <w:rsid w:val="008406D7"/>
    <w:rsid w:val="0084074F"/>
    <w:rsid w:val="008407BA"/>
    <w:rsid w:val="00840AA3"/>
    <w:rsid w:val="00840AAC"/>
    <w:rsid w:val="0084101C"/>
    <w:rsid w:val="0084181B"/>
    <w:rsid w:val="00841F29"/>
    <w:rsid w:val="008425CC"/>
    <w:rsid w:val="00842DC2"/>
    <w:rsid w:val="0084357B"/>
    <w:rsid w:val="0084357E"/>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5C6"/>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7A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33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787"/>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963"/>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6FC"/>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CDF"/>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DE2"/>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D19"/>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512"/>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5E21"/>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B57"/>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458"/>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59B"/>
    <w:rsid w:val="00B56D78"/>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4FF"/>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E5"/>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62A"/>
    <w:rsid w:val="00BB1688"/>
    <w:rsid w:val="00BB1EFB"/>
    <w:rsid w:val="00BB269F"/>
    <w:rsid w:val="00BB27CC"/>
    <w:rsid w:val="00BB2ACE"/>
    <w:rsid w:val="00BB2E4E"/>
    <w:rsid w:val="00BB2E62"/>
    <w:rsid w:val="00BB36C9"/>
    <w:rsid w:val="00BB3A66"/>
    <w:rsid w:val="00BB40D1"/>
    <w:rsid w:val="00BB560C"/>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6A8"/>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833"/>
    <w:rsid w:val="00C70718"/>
    <w:rsid w:val="00C70B25"/>
    <w:rsid w:val="00C71528"/>
    <w:rsid w:val="00C717E4"/>
    <w:rsid w:val="00C7191B"/>
    <w:rsid w:val="00C71F09"/>
    <w:rsid w:val="00C72588"/>
    <w:rsid w:val="00C727B9"/>
    <w:rsid w:val="00C72F44"/>
    <w:rsid w:val="00C73670"/>
    <w:rsid w:val="00C737D1"/>
    <w:rsid w:val="00C738A0"/>
    <w:rsid w:val="00C73DE0"/>
    <w:rsid w:val="00C743FF"/>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37D"/>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071D"/>
    <w:rsid w:val="00D02A80"/>
    <w:rsid w:val="00D02FB9"/>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958"/>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61D"/>
    <w:rsid w:val="00E769CC"/>
    <w:rsid w:val="00E76E70"/>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A25"/>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060"/>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2DB7"/>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4F2"/>
    <w:rsid w:val="00F03E4C"/>
    <w:rsid w:val="00F04D19"/>
    <w:rsid w:val="00F050A3"/>
    <w:rsid w:val="00F06340"/>
    <w:rsid w:val="00F0665D"/>
    <w:rsid w:val="00F06D42"/>
    <w:rsid w:val="00F07134"/>
    <w:rsid w:val="00F0724D"/>
    <w:rsid w:val="00F07378"/>
    <w:rsid w:val="00F10B81"/>
    <w:rsid w:val="00F10BC9"/>
    <w:rsid w:val="00F11215"/>
    <w:rsid w:val="00F113C9"/>
    <w:rsid w:val="00F11C01"/>
    <w:rsid w:val="00F11D80"/>
    <w:rsid w:val="00F1384E"/>
    <w:rsid w:val="00F14B08"/>
    <w:rsid w:val="00F14B4B"/>
    <w:rsid w:val="00F14CD1"/>
    <w:rsid w:val="00F15115"/>
    <w:rsid w:val="00F15A85"/>
    <w:rsid w:val="00F15C81"/>
    <w:rsid w:val="00F15D8C"/>
    <w:rsid w:val="00F15F18"/>
    <w:rsid w:val="00F163FB"/>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2D24"/>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2E3F"/>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1D62"/>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E60DD"/>
    <w:rsid w:val="011F6449"/>
    <w:rsid w:val="01236AFB"/>
    <w:rsid w:val="017116F7"/>
    <w:rsid w:val="019F7441"/>
    <w:rsid w:val="01B37585"/>
    <w:rsid w:val="01BF59E5"/>
    <w:rsid w:val="01D55165"/>
    <w:rsid w:val="01DF6BF8"/>
    <w:rsid w:val="01EC2C57"/>
    <w:rsid w:val="025A26FC"/>
    <w:rsid w:val="026B2E25"/>
    <w:rsid w:val="02824D4D"/>
    <w:rsid w:val="02DC4B10"/>
    <w:rsid w:val="02DD76CE"/>
    <w:rsid w:val="02F36323"/>
    <w:rsid w:val="02F5619C"/>
    <w:rsid w:val="02F85B18"/>
    <w:rsid w:val="0326446A"/>
    <w:rsid w:val="032D5555"/>
    <w:rsid w:val="033301DC"/>
    <w:rsid w:val="036634D2"/>
    <w:rsid w:val="03885263"/>
    <w:rsid w:val="03C75283"/>
    <w:rsid w:val="03DD35E4"/>
    <w:rsid w:val="03FC5F2A"/>
    <w:rsid w:val="04076900"/>
    <w:rsid w:val="04193CC1"/>
    <w:rsid w:val="041A5A3B"/>
    <w:rsid w:val="042311BA"/>
    <w:rsid w:val="042B157A"/>
    <w:rsid w:val="048F763B"/>
    <w:rsid w:val="049F330E"/>
    <w:rsid w:val="04AA775C"/>
    <w:rsid w:val="04AF1889"/>
    <w:rsid w:val="04E44BEE"/>
    <w:rsid w:val="04F66F48"/>
    <w:rsid w:val="04FF13D7"/>
    <w:rsid w:val="05251E14"/>
    <w:rsid w:val="056027A2"/>
    <w:rsid w:val="057F0DB2"/>
    <w:rsid w:val="05A16594"/>
    <w:rsid w:val="05A7762D"/>
    <w:rsid w:val="05F549B3"/>
    <w:rsid w:val="05FD550C"/>
    <w:rsid w:val="060E5941"/>
    <w:rsid w:val="06110FAF"/>
    <w:rsid w:val="06493CA7"/>
    <w:rsid w:val="065A6178"/>
    <w:rsid w:val="066F1CF3"/>
    <w:rsid w:val="06930BB8"/>
    <w:rsid w:val="06BB21A2"/>
    <w:rsid w:val="06D51E71"/>
    <w:rsid w:val="07245D42"/>
    <w:rsid w:val="07264C62"/>
    <w:rsid w:val="0779354C"/>
    <w:rsid w:val="07B61E00"/>
    <w:rsid w:val="07FE23B9"/>
    <w:rsid w:val="08061376"/>
    <w:rsid w:val="08452D77"/>
    <w:rsid w:val="086401F8"/>
    <w:rsid w:val="0874091F"/>
    <w:rsid w:val="08751CAA"/>
    <w:rsid w:val="087E4C40"/>
    <w:rsid w:val="08D66AD6"/>
    <w:rsid w:val="08DA33A3"/>
    <w:rsid w:val="08E80F13"/>
    <w:rsid w:val="09335624"/>
    <w:rsid w:val="0944690F"/>
    <w:rsid w:val="09535675"/>
    <w:rsid w:val="095F057D"/>
    <w:rsid w:val="09642282"/>
    <w:rsid w:val="09677C14"/>
    <w:rsid w:val="09733572"/>
    <w:rsid w:val="09772C16"/>
    <w:rsid w:val="098353B5"/>
    <w:rsid w:val="09A92330"/>
    <w:rsid w:val="09B06B87"/>
    <w:rsid w:val="09C13146"/>
    <w:rsid w:val="09D247A9"/>
    <w:rsid w:val="09E04166"/>
    <w:rsid w:val="0A1C0718"/>
    <w:rsid w:val="0A2712C3"/>
    <w:rsid w:val="0A3E7710"/>
    <w:rsid w:val="0A446656"/>
    <w:rsid w:val="0A522000"/>
    <w:rsid w:val="0A563A66"/>
    <w:rsid w:val="0A5B7E63"/>
    <w:rsid w:val="0A67494D"/>
    <w:rsid w:val="0A9F7965"/>
    <w:rsid w:val="0AA374A5"/>
    <w:rsid w:val="0AAB7649"/>
    <w:rsid w:val="0ABC5606"/>
    <w:rsid w:val="0AC11B84"/>
    <w:rsid w:val="0ADD6AE9"/>
    <w:rsid w:val="0B1A7559"/>
    <w:rsid w:val="0B30404E"/>
    <w:rsid w:val="0B4C6C14"/>
    <w:rsid w:val="0B631A88"/>
    <w:rsid w:val="0B683D45"/>
    <w:rsid w:val="0B7F3F11"/>
    <w:rsid w:val="0B884417"/>
    <w:rsid w:val="0BBE5231"/>
    <w:rsid w:val="0BC947CE"/>
    <w:rsid w:val="0BDD0E14"/>
    <w:rsid w:val="0BF6188C"/>
    <w:rsid w:val="0BF73C91"/>
    <w:rsid w:val="0C170175"/>
    <w:rsid w:val="0C571A41"/>
    <w:rsid w:val="0C5C1171"/>
    <w:rsid w:val="0C5E1CBC"/>
    <w:rsid w:val="0C5F76F5"/>
    <w:rsid w:val="0C615B50"/>
    <w:rsid w:val="0C812B51"/>
    <w:rsid w:val="0C8445DA"/>
    <w:rsid w:val="0C87121B"/>
    <w:rsid w:val="0CC007F7"/>
    <w:rsid w:val="0CF40175"/>
    <w:rsid w:val="0CFE707A"/>
    <w:rsid w:val="0D017656"/>
    <w:rsid w:val="0D063BDA"/>
    <w:rsid w:val="0D08375F"/>
    <w:rsid w:val="0D184CFB"/>
    <w:rsid w:val="0D4A7419"/>
    <w:rsid w:val="0D827401"/>
    <w:rsid w:val="0D84094E"/>
    <w:rsid w:val="0D8A00E9"/>
    <w:rsid w:val="0D8D589E"/>
    <w:rsid w:val="0DA01C73"/>
    <w:rsid w:val="0DD57ECE"/>
    <w:rsid w:val="0DD63300"/>
    <w:rsid w:val="0DF50604"/>
    <w:rsid w:val="0DF702FE"/>
    <w:rsid w:val="0E060E51"/>
    <w:rsid w:val="0E225AB9"/>
    <w:rsid w:val="0E5604B2"/>
    <w:rsid w:val="0E6D5D79"/>
    <w:rsid w:val="0E9D0089"/>
    <w:rsid w:val="0EB803EE"/>
    <w:rsid w:val="0EF94D4B"/>
    <w:rsid w:val="0F20024D"/>
    <w:rsid w:val="0F4958DC"/>
    <w:rsid w:val="0F4E001C"/>
    <w:rsid w:val="0F515DF7"/>
    <w:rsid w:val="0F596BA8"/>
    <w:rsid w:val="0F6248D2"/>
    <w:rsid w:val="0F693536"/>
    <w:rsid w:val="0F7B0511"/>
    <w:rsid w:val="0F7B76D9"/>
    <w:rsid w:val="0F816ACD"/>
    <w:rsid w:val="0F9832DB"/>
    <w:rsid w:val="0FBF3FD2"/>
    <w:rsid w:val="0FBF7FF3"/>
    <w:rsid w:val="10156FB9"/>
    <w:rsid w:val="10646583"/>
    <w:rsid w:val="107D4B15"/>
    <w:rsid w:val="108A3C80"/>
    <w:rsid w:val="10A17219"/>
    <w:rsid w:val="10C26171"/>
    <w:rsid w:val="10E93314"/>
    <w:rsid w:val="10EF5B09"/>
    <w:rsid w:val="10F33360"/>
    <w:rsid w:val="10FC16EA"/>
    <w:rsid w:val="110F1D40"/>
    <w:rsid w:val="11266F33"/>
    <w:rsid w:val="11765524"/>
    <w:rsid w:val="118963A1"/>
    <w:rsid w:val="11916802"/>
    <w:rsid w:val="11C6522A"/>
    <w:rsid w:val="11E104CC"/>
    <w:rsid w:val="11E20309"/>
    <w:rsid w:val="11FC128F"/>
    <w:rsid w:val="12255233"/>
    <w:rsid w:val="12516258"/>
    <w:rsid w:val="12530213"/>
    <w:rsid w:val="12594386"/>
    <w:rsid w:val="127723A9"/>
    <w:rsid w:val="12862074"/>
    <w:rsid w:val="12883966"/>
    <w:rsid w:val="129E45B4"/>
    <w:rsid w:val="12D81596"/>
    <w:rsid w:val="130059ED"/>
    <w:rsid w:val="13072A44"/>
    <w:rsid w:val="133B576B"/>
    <w:rsid w:val="135F4BE2"/>
    <w:rsid w:val="13735B46"/>
    <w:rsid w:val="139A59F1"/>
    <w:rsid w:val="139B1A0A"/>
    <w:rsid w:val="139D25C7"/>
    <w:rsid w:val="13BF3CE4"/>
    <w:rsid w:val="141008D8"/>
    <w:rsid w:val="14125FE6"/>
    <w:rsid w:val="144E47C2"/>
    <w:rsid w:val="146D271E"/>
    <w:rsid w:val="14982588"/>
    <w:rsid w:val="149A5AD9"/>
    <w:rsid w:val="14A7619D"/>
    <w:rsid w:val="150536C3"/>
    <w:rsid w:val="150C1963"/>
    <w:rsid w:val="151447A0"/>
    <w:rsid w:val="15375F7F"/>
    <w:rsid w:val="15421AFA"/>
    <w:rsid w:val="154A6454"/>
    <w:rsid w:val="15762120"/>
    <w:rsid w:val="1592490D"/>
    <w:rsid w:val="15FD6B9E"/>
    <w:rsid w:val="163B7002"/>
    <w:rsid w:val="166532CF"/>
    <w:rsid w:val="16A8729C"/>
    <w:rsid w:val="16B33777"/>
    <w:rsid w:val="16BC70A7"/>
    <w:rsid w:val="16C6339E"/>
    <w:rsid w:val="170C5DE8"/>
    <w:rsid w:val="172C16AC"/>
    <w:rsid w:val="172F2D79"/>
    <w:rsid w:val="17557BEF"/>
    <w:rsid w:val="17D349C1"/>
    <w:rsid w:val="1830729E"/>
    <w:rsid w:val="1870062C"/>
    <w:rsid w:val="18817102"/>
    <w:rsid w:val="18830A15"/>
    <w:rsid w:val="18852B28"/>
    <w:rsid w:val="188B5321"/>
    <w:rsid w:val="196B0E15"/>
    <w:rsid w:val="19932372"/>
    <w:rsid w:val="19A20DD5"/>
    <w:rsid w:val="19AE03F1"/>
    <w:rsid w:val="19B813C4"/>
    <w:rsid w:val="1A05174A"/>
    <w:rsid w:val="1A071A03"/>
    <w:rsid w:val="1A1F16AE"/>
    <w:rsid w:val="1A3B5C77"/>
    <w:rsid w:val="1A984BAD"/>
    <w:rsid w:val="1AB8220E"/>
    <w:rsid w:val="1AE4166C"/>
    <w:rsid w:val="1AE85900"/>
    <w:rsid w:val="1AF06CFB"/>
    <w:rsid w:val="1AF11B8D"/>
    <w:rsid w:val="1AFB2B95"/>
    <w:rsid w:val="1AFE324C"/>
    <w:rsid w:val="1B11359C"/>
    <w:rsid w:val="1B1D177B"/>
    <w:rsid w:val="1B26620D"/>
    <w:rsid w:val="1B2A271F"/>
    <w:rsid w:val="1B3D21A7"/>
    <w:rsid w:val="1B506361"/>
    <w:rsid w:val="1B530544"/>
    <w:rsid w:val="1B713184"/>
    <w:rsid w:val="1BA209CF"/>
    <w:rsid w:val="1BB4777D"/>
    <w:rsid w:val="1BD45161"/>
    <w:rsid w:val="1BD75AB8"/>
    <w:rsid w:val="1BF1134C"/>
    <w:rsid w:val="1C0459C2"/>
    <w:rsid w:val="1C1B3B4A"/>
    <w:rsid w:val="1C8732F4"/>
    <w:rsid w:val="1C88086E"/>
    <w:rsid w:val="1CD86393"/>
    <w:rsid w:val="1D266CE1"/>
    <w:rsid w:val="1D281406"/>
    <w:rsid w:val="1D3963AF"/>
    <w:rsid w:val="1D6A673C"/>
    <w:rsid w:val="1D783852"/>
    <w:rsid w:val="1D9247AE"/>
    <w:rsid w:val="1DB567EC"/>
    <w:rsid w:val="1DBF20DB"/>
    <w:rsid w:val="1DDA19F5"/>
    <w:rsid w:val="1DEF4894"/>
    <w:rsid w:val="1DF51A98"/>
    <w:rsid w:val="1DF75C3F"/>
    <w:rsid w:val="1E3C0D60"/>
    <w:rsid w:val="1E3D060F"/>
    <w:rsid w:val="1E3E3281"/>
    <w:rsid w:val="1E3F7D2E"/>
    <w:rsid w:val="1E4134E4"/>
    <w:rsid w:val="1E5062B3"/>
    <w:rsid w:val="1E523514"/>
    <w:rsid w:val="1E5C4104"/>
    <w:rsid w:val="1E714A66"/>
    <w:rsid w:val="1E802593"/>
    <w:rsid w:val="1EA703CC"/>
    <w:rsid w:val="1EB7330C"/>
    <w:rsid w:val="1EF76155"/>
    <w:rsid w:val="1F0A0FF3"/>
    <w:rsid w:val="1F5771FF"/>
    <w:rsid w:val="1FB160A1"/>
    <w:rsid w:val="1FC56037"/>
    <w:rsid w:val="1FE868A9"/>
    <w:rsid w:val="20034907"/>
    <w:rsid w:val="20173E4B"/>
    <w:rsid w:val="204E48BC"/>
    <w:rsid w:val="208921B3"/>
    <w:rsid w:val="20973DEB"/>
    <w:rsid w:val="20B26522"/>
    <w:rsid w:val="20B44310"/>
    <w:rsid w:val="211116EB"/>
    <w:rsid w:val="216133FC"/>
    <w:rsid w:val="21A5330F"/>
    <w:rsid w:val="21D56769"/>
    <w:rsid w:val="21DD26D6"/>
    <w:rsid w:val="21E52EF3"/>
    <w:rsid w:val="21EC16FC"/>
    <w:rsid w:val="21FB5D7B"/>
    <w:rsid w:val="220B1C3D"/>
    <w:rsid w:val="221D1D20"/>
    <w:rsid w:val="22334A87"/>
    <w:rsid w:val="22AA4F68"/>
    <w:rsid w:val="22BC074A"/>
    <w:rsid w:val="22BE6801"/>
    <w:rsid w:val="233500BF"/>
    <w:rsid w:val="23377FF7"/>
    <w:rsid w:val="236B425F"/>
    <w:rsid w:val="23836192"/>
    <w:rsid w:val="23901F29"/>
    <w:rsid w:val="239C0061"/>
    <w:rsid w:val="23B908A4"/>
    <w:rsid w:val="23BA47E3"/>
    <w:rsid w:val="23D909ED"/>
    <w:rsid w:val="23E95BEF"/>
    <w:rsid w:val="23FD0064"/>
    <w:rsid w:val="245375B0"/>
    <w:rsid w:val="24642C0A"/>
    <w:rsid w:val="249C3E36"/>
    <w:rsid w:val="24B22173"/>
    <w:rsid w:val="24B95AD9"/>
    <w:rsid w:val="24BE24DA"/>
    <w:rsid w:val="24C465A1"/>
    <w:rsid w:val="24CF5825"/>
    <w:rsid w:val="24D663E6"/>
    <w:rsid w:val="24D77F2B"/>
    <w:rsid w:val="258B00E2"/>
    <w:rsid w:val="25A917A6"/>
    <w:rsid w:val="25BE27CC"/>
    <w:rsid w:val="25C0652F"/>
    <w:rsid w:val="25F74A5C"/>
    <w:rsid w:val="261C7718"/>
    <w:rsid w:val="2628662C"/>
    <w:rsid w:val="262D45DE"/>
    <w:rsid w:val="2639150E"/>
    <w:rsid w:val="26943E2C"/>
    <w:rsid w:val="26A53EF9"/>
    <w:rsid w:val="26A94201"/>
    <w:rsid w:val="26AC274F"/>
    <w:rsid w:val="26DE7813"/>
    <w:rsid w:val="27044A29"/>
    <w:rsid w:val="271D34C8"/>
    <w:rsid w:val="273C6661"/>
    <w:rsid w:val="276142BF"/>
    <w:rsid w:val="27704F69"/>
    <w:rsid w:val="27783712"/>
    <w:rsid w:val="27907362"/>
    <w:rsid w:val="27A0209C"/>
    <w:rsid w:val="27B85528"/>
    <w:rsid w:val="27C31897"/>
    <w:rsid w:val="27C44DE4"/>
    <w:rsid w:val="27E541F3"/>
    <w:rsid w:val="28333E1D"/>
    <w:rsid w:val="28454BD6"/>
    <w:rsid w:val="28455253"/>
    <w:rsid w:val="28551971"/>
    <w:rsid w:val="285B1C53"/>
    <w:rsid w:val="289305E4"/>
    <w:rsid w:val="289F7086"/>
    <w:rsid w:val="28C32028"/>
    <w:rsid w:val="28CC490F"/>
    <w:rsid w:val="28CF4645"/>
    <w:rsid w:val="28DE40AA"/>
    <w:rsid w:val="28F315E7"/>
    <w:rsid w:val="28FC2C00"/>
    <w:rsid w:val="29071838"/>
    <w:rsid w:val="29345E77"/>
    <w:rsid w:val="294C65AD"/>
    <w:rsid w:val="2959143A"/>
    <w:rsid w:val="29753362"/>
    <w:rsid w:val="29806583"/>
    <w:rsid w:val="298B3C4C"/>
    <w:rsid w:val="29CA1397"/>
    <w:rsid w:val="29F26D24"/>
    <w:rsid w:val="2A15033F"/>
    <w:rsid w:val="2A1662C1"/>
    <w:rsid w:val="2A1C7367"/>
    <w:rsid w:val="2A2815FA"/>
    <w:rsid w:val="2A512526"/>
    <w:rsid w:val="2A6D6092"/>
    <w:rsid w:val="2A7D76B4"/>
    <w:rsid w:val="2B114234"/>
    <w:rsid w:val="2B2213A3"/>
    <w:rsid w:val="2B261369"/>
    <w:rsid w:val="2B437463"/>
    <w:rsid w:val="2B7807EE"/>
    <w:rsid w:val="2BBF00EC"/>
    <w:rsid w:val="2BC37CFD"/>
    <w:rsid w:val="2BD5237F"/>
    <w:rsid w:val="2BE536CE"/>
    <w:rsid w:val="2BE758D9"/>
    <w:rsid w:val="2BF10A87"/>
    <w:rsid w:val="2C09049E"/>
    <w:rsid w:val="2C0A653C"/>
    <w:rsid w:val="2C191F85"/>
    <w:rsid w:val="2C19368F"/>
    <w:rsid w:val="2C914E7D"/>
    <w:rsid w:val="2CB0513C"/>
    <w:rsid w:val="2CB66EF8"/>
    <w:rsid w:val="2CE82D6F"/>
    <w:rsid w:val="2D343236"/>
    <w:rsid w:val="2D606C7D"/>
    <w:rsid w:val="2DD15014"/>
    <w:rsid w:val="2DF72DE4"/>
    <w:rsid w:val="2E0220AF"/>
    <w:rsid w:val="2E3B7044"/>
    <w:rsid w:val="2E4525DD"/>
    <w:rsid w:val="2E4B082A"/>
    <w:rsid w:val="2E5D4E86"/>
    <w:rsid w:val="2E5D790B"/>
    <w:rsid w:val="2E9A3C18"/>
    <w:rsid w:val="2EBB0FEE"/>
    <w:rsid w:val="2EC63002"/>
    <w:rsid w:val="2EDA225B"/>
    <w:rsid w:val="2EE03233"/>
    <w:rsid w:val="2EE351AC"/>
    <w:rsid w:val="2F0A6B38"/>
    <w:rsid w:val="2F4255DD"/>
    <w:rsid w:val="2F946CCB"/>
    <w:rsid w:val="2F972268"/>
    <w:rsid w:val="2FD25781"/>
    <w:rsid w:val="2FD9668A"/>
    <w:rsid w:val="2FFD7934"/>
    <w:rsid w:val="30733ACD"/>
    <w:rsid w:val="308C3862"/>
    <w:rsid w:val="309379D8"/>
    <w:rsid w:val="30A270F7"/>
    <w:rsid w:val="30DF1478"/>
    <w:rsid w:val="30EC586F"/>
    <w:rsid w:val="30F229C1"/>
    <w:rsid w:val="319C6071"/>
    <w:rsid w:val="31AB5907"/>
    <w:rsid w:val="31AC537E"/>
    <w:rsid w:val="31C111F3"/>
    <w:rsid w:val="31E3679B"/>
    <w:rsid w:val="31E732FD"/>
    <w:rsid w:val="31FA3F13"/>
    <w:rsid w:val="32517576"/>
    <w:rsid w:val="32755817"/>
    <w:rsid w:val="32A4005F"/>
    <w:rsid w:val="32BE5C2C"/>
    <w:rsid w:val="32FB6478"/>
    <w:rsid w:val="33263B3F"/>
    <w:rsid w:val="335A2AA0"/>
    <w:rsid w:val="336963EB"/>
    <w:rsid w:val="33816EEB"/>
    <w:rsid w:val="338328BF"/>
    <w:rsid w:val="33CB62B6"/>
    <w:rsid w:val="33EB55CD"/>
    <w:rsid w:val="33EC4C02"/>
    <w:rsid w:val="340D2360"/>
    <w:rsid w:val="3410665D"/>
    <w:rsid w:val="34211214"/>
    <w:rsid w:val="342E63AB"/>
    <w:rsid w:val="3457397C"/>
    <w:rsid w:val="34660F7C"/>
    <w:rsid w:val="34950E68"/>
    <w:rsid w:val="34986E94"/>
    <w:rsid w:val="34A76C7C"/>
    <w:rsid w:val="34AF62C9"/>
    <w:rsid w:val="34CB4388"/>
    <w:rsid w:val="34FA6E12"/>
    <w:rsid w:val="358D5588"/>
    <w:rsid w:val="35AA0A18"/>
    <w:rsid w:val="35F20DBA"/>
    <w:rsid w:val="363A3B40"/>
    <w:rsid w:val="365302AE"/>
    <w:rsid w:val="36607A0A"/>
    <w:rsid w:val="366E227C"/>
    <w:rsid w:val="366F2E0D"/>
    <w:rsid w:val="367B6A5C"/>
    <w:rsid w:val="367C48DF"/>
    <w:rsid w:val="36A23CE6"/>
    <w:rsid w:val="36A74ADA"/>
    <w:rsid w:val="36AD60D5"/>
    <w:rsid w:val="36B224F9"/>
    <w:rsid w:val="36EC0CC9"/>
    <w:rsid w:val="373F410B"/>
    <w:rsid w:val="37EE7094"/>
    <w:rsid w:val="381A6501"/>
    <w:rsid w:val="38296B3F"/>
    <w:rsid w:val="38296C89"/>
    <w:rsid w:val="383002EB"/>
    <w:rsid w:val="38586797"/>
    <w:rsid w:val="38AF7A66"/>
    <w:rsid w:val="38BC0149"/>
    <w:rsid w:val="38D34E86"/>
    <w:rsid w:val="38D87D1C"/>
    <w:rsid w:val="3928372C"/>
    <w:rsid w:val="39636459"/>
    <w:rsid w:val="396B7F6C"/>
    <w:rsid w:val="39B417A9"/>
    <w:rsid w:val="39CD2315"/>
    <w:rsid w:val="39FC5695"/>
    <w:rsid w:val="3A006D8E"/>
    <w:rsid w:val="3A3651E5"/>
    <w:rsid w:val="3A444DB1"/>
    <w:rsid w:val="3A56271C"/>
    <w:rsid w:val="3A744481"/>
    <w:rsid w:val="3A8C7BEF"/>
    <w:rsid w:val="3A906246"/>
    <w:rsid w:val="3AA7427C"/>
    <w:rsid w:val="3B2349B7"/>
    <w:rsid w:val="3B616CFF"/>
    <w:rsid w:val="3B6259F6"/>
    <w:rsid w:val="3B976654"/>
    <w:rsid w:val="3BB97A73"/>
    <w:rsid w:val="3BC01EFC"/>
    <w:rsid w:val="3BCA786A"/>
    <w:rsid w:val="3BD31E2F"/>
    <w:rsid w:val="3BD74DAA"/>
    <w:rsid w:val="3BF15831"/>
    <w:rsid w:val="3C105946"/>
    <w:rsid w:val="3C471448"/>
    <w:rsid w:val="3C540C6C"/>
    <w:rsid w:val="3C5D60F0"/>
    <w:rsid w:val="3C5F759A"/>
    <w:rsid w:val="3C6C525A"/>
    <w:rsid w:val="3C8F0D83"/>
    <w:rsid w:val="3CB678A5"/>
    <w:rsid w:val="3CCE23CB"/>
    <w:rsid w:val="3CD17D17"/>
    <w:rsid w:val="3CF74BDC"/>
    <w:rsid w:val="3D330CF2"/>
    <w:rsid w:val="3D3C7F39"/>
    <w:rsid w:val="3D440F09"/>
    <w:rsid w:val="3D4504A0"/>
    <w:rsid w:val="3D4B7E75"/>
    <w:rsid w:val="3D675A07"/>
    <w:rsid w:val="3D8734BB"/>
    <w:rsid w:val="3D9A11D4"/>
    <w:rsid w:val="3DA16D89"/>
    <w:rsid w:val="3DA364BE"/>
    <w:rsid w:val="3DDD5A75"/>
    <w:rsid w:val="3DE041CB"/>
    <w:rsid w:val="3DF40815"/>
    <w:rsid w:val="3E0D48F6"/>
    <w:rsid w:val="3E1868B4"/>
    <w:rsid w:val="3E2A04EE"/>
    <w:rsid w:val="3E377251"/>
    <w:rsid w:val="3E3E3D98"/>
    <w:rsid w:val="3E42664B"/>
    <w:rsid w:val="3E5A7334"/>
    <w:rsid w:val="3E5F5B3A"/>
    <w:rsid w:val="3E705FAA"/>
    <w:rsid w:val="3E7B5D6B"/>
    <w:rsid w:val="3E843E66"/>
    <w:rsid w:val="3E8F51FE"/>
    <w:rsid w:val="3E926F87"/>
    <w:rsid w:val="3E9A59DE"/>
    <w:rsid w:val="3EAF4836"/>
    <w:rsid w:val="3EC33DFA"/>
    <w:rsid w:val="3EF47905"/>
    <w:rsid w:val="3F060E16"/>
    <w:rsid w:val="3F19380F"/>
    <w:rsid w:val="3F1D1096"/>
    <w:rsid w:val="3F2F0234"/>
    <w:rsid w:val="3F38690D"/>
    <w:rsid w:val="3F58688B"/>
    <w:rsid w:val="3F6363FE"/>
    <w:rsid w:val="3F756B8F"/>
    <w:rsid w:val="3F7C2F01"/>
    <w:rsid w:val="3F95482B"/>
    <w:rsid w:val="3FAD769F"/>
    <w:rsid w:val="4019356B"/>
    <w:rsid w:val="40592157"/>
    <w:rsid w:val="406E1CAE"/>
    <w:rsid w:val="40A0133A"/>
    <w:rsid w:val="40C31A53"/>
    <w:rsid w:val="40CA2FA4"/>
    <w:rsid w:val="40F72EB6"/>
    <w:rsid w:val="40FB10EC"/>
    <w:rsid w:val="40FF545D"/>
    <w:rsid w:val="410067C8"/>
    <w:rsid w:val="410B3A33"/>
    <w:rsid w:val="413D6F22"/>
    <w:rsid w:val="418F0D2A"/>
    <w:rsid w:val="41D01505"/>
    <w:rsid w:val="42414C32"/>
    <w:rsid w:val="42474939"/>
    <w:rsid w:val="424C3C57"/>
    <w:rsid w:val="42613FF3"/>
    <w:rsid w:val="42660D96"/>
    <w:rsid w:val="428667D2"/>
    <w:rsid w:val="4296715E"/>
    <w:rsid w:val="42A12863"/>
    <w:rsid w:val="42C53E91"/>
    <w:rsid w:val="42CD1CE0"/>
    <w:rsid w:val="42CD4853"/>
    <w:rsid w:val="42E1381E"/>
    <w:rsid w:val="42ED6459"/>
    <w:rsid w:val="42FE58DD"/>
    <w:rsid w:val="43174B3D"/>
    <w:rsid w:val="434B790E"/>
    <w:rsid w:val="4360274F"/>
    <w:rsid w:val="43881F6B"/>
    <w:rsid w:val="43977AB6"/>
    <w:rsid w:val="43A3342B"/>
    <w:rsid w:val="43B92DCA"/>
    <w:rsid w:val="43C77C27"/>
    <w:rsid w:val="43CA50D8"/>
    <w:rsid w:val="43DE09EE"/>
    <w:rsid w:val="44002FAD"/>
    <w:rsid w:val="4405758C"/>
    <w:rsid w:val="44164266"/>
    <w:rsid w:val="449101DD"/>
    <w:rsid w:val="44DE1391"/>
    <w:rsid w:val="451B225C"/>
    <w:rsid w:val="452410C9"/>
    <w:rsid w:val="45317DFB"/>
    <w:rsid w:val="454D7D6F"/>
    <w:rsid w:val="456D3CE4"/>
    <w:rsid w:val="4579042C"/>
    <w:rsid w:val="457F0571"/>
    <w:rsid w:val="45851176"/>
    <w:rsid w:val="459A204C"/>
    <w:rsid w:val="45C63B94"/>
    <w:rsid w:val="45D5524E"/>
    <w:rsid w:val="45D83BE5"/>
    <w:rsid w:val="460E7DA5"/>
    <w:rsid w:val="46422483"/>
    <w:rsid w:val="4659254A"/>
    <w:rsid w:val="465B0637"/>
    <w:rsid w:val="465E3F0D"/>
    <w:rsid w:val="466A16E6"/>
    <w:rsid w:val="46893F2B"/>
    <w:rsid w:val="46C4686E"/>
    <w:rsid w:val="47215073"/>
    <w:rsid w:val="477B778F"/>
    <w:rsid w:val="478203EC"/>
    <w:rsid w:val="47B025FA"/>
    <w:rsid w:val="47EE7F1F"/>
    <w:rsid w:val="4809698F"/>
    <w:rsid w:val="4811697D"/>
    <w:rsid w:val="485168A9"/>
    <w:rsid w:val="485C322C"/>
    <w:rsid w:val="48733940"/>
    <w:rsid w:val="487A3E25"/>
    <w:rsid w:val="488B5503"/>
    <w:rsid w:val="48937E21"/>
    <w:rsid w:val="489A0361"/>
    <w:rsid w:val="48B94FF3"/>
    <w:rsid w:val="48D735D8"/>
    <w:rsid w:val="48E37AAB"/>
    <w:rsid w:val="48FD4B4C"/>
    <w:rsid w:val="490A68E0"/>
    <w:rsid w:val="491055FE"/>
    <w:rsid w:val="495F5B3E"/>
    <w:rsid w:val="496F77D7"/>
    <w:rsid w:val="497654FD"/>
    <w:rsid w:val="49B64211"/>
    <w:rsid w:val="49E62293"/>
    <w:rsid w:val="49F6167F"/>
    <w:rsid w:val="4A064FA0"/>
    <w:rsid w:val="4A16615C"/>
    <w:rsid w:val="4A4424D7"/>
    <w:rsid w:val="4A68378F"/>
    <w:rsid w:val="4A875677"/>
    <w:rsid w:val="4AB82D0F"/>
    <w:rsid w:val="4AEB7664"/>
    <w:rsid w:val="4AFD7C19"/>
    <w:rsid w:val="4B0567D1"/>
    <w:rsid w:val="4B236AAE"/>
    <w:rsid w:val="4B290690"/>
    <w:rsid w:val="4B707271"/>
    <w:rsid w:val="4B9739F7"/>
    <w:rsid w:val="4BEE2503"/>
    <w:rsid w:val="4C245A30"/>
    <w:rsid w:val="4CB6685F"/>
    <w:rsid w:val="4CC367FE"/>
    <w:rsid w:val="4D077F3C"/>
    <w:rsid w:val="4D123355"/>
    <w:rsid w:val="4D2A3B31"/>
    <w:rsid w:val="4D312C52"/>
    <w:rsid w:val="4D747D65"/>
    <w:rsid w:val="4D905305"/>
    <w:rsid w:val="4D964A72"/>
    <w:rsid w:val="4D9C1254"/>
    <w:rsid w:val="4E0039CE"/>
    <w:rsid w:val="4E4C388B"/>
    <w:rsid w:val="4E6C5709"/>
    <w:rsid w:val="4E793892"/>
    <w:rsid w:val="4E800872"/>
    <w:rsid w:val="4E94015D"/>
    <w:rsid w:val="4EC569ED"/>
    <w:rsid w:val="4ED50EA1"/>
    <w:rsid w:val="4EEC050C"/>
    <w:rsid w:val="4EEF258A"/>
    <w:rsid w:val="4F104EC3"/>
    <w:rsid w:val="4F47354A"/>
    <w:rsid w:val="4F911C54"/>
    <w:rsid w:val="4FCC21D8"/>
    <w:rsid w:val="4FE625E0"/>
    <w:rsid w:val="501B67F5"/>
    <w:rsid w:val="5021480F"/>
    <w:rsid w:val="5029010D"/>
    <w:rsid w:val="505437AA"/>
    <w:rsid w:val="50962ECB"/>
    <w:rsid w:val="50A42E38"/>
    <w:rsid w:val="50A4577F"/>
    <w:rsid w:val="50B73D1F"/>
    <w:rsid w:val="50BD5212"/>
    <w:rsid w:val="50BD5BC9"/>
    <w:rsid w:val="50C11EEE"/>
    <w:rsid w:val="50E2040B"/>
    <w:rsid w:val="50E97CFC"/>
    <w:rsid w:val="50FA4028"/>
    <w:rsid w:val="51097411"/>
    <w:rsid w:val="510D65B7"/>
    <w:rsid w:val="511157AB"/>
    <w:rsid w:val="51333D03"/>
    <w:rsid w:val="51421546"/>
    <w:rsid w:val="5142540C"/>
    <w:rsid w:val="514B6067"/>
    <w:rsid w:val="518832C8"/>
    <w:rsid w:val="51A0432A"/>
    <w:rsid w:val="51A86090"/>
    <w:rsid w:val="51B7396D"/>
    <w:rsid w:val="52170CBE"/>
    <w:rsid w:val="522E4CC3"/>
    <w:rsid w:val="523818E8"/>
    <w:rsid w:val="5244713B"/>
    <w:rsid w:val="52615633"/>
    <w:rsid w:val="52867676"/>
    <w:rsid w:val="52977FD4"/>
    <w:rsid w:val="52A25790"/>
    <w:rsid w:val="52A96B6F"/>
    <w:rsid w:val="52B45975"/>
    <w:rsid w:val="52D94AA4"/>
    <w:rsid w:val="52EA3A62"/>
    <w:rsid w:val="52F50BB8"/>
    <w:rsid w:val="53097272"/>
    <w:rsid w:val="53544462"/>
    <w:rsid w:val="5397158E"/>
    <w:rsid w:val="539B4F01"/>
    <w:rsid w:val="53C2401E"/>
    <w:rsid w:val="54013861"/>
    <w:rsid w:val="544237A3"/>
    <w:rsid w:val="54487265"/>
    <w:rsid w:val="544D6070"/>
    <w:rsid w:val="54605E1E"/>
    <w:rsid w:val="548059AC"/>
    <w:rsid w:val="54931E82"/>
    <w:rsid w:val="54B3506A"/>
    <w:rsid w:val="54CA0D16"/>
    <w:rsid w:val="54DD4057"/>
    <w:rsid w:val="54E7490F"/>
    <w:rsid w:val="54F969C9"/>
    <w:rsid w:val="550764A4"/>
    <w:rsid w:val="550B2BF6"/>
    <w:rsid w:val="550F3998"/>
    <w:rsid w:val="55214EB5"/>
    <w:rsid w:val="55364EFD"/>
    <w:rsid w:val="555D4828"/>
    <w:rsid w:val="557645ED"/>
    <w:rsid w:val="557A4C8B"/>
    <w:rsid w:val="557B7D23"/>
    <w:rsid w:val="558931E1"/>
    <w:rsid w:val="55923347"/>
    <w:rsid w:val="55925180"/>
    <w:rsid w:val="55983B1B"/>
    <w:rsid w:val="55A014EF"/>
    <w:rsid w:val="55A8376B"/>
    <w:rsid w:val="55B905A7"/>
    <w:rsid w:val="55DC29B6"/>
    <w:rsid w:val="55DD4241"/>
    <w:rsid w:val="5618423F"/>
    <w:rsid w:val="562014CC"/>
    <w:rsid w:val="566B6D1E"/>
    <w:rsid w:val="57032A2C"/>
    <w:rsid w:val="570F5219"/>
    <w:rsid w:val="57150236"/>
    <w:rsid w:val="575D12B5"/>
    <w:rsid w:val="57610A87"/>
    <w:rsid w:val="577B1140"/>
    <w:rsid w:val="577B7F21"/>
    <w:rsid w:val="577F181B"/>
    <w:rsid w:val="57921984"/>
    <w:rsid w:val="579737F0"/>
    <w:rsid w:val="57A072DC"/>
    <w:rsid w:val="57AB7B30"/>
    <w:rsid w:val="57AF5251"/>
    <w:rsid w:val="57B26373"/>
    <w:rsid w:val="57B63F04"/>
    <w:rsid w:val="57CD20C2"/>
    <w:rsid w:val="57D573DB"/>
    <w:rsid w:val="57D675AB"/>
    <w:rsid w:val="57D95FDD"/>
    <w:rsid w:val="57E5652D"/>
    <w:rsid w:val="57F03691"/>
    <w:rsid w:val="58917D2F"/>
    <w:rsid w:val="5894085C"/>
    <w:rsid w:val="58AE4F0C"/>
    <w:rsid w:val="58B85899"/>
    <w:rsid w:val="58E363A9"/>
    <w:rsid w:val="59254A57"/>
    <w:rsid w:val="595E1678"/>
    <w:rsid w:val="595F4EB3"/>
    <w:rsid w:val="596D5BD4"/>
    <w:rsid w:val="597E3DD8"/>
    <w:rsid w:val="598204E7"/>
    <w:rsid w:val="59F80043"/>
    <w:rsid w:val="5A09252F"/>
    <w:rsid w:val="5A0B2778"/>
    <w:rsid w:val="5A2A7C7B"/>
    <w:rsid w:val="5A3E2560"/>
    <w:rsid w:val="5A5D3B6E"/>
    <w:rsid w:val="5A637A76"/>
    <w:rsid w:val="5A6D33BA"/>
    <w:rsid w:val="5A792B1F"/>
    <w:rsid w:val="5A874767"/>
    <w:rsid w:val="5AAD6F28"/>
    <w:rsid w:val="5AD63A24"/>
    <w:rsid w:val="5AF2343A"/>
    <w:rsid w:val="5B2E1A1D"/>
    <w:rsid w:val="5B843A1C"/>
    <w:rsid w:val="5B873E3F"/>
    <w:rsid w:val="5BD164BB"/>
    <w:rsid w:val="5BD445A4"/>
    <w:rsid w:val="5C02690E"/>
    <w:rsid w:val="5C1227EE"/>
    <w:rsid w:val="5C196DA7"/>
    <w:rsid w:val="5C220A3A"/>
    <w:rsid w:val="5C2A048C"/>
    <w:rsid w:val="5C6E0D96"/>
    <w:rsid w:val="5C7A4768"/>
    <w:rsid w:val="5C80234E"/>
    <w:rsid w:val="5C8A680C"/>
    <w:rsid w:val="5CA60F58"/>
    <w:rsid w:val="5CFA03D1"/>
    <w:rsid w:val="5D0C4701"/>
    <w:rsid w:val="5D0F0395"/>
    <w:rsid w:val="5D221076"/>
    <w:rsid w:val="5D397964"/>
    <w:rsid w:val="5D491257"/>
    <w:rsid w:val="5D5A391C"/>
    <w:rsid w:val="5D5F10C0"/>
    <w:rsid w:val="5D891B7B"/>
    <w:rsid w:val="5DAD38EE"/>
    <w:rsid w:val="5DB066D9"/>
    <w:rsid w:val="5DDE5264"/>
    <w:rsid w:val="5E006862"/>
    <w:rsid w:val="5E0207B9"/>
    <w:rsid w:val="5E1834A1"/>
    <w:rsid w:val="5E22427D"/>
    <w:rsid w:val="5E261785"/>
    <w:rsid w:val="5E3B7091"/>
    <w:rsid w:val="5E4A7017"/>
    <w:rsid w:val="5E552BBA"/>
    <w:rsid w:val="5E611C10"/>
    <w:rsid w:val="5E7878DA"/>
    <w:rsid w:val="5EFC7377"/>
    <w:rsid w:val="5F06174D"/>
    <w:rsid w:val="5F3A3602"/>
    <w:rsid w:val="5F4C66A7"/>
    <w:rsid w:val="5F6277C6"/>
    <w:rsid w:val="5F6D0B1D"/>
    <w:rsid w:val="5F8D0B82"/>
    <w:rsid w:val="5FCC5339"/>
    <w:rsid w:val="5FE34A5B"/>
    <w:rsid w:val="5FF90EA4"/>
    <w:rsid w:val="5FFE1E36"/>
    <w:rsid w:val="6007225A"/>
    <w:rsid w:val="60232584"/>
    <w:rsid w:val="60710A12"/>
    <w:rsid w:val="607330CE"/>
    <w:rsid w:val="60825176"/>
    <w:rsid w:val="609A5FD7"/>
    <w:rsid w:val="609F2AC4"/>
    <w:rsid w:val="60B65B72"/>
    <w:rsid w:val="60FA2EE8"/>
    <w:rsid w:val="60FE42AA"/>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E5CA9"/>
    <w:rsid w:val="635A0559"/>
    <w:rsid w:val="635A179F"/>
    <w:rsid w:val="635B1DB5"/>
    <w:rsid w:val="63711FED"/>
    <w:rsid w:val="63880DDC"/>
    <w:rsid w:val="638D750D"/>
    <w:rsid w:val="63AC6CC0"/>
    <w:rsid w:val="63E21425"/>
    <w:rsid w:val="64055776"/>
    <w:rsid w:val="64240056"/>
    <w:rsid w:val="643E143A"/>
    <w:rsid w:val="645A7CF9"/>
    <w:rsid w:val="648B6EEF"/>
    <w:rsid w:val="64BB2AEF"/>
    <w:rsid w:val="64C158BF"/>
    <w:rsid w:val="64CE2EAA"/>
    <w:rsid w:val="64E61C88"/>
    <w:rsid w:val="64ED10B6"/>
    <w:rsid w:val="653C3090"/>
    <w:rsid w:val="654F615C"/>
    <w:rsid w:val="656E26A3"/>
    <w:rsid w:val="65854376"/>
    <w:rsid w:val="658767BE"/>
    <w:rsid w:val="65892531"/>
    <w:rsid w:val="65A46AEC"/>
    <w:rsid w:val="65A81BCB"/>
    <w:rsid w:val="66195831"/>
    <w:rsid w:val="662E75B1"/>
    <w:rsid w:val="66342C2E"/>
    <w:rsid w:val="663E784C"/>
    <w:rsid w:val="668B6A45"/>
    <w:rsid w:val="66A63A2C"/>
    <w:rsid w:val="66B01071"/>
    <w:rsid w:val="672F3F24"/>
    <w:rsid w:val="673E055F"/>
    <w:rsid w:val="67551CE3"/>
    <w:rsid w:val="675A24C7"/>
    <w:rsid w:val="6772060E"/>
    <w:rsid w:val="67A22552"/>
    <w:rsid w:val="67B22DCC"/>
    <w:rsid w:val="67BE71AA"/>
    <w:rsid w:val="67D90273"/>
    <w:rsid w:val="67DE5875"/>
    <w:rsid w:val="67E55852"/>
    <w:rsid w:val="67EB1AB4"/>
    <w:rsid w:val="67FA1285"/>
    <w:rsid w:val="68464DC5"/>
    <w:rsid w:val="68551F4F"/>
    <w:rsid w:val="687C10C9"/>
    <w:rsid w:val="68840C16"/>
    <w:rsid w:val="68876EFB"/>
    <w:rsid w:val="68884654"/>
    <w:rsid w:val="689F444F"/>
    <w:rsid w:val="68B96DBB"/>
    <w:rsid w:val="68CA2805"/>
    <w:rsid w:val="68E937A3"/>
    <w:rsid w:val="68E972B4"/>
    <w:rsid w:val="693E15D3"/>
    <w:rsid w:val="69627681"/>
    <w:rsid w:val="6977531D"/>
    <w:rsid w:val="69B021CA"/>
    <w:rsid w:val="69CC2BFF"/>
    <w:rsid w:val="69E221B3"/>
    <w:rsid w:val="69E47C01"/>
    <w:rsid w:val="69F01B9F"/>
    <w:rsid w:val="69FD55B8"/>
    <w:rsid w:val="6A0B1C62"/>
    <w:rsid w:val="6A1446F1"/>
    <w:rsid w:val="6A2406C8"/>
    <w:rsid w:val="6A4A0458"/>
    <w:rsid w:val="6ABC167B"/>
    <w:rsid w:val="6ADE0BD1"/>
    <w:rsid w:val="6AE96859"/>
    <w:rsid w:val="6B147746"/>
    <w:rsid w:val="6B24787C"/>
    <w:rsid w:val="6B573233"/>
    <w:rsid w:val="6B5B6274"/>
    <w:rsid w:val="6B935D53"/>
    <w:rsid w:val="6BBC162E"/>
    <w:rsid w:val="6BBF5E5E"/>
    <w:rsid w:val="6BD86FC5"/>
    <w:rsid w:val="6C196F71"/>
    <w:rsid w:val="6C226FCB"/>
    <w:rsid w:val="6C31226F"/>
    <w:rsid w:val="6C552F0B"/>
    <w:rsid w:val="6C783553"/>
    <w:rsid w:val="6C8C67B7"/>
    <w:rsid w:val="6C9D744C"/>
    <w:rsid w:val="6CBA368C"/>
    <w:rsid w:val="6D043161"/>
    <w:rsid w:val="6D167928"/>
    <w:rsid w:val="6D26299B"/>
    <w:rsid w:val="6D2F659C"/>
    <w:rsid w:val="6D4772EC"/>
    <w:rsid w:val="6D8141C3"/>
    <w:rsid w:val="6D9078AF"/>
    <w:rsid w:val="6D9E2FAE"/>
    <w:rsid w:val="6DAA3FEF"/>
    <w:rsid w:val="6DC0172B"/>
    <w:rsid w:val="6DCB690C"/>
    <w:rsid w:val="6DD41A5B"/>
    <w:rsid w:val="6DF43C2E"/>
    <w:rsid w:val="6DF51CA3"/>
    <w:rsid w:val="6E8335BD"/>
    <w:rsid w:val="6E8E12EF"/>
    <w:rsid w:val="6E972936"/>
    <w:rsid w:val="6EA35FB7"/>
    <w:rsid w:val="6ED446C5"/>
    <w:rsid w:val="6F0B46E3"/>
    <w:rsid w:val="6F2A7D94"/>
    <w:rsid w:val="6F4B2014"/>
    <w:rsid w:val="6F8331F1"/>
    <w:rsid w:val="6FAE1A09"/>
    <w:rsid w:val="6FD75BF8"/>
    <w:rsid w:val="7009543A"/>
    <w:rsid w:val="70224587"/>
    <w:rsid w:val="704E3410"/>
    <w:rsid w:val="707723D0"/>
    <w:rsid w:val="70F5661B"/>
    <w:rsid w:val="70F723E4"/>
    <w:rsid w:val="71092E34"/>
    <w:rsid w:val="71360107"/>
    <w:rsid w:val="713B688E"/>
    <w:rsid w:val="71805602"/>
    <w:rsid w:val="7195574D"/>
    <w:rsid w:val="71D43752"/>
    <w:rsid w:val="71EE501B"/>
    <w:rsid w:val="71F1796A"/>
    <w:rsid w:val="72154626"/>
    <w:rsid w:val="72262B5D"/>
    <w:rsid w:val="72283FF7"/>
    <w:rsid w:val="722E7212"/>
    <w:rsid w:val="723A0474"/>
    <w:rsid w:val="723C0C03"/>
    <w:rsid w:val="725923E4"/>
    <w:rsid w:val="72864BF7"/>
    <w:rsid w:val="729023FC"/>
    <w:rsid w:val="72AD22E1"/>
    <w:rsid w:val="72F10EF9"/>
    <w:rsid w:val="731742D0"/>
    <w:rsid w:val="73C0646E"/>
    <w:rsid w:val="742222F5"/>
    <w:rsid w:val="74476126"/>
    <w:rsid w:val="74706664"/>
    <w:rsid w:val="747F3682"/>
    <w:rsid w:val="749C4185"/>
    <w:rsid w:val="74C5127A"/>
    <w:rsid w:val="74C85DB6"/>
    <w:rsid w:val="75067759"/>
    <w:rsid w:val="752E6DCD"/>
    <w:rsid w:val="7551380D"/>
    <w:rsid w:val="75600BE5"/>
    <w:rsid w:val="7564475C"/>
    <w:rsid w:val="7583797F"/>
    <w:rsid w:val="75B165AB"/>
    <w:rsid w:val="75D20F1D"/>
    <w:rsid w:val="75DA2C18"/>
    <w:rsid w:val="75F54412"/>
    <w:rsid w:val="761D08E0"/>
    <w:rsid w:val="765D347C"/>
    <w:rsid w:val="76826699"/>
    <w:rsid w:val="76C87133"/>
    <w:rsid w:val="76CD08D5"/>
    <w:rsid w:val="76DB4B92"/>
    <w:rsid w:val="77052AA4"/>
    <w:rsid w:val="7713250F"/>
    <w:rsid w:val="77136511"/>
    <w:rsid w:val="771613AE"/>
    <w:rsid w:val="77340A39"/>
    <w:rsid w:val="77351FD0"/>
    <w:rsid w:val="77472422"/>
    <w:rsid w:val="777F31F2"/>
    <w:rsid w:val="77D1700D"/>
    <w:rsid w:val="77EC04CC"/>
    <w:rsid w:val="787408FA"/>
    <w:rsid w:val="78775729"/>
    <w:rsid w:val="78A42DB0"/>
    <w:rsid w:val="78A656AB"/>
    <w:rsid w:val="78B2245C"/>
    <w:rsid w:val="78DA0C75"/>
    <w:rsid w:val="78E172CC"/>
    <w:rsid w:val="78E558A6"/>
    <w:rsid w:val="78EA1D1F"/>
    <w:rsid w:val="7904172F"/>
    <w:rsid w:val="790F7E27"/>
    <w:rsid w:val="79167E9C"/>
    <w:rsid w:val="792A231A"/>
    <w:rsid w:val="79316829"/>
    <w:rsid w:val="797E66A9"/>
    <w:rsid w:val="79A97383"/>
    <w:rsid w:val="79C175F9"/>
    <w:rsid w:val="79E27E8B"/>
    <w:rsid w:val="79F850CE"/>
    <w:rsid w:val="79FD443C"/>
    <w:rsid w:val="7A1D1975"/>
    <w:rsid w:val="7A3E5150"/>
    <w:rsid w:val="7A4670D6"/>
    <w:rsid w:val="7A534B63"/>
    <w:rsid w:val="7A615382"/>
    <w:rsid w:val="7A67303B"/>
    <w:rsid w:val="7A8A5390"/>
    <w:rsid w:val="7AAB1D04"/>
    <w:rsid w:val="7ABA4368"/>
    <w:rsid w:val="7AD05746"/>
    <w:rsid w:val="7B257FFD"/>
    <w:rsid w:val="7B343476"/>
    <w:rsid w:val="7B484188"/>
    <w:rsid w:val="7B4C0C8E"/>
    <w:rsid w:val="7B5A2978"/>
    <w:rsid w:val="7B5A7E4C"/>
    <w:rsid w:val="7B667AF9"/>
    <w:rsid w:val="7B7468F8"/>
    <w:rsid w:val="7BBB7869"/>
    <w:rsid w:val="7BEE0103"/>
    <w:rsid w:val="7C0A0FE4"/>
    <w:rsid w:val="7C254906"/>
    <w:rsid w:val="7C2E7DD4"/>
    <w:rsid w:val="7C590818"/>
    <w:rsid w:val="7C7C10F6"/>
    <w:rsid w:val="7C853BEA"/>
    <w:rsid w:val="7C881368"/>
    <w:rsid w:val="7CB63E0B"/>
    <w:rsid w:val="7CE27788"/>
    <w:rsid w:val="7D0C32F1"/>
    <w:rsid w:val="7D0F408D"/>
    <w:rsid w:val="7D2D419F"/>
    <w:rsid w:val="7D491C6C"/>
    <w:rsid w:val="7D5429C0"/>
    <w:rsid w:val="7D5E0B9A"/>
    <w:rsid w:val="7D6E6D43"/>
    <w:rsid w:val="7D792871"/>
    <w:rsid w:val="7DB57A34"/>
    <w:rsid w:val="7DE60973"/>
    <w:rsid w:val="7DEF0916"/>
    <w:rsid w:val="7DFC6B8D"/>
    <w:rsid w:val="7E0368A3"/>
    <w:rsid w:val="7E1E5218"/>
    <w:rsid w:val="7E32168D"/>
    <w:rsid w:val="7E402ED5"/>
    <w:rsid w:val="7E9A4E1F"/>
    <w:rsid w:val="7E9F74C4"/>
    <w:rsid w:val="7EA7723A"/>
    <w:rsid w:val="7EF56FBB"/>
    <w:rsid w:val="7F0768EB"/>
    <w:rsid w:val="7F143BEC"/>
    <w:rsid w:val="7F715AF2"/>
    <w:rsid w:val="7F886E69"/>
    <w:rsid w:val="7FF87E3A"/>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3"/>
    <w:qFormat/>
    <w:uiPriority w:val="99"/>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0"/>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99"/>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21"/>
    <w:qFormat/>
    <w:uiPriority w:val="0"/>
    <w:pPr>
      <w:ind w:firstLine="420"/>
    </w:pPr>
    <w:rPr>
      <w:rFonts w:hAnsi="Calibri" w:cs="Times New Roman"/>
      <w:snapToGrid/>
      <w:szCs w:val="20"/>
    </w:rPr>
  </w:style>
  <w:style w:type="paragraph" w:styleId="25">
    <w:name w:val="Body Text Indent"/>
    <w:basedOn w:val="1"/>
    <w:next w:val="15"/>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39"/>
    <w:pPr>
      <w:ind w:left="1680" w:leftChars="800"/>
    </w:pPr>
  </w:style>
  <w:style w:type="paragraph" w:styleId="32">
    <w:name w:val="toc 3"/>
    <w:basedOn w:val="1"/>
    <w:next w:val="1"/>
    <w:qFormat/>
    <w:uiPriority w:val="39"/>
    <w:pPr>
      <w:tabs>
        <w:tab w:val="right" w:leader="dot" w:pos="8268"/>
      </w:tabs>
      <w:spacing w:line="460" w:lineRule="exact"/>
      <w:ind w:left="840" w:leftChars="400" w:firstLine="482"/>
    </w:pPr>
    <w:rPr>
      <w:rFonts w:ascii="宋体" w:hAnsi="宋体"/>
    </w:rPr>
  </w:style>
  <w:style w:type="paragraph" w:styleId="33">
    <w:name w:val="Plain Text"/>
    <w:basedOn w:val="1"/>
    <w:next w:val="34"/>
    <w:link w:val="125"/>
    <w:qFormat/>
    <w:uiPriority w:val="0"/>
    <w:rPr>
      <w:rFonts w:ascii="宋体" w:hAnsi="Courier New" w:cs="Arial"/>
      <w:snapToGrid w:val="0"/>
      <w:szCs w:val="21"/>
    </w:rPr>
  </w:style>
  <w:style w:type="paragraph" w:styleId="34">
    <w:name w:val="Date"/>
    <w:basedOn w:val="1"/>
    <w:next w:val="1"/>
    <w:link w:val="181"/>
    <w:qFormat/>
    <w:uiPriority w:val="0"/>
    <w:pPr>
      <w:ind w:left="100" w:leftChars="2500"/>
    </w:pPr>
    <w:rPr>
      <w:rFonts w:ascii="宋体"/>
      <w:sz w:val="24"/>
      <w:szCs w:val="21"/>
      <w:lang w:val="zh-CN"/>
    </w:rPr>
  </w:style>
  <w:style w:type="paragraph" w:styleId="35">
    <w:name w:val="List Bullet 5"/>
    <w:basedOn w:val="1"/>
    <w:qFormat/>
    <w:uiPriority w:val="0"/>
    <w:pPr>
      <w:widowControl/>
      <w:numPr>
        <w:ilvl w:val="0"/>
        <w:numId w:val="1"/>
      </w:numPr>
      <w:topLinePunct/>
      <w:snapToGrid w:val="0"/>
      <w:spacing w:before="160" w:after="160" w:line="240" w:lineRule="atLeast"/>
      <w:jc w:val="left"/>
    </w:pPr>
    <w:rPr>
      <w:rFonts w:hint="eastAsia" w:cs="Arial"/>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39"/>
    <w:pPr>
      <w:ind w:left="2940" w:leftChars="1400"/>
    </w:p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88"/>
    <w:qFormat/>
    <w:uiPriority w:val="99"/>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39"/>
  </w:style>
  <w:style w:type="paragraph" w:styleId="45">
    <w:name w:val="toc 4"/>
    <w:basedOn w:val="1"/>
    <w:next w:val="1"/>
    <w:qFormat/>
    <w:uiPriority w:val="3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
    <w:link w:val="310"/>
    <w:qFormat/>
    <w:uiPriority w:val="0"/>
    <w:pPr>
      <w:adjustRightInd/>
      <w:spacing w:before="60" w:after="60" w:line="300" w:lineRule="exact"/>
    </w:pPr>
    <w:rPr>
      <w:rFonts w:ascii="Calibri"/>
      <w:color w:val="0000FF"/>
      <w:kern w:val="0"/>
    </w:rPr>
  </w:style>
  <w:style w:type="paragraph" w:styleId="52">
    <w:name w:val="toc 6"/>
    <w:basedOn w:val="1"/>
    <w:next w:val="1"/>
    <w:qFormat/>
    <w:uiPriority w:val="39"/>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39"/>
    <w:pPr>
      <w:ind w:left="420" w:leftChars="200"/>
    </w:pPr>
  </w:style>
  <w:style w:type="paragraph" w:styleId="56">
    <w:name w:val="toc 9"/>
    <w:basedOn w:val="1"/>
    <w:next w:val="1"/>
    <w:qFormat/>
    <w:uiPriority w:val="39"/>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link w:val="977"/>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6"/>
    <w:qFormat/>
    <w:uiPriority w:val="0"/>
    <w:rPr>
      <w:b/>
      <w:bCs/>
    </w:rPr>
  </w:style>
  <w:style w:type="paragraph" w:styleId="62">
    <w:name w:val="Body Text First Indent 2"/>
    <w:basedOn w:val="25"/>
    <w:next w:val="1"/>
    <w:link w:val="121"/>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70">
    <w:name w:val="Medium Grid 2"/>
    <w:basedOn w:val="63"/>
    <w:qFormat/>
    <w:uiPriority w:val="68"/>
    <w:rPr>
      <w:rFonts w:ascii="DejaVu Sans" w:hAnsi="DejaVu Sans" w:eastAsia="DejaVu Sans" w:cs="DejaVu Sans"/>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tcBorders>
        <w:top w:val="single" w:color="000000" w:sz="8" w:space="0"/>
        <w:left w:val="single" w:color="000000" w:sz="8" w:space="0"/>
        <w:bottom w:val="single" w:color="000000" w:sz="8" w:space="0"/>
        <w:right w:val="single" w:color="000000" w:sz="8" w:space="0"/>
      </w:tcBorders>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tcBorders>
        <w:shd w:val="clear" w:color="auto" w:fill="FFFFFF"/>
      </w:tcPr>
    </w:tblStylePr>
    <w:tblStylePr w:type="firstCol">
      <w:rPr>
        <w:b/>
        <w:bCs/>
        <w:color w:val="000000"/>
      </w:rPr>
      <w:tblPr/>
      <w:tcPr>
        <w:tcBorders>
          <w:top w:val="nil"/>
          <w:left w:val="nil"/>
          <w:bottom w:val="nil"/>
          <w:right w:val="nil"/>
        </w:tcBorders>
        <w:shd w:val="clear" w:color="auto" w:fill="FFFFFF"/>
      </w:tcPr>
    </w:tblStylePr>
    <w:tblStylePr w:type="lastCol">
      <w:rPr>
        <w:b w:val="0"/>
        <w:bCs w:val="0"/>
        <w:color w:val="000000"/>
      </w:rPr>
      <w:tblPr/>
      <w:tcPr>
        <w:tcBorders>
          <w:top w:val="nil"/>
          <w:left w:val="nil"/>
          <w:bottom w:val="nil"/>
          <w:right w:val="nil"/>
        </w:tcBorders>
        <w:shd w:val="clear" w:color="auto" w:fill="CCCCCC"/>
      </w:tcPr>
    </w:tblStylePr>
    <w:tblStylePr w:type="band1Vert">
      <w:tblPr/>
      <w:tcPr>
        <w:shd w:val="clear" w:color="auto" w:fill="808080"/>
      </w:tcPr>
    </w:tblStylePr>
    <w:tblStylePr w:type="band1Horz">
      <w:tblPr/>
      <w:tcPr>
        <w:shd w:val="clear" w:color="auto" w:fill="808080"/>
      </w:tcPr>
    </w:tblStylePr>
    <w:tblStylePr w:type="nwCell">
      <w:tblPr/>
      <w:tcPr>
        <w:shd w:val="clear" w:color="auto"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楷体_GB2312"/>
      <w:sz w:val="20"/>
      <w:szCs w:val="20"/>
    </w:rPr>
  </w:style>
  <w:style w:type="character" w:styleId="80">
    <w:name w:val="annotation reference"/>
    <w:qFormat/>
    <w:uiPriority w:val="0"/>
    <w:rPr>
      <w:sz w:val="21"/>
      <w:szCs w:val="21"/>
    </w:rPr>
  </w:style>
  <w:style w:type="paragraph" w:customStyle="1" w:styleId="81">
    <w:name w:val="[Normal]"/>
    <w:qFormat/>
    <w:uiPriority w:val="0"/>
    <w:rPr>
      <w:rFonts w:ascii="宋体" w:hAnsi="宋体" w:eastAsia="宋体" w:cs="Times New Roman"/>
      <w:sz w:val="24"/>
      <w:szCs w:val="22"/>
      <w:lang w:val="zh-CN"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字符"/>
    <w:link w:val="61"/>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99"/>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0"/>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62"/>
    <w:qFormat/>
    <w:uiPriority w:val="0"/>
    <w:rPr>
      <w:rFonts w:ascii="宋体" w:hAnsi="宋体"/>
      <w:kern w:val="2"/>
      <w:sz w:val="21"/>
      <w:szCs w:val="24"/>
    </w:rPr>
  </w:style>
  <w:style w:type="character" w:customStyle="1" w:styleId="122">
    <w:name w:val="font11"/>
    <w:basedOn w:val="7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字符"/>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字符"/>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0"/>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字符"/>
    <w:link w:val="34"/>
    <w:qFormat/>
    <w:uiPriority w:val="0"/>
    <w:rPr>
      <w:rFonts w:ascii="宋体"/>
      <w:kern w:val="2"/>
      <w:sz w:val="24"/>
      <w:szCs w:val="21"/>
      <w:lang w:val="zh-CN"/>
    </w:rPr>
  </w:style>
  <w:style w:type="character" w:customStyle="1" w:styleId="182">
    <w:name w:val="标题 9 字符"/>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字符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字符"/>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字符"/>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字符"/>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34"/>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99"/>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字符"/>
    <w:link w:val="60"/>
    <w:qFormat/>
    <w:uiPriority w:val="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字符"/>
    <w:link w:val="6"/>
    <w:qFormat/>
    <w:uiPriority w:val="0"/>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字符"/>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字符"/>
    <w:link w:val="58"/>
    <w:qFormat/>
    <w:uiPriority w:val="0"/>
    <w:rPr>
      <w:rFonts w:ascii="黑体" w:hAnsi="Courier New" w:eastAsia="黑体"/>
    </w:rPr>
  </w:style>
  <w:style w:type="character" w:customStyle="1" w:styleId="302">
    <w:name w:val="正文文本 2 字符1"/>
    <w:link w:val="57"/>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字符"/>
    <w:link w:val="8"/>
    <w:qFormat/>
    <w:uiPriority w:val="0"/>
    <w:rPr>
      <w:b/>
      <w:bCs/>
      <w:kern w:val="2"/>
      <w:sz w:val="24"/>
      <w:szCs w:val="24"/>
    </w:rPr>
  </w:style>
  <w:style w:type="character" w:customStyle="1" w:styleId="308">
    <w:name w:val="正文文本缩进 2 字符"/>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字符"/>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文本首行缩进 字符"/>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字符"/>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0"/>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0"/>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439"/>
    <w:next w:val="439"/>
    <w:qFormat/>
    <w:uiPriority w:val="0"/>
    <w:pPr>
      <w:autoSpaceDE w:val="0"/>
      <w:autoSpaceDN w:val="0"/>
      <w:spacing w:before="566" w:after="544" w:line="566" w:lineRule="atLeast"/>
      <w:ind w:firstLine="419" w:firstLineChars="200"/>
    </w:pPr>
    <w:rPr>
      <w:rFonts w:ascii="Arial" w:hAnsi="Arial"/>
      <w:color w:val="000000"/>
      <w:spacing w:val="565"/>
      <w:kern w:val="0"/>
      <w:sz w:val="54"/>
      <w:szCs w:val="54"/>
    </w:rPr>
  </w:style>
  <w:style w:type="paragraph" w:customStyle="1" w:styleId="439">
    <w:name w:val="第一部分"/>
    <w:basedOn w:val="1"/>
    <w:qFormat/>
    <w:uiPriority w:val="0"/>
    <w:pPr>
      <w:jc w:val="center"/>
    </w:pPr>
    <w:rPr>
      <w:b/>
      <w:sz w:val="36"/>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99"/>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next w:val="1"/>
    <w:link w:val="934"/>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2"/>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99"/>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99"/>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5"/>
    <w:next w:val="235"/>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5"/>
    <w:next w:val="235"/>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2"/>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99"/>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2"/>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link w:val="997"/>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4"/>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0"/>
    <w:rPr>
      <w:kern w:val="2"/>
      <w:sz w:val="18"/>
      <w:szCs w:val="18"/>
    </w:rPr>
  </w:style>
  <w:style w:type="character" w:customStyle="1" w:styleId="932">
    <w:name w:val="页眉 字符1"/>
    <w:qFormat/>
    <w:uiPriority w:val="0"/>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4"/>
    <w:qFormat/>
    <w:uiPriority w:val="0"/>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大标题"/>
    <w:basedOn w:val="438"/>
    <w:qFormat/>
    <w:uiPriority w:val="0"/>
    <w:rPr>
      <w:szCs w:val="36"/>
    </w:rPr>
  </w:style>
  <w:style w:type="paragraph" w:customStyle="1" w:styleId="966">
    <w:name w:val="WPSOffice手动目录 1"/>
    <w:qFormat/>
    <w:uiPriority w:val="0"/>
    <w:rPr>
      <w:rFonts w:ascii="Times New Roman" w:hAnsi="Times New Roman" w:eastAsia="宋体" w:cs="Times New Roman"/>
      <w:lang w:val="en-US" w:eastAsia="zh-CN" w:bidi="ar-SA"/>
    </w:rPr>
  </w:style>
  <w:style w:type="paragraph" w:customStyle="1" w:styleId="96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968">
    <w:name w:val="标题 1 字符3"/>
    <w:qFormat/>
    <w:uiPriority w:val="0"/>
    <w:rPr>
      <w:rFonts w:ascii="Times New Roman" w:hAnsi="Times New Roman" w:eastAsia="宋体"/>
      <w:b/>
      <w:kern w:val="44"/>
      <w:sz w:val="32"/>
    </w:rPr>
  </w:style>
  <w:style w:type="character" w:customStyle="1" w:styleId="969">
    <w:name w:val="未处理的提及2"/>
    <w:basedOn w:val="71"/>
    <w:semiHidden/>
    <w:unhideWhenUsed/>
    <w:qFormat/>
    <w:uiPriority w:val="99"/>
    <w:rPr>
      <w:color w:val="605E5C"/>
      <w:shd w:val="clear" w:color="auto" w:fill="E1DFDD"/>
    </w:rPr>
  </w:style>
  <w:style w:type="paragraph" w:customStyle="1" w:styleId="970">
    <w:name w:val="9.12一、"/>
    <w:basedOn w:val="1"/>
    <w:qFormat/>
    <w:uiPriority w:val="0"/>
    <w:pPr>
      <w:ind w:firstLine="482" w:firstLineChars="200"/>
    </w:pPr>
    <w:rPr>
      <w:rFonts w:ascii="仿宋" w:hAnsi="仿宋" w:eastAsia="仿宋"/>
      <w:b/>
      <w:bCs/>
      <w:sz w:val="24"/>
    </w:rPr>
  </w:style>
  <w:style w:type="paragraph" w:customStyle="1" w:styleId="971">
    <w:name w:val="正文3.8"/>
    <w:basedOn w:val="1"/>
    <w:qFormat/>
    <w:uiPriority w:val="0"/>
    <w:pPr>
      <w:spacing w:line="360" w:lineRule="auto"/>
      <w:ind w:firstLine="200" w:firstLineChars="200"/>
      <w:contextualSpacing/>
      <w:jc w:val="left"/>
    </w:pPr>
    <w:rPr>
      <w:rFonts w:ascii="仿宋" w:hAnsi="仿宋" w:eastAsia="仿宋" w:cs="仿宋"/>
      <w:kern w:val="0"/>
      <w:sz w:val="24"/>
      <w:lang w:bidi="en-US"/>
    </w:rPr>
  </w:style>
  <w:style w:type="paragraph" w:customStyle="1" w:styleId="972">
    <w:name w:val="技术方案正文"/>
    <w:basedOn w:val="1"/>
    <w:qFormat/>
    <w:uiPriority w:val="0"/>
    <w:pPr>
      <w:widowControl/>
      <w:spacing w:line="360" w:lineRule="auto"/>
      <w:ind w:firstLine="480" w:firstLineChars="200"/>
      <w:jc w:val="left"/>
    </w:pPr>
    <w:rPr>
      <w:sz w:val="28"/>
    </w:rPr>
  </w:style>
  <w:style w:type="paragraph" w:customStyle="1" w:styleId="97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74">
    <w:name w:val="msolistparagraph"/>
    <w:basedOn w:val="1"/>
    <w:qFormat/>
    <w:uiPriority w:val="0"/>
    <w:pPr>
      <w:ind w:firstLine="420" w:firstLineChars="200"/>
    </w:pPr>
    <w:rPr>
      <w:rFonts w:ascii="Calibri" w:hAnsi="Calibri"/>
      <w:szCs w:val="21"/>
    </w:rPr>
  </w:style>
  <w:style w:type="paragraph" w:customStyle="1" w:styleId="975">
    <w:name w:val="No Spacing1"/>
    <w:next w:val="1"/>
    <w:qFormat/>
    <w:uiPriority w:val="0"/>
    <w:pPr>
      <w:widowControl w:val="0"/>
      <w:spacing w:line="360" w:lineRule="auto"/>
      <w:jc w:val="both"/>
    </w:pPr>
    <w:rPr>
      <w:rFonts w:ascii="Calibri" w:hAnsi="Calibri" w:eastAsia="宋体" w:cs="黑体"/>
      <w:kern w:val="2"/>
      <w:sz w:val="28"/>
      <w:szCs w:val="22"/>
      <w:lang w:val="en-US" w:eastAsia="zh-CN" w:bidi="ar-SA"/>
    </w:rPr>
  </w:style>
  <w:style w:type="table" w:customStyle="1" w:styleId="976">
    <w:name w:val="网格型7"/>
    <w:basedOn w:val="63"/>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普通(网站) 字符"/>
    <w:link w:val="59"/>
    <w:qFormat/>
    <w:uiPriority w:val="99"/>
    <w:rPr>
      <w:rFonts w:ascii="宋体" w:hAnsi="宋体" w:eastAsia="宋体" w:cs="Times New Roman"/>
      <w:sz w:val="24"/>
      <w:szCs w:val="24"/>
    </w:rPr>
  </w:style>
  <w:style w:type="character" w:customStyle="1" w:styleId="978">
    <w:name w:val="标题 字符1"/>
    <w:basedOn w:val="71"/>
    <w:qFormat/>
    <w:uiPriority w:val="0"/>
    <w:rPr>
      <w:rFonts w:hint="eastAsia" w:ascii="等线 Light" w:hAnsi="等线 Light" w:eastAsia="等线 Light" w:cs="等线 Light"/>
      <w:b/>
      <w:bCs/>
      <w:sz w:val="28"/>
      <w:szCs w:val="32"/>
    </w:rPr>
  </w:style>
  <w:style w:type="character" w:customStyle="1" w:styleId="979">
    <w:name w:val="批注主题 字符1"/>
    <w:basedOn w:val="71"/>
    <w:qFormat/>
    <w:uiPriority w:val="0"/>
    <w:rPr>
      <w:rFonts w:hint="default" w:ascii="Calibri" w:hAnsi="Calibri" w:cs="Calibri"/>
      <w:b/>
      <w:bCs/>
      <w:kern w:val="2"/>
      <w:sz w:val="28"/>
      <w:szCs w:val="22"/>
    </w:rPr>
  </w:style>
  <w:style w:type="paragraph" w:customStyle="1" w:styleId="980">
    <w:name w:val="GP标题2"/>
    <w:basedOn w:val="1"/>
    <w:next w:val="1"/>
    <w:qFormat/>
    <w:uiPriority w:val="0"/>
    <w:pPr>
      <w:adjustRightInd/>
      <w:spacing w:before="50" w:beforeLines="50" w:after="50" w:afterLines="50" w:line="360" w:lineRule="auto"/>
      <w:ind w:left="1135" w:hanging="575"/>
      <w:contextualSpacing/>
      <w:jc w:val="left"/>
      <w:outlineLvl w:val="1"/>
    </w:pPr>
    <w:rPr>
      <w:b/>
      <w:sz w:val="32"/>
      <w:szCs w:val="21"/>
    </w:rPr>
  </w:style>
  <w:style w:type="paragraph" w:customStyle="1" w:styleId="981">
    <w:name w:val="GP标题1"/>
    <w:basedOn w:val="1"/>
    <w:next w:val="1"/>
    <w:qFormat/>
    <w:uiPriority w:val="0"/>
    <w:pPr>
      <w:adjustRightInd/>
      <w:spacing w:before="100" w:beforeLines="100" w:after="100" w:afterLines="100" w:line="360" w:lineRule="auto"/>
      <w:ind w:left="432" w:hanging="432"/>
      <w:contextualSpacing/>
      <w:jc w:val="left"/>
      <w:outlineLvl w:val="0"/>
    </w:pPr>
    <w:rPr>
      <w:b/>
      <w:sz w:val="44"/>
      <w:szCs w:val="21"/>
    </w:rPr>
  </w:style>
  <w:style w:type="paragraph" w:customStyle="1" w:styleId="982">
    <w:name w:val="GP标题3"/>
    <w:basedOn w:val="1"/>
    <w:next w:val="1"/>
    <w:qFormat/>
    <w:uiPriority w:val="0"/>
    <w:pPr>
      <w:adjustRightInd/>
      <w:spacing w:before="50" w:beforeLines="50" w:after="50" w:afterLines="50" w:line="360" w:lineRule="auto"/>
      <w:ind w:left="720" w:hanging="720"/>
      <w:contextualSpacing/>
      <w:jc w:val="left"/>
      <w:outlineLvl w:val="2"/>
    </w:pPr>
    <w:rPr>
      <w:rFonts w:ascii="华文细黑" w:hAnsi="华文细黑"/>
      <w:b/>
      <w:sz w:val="28"/>
      <w:szCs w:val="21"/>
    </w:rPr>
  </w:style>
  <w:style w:type="paragraph" w:customStyle="1" w:styleId="983">
    <w:name w:val="GP标题4"/>
    <w:basedOn w:val="1"/>
    <w:next w:val="1"/>
    <w:qFormat/>
    <w:uiPriority w:val="0"/>
    <w:pPr>
      <w:adjustRightInd/>
      <w:spacing w:before="50" w:beforeLines="50" w:after="50" w:afterLines="50" w:line="360" w:lineRule="auto"/>
      <w:ind w:left="864" w:hanging="864"/>
      <w:contextualSpacing/>
      <w:jc w:val="left"/>
      <w:outlineLvl w:val="3"/>
    </w:pPr>
    <w:rPr>
      <w:rFonts w:ascii="华文细黑" w:hAnsi="华文细黑"/>
      <w:b/>
      <w:sz w:val="28"/>
      <w:szCs w:val="28"/>
    </w:rPr>
  </w:style>
  <w:style w:type="paragraph" w:customStyle="1" w:styleId="984">
    <w:name w:val="GP标题5"/>
    <w:basedOn w:val="1"/>
    <w:next w:val="1"/>
    <w:qFormat/>
    <w:uiPriority w:val="0"/>
    <w:pPr>
      <w:adjustRightInd/>
      <w:spacing w:before="50" w:beforeLines="50" w:after="50" w:afterLines="50" w:line="360" w:lineRule="auto"/>
      <w:ind w:left="1008" w:hanging="1008"/>
      <w:contextualSpacing/>
      <w:jc w:val="left"/>
      <w:outlineLvl w:val="4"/>
    </w:pPr>
    <w:rPr>
      <w:rFonts w:ascii="华文细黑" w:hAnsi="华文细黑"/>
      <w:b/>
      <w:sz w:val="28"/>
      <w:szCs w:val="21"/>
    </w:rPr>
  </w:style>
  <w:style w:type="paragraph" w:customStyle="1" w:styleId="985">
    <w:name w:val="WPSOffice手动目录 3"/>
    <w:qFormat/>
    <w:uiPriority w:val="0"/>
    <w:pPr>
      <w:ind w:left="400" w:leftChars="400"/>
    </w:pPr>
    <w:rPr>
      <w:rFonts w:ascii="Calibri" w:hAnsi="Calibri" w:eastAsia="宋体" w:cs="Times New Roman"/>
      <w:lang w:val="en-US" w:eastAsia="zh-CN" w:bidi="ar-SA"/>
    </w:rPr>
  </w:style>
  <w:style w:type="paragraph" w:customStyle="1" w:styleId="986">
    <w:name w:val="正文有缩进"/>
    <w:basedOn w:val="1"/>
    <w:qFormat/>
    <w:uiPriority w:val="0"/>
    <w:pPr>
      <w:adjustRightInd/>
      <w:spacing w:line="360" w:lineRule="auto"/>
    </w:pPr>
    <w:rPr>
      <w:rFonts w:ascii="Calibri" w:hAnsi="Calibri"/>
      <w:sz w:val="28"/>
    </w:rPr>
  </w:style>
  <w:style w:type="paragraph" w:customStyle="1" w:styleId="987">
    <w:name w:val="政务 3"/>
    <w:basedOn w:val="1"/>
    <w:qFormat/>
    <w:uiPriority w:val="0"/>
    <w:pPr>
      <w:numPr>
        <w:ilvl w:val="2"/>
        <w:numId w:val="2"/>
      </w:numPr>
      <w:adjustRightInd/>
      <w:spacing w:line="360" w:lineRule="auto"/>
      <w:jc w:val="left"/>
      <w:outlineLvl w:val="2"/>
    </w:pPr>
    <w:rPr>
      <w:b/>
      <w:sz w:val="30"/>
    </w:rPr>
  </w:style>
  <w:style w:type="paragraph" w:customStyle="1" w:styleId="988">
    <w:name w:val="政务 4"/>
    <w:basedOn w:val="987"/>
    <w:qFormat/>
    <w:uiPriority w:val="0"/>
    <w:pPr>
      <w:numPr>
        <w:ilvl w:val="3"/>
      </w:numPr>
      <w:outlineLvl w:val="3"/>
    </w:pPr>
    <w:rPr>
      <w:sz w:val="28"/>
    </w:rPr>
  </w:style>
  <w:style w:type="paragraph" w:customStyle="1" w:styleId="989">
    <w:name w:val="正文-首行空格"/>
    <w:basedOn w:val="1"/>
    <w:qFormat/>
    <w:uiPriority w:val="0"/>
    <w:pPr>
      <w:adjustRightInd/>
      <w:spacing w:line="360" w:lineRule="auto"/>
      <w:ind w:firstLine="200" w:firstLineChars="200"/>
      <w:jc w:val="left"/>
    </w:pPr>
    <w:rPr>
      <w:sz w:val="30"/>
    </w:rPr>
  </w:style>
  <w:style w:type="paragraph" w:customStyle="1" w:styleId="990">
    <w:name w:val="政务 2"/>
    <w:basedOn w:val="991"/>
    <w:qFormat/>
    <w:uiPriority w:val="0"/>
    <w:pPr>
      <w:numPr>
        <w:ilvl w:val="1"/>
      </w:numPr>
      <w:jc w:val="left"/>
      <w:outlineLvl w:val="1"/>
    </w:pPr>
    <w:rPr>
      <w:sz w:val="32"/>
    </w:rPr>
  </w:style>
  <w:style w:type="paragraph" w:customStyle="1" w:styleId="991">
    <w:name w:val="政务 1"/>
    <w:basedOn w:val="988"/>
    <w:qFormat/>
    <w:uiPriority w:val="0"/>
    <w:pPr>
      <w:numPr>
        <w:ilvl w:val="0"/>
        <w:numId w:val="0"/>
      </w:numPr>
      <w:jc w:val="center"/>
      <w:outlineLvl w:val="0"/>
    </w:pPr>
    <w:rPr>
      <w:sz w:val="36"/>
    </w:rPr>
  </w:style>
  <w:style w:type="paragraph" w:customStyle="1" w:styleId="992">
    <w:name w:val="a正文"/>
    <w:basedOn w:val="1"/>
    <w:qFormat/>
    <w:uiPriority w:val="0"/>
    <w:pPr>
      <w:adjustRightInd/>
      <w:spacing w:line="360" w:lineRule="auto"/>
      <w:ind w:firstLine="480" w:firstLineChars="200"/>
    </w:pPr>
    <w:rPr>
      <w:sz w:val="28"/>
    </w:rPr>
  </w:style>
  <w:style w:type="paragraph" w:customStyle="1" w:styleId="993">
    <w:name w:val="WPSOffice手动目录 2"/>
    <w:qFormat/>
    <w:uiPriority w:val="0"/>
    <w:pPr>
      <w:ind w:left="200" w:leftChars="200"/>
    </w:pPr>
    <w:rPr>
      <w:rFonts w:ascii="Calibri" w:hAnsi="Calibri" w:eastAsia="宋体" w:cs="Times New Roman"/>
      <w:lang w:val="en-US" w:eastAsia="zh-CN" w:bidi="ar-SA"/>
    </w:rPr>
  </w:style>
  <w:style w:type="paragraph" w:customStyle="1" w:styleId="994">
    <w:name w:val="文章正文"/>
    <w:basedOn w:val="1"/>
    <w:qFormat/>
    <w:uiPriority w:val="0"/>
    <w:pPr>
      <w:snapToGrid w:val="0"/>
      <w:spacing w:before="50" w:beforeLines="50" w:line="360" w:lineRule="auto"/>
      <w:ind w:firstLine="200" w:firstLineChars="200"/>
    </w:pPr>
    <w:rPr>
      <w:sz w:val="28"/>
      <w:szCs w:val="22"/>
    </w:rPr>
  </w:style>
  <w:style w:type="paragraph" w:customStyle="1" w:styleId="995">
    <w:name w:val="DTC——正文"/>
    <w:basedOn w:val="1"/>
    <w:semiHidden/>
    <w:qFormat/>
    <w:uiPriority w:val="99"/>
    <w:pPr>
      <w:adjustRightInd/>
    </w:pPr>
    <w:rPr>
      <w:rFonts w:ascii="仿宋_GB2312" w:hAnsi="Arial"/>
      <w:sz w:val="28"/>
      <w:szCs w:val="28"/>
    </w:rPr>
  </w:style>
  <w:style w:type="paragraph" w:customStyle="1" w:styleId="996">
    <w:name w:val="【正文】"/>
    <w:basedOn w:val="1"/>
    <w:semiHidden/>
    <w:qFormat/>
    <w:uiPriority w:val="0"/>
    <w:pPr>
      <w:adjustRightInd/>
    </w:pPr>
    <w:rPr>
      <w:rFonts w:ascii="仿宋" w:hAnsi="仿宋" w:cs="仿宋_GB2312"/>
      <w:sz w:val="28"/>
      <w:szCs w:val="28"/>
    </w:rPr>
  </w:style>
  <w:style w:type="character" w:customStyle="1" w:styleId="997">
    <w:name w:val="正文首行缩进 Char"/>
    <w:link w:val="895"/>
    <w:qFormat/>
    <w:uiPriority w:val="0"/>
    <w:rPr>
      <w:rFonts w:ascii="Times New Roman" w:hAnsi="Arial" w:eastAsia="宋体" w:cs="Arial"/>
      <w:snapToGrid w:val="0"/>
      <w:kern w:val="1"/>
      <w:sz w:val="28"/>
      <w:szCs w:val="24"/>
      <w:lang w:eastAsia="ar-SA"/>
    </w:rPr>
  </w:style>
  <w:style w:type="character" w:customStyle="1" w:styleId="998">
    <w:name w:val="未处理的提及3"/>
    <w:basedOn w:val="71"/>
    <w:semiHidden/>
    <w:unhideWhenUsed/>
    <w:qFormat/>
    <w:uiPriority w:val="99"/>
    <w:rPr>
      <w:color w:val="605E5C"/>
      <w:shd w:val="clear" w:color="auto" w:fill="E1DFDD"/>
    </w:rPr>
  </w:style>
  <w:style w:type="character" w:customStyle="1" w:styleId="999">
    <w:name w:val="文档-正文 Char"/>
    <w:basedOn w:val="71"/>
    <w:link w:val="1000"/>
    <w:qFormat/>
    <w:uiPriority w:val="0"/>
    <w:rPr>
      <w:rFonts w:ascii="Arial" w:hAnsi="Arial" w:cs="Arial"/>
      <w:kern w:val="2"/>
      <w:sz w:val="24"/>
    </w:rPr>
  </w:style>
  <w:style w:type="paragraph" w:customStyle="1" w:styleId="1000">
    <w:name w:val="文档-正文"/>
    <w:basedOn w:val="1"/>
    <w:link w:val="999"/>
    <w:qFormat/>
    <w:uiPriority w:val="0"/>
    <w:pPr>
      <w:adjustRightInd/>
      <w:spacing w:before="50" w:beforeLines="50" w:after="50" w:afterLines="50" w:line="360" w:lineRule="auto"/>
      <w:ind w:firstLine="200" w:firstLineChars="200"/>
      <w:contextualSpacing/>
    </w:pPr>
    <w:rPr>
      <w:rFonts w:ascii="Arial" w:hAnsi="Arial" w:eastAsia="等线" w:cs="Arial"/>
      <w:sz w:val="24"/>
      <w:szCs w:val="20"/>
    </w:rPr>
  </w:style>
  <w:style w:type="paragraph" w:customStyle="1" w:styleId="1001">
    <w:name w:val="Body text|1"/>
    <w:basedOn w:val="1"/>
    <w:qFormat/>
    <w:uiPriority w:val="0"/>
    <w:pPr>
      <w:adjustRightInd/>
      <w:spacing w:line="480" w:lineRule="auto"/>
      <w:ind w:firstLine="400"/>
    </w:pPr>
    <w:rPr>
      <w:rFonts w:ascii="宋体" w:hAnsi="宋体" w:cs="宋体"/>
      <w:sz w:val="26"/>
      <w:szCs w:val="26"/>
      <w:lang w:val="zh-TW" w:eastAsia="zh-TW" w:bidi="zh-TW"/>
    </w:rPr>
  </w:style>
  <w:style w:type="character" w:customStyle="1" w:styleId="1002">
    <w:name w:val="标题 6 Char"/>
    <w:basedOn w:val="71"/>
    <w:qFormat/>
    <w:uiPriority w:val="0"/>
    <w:rPr>
      <w:rFonts w:hint="default" w:ascii="Calibri Light" w:hAnsi="Calibri Light" w:eastAsia="Calibri Light" w:cs="Calibri Light"/>
      <w:b/>
      <w:bCs/>
      <w:kern w:val="2"/>
      <w:sz w:val="28"/>
      <w:szCs w:val="24"/>
    </w:rPr>
  </w:style>
  <w:style w:type="character" w:customStyle="1" w:styleId="1003">
    <w:name w:val="浅色底纹 - 着色 2 Char"/>
    <w:basedOn w:val="71"/>
    <w:qFormat/>
    <w:uiPriority w:val="0"/>
    <w:rPr>
      <w:i/>
      <w:iCs/>
      <w:color w:val="5B9BD5"/>
      <w:kern w:val="2"/>
      <w:sz w:val="28"/>
      <w:szCs w:val="22"/>
    </w:rPr>
  </w:style>
  <w:style w:type="character" w:customStyle="1" w:styleId="1004">
    <w:name w:val="标题 7 Char"/>
    <w:basedOn w:val="71"/>
    <w:qFormat/>
    <w:uiPriority w:val="0"/>
    <w:rPr>
      <w:b/>
      <w:bCs/>
      <w:kern w:val="2"/>
      <w:sz w:val="24"/>
      <w:szCs w:val="24"/>
    </w:rPr>
  </w:style>
  <w:style w:type="character" w:customStyle="1" w:styleId="1005">
    <w:name w:val="标题 5 Char"/>
    <w:basedOn w:val="71"/>
    <w:qFormat/>
    <w:uiPriority w:val="0"/>
    <w:rPr>
      <w:b/>
      <w:bCs/>
      <w:kern w:val="2"/>
      <w:sz w:val="28"/>
      <w:szCs w:val="28"/>
    </w:rPr>
  </w:style>
  <w:style w:type="character" w:customStyle="1" w:styleId="1006">
    <w:name w:val="中等深浅网格 2 Char"/>
    <w:basedOn w:val="71"/>
    <w:qFormat/>
    <w:uiPriority w:val="0"/>
    <w:rPr>
      <w:kern w:val="2"/>
      <w:sz w:val="21"/>
      <w:szCs w:val="22"/>
    </w:rPr>
  </w:style>
  <w:style w:type="character" w:customStyle="1" w:styleId="1007">
    <w:name w:val="表 字符"/>
    <w:basedOn w:val="71"/>
    <w:link w:val="1008"/>
    <w:qFormat/>
    <w:uiPriority w:val="0"/>
    <w:rPr>
      <w:rFonts w:ascii="Calibri" w:hAnsi="Calibri" w:cs="Calibri"/>
      <w:spacing w:val="-8"/>
      <w:sz w:val="24"/>
    </w:rPr>
  </w:style>
  <w:style w:type="paragraph" w:customStyle="1" w:styleId="1008">
    <w:name w:val="表"/>
    <w:basedOn w:val="1"/>
    <w:link w:val="1007"/>
    <w:qFormat/>
    <w:uiPriority w:val="0"/>
    <w:pPr>
      <w:adjustRightInd/>
      <w:spacing w:line="360" w:lineRule="auto"/>
    </w:pPr>
    <w:rPr>
      <w:rFonts w:ascii="Calibri" w:hAnsi="Calibri" w:eastAsia="等线" w:cs="Calibri"/>
      <w:spacing w:val="-8"/>
      <w:kern w:val="0"/>
      <w:sz w:val="24"/>
      <w:szCs w:val="20"/>
    </w:rPr>
  </w:style>
  <w:style w:type="character" w:customStyle="1" w:styleId="1009">
    <w:name w:val="列出段落 字符"/>
    <w:basedOn w:val="71"/>
    <w:qFormat/>
    <w:uiPriority w:val="34"/>
    <w:rPr>
      <w:rFonts w:hint="default" w:ascii="Calibri" w:hAnsi="Calibri" w:cs="Calibri"/>
      <w:kern w:val="2"/>
      <w:sz w:val="28"/>
      <w:szCs w:val="22"/>
    </w:rPr>
  </w:style>
  <w:style w:type="character" w:customStyle="1" w:styleId="1010">
    <w:name w:val="GP正文(首行缩进) Char Char"/>
    <w:basedOn w:val="71"/>
    <w:qFormat/>
    <w:uiPriority w:val="0"/>
    <w:rPr>
      <w:rFonts w:hint="eastAsia" w:ascii="等线" w:hAnsi="等线" w:eastAsia="等线" w:cs="等线"/>
      <w:sz w:val="28"/>
      <w:szCs w:val="21"/>
      <w:lang w:val="zh-CN"/>
    </w:rPr>
  </w:style>
  <w:style w:type="character" w:customStyle="1" w:styleId="1011">
    <w:name w:val="标题 1 Char"/>
    <w:basedOn w:val="71"/>
    <w:qFormat/>
    <w:uiPriority w:val="0"/>
    <w:rPr>
      <w:b/>
      <w:bCs/>
      <w:kern w:val="44"/>
      <w:sz w:val="44"/>
      <w:szCs w:val="44"/>
    </w:rPr>
  </w:style>
  <w:style w:type="character" w:customStyle="1" w:styleId="1012">
    <w:name w:val="标题 3 Char"/>
    <w:basedOn w:val="71"/>
    <w:qFormat/>
    <w:uiPriority w:val="0"/>
    <w:rPr>
      <w:b/>
      <w:bCs/>
      <w:kern w:val="2"/>
      <w:sz w:val="32"/>
      <w:szCs w:val="32"/>
    </w:rPr>
  </w:style>
  <w:style w:type="character" w:customStyle="1" w:styleId="1013">
    <w:name w:val="文章正文 Char"/>
    <w:basedOn w:val="71"/>
    <w:qFormat/>
    <w:uiPriority w:val="0"/>
    <w:rPr>
      <w:kern w:val="2"/>
      <w:sz w:val="28"/>
      <w:szCs w:val="24"/>
    </w:rPr>
  </w:style>
  <w:style w:type="character" w:customStyle="1" w:styleId="1014">
    <w:name w:val="GP正文(首行缩进) Char"/>
    <w:basedOn w:val="71"/>
    <w:qFormat/>
    <w:uiPriority w:val="0"/>
    <w:rPr>
      <w:rFonts w:hint="default" w:ascii="Times New Roman" w:hAnsi="Times New Roman" w:eastAsia="宋体" w:cs="Times New Roman"/>
      <w:sz w:val="24"/>
      <w:szCs w:val="21"/>
    </w:rPr>
  </w:style>
  <w:style w:type="character" w:customStyle="1" w:styleId="1015">
    <w:name w:val="未处理的提及31"/>
    <w:basedOn w:val="71"/>
    <w:qFormat/>
    <w:uiPriority w:val="0"/>
    <w:rPr>
      <w:color w:val="605E5C"/>
      <w:shd w:val="clear" w:color="auto" w:fill="E1DFDD"/>
    </w:rPr>
  </w:style>
  <w:style w:type="character" w:customStyle="1" w:styleId="1016">
    <w:name w:val="GP正文(无首行缩进) Char"/>
    <w:basedOn w:val="71"/>
    <w:qFormat/>
    <w:uiPriority w:val="0"/>
    <w:rPr>
      <w:rFonts w:hint="eastAsia" w:ascii="等线" w:hAnsi="等线" w:eastAsia="等线" w:cs="等线"/>
      <w:kern w:val="2"/>
      <w:sz w:val="28"/>
      <w:szCs w:val="21"/>
    </w:rPr>
  </w:style>
  <w:style w:type="character" w:customStyle="1" w:styleId="1017">
    <w:name w:val="标书正文 Char"/>
    <w:basedOn w:val="71"/>
    <w:qFormat/>
    <w:uiPriority w:val="0"/>
    <w:rPr>
      <w:kern w:val="2"/>
      <w:sz w:val="28"/>
    </w:rPr>
  </w:style>
  <w:style w:type="character" w:customStyle="1" w:styleId="1018">
    <w:name w:val="表格 Char"/>
    <w:basedOn w:val="71"/>
    <w:qFormat/>
    <w:uiPriority w:val="0"/>
    <w:rPr>
      <w:rFonts w:hint="eastAsia" w:ascii="黑体" w:hAnsi="宋体" w:eastAsia="黑体" w:cs="黑体"/>
      <w:kern w:val="2"/>
      <w:sz w:val="28"/>
      <w:szCs w:val="22"/>
    </w:rPr>
  </w:style>
  <w:style w:type="character" w:customStyle="1" w:styleId="1019">
    <w:name w:val="彩色列表 - 着色 1 Char"/>
    <w:basedOn w:val="71"/>
    <w:qFormat/>
    <w:uiPriority w:val="0"/>
    <w:rPr>
      <w:kern w:val="2"/>
      <w:sz w:val="28"/>
      <w:szCs w:val="22"/>
    </w:rPr>
  </w:style>
  <w:style w:type="character" w:customStyle="1" w:styleId="1020">
    <w:name w:val="文档正文 Char"/>
    <w:basedOn w:val="71"/>
    <w:qFormat/>
    <w:uiPriority w:val="0"/>
    <w:rPr>
      <w:rFonts w:hint="default" w:ascii="Arial" w:hAnsi="Arial" w:cs="Arial"/>
      <w:sz w:val="28"/>
    </w:rPr>
  </w:style>
  <w:style w:type="character" w:customStyle="1" w:styleId="1021">
    <w:name w:val="投标正文 Char"/>
    <w:basedOn w:val="71"/>
    <w:qFormat/>
    <w:uiPriority w:val="0"/>
    <w:rPr>
      <w:rFonts w:hint="eastAsia" w:ascii="仿宋" w:hAnsi="仿宋" w:eastAsia="仿宋" w:cs="仿宋"/>
      <w:sz w:val="28"/>
      <w:szCs w:val="24"/>
    </w:rPr>
  </w:style>
  <w:style w:type="character" w:customStyle="1" w:styleId="1022">
    <w:name w:val="表格 字符"/>
    <w:basedOn w:val="71"/>
    <w:qFormat/>
    <w:uiPriority w:val="0"/>
    <w:rPr>
      <w:rFonts w:hint="default" w:ascii="Times New Roman" w:hAnsi="Times New Roman" w:eastAsia="宋体" w:cs="Times New Roman"/>
      <w:sz w:val="30"/>
    </w:rPr>
  </w:style>
  <w:style w:type="character" w:customStyle="1" w:styleId="1023">
    <w:name w:val="正文文本 (2)_"/>
    <w:basedOn w:val="71"/>
    <w:qFormat/>
    <w:uiPriority w:val="0"/>
    <w:rPr>
      <w:rFonts w:hint="eastAsia" w:ascii="宋体" w:hAnsi="宋体" w:eastAsia="宋体" w:cs="宋体"/>
      <w:sz w:val="22"/>
      <w:shd w:val="clear" w:color="auto" w:fill="FFFFFF"/>
    </w:rPr>
  </w:style>
  <w:style w:type="paragraph" w:customStyle="1" w:styleId="1024">
    <w:name w:val="Jimson Body Text"/>
    <w:basedOn w:val="1"/>
    <w:qFormat/>
    <w:uiPriority w:val="0"/>
    <w:pPr>
      <w:adjustRightInd/>
      <w:spacing w:line="360" w:lineRule="auto"/>
      <w:ind w:firstLine="560" w:firstLineChars="200"/>
    </w:pPr>
    <w:rPr>
      <w:rFonts w:ascii="Calibri" w:hAnsi="Calibri"/>
      <w:sz w:val="28"/>
    </w:rPr>
  </w:style>
  <w:style w:type="character" w:customStyle="1" w:styleId="1025">
    <w:name w:val="样式 正文缩进 + 首行缩进:  2 字符 Char"/>
    <w:basedOn w:val="71"/>
    <w:qFormat/>
    <w:uiPriority w:val="0"/>
    <w:rPr>
      <w:kern w:val="2"/>
      <w:sz w:val="24"/>
    </w:rPr>
  </w:style>
  <w:style w:type="paragraph" w:customStyle="1" w:styleId="1026">
    <w:name w:val="列表段落4"/>
    <w:basedOn w:val="1"/>
    <w:qFormat/>
    <w:uiPriority w:val="0"/>
    <w:pPr>
      <w:adjustRightInd/>
      <w:spacing w:line="360" w:lineRule="auto"/>
      <w:ind w:firstLine="420" w:firstLineChars="200"/>
    </w:pPr>
    <w:rPr>
      <w:rFonts w:ascii="Calibri" w:hAnsi="Calibri"/>
      <w:sz w:val="28"/>
      <w:szCs w:val="22"/>
    </w:rPr>
  </w:style>
  <w:style w:type="table" w:customStyle="1" w:styleId="1027">
    <w:name w:val="浅色底纹 - 着色 21"/>
    <w:basedOn w:val="63"/>
    <w:qFormat/>
    <w:uiPriority w:val="0"/>
    <w:rPr>
      <w:i/>
      <w:iCs/>
      <w:color w:val="5B9BD5"/>
      <w:sz w:val="28"/>
    </w:rPr>
    <w:tblPr>
      <w:tblBorders>
        <w:top w:val="single" w:color="ED7D31" w:sz="8" w:space="0"/>
        <w:bottom w:val="single" w:color="ED7D31" w:sz="8" w:space="0"/>
      </w:tblBorders>
    </w:tblPr>
    <w:tcPr>
      <w:tcBorders>
        <w:top w:val="single" w:color="ED7D31" w:sz="8" w:space="0"/>
        <w:left w:val="nil"/>
        <w:bottom w:val="single" w:color="ED7D31" w:sz="8" w:space="0"/>
        <w:right w:val="nil"/>
      </w:tcBorders>
    </w:tcPr>
    <w:tblStylePr w:type="firstRow">
      <w:pPr>
        <w:spacing w:before="0" w:beforeAutospacing="0" w:after="0" w:afterAutospacing="0" w:line="240" w:lineRule="auto"/>
      </w:pPr>
      <w:rPr>
        <w:b/>
        <w:bCs/>
      </w:rPr>
      <w:tcPr>
        <w:tcBorders>
          <w:top w:val="single" w:color="ED7D31" w:sz="8" w:space="0"/>
          <w:left w:val="nil"/>
          <w:bottom w:val="single" w:color="ED7D31" w:sz="8" w:space="0"/>
          <w:right w:val="nil"/>
        </w:tcBorders>
      </w:tcPr>
    </w:tblStylePr>
    <w:tblStylePr w:type="lastRow">
      <w:pPr>
        <w:spacing w:before="0" w:beforeAutospacing="0" w:after="0" w:afterAutospacing="0" w:line="240" w:lineRule="auto"/>
      </w:pPr>
      <w:rPr>
        <w:b/>
        <w:bCs/>
      </w:rPr>
      <w:tcPr>
        <w:tcBorders>
          <w:top w:val="single" w:color="ED7D31" w:sz="8" w:space="0"/>
          <w:left w:val="nil"/>
          <w:bottom w:val="single" w:color="ED7D31" w:sz="8" w:space="0"/>
          <w:right w:val="nil"/>
        </w:tcBorders>
      </w:tcPr>
    </w:tblStylePr>
    <w:tblStylePr w:type="firstCol">
      <w:rPr>
        <w:b/>
        <w:bCs/>
      </w:rPr>
    </w:tblStylePr>
    <w:tblStylePr w:type="lastCol">
      <w:rPr>
        <w:b/>
        <w:bCs/>
      </w:rPr>
    </w:tblStylePr>
    <w:tblStylePr w:type="band1Vert">
      <w:tcPr>
        <w:tcBorders>
          <w:left w:val="nil"/>
          <w:right w:val="nil"/>
        </w:tcBorders>
        <w:shd w:val="clear" w:color="auto" w:fill="FADECB"/>
      </w:tcPr>
    </w:tblStylePr>
    <w:tblStylePr w:type="band1Horz">
      <w:tcPr>
        <w:tcBorders>
          <w:left w:val="nil"/>
          <w:right w:val="nil"/>
        </w:tcBorders>
        <w:shd w:val="clear" w:color="auto" w:fill="FADECB"/>
      </w:tcPr>
    </w:tblStylePr>
  </w:style>
  <w:style w:type="table" w:customStyle="1" w:styleId="1028">
    <w:name w:val="网格表 3 - 着色 21"/>
    <w:basedOn w:val="63"/>
    <w:qFormat/>
    <w:uiPriority w:val="0"/>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cPr>
      <w:tcBorders>
        <w:top w:val="single" w:color="BDD6EE" w:sz="4" w:space="0"/>
        <w:left w:val="single" w:color="BDD6EE" w:sz="4" w:space="0"/>
        <w:bottom w:val="single" w:color="BDD6EE" w:sz="4" w:space="0"/>
        <w:right w:val="single" w:color="BDD6EE" w:sz="4" w:space="0"/>
      </w:tcBorders>
    </w:tc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1029">
    <w:name w:val="彩色列表 - 着色 11"/>
    <w:basedOn w:val="63"/>
    <w:qFormat/>
    <w:uiPriority w:val="0"/>
    <w:rPr>
      <w:sz w:val="28"/>
    </w:rPr>
    <w:tcPr>
      <w:shd w:val="clear" w:color="auto" w:fill="EEF5FB"/>
    </w:tcPr>
    <w:tblStylePr w:type="firstRow">
      <w:rPr>
        <w:b/>
        <w:bCs/>
        <w:color w:val="FFFFFF"/>
      </w:rPr>
      <w:tcPr>
        <w:tcBorders>
          <w:bottom w:val="single" w:color="FFFFFF" w:sz="12" w:space="0"/>
        </w:tcBorders>
        <w:shd w:val="clear" w:color="auto" w:fill="D25F12"/>
      </w:tcPr>
    </w:tblStylePr>
    <w:tblStylePr w:type="lastRow">
      <w:rPr>
        <w:b/>
        <w:bCs/>
        <w:color w:val="9E3A38"/>
      </w:rPr>
      <w:tcPr>
        <w:tcBorders>
          <w:top w:val="single" w:color="000000" w:sz="12" w:space="0"/>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tcBorders>
        <w:shd w:val="clear" w:color="auto" w:fill="D6E6F4"/>
      </w:tcPr>
    </w:tblStylePr>
    <w:tblStylePr w:type="band1Horz">
      <w:tcPr>
        <w:shd w:val="clear" w:color="auto" w:fill="DEEAF6"/>
      </w:tcPr>
    </w:tblStylePr>
  </w:style>
  <w:style w:type="table" w:customStyle="1" w:styleId="1030">
    <w:name w:val="网格表 3 - 着色 61"/>
    <w:basedOn w:val="63"/>
    <w:qFormat/>
    <w:uiPriority w:val="0"/>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Pr>
    <w:tcPr>
      <w:tcBorders>
        <w:top w:val="single" w:color="B4C6E7" w:sz="4" w:space="0"/>
        <w:left w:val="single" w:color="B4C6E7" w:sz="4" w:space="0"/>
        <w:bottom w:val="single" w:color="B4C6E7" w:sz="4" w:space="0"/>
        <w:right w:val="single" w:color="B4C6E7" w:sz="4" w:space="0"/>
      </w:tcBorders>
    </w:tc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paragraph" w:customStyle="1" w:styleId="1031">
    <w:name w:val="样式 仿宋_GB2312 行距: 1.5 倍行距"/>
    <w:basedOn w:val="1"/>
    <w:qFormat/>
    <w:uiPriority w:val="0"/>
    <w:pPr>
      <w:adjustRightInd/>
      <w:spacing w:line="360" w:lineRule="auto"/>
    </w:pPr>
    <w:rPr>
      <w:rFonts w:ascii="仿宋_GB2312" w:hAnsi="宋体" w:cs="宋体"/>
      <w:szCs w:val="20"/>
    </w:rPr>
  </w:style>
  <w:style w:type="paragraph" w:customStyle="1" w:styleId="1032">
    <w:name w:val="石墨文档正文"/>
    <w:qFormat/>
    <w:uiPriority w:val="0"/>
    <w:rPr>
      <w:rFonts w:ascii="微软雅黑" w:hAnsi="微软雅黑" w:eastAsia="微软雅黑" w:cs="微软雅黑"/>
      <w:sz w:val="22"/>
      <w:szCs w:val="22"/>
      <w:lang w:val="en-US" w:eastAsia="zh-CN" w:bidi="ar-SA"/>
    </w:rPr>
  </w:style>
  <w:style w:type="paragraph" w:customStyle="1" w:styleId="1033">
    <w:name w:val="BodyText1I2"/>
    <w:basedOn w:val="1"/>
    <w:qFormat/>
    <w:uiPriority w:val="0"/>
    <w:pPr>
      <w:adjustRightInd/>
      <w:spacing w:line="500" w:lineRule="exact"/>
      <w:ind w:firstLine="420"/>
    </w:pPr>
    <w:rPr>
      <w:sz w:val="28"/>
    </w:rPr>
  </w:style>
  <w:style w:type="paragraph" w:customStyle="1" w:styleId="1034">
    <w:name w:val="Block Label"/>
    <w:basedOn w:val="1"/>
    <w:next w:val="1"/>
    <w:qFormat/>
    <w:uiPriority w:val="0"/>
    <w:pPr>
      <w:keepNext/>
      <w:keepLines/>
      <w:widowControl/>
      <w:topLinePunct/>
      <w:snapToGrid w:val="0"/>
      <w:spacing w:before="300" w:after="80" w:line="240" w:lineRule="atLeast"/>
      <w:jc w:val="left"/>
    </w:pPr>
    <w:rPr>
      <w:rFonts w:hint="eastAsia" w:ascii="Book Antiqua" w:hAnsi="Book Antiqua" w:eastAsia="黑体" w:cs="Book Antiqua"/>
      <w:bCs/>
      <w:kern w:val="0"/>
      <w:sz w:val="26"/>
      <w:szCs w:val="26"/>
    </w:rPr>
  </w:style>
  <w:style w:type="paragraph" w:customStyle="1" w:styleId="1035">
    <w:name w:val="Figure"/>
    <w:basedOn w:val="1"/>
    <w:next w:val="1"/>
    <w:link w:val="1036"/>
    <w:qFormat/>
    <w:uiPriority w:val="0"/>
    <w:pPr>
      <w:keepNext/>
      <w:widowControl/>
      <w:topLinePunct/>
      <w:snapToGrid w:val="0"/>
      <w:spacing w:before="160" w:after="160" w:line="240" w:lineRule="atLeast"/>
      <w:ind w:left="1701"/>
      <w:jc w:val="left"/>
    </w:pPr>
    <w:rPr>
      <w:rFonts w:cs="Arial"/>
      <w:szCs w:val="21"/>
    </w:rPr>
  </w:style>
  <w:style w:type="character" w:customStyle="1" w:styleId="1036">
    <w:name w:val="Figure Char"/>
    <w:link w:val="1035"/>
    <w:qFormat/>
    <w:uiPriority w:val="0"/>
    <w:rPr>
      <w:rFonts w:ascii="Times New Roman" w:hAnsi="Times New Roman" w:eastAsia="宋体" w:cs="Arial"/>
      <w:kern w:val="2"/>
      <w:sz w:val="21"/>
      <w:szCs w:val="21"/>
    </w:rPr>
  </w:style>
  <w:style w:type="paragraph" w:customStyle="1" w:styleId="1037">
    <w:name w:val="Figure Description"/>
    <w:next w:val="1035"/>
    <w:link w:val="1038"/>
    <w:qFormat/>
    <w:uiPriority w:val="0"/>
    <w:pPr>
      <w:keepNext/>
      <w:adjustRightInd w:val="0"/>
      <w:snapToGrid w:val="0"/>
      <w:spacing w:before="320" w:after="80" w:line="240" w:lineRule="atLeast"/>
      <w:ind w:left="1701"/>
    </w:pPr>
    <w:rPr>
      <w:rFonts w:ascii="Times New Roman" w:hAnsi="Times New Roman" w:eastAsia="黑体" w:cs="Arial"/>
      <w:spacing w:val="-4"/>
      <w:kern w:val="2"/>
      <w:sz w:val="21"/>
      <w:szCs w:val="21"/>
      <w:lang w:val="en-US" w:eastAsia="zh-CN" w:bidi="ar-SA"/>
    </w:rPr>
  </w:style>
  <w:style w:type="character" w:customStyle="1" w:styleId="1038">
    <w:name w:val="Figure Description Char"/>
    <w:link w:val="1037"/>
    <w:qFormat/>
    <w:uiPriority w:val="0"/>
    <w:rPr>
      <w:rFonts w:ascii="Times New Roman" w:hAnsi="Times New Roman" w:eastAsia="黑体" w:cs="Arial"/>
      <w:spacing w:val="-4"/>
      <w:kern w:val="2"/>
      <w:sz w:val="21"/>
      <w:szCs w:val="21"/>
    </w:rPr>
  </w:style>
  <w:style w:type="paragraph" w:customStyle="1" w:styleId="1039">
    <w:name w:val="Notes Heading in Table"/>
    <w:next w:val="1040"/>
    <w:qFormat/>
    <w:uiPriority w:val="0"/>
    <w:pPr>
      <w:keepNext/>
      <w:adjustRightInd w:val="0"/>
      <w:snapToGrid w:val="0"/>
      <w:spacing w:before="80" w:after="40" w:line="240" w:lineRule="atLeast"/>
    </w:pPr>
    <w:rPr>
      <w:rFonts w:ascii="Times New Roman" w:hAnsi="Times New Roman" w:eastAsia="黑体" w:cs="Arial"/>
      <w:bCs/>
      <w:kern w:val="2"/>
      <w:sz w:val="18"/>
      <w:szCs w:val="18"/>
      <w:lang w:val="en-US" w:eastAsia="zh-CN" w:bidi="ar-SA"/>
    </w:rPr>
  </w:style>
  <w:style w:type="paragraph" w:customStyle="1" w:styleId="1040">
    <w:name w:val="Notes Text in Table"/>
    <w:qFormat/>
    <w:uiPriority w:val="0"/>
    <w:pPr>
      <w:widowControl w:val="0"/>
      <w:adjustRightInd w:val="0"/>
      <w:snapToGrid w:val="0"/>
      <w:spacing w:before="40" w:after="80" w:line="240" w:lineRule="atLeast"/>
      <w:ind w:left="170"/>
    </w:pPr>
    <w:rPr>
      <w:rFonts w:ascii="Times New Roman" w:hAnsi="Times New Roman" w:eastAsia="楷体_GB2312" w:cs="Arial"/>
      <w:iCs/>
      <w:kern w:val="2"/>
      <w:sz w:val="18"/>
      <w:szCs w:val="18"/>
      <w:lang w:val="en-US" w:eastAsia="zh-CN" w:bidi="ar-SA"/>
    </w:rPr>
  </w:style>
  <w:style w:type="paragraph" w:customStyle="1" w:styleId="1041">
    <w:name w:val="Step"/>
    <w:basedOn w:val="1"/>
    <w:qFormat/>
    <w:uiPriority w:val="0"/>
    <w:pPr>
      <w:widowControl/>
      <w:tabs>
        <w:tab w:val="left" w:pos="1701"/>
      </w:tabs>
      <w:topLinePunct/>
      <w:snapToGrid w:val="0"/>
      <w:spacing w:before="160" w:after="160" w:line="240" w:lineRule="atLeast"/>
      <w:ind w:left="1701" w:hanging="159"/>
      <w:jc w:val="left"/>
    </w:pPr>
    <w:rPr>
      <w:rFonts w:hint="eastAsia" w:cs="Arial"/>
      <w:snapToGrid w:val="0"/>
      <w:kern w:val="0"/>
      <w:szCs w:val="21"/>
    </w:rPr>
  </w:style>
  <w:style w:type="paragraph" w:customStyle="1" w:styleId="1042">
    <w:name w:val="Table Description"/>
    <w:basedOn w:val="1"/>
    <w:next w:val="1"/>
    <w:qFormat/>
    <w:uiPriority w:val="0"/>
    <w:pPr>
      <w:keepNext/>
      <w:widowControl/>
      <w:topLinePunct/>
      <w:snapToGrid w:val="0"/>
      <w:spacing w:before="320" w:after="80" w:line="240" w:lineRule="atLeast"/>
      <w:ind w:left="1701"/>
      <w:jc w:val="left"/>
    </w:pPr>
    <w:rPr>
      <w:rFonts w:hint="eastAsia" w:eastAsia="黑体" w:cs="Arial"/>
      <w:spacing w:val="-4"/>
      <w:szCs w:val="21"/>
    </w:rPr>
  </w:style>
  <w:style w:type="paragraph" w:customStyle="1" w:styleId="1043">
    <w:name w:val="Table Heading"/>
    <w:basedOn w:val="1"/>
    <w:link w:val="1044"/>
    <w:qFormat/>
    <w:uiPriority w:val="0"/>
    <w:pPr>
      <w:topLinePunct/>
      <w:snapToGrid w:val="0"/>
      <w:spacing w:before="80" w:after="80" w:line="240" w:lineRule="atLeast"/>
      <w:jc w:val="left"/>
    </w:pPr>
    <w:rPr>
      <w:rFonts w:ascii="Book Antiqua" w:hAnsi="Book Antiqua" w:eastAsia="黑体" w:cs="Book Antiqua"/>
      <w:bCs/>
      <w:snapToGrid w:val="0"/>
      <w:kern w:val="0"/>
      <w:szCs w:val="21"/>
    </w:rPr>
  </w:style>
  <w:style w:type="character" w:customStyle="1" w:styleId="1044">
    <w:name w:val="Table Heading Char"/>
    <w:link w:val="1043"/>
    <w:qFormat/>
    <w:uiPriority w:val="0"/>
    <w:rPr>
      <w:rFonts w:ascii="Book Antiqua" w:hAnsi="Book Antiqua" w:eastAsia="黑体" w:cs="Book Antiqua"/>
      <w:bCs/>
      <w:snapToGrid w:val="0"/>
      <w:sz w:val="21"/>
      <w:szCs w:val="21"/>
    </w:rPr>
  </w:style>
  <w:style w:type="paragraph" w:customStyle="1" w:styleId="1045">
    <w:name w:val="Item Step"/>
    <w:qFormat/>
    <w:uiPriority w:val="0"/>
    <w:pPr>
      <w:numPr>
        <w:ilvl w:val="0"/>
        <w:numId w:val="3"/>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046">
    <w:name w:val="Sub Item Step"/>
    <w:qFormat/>
    <w:uiPriority w:val="0"/>
    <w:pPr>
      <w:tabs>
        <w:tab w:val="left" w:pos="2551"/>
      </w:tabs>
      <w:adjustRightInd w:val="0"/>
      <w:snapToGrid w:val="0"/>
      <w:spacing w:before="80" w:after="80" w:line="240" w:lineRule="atLeast"/>
      <w:ind w:left="2551" w:hanging="425"/>
    </w:pPr>
    <w:rPr>
      <w:rFonts w:hint="eastAsia" w:ascii="Times New Roman" w:hAnsi="Times New Roman" w:eastAsia="宋体" w:cs="Arial"/>
      <w:sz w:val="21"/>
      <w:szCs w:val="21"/>
      <w:lang w:val="en-US" w:eastAsia="zh-CN" w:bidi="ar-SA"/>
    </w:rPr>
  </w:style>
  <w:style w:type="paragraph" w:customStyle="1" w:styleId="1047">
    <w:name w:val="Third Level Item Step"/>
    <w:qFormat/>
    <w:uiPriority w:val="0"/>
    <w:pPr>
      <w:tabs>
        <w:tab w:val="left" w:pos="2976"/>
      </w:tabs>
      <w:adjustRightInd w:val="0"/>
      <w:snapToGrid w:val="0"/>
      <w:spacing w:before="80" w:after="80" w:line="240" w:lineRule="atLeast"/>
      <w:ind w:left="2976" w:hanging="425"/>
    </w:pPr>
    <w:rPr>
      <w:rFonts w:hint="eastAsia" w:ascii="Times New Roman" w:hAnsi="Times New Roman" w:eastAsia="宋体" w:cs="Arial"/>
      <w:sz w:val="21"/>
      <w:szCs w:val="21"/>
      <w:lang w:val="en-US" w:eastAsia="zh-CN" w:bidi="ar-SA"/>
    </w:rPr>
  </w:style>
  <w:style w:type="paragraph" w:customStyle="1" w:styleId="1048">
    <w:name w:val="Fourth Level Item Step"/>
    <w:qFormat/>
    <w:uiPriority w:val="0"/>
    <w:pPr>
      <w:tabs>
        <w:tab w:val="left" w:pos="3401"/>
      </w:tabs>
      <w:adjustRightInd w:val="0"/>
      <w:snapToGrid w:val="0"/>
      <w:spacing w:before="80" w:after="80" w:line="240" w:lineRule="atLeast"/>
      <w:ind w:left="3401" w:hanging="425"/>
    </w:pPr>
    <w:rPr>
      <w:rFonts w:hint="eastAsia" w:ascii="Times New Roman" w:hAnsi="Times New Roman" w:eastAsia="宋体" w:cs="Arial"/>
      <w:sz w:val="21"/>
      <w:szCs w:val="21"/>
      <w:lang w:val="en-US" w:eastAsia="zh-CN" w:bidi="ar-SA"/>
    </w:rPr>
  </w:style>
  <w:style w:type="paragraph" w:customStyle="1" w:styleId="1049">
    <w:name w:val="Item List in Table"/>
    <w:basedOn w:val="1"/>
    <w:qFormat/>
    <w:uiPriority w:val="0"/>
    <w:pPr>
      <w:widowControl/>
      <w:tabs>
        <w:tab w:val="left" w:pos="284"/>
      </w:tabs>
      <w:topLinePunct/>
      <w:snapToGrid w:val="0"/>
      <w:spacing w:before="80" w:after="80" w:line="240" w:lineRule="atLeast"/>
      <w:ind w:left="284" w:hanging="284"/>
      <w:jc w:val="left"/>
    </w:pPr>
    <w:rPr>
      <w:rFonts w:hint="eastAsia" w:cs="Arial"/>
      <w:kern w:val="0"/>
      <w:szCs w:val="21"/>
    </w:rPr>
  </w:style>
  <w:style w:type="paragraph" w:customStyle="1" w:styleId="1050">
    <w:name w:val="Sub Item List in Table"/>
    <w:basedOn w:val="1"/>
    <w:qFormat/>
    <w:uiPriority w:val="0"/>
    <w:pPr>
      <w:widowControl/>
      <w:tabs>
        <w:tab w:val="left" w:pos="568"/>
      </w:tabs>
      <w:topLinePunct/>
      <w:snapToGrid w:val="0"/>
      <w:spacing w:before="80" w:after="80" w:line="240" w:lineRule="atLeast"/>
      <w:ind w:left="568" w:hanging="284"/>
      <w:jc w:val="left"/>
    </w:pPr>
    <w:rPr>
      <w:rFonts w:hint="eastAsia" w:cs="Arial"/>
      <w:szCs w:val="21"/>
    </w:rPr>
  </w:style>
  <w:style w:type="paragraph" w:customStyle="1" w:styleId="1051">
    <w:name w:val="Sub Item Step in Table"/>
    <w:qFormat/>
    <w:uiPriority w:val="0"/>
    <w:pPr>
      <w:tabs>
        <w:tab w:val="left" w:pos="284"/>
      </w:tabs>
      <w:adjustRightInd w:val="0"/>
      <w:snapToGrid w:val="0"/>
      <w:spacing w:before="80" w:after="80" w:line="240" w:lineRule="atLeast"/>
      <w:ind w:left="568" w:hanging="284"/>
    </w:pPr>
    <w:rPr>
      <w:rFonts w:hint="eastAsia" w:ascii="Times New Roman" w:hAnsi="Times New Roman" w:eastAsia="宋体" w:cs="Arial"/>
      <w:sz w:val="21"/>
      <w:szCs w:val="21"/>
      <w:lang w:val="en-US" w:eastAsia="zh-CN" w:bidi="ar-SA"/>
    </w:rPr>
  </w:style>
  <w:style w:type="paragraph" w:customStyle="1" w:styleId="1052">
    <w:name w:val="Sub Item Step in Table List"/>
    <w:qFormat/>
    <w:uiPriority w:val="0"/>
    <w:pPr>
      <w:numPr>
        <w:ilvl w:val="3"/>
        <w:numId w:val="4"/>
      </w:numPr>
      <w:adjustRightInd w:val="0"/>
      <w:snapToGrid w:val="0"/>
      <w:spacing w:before="80" w:after="80" w:line="240" w:lineRule="atLeast"/>
    </w:pPr>
    <w:rPr>
      <w:rFonts w:hint="eastAsia" w:ascii="Times New Roman" w:hAnsi="Times New Roman" w:eastAsia="宋体" w:cs="Arial"/>
      <w:sz w:val="21"/>
      <w:szCs w:val="21"/>
      <w:lang w:val="en-US" w:eastAsia="zh-CN" w:bidi="ar-SA"/>
    </w:rPr>
  </w:style>
  <w:style w:type="paragraph" w:customStyle="1" w:styleId="1053">
    <w:name w:val="Sub Item List in Table Step"/>
    <w:basedOn w:val="1"/>
    <w:qFormat/>
    <w:uiPriority w:val="0"/>
    <w:pPr>
      <w:widowControl/>
      <w:tabs>
        <w:tab w:val="left" w:pos="568"/>
      </w:tabs>
      <w:topLinePunct/>
      <w:snapToGrid w:val="0"/>
      <w:spacing w:before="80" w:after="80" w:line="240" w:lineRule="atLeast"/>
      <w:ind w:left="568" w:hanging="284"/>
      <w:jc w:val="left"/>
    </w:pPr>
    <w:rPr>
      <w:rFonts w:hint="eastAsia" w:cs="Arial"/>
      <w:szCs w:val="21"/>
    </w:rPr>
  </w:style>
  <w:style w:type="paragraph" w:customStyle="1" w:styleId="1054">
    <w:name w:val="Item List Text"/>
    <w:link w:val="1055"/>
    <w:qFormat/>
    <w:uiPriority w:val="0"/>
    <w:pPr>
      <w:adjustRightInd w:val="0"/>
      <w:snapToGrid w:val="0"/>
      <w:spacing w:before="80" w:after="80" w:line="240" w:lineRule="atLeast"/>
      <w:ind w:left="2126"/>
    </w:pPr>
    <w:rPr>
      <w:rFonts w:ascii="Times New Roman" w:hAnsi="Times New Roman" w:eastAsia="宋体" w:cs="Times New Roman"/>
      <w:kern w:val="2"/>
      <w:sz w:val="21"/>
      <w:szCs w:val="21"/>
      <w:lang w:val="en-US" w:eastAsia="zh-CN" w:bidi="ar-SA"/>
    </w:rPr>
  </w:style>
  <w:style w:type="character" w:customStyle="1" w:styleId="1055">
    <w:name w:val="Item List Text Char"/>
    <w:link w:val="1054"/>
    <w:qFormat/>
    <w:uiPriority w:val="0"/>
    <w:rPr>
      <w:rFonts w:ascii="Times New Roman" w:hAnsi="Times New Roman" w:eastAsia="宋体" w:cs="Times New Roman"/>
      <w:kern w:val="2"/>
      <w:sz w:val="21"/>
      <w:szCs w:val="21"/>
    </w:rPr>
  </w:style>
  <w:style w:type="paragraph" w:customStyle="1" w:styleId="1056">
    <w:name w:val="CAUTION Heading"/>
    <w:basedOn w:val="1"/>
    <w:qFormat/>
    <w:uiPriority w:val="0"/>
    <w:pPr>
      <w:keepNext/>
      <w:widowControl/>
      <w:pBdr>
        <w:top w:val="single" w:color="auto" w:sz="12" w:space="4"/>
      </w:pBdr>
      <w:topLinePunct/>
      <w:snapToGrid w:val="0"/>
      <w:spacing w:before="80" w:after="80" w:line="240" w:lineRule="atLeast"/>
      <w:ind w:left="1701"/>
      <w:jc w:val="left"/>
    </w:pPr>
    <w:rPr>
      <w:rFonts w:hint="eastAsia" w:ascii="Book Antiqua" w:hAnsi="Book Antiqua" w:eastAsia="黑体" w:cs="Arial"/>
      <w:bCs/>
      <w:szCs w:val="21"/>
    </w:rPr>
  </w:style>
  <w:style w:type="paragraph" w:customStyle="1" w:styleId="1057">
    <w:name w:val="CAUTION Text"/>
    <w:basedOn w:val="1"/>
    <w:qFormat/>
    <w:uiPriority w:val="0"/>
    <w:pPr>
      <w:keepLines/>
      <w:widowControl/>
      <w:pBdr>
        <w:bottom w:val="single" w:color="auto" w:sz="12" w:space="4"/>
      </w:pBdr>
      <w:topLinePunct/>
      <w:snapToGrid w:val="0"/>
      <w:spacing w:before="80" w:after="80" w:line="240" w:lineRule="atLeast"/>
      <w:ind w:left="1701"/>
      <w:jc w:val="left"/>
    </w:pPr>
    <w:rPr>
      <w:rFonts w:hint="eastAsia" w:eastAsia="楷体_GB2312" w:cs="Arial"/>
      <w:iCs/>
      <w:szCs w:val="21"/>
    </w:rPr>
  </w:style>
  <w:style w:type="paragraph" w:customStyle="1" w:styleId="1058">
    <w:name w:val="CAUTION Text List"/>
    <w:basedOn w:val="1057"/>
    <w:qFormat/>
    <w:uiPriority w:val="0"/>
    <w:pPr>
      <w:keepNext/>
      <w:numPr>
        <w:ilvl w:val="0"/>
        <w:numId w:val="5"/>
      </w:numPr>
    </w:pPr>
  </w:style>
  <w:style w:type="paragraph" w:customStyle="1" w:styleId="1059">
    <w:name w:val="CAUTION Text Step"/>
    <w:basedOn w:val="1057"/>
    <w:qFormat/>
    <w:uiPriority w:val="0"/>
    <w:pPr>
      <w:keepNext/>
      <w:tabs>
        <w:tab w:val="left" w:pos="1985"/>
      </w:tabs>
      <w:ind w:left="1985" w:hanging="284"/>
    </w:pPr>
  </w:style>
  <w:style w:type="paragraph" w:customStyle="1" w:styleId="1060">
    <w:name w:val="Notes Text Step in Table"/>
    <w:qFormat/>
    <w:uiPriority w:val="0"/>
    <w:pPr>
      <w:numPr>
        <w:ilvl w:val="7"/>
        <w:numId w:val="4"/>
      </w:numPr>
      <w:spacing w:before="40" w:after="80" w:line="200" w:lineRule="atLeast"/>
    </w:pPr>
    <w:rPr>
      <w:rFonts w:ascii="Times New Roman" w:hAnsi="Times New Roman" w:eastAsia="楷体_GB2312" w:cs="楷体_GB2312"/>
      <w:sz w:val="18"/>
      <w:szCs w:val="18"/>
      <w:lang w:val="en-US" w:eastAsia="zh-CN" w:bidi="ar-SA"/>
    </w:rPr>
  </w:style>
  <w:style w:type="paragraph" w:customStyle="1" w:styleId="1061">
    <w:name w:val="Notes Heading"/>
    <w:basedOn w:val="1056"/>
    <w:qFormat/>
    <w:uiPriority w:val="0"/>
    <w:pPr>
      <w:pBdr>
        <w:top w:val="none" w:color="auto" w:sz="0" w:space="0"/>
      </w:pBdr>
      <w:spacing w:after="40"/>
    </w:pPr>
    <w:rPr>
      <w:position w:val="-6"/>
      <w:sz w:val="18"/>
      <w:szCs w:val="18"/>
    </w:rPr>
  </w:style>
  <w:style w:type="paragraph" w:customStyle="1" w:styleId="1062">
    <w:name w:val="Notes Text"/>
    <w:basedOn w:val="1057"/>
    <w:qFormat/>
    <w:uiPriority w:val="0"/>
    <w:pPr>
      <w:pBdr>
        <w:bottom w:val="none" w:color="auto" w:sz="0" w:space="0"/>
      </w:pBdr>
      <w:spacing w:before="40" w:line="200" w:lineRule="atLeast"/>
      <w:ind w:left="2075"/>
    </w:pPr>
    <w:rPr>
      <w:sz w:val="18"/>
      <w:szCs w:val="18"/>
    </w:rPr>
  </w:style>
  <w:style w:type="paragraph" w:customStyle="1" w:styleId="1063">
    <w:name w:val="Notes Text Step"/>
    <w:basedOn w:val="1059"/>
    <w:qFormat/>
    <w:uiPriority w:val="0"/>
    <w:pPr>
      <w:pBdr>
        <w:bottom w:val="none" w:color="auto" w:sz="0" w:space="0"/>
      </w:pBdr>
      <w:spacing w:before="40" w:line="200" w:lineRule="atLeast"/>
    </w:pPr>
    <w:rPr>
      <w:sz w:val="18"/>
      <w:szCs w:val="18"/>
    </w:rPr>
  </w:style>
  <w:style w:type="paragraph" w:customStyle="1" w:styleId="1064">
    <w:name w:val="Sub Item List"/>
    <w:basedOn w:val="1"/>
    <w:qFormat/>
    <w:uiPriority w:val="0"/>
    <w:pPr>
      <w:widowControl/>
      <w:tabs>
        <w:tab w:val="left" w:pos="2551"/>
      </w:tabs>
      <w:topLinePunct/>
      <w:snapToGrid w:val="0"/>
      <w:spacing w:before="80" w:after="80" w:line="240" w:lineRule="atLeast"/>
      <w:ind w:left="2551" w:hanging="425"/>
      <w:jc w:val="left"/>
    </w:pPr>
    <w:rPr>
      <w:rFonts w:hint="eastAsia" w:cs="Arial"/>
      <w:szCs w:val="21"/>
    </w:rPr>
  </w:style>
  <w:style w:type="paragraph" w:customStyle="1" w:styleId="1065">
    <w:name w:val="Third Level Item List"/>
    <w:basedOn w:val="1"/>
    <w:qFormat/>
    <w:uiPriority w:val="0"/>
    <w:pPr>
      <w:widowControl/>
      <w:numPr>
        <w:ilvl w:val="1"/>
        <w:numId w:val="6"/>
      </w:numPr>
      <w:topLinePunct/>
      <w:snapToGrid w:val="0"/>
      <w:spacing w:before="80" w:after="80" w:line="240" w:lineRule="atLeast"/>
      <w:jc w:val="left"/>
    </w:pPr>
    <w:rPr>
      <w:rFonts w:hint="eastAsia" w:cs="Arial"/>
      <w:szCs w:val="21"/>
    </w:rPr>
  </w:style>
  <w:style w:type="paragraph" w:customStyle="1" w:styleId="1066">
    <w:name w:val="Fourth Level Item List"/>
    <w:basedOn w:val="1"/>
    <w:qFormat/>
    <w:uiPriority w:val="0"/>
    <w:pPr>
      <w:widowControl/>
      <w:tabs>
        <w:tab w:val="left" w:pos="3401"/>
      </w:tabs>
      <w:topLinePunct/>
      <w:snapToGrid w:val="0"/>
      <w:spacing w:before="80" w:after="80" w:line="240" w:lineRule="atLeast"/>
      <w:ind w:left="3401" w:hanging="425"/>
      <w:jc w:val="left"/>
    </w:pPr>
    <w:rPr>
      <w:rFonts w:hint="eastAsia" w:cs="Arial"/>
      <w:szCs w:val="21"/>
    </w:rPr>
  </w:style>
  <w:style w:type="character" w:customStyle="1" w:styleId="1067">
    <w:name w:val="未处理的提及4"/>
    <w:basedOn w:val="71"/>
    <w:semiHidden/>
    <w:unhideWhenUsed/>
    <w:qFormat/>
    <w:uiPriority w:val="99"/>
    <w:rPr>
      <w:color w:val="605E5C"/>
      <w:shd w:val="clear" w:color="auto" w:fill="E1DFDD"/>
    </w:rPr>
  </w:style>
  <w:style w:type="paragraph" w:customStyle="1" w:styleId="1068">
    <w:name w:val="font0"/>
    <w:basedOn w:val="1"/>
    <w:qFormat/>
    <w:uiPriority w:val="0"/>
    <w:pPr>
      <w:widowControl/>
      <w:adjustRightInd/>
      <w:spacing w:before="100" w:beforeAutospacing="1" w:after="100" w:afterAutospacing="1"/>
      <w:jc w:val="left"/>
    </w:pPr>
    <w:rPr>
      <w:rFonts w:ascii="微软雅黑" w:hAnsi="微软雅黑" w:eastAsia="微软雅黑" w:cs="宋体"/>
      <w:b/>
      <w:bCs/>
      <w:color w:val="000000"/>
      <w:kern w:val="0"/>
      <w:sz w:val="24"/>
    </w:rPr>
  </w:style>
  <w:style w:type="paragraph" w:customStyle="1" w:styleId="1069">
    <w:name w:val="font2"/>
    <w:basedOn w:val="1"/>
    <w:qFormat/>
    <w:uiPriority w:val="0"/>
    <w:pPr>
      <w:widowControl/>
      <w:adjustRightInd/>
      <w:spacing w:before="100" w:beforeAutospacing="1" w:after="100" w:afterAutospacing="1"/>
      <w:jc w:val="left"/>
    </w:pPr>
    <w:rPr>
      <w:rFonts w:ascii="微软雅黑 Light" w:hAnsi="微软雅黑 Light" w:eastAsia="微软雅黑 Light" w:cs="宋体"/>
      <w:color w:val="000000"/>
      <w:kern w:val="0"/>
      <w:sz w:val="24"/>
    </w:rPr>
  </w:style>
  <w:style w:type="paragraph" w:customStyle="1" w:styleId="1070">
    <w:name w:val="font3"/>
    <w:basedOn w:val="1"/>
    <w:qFormat/>
    <w:uiPriority w:val="0"/>
    <w:pPr>
      <w:widowControl/>
      <w:adjustRightInd/>
      <w:spacing w:before="100" w:beforeAutospacing="1" w:after="100" w:afterAutospacing="1"/>
      <w:jc w:val="left"/>
    </w:pPr>
    <w:rPr>
      <w:rFonts w:ascii="微软雅黑 Light" w:hAnsi="微软雅黑 Light" w:eastAsia="微软雅黑 Light" w:cs="宋体"/>
      <w:color w:val="000000"/>
      <w:kern w:val="0"/>
      <w:sz w:val="24"/>
    </w:rPr>
  </w:style>
  <w:style w:type="paragraph" w:customStyle="1" w:styleId="1071">
    <w:name w:val="font4"/>
    <w:basedOn w:val="1"/>
    <w:qFormat/>
    <w:uiPriority w:val="0"/>
    <w:pPr>
      <w:widowControl/>
      <w:adjustRightInd/>
      <w:spacing w:before="100" w:beforeAutospacing="1" w:after="100" w:afterAutospacing="1"/>
      <w:jc w:val="left"/>
    </w:pPr>
    <w:rPr>
      <w:rFonts w:ascii="微软雅黑" w:hAnsi="微软雅黑" w:eastAsia="微软雅黑" w:cs="宋体"/>
      <w:color w:val="000000"/>
      <w:kern w:val="0"/>
      <w:sz w:val="24"/>
    </w:rPr>
  </w:style>
  <w:style w:type="paragraph" w:customStyle="1" w:styleId="1072">
    <w:name w:val="et2"/>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1073">
    <w:name w:val="et3"/>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1074">
    <w:name w:val="et4"/>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1075">
    <w:name w:val="et5"/>
    <w:basedOn w:val="1"/>
    <w:qFormat/>
    <w:uiPriority w:val="0"/>
    <w:pPr>
      <w:widowControl/>
      <w:adjustRightInd/>
      <w:spacing w:before="100" w:beforeAutospacing="1" w:after="100" w:afterAutospacing="1"/>
      <w:jc w:val="left"/>
      <w:textAlignment w:val="center"/>
    </w:pPr>
    <w:rPr>
      <w:rFonts w:ascii="宋体" w:hAnsi="宋体" w:cs="宋体"/>
      <w:kern w:val="0"/>
      <w:sz w:val="24"/>
    </w:rPr>
  </w:style>
  <w:style w:type="paragraph" w:customStyle="1" w:styleId="1076">
    <w:name w:val="et6"/>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1077">
    <w:name w:val="et7"/>
    <w:basedOn w:val="1"/>
    <w:qFormat/>
    <w:uiPriority w:val="0"/>
    <w:pPr>
      <w:widowControl/>
      <w:adjustRightInd/>
      <w:spacing w:before="100" w:beforeAutospacing="1" w:after="100" w:afterAutospacing="1"/>
      <w:jc w:val="center"/>
      <w:textAlignment w:val="center"/>
    </w:pPr>
    <w:rPr>
      <w:rFonts w:ascii="宋体" w:hAnsi="宋体" w:cs="宋体"/>
      <w:kern w:val="0"/>
      <w:sz w:val="24"/>
    </w:rPr>
  </w:style>
  <w:style w:type="paragraph" w:customStyle="1" w:styleId="1078">
    <w:name w:val="et9"/>
    <w:basedOn w:val="1"/>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79">
    <w:name w:val="et10"/>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1080">
    <w:name w:val="et1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center"/>
      <w:textAlignment w:val="center"/>
    </w:pPr>
    <w:rPr>
      <w:rFonts w:ascii="微软雅黑" w:hAnsi="微软雅黑" w:eastAsia="微软雅黑" w:cs="宋体"/>
      <w:kern w:val="0"/>
      <w:sz w:val="24"/>
    </w:rPr>
  </w:style>
  <w:style w:type="paragraph" w:customStyle="1" w:styleId="1081">
    <w:name w:val="et1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082">
    <w:name w:val="et13"/>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83">
    <w:name w:val="et14"/>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1084">
    <w:name w:val="et15"/>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085">
    <w:name w:val="et16"/>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86">
    <w:name w:val="et17"/>
    <w:basedOn w:val="1"/>
    <w:qFormat/>
    <w:uiPriority w:val="0"/>
    <w:pPr>
      <w:widowControl/>
      <w:pBdr>
        <w:top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87">
    <w:name w:val="et18"/>
    <w:basedOn w:val="1"/>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1088">
    <w:name w:val="et19"/>
    <w:basedOn w:val="1"/>
    <w:qFormat/>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89">
    <w:name w:val="et20"/>
    <w:basedOn w:val="1"/>
    <w:qFormat/>
    <w:uiPriority w:val="0"/>
    <w:pPr>
      <w:widowControl/>
      <w:pBdr>
        <w:top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090">
    <w:name w:val="et21"/>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091">
    <w:name w:val="et2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092">
    <w:name w:val="et25"/>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093">
    <w:name w:val="et2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094">
    <w:name w:val="et27"/>
    <w:basedOn w:val="1"/>
    <w:qFormat/>
    <w:uiPriority w:val="0"/>
    <w:pPr>
      <w:widowControl/>
      <w:pBdr>
        <w:top w:val="single" w:color="000000" w:sz="4" w:space="0"/>
        <w:left w:val="single" w:color="000000" w:sz="4" w:space="0"/>
        <w:bottom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095">
    <w:name w:val="et28"/>
    <w:basedOn w:val="1"/>
    <w:uiPriority w:val="0"/>
    <w:pPr>
      <w:widowControl/>
      <w:pBdr>
        <w:top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096">
    <w:name w:val="et29"/>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097">
    <w:name w:val="et32"/>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1098">
    <w:name w:val="et33"/>
    <w:basedOn w:val="1"/>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099">
    <w:name w:val="et34"/>
    <w:basedOn w:val="1"/>
    <w:qFormat/>
    <w:uiPriority w:val="0"/>
    <w:pPr>
      <w:widowControl/>
      <w:pBdr>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100">
    <w:name w:val="et35"/>
    <w:basedOn w:val="1"/>
    <w:qFormat/>
    <w:uiPriority w:val="0"/>
    <w:pPr>
      <w:widowControl/>
      <w:pBdr>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101">
    <w:name w:val="et3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02">
    <w:name w:val="et37"/>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03">
    <w:name w:val="et43"/>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宋体" w:hAnsi="宋体" w:cs="宋体"/>
      <w:kern w:val="0"/>
      <w:sz w:val="24"/>
    </w:rPr>
  </w:style>
  <w:style w:type="paragraph" w:customStyle="1" w:styleId="1104">
    <w:name w:val="et4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1105">
    <w:name w:val="et45"/>
    <w:basedOn w:val="1"/>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1106">
    <w:name w:val="et46"/>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1107">
    <w:name w:val="et47"/>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08">
    <w:name w:val="et4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09">
    <w:name w:val="et49"/>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1110">
    <w:name w:val="et5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11">
    <w:name w:val="et51"/>
    <w:basedOn w:val="1"/>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12">
    <w:name w:val="et52"/>
    <w:basedOn w:val="1"/>
    <w:uiPriority w:val="0"/>
    <w:pPr>
      <w:widowControl/>
      <w:pBdr>
        <w:top w:val="single" w:color="000000" w:sz="4" w:space="0"/>
        <w:left w:val="single" w:color="000000" w:sz="4" w:space="0"/>
        <w:bottom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113">
    <w:name w:val="et53"/>
    <w:basedOn w:val="1"/>
    <w:qFormat/>
    <w:uiPriority w:val="0"/>
    <w:pPr>
      <w:widowControl/>
      <w:pBdr>
        <w:top w:val="single" w:color="000000" w:sz="4" w:space="0"/>
        <w:bottom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14">
    <w:name w:val="et54"/>
    <w:basedOn w:val="1"/>
    <w:qFormat/>
    <w:uiPriority w:val="0"/>
    <w:pPr>
      <w:widowControl/>
      <w:pBdr>
        <w:top w:val="single" w:color="000000" w:sz="4" w:space="0"/>
        <w:bottom w:val="single" w:color="000000" w:sz="4" w:space="0"/>
        <w:right w:val="single" w:color="000000"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15">
    <w:name w:val="et55"/>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16">
    <w:name w:val="et56"/>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w:hAnsi="微软雅黑" w:eastAsia="微软雅黑" w:cs="宋体"/>
      <w:b/>
      <w:bCs/>
      <w:kern w:val="0"/>
      <w:sz w:val="24"/>
    </w:rPr>
  </w:style>
  <w:style w:type="paragraph" w:customStyle="1" w:styleId="1117">
    <w:name w:val="et30"/>
    <w:basedOn w:val="1"/>
    <w:qFormat/>
    <w:uiPriority w:val="0"/>
    <w:pPr>
      <w:widowControl/>
      <w:pBdr>
        <w:top w:val="single" w:color="000000" w:sz="4" w:space="0"/>
        <w:left w:val="single" w:color="000000" w:sz="4" w:space="0"/>
        <w:bottom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paragraph" w:customStyle="1" w:styleId="1118">
    <w:name w:val="et31"/>
    <w:basedOn w:val="1"/>
    <w:qFormat/>
    <w:uiPriority w:val="0"/>
    <w:pPr>
      <w:widowControl/>
      <w:pBdr>
        <w:top w:val="single" w:color="000000" w:sz="4" w:space="0"/>
        <w:left w:val="single" w:color="000000" w:sz="4" w:space="0"/>
        <w:right w:val="single" w:color="000000"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119">
    <w:name w:val="et4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宋体" w:hAnsi="宋体" w:cs="宋体"/>
      <w:kern w:val="0"/>
      <w:sz w:val="24"/>
    </w:rPr>
  </w:style>
  <w:style w:type="paragraph" w:customStyle="1" w:styleId="1120">
    <w:name w:val="et4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adjustRightInd/>
      <w:spacing w:before="100" w:beforeAutospacing="1" w:after="100" w:afterAutospacing="1"/>
      <w:jc w:val="center"/>
      <w:textAlignment w:val="center"/>
    </w:pPr>
    <w:rPr>
      <w:rFonts w:ascii="微软雅黑 Light" w:hAnsi="微软雅黑 Light" w:eastAsia="微软雅黑 Light" w:cs="宋体"/>
      <w:color w:val="000000"/>
      <w:kern w:val="0"/>
      <w:sz w:val="24"/>
    </w:rPr>
  </w:style>
  <w:style w:type="character" w:customStyle="1" w:styleId="1121">
    <w:name w:val="未处理的提及5"/>
    <w:basedOn w:val="71"/>
    <w:semiHidden/>
    <w:unhideWhenUsed/>
    <w:qFormat/>
    <w:uiPriority w:val="99"/>
    <w:rPr>
      <w:color w:val="605E5C"/>
      <w:shd w:val="clear" w:color="auto" w:fill="E1DFDD"/>
    </w:rPr>
  </w:style>
  <w:style w:type="paragraph" w:customStyle="1" w:styleId="1122">
    <w:name w:val="样式 样式 首行缩进:  2 字符 Char + 黑色 Char"/>
    <w:basedOn w:val="1"/>
    <w:qFormat/>
    <w:uiPriority w:val="0"/>
    <w:pPr>
      <w:adjustRightInd/>
      <w:spacing w:line="360" w:lineRule="auto"/>
      <w:ind w:firstLine="420" w:firstLineChars="200"/>
      <w:jc w:val="left"/>
    </w:pPr>
    <w:rPr>
      <w:rFonts w:ascii="宋体" w:hAnsi="宋体"/>
      <w:color w:val="000000"/>
      <w:kern w:val="0"/>
      <w:szCs w:val="21"/>
    </w:rPr>
  </w:style>
  <w:style w:type="paragraph" w:customStyle="1" w:styleId="1123">
    <w:name w:val="xl9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24">
    <w:name w:val="xl9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25">
    <w:name w:val="xl97"/>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26">
    <w:name w:val="xl9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27">
    <w:name w:val="xl9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28">
    <w:name w:val="xl100"/>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29">
    <w:name w:val="xl101"/>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30">
    <w:name w:val="xl10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31">
    <w:name w:val="xl103"/>
    <w:basedOn w:val="1"/>
    <w:qFormat/>
    <w:uiPriority w:val="0"/>
    <w:pPr>
      <w:widowControl/>
      <w:pBdr>
        <w:top w:val="single" w:color="auto" w:sz="4" w:space="0"/>
        <w:bottom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32">
    <w:name w:val="xl104"/>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33">
    <w:name w:val="xl105"/>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1134">
    <w:name w:val="xl10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textAlignment w:val="center"/>
    </w:pPr>
    <w:rPr>
      <w:rFonts w:ascii="微软雅黑 Light" w:hAnsi="微软雅黑 Light" w:eastAsia="微软雅黑 Light" w:cs="宋体"/>
      <w:color w:val="000000"/>
      <w:kern w:val="0"/>
      <w:sz w:val="24"/>
    </w:rPr>
  </w:style>
  <w:style w:type="paragraph" w:customStyle="1" w:styleId="1135">
    <w:name w:val="xl107"/>
    <w:basedOn w:val="1"/>
    <w:qFormat/>
    <w:uiPriority w:val="0"/>
    <w:pPr>
      <w:widowControl/>
      <w:pBdr>
        <w:top w:val="single" w:color="auto" w:sz="4" w:space="0"/>
        <w:left w:val="single" w:color="auto" w:sz="4" w:space="0"/>
        <w:bottom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36">
    <w:name w:val="xl108"/>
    <w:basedOn w:val="1"/>
    <w:qFormat/>
    <w:uiPriority w:val="0"/>
    <w:pPr>
      <w:widowControl/>
      <w:pBdr>
        <w:top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37">
    <w:name w:val="xl109"/>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1138">
    <w:name w:val="xl110"/>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1139">
    <w:name w:val="xl111"/>
    <w:basedOn w:val="1"/>
    <w:qFormat/>
    <w:uiPriority w:val="0"/>
    <w:pPr>
      <w:widowControl/>
      <w:pBdr>
        <w:top w:val="single" w:color="auto" w:sz="4" w:space="0"/>
        <w:bottom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1140">
    <w:name w:val="xl112"/>
    <w:basedOn w:val="1"/>
    <w:qFormat/>
    <w:uiPriority w:val="0"/>
    <w:pPr>
      <w:widowControl/>
      <w:pBdr>
        <w:top w:val="single" w:color="auto" w:sz="4" w:space="0"/>
        <w:bottom w:val="single" w:color="auto" w:sz="4" w:space="0"/>
      </w:pBdr>
      <w:adjustRightInd/>
      <w:spacing w:before="100" w:beforeAutospacing="1" w:after="100" w:afterAutospacing="1"/>
      <w:jc w:val="left"/>
      <w:textAlignment w:val="center"/>
    </w:pPr>
    <w:rPr>
      <w:rFonts w:ascii="宋体" w:hAnsi="宋体" w:cs="宋体"/>
      <w:b/>
      <w:bCs/>
      <w:kern w:val="0"/>
      <w:sz w:val="32"/>
      <w:szCs w:val="32"/>
    </w:rPr>
  </w:style>
  <w:style w:type="paragraph" w:customStyle="1" w:styleId="1141">
    <w:name w:val="xl11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jc w:val="center"/>
      <w:textAlignment w:val="center"/>
    </w:pPr>
    <w:rPr>
      <w:rFonts w:ascii="宋体" w:hAnsi="宋体" w:cs="宋体"/>
      <w:b/>
      <w:bCs/>
      <w:kern w:val="0"/>
      <w:sz w:val="32"/>
      <w:szCs w:val="32"/>
    </w:rPr>
  </w:style>
  <w:style w:type="paragraph" w:customStyle="1" w:styleId="1142">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B4C6E7"/>
      <w:adjustRightInd/>
      <w:spacing w:before="100" w:beforeAutospacing="1" w:after="100" w:afterAutospacing="1"/>
      <w:jc w:val="left"/>
      <w:textAlignment w:val="center"/>
    </w:pPr>
    <w:rPr>
      <w:rFonts w:ascii="微软雅黑 Light" w:hAnsi="微软雅黑 Light" w:eastAsia="微软雅黑 Light" w:cs="宋体"/>
      <w:b/>
      <w:bCs/>
      <w:kern w:val="0"/>
      <w:sz w:val="24"/>
    </w:rPr>
  </w:style>
  <w:style w:type="paragraph" w:customStyle="1" w:styleId="1143">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textAlignment w:val="center"/>
    </w:pPr>
    <w:rPr>
      <w:rFonts w:ascii="微软雅黑 Light" w:hAnsi="微软雅黑 Light" w:eastAsia="微软雅黑 Light" w:cs="宋体"/>
      <w:kern w:val="0"/>
      <w:sz w:val="24"/>
    </w:rPr>
  </w:style>
  <w:style w:type="paragraph" w:customStyle="1" w:styleId="1144">
    <w:name w:val="xl116"/>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b/>
      <w:bCs/>
      <w:kern w:val="0"/>
      <w:sz w:val="24"/>
    </w:rPr>
  </w:style>
  <w:style w:type="paragraph" w:customStyle="1" w:styleId="114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textAlignment w:val="center"/>
    </w:pPr>
    <w:rPr>
      <w:rFonts w:ascii="宋体" w:hAnsi="宋体" w:cs="宋体"/>
      <w:kern w:val="0"/>
      <w:sz w:val="24"/>
    </w:rPr>
  </w:style>
  <w:style w:type="paragraph" w:customStyle="1" w:styleId="1146">
    <w:name w:val="xl11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微软雅黑 Light" w:hAnsi="微软雅黑 Light" w:eastAsia="微软雅黑 Light" w:cs="宋体"/>
      <w:kern w:val="0"/>
      <w:sz w:val="24"/>
    </w:rPr>
  </w:style>
  <w:style w:type="paragraph" w:customStyle="1" w:styleId="1147">
    <w:name w:val="jx正文"/>
    <w:basedOn w:val="1"/>
    <w:qFormat/>
    <w:uiPriority w:val="0"/>
    <w:pPr>
      <w:adjustRightInd/>
      <w:spacing w:line="360" w:lineRule="auto"/>
    </w:pPr>
    <w:rPr>
      <w:sz w:val="28"/>
    </w:rPr>
  </w:style>
  <w:style w:type="character" w:customStyle="1" w:styleId="1148">
    <w:name w:val="未处理的提及6"/>
    <w:basedOn w:val="71"/>
    <w:semiHidden/>
    <w:unhideWhenUsed/>
    <w:qFormat/>
    <w:uiPriority w:val="99"/>
    <w:rPr>
      <w:color w:val="605E5C"/>
      <w:shd w:val="clear" w:color="auto" w:fill="E1DFDD"/>
    </w:rPr>
  </w:style>
  <w:style w:type="character" w:customStyle="1" w:styleId="1149">
    <w:name w:val="未处理的提及7"/>
    <w:basedOn w:val="71"/>
    <w:semiHidden/>
    <w:unhideWhenUsed/>
    <w:qFormat/>
    <w:uiPriority w:val="99"/>
    <w:rPr>
      <w:color w:val="605E5C"/>
      <w:shd w:val="clear" w:color="auto" w:fill="E1DFDD"/>
    </w:rPr>
  </w:style>
  <w:style w:type="character" w:customStyle="1" w:styleId="1150">
    <w:name w:val="未处理的提及8"/>
    <w:basedOn w:val="71"/>
    <w:semiHidden/>
    <w:unhideWhenUsed/>
    <w:qFormat/>
    <w:uiPriority w:val="99"/>
    <w:rPr>
      <w:color w:val="605E5C"/>
      <w:shd w:val="clear" w:color="auto" w:fill="E1DFDD"/>
    </w:rPr>
  </w:style>
  <w:style w:type="paragraph" w:customStyle="1" w:styleId="1151">
    <w:name w:val="修订5"/>
    <w:hidden/>
    <w:semiHidden/>
    <w:qFormat/>
    <w:uiPriority w:val="99"/>
    <w:rPr>
      <w:rFonts w:ascii="Times New Roman" w:hAnsi="Times New Roman" w:eastAsia="宋体" w:cs="Times New Roman"/>
      <w:kern w:val="2"/>
      <w:sz w:val="28"/>
      <w:szCs w:val="24"/>
      <w:lang w:val="en-US" w:eastAsia="zh-CN" w:bidi="ar-SA"/>
    </w:rPr>
  </w:style>
  <w:style w:type="character" w:customStyle="1" w:styleId="1152">
    <w:name w:val="未处理的提及9"/>
    <w:basedOn w:val="71"/>
    <w:semiHidden/>
    <w:unhideWhenUsed/>
    <w:qFormat/>
    <w:uiPriority w:val="99"/>
    <w:rPr>
      <w:color w:val="605E5C"/>
      <w:shd w:val="clear" w:color="auto" w:fill="E1DFDD"/>
    </w:rPr>
  </w:style>
  <w:style w:type="paragraph" w:customStyle="1" w:styleId="1153">
    <w:name w:val="修订6"/>
    <w:hidden/>
    <w:semiHidden/>
    <w:qFormat/>
    <w:uiPriority w:val="99"/>
    <w:rPr>
      <w:rFonts w:ascii="Times New Roman" w:hAnsi="Times New Roman" w:eastAsia="宋体" w:cs="Times New Roman"/>
      <w:kern w:val="2"/>
      <w:sz w:val="28"/>
      <w:szCs w:val="24"/>
      <w:lang w:val="en-US" w:eastAsia="zh-CN" w:bidi="ar-SA"/>
    </w:rPr>
  </w:style>
  <w:style w:type="paragraph" w:customStyle="1" w:styleId="1154">
    <w:name w:val="et8"/>
    <w:basedOn w:val="1"/>
    <w:qFormat/>
    <w:uiPriority w:val="0"/>
    <w:pPr>
      <w:widowControl/>
      <w:pBdr>
        <w:top w:val="single" w:color="000000" w:sz="4" w:space="0"/>
        <w:left w:val="single" w:color="000000" w:sz="4" w:space="0"/>
        <w:bottom w:val="single" w:color="000000" w:sz="4" w:space="0"/>
        <w:right w:val="single" w:color="000000" w:sz="4" w:space="0"/>
      </w:pBdr>
      <w:shd w:val="clear" w:color="auto" w:fill="B4C6E7"/>
      <w:adjustRightInd/>
      <w:spacing w:before="100" w:beforeAutospacing="1" w:after="100" w:afterAutospacing="1"/>
      <w:jc w:val="left"/>
      <w:textAlignment w:val="center"/>
    </w:pPr>
    <w:rPr>
      <w:rFonts w:ascii="宋体" w:hAnsi="宋体" w:cs="宋体"/>
      <w:b/>
      <w:bCs/>
      <w:color w:val="000000"/>
      <w:kern w:val="0"/>
      <w:sz w:val="24"/>
    </w:rPr>
  </w:style>
  <w:style w:type="character" w:customStyle="1" w:styleId="1155">
    <w:name w:val="未处理的提及10"/>
    <w:basedOn w:val="71"/>
    <w:semiHidden/>
    <w:unhideWhenUsed/>
    <w:qFormat/>
    <w:uiPriority w:val="99"/>
    <w:rPr>
      <w:color w:val="605E5C"/>
      <w:shd w:val="clear" w:color="auto" w:fill="E1DFDD"/>
    </w:rPr>
  </w:style>
  <w:style w:type="character" w:customStyle="1" w:styleId="1156">
    <w:name w:val="未处理的提及11"/>
    <w:basedOn w:val="7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5BB79E-8E95-4E37-B734-C0AD9FB8A518}">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92</Pages>
  <Words>48286</Words>
  <Characters>51109</Characters>
  <Lines>428</Lines>
  <Paragraphs>120</Paragraphs>
  <TotalTime>38</TotalTime>
  <ScaleCrop>false</ScaleCrop>
  <LinksUpToDate>false</LinksUpToDate>
  <CharactersWithSpaces>56022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user</cp:lastModifiedBy>
  <cp:lastPrinted>2022-03-08T06:36:00Z</cp:lastPrinted>
  <dcterms:modified xsi:type="dcterms:W3CDTF">2022-11-28T13:58:54Z</dcterms:modified>
  <dc:title>杭州市市民卡扩大发卡工程</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f2442ea4_mFV3wD84JSk2NspOkHv/qBHXZPE=_8QYrr15fPzY0OtJOkGz9r1jfTy62cFABJmHMdN9g/gv0ehPJ6fYZaDQqWOUhAEokp6g51aSj7hAzKkmnqgxOnW0dKw==_4f7308c0</vt:lpwstr>
  </property>
  <property fmtid="{D5CDD505-2E9C-101B-9397-08002B2CF9AE}" pid="4" name="ICV">
    <vt:lpwstr>2A3DB7720C704503A525ABC3AE7815B9</vt:lpwstr>
  </property>
  <property fmtid="{D5CDD505-2E9C-101B-9397-08002B2CF9AE}" pid="5" name="commondata">
    <vt:lpwstr>eyJoZGlkIjoiMzAwZDdlYTM0NjM1Y2MyZDg0YjI2ZGYwMTFkN2I5MDYifQ==</vt:lpwstr>
  </property>
</Properties>
</file>