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杭州市滨江区教育局2024年下属学校及幼儿园多媒体采购</w:t>
      </w:r>
      <w:r>
        <w:rPr>
          <w:rFonts w:hint="eastAsia" w:ascii="仿宋" w:hAnsi="仿宋" w:eastAsia="仿宋"/>
          <w:b/>
          <w:color w:val="000000"/>
          <w:sz w:val="44"/>
          <w:szCs w:val="44"/>
          <w:highlight w:val="none"/>
          <w:lang w:eastAsia="zh-CN"/>
        </w:rPr>
        <w:t>及安装</w:t>
      </w:r>
      <w:r>
        <w:rPr>
          <w:rFonts w:hint="eastAsia" w:ascii="仿宋" w:hAnsi="仿宋" w:eastAsia="仿宋"/>
          <w:b/>
          <w:color w:val="000000"/>
          <w:sz w:val="44"/>
          <w:szCs w:val="44"/>
          <w:highlight w:val="none"/>
        </w:rPr>
        <w:t>项目</w:t>
      </w:r>
    </w:p>
    <w:p>
      <w:pPr>
        <w:adjustRightInd/>
        <w:spacing w:line="360" w:lineRule="auto"/>
        <w:jc w:val="center"/>
        <w:rPr>
          <w:rFonts w:ascii="仿宋" w:hAnsi="仿宋" w:eastAsia="仿宋"/>
          <w:b/>
          <w:color w:val="000000"/>
          <w:sz w:val="72"/>
          <w:szCs w:val="72"/>
        </w:rPr>
      </w:pPr>
    </w:p>
    <w:p>
      <w:pPr>
        <w:adjustRightInd/>
        <w:spacing w:line="360" w:lineRule="auto"/>
        <w:jc w:val="center"/>
        <w:rPr>
          <w:rFonts w:ascii="仿宋" w:hAnsi="仿宋" w:eastAsia="仿宋"/>
          <w:b/>
          <w:color w:val="000000"/>
          <w:sz w:val="72"/>
          <w:szCs w:val="72"/>
        </w:rPr>
      </w:pPr>
      <w:r>
        <w:rPr>
          <w:rFonts w:hint="eastAsia" w:ascii="仿宋" w:hAnsi="仿宋" w:eastAsia="仿宋"/>
          <w:b/>
          <w:color w:val="000000"/>
          <w:sz w:val="72"/>
          <w:szCs w:val="72"/>
        </w:rPr>
        <w:t>招标文件</w:t>
      </w:r>
    </w:p>
    <w:p>
      <w:pPr>
        <w:adjustRightInd/>
        <w:spacing w:line="360" w:lineRule="auto"/>
        <w:jc w:val="center"/>
        <w:rPr>
          <w:rFonts w:ascii="仿宋" w:hAnsi="仿宋" w:eastAsia="仿宋"/>
          <w:b/>
          <w:color w:val="000000"/>
          <w:sz w:val="44"/>
          <w:szCs w:val="44"/>
        </w:rPr>
      </w:pPr>
      <w:r>
        <w:rPr>
          <w:rFonts w:hint="eastAsia" w:ascii="仿宋" w:hAnsi="仿宋" w:eastAsia="仿宋"/>
          <w:b/>
          <w:color w:val="000000"/>
          <w:sz w:val="44"/>
          <w:szCs w:val="44"/>
        </w:rPr>
        <w:t>(电子招投标)</w:t>
      </w:r>
    </w:p>
    <w:p>
      <w:pPr>
        <w:spacing w:line="360" w:lineRule="auto"/>
        <w:jc w:val="center"/>
        <w:rPr>
          <w:rFonts w:ascii="仿宋" w:hAnsi="仿宋" w:eastAsia="仿宋"/>
          <w:b/>
          <w:color w:val="000000"/>
          <w:sz w:val="24"/>
        </w:rPr>
      </w:pPr>
    </w:p>
    <w:p>
      <w:pPr>
        <w:snapToGrid w:val="0"/>
        <w:spacing w:line="360" w:lineRule="auto"/>
        <w:jc w:val="center"/>
        <w:rPr>
          <w:rFonts w:ascii="仿宋" w:hAnsi="仿宋" w:eastAsia="仿宋"/>
          <w:color w:val="000000"/>
          <w:sz w:val="32"/>
          <w:szCs w:val="32"/>
          <w:highlight w:val="none"/>
        </w:rPr>
      </w:pPr>
      <w:r>
        <w:rPr>
          <w:rFonts w:hint="eastAsia" w:ascii="仿宋" w:hAnsi="仿宋" w:eastAsia="仿宋"/>
          <w:color w:val="000000"/>
          <w:sz w:val="30"/>
          <w:szCs w:val="30"/>
          <w:highlight w:val="none"/>
        </w:rPr>
        <w:t>编号:BJZFCG-2024-043</w:t>
      </w:r>
    </w:p>
    <w:p>
      <w:pPr>
        <w:snapToGrid w:val="0"/>
        <w:spacing w:line="360" w:lineRule="auto"/>
        <w:jc w:val="center"/>
        <w:rPr>
          <w:rFonts w:ascii="仿宋" w:hAnsi="仿宋" w:eastAsia="仿宋"/>
          <w:color w:val="000000"/>
          <w:sz w:val="32"/>
          <w:szCs w:val="32"/>
        </w:rPr>
      </w:pPr>
    </w:p>
    <w:p>
      <w:pPr>
        <w:snapToGrid w:val="0"/>
        <w:spacing w:line="360" w:lineRule="auto"/>
        <w:jc w:val="center"/>
        <w:rPr>
          <w:rFonts w:ascii="仿宋" w:hAnsi="仿宋" w:eastAsia="仿宋"/>
          <w:color w:val="000000"/>
          <w:sz w:val="32"/>
          <w:szCs w:val="32"/>
        </w:rPr>
      </w:pPr>
    </w:p>
    <w:p/>
    <w:p/>
    <w:p/>
    <w:p>
      <w:pPr>
        <w:adjustRightInd/>
        <w:spacing w:line="360" w:lineRule="auto"/>
        <w:jc w:val="center"/>
        <w:rPr>
          <w:rFonts w:ascii="仿宋" w:hAnsi="仿宋" w:eastAsia="仿宋"/>
          <w:bCs/>
          <w:color w:val="000000"/>
          <w:sz w:val="32"/>
          <w:szCs w:val="32"/>
          <w:highlight w:val="yellow"/>
        </w:rPr>
      </w:pPr>
    </w:p>
    <w:p>
      <w:pPr>
        <w:spacing w:line="360" w:lineRule="auto"/>
        <w:jc w:val="center"/>
        <w:rPr>
          <w:rFonts w:hint="eastAsia" w:ascii="仿宋" w:hAnsi="仿宋" w:eastAsia="仿宋"/>
          <w:bCs/>
          <w:color w:val="000000"/>
          <w:sz w:val="32"/>
          <w:szCs w:val="32"/>
        </w:rPr>
      </w:pPr>
      <w:r>
        <w:rPr>
          <w:rFonts w:hint="eastAsia" w:ascii="仿宋" w:hAnsi="仿宋" w:eastAsia="仿宋"/>
          <w:bCs/>
          <w:color w:val="000000"/>
          <w:sz w:val="32"/>
          <w:szCs w:val="32"/>
        </w:rPr>
        <w:t>杭州市滨江区教育局</w:t>
      </w:r>
    </w:p>
    <w:p>
      <w:pPr>
        <w:spacing w:line="360" w:lineRule="auto"/>
        <w:jc w:val="center"/>
        <w:rPr>
          <w:rFonts w:ascii="仿宋" w:hAnsi="仿宋" w:eastAsia="仿宋"/>
          <w:bCs/>
          <w:color w:val="000000"/>
          <w:sz w:val="32"/>
          <w:szCs w:val="32"/>
        </w:rPr>
      </w:pPr>
      <w:r>
        <w:rPr>
          <w:rFonts w:hint="eastAsia" w:ascii="仿宋" w:hAnsi="仿宋" w:eastAsia="仿宋"/>
          <w:bCs/>
          <w:color w:val="000000"/>
          <w:sz w:val="32"/>
          <w:szCs w:val="32"/>
        </w:rPr>
        <w:t>杭州市公共资源交易中心高新技术产业开发区（滨江）分中心</w:t>
      </w:r>
    </w:p>
    <w:p>
      <w:pPr>
        <w:snapToGrid w:val="0"/>
        <w:spacing w:line="360" w:lineRule="auto"/>
        <w:jc w:val="center"/>
        <w:rPr>
          <w:rFonts w:ascii="仿宋" w:hAnsi="仿宋" w:eastAsia="仿宋"/>
          <w:color w:val="000000"/>
          <w:sz w:val="30"/>
          <w:szCs w:val="30"/>
        </w:rPr>
      </w:pPr>
      <w:r>
        <w:rPr>
          <w:rFonts w:hint="eastAsia" w:ascii="仿宋" w:hAnsi="仿宋" w:eastAsia="仿宋"/>
          <w:color w:val="000000"/>
          <w:sz w:val="30"/>
          <w:szCs w:val="30"/>
        </w:rPr>
        <w:t>二</w:t>
      </w:r>
      <w:r>
        <w:rPr>
          <w:rFonts w:hint="eastAsia" w:ascii="仿宋" w:hAnsi="仿宋" w:eastAsia="仿宋" w:cs="宋体"/>
          <w:color w:val="000000"/>
          <w:sz w:val="30"/>
          <w:szCs w:val="30"/>
        </w:rPr>
        <w:t>〇</w:t>
      </w:r>
      <w:r>
        <w:rPr>
          <w:rFonts w:hint="eastAsia" w:ascii="仿宋" w:hAnsi="仿宋" w:eastAsia="仿宋"/>
          <w:color w:val="000000"/>
          <w:sz w:val="30"/>
          <w:szCs w:val="30"/>
        </w:rPr>
        <w:t>二</w:t>
      </w:r>
      <w:r>
        <w:rPr>
          <w:rFonts w:hint="eastAsia" w:ascii="仿宋" w:hAnsi="仿宋" w:eastAsia="仿宋"/>
          <w:color w:val="000000"/>
          <w:sz w:val="30"/>
          <w:szCs w:val="30"/>
          <w:lang w:val="en-US" w:eastAsia="zh-CN"/>
        </w:rPr>
        <w:t>四</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五</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二十七</w:t>
      </w:r>
      <w:r>
        <w:rPr>
          <w:rFonts w:hint="eastAsia" w:ascii="仿宋" w:hAnsi="仿宋" w:eastAsia="仿宋"/>
          <w:color w:val="000000"/>
          <w:sz w:val="30"/>
          <w:szCs w:val="30"/>
        </w:rPr>
        <w:t>日</w:t>
      </w:r>
    </w:p>
    <w:p>
      <w:pPr>
        <w:spacing w:line="360" w:lineRule="auto"/>
        <w:jc w:val="center"/>
        <w:rPr>
          <w:rFonts w:ascii="仿宋" w:hAnsi="仿宋" w:eastAsia="仿宋"/>
          <w:b/>
          <w:color w:val="000000"/>
          <w:sz w:val="48"/>
          <w:szCs w:val="48"/>
        </w:rPr>
      </w:pPr>
      <w:r>
        <w:rPr>
          <w:rFonts w:hint="eastAsia" w:ascii="仿宋" w:hAnsi="仿宋" w:eastAsia="仿宋"/>
          <w:color w:val="000000"/>
          <w:sz w:val="24"/>
        </w:rPr>
        <w:br w:type="page"/>
      </w:r>
      <w:bookmarkStart w:id="0" w:name="_Hlt67893495"/>
      <w:bookmarkEnd w:id="0"/>
      <w:r>
        <w:rPr>
          <w:rFonts w:hint="eastAsia" w:ascii="仿宋" w:hAnsi="仿宋" w:eastAsia="仿宋"/>
          <w:b/>
          <w:color w:val="000000"/>
          <w:sz w:val="48"/>
          <w:szCs w:val="48"/>
        </w:rPr>
        <w:t>目 录</w:t>
      </w:r>
    </w:p>
    <w:p>
      <w:pPr>
        <w:spacing w:line="360" w:lineRule="auto"/>
        <w:rPr>
          <w:rFonts w:ascii="仿宋" w:hAnsi="仿宋" w:eastAsia="仿宋"/>
          <w:color w:val="000000"/>
          <w:sz w:val="32"/>
          <w:szCs w:val="32"/>
        </w:rPr>
      </w:pPr>
    </w:p>
    <w:p>
      <w:pPr>
        <w:spacing w:line="360" w:lineRule="auto"/>
        <w:rPr>
          <w:rFonts w:ascii="仿宋" w:hAnsi="仿宋" w:eastAsia="仿宋"/>
          <w:color w:val="000000"/>
          <w:sz w:val="32"/>
          <w:szCs w:val="32"/>
        </w:rPr>
      </w:pP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第一部分     招标公告</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第二部分     </w:t>
      </w:r>
      <w:r>
        <w:rPr>
          <w:rFonts w:hint="eastAsia" w:ascii="仿宋" w:hAnsi="仿宋" w:eastAsia="仿宋" w:cs="仿宋_GB2312"/>
          <w:color w:val="000000"/>
          <w:sz w:val="32"/>
          <w:szCs w:val="32"/>
        </w:rPr>
        <w:t>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第三部分     </w:t>
      </w:r>
      <w:r>
        <w:rPr>
          <w:rFonts w:hint="eastAsia" w:ascii="仿宋" w:hAnsi="仿宋" w:eastAsia="仿宋" w:cs="仿宋_GB2312"/>
          <w:color w:val="000000"/>
          <w:sz w:val="32"/>
          <w:szCs w:val="32"/>
        </w:rPr>
        <w:t>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第四部分     </w:t>
      </w:r>
      <w:r>
        <w:rPr>
          <w:rFonts w:hint="eastAsia" w:ascii="仿宋" w:hAnsi="仿宋" w:eastAsia="仿宋" w:cs="仿宋_GB2312"/>
          <w:color w:val="000000"/>
          <w:sz w:val="32"/>
          <w:szCs w:val="32"/>
        </w:rPr>
        <w:t>评标方法</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第五部分     </w:t>
      </w:r>
      <w:r>
        <w:rPr>
          <w:rFonts w:hint="eastAsia" w:ascii="仿宋" w:hAnsi="仿宋" w:eastAsia="仿宋" w:cs="仿宋_GB2312"/>
          <w:color w:val="000000"/>
          <w:sz w:val="32"/>
          <w:szCs w:val="32"/>
        </w:rPr>
        <w:t>拟签订的合同文本</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第六部分     应提交的有关格式范例</w:t>
      </w:r>
    </w:p>
    <w:p>
      <w:pPr>
        <w:spacing w:line="360" w:lineRule="auto"/>
        <w:ind w:firstLine="549" w:firstLineChars="229"/>
        <w:rPr>
          <w:rFonts w:ascii="仿宋" w:hAnsi="仿宋" w:eastAsia="仿宋"/>
          <w:color w:val="000000"/>
          <w:sz w:val="24"/>
        </w:rPr>
      </w:pPr>
      <w:bookmarkStart w:id="1" w:name="_Hlt91233176"/>
      <w:bookmarkEnd w:id="1"/>
      <w:bookmarkStart w:id="2" w:name="_Toc91899869"/>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rPr>
          <w:rFonts w:ascii="仿宋" w:hAnsi="仿宋" w:eastAsia="仿宋"/>
          <w:color w:val="000000"/>
          <w:sz w:val="24"/>
        </w:rPr>
      </w:pPr>
    </w:p>
    <w:p>
      <w:pPr>
        <w:adjustRightInd/>
        <w:spacing w:line="360" w:lineRule="auto"/>
        <w:jc w:val="center"/>
        <w:outlineLvl w:val="0"/>
        <w:rPr>
          <w:rFonts w:ascii="仿宋" w:hAnsi="仿宋" w:eastAsia="仿宋"/>
          <w:b/>
          <w:color w:val="000000"/>
          <w:sz w:val="36"/>
          <w:szCs w:val="20"/>
        </w:rPr>
      </w:pPr>
      <w:bookmarkStart w:id="3" w:name="第一部分"/>
      <w:r>
        <w:rPr>
          <w:rFonts w:hint="eastAsia" w:ascii="仿宋" w:hAnsi="仿宋" w:eastAsia="仿宋"/>
          <w:b/>
          <w:color w:val="000000"/>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b/>
          <w:color w:val="000000"/>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rPr>
      </w:pPr>
      <w:r>
        <w:rPr>
          <w:rFonts w:hint="eastAsia" w:ascii="仿宋" w:hAns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杭州市滨江区教育局2024年下属学校及幼儿园多媒体采购</w:t>
      </w:r>
      <w:r>
        <w:rPr>
          <w:rFonts w:hint="eastAsia" w:ascii="仿宋" w:hAnsi="仿宋" w:eastAsia="仿宋"/>
          <w:b/>
          <w:color w:val="000000"/>
          <w:sz w:val="24"/>
          <w:highlight w:val="none"/>
          <w:u w:val="single"/>
          <w:lang w:eastAsia="zh-CN"/>
        </w:rPr>
        <w:t>及安装</w:t>
      </w:r>
      <w:r>
        <w:rPr>
          <w:rFonts w:hint="eastAsia" w:ascii="仿宋" w:hAnsi="仿宋" w:eastAsia="仿宋"/>
          <w:b/>
          <w:color w:val="000000"/>
          <w:sz w:val="24"/>
          <w:highlight w:val="none"/>
          <w:u w:val="single"/>
        </w:rPr>
        <w:t>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4</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6</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17</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9"/>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rPr>
        <w:t>BJZFCG-2024-043</w:t>
      </w:r>
      <w:r>
        <w:rPr>
          <w:rFonts w:ascii="仿宋" w:hAnsi="仿宋" w:eastAsia="仿宋"/>
          <w:color w:val="000000"/>
          <w:sz w:val="24"/>
          <w:szCs w:val="24"/>
          <w:highlight w:val="none"/>
        </w:rPr>
        <w:t>。</w:t>
      </w:r>
    </w:p>
    <w:p>
      <w:pPr>
        <w:pStyle w:val="29"/>
        <w:spacing w:line="360" w:lineRule="auto"/>
        <w:rPr>
          <w:rFonts w:ascii="仿宋" w:hAnsi="仿宋" w:eastAsia="仿宋"/>
          <w:b w:val="0"/>
          <w:bCs/>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color w:val="000000"/>
          <w:sz w:val="24"/>
          <w:szCs w:val="24"/>
          <w:highlight w:val="none"/>
          <w:lang w:eastAsia="zh-CN"/>
        </w:rPr>
        <w:t>：</w:t>
      </w:r>
      <w:r>
        <w:rPr>
          <w:rFonts w:hint="eastAsia" w:ascii="仿宋" w:hAnsi="仿宋" w:eastAsia="仿宋"/>
          <w:b w:val="0"/>
          <w:bCs/>
          <w:color w:val="000000"/>
          <w:sz w:val="24"/>
          <w:szCs w:val="24"/>
          <w:highlight w:val="none"/>
        </w:rPr>
        <w:t>杭州市滨江区教育局2024年下属学校及幼儿园多媒体采购</w:t>
      </w:r>
      <w:r>
        <w:rPr>
          <w:rFonts w:hint="eastAsia" w:ascii="仿宋" w:hAnsi="仿宋" w:eastAsia="仿宋"/>
          <w:b w:val="0"/>
          <w:bCs/>
          <w:color w:val="000000"/>
          <w:sz w:val="24"/>
          <w:szCs w:val="24"/>
          <w:highlight w:val="none"/>
          <w:lang w:eastAsia="zh-CN"/>
        </w:rPr>
        <w:t>及安装</w:t>
      </w:r>
      <w:r>
        <w:rPr>
          <w:rFonts w:hint="eastAsia" w:ascii="仿宋" w:hAnsi="仿宋" w:eastAsia="仿宋"/>
          <w:b w:val="0"/>
          <w:bCs/>
          <w:color w:val="000000"/>
          <w:sz w:val="24"/>
          <w:szCs w:val="24"/>
          <w:highlight w:val="none"/>
        </w:rPr>
        <w:t>项目。</w:t>
      </w:r>
    </w:p>
    <w:p>
      <w:pPr>
        <w:spacing w:line="360" w:lineRule="auto"/>
        <w:rPr>
          <w:rFonts w:ascii="仿宋" w:hAnsi="仿宋" w:eastAsia="仿宋"/>
          <w:snapToGrid w:val="0"/>
          <w:color w:val="000000"/>
          <w:sz w:val="24"/>
        </w:rPr>
      </w:pPr>
      <w:r>
        <w:rPr>
          <w:rFonts w:hint="eastAsia" w:ascii="仿宋" w:hAnsi="仿宋" w:eastAsia="仿宋"/>
          <w:b/>
          <w:color w:val="000000"/>
          <w:sz w:val="24"/>
          <w:lang w:val="zh-CN"/>
        </w:rPr>
        <w:t>3.预算金额：</w:t>
      </w:r>
      <w:r>
        <w:rPr>
          <w:rFonts w:hint="eastAsia" w:ascii="仿宋" w:hAnsi="仿宋" w:eastAsia="仿宋"/>
          <w:snapToGrid w:val="0"/>
          <w:color w:val="000000"/>
          <w:sz w:val="24"/>
        </w:rPr>
        <w:t>人民币</w:t>
      </w:r>
      <w:r>
        <w:rPr>
          <w:rFonts w:hint="eastAsia" w:ascii="仿宋" w:hAnsi="仿宋" w:eastAsia="仿宋"/>
          <w:snapToGrid w:val="0"/>
          <w:color w:val="000000"/>
          <w:sz w:val="24"/>
          <w:u w:val="single"/>
        </w:rPr>
        <w:t xml:space="preserve">976.05 </w:t>
      </w:r>
      <w:r>
        <w:rPr>
          <w:rFonts w:hint="eastAsia" w:ascii="仿宋" w:hAnsi="仿宋" w:eastAsia="仿宋"/>
          <w:snapToGrid w:val="0"/>
          <w:color w:val="000000"/>
          <w:sz w:val="24"/>
        </w:rPr>
        <w:t>万元 。</w:t>
      </w:r>
    </w:p>
    <w:p>
      <w:pPr>
        <w:spacing w:line="360" w:lineRule="auto"/>
        <w:rPr>
          <w:rFonts w:ascii="仿宋" w:hAnsi="仿宋" w:eastAsia="仿宋" w:cs="仿宋_GB2312"/>
          <w:sz w:val="24"/>
        </w:rPr>
      </w:pPr>
      <w:r>
        <w:rPr>
          <w:rFonts w:hint="eastAsia" w:ascii="仿宋" w:hAnsi="仿宋" w:eastAsia="仿宋" w:cs="仿宋_GB2312"/>
          <w:b/>
          <w:sz w:val="24"/>
        </w:rPr>
        <w:t>4.最高限价：</w:t>
      </w:r>
      <w:r>
        <w:rPr>
          <w:rFonts w:hint="eastAsia" w:ascii="仿宋" w:hAnsi="仿宋" w:eastAsia="仿宋"/>
          <w:snapToGrid w:val="0"/>
          <w:color w:val="000000"/>
          <w:sz w:val="24"/>
        </w:rPr>
        <w:t>人民币</w:t>
      </w:r>
      <w:r>
        <w:rPr>
          <w:rFonts w:hint="eastAsia" w:ascii="仿宋" w:hAnsi="仿宋" w:eastAsia="仿宋"/>
          <w:snapToGrid w:val="0"/>
          <w:color w:val="000000"/>
          <w:sz w:val="24"/>
          <w:u w:val="single"/>
        </w:rPr>
        <w:t xml:space="preserve">976.05 </w:t>
      </w:r>
      <w:r>
        <w:rPr>
          <w:rFonts w:hint="eastAsia" w:ascii="仿宋" w:hAnsi="仿宋" w:eastAsia="仿宋"/>
          <w:snapToGrid w:val="0"/>
          <w:color w:val="000000"/>
          <w:sz w:val="24"/>
        </w:rPr>
        <w:t>万元 。</w:t>
      </w:r>
    </w:p>
    <w:p>
      <w:pPr>
        <w:snapToGrid w:val="0"/>
        <w:spacing w:line="360" w:lineRule="auto"/>
        <w:rPr>
          <w:rFonts w:ascii="仿宋" w:hAnsi="仿宋" w:eastAsia="仿宋"/>
          <w:snapToGrid w:val="0"/>
          <w:color w:val="000000" w:themeColor="text1"/>
          <w:sz w:val="24"/>
        </w:rPr>
      </w:pPr>
      <w:r>
        <w:rPr>
          <w:rFonts w:hint="eastAsia" w:ascii="仿宋" w:hAnsi="仿宋" w:eastAsia="仿宋"/>
          <w:b/>
          <w:color w:val="000000" w:themeColor="text1"/>
          <w:sz w:val="24"/>
        </w:rPr>
        <w:t>5.采购需求：</w:t>
      </w:r>
      <w:r>
        <w:rPr>
          <w:rFonts w:hint="eastAsia" w:ascii="仿宋" w:hAnsi="仿宋" w:eastAsia="仿宋"/>
          <w:b w:val="0"/>
          <w:bCs/>
          <w:color w:val="000000" w:themeColor="text1"/>
          <w:sz w:val="24"/>
          <w:lang w:val="en-US" w:eastAsia="zh-CN"/>
        </w:rPr>
        <w:t>本项目</w:t>
      </w:r>
      <w:r>
        <w:rPr>
          <w:rFonts w:hint="eastAsia" w:ascii="仿宋" w:hAnsi="仿宋" w:eastAsia="仿宋"/>
          <w:b w:val="0"/>
          <w:bCs/>
          <w:sz w:val="24"/>
        </w:rPr>
        <w:t>为满足滨江区教</w:t>
      </w:r>
      <w:r>
        <w:rPr>
          <w:rFonts w:hint="eastAsia" w:ascii="仿宋" w:hAnsi="仿宋" w:eastAsia="仿宋"/>
          <w:bCs/>
          <w:sz w:val="24"/>
        </w:rPr>
        <w:t>育局下属学校（幼儿园）的办公、教学需求，现采购中小学校的智慧绿板多媒体设备、幼儿园多媒体设备、移动式触控一体机等设备，包含高清展台、学生综合素质管理系统、无线麦克风、蓝牙音箱、校园设备管理系统、电子班牌等设施设备。</w:t>
      </w:r>
      <w:r>
        <w:rPr>
          <w:rFonts w:hint="eastAsia" w:ascii="仿宋" w:hAnsi="仿宋" w:eastAsia="仿宋"/>
          <w:color w:val="000000" w:themeColor="text1"/>
          <w:sz w:val="24"/>
        </w:rPr>
        <w:t>详见招标文件第三部分采购需求</w:t>
      </w:r>
      <w:r>
        <w:rPr>
          <w:rFonts w:hint="eastAsia" w:ascii="仿宋" w:hAnsi="仿宋" w:eastAsia="仿宋" w:cs="Vrinda"/>
          <w:color w:val="000000" w:themeColor="text1"/>
          <w:sz w:val="24"/>
        </w:rPr>
        <w:t>。</w:t>
      </w:r>
    </w:p>
    <w:p>
      <w:pPr>
        <w:spacing w:line="360" w:lineRule="auto"/>
        <w:rPr>
          <w:rFonts w:ascii="仿宋" w:hAnsi="仿宋" w:eastAsia="仿宋"/>
          <w:snapToGrid w:val="0"/>
          <w:color w:val="000000"/>
          <w:kern w:val="28"/>
          <w:sz w:val="24"/>
        </w:rPr>
      </w:pPr>
      <w:r>
        <w:rPr>
          <w:rFonts w:hint="eastAsia" w:ascii="仿宋" w:hAnsi="仿宋" w:eastAsia="仿宋"/>
          <w:b/>
          <w:snapToGrid w:val="0"/>
          <w:color w:val="000000"/>
          <w:kern w:val="28"/>
          <w:sz w:val="24"/>
        </w:rPr>
        <w:t>6.合同履约期限：</w:t>
      </w:r>
      <w:r>
        <w:rPr>
          <w:rFonts w:hint="eastAsia" w:ascii="仿宋" w:hAnsi="仿宋" w:eastAsia="仿宋"/>
          <w:snapToGrid w:val="0"/>
          <w:color w:val="000000"/>
          <w:kern w:val="28"/>
          <w:sz w:val="24"/>
        </w:rPr>
        <w:t>按招标文件要求执行。</w:t>
      </w:r>
    </w:p>
    <w:p>
      <w:pPr>
        <w:widowControl/>
        <w:spacing w:line="360" w:lineRule="auto"/>
        <w:jc w:val="left"/>
        <w:rPr>
          <w:rFonts w:ascii="仿宋" w:hAnsi="仿宋" w:eastAsia="仿宋" w:cs="Vrinda"/>
          <w:color w:val="000000"/>
          <w:sz w:val="24"/>
        </w:rPr>
      </w:pPr>
      <w:r>
        <w:rPr>
          <w:rFonts w:hint="eastAsia" w:ascii="仿宋" w:hAnsi="仿宋" w:eastAsia="仿宋"/>
          <w:b/>
          <w:snapToGrid w:val="0"/>
          <w:color w:val="000000"/>
          <w:kern w:val="28"/>
          <w:sz w:val="24"/>
        </w:rPr>
        <w:t>7.本项目接受联合体投标：</w:t>
      </w:r>
      <w:r>
        <w:rPr>
          <w:rFonts w:hint="eastAsia" w:ascii="仿宋" w:hAnsi="仿宋" w:eastAsia="仿宋"/>
          <w:color w:val="000000" w:themeColor="text1"/>
          <w:sz w:val="24"/>
        </w:rPr>
        <w:sym w:font="Wingdings 2" w:char="0052"/>
      </w:r>
      <w:sdt>
        <w:sdtPr>
          <w:rPr>
            <w:rFonts w:hint="eastAsia" w:ascii="仿宋" w:hAnsi="仿宋" w:eastAsia="仿宋"/>
            <w:color w:val="000000" w:themeColor="text1"/>
            <w:sz w:val="24"/>
          </w:rPr>
          <w:id w:val="2035453831"/>
        </w:sdtPr>
        <w:sdtEndPr>
          <w:rPr>
            <w:rFonts w:hint="eastAsia" w:ascii="仿宋" w:hAnsi="仿宋" w:eastAsia="仿宋"/>
            <w:color w:val="000000" w:themeColor="text1"/>
            <w:sz w:val="24"/>
          </w:rPr>
        </w:sdtEndPr>
        <w:sdtContent>
          <w:sdt>
            <w:sdtPr>
              <w:rPr>
                <w:rFonts w:hint="eastAsia" w:ascii="仿宋" w:hAnsi="仿宋" w:eastAsia="仿宋"/>
                <w:color w:val="000000" w:themeColor="text1"/>
                <w:sz w:val="24"/>
              </w:rPr>
              <w:id w:val="-1"/>
              <w:showingPlcHdr/>
            </w:sdtPr>
            <w:sdtEndPr>
              <w:rPr>
                <w:rFonts w:hint="eastAsia" w:ascii="仿宋" w:hAnsi="仿宋" w:eastAsia="仿宋"/>
                <w:color w:val="000000" w:themeColor="text1"/>
                <w:sz w:val="24"/>
              </w:rPr>
            </w:sdtEndPr>
            <w:sdtContent/>
          </w:sdt>
        </w:sdtContent>
      </w:sdt>
      <w:r>
        <w:rPr>
          <w:rFonts w:hint="eastAsia" w:ascii="仿宋" w:hAnsi="仿宋" w:eastAsia="仿宋"/>
          <w:color w:val="000000" w:themeColor="text1"/>
          <w:sz w:val="24"/>
        </w:rPr>
        <w:t>是，</w:t>
      </w:r>
      <w:sdt>
        <w:sdtPr>
          <w:rPr>
            <w:rFonts w:hint="eastAsia" w:ascii="仿宋" w:hAnsi="仿宋" w:eastAsia="仿宋"/>
            <w:color w:val="000000" w:themeColor="text1"/>
            <w:sz w:val="24"/>
          </w:rPr>
          <w:id w:val="4552812"/>
        </w:sdtPr>
        <w:sdtEndPr>
          <w:rPr>
            <w:rFonts w:hint="eastAsia" w:ascii="仿宋" w:hAnsi="仿宋" w:eastAsia="仿宋"/>
            <w:color w:val="000000" w:themeColor="text1"/>
            <w:sz w:val="24"/>
          </w:rPr>
        </w:sdtEndPr>
        <w:sdtContent>
          <w:r>
            <w:rPr>
              <w:rFonts w:hint="eastAsia" w:ascii="仿宋" w:hAnsi="仿宋" w:eastAsia="仿宋"/>
              <w:color w:val="000000" w:themeColor="text1"/>
              <w:sz w:val="24"/>
            </w:rPr>
            <w:sym w:font="Wingdings 2" w:char="00A3"/>
          </w:r>
        </w:sdtContent>
      </w:sdt>
      <w:r>
        <w:rPr>
          <w:rFonts w:hint="eastAsia" w:ascii="仿宋" w:hAnsi="仿宋" w:eastAsia="仿宋"/>
          <w:color w:val="000000" w:themeColor="text1"/>
          <w:sz w:val="24"/>
        </w:rPr>
        <w:t>否。</w:t>
      </w:r>
    </w:p>
    <w:p>
      <w:pPr>
        <w:spacing w:line="360" w:lineRule="auto"/>
        <w:rPr>
          <w:rFonts w:ascii="仿宋" w:hAnsi="仿宋" w:eastAsia="仿宋"/>
          <w:b/>
          <w:color w:val="000000"/>
          <w:sz w:val="24"/>
        </w:rPr>
      </w:pPr>
      <w:r>
        <w:rPr>
          <w:rFonts w:hint="eastAsia" w:ascii="仿宋" w:hAnsi="仿宋" w:eastAsia="仿宋"/>
          <w:b/>
          <w:color w:val="000000"/>
          <w:sz w:val="24"/>
        </w:rPr>
        <w:t>二、申请人的资格要求</w:t>
      </w:r>
    </w:p>
    <w:p>
      <w:pPr>
        <w:spacing w:line="360" w:lineRule="auto"/>
        <w:ind w:firstLine="480"/>
        <w:rPr>
          <w:rFonts w:ascii="仿宋" w:hAnsi="仿宋" w:eastAsia="仿宋"/>
          <w:sz w:val="24"/>
        </w:rPr>
      </w:pPr>
      <w:r>
        <w:rPr>
          <w:rFonts w:ascii="仿宋" w:hAnsi="仿宋" w:eastAsia="仿宋" w:cs="仿宋_GB2312"/>
          <w:snapToGrid w:val="0"/>
          <w:kern w:val="28"/>
          <w:sz w:val="24"/>
          <w:szCs w:val="20"/>
        </w:rPr>
        <w:t>1.</w:t>
      </w:r>
      <w:r>
        <w:rPr>
          <w:rFonts w:hint="eastAsia" w:ascii="仿宋" w:hAnsi="仿宋" w:eastAsia="仿宋"/>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rPr>
      </w:pPr>
      <w:r>
        <w:rPr>
          <w:rFonts w:hint="eastAsia" w:ascii="仿宋" w:hAnsi="仿宋" w:eastAsia="仿宋" w:cs="仿宋_GB2312"/>
          <w:snapToGrid w:val="0"/>
          <w:kern w:val="28"/>
          <w:sz w:val="24"/>
          <w:szCs w:val="20"/>
        </w:rPr>
        <w:t>3</w:t>
      </w:r>
      <w:r>
        <w:rPr>
          <w:rFonts w:ascii="仿宋" w:hAnsi="仿宋" w:eastAsia="仿宋" w:cs="仿宋_GB2312"/>
          <w:snapToGrid w:val="0"/>
          <w:kern w:val="28"/>
          <w:sz w:val="24"/>
          <w:szCs w:val="20"/>
        </w:rPr>
        <w:t>.</w:t>
      </w:r>
      <w:r>
        <w:rPr>
          <w:rFonts w:hint="eastAsia" w:ascii="仿宋" w:hAnsi="仿宋" w:eastAsia="仿宋"/>
          <w:sz w:val="24"/>
        </w:rPr>
        <w:t>落实政府采购政策需满足的资格要求：</w:t>
      </w:r>
    </w:p>
    <w:p>
      <w:pPr>
        <w:spacing w:line="360" w:lineRule="auto"/>
        <w:ind w:firstLine="480" w:firstLineChars="200"/>
        <w:rPr>
          <w:rFonts w:ascii="仿宋" w:hAnsi="仿宋" w:eastAsia="仿宋"/>
          <w:sz w:val="24"/>
        </w:rPr>
      </w:pPr>
      <w:sdt>
        <w:sdtPr>
          <w:rPr>
            <w:rFonts w:hint="eastAsia" w:ascii="仿宋" w:hAnsi="仿宋" w:eastAsia="仿宋"/>
            <w:sz w:val="24"/>
          </w:rPr>
          <w:id w:val="1928616923"/>
        </w:sdtPr>
        <w:sdtEndPr>
          <w:rPr>
            <w:rFonts w:hint="eastAsia" w:ascii="仿宋" w:hAnsi="仿宋" w:eastAsia="仿宋"/>
            <w:sz w:val="24"/>
          </w:rPr>
        </w:sdtEndPr>
        <w:sdtContent>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Content>
      </w:sdt>
      <w:r>
        <w:rPr>
          <w:rFonts w:hint="eastAsia" w:ascii="仿宋" w:hAnsi="仿宋" w:eastAsia="仿宋"/>
          <w:sz w:val="24"/>
        </w:rPr>
        <w:t>无（注：不得限制大中型企业与小微企业组成联合体参与投标）；</w:t>
      </w:r>
    </w:p>
    <w:p>
      <w:pPr>
        <w:spacing w:line="360" w:lineRule="auto"/>
        <w:ind w:firstLine="480" w:firstLineChars="200"/>
        <w:rPr>
          <w:rFonts w:ascii="仿宋" w:hAnsi="仿宋" w:eastAsia="仿宋"/>
          <w:sz w:val="24"/>
        </w:rPr>
      </w:pPr>
      <w:r>
        <w:rPr>
          <w:rFonts w:hint="eastAsia" w:ascii="仿宋" w:hAnsi="仿宋" w:eastAsia="仿宋" w:cs="Arial"/>
          <w:kern w:val="0"/>
          <w:sz w:val="24"/>
        </w:rPr>
        <w:t xml:space="preserve"> </w:t>
      </w: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7" w:firstLineChars="374"/>
        <w:rPr>
          <w:rFonts w:ascii="仿宋" w:hAnsi="仿宋" w:eastAsia="仿宋"/>
          <w:sz w:val="24"/>
          <w:u w:val="single"/>
        </w:rPr>
      </w:pP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sz w:val="24"/>
        </w:rPr>
        <w:t>货物全部由符合政策要求的中小企业制造，提供中小企业声明函；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rPr>
        <w:t>% ;</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1"/>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有特定资格要求：，该特定条件的法律法规依据：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6</w:t>
      </w:r>
      <w:r>
        <w:rPr>
          <w:rFonts w:hint="eastAsia" w:ascii="仿宋" w:hAnsi="仿宋" w:eastAsia="仿宋"/>
          <w:color w:val="000000"/>
          <w:sz w:val="24"/>
        </w:rPr>
        <w:t>月</w:t>
      </w:r>
      <w:r>
        <w:rPr>
          <w:rFonts w:hint="eastAsia" w:ascii="仿宋" w:hAnsi="仿宋" w:eastAsia="仿宋"/>
          <w:color w:val="000000"/>
          <w:sz w:val="24"/>
          <w:lang w:val="en-US" w:eastAsia="zh-CN"/>
        </w:rPr>
        <w:t>17</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 09:30:00（北京时间）。</w:t>
      </w:r>
    </w:p>
    <w:p>
      <w:pPr>
        <w:pStyle w:val="14"/>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4"/>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17</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w:t>
      </w:r>
      <w:r>
        <w:rPr>
          <w:rFonts w:hint="eastAsia" w:ascii="仿宋" w:hAnsi="仿宋" w:eastAsia="仿宋" w:cs="仿宋_GB2312"/>
          <w:sz w:val="24"/>
          <w:lang w:val="en-US" w:eastAsia="zh-CN"/>
        </w:rPr>
        <w:t>2</w:t>
      </w:r>
      <w:r>
        <w:rPr>
          <w:rFonts w:hint="eastAsia" w:ascii="仿宋" w:hAnsi="仿宋" w:eastAsia="仿宋" w:cs="仿宋_GB2312"/>
          <w:sz w:val="24"/>
        </w:rPr>
        <w:t>（杭州市滨江区泰安路200号区文化中心10号门（9号电梯）4楼）；政采云平台（https://www.zcygov.cn/）。</w:t>
      </w:r>
    </w:p>
    <w:p>
      <w:pPr>
        <w:pStyle w:val="14"/>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4"/>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4"/>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pPr>
        <w:pStyle w:val="29"/>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杭州市滨江区教育局。</w:t>
      </w:r>
    </w:p>
    <w:p>
      <w:pPr>
        <w:spacing w:line="360" w:lineRule="auto"/>
        <w:ind w:firstLine="465"/>
        <w:rPr>
          <w:rFonts w:hint="eastAsia" w:ascii="仿宋" w:hAnsi="仿宋" w:eastAsia="仿宋" w:cs="仿宋_GB2312"/>
          <w:snapToGrid w:val="0"/>
          <w:sz w:val="24"/>
          <w:lang w:eastAsia="zh-CN"/>
        </w:rPr>
      </w:pPr>
      <w:r>
        <w:rPr>
          <w:rFonts w:ascii="仿宋" w:hAnsi="仿宋" w:eastAsia="仿宋" w:cs="仿宋_GB2312"/>
          <w:snapToGrid w:val="0"/>
          <w:sz w:val="24"/>
        </w:rPr>
        <w:t>地    址：</w:t>
      </w:r>
      <w:r>
        <w:rPr>
          <w:rFonts w:hint="eastAsia" w:ascii="仿宋" w:hAnsi="仿宋" w:eastAsia="仿宋" w:cs="仿宋_GB2312"/>
          <w:snapToGrid w:val="0"/>
          <w:sz w:val="24"/>
        </w:rPr>
        <w:t xml:space="preserve"> 杭州市滨江区丹枫路788号海越大厦1715室</w:t>
      </w:r>
      <w:r>
        <w:rPr>
          <w:rFonts w:hint="eastAsia" w:ascii="仿宋" w:hAnsi="仿宋" w:eastAsia="仿宋" w:cs="仿宋_GB2312"/>
          <w:snapToGrid w:val="0"/>
          <w:sz w:val="24"/>
          <w:lang w:eastAsia="zh-CN"/>
        </w:rPr>
        <w:t>。</w:t>
      </w:r>
    </w:p>
    <w:p>
      <w:pPr>
        <w:spacing w:line="360" w:lineRule="auto"/>
        <w:ind w:firstLine="48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w:t>
      </w:r>
      <w:r>
        <w:rPr>
          <w:rFonts w:hint="eastAsia" w:ascii="仿宋" w:hAnsi="仿宋" w:eastAsia="仿宋" w:cs="仿宋_GB2312"/>
          <w:snapToGrid w:val="0"/>
          <w:sz w:val="24"/>
          <w:lang w:eastAsia="zh-CN"/>
        </w:rPr>
        <w:t>。</w:t>
      </w:r>
    </w:p>
    <w:p>
      <w:pPr>
        <w:spacing w:line="360" w:lineRule="auto"/>
        <w:ind w:firstLine="48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项目联系人（询问）： </w:t>
      </w:r>
      <w:r>
        <w:rPr>
          <w:rFonts w:hint="eastAsia" w:ascii="仿宋" w:hAnsi="仿宋" w:eastAsia="仿宋" w:cs="仿宋_GB2312"/>
          <w:snapToGrid w:val="0"/>
          <w:sz w:val="24"/>
          <w:lang w:eastAsia="zh-CN"/>
        </w:rPr>
        <w:t>周老师。</w:t>
      </w:r>
    </w:p>
    <w:p>
      <w:pPr>
        <w:spacing w:line="360" w:lineRule="auto"/>
        <w:rPr>
          <w:rFonts w:hint="eastAsia" w:ascii="仿宋" w:hAnsi="仿宋" w:eastAsia="仿宋" w:cs="仿宋_GB2312"/>
          <w:snapToGrid w:val="0"/>
          <w:sz w:val="24"/>
          <w:lang w:eastAsia="zh-CN"/>
        </w:rPr>
      </w:pPr>
      <w:r>
        <w:rPr>
          <w:rFonts w:ascii="仿宋" w:hAnsi="仿宋" w:eastAsia="仿宋" w:cs="仿宋_GB2312"/>
          <w:snapToGrid w:val="0"/>
          <w:sz w:val="24"/>
        </w:rPr>
        <w:t xml:space="preserve">    项目联系方式（询问）：</w:t>
      </w:r>
      <w:r>
        <w:rPr>
          <w:rFonts w:hint="eastAsia" w:ascii="仿宋" w:hAnsi="仿宋" w:eastAsia="仿宋" w:cs="仿宋_GB2312"/>
          <w:snapToGrid w:val="0"/>
          <w:sz w:val="24"/>
        </w:rPr>
        <w:t xml:space="preserve"> 0571-89520739</w:t>
      </w:r>
      <w:r>
        <w:rPr>
          <w:rFonts w:hint="eastAsia" w:ascii="仿宋" w:hAnsi="仿宋" w:eastAsia="仿宋" w:cs="仿宋_GB2312"/>
          <w:snapToGrid w:val="0"/>
          <w:sz w:val="24"/>
          <w:lang w:eastAsia="zh-CN"/>
        </w:rPr>
        <w:t>。</w:t>
      </w:r>
    </w:p>
    <w:p>
      <w:pPr>
        <w:spacing w:line="360" w:lineRule="auto"/>
        <w:rPr>
          <w:rFonts w:hint="eastAsia" w:ascii="仿宋" w:hAnsi="仿宋" w:eastAsia="仿宋" w:cs="仿宋_GB2312"/>
          <w:snapToGrid w:val="0"/>
          <w:sz w:val="24"/>
          <w:lang w:eastAsia="zh-CN"/>
        </w:rPr>
      </w:pPr>
      <w:r>
        <w:rPr>
          <w:rFonts w:ascii="仿宋" w:hAnsi="仿宋" w:eastAsia="仿宋" w:cs="仿宋_GB2312"/>
          <w:snapToGrid w:val="0"/>
          <w:sz w:val="24"/>
        </w:rPr>
        <w:t xml:space="preserve">    质疑联系人：</w:t>
      </w:r>
      <w:r>
        <w:rPr>
          <w:rFonts w:hint="eastAsia" w:ascii="仿宋" w:hAnsi="仿宋" w:eastAsia="仿宋" w:cs="仿宋_GB2312"/>
          <w:snapToGrid w:val="0"/>
          <w:sz w:val="24"/>
          <w:lang w:eastAsia="zh-CN"/>
        </w:rPr>
        <w:t>章</w:t>
      </w:r>
      <w:r>
        <w:rPr>
          <w:rFonts w:hint="eastAsia" w:ascii="仿宋" w:hAnsi="仿宋" w:eastAsia="仿宋" w:cs="仿宋_GB2312"/>
          <w:snapToGrid w:val="0"/>
          <w:sz w:val="24"/>
          <w:lang w:val="en-US" w:eastAsia="zh-CN"/>
        </w:rPr>
        <w:t>老师</w:t>
      </w:r>
      <w:r>
        <w:rPr>
          <w:rFonts w:hint="eastAsia" w:ascii="仿宋" w:hAnsi="仿宋" w:eastAsia="仿宋" w:cs="仿宋_GB2312"/>
          <w:snapToGrid w:val="0"/>
          <w:sz w:val="24"/>
          <w:lang w:eastAsia="zh-CN"/>
        </w:rPr>
        <w:t>。</w:t>
      </w:r>
    </w:p>
    <w:p>
      <w:pPr>
        <w:spacing w:line="360" w:lineRule="auto"/>
        <w:rPr>
          <w:rFonts w:hint="eastAsia" w:ascii="仿宋" w:hAnsi="仿宋" w:eastAsia="仿宋" w:cs="仿宋_GB2312"/>
          <w:snapToGrid w:val="0"/>
          <w:sz w:val="24"/>
          <w:lang w:eastAsia="zh-CN"/>
        </w:rPr>
      </w:pPr>
      <w:r>
        <w:rPr>
          <w:rFonts w:ascii="仿宋" w:hAnsi="仿宋" w:eastAsia="仿宋" w:cs="仿宋_GB2312"/>
          <w:snapToGrid w:val="0"/>
          <w:sz w:val="24"/>
        </w:rPr>
        <w:t xml:space="preserve">    质疑联系方式：</w:t>
      </w:r>
      <w:r>
        <w:rPr>
          <w:rFonts w:hint="eastAsia" w:ascii="仿宋" w:hAnsi="仿宋" w:eastAsia="仿宋" w:cs="仿宋_GB2312"/>
          <w:snapToGrid w:val="0"/>
          <w:sz w:val="24"/>
        </w:rPr>
        <w:t>0571-895207</w:t>
      </w:r>
      <w:r>
        <w:rPr>
          <w:rFonts w:hint="eastAsia" w:ascii="仿宋" w:hAnsi="仿宋" w:eastAsia="仿宋" w:cs="仿宋_GB2312"/>
          <w:snapToGrid w:val="0"/>
          <w:sz w:val="24"/>
          <w:lang w:val="en-US" w:eastAsia="zh-CN"/>
        </w:rPr>
        <w:t>40</w:t>
      </w:r>
      <w:r>
        <w:rPr>
          <w:rFonts w:hint="eastAsia" w:ascii="仿宋" w:hAnsi="仿宋" w:eastAsia="仿宋" w:cs="仿宋_GB2312"/>
          <w:snapToGrid w:val="0"/>
          <w:sz w:val="24"/>
          <w:lang w:eastAsia="zh-CN"/>
        </w:rPr>
        <w:t>。</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质疑联系人：李</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0571-89521355。</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w:t>
      </w:r>
      <w:r>
        <w:rPr>
          <w:rFonts w:hint="eastAsia" w:ascii="仿宋" w:hAnsi="仿宋" w:eastAsia="仿宋" w:cs="仿宋_GB2312"/>
          <w:snapToGrid w:val="0"/>
          <w:sz w:val="24"/>
          <w:lang w:val="en-US" w:eastAsia="zh-CN"/>
        </w:rPr>
        <w:t>/</w:t>
      </w:r>
      <w:r>
        <w:rPr>
          <w:rFonts w:hint="eastAsia" w:ascii="仿宋" w:hAnsi="仿宋" w:eastAsia="仿宋" w:cs="仿宋_GB2312"/>
          <w:snapToGrid w:val="0"/>
          <w:sz w:val="24"/>
        </w:rPr>
        <w:t>浙江省政府采购行政裁决服务中心（杭州）</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br w:type="textWrapping"/>
      </w: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址：杭州市上城区四季青街道新业路市民之家G03办公室</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br w:type="textWrapping"/>
      </w: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br w:type="textWrapping"/>
      </w: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br w:type="textWrapping"/>
      </w:r>
      <w:r>
        <w:rPr>
          <w:rFonts w:hint="eastAsia" w:ascii="仿宋" w:hAnsi="仿宋" w:eastAsia="仿宋" w:cs="仿宋_GB2312"/>
          <w:snapToGrid w:val="0"/>
          <w:sz w:val="24"/>
        </w:rPr>
        <w:t>监督投诉电话：0571-85252453</w:t>
      </w:r>
      <w:r>
        <w:rPr>
          <w:rFonts w:hint="eastAsia" w:ascii="仿宋" w:hAnsi="仿宋" w:eastAsia="仿宋" w:cs="仿宋_GB2312"/>
          <w:snapToGrid w:val="0"/>
          <w:sz w:val="24"/>
          <w:lang w:eastAsia="zh-CN"/>
        </w:rPr>
        <w:t>。</w:t>
      </w:r>
    </w:p>
    <w:p>
      <w:pPr>
        <w:spacing w:line="360" w:lineRule="auto"/>
        <w:ind w:left="239" w:leftChars="114" w:firstLine="0" w:firstLineChars="0"/>
        <w:rPr>
          <w:rFonts w:hint="default"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政策咨询：祝先生，0571-89521210。</w:t>
      </w:r>
    </w:p>
    <w:p>
      <w:pPr>
        <w:spacing w:line="360" w:lineRule="auto"/>
        <w:ind w:firstLine="480" w:firstLineChars="200"/>
        <w:rPr>
          <w:rFonts w:hint="eastAsia" w:ascii="仿宋" w:hAnsi="仿宋" w:eastAsia="仿宋"/>
          <w:color w:val="000000"/>
          <w:sz w:val="24"/>
        </w:rPr>
      </w:pPr>
    </w:p>
    <w:p>
      <w:pPr>
        <w:pStyle w:val="4"/>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9"/>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报价要求</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w:t>
            </w:r>
            <w:r>
              <w:rPr>
                <w:rFonts w:hint="eastAsia" w:ascii="仿宋" w:hAnsi="仿宋" w:eastAsia="仿宋"/>
                <w:color w:val="000000" w:themeColor="text1"/>
                <w:sz w:val="24"/>
              </w:rPr>
              <w:t>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sz w:val="24"/>
              </w:rPr>
              <w:t>投标报价高于本项目采购预算或者最高限价的;</w:t>
            </w:r>
          </w:p>
          <w:p>
            <w:pPr>
              <w:spacing w:line="360" w:lineRule="auto"/>
              <w:rPr>
                <w:rFonts w:ascii="仿宋" w:hAnsi="仿宋" w:eastAsia="仿宋" w:cs="仿宋_GB2312"/>
                <w:b/>
                <w:color w:val="000000" w:themeColor="text1"/>
                <w:sz w:val="24"/>
              </w:rPr>
            </w:pPr>
            <w:r>
              <w:rPr>
                <w:rFonts w:hint="eastAsia" w:ascii="仿宋" w:hAnsi="仿宋" w:eastAsia="仿宋"/>
                <w:b/>
                <w:color w:val="000000" w:themeColor="text1"/>
                <w:sz w:val="24"/>
              </w:rPr>
              <w:t>▲</w:t>
            </w: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2</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000000" w:themeColor="text1"/>
                <w:sz w:val="24"/>
              </w:rPr>
            </w:pPr>
            <w:r>
              <w:rPr>
                <w:rFonts w:hint="eastAsia" w:ascii="仿宋" w:hAnsi="仿宋" w:eastAsia="仿宋" w:cs="仿宋_GB2312"/>
                <w:b/>
                <w:color w:val="000000" w:themeColor="text1"/>
                <w:sz w:val="24"/>
              </w:rPr>
              <w:t>分包</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MS Gothic" w:hAnsi="MS Gothic" w:eastAsia="MS Gothic" w:cs="MS Gothic"/>
                <w:color w:val="000000" w:themeColor="text1"/>
                <w:kern w:val="0"/>
                <w:sz w:val="24"/>
              </w:rPr>
              <w:t>☑</w:t>
            </w:r>
            <w:r>
              <w:rPr>
                <w:rFonts w:ascii="仿宋" w:hAnsi="仿宋" w:eastAsia="仿宋" w:cs="Arial"/>
                <w:color w:val="000000" w:themeColor="text1"/>
                <w:kern w:val="0"/>
                <w:sz w:val="24"/>
              </w:rPr>
              <w:t>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default" w:ascii="仿宋" w:hAnsi="仿宋" w:eastAsia="仿宋" w:cs="仿宋"/>
                <w:kern w:val="2"/>
                <w:sz w:val="24"/>
                <w:szCs w:val="24"/>
                <w:u w:val="single"/>
                <w:lang w:val="en-US" w:eastAsia="zh-CN" w:bidi="ar"/>
              </w:rPr>
              <w:t>运输、安装、布线</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szCs w:val="21"/>
                    </w:rPr>
                    <w:id w:val="-1"/>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4"/>
              <w:rPr>
                <w:color w:val="000000" w:themeColor="text1"/>
                <w:lang w:val="en-US"/>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3</w:t>
            </w:r>
          </w:p>
        </w:tc>
        <w:tc>
          <w:tcPr>
            <w:tcW w:w="1078"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投标人应当提供的资格、资信证明文件</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ascii="仿宋" w:hAnsi="仿宋" w:eastAsia="仿宋"/>
                <w:color w:val="000000" w:themeColor="text1"/>
                <w:kern w:val="0"/>
                <w:sz w:val="24"/>
              </w:rPr>
            </w:pPr>
            <w:r>
              <w:rPr>
                <w:rFonts w:hint="eastAsia" w:ascii="仿宋" w:hAnsi="仿宋" w:eastAsia="仿宋"/>
                <w:color w:val="000000" w:themeColor="text1"/>
                <w:sz w:val="24"/>
              </w:rPr>
              <w:t>▲</w:t>
            </w: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p>
        </w:tc>
        <w:tc>
          <w:tcPr>
            <w:tcW w:w="1078"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4</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开标前答疑会或现场考察</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5"/>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1"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5</w:t>
            </w:r>
          </w:p>
        </w:tc>
        <w:tc>
          <w:tcPr>
            <w:tcW w:w="1078" w:type="pc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样品提供</w:t>
            </w:r>
          </w:p>
        </w:tc>
        <w:tc>
          <w:tcPr>
            <w:tcW w:w="3554" w:type="pct"/>
            <w:tcBorders>
              <w:top w:val="single" w:color="000000" w:sz="8" w:space="0"/>
              <w:left w:val="single" w:color="000000" w:sz="2"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5283195"/>
                        <w:showingPlcHdr/>
                      </w:sdtPr>
                      <w:sdtEndPr>
                        <w:rPr>
                          <w:rFonts w:hint="eastAsia" w:ascii="仿宋" w:hAnsi="仿宋" w:eastAsia="仿宋" w:cs="Arial"/>
                          <w:color w:val="000000" w:themeColor="text1"/>
                          <w:kern w:val="0"/>
                          <w:sz w:val="24"/>
                        </w:rPr>
                      </w:sdtEndPr>
                      <w:sdtContent/>
                    </w:sdt>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ascii="仿宋" w:hAnsi="仿宋" w:eastAsia="仿宋"/>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w:t>
            </w:r>
            <w:r>
              <w:rPr>
                <w:rFonts w:hint="eastAsia" w:ascii="仿宋" w:hAnsi="仿宋" w:eastAsia="仿宋"/>
                <w:color w:val="000000" w:themeColor="text1"/>
                <w:sz w:val="24"/>
              </w:rPr>
              <w:t>求提供（未提供样品或提供样品不满足采购需求实质性条件的供应商，投标无效</w:t>
            </w:r>
            <w:r>
              <w:rPr>
                <w:rFonts w:ascii="仿宋" w:hAnsi="仿宋" w:eastAsia="仿宋"/>
                <w:color w:val="000000" w:themeColor="text1"/>
                <w:sz w:val="24"/>
              </w:rPr>
              <w:t>）</w:t>
            </w:r>
            <w:r>
              <w:rPr>
                <w:rFonts w:hint="eastAsia" w:ascii="仿宋" w:hAnsi="仿宋" w:eastAsia="仿宋"/>
                <w:color w:val="000000" w:themeColor="text1"/>
                <w:sz w:val="24"/>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（3）样品的评审方法以及评审标准：</w:t>
            </w:r>
          </w:p>
          <w:p>
            <w:pPr>
              <w:spacing w:line="360" w:lineRule="auto"/>
              <w:rPr>
                <w:rFonts w:ascii="仿宋" w:hAnsi="仿宋" w:eastAsia="仿宋"/>
                <w:color w:val="000000" w:themeColor="text1"/>
                <w:sz w:val="24"/>
              </w:rPr>
            </w:pPr>
            <w:sdt>
              <w:sdtPr>
                <w:rPr>
                  <w:rFonts w:hint="eastAsia" w:ascii="宋体" w:hAnsi="宋体" w:cs="宋体"/>
                  <w:color w:val="0000FF"/>
                  <w:kern w:val="0"/>
                  <w:sz w:val="24"/>
                </w:rPr>
                <w:id w:val="-1"/>
              </w:sdtPr>
              <w:sdtEndPr>
                <w:rPr>
                  <w:rFonts w:hint="eastAsia" w:ascii="仿宋" w:hAnsi="仿宋" w:eastAsia="仿宋" w:cs="Times New Roman"/>
                  <w:color w:val="000000" w:themeColor="text1"/>
                  <w:kern w:val="2"/>
                  <w:sz w:val="24"/>
                </w:rPr>
              </w:sdtEndPr>
              <w:sdtContent>
                <w:sdt>
                  <w:sdtPr>
                    <w:rPr>
                      <w:rFonts w:hint="eastAsia" w:ascii="仿宋" w:hAnsi="仿宋" w:eastAsia="仿宋" w:cs="Arial"/>
                      <w:color w:val="000000" w:themeColor="text1"/>
                      <w:kern w:val="0"/>
                      <w:sz w:val="24"/>
                    </w:rPr>
                    <w:id w:val="470540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sz w:val="24"/>
              </w:rPr>
              <w:t>样品分未超过价格分的50%；</w:t>
            </w:r>
          </w:p>
          <w:p>
            <w:pPr>
              <w:spacing w:line="360" w:lineRule="auto"/>
              <w:rPr>
                <w:rFonts w:ascii="仿宋" w:hAnsi="仿宋" w:eastAsia="仿宋"/>
                <w:color w:val="000000" w:themeColor="text1"/>
                <w:sz w:val="24"/>
              </w:rPr>
            </w:pPr>
            <w:sdt>
              <w:sdtPr>
                <w:rPr>
                  <w:rFonts w:hint="eastAsia" w:ascii="仿宋" w:hAnsi="仿宋" w:eastAsia="仿宋"/>
                  <w:color w:val="000000" w:themeColor="text1"/>
                  <w:sz w:val="24"/>
                </w:rPr>
                <w:id w:val="-1"/>
              </w:sdtPr>
              <w:sdtEndPr>
                <w:rPr>
                  <w:rFonts w:hint="eastAsia" w:ascii="仿宋" w:hAnsi="仿宋" w:eastAsia="仿宋"/>
                  <w:color w:val="000000" w:themeColor="text1"/>
                  <w:sz w:val="24"/>
                </w:rPr>
              </w:sdtEndPr>
              <w:sdtContent>
                <w:sdt>
                  <w:sdtPr>
                    <w:rPr>
                      <w:rFonts w:hint="eastAsia" w:ascii="仿宋" w:hAnsi="仿宋" w:eastAsia="仿宋" w:cs="Arial"/>
                      <w:color w:val="000000" w:themeColor="text1"/>
                      <w:kern w:val="0"/>
                      <w:sz w:val="24"/>
                    </w:rPr>
                    <w:id w:val="470540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sz w:val="24"/>
              </w:rPr>
              <w:t>样品分超过价格分的50%，理由；</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详见招标文件第四部分评标办分法。</w:t>
            </w:r>
          </w:p>
          <w:p>
            <w:pPr>
              <w:pStyle w:val="29"/>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 xml:space="preserve"> 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9号电梯）4楼）。联系方式：现场管理科，0571-89521179。</w:t>
            </w:r>
            <w:r>
              <w:rPr>
                <w:rFonts w:hint="eastAsia" w:ascii="仿宋" w:hAnsi="仿宋" w:eastAsia="仿宋" w:cs="Arial"/>
                <w:color w:val="000000" w:themeColor="text1"/>
                <w:kern w:val="0"/>
                <w:sz w:val="24"/>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6</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rPr>
            </w:pPr>
            <w:r>
              <w:rPr>
                <w:rFonts w:hint="eastAsia" w:ascii="仿宋" w:hAnsi="仿宋" w:eastAsia="仿宋" w:cs="仿宋_GB2312"/>
                <w:b/>
                <w:color w:val="000000" w:themeColor="text1"/>
                <w:sz w:val="24"/>
                <w:highlight w:val="none"/>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highlight w:val="none"/>
              </w:rPr>
            </w:pPr>
            <w:sdt>
              <w:sdtPr>
                <w:rPr>
                  <w:rFonts w:hint="eastAsia" w:ascii="仿宋" w:hAnsi="仿宋" w:eastAsia="仿宋" w:cs="Arial"/>
                  <w:color w:val="000000" w:themeColor="text1"/>
                  <w:kern w:val="0"/>
                  <w:sz w:val="24"/>
                  <w:szCs w:val="21"/>
                  <w:highlight w:val="none"/>
                </w:rPr>
                <w:id w:val="-1"/>
              </w:sdtPr>
              <w:sdtEndPr>
                <w:rPr>
                  <w:rFonts w:hint="eastAsia" w:ascii="仿宋" w:hAnsi="仿宋" w:eastAsia="仿宋" w:cs="Arial"/>
                  <w:color w:val="000000" w:themeColor="text1"/>
                  <w:kern w:val="0"/>
                  <w:sz w:val="24"/>
                  <w:szCs w:val="21"/>
                  <w:highlight w:val="none"/>
                </w:rPr>
              </w:sdtEndPr>
              <w:sdtContent>
                <w:sdt>
                  <w:sdtPr>
                    <w:rPr>
                      <w:rFonts w:hint="eastAsia" w:ascii="仿宋" w:hAnsi="仿宋" w:eastAsia="仿宋" w:cs="Arial"/>
                      <w:color w:val="000000" w:themeColor="text1"/>
                      <w:kern w:val="0"/>
                      <w:sz w:val="24"/>
                      <w:szCs w:val="21"/>
                      <w:highlight w:val="none"/>
                    </w:rPr>
                    <w:id w:val="4552817"/>
                  </w:sdtPr>
                  <w:sdtEndPr>
                    <w:rPr>
                      <w:rFonts w:hint="eastAsia" w:ascii="仿宋" w:hAnsi="仿宋" w:eastAsia="仿宋" w:cs="Arial"/>
                      <w:color w:val="000000" w:themeColor="text1"/>
                      <w:kern w:val="0"/>
                      <w:sz w:val="24"/>
                      <w:szCs w:val="21"/>
                      <w:highlight w:val="none"/>
                    </w:rPr>
                  </w:sdtEndPr>
                  <w:sdtContent>
                    <w:sdt>
                      <w:sdtPr>
                        <w:rPr>
                          <w:rFonts w:hint="eastAsia" w:ascii="仿宋_GB2312" w:hAnsi="仿宋" w:eastAsia="仿宋_GB2312" w:cs="Arial"/>
                          <w:color w:val="000000" w:themeColor="text1"/>
                          <w:kern w:val="0"/>
                          <w:sz w:val="24"/>
                          <w:highlight w:val="none"/>
                        </w:rPr>
                        <w:id w:val="-1"/>
                      </w:sdtPr>
                      <w:sdtEndPr>
                        <w:rPr>
                          <w:rFonts w:hint="eastAsia" w:ascii="仿宋_GB2312" w:hAnsi="仿宋" w:eastAsia="仿宋_GB2312" w:cs="Arial"/>
                          <w:color w:val="000000" w:themeColor="text1"/>
                          <w:kern w:val="0"/>
                          <w:sz w:val="24"/>
                          <w:highlight w:val="none"/>
                        </w:rPr>
                      </w:sdtEndPr>
                      <w:sdtContent>
                        <w:sdt>
                          <w:sdtPr>
                            <w:rPr>
                              <w:rFonts w:hint="eastAsia" w:ascii="仿宋" w:hAnsi="仿宋" w:eastAsia="仿宋" w:cs="Arial"/>
                              <w:color w:val="000000" w:themeColor="text1"/>
                              <w:kern w:val="0"/>
                              <w:sz w:val="24"/>
                              <w:highlight w:val="none"/>
                            </w:rPr>
                            <w:id w:val="-1"/>
                          </w:sdtPr>
                          <w:sdtEndPr>
                            <w:rPr>
                              <w:rFonts w:hint="eastAsia" w:ascii="仿宋" w:hAnsi="仿宋" w:eastAsia="仿宋" w:cs="Arial"/>
                              <w:color w:val="000000" w:themeColor="text1"/>
                              <w:kern w:val="0"/>
                              <w:sz w:val="24"/>
                              <w:highlight w:val="none"/>
                            </w:rPr>
                          </w:sdtEndPr>
                          <w:sdtContent>
                            <w:r>
                              <w:rPr>
                                <w:rFonts w:ascii="仿宋" w:hAnsi="MS Gothic" w:eastAsia="仿宋" w:cs="Arial"/>
                                <w:color w:val="000000" w:themeColor="text1"/>
                                <w:kern w:val="0"/>
                                <w:sz w:val="24"/>
                                <w:highlight w:val="none"/>
                              </w:rPr>
                              <w:t>☐</w:t>
                            </w:r>
                          </w:sdtContent>
                        </w:sdt>
                      </w:sdtContent>
                    </w:sdt>
                  </w:sdtContent>
                </w:sdt>
              </w:sdtContent>
            </w:sdt>
            <w:r>
              <w:rPr>
                <w:rFonts w:ascii="仿宋" w:hAnsi="仿宋" w:eastAsia="仿宋" w:cs="Arial"/>
                <w:color w:val="000000" w:themeColor="text1"/>
                <w:kern w:val="0"/>
                <w:sz w:val="24"/>
                <w:highlight w:val="none"/>
              </w:rPr>
              <w:t>A</w:t>
            </w:r>
            <w:r>
              <w:rPr>
                <w:rFonts w:hint="eastAsia" w:ascii="仿宋" w:hAnsi="仿宋" w:eastAsia="仿宋"/>
                <w:color w:val="000000" w:themeColor="text1"/>
                <w:sz w:val="24"/>
                <w:highlight w:val="none"/>
              </w:rPr>
              <w:t>不组织。</w:t>
            </w:r>
          </w:p>
          <w:p>
            <w:pPr>
              <w:spacing w:line="360" w:lineRule="auto"/>
              <w:rPr>
                <w:rFonts w:ascii="仿宋" w:hAnsi="仿宋" w:eastAsia="仿宋"/>
                <w:color w:val="000000" w:themeColor="text1"/>
                <w:kern w:val="0"/>
                <w:sz w:val="24"/>
                <w:highlight w:val="none"/>
              </w:rPr>
            </w:pPr>
            <w:sdt>
              <w:sdtPr>
                <w:rPr>
                  <w:rFonts w:hint="eastAsia" w:ascii="仿宋" w:hAnsi="仿宋" w:eastAsia="仿宋" w:cs="Arial"/>
                  <w:color w:val="000000" w:themeColor="text1"/>
                  <w:kern w:val="0"/>
                  <w:sz w:val="24"/>
                  <w:szCs w:val="21"/>
                  <w:highlight w:val="none"/>
                </w:rPr>
                <w:id w:val="-1"/>
              </w:sdtPr>
              <w:sdtEndPr>
                <w:rPr>
                  <w:rFonts w:hint="eastAsia" w:ascii="仿宋" w:hAnsi="仿宋" w:eastAsia="仿宋" w:cs="Arial"/>
                  <w:color w:val="000000" w:themeColor="text1"/>
                  <w:kern w:val="0"/>
                  <w:sz w:val="24"/>
                  <w:szCs w:val="21"/>
                  <w:highlight w:val="none"/>
                </w:rPr>
              </w:sdtEndPr>
              <w:sdtContent>
                <w:sdt>
                  <w:sdtPr>
                    <w:rPr>
                      <w:rFonts w:hint="eastAsia" w:ascii="仿宋" w:hAnsi="仿宋" w:eastAsia="仿宋" w:cs="Arial"/>
                      <w:color w:val="000000" w:themeColor="text1"/>
                      <w:kern w:val="0"/>
                      <w:sz w:val="24"/>
                      <w:szCs w:val="21"/>
                      <w:highlight w:val="none"/>
                    </w:rPr>
                    <w:id w:val="4552817"/>
                  </w:sdtPr>
                  <w:sdtEndPr>
                    <w:rPr>
                      <w:rFonts w:hint="eastAsia" w:ascii="仿宋" w:hAnsi="仿宋" w:eastAsia="仿宋" w:cs="Arial"/>
                      <w:color w:val="000000" w:themeColor="text1"/>
                      <w:kern w:val="0"/>
                      <w:sz w:val="24"/>
                      <w:szCs w:val="21"/>
                      <w:highlight w:val="none"/>
                    </w:rPr>
                  </w:sdtEndPr>
                  <w:sdtContent>
                    <w:sdt>
                      <w:sdtPr>
                        <w:rPr>
                          <w:rFonts w:hint="eastAsia" w:ascii="仿宋_GB2312" w:hAnsi="仿宋" w:eastAsia="仿宋_GB2312" w:cs="Arial"/>
                          <w:color w:val="000000" w:themeColor="text1"/>
                          <w:kern w:val="0"/>
                          <w:sz w:val="24"/>
                          <w:highlight w:val="none"/>
                        </w:rPr>
                        <w:id w:val="-1"/>
                      </w:sdtPr>
                      <w:sdtEndPr>
                        <w:rPr>
                          <w:rFonts w:hint="eastAsia" w:ascii="仿宋_GB2312" w:hAnsi="仿宋" w:eastAsia="仿宋_GB2312" w:cs="Arial"/>
                          <w:color w:val="000000" w:themeColor="text1"/>
                          <w:kern w:val="0"/>
                          <w:sz w:val="24"/>
                          <w:highlight w:val="none"/>
                        </w:rPr>
                      </w:sdtEndPr>
                      <w:sdtContent>
                        <w:sdt>
                          <w:sdtPr>
                            <w:rPr>
                              <w:rFonts w:hint="eastAsia" w:ascii="仿宋_GB2312" w:hAnsi="仿宋" w:eastAsia="仿宋_GB2312" w:cs="Arial"/>
                              <w:color w:val="000000" w:themeColor="text1"/>
                              <w:kern w:val="0"/>
                              <w:sz w:val="24"/>
                              <w:highlight w:val="none"/>
                            </w:rPr>
                            <w:id w:val="-1"/>
                          </w:sdtPr>
                          <w:sdtEndPr>
                            <w:rPr>
                              <w:rFonts w:hint="eastAsia" w:ascii="仿宋_GB2312" w:hAnsi="仿宋" w:eastAsia="仿宋_GB2312" w:cs="Arial"/>
                              <w:color w:val="000000" w:themeColor="text1"/>
                              <w:kern w:val="0"/>
                              <w:sz w:val="24"/>
                              <w:highlight w:val="none"/>
                            </w:rPr>
                          </w:sdtEndPr>
                          <w:sdtContent>
                            <w:sdt>
                              <w:sdtPr>
                                <w:rPr>
                                  <w:rFonts w:hint="eastAsia" w:ascii="仿宋" w:hAnsi="仿宋" w:eastAsia="仿宋" w:cs="Arial"/>
                                  <w:color w:val="000000" w:themeColor="text1"/>
                                  <w:kern w:val="0"/>
                                  <w:sz w:val="24"/>
                                  <w:szCs w:val="21"/>
                                  <w:highlight w:val="none"/>
                                </w:rPr>
                                <w:id w:val="-1"/>
                              </w:sdtPr>
                              <w:sdtEndPr>
                                <w:rPr>
                                  <w:rFonts w:hint="eastAsia" w:ascii="仿宋" w:hAnsi="仿宋" w:eastAsia="仿宋" w:cs="Arial"/>
                                  <w:color w:val="000000" w:themeColor="text1"/>
                                  <w:kern w:val="0"/>
                                  <w:sz w:val="24"/>
                                  <w:szCs w:val="21"/>
                                  <w:highlight w:val="none"/>
                                </w:rPr>
                              </w:sdtEndPr>
                              <w:sdtContent>
                                <w:r>
                                  <w:rPr>
                                    <w:rFonts w:hint="eastAsia" w:ascii="MS Gothic" w:hAnsi="MS Gothic" w:eastAsia="MS Gothic" w:cs="MS Gothic"/>
                                    <w:color w:val="000000" w:themeColor="text1"/>
                                    <w:kern w:val="0"/>
                                    <w:sz w:val="24"/>
                                    <w:highlight w:val="none"/>
                                  </w:rPr>
                                  <w:t>☑</w:t>
                                </w:r>
                              </w:sdtContent>
                            </w:sdt>
                          </w:sdtContent>
                        </w:sdt>
                      </w:sdtContent>
                    </w:sdt>
                  </w:sdtContent>
                </w:sdt>
              </w:sdtContent>
            </w:sdt>
            <w:r>
              <w:rPr>
                <w:rFonts w:ascii="仿宋" w:hAnsi="仿宋" w:eastAsia="仿宋"/>
                <w:color w:val="000000" w:themeColor="text1"/>
                <w:kern w:val="0"/>
                <w:sz w:val="24"/>
                <w:highlight w:val="none"/>
              </w:rPr>
              <w:t>B组织。</w:t>
            </w:r>
          </w:p>
          <w:p>
            <w:pPr>
              <w:snapToGrid w:val="0"/>
              <w:spacing w:line="360" w:lineRule="auto"/>
              <w:rPr>
                <w:rFonts w:hint="eastAsia" w:ascii="仿宋" w:hAnsi="仿宋" w:eastAsia="仿宋"/>
                <w:color w:val="000000" w:themeColor="text1"/>
                <w:kern w:val="0"/>
                <w:sz w:val="24"/>
                <w:highlight w:val="none"/>
              </w:rPr>
            </w:pPr>
            <w:r>
              <w:rPr>
                <w:rFonts w:ascii="仿宋" w:hAnsi="仿宋" w:eastAsia="仿宋"/>
                <w:color w:val="000000" w:themeColor="text1"/>
                <w:kern w:val="0"/>
                <w:sz w:val="24"/>
                <w:highlight w:val="none"/>
              </w:rPr>
              <w:t>在评标时安排每个投标人进行方案讲解演示。每个投标人时间不超过</w:t>
            </w:r>
            <w:r>
              <w:rPr>
                <w:rFonts w:hint="eastAsia" w:ascii="仿宋" w:hAnsi="仿宋" w:eastAsia="仿宋"/>
                <w:color w:val="000000" w:themeColor="text1"/>
                <w:kern w:val="0"/>
                <w:sz w:val="24"/>
                <w:highlight w:val="none"/>
              </w:rPr>
              <w:t>15</w:t>
            </w:r>
            <w:r>
              <w:rPr>
                <w:rFonts w:ascii="仿宋" w:hAnsi="仿宋" w:eastAsia="仿宋"/>
                <w:color w:val="000000" w:themeColor="text1"/>
                <w:kern w:val="0"/>
                <w:sz w:val="24"/>
                <w:highlight w:val="none"/>
              </w:rPr>
              <w:t>分钟，讲解次序以投标文件解密时间先后次序为准，讲解演示人员不超过</w:t>
            </w:r>
            <w:r>
              <w:rPr>
                <w:rFonts w:hint="eastAsia" w:ascii="仿宋" w:hAnsi="仿宋" w:eastAsia="仿宋"/>
                <w:color w:val="000000" w:themeColor="text1"/>
                <w:kern w:val="0"/>
                <w:sz w:val="24"/>
                <w:highlight w:val="none"/>
              </w:rPr>
              <w:t>2</w:t>
            </w:r>
            <w:r>
              <w:rPr>
                <w:rFonts w:ascii="仿宋" w:hAnsi="仿宋" w:eastAsia="仿宋"/>
                <w:color w:val="000000" w:themeColor="text1"/>
                <w:kern w:val="0"/>
                <w:sz w:val="24"/>
                <w:highlight w:val="none"/>
              </w:rPr>
              <w:t>人。</w:t>
            </w:r>
            <w:r>
              <w:rPr>
                <w:rFonts w:ascii="仿宋" w:hAnsi="仿宋" w:eastAsia="仿宋"/>
                <w:b/>
                <w:bCs/>
                <w:color w:val="000000" w:themeColor="text1"/>
                <w:kern w:val="0"/>
                <w:sz w:val="24"/>
                <w:highlight w:val="none"/>
              </w:rPr>
              <w:t>交易中心现场讲解演示所用设备由投标人自备（详见招标文件第四部分评标方法</w:t>
            </w:r>
            <w:r>
              <w:rPr>
                <w:rFonts w:hint="eastAsia" w:ascii="仿宋" w:hAnsi="仿宋" w:eastAsia="仿宋"/>
                <w:b/>
                <w:bCs/>
                <w:color w:val="000000" w:themeColor="text1"/>
                <w:kern w:val="0"/>
                <w:sz w:val="24"/>
                <w:highlight w:val="none"/>
                <w:lang w:val="en-US" w:eastAsia="zh-CN"/>
              </w:rPr>
              <w:t>序号第9</w:t>
            </w:r>
            <w:r>
              <w:rPr>
                <w:rFonts w:ascii="仿宋" w:hAnsi="仿宋" w:eastAsia="仿宋"/>
                <w:b/>
                <w:bCs/>
                <w:color w:val="000000" w:themeColor="text1"/>
                <w:kern w:val="0"/>
                <w:sz w:val="24"/>
                <w:highlight w:val="none"/>
              </w:rPr>
              <w:t>项：产品功能演示中的说明）</w:t>
            </w:r>
            <w:r>
              <w:rPr>
                <w:rFonts w:hint="eastAsia" w:ascii="仿宋" w:hAnsi="仿宋" w:eastAsia="仿宋"/>
                <w:b/>
                <w:bCs/>
                <w:color w:val="000000" w:themeColor="text1"/>
                <w:kern w:val="0"/>
                <w:sz w:val="24"/>
                <w:highlight w:val="none"/>
              </w:rPr>
              <w:t>。</w:t>
            </w:r>
            <w:r>
              <w:rPr>
                <w:rFonts w:hint="eastAsia" w:ascii="仿宋" w:hAnsi="仿宋" w:eastAsia="仿宋"/>
                <w:color w:val="000000" w:themeColor="text1"/>
                <w:kern w:val="0"/>
                <w:sz w:val="24"/>
                <w:highlight w:val="none"/>
              </w:rPr>
              <w:t>现场讲解演示人员进场时提供讲解人员名单（加盖公章）及身份证明，否则不得讲解演示。</w:t>
            </w:r>
          </w:p>
          <w:p>
            <w:pPr>
              <w:snapToGrid w:val="0"/>
              <w:spacing w:line="360" w:lineRule="auto"/>
              <w:rPr>
                <w:rFonts w:hint="eastAsia" w:ascii="仿宋" w:hAnsi="仿宋" w:eastAsia="仿宋"/>
                <w:snapToGrid w:val="0"/>
                <w:color w:val="000000" w:themeColor="text1"/>
                <w:kern w:val="28"/>
                <w:sz w:val="24"/>
                <w:highlight w:val="none"/>
              </w:rPr>
            </w:pPr>
            <w:r>
              <w:rPr>
                <w:rFonts w:hint="eastAsia" w:ascii="仿宋" w:hAnsi="仿宋" w:eastAsia="仿宋"/>
                <w:b/>
                <w:bCs/>
                <w:color w:val="000000" w:themeColor="text1"/>
                <w:sz w:val="24"/>
                <w:highlight w:val="none"/>
                <w:lang w:val="en-US" w:eastAsia="zh-CN"/>
              </w:rPr>
              <w:t>演示设备进场</w:t>
            </w:r>
            <w:r>
              <w:rPr>
                <w:rFonts w:hint="eastAsia" w:ascii="仿宋" w:hAnsi="仿宋" w:eastAsia="仿宋"/>
                <w:b/>
                <w:bCs/>
                <w:color w:val="000000" w:themeColor="text1"/>
                <w:sz w:val="24"/>
                <w:highlight w:val="none"/>
              </w:rPr>
              <w:t>时间</w:t>
            </w:r>
            <w:r>
              <w:rPr>
                <w:rFonts w:hint="eastAsia" w:ascii="仿宋" w:hAnsi="仿宋" w:eastAsia="仿宋"/>
                <w:color w:val="000000" w:themeColor="text1"/>
                <w:sz w:val="24"/>
                <w:highlight w:val="none"/>
              </w:rPr>
              <w:t>：</w:t>
            </w:r>
            <w:r>
              <w:rPr>
                <w:rFonts w:hint="eastAsia" w:ascii="仿宋" w:hAnsi="仿宋" w:eastAsia="仿宋"/>
                <w:b/>
                <w:bCs/>
                <w:color w:val="000000" w:themeColor="text1"/>
                <w:kern w:val="0"/>
                <w:sz w:val="24"/>
                <w:highlight w:val="none"/>
                <w:lang w:val="en-US" w:eastAsia="zh-CN"/>
              </w:rPr>
              <w:t>2024</w:t>
            </w:r>
            <w:r>
              <w:rPr>
                <w:rFonts w:hint="eastAsia" w:ascii="仿宋" w:hAnsi="仿宋" w:eastAsia="仿宋"/>
                <w:b/>
                <w:bCs/>
                <w:color w:val="000000" w:themeColor="text1"/>
                <w:kern w:val="0"/>
                <w:sz w:val="24"/>
                <w:highlight w:val="none"/>
                <w:lang w:val="zh-CN"/>
              </w:rPr>
              <w:t>年</w:t>
            </w:r>
            <w:r>
              <w:rPr>
                <w:rFonts w:hint="eastAsia" w:ascii="仿宋" w:hAnsi="仿宋" w:eastAsia="仿宋"/>
                <w:b/>
                <w:bCs/>
                <w:color w:val="000000" w:themeColor="text1"/>
                <w:kern w:val="0"/>
                <w:sz w:val="24"/>
                <w:highlight w:val="none"/>
                <w:lang w:val="en-US" w:eastAsia="zh-CN"/>
              </w:rPr>
              <w:t>6</w:t>
            </w:r>
            <w:r>
              <w:rPr>
                <w:rFonts w:hint="eastAsia" w:ascii="仿宋" w:hAnsi="仿宋" w:eastAsia="仿宋"/>
                <w:b/>
                <w:bCs/>
                <w:color w:val="000000" w:themeColor="text1"/>
                <w:kern w:val="0"/>
                <w:sz w:val="24"/>
                <w:highlight w:val="none"/>
                <w:lang w:val="zh-CN"/>
              </w:rPr>
              <w:t>月</w:t>
            </w:r>
            <w:r>
              <w:rPr>
                <w:rFonts w:hint="eastAsia" w:ascii="仿宋" w:hAnsi="仿宋" w:eastAsia="仿宋"/>
                <w:b/>
                <w:bCs/>
                <w:color w:val="000000" w:themeColor="text1"/>
                <w:kern w:val="0"/>
                <w:sz w:val="24"/>
                <w:highlight w:val="none"/>
                <w:lang w:val="en-US" w:eastAsia="zh-CN"/>
              </w:rPr>
              <w:t>17</w:t>
            </w:r>
            <w:r>
              <w:rPr>
                <w:rFonts w:hint="eastAsia" w:ascii="仿宋" w:hAnsi="仿宋" w:eastAsia="仿宋"/>
                <w:b/>
                <w:bCs/>
                <w:color w:val="000000" w:themeColor="text1"/>
                <w:kern w:val="0"/>
                <w:sz w:val="24"/>
                <w:highlight w:val="none"/>
                <w:lang w:val="zh-CN"/>
              </w:rPr>
              <w:t>日08点30分整至09点30分整。</w:t>
            </w:r>
            <w:r>
              <w:rPr>
                <w:rFonts w:hint="eastAsia" w:ascii="仿宋" w:hAnsi="仿宋" w:eastAsia="仿宋"/>
                <w:color w:val="000000" w:themeColor="text1"/>
                <w:kern w:val="0"/>
                <w:sz w:val="24"/>
                <w:highlight w:val="none"/>
                <w:lang w:val="zh-CN"/>
              </w:rPr>
              <w:t>请投标人在上述时间内提供</w:t>
            </w:r>
            <w:r>
              <w:rPr>
                <w:rFonts w:hint="eastAsia" w:ascii="仿宋" w:hAnsi="仿宋" w:eastAsia="仿宋"/>
                <w:color w:val="000000" w:themeColor="text1"/>
                <w:kern w:val="0"/>
                <w:sz w:val="24"/>
                <w:highlight w:val="none"/>
                <w:lang w:val="en-US" w:eastAsia="zh-CN"/>
              </w:rPr>
              <w:t>演示设备</w:t>
            </w:r>
            <w:r>
              <w:rPr>
                <w:rFonts w:hint="eastAsia" w:ascii="仿宋" w:hAnsi="仿宋" w:eastAsia="仿宋"/>
                <w:color w:val="000000" w:themeColor="text1"/>
                <w:kern w:val="0"/>
                <w:sz w:val="24"/>
                <w:highlight w:val="none"/>
                <w:lang w:val="zh-CN"/>
              </w:rPr>
              <w:t>并安装完毕。超过截止时间的，采购人将不予接收。截止时间过后，采购单位将清场并封闭现场。</w:t>
            </w:r>
            <w:r>
              <w:rPr>
                <w:rFonts w:hint="eastAsia" w:ascii="仿宋" w:hAnsi="仿宋" w:eastAsia="仿宋"/>
                <w:b/>
                <w:bCs/>
                <w:color w:val="000000" w:themeColor="text1"/>
                <w:kern w:val="0"/>
                <w:sz w:val="24"/>
                <w:highlight w:val="none"/>
                <w:lang w:val="en-US" w:eastAsia="zh-CN"/>
              </w:rPr>
              <w:t>演示设备</w:t>
            </w:r>
            <w:r>
              <w:rPr>
                <w:rFonts w:hint="eastAsia" w:ascii="仿宋" w:hAnsi="仿宋" w:eastAsia="仿宋"/>
                <w:b/>
                <w:bCs/>
                <w:color w:val="000000" w:themeColor="text1"/>
                <w:kern w:val="0"/>
                <w:sz w:val="24"/>
                <w:highlight w:val="none"/>
                <w:lang w:val="zh-CN"/>
              </w:rPr>
              <w:t>接收地点：杭州市滨江区公共资源交易中心开标室2（杭州市滨江区泰安路200号区文化中心10号门（</w:t>
            </w:r>
            <w:r>
              <w:rPr>
                <w:rFonts w:hint="eastAsia" w:ascii="仿宋" w:hAnsi="仿宋" w:eastAsia="仿宋"/>
                <w:b/>
                <w:bCs/>
                <w:snapToGrid w:val="0"/>
                <w:color w:val="000000" w:themeColor="text1"/>
                <w:kern w:val="28"/>
                <w:sz w:val="24"/>
                <w:highlight w:val="none"/>
              </w:rPr>
              <w:t>9号电梯）4楼）。</w:t>
            </w:r>
            <w:r>
              <w:rPr>
                <w:rFonts w:hint="eastAsia" w:ascii="仿宋" w:hAnsi="仿宋" w:eastAsia="仿宋"/>
                <w:snapToGrid w:val="0"/>
                <w:color w:val="000000" w:themeColor="text1"/>
                <w:kern w:val="28"/>
                <w:sz w:val="24"/>
                <w:highlight w:val="none"/>
              </w:rPr>
              <w:t>联系方式：现场管理科，0571-89521179。</w:t>
            </w:r>
          </w:p>
          <w:p>
            <w:pPr>
              <w:snapToGrid w:val="0"/>
              <w:spacing w:line="360" w:lineRule="auto"/>
              <w:rPr>
                <w:rFonts w:hint="eastAsia" w:ascii="仿宋" w:hAnsi="仿宋" w:eastAsia="仿宋"/>
                <w:snapToGrid w:val="0"/>
                <w:color w:val="000000" w:themeColor="text1"/>
                <w:kern w:val="28"/>
                <w:sz w:val="24"/>
                <w:highlight w:val="none"/>
              </w:rPr>
            </w:pPr>
          </w:p>
          <w:p>
            <w:pPr>
              <w:spacing w:line="360" w:lineRule="auto"/>
              <w:rPr>
                <w:rFonts w:ascii="仿宋" w:hAnsi="仿宋" w:eastAsia="仿宋"/>
                <w:b/>
                <w:color w:val="000000" w:themeColor="text1"/>
                <w:kern w:val="0"/>
                <w:sz w:val="24"/>
                <w:highlight w:val="none"/>
              </w:rPr>
            </w:pPr>
            <w:r>
              <w:rPr>
                <w:rFonts w:hint="eastAsia" w:ascii="仿宋" w:hAnsi="仿宋" w:eastAsia="仿宋"/>
                <w:b/>
                <w:color w:val="000000" w:themeColor="text1"/>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7</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是否允许采购进口产品</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8</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项目属性</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rPr>
            </w:pPr>
            <w:r>
              <w:rPr>
                <w:rFonts w:hint="eastAsia" w:ascii="仿宋" w:hAnsi="仿宋" w:eastAsia="仿宋"/>
                <w:color w:val="000000" w:themeColor="text1"/>
                <w:sz w:val="24"/>
              </w:rPr>
              <w:t>货物</w:t>
            </w:r>
            <w:r>
              <w:rPr>
                <w:rFonts w:hint="eastAsia" w:ascii="仿宋" w:hAnsi="仿宋" w:eastAsia="仿宋" w:cs="Arial"/>
                <w:color w:val="000000" w:themeColor="text1"/>
                <w:kern w:val="0"/>
                <w:sz w:val="24"/>
              </w:rPr>
              <w:t>类，单一产品或核心产品为：</w:t>
            </w:r>
            <w:r>
              <w:rPr>
                <w:rFonts w:hint="eastAsia" w:ascii="仿宋" w:hAnsi="仿宋" w:eastAsia="仿宋" w:cs="Arial"/>
                <w:color w:val="000000" w:themeColor="text1"/>
                <w:kern w:val="0"/>
                <w:sz w:val="24"/>
                <w:highlight w:val="none"/>
              </w:rPr>
              <w:t xml:space="preserve"> 智慧绿板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9</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中小企业划分标准所属行业</w:t>
            </w:r>
          </w:p>
        </w:tc>
        <w:tc>
          <w:tcPr>
            <w:tcW w:w="3554" w:type="pct"/>
            <w:tcBorders>
              <w:top w:val="single" w:color="000000" w:sz="8" w:space="0"/>
              <w:left w:val="single" w:color="000000" w:sz="2" w:space="0"/>
              <w:bottom w:val="single" w:color="000000" w:sz="8" w:space="0"/>
              <w:right w:val="single" w:color="000000" w:sz="8" w:space="0"/>
            </w:tcBorders>
            <w:vAlign w:val="center"/>
          </w:tcPr>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采购标的（1）标的：智慧绿板，属于</w:t>
            </w:r>
            <w:r>
              <w:rPr>
                <w:rFonts w:hint="eastAsia" w:ascii="仿宋" w:eastAsia="仿宋"/>
                <w:b w:val="0"/>
                <w:bCs w:val="0"/>
                <w:color w:val="000000" w:themeColor="text1"/>
                <w:sz w:val="24"/>
                <w:u w:val="single"/>
              </w:rPr>
              <w:t xml:space="preserve"> 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 xml:space="preserve">（2）标的：壁挂高清展台，属于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 xml:space="preserve">（3）标的：学生综合素质管理系统，属于 </w:t>
            </w:r>
            <w:r>
              <w:rPr>
                <w:rFonts w:hint="eastAsia" w:ascii="仿宋" w:eastAsia="仿宋"/>
                <w:b w:val="0"/>
                <w:bCs w:val="0"/>
                <w:color w:val="000000"/>
                <w:sz w:val="24"/>
                <w:u w:val="single"/>
              </w:rPr>
              <w:t>软件和信息技术服务业</w:t>
            </w:r>
            <w:r>
              <w:rPr>
                <w:rFonts w:hint="eastAsia" w:ascii="仿宋" w:eastAsia="仿宋"/>
                <w:b w:val="0"/>
                <w:bCs w:val="0"/>
                <w:color w:val="000000" w:themeColor="text1"/>
                <w:sz w:val="24"/>
                <w:u w:val="single"/>
              </w:rPr>
              <w:t xml:space="preserve">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 xml:space="preserve">（4）标的：智能笔，属于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 xml:space="preserve">（5）标的：耳戴式无线麦克风，属于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（6）标的：手持式无线麦克风，属于</w:t>
            </w:r>
            <w:r>
              <w:rPr>
                <w:rFonts w:hint="eastAsia" w:ascii="仿宋" w:eastAsia="仿宋"/>
                <w:b w:val="0"/>
                <w:bCs w:val="0"/>
                <w:color w:val="000000" w:themeColor="text1"/>
                <w:sz w:val="24"/>
                <w:u w:val="single"/>
              </w:rPr>
              <w:t xml:space="preserve"> 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 xml:space="preserve">（7）标的：一体化蓝牙音箱，属于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b w:val="0"/>
                <w:bCs w:val="0"/>
              </w:rPr>
            </w:pPr>
            <w:r>
              <w:rPr>
                <w:rFonts w:hint="eastAsia" w:ascii="仿宋" w:eastAsia="仿宋"/>
                <w:b w:val="0"/>
                <w:bCs w:val="0"/>
                <w:color w:val="000000" w:themeColor="text1"/>
                <w:sz w:val="24"/>
              </w:rPr>
              <w:t xml:space="preserve">（8）标的：线上线下混合教学系统，属于 </w:t>
            </w:r>
            <w:r>
              <w:rPr>
                <w:rFonts w:hint="eastAsia" w:ascii="仿宋" w:eastAsia="仿宋"/>
                <w:b w:val="0"/>
                <w:bCs w:val="0"/>
                <w:color w:val="000000"/>
                <w:sz w:val="24"/>
                <w:u w:val="single"/>
              </w:rPr>
              <w:t>软件和信息技术服务业</w:t>
            </w:r>
            <w:r>
              <w:rPr>
                <w:rFonts w:hint="eastAsia" w:ascii="仿宋" w:eastAsia="仿宋"/>
                <w:b w:val="0"/>
                <w:bCs w:val="0"/>
                <w:color w:val="000000" w:themeColor="text1"/>
                <w:sz w:val="24"/>
                <w:u w:val="single"/>
              </w:rPr>
              <w:t xml:space="preserve"> </w:t>
            </w:r>
            <w:r>
              <w:rPr>
                <w:rFonts w:hint="eastAsia" w:ascii="仿宋" w:eastAsia="仿宋"/>
                <w:b w:val="0"/>
                <w:bCs w:val="0"/>
                <w:color w:val="000000" w:themeColor="text1"/>
                <w:sz w:val="24"/>
              </w:rPr>
              <w:t>行业；</w:t>
            </w:r>
          </w:p>
          <w:p>
            <w:pPr>
              <w:pStyle w:val="4"/>
              <w:shd w:val="clear"/>
              <w:rPr>
                <w:rFonts w:hint="eastAsia" w:ascii="仿宋" w:eastAsia="仿宋"/>
                <w:b w:val="0"/>
                <w:bCs w:val="0"/>
                <w:color w:val="000000" w:themeColor="text1"/>
                <w:sz w:val="24"/>
              </w:rPr>
            </w:pPr>
            <w:r>
              <w:rPr>
                <w:rFonts w:hint="eastAsia" w:ascii="仿宋" w:eastAsia="仿宋"/>
                <w:b w:val="0"/>
                <w:bCs w:val="0"/>
                <w:color w:val="000000" w:themeColor="text1"/>
                <w:sz w:val="24"/>
              </w:rPr>
              <w:t xml:space="preserve">（9）标的：视频云服务，属于 </w:t>
            </w:r>
            <w:r>
              <w:rPr>
                <w:rFonts w:hint="eastAsia" w:ascii="仿宋" w:eastAsia="仿宋"/>
                <w:b w:val="0"/>
                <w:bCs w:val="0"/>
                <w:color w:val="000000" w:themeColor="text1"/>
                <w:sz w:val="24"/>
                <w:u w:val="single"/>
              </w:rPr>
              <w:t xml:space="preserve">软件和信息技术服务业 </w:t>
            </w:r>
            <w:r>
              <w:rPr>
                <w:rFonts w:hint="eastAsia" w:ascii="仿宋" w:eastAsia="仿宋"/>
                <w:b w:val="0"/>
                <w:bCs w:val="0"/>
                <w:color w:val="000000" w:themeColor="text1"/>
                <w:sz w:val="24"/>
              </w:rPr>
              <w:t>行业；</w:t>
            </w:r>
          </w:p>
          <w:p>
            <w:pPr>
              <w:pStyle w:val="4"/>
              <w:shd w:val="clear"/>
            </w:pPr>
            <w:r>
              <w:rPr>
                <w:rFonts w:hint="eastAsia" w:ascii="仿宋" w:eastAsia="仿宋"/>
                <w:b w:val="0"/>
                <w:bCs w:val="0"/>
                <w:color w:val="000000" w:themeColor="text1"/>
                <w:sz w:val="24"/>
              </w:rPr>
              <w:t>（</w:t>
            </w:r>
            <w:r>
              <w:rPr>
                <w:rFonts w:hint="eastAsia" w:ascii="仿宋" w:eastAsia="仿宋"/>
                <w:b w:val="0"/>
                <w:bCs w:val="0"/>
                <w:color w:val="000000" w:themeColor="text1"/>
                <w:sz w:val="24"/>
                <w:lang w:val="en-US" w:eastAsia="zh-CN"/>
              </w:rPr>
              <w:t>10</w:t>
            </w:r>
            <w:r>
              <w:rPr>
                <w:rFonts w:hint="eastAsia" w:ascii="仿宋" w:eastAsia="仿宋"/>
                <w:b w:val="0"/>
                <w:bCs w:val="0"/>
                <w:color w:val="000000" w:themeColor="text1"/>
                <w:sz w:val="24"/>
              </w:rPr>
              <w:t>）标的：</w:t>
            </w:r>
            <w:r>
              <w:rPr>
                <w:rFonts w:hint="eastAsia" w:ascii="仿宋" w:eastAsia="仿宋"/>
                <w:b w:val="0"/>
                <w:bCs w:val="0"/>
                <w:color w:val="000000" w:themeColor="text1"/>
                <w:sz w:val="24"/>
                <w:lang w:eastAsia="zh-CN"/>
              </w:rPr>
              <w:t>数据空间算力平台设备</w:t>
            </w:r>
            <w:r>
              <w:rPr>
                <w:rFonts w:hint="eastAsia" w:ascii="仿宋" w:eastAsia="仿宋"/>
                <w:b w:val="0"/>
                <w:bCs w:val="0"/>
                <w:color w:val="000000" w:themeColor="text1"/>
                <w:sz w:val="24"/>
              </w:rPr>
              <w:t xml:space="preserve">，属于 </w:t>
            </w:r>
            <w:r>
              <w:rPr>
                <w:rFonts w:hint="eastAsia" w:ascii="仿宋" w:eastAsia="仿宋"/>
                <w:b w:val="0"/>
                <w:bCs w:val="0"/>
                <w:color w:val="000000" w:themeColor="text1"/>
                <w:sz w:val="24"/>
                <w:u w:val="single"/>
                <w:lang w:eastAsia="zh-CN"/>
              </w:rPr>
              <w:t>工业</w:t>
            </w:r>
            <w:r>
              <w:rPr>
                <w:rFonts w:hint="eastAsia" w:ascii="仿宋" w:eastAsia="仿宋"/>
                <w:b w:val="0"/>
                <w:bCs w:val="0"/>
                <w:color w:val="000000" w:themeColor="text1"/>
                <w:sz w:val="24"/>
                <w:u w:val="single"/>
              </w:rPr>
              <w:t xml:space="preserve">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w:t>
            </w:r>
            <w:r>
              <w:rPr>
                <w:rFonts w:hint="eastAsia" w:ascii="仿宋" w:eastAsia="仿宋"/>
                <w:b w:val="0"/>
                <w:bCs w:val="0"/>
                <w:color w:val="000000" w:themeColor="text1"/>
                <w:sz w:val="24"/>
                <w:lang w:val="en-US"/>
              </w:rPr>
              <w:t>1</w:t>
            </w:r>
            <w:r>
              <w:rPr>
                <w:rFonts w:hint="eastAsia" w:ascii="仿宋" w:eastAsia="仿宋"/>
                <w:b w:val="0"/>
                <w:bCs w:val="0"/>
                <w:color w:val="000000" w:themeColor="text1"/>
                <w:sz w:val="24"/>
                <w:lang w:val="en-US" w:eastAsia="zh-CN"/>
              </w:rPr>
              <w:t>1</w:t>
            </w:r>
            <w:r>
              <w:rPr>
                <w:rFonts w:hint="eastAsia" w:ascii="仿宋" w:eastAsia="仿宋"/>
                <w:b w:val="0"/>
                <w:bCs w:val="0"/>
                <w:color w:val="000000" w:themeColor="text1"/>
                <w:sz w:val="24"/>
              </w:rPr>
              <w:t xml:space="preserve">）标的：教师移动终端，属于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hint="eastAsia"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2</w:t>
            </w:r>
            <w:r>
              <w:rPr>
                <w:rFonts w:hint="eastAsia" w:ascii="仿宋" w:eastAsia="仿宋"/>
                <w:b w:val="0"/>
                <w:bCs w:val="0"/>
                <w:color w:val="000000" w:themeColor="text1"/>
                <w:sz w:val="24"/>
              </w:rPr>
              <w:t>）标的：校园设备运维管理系统，属于</w:t>
            </w:r>
            <w:r>
              <w:rPr>
                <w:rFonts w:hint="eastAsia" w:ascii="仿宋" w:eastAsia="仿宋"/>
                <w:b w:val="0"/>
                <w:bCs w:val="0"/>
                <w:color w:val="000000" w:themeColor="text1"/>
                <w:sz w:val="24"/>
                <w:u w:val="single"/>
              </w:rPr>
              <w:t xml:space="preserve"> 软件和信息技术服务业 </w:t>
            </w:r>
            <w:r>
              <w:rPr>
                <w:rFonts w:hint="eastAsia" w:ascii="仿宋" w:eastAsia="仿宋"/>
                <w:b w:val="0"/>
                <w:bCs w:val="0"/>
                <w:color w:val="000000" w:themeColor="text1"/>
                <w:sz w:val="24"/>
              </w:rPr>
              <w:t>行业；</w:t>
            </w:r>
          </w:p>
          <w:p>
            <w:pPr>
              <w:pStyle w:val="4"/>
              <w:shd w:val="clear"/>
            </w:pPr>
            <w:r>
              <w:rPr>
                <w:rFonts w:hint="eastAsia" w:ascii="仿宋" w:eastAsia="仿宋"/>
                <w:b w:val="0"/>
                <w:bCs w:val="0"/>
                <w:color w:val="000000" w:themeColor="text1"/>
                <w:sz w:val="24"/>
              </w:rPr>
              <w:t>（</w:t>
            </w:r>
            <w:r>
              <w:rPr>
                <w:rFonts w:hint="eastAsia" w:ascii="仿宋" w:eastAsia="仿宋"/>
                <w:b w:val="0"/>
                <w:bCs w:val="0"/>
                <w:color w:val="000000" w:themeColor="text1"/>
                <w:sz w:val="24"/>
                <w:lang w:val="en-US" w:eastAsia="zh-CN"/>
              </w:rPr>
              <w:t>13</w:t>
            </w:r>
            <w:r>
              <w:rPr>
                <w:rFonts w:hint="eastAsia" w:ascii="仿宋" w:eastAsia="仿宋"/>
                <w:b w:val="0"/>
                <w:bCs w:val="0"/>
                <w:color w:val="000000" w:themeColor="text1"/>
                <w:sz w:val="24"/>
              </w:rPr>
              <w:t>）标的：</w:t>
            </w:r>
            <w:r>
              <w:rPr>
                <w:rFonts w:hint="eastAsia" w:ascii="仿宋" w:eastAsia="仿宋"/>
                <w:b w:val="0"/>
                <w:bCs w:val="0"/>
                <w:color w:val="000000" w:themeColor="text1"/>
                <w:sz w:val="24"/>
                <w:lang w:eastAsia="zh-CN"/>
              </w:rPr>
              <w:t>课堂智能分析系统</w:t>
            </w:r>
            <w:r>
              <w:rPr>
                <w:rFonts w:hint="eastAsia" w:ascii="仿宋" w:eastAsia="仿宋"/>
                <w:b w:val="0"/>
                <w:bCs w:val="0"/>
                <w:color w:val="000000" w:themeColor="text1"/>
                <w:sz w:val="24"/>
              </w:rPr>
              <w:t xml:space="preserve">，属于 </w:t>
            </w:r>
            <w:r>
              <w:rPr>
                <w:rFonts w:hint="eastAsia" w:ascii="仿宋" w:eastAsia="仿宋"/>
                <w:b w:val="0"/>
                <w:bCs w:val="0"/>
                <w:color w:val="000000" w:themeColor="text1"/>
                <w:sz w:val="24"/>
                <w:u w:val="single"/>
              </w:rPr>
              <w:t xml:space="preserve">软件和信息技术服务业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4</w:t>
            </w:r>
            <w:r>
              <w:rPr>
                <w:rFonts w:hint="eastAsia" w:ascii="仿宋" w:eastAsia="仿宋"/>
                <w:b w:val="0"/>
                <w:bCs w:val="0"/>
                <w:color w:val="000000" w:themeColor="text1"/>
                <w:sz w:val="24"/>
              </w:rPr>
              <w:t xml:space="preserve">）标的：教学教研平台，属于 </w:t>
            </w:r>
            <w:r>
              <w:rPr>
                <w:rFonts w:hint="eastAsia" w:ascii="仿宋" w:eastAsia="仿宋"/>
                <w:b w:val="0"/>
                <w:bCs w:val="0"/>
                <w:color w:val="000000" w:themeColor="text1"/>
                <w:sz w:val="24"/>
                <w:u w:val="single"/>
              </w:rPr>
              <w:t xml:space="preserve">软件和信息技术服务业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5</w:t>
            </w:r>
            <w:r>
              <w:rPr>
                <w:rFonts w:hint="eastAsia" w:ascii="仿宋" w:eastAsia="仿宋"/>
                <w:b w:val="0"/>
                <w:bCs w:val="0"/>
                <w:color w:val="000000" w:themeColor="text1"/>
                <w:sz w:val="24"/>
              </w:rPr>
              <w:t xml:space="preserve">）标的：电子班牌，属于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6</w:t>
            </w:r>
            <w:r>
              <w:rPr>
                <w:rFonts w:hint="eastAsia" w:ascii="仿宋" w:eastAsia="仿宋"/>
                <w:b w:val="0"/>
                <w:bCs w:val="0"/>
                <w:color w:val="000000" w:themeColor="text1"/>
                <w:sz w:val="24"/>
              </w:rPr>
              <w:t xml:space="preserve">）标的：55英寸幼教交互智能平板，属于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7</w:t>
            </w:r>
            <w:r>
              <w:rPr>
                <w:rFonts w:hint="eastAsia" w:ascii="仿宋" w:eastAsia="仿宋"/>
                <w:b w:val="0"/>
                <w:bCs w:val="0"/>
                <w:color w:val="000000" w:themeColor="text1"/>
                <w:sz w:val="24"/>
              </w:rPr>
              <w:t>）标的：幼教资源软件，属于</w:t>
            </w:r>
            <w:r>
              <w:rPr>
                <w:rFonts w:hint="eastAsia" w:ascii="仿宋" w:eastAsia="仿宋"/>
                <w:b w:val="0"/>
                <w:bCs w:val="0"/>
                <w:color w:val="000000" w:themeColor="text1"/>
                <w:sz w:val="24"/>
                <w:u w:val="single"/>
              </w:rPr>
              <w:t xml:space="preserve"> </w:t>
            </w:r>
            <w:r>
              <w:rPr>
                <w:rFonts w:hint="eastAsia" w:ascii="仿宋" w:eastAsia="仿宋"/>
                <w:b w:val="0"/>
                <w:bCs w:val="0"/>
                <w:color w:val="000000"/>
                <w:sz w:val="24"/>
                <w:u w:val="single"/>
              </w:rPr>
              <w:t>软件和信息技术服务业</w:t>
            </w:r>
            <w:r>
              <w:rPr>
                <w:rFonts w:hint="eastAsia" w:ascii="仿宋" w:eastAsia="仿宋"/>
                <w:b w:val="0"/>
                <w:bCs w:val="0"/>
                <w:color w:val="000000" w:themeColor="text1"/>
                <w:sz w:val="24"/>
                <w:u w:val="single"/>
              </w:rPr>
              <w:t xml:space="preserve">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8</w:t>
            </w:r>
            <w:r>
              <w:rPr>
                <w:rFonts w:hint="eastAsia" w:ascii="仿宋" w:eastAsia="仿宋"/>
                <w:b w:val="0"/>
                <w:bCs w:val="0"/>
                <w:color w:val="000000" w:themeColor="text1"/>
                <w:sz w:val="24"/>
              </w:rPr>
              <w:t>）标的：移动式86英寸触控一体机，属于</w:t>
            </w:r>
            <w:r>
              <w:rPr>
                <w:rFonts w:hint="eastAsia" w:ascii="仿宋" w:eastAsia="仿宋"/>
                <w:b w:val="0"/>
                <w:bCs w:val="0"/>
                <w:color w:val="000000" w:themeColor="text1"/>
                <w:sz w:val="24"/>
                <w:u w:val="single"/>
              </w:rPr>
              <w:t xml:space="preserve"> 工业 </w:t>
            </w:r>
            <w:r>
              <w:rPr>
                <w:rFonts w:hint="eastAsia" w:ascii="仿宋" w:eastAsia="仿宋"/>
                <w:b w:val="0"/>
                <w:bCs w:val="0"/>
                <w:color w:val="000000" w:themeColor="text1"/>
                <w:sz w:val="24"/>
              </w:rPr>
              <w:t>行业；</w:t>
            </w:r>
          </w:p>
          <w:p>
            <w:pPr>
              <w:pStyle w:val="4"/>
              <w:shd w:val="clear"/>
              <w:rPr>
                <w:rFonts w:ascii="仿宋" w:eastAsia="仿宋"/>
                <w:b w:val="0"/>
                <w:bCs w:val="0"/>
                <w:color w:val="000000" w:themeColor="text1"/>
                <w:sz w:val="24"/>
              </w:rPr>
            </w:pPr>
            <w:r>
              <w:rPr>
                <w:rFonts w:hint="eastAsia" w:ascii="仿宋" w:eastAsia="仿宋"/>
                <w:b w:val="0"/>
                <w:bCs w:val="0"/>
                <w:color w:val="000000" w:themeColor="text1"/>
                <w:sz w:val="24"/>
              </w:rPr>
              <w:t>（1</w:t>
            </w:r>
            <w:r>
              <w:rPr>
                <w:rFonts w:hint="eastAsia" w:ascii="仿宋" w:eastAsia="仿宋"/>
                <w:b w:val="0"/>
                <w:bCs w:val="0"/>
                <w:color w:val="000000" w:themeColor="text1"/>
                <w:sz w:val="24"/>
                <w:lang w:val="en-US" w:eastAsia="zh-CN"/>
              </w:rPr>
              <w:t>9</w:t>
            </w:r>
            <w:r>
              <w:rPr>
                <w:rFonts w:hint="eastAsia" w:ascii="仿宋" w:eastAsia="仿宋"/>
                <w:b w:val="0"/>
                <w:bCs w:val="0"/>
                <w:color w:val="000000" w:themeColor="text1"/>
                <w:sz w:val="24"/>
              </w:rPr>
              <w:t xml:space="preserve">）标的：无线传屏，属于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p>
          <w:p>
            <w:pPr>
              <w:shd w:val="clear"/>
              <w:snapToGrid w:val="0"/>
              <w:spacing w:line="360" w:lineRule="auto"/>
              <w:rPr>
                <w:rFonts w:hint="eastAsia" w:ascii="仿宋" w:eastAsia="仿宋"/>
                <w:b w:val="0"/>
                <w:bCs w:val="0"/>
                <w:color w:val="000000" w:themeColor="text1"/>
                <w:sz w:val="24"/>
                <w:lang w:eastAsia="zh-CN"/>
              </w:rPr>
            </w:pPr>
            <w:r>
              <w:rPr>
                <w:rFonts w:hint="eastAsia" w:ascii="仿宋" w:eastAsia="仿宋"/>
                <w:b w:val="0"/>
                <w:bCs w:val="0"/>
                <w:color w:val="000000" w:themeColor="text1"/>
                <w:sz w:val="24"/>
              </w:rPr>
              <w:t>（</w:t>
            </w:r>
            <w:r>
              <w:rPr>
                <w:rFonts w:hint="eastAsia" w:ascii="仿宋" w:eastAsia="仿宋"/>
                <w:b w:val="0"/>
                <w:bCs w:val="0"/>
                <w:color w:val="000000" w:themeColor="text1"/>
                <w:sz w:val="24"/>
                <w:lang w:val="en-US" w:eastAsia="zh-CN"/>
              </w:rPr>
              <w:t>20</w:t>
            </w:r>
            <w:r>
              <w:rPr>
                <w:rFonts w:hint="eastAsia" w:ascii="仿宋" w:eastAsia="仿宋"/>
                <w:b w:val="0"/>
                <w:bCs w:val="0"/>
                <w:color w:val="000000" w:themeColor="text1"/>
                <w:sz w:val="24"/>
              </w:rPr>
              <w:t xml:space="preserve">）标的：移动支架，属于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rPr>
              <w:t>行业</w:t>
            </w:r>
            <w:r>
              <w:rPr>
                <w:rFonts w:hint="eastAsia" w:ascii="仿宋" w:eastAsia="仿宋"/>
                <w:b w:val="0"/>
                <w:bCs w:val="0"/>
                <w:color w:val="000000" w:themeColor="text1"/>
                <w:sz w:val="24"/>
                <w:lang w:eastAsia="zh-CN"/>
              </w:rPr>
              <w:t>；</w:t>
            </w:r>
          </w:p>
          <w:p>
            <w:pPr>
              <w:snapToGrid w:val="0"/>
              <w:spacing w:line="360" w:lineRule="auto"/>
              <w:rPr>
                <w:rFonts w:ascii="仿宋" w:hAnsi="仿宋" w:eastAsia="仿宋"/>
                <w:color w:val="000000" w:themeColor="text1"/>
                <w:sz w:val="24"/>
              </w:rPr>
            </w:pPr>
            <w:r>
              <w:rPr>
                <w:rFonts w:hint="eastAsia" w:ascii="仿宋" w:eastAsia="仿宋"/>
                <w:b w:val="0"/>
                <w:bCs w:val="0"/>
                <w:color w:val="000000" w:themeColor="text1"/>
                <w:sz w:val="24"/>
              </w:rPr>
              <w:t>（</w:t>
            </w:r>
            <w:r>
              <w:rPr>
                <w:rFonts w:hint="eastAsia" w:ascii="仿宋" w:eastAsia="仿宋"/>
                <w:b w:val="0"/>
                <w:bCs w:val="0"/>
                <w:color w:val="000000" w:themeColor="text1"/>
                <w:sz w:val="24"/>
                <w:lang w:val="en-US" w:eastAsia="zh-CN"/>
              </w:rPr>
              <w:t>21</w:t>
            </w:r>
            <w:r>
              <w:rPr>
                <w:rFonts w:hint="eastAsia" w:ascii="仿宋" w:eastAsia="仿宋"/>
                <w:b w:val="0"/>
                <w:bCs w:val="0"/>
                <w:color w:val="000000" w:themeColor="text1"/>
                <w:sz w:val="24"/>
              </w:rPr>
              <w:t>）标的：</w:t>
            </w:r>
            <w:r>
              <w:rPr>
                <w:rFonts w:hint="eastAsia" w:ascii="仿宋" w:eastAsia="仿宋"/>
                <w:b w:val="0"/>
                <w:bCs w:val="0"/>
                <w:color w:val="000000" w:themeColor="text1"/>
                <w:sz w:val="24"/>
                <w:lang w:val="en-US" w:eastAsia="zh-CN"/>
              </w:rPr>
              <w:t>98英寸触控一体机</w:t>
            </w:r>
            <w:r>
              <w:rPr>
                <w:rFonts w:hint="eastAsia" w:ascii="仿宋" w:eastAsia="仿宋"/>
                <w:b w:val="0"/>
                <w:bCs w:val="0"/>
                <w:color w:val="000000" w:themeColor="text1"/>
                <w:sz w:val="24"/>
              </w:rPr>
              <w:t xml:space="preserve">，属于 </w:t>
            </w:r>
            <w:r>
              <w:rPr>
                <w:rFonts w:hint="eastAsia" w:ascii="仿宋" w:eastAsia="仿宋"/>
                <w:b w:val="0"/>
                <w:bCs w:val="0"/>
                <w:color w:val="000000" w:themeColor="text1"/>
                <w:sz w:val="24"/>
                <w:u w:val="single"/>
              </w:rPr>
              <w:t xml:space="preserve">工业 </w:t>
            </w:r>
            <w:r>
              <w:rPr>
                <w:rFonts w:hint="eastAsia" w:ascii="仿宋" w:eastAsia="仿宋"/>
                <w:b w:val="0"/>
                <w:bCs w:val="0"/>
                <w:color w:val="000000" w:themeColor="text1"/>
                <w:sz w:val="24"/>
                <w:u w:val="none"/>
                <w:lang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10</w:t>
            </w:r>
          </w:p>
          <w:p>
            <w:pPr>
              <w:snapToGrid w:val="0"/>
              <w:spacing w:line="360" w:lineRule="auto"/>
              <w:jc w:val="center"/>
              <w:rPr>
                <w:rFonts w:ascii="仿宋" w:hAnsi="仿宋" w:eastAsia="仿宋" w:cs="仿宋_GB2312"/>
                <w:b/>
                <w:color w:val="000000" w:themeColor="text1"/>
                <w:sz w:val="24"/>
              </w:rPr>
            </w:pP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 w:hAnsi="仿宋" w:eastAsia="仿宋" w:cs="仿宋_GB2312"/>
                <w:b/>
                <w:color w:val="000000" w:themeColor="text1"/>
                <w:sz w:val="24"/>
              </w:rPr>
              <w:t>节能产品、环境标志产品政府优先采购或强制采购</w:t>
            </w:r>
          </w:p>
        </w:tc>
        <w:tc>
          <w:tcPr>
            <w:tcW w:w="3554" w:type="pct"/>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0"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11</w:t>
            </w:r>
          </w:p>
          <w:p>
            <w:pPr>
              <w:snapToGrid w:val="0"/>
              <w:spacing w:line="360" w:lineRule="auto"/>
              <w:jc w:val="center"/>
              <w:rPr>
                <w:rFonts w:ascii="仿宋" w:hAnsi="仿宋" w:eastAsia="仿宋" w:cs="仿宋_GB2312"/>
                <w:b/>
                <w:color w:val="000000" w:themeColor="text1"/>
                <w:sz w:val="24"/>
              </w:rPr>
            </w:pPr>
          </w:p>
        </w:tc>
        <w:tc>
          <w:tcPr>
            <w:tcW w:w="1078" w:type="pc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tc>
        <w:tc>
          <w:tcPr>
            <w:tcW w:w="3554" w:type="pct"/>
            <w:tcBorders>
              <w:top w:val="single" w:color="000000" w:sz="8" w:space="0"/>
              <w:left w:val="single" w:color="auto" w:sz="4"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12</w:t>
            </w: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备份投标文件送达地点和签收人员</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备份投标文件签收人员：现场管理科；联系电话：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89521179</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07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cs="Arial" w:asciiTheme="minorEastAsia" w:hAnsiTheme="minorEastAsia" w:eastAsiaTheme="minorEastAsia"/>
                <w:kern w:val="0"/>
                <w:sz w:val="24"/>
              </w:rPr>
              <w:t xml:space="preserve"> </w:t>
            </w:r>
            <w:sdt>
              <w:sdtPr>
                <w:rPr>
                  <w:rFonts w:hint="eastAsia" w:ascii="仿宋" w:hAnsi="仿宋" w:eastAsia="仿宋"/>
                  <w:color w:val="000000" w:themeColor="text1"/>
                  <w:kern w:val="28"/>
                  <w:sz w:val="24"/>
                </w:rPr>
                <w:id w:val="4705421"/>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t>☐</w:t>
                </w:r>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1052570136"/>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sym w:font="Wingdings" w:char="F0FE"/>
                </w:r>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评审因素对应的要求视为采购需求的一部分。</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1" w:name="第三部分"/>
      <w:bookmarkStart w:id="12"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3" w:name="_Hlt74730208"/>
      <w:bookmarkEnd w:id="13"/>
      <w:bookmarkStart w:id="14" w:name="_Hlt74714665"/>
      <w:bookmarkEnd w:id="14"/>
      <w:bookmarkStart w:id="15" w:name="_Hlt74730112"/>
      <w:bookmarkEnd w:id="15"/>
      <w:bookmarkStart w:id="16" w:name="_Hlt74730295"/>
      <w:bookmarkEnd w:id="16"/>
      <w:bookmarkStart w:id="17" w:name="_Toc91899872"/>
      <w:bookmarkEnd w:id="17"/>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2.5“电子签名”系指数据电文中以电子形式所含、所附用于识别签名人身份并表明签名人认可其中内容的数据。</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sz w:val="24"/>
        </w:rPr>
      </w:pPr>
      <w:r>
        <w:rPr>
          <w:rFonts w:hint="eastAsia" w:ascii="仿宋" w:hAnsi="仿宋" w:eastAsia="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sz w:val="24"/>
        </w:rPr>
      </w:pPr>
      <w:r>
        <w:rPr>
          <w:rFonts w:hint="eastAsia" w:ascii="仿宋" w:hAnsi="仿宋" w:eastAsia="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被纳入《首台套产品推广应用指导目录》之日起3</w:t>
      </w:r>
      <w:r>
        <w:rPr>
          <w:rFonts w:ascii="仿宋" w:hAnsi="仿宋" w:eastAsia="仿宋"/>
          <w:sz w:val="24"/>
        </w:rPr>
        <w:t>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80" w:firstLineChars="200"/>
        <w:rPr>
          <w:rFonts w:ascii="仿宋" w:hAnsi="仿宋" w:eastAsia="仿宋"/>
          <w:sz w:val="24"/>
        </w:rPr>
      </w:pPr>
      <w:r>
        <w:rPr>
          <w:rFonts w:hint="eastAsia" w:ascii="仿宋" w:hAnsi="仿宋" w:eastAsia="仿宋"/>
          <w:sz w:val="24"/>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rPr>
          <w:rFonts w:ascii="仿宋" w:hAnsi="仿宋" w:eastAsia="仿宋"/>
          <w:color w:val="000000"/>
          <w:sz w:val="24"/>
        </w:rPr>
      </w:pPr>
      <w:r>
        <w:rPr>
          <w:rFonts w:hint="eastAsia" w:ascii="仿宋" w:hAnsi="仿宋" w:eastAsia="仿宋"/>
          <w:b/>
          <w:color w:val="000000"/>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4.1在线质疑、投诉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9"/>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9"/>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4"/>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9"/>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.2.2对采购过程提出质疑的，质疑期限为各采购程序环节结束之日起计算。对同一采购程序环节的质疑，供应商须一次性提出。</w:t>
      </w:r>
    </w:p>
    <w:p>
      <w:pPr>
        <w:pStyle w:val="29"/>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9"/>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9"/>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9"/>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9"/>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9"/>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9"/>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9"/>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0"/>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0"/>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0"/>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0"/>
        <w:rPr>
          <w:rFonts w:ascii="仿宋" w:hAnsi="仿宋" w:eastAsia="仿宋" w:cs="仿宋_GB2312"/>
          <w:b/>
          <w:color w:val="000000"/>
          <w:sz w:val="32"/>
          <w:szCs w:val="20"/>
        </w:rPr>
      </w:pPr>
      <w:bookmarkStart w:id="18" w:name="_Hlt68072990"/>
      <w:bookmarkEnd w:id="18"/>
      <w:bookmarkStart w:id="19" w:name="_Hlt68057669"/>
      <w:bookmarkEnd w:id="19"/>
      <w:bookmarkStart w:id="20" w:name="_Hlt74707468"/>
      <w:bookmarkEnd w:id="20"/>
      <w:bookmarkStart w:id="21" w:name="_Hlt75236290"/>
      <w:bookmarkEnd w:id="21"/>
      <w:bookmarkStart w:id="22" w:name="_Hlt74729768"/>
      <w:bookmarkEnd w:id="22"/>
      <w:bookmarkStart w:id="23" w:name="_Toc91899879"/>
      <w:r>
        <w:rPr>
          <w:rFonts w:hint="eastAsia" w:ascii="仿宋" w:hAnsi="仿宋" w:eastAsia="仿宋" w:cs="仿宋_GB2312"/>
          <w:b/>
          <w:color w:val="000000"/>
          <w:sz w:val="32"/>
          <w:szCs w:val="20"/>
        </w:rPr>
        <w:t>二、招标文件</w:t>
      </w:r>
      <w:bookmarkEnd w:id="23"/>
      <w:r>
        <w:rPr>
          <w:rFonts w:hint="eastAsia" w:ascii="仿宋" w:hAnsi="仿宋" w:eastAsia="仿宋" w:cs="仿宋_GB2312"/>
          <w:b/>
          <w:color w:val="000000"/>
          <w:sz w:val="32"/>
          <w:szCs w:val="20"/>
        </w:rPr>
        <w:t>的构成、澄清、修改</w:t>
      </w:r>
    </w:p>
    <w:p>
      <w:pPr>
        <w:pStyle w:val="29"/>
        <w:spacing w:line="360" w:lineRule="auto"/>
        <w:rPr>
          <w:rFonts w:ascii="仿宋" w:hAnsi="仿宋" w:eastAsia="仿宋" w:cs="仿宋_GB2312"/>
          <w:b/>
          <w:color w:val="000000"/>
          <w:sz w:val="24"/>
          <w:szCs w:val="24"/>
        </w:rPr>
      </w:pPr>
      <w:bookmarkStart w:id="24" w:name="_Toc91899880"/>
      <w:bookmarkStart w:id="25" w:name="_Hlt74730307"/>
      <w:r>
        <w:rPr>
          <w:rFonts w:hint="eastAsia" w:ascii="仿宋" w:hAnsi="仿宋" w:eastAsia="仿宋" w:cs="仿宋_GB2312"/>
          <w:b/>
          <w:color w:val="000000"/>
          <w:sz w:val="24"/>
          <w:szCs w:val="24"/>
        </w:rPr>
        <w:t>5．招标文件的构成</w:t>
      </w:r>
      <w:bookmarkEnd w:id="24"/>
    </w:p>
    <w:bookmarkEnd w:id="25"/>
    <w:p>
      <w:pPr>
        <w:pStyle w:val="29"/>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第一部分招标公告</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第二部分投标人须知</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第三部分采购需求</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第四部分评标方法</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第五部分拟签订的合同文本</w:t>
      </w:r>
    </w:p>
    <w:p>
      <w:pPr>
        <w:pStyle w:val="29"/>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9"/>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7"/>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1"/>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6" w:name="_Hlt75236011"/>
      <w:bookmarkEnd w:id="26"/>
      <w:bookmarkStart w:id="27" w:name="_Toc91899884"/>
      <w:r>
        <w:rPr>
          <w:rFonts w:hint="eastAsia" w:ascii="仿宋" w:hAnsi="仿宋" w:eastAsia="仿宋" w:cs="仿宋_GB2312"/>
          <w:b/>
          <w:color w:val="000000"/>
          <w:sz w:val="30"/>
          <w:szCs w:val="20"/>
        </w:rPr>
        <w:t>三、投标</w:t>
      </w:r>
      <w:bookmarkEnd w:id="27"/>
    </w:p>
    <w:p>
      <w:pPr>
        <w:pStyle w:val="29"/>
        <w:spacing w:line="360" w:lineRule="auto"/>
        <w:rPr>
          <w:rFonts w:ascii="仿宋" w:hAnsi="仿宋" w:eastAsia="仿宋" w:cs="仿宋_GB2312"/>
          <w:b/>
          <w:color w:val="000000"/>
          <w:sz w:val="24"/>
          <w:szCs w:val="24"/>
        </w:rPr>
      </w:pPr>
      <w:bookmarkStart w:id="28" w:name="_Toc91899892"/>
      <w:bookmarkStart w:id="29" w:name="_Toc86216991"/>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9"/>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9"/>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9"/>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4"/>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9"/>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9"/>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0" w:name="_Hlk101259339"/>
      <w:r>
        <w:rPr>
          <w:rFonts w:hint="eastAsia" w:ascii="仿宋" w:hAnsi="仿宋" w:eastAsia="仿宋" w:cs="仿宋_GB2312"/>
          <w:sz w:val="24"/>
        </w:rPr>
        <w:t>联合协议</w:t>
      </w:r>
      <w:bookmarkStart w:id="31" w:name="_Hlk101257010"/>
      <w:r>
        <w:rPr>
          <w:rFonts w:hint="eastAsia" w:ascii="仿宋" w:hAnsi="仿宋" w:eastAsia="仿宋" w:cs="仿宋_GB2312"/>
          <w:sz w:val="24"/>
        </w:rPr>
        <w:t>（如果有)</w:t>
      </w:r>
      <w:bookmarkEnd w:id="30"/>
      <w:bookmarkEnd w:id="31"/>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zh-CN"/>
        </w:rPr>
        <w:t>投标</w:t>
      </w:r>
      <w:r>
        <w:rPr>
          <w:rFonts w:ascii="仿宋" w:hAnsi="仿宋" w:eastAsia="仿宋" w:cs="仿宋_GB2312"/>
          <w:sz w:val="24"/>
          <w:lang w:val="zh-CN"/>
        </w:rPr>
        <w:t>(开标)一览表</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97"/>
        <w:snapToGrid w:val="0"/>
        <w:spacing w:before="0"/>
        <w:ind w:firstLine="0" w:firstLineChars="0"/>
        <w:outlineLvl w:val="0"/>
        <w:rPr>
          <w:rFonts w:ascii="仿宋" w:hAnsi="仿宋" w:eastAsia="仿宋" w:cs="仿宋_GB2312"/>
          <w:b/>
          <w:color w:val="000000"/>
          <w:szCs w:val="24"/>
        </w:rPr>
      </w:pPr>
      <w:bookmarkStart w:id="32"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7"/>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7"/>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7"/>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7"/>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97"/>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7"/>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9"/>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9"/>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9"/>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9"/>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9"/>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9"/>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8"/>
    <w:bookmarkEnd w:id="29"/>
    <w:p>
      <w:pPr>
        <w:pStyle w:val="97"/>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2"/>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7"/>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7"/>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7"/>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7"/>
        <w:spacing w:before="0"/>
        <w:ind w:firstLine="480"/>
        <w:rPr>
          <w:rFonts w:ascii="仿宋" w:hAnsi="仿宋" w:eastAsia="仿宋" w:cs="仿宋_GB2312"/>
          <w:color w:val="000000"/>
        </w:rPr>
      </w:pPr>
      <w:r>
        <w:rPr>
          <w:rFonts w:hint="eastAsia" w:ascii="仿宋" w:hAnsi="仿宋" w:eastAsia="仿宋" w:cs="仿宋_GB2312"/>
          <w:color w:val="000000"/>
        </w:rPr>
        <w:t>17.4在投标截止时间起至投标有效期届满，供应商投标文件不可撤销。</w:t>
      </w:r>
    </w:p>
    <w:p>
      <w:pPr>
        <w:pStyle w:val="97"/>
        <w:spacing w:before="0"/>
        <w:ind w:firstLine="480"/>
        <w:rPr>
          <w:rFonts w:ascii="仿宋" w:hAnsi="仿宋" w:eastAsia="仿宋" w:cs="仿宋_GB2312"/>
          <w:color w:val="000000"/>
        </w:rPr>
      </w:pPr>
    </w:p>
    <w:p>
      <w:pPr>
        <w:pStyle w:val="97"/>
        <w:spacing w:before="0"/>
        <w:ind w:firstLine="643"/>
        <w:rPr>
          <w:rFonts w:ascii="仿宋" w:hAnsi="仿宋" w:eastAsia="仿宋" w:cs="仿宋_GB2312"/>
          <w:b/>
          <w:color w:val="000000"/>
          <w:sz w:val="32"/>
        </w:rPr>
      </w:pPr>
      <w:bookmarkStart w:id="33" w:name="_Toc91899897"/>
    </w:p>
    <w:p>
      <w:pPr>
        <w:pStyle w:val="97"/>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3"/>
      <w:r>
        <w:rPr>
          <w:rFonts w:hint="eastAsia" w:ascii="仿宋" w:hAnsi="仿宋" w:eastAsia="仿宋" w:cs="仿宋_GB2312"/>
          <w:b/>
          <w:color w:val="000000"/>
          <w:sz w:val="32"/>
        </w:rPr>
        <w:t>、资格审查与信用信息查询</w:t>
      </w:r>
    </w:p>
    <w:p>
      <w:pPr>
        <w:pStyle w:val="482"/>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2"/>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2"/>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2"/>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2"/>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19.1开标后，采购人将依据法律法规和招标文件的规定，对投标人的资格进行审查。</w:t>
      </w:r>
    </w:p>
    <w:p>
      <w:pPr>
        <w:pStyle w:val="482"/>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2"/>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19.3对未通过资格审查的投标人，告知其未通过的原因。</w:t>
      </w:r>
    </w:p>
    <w:p>
      <w:pPr>
        <w:pStyle w:val="482"/>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7"/>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7"/>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7"/>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4" w:name="_Hlt75236101"/>
      <w:bookmarkEnd w:id="34"/>
      <w:bookmarkStart w:id="35" w:name="_Toc91899902"/>
      <w:r>
        <w:rPr>
          <w:rFonts w:hint="eastAsia" w:ascii="仿宋" w:hAnsi="仿宋" w:eastAsia="仿宋" w:cs="仿宋_GB2312"/>
          <w:b/>
          <w:color w:val="000000"/>
          <w:sz w:val="36"/>
          <w:szCs w:val="36"/>
        </w:rPr>
        <w:t>五、评标</w:t>
      </w:r>
      <w:bookmarkEnd w:id="35"/>
    </w:p>
    <w:p>
      <w:pPr>
        <w:spacing w:line="360" w:lineRule="auto"/>
        <w:rPr>
          <w:rFonts w:ascii="仿宋" w:hAnsi="仿宋" w:eastAsia="仿宋" w:cs="仿宋_GB2312"/>
          <w:b/>
          <w:color w:val="000000"/>
          <w:sz w:val="24"/>
        </w:rPr>
      </w:pPr>
      <w:bookmarkStart w:id="36"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7"/>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97"/>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7"/>
        <w:snapToGrid w:val="0"/>
        <w:spacing w:before="0"/>
        <w:ind w:firstLine="480"/>
        <w:rPr>
          <w:rFonts w:ascii="仿宋" w:hAnsi="仿宋" w:eastAsia="仿宋" w:cs="仿宋_GB2312"/>
          <w:color w:val="000000"/>
          <w:kern w:val="0"/>
          <w:lang w:val="zh-CN"/>
        </w:rPr>
      </w:pPr>
      <w:r>
        <w:rPr>
          <w:rFonts w:hint="eastAsia" w:ascii="仿宋" w:hAnsi="仿宋" w:eastAsia="仿宋" w:cs="仿宋_GB2312"/>
          <w:color w:val="000000"/>
          <w:kern w:val="0"/>
          <w:lang w:val="zh-CN"/>
        </w:rPr>
        <w:t>25.1 采购人与中标人应当通过电子交易平台在中标通知书发出之日起10个工作日内，按照招标文件确定的事项签订政府采购合同，并在签订之日起2个工作日内将政府采购合同在浙江政府采购网上公告。</w:t>
      </w:r>
    </w:p>
    <w:p>
      <w:pPr>
        <w:pStyle w:val="97"/>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7"/>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2"/>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采购单位应当在政府采购合同中约定预付款，对中小企业合同预付款比例原则上不低于合同金额的</w:t>
      </w:r>
      <w:r>
        <w:rPr>
          <w:rFonts w:ascii="仿宋" w:hAnsi="仿宋" w:eastAsia="仿宋" w:cs="仿宋_GB2312"/>
          <w:color w:val="000000"/>
          <w:sz w:val="24"/>
          <w:szCs w:val="20"/>
        </w:rPr>
        <w:t>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70%；项目分年安排预算的，每年预付款比例</w:t>
      </w:r>
      <w:r>
        <w:rPr>
          <w:rFonts w:hint="eastAsia" w:ascii="仿宋" w:hAnsi="仿宋" w:eastAsia="仿宋" w:cs="仿宋_GB2312"/>
          <w:color w:val="000000"/>
          <w:sz w:val="24"/>
          <w:szCs w:val="20"/>
        </w:rPr>
        <w:t>不低于</w:t>
      </w:r>
      <w:r>
        <w:rPr>
          <w:rFonts w:ascii="仿宋" w:hAnsi="仿宋" w:eastAsia="仿宋" w:cs="仿宋_GB2312"/>
          <w:color w:val="000000"/>
          <w:sz w:val="24"/>
          <w:szCs w:val="20"/>
        </w:rPr>
        <w:t>项目年度计划支付资金额的40％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70%；采购项目实施以人工投入为主的，</w:t>
      </w:r>
      <w:r>
        <w:rPr>
          <w:rFonts w:hint="eastAsia" w:ascii="仿宋" w:hAnsi="仿宋" w:eastAsia="仿宋" w:cs="仿宋_GB2312"/>
          <w:color w:val="000000"/>
          <w:sz w:val="24"/>
          <w:szCs w:val="20"/>
        </w:rPr>
        <w:t>可适当降低预付款比例，但不得低于</w:t>
      </w:r>
      <w:r>
        <w:rPr>
          <w:rFonts w:ascii="仿宋" w:hAnsi="仿宋" w:eastAsia="仿宋" w:cs="仿宋_GB2312"/>
          <w:color w:val="000000"/>
          <w:sz w:val="24"/>
          <w:szCs w:val="20"/>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明确表示无需预付款或者主动要求降低预付款比例的，</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可不适用前述规定。</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根据项目特点、供应商诚信等因素，可以要求</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提交银行、保险公司等金融机构出具的预付款保函或其他担保措施。政府采购预付款应在合同生效以及具备实施条件后</w:t>
      </w:r>
      <w:r>
        <w:rPr>
          <w:rFonts w:hint="eastAsia" w:ascii="仿宋" w:hAnsi="仿宋" w:eastAsia="仿宋" w:cs="仿宋_GB2312"/>
          <w:color w:val="000000"/>
          <w:sz w:val="24"/>
          <w:szCs w:val="20"/>
        </w:rPr>
        <w:t>7</w:t>
      </w:r>
      <w:r>
        <w:rPr>
          <w:rFonts w:ascii="仿宋" w:hAnsi="仿宋" w:eastAsia="仿宋" w:cs="仿宋_GB2312"/>
          <w:color w:val="000000"/>
          <w:sz w:val="24"/>
          <w:szCs w:val="20"/>
        </w:rPr>
        <w:t>个工作日内支付。</w:t>
      </w:r>
      <w:r>
        <w:rPr>
          <w:rFonts w:hint="eastAsia" w:ascii="仿宋" w:hAnsi="仿宋" w:eastAsia="仿宋" w:cs="仿宋_GB2312"/>
          <w:color w:val="000000"/>
          <w:sz w:val="24"/>
          <w:szCs w:val="20"/>
        </w:rPr>
        <w:t>政府采购工程以及与工程建设有关的货物、服务，采用招标方式采购的，预付款从其相关规定。供应商可登录政采云前台大厅选择金融服务</w:t>
      </w:r>
      <w:r>
        <w:rPr>
          <w:rFonts w:ascii="仿宋" w:hAnsi="仿宋" w:eastAsia="仿宋" w:cs="仿宋_GB2312"/>
          <w:color w:val="000000"/>
          <w:sz w:val="24"/>
          <w:szCs w:val="20"/>
        </w:rPr>
        <w:t xml:space="preserve"> - </w:t>
      </w:r>
      <w:r>
        <w:rPr>
          <w:rFonts w:hint="eastAsia" w:ascii="仿宋" w:hAnsi="仿宋" w:eastAsia="仿宋" w:cs="仿宋_GB2312"/>
          <w:color w:val="000000"/>
          <w:sz w:val="24"/>
          <w:szCs w:val="20"/>
        </w:rPr>
        <w:t>【保函保险服务】出具预付款保函，具体步骤：选择产品—填写供应商信息—选择中标项目—确认信息—等待保险</w:t>
      </w:r>
      <w:r>
        <w:rPr>
          <w:rFonts w:ascii="仿宋" w:hAnsi="仿宋" w:eastAsia="仿宋" w:cs="仿宋_GB2312"/>
          <w:color w:val="000000"/>
          <w:sz w:val="24"/>
          <w:szCs w:val="20"/>
        </w:rPr>
        <w:t>/保函受理—确认保单—支付保费—成功出单。政</w:t>
      </w:r>
      <w:r>
        <w:rPr>
          <w:rFonts w:hint="eastAsia" w:ascii="仿宋" w:hAnsi="仿宋" w:eastAsia="仿宋" w:cs="仿宋_GB2312"/>
          <w:color w:val="000000"/>
          <w:sz w:val="24"/>
          <w:szCs w:val="20"/>
        </w:rPr>
        <w:t>采云金融专线</w:t>
      </w:r>
      <w:r>
        <w:rPr>
          <w:rFonts w:ascii="仿宋" w:hAnsi="仿宋" w:eastAsia="仿宋" w:cs="仿宋_GB2312"/>
          <w:color w:val="000000"/>
          <w:sz w:val="24"/>
          <w:szCs w:val="20"/>
        </w:rPr>
        <w:t>400-903-9583。</w:t>
      </w:r>
    </w:p>
    <w:p>
      <w:pPr>
        <w:tabs>
          <w:tab w:val="left" w:pos="0"/>
        </w:tabs>
        <w:spacing w:line="360" w:lineRule="auto"/>
        <w:rPr>
          <w:rFonts w:ascii="仿宋" w:hAnsi="仿宋" w:eastAsia="仿宋"/>
          <w:color w:val="000000"/>
          <w:sz w:val="24"/>
        </w:rPr>
      </w:pPr>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7"/>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7"/>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7"/>
        <w:snapToGrid w:val="0"/>
        <w:spacing w:before="0"/>
        <w:ind w:firstLine="0" w:firstLineChars="0"/>
        <w:rPr>
          <w:rFonts w:ascii="仿宋" w:hAnsi="仿宋" w:eastAsia="仿宋"/>
          <w:color w:val="000000"/>
          <w:sz w:val="24"/>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2"/>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1"/>
    <w:bookmarkEnd w:id="12"/>
    <w:p>
      <w:pPr>
        <w:numPr>
          <w:ilvl w:val="0"/>
          <w:numId w:val="3"/>
        </w:numPr>
        <w:spacing w:line="360" w:lineRule="auto"/>
        <w:jc w:val="center"/>
        <w:outlineLvl w:val="0"/>
        <w:rPr>
          <w:rFonts w:hint="eastAsia" w:ascii="仿宋" w:hAnsi="仿宋" w:eastAsia="仿宋" w:cs="仿宋_GB2312"/>
          <w:b/>
          <w:color w:val="000000"/>
          <w:sz w:val="36"/>
          <w:szCs w:val="36"/>
        </w:rPr>
      </w:pPr>
      <w:bookmarkStart w:id="37" w:name="_Toc4460"/>
      <w:bookmarkStart w:id="38" w:name="_Toc302396120"/>
      <w:bookmarkStart w:id="39"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snapToGrid w:val="0"/>
        <w:spacing w:line="360" w:lineRule="auto"/>
        <w:ind w:firstLine="954" w:firstLineChars="396"/>
        <w:jc w:val="center"/>
        <w:rPr>
          <w:rFonts w:hint="eastAsia" w:ascii="仿宋" w:hAnsi="仿宋" w:eastAsia="仿宋" w:cs="仿宋"/>
          <w:b/>
          <w:bCs/>
          <w:color w:val="000000" w:themeColor="text1"/>
          <w:sz w:val="24"/>
          <w:szCs w:val="24"/>
          <w:highlight w:val="none"/>
        </w:rPr>
      </w:pPr>
      <w:bookmarkStart w:id="40" w:name="_Toc17812"/>
      <w:bookmarkStart w:id="41" w:name="_Toc23144"/>
      <w:bookmarkStart w:id="42" w:name="_Toc30382"/>
      <w:bookmarkStart w:id="43" w:name="_Toc10567"/>
      <w:bookmarkStart w:id="44" w:name="_Toc16806"/>
      <w:bookmarkStart w:id="45" w:name="_Toc290"/>
      <w:bookmarkStart w:id="46" w:name="_Toc1233"/>
      <w:r>
        <w:rPr>
          <w:rFonts w:hint="eastAsia" w:ascii="仿宋" w:hAnsi="仿宋" w:eastAsia="仿宋" w:cs="仿宋"/>
          <w:b/>
          <w:bCs/>
          <w:color w:val="000000" w:themeColor="text1"/>
          <w:sz w:val="24"/>
          <w:szCs w:val="24"/>
          <w:highlight w:val="none"/>
        </w:rPr>
        <w:t>一、项目概述</w:t>
      </w:r>
    </w:p>
    <w:p>
      <w:pPr>
        <w:snapToGrid w:val="0"/>
        <w:spacing w:line="360" w:lineRule="auto"/>
        <w:ind w:firstLine="42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为满足滨江区教育局下属学校（幼儿园）的办公、教学需求，现采购中小学校的智慧绿板多媒体设备、幼儿园多媒体设备、移动式触控一体机等设备，包含高清展台、学生综合素质管理系统、无线麦克风、蓝牙音箱、校园设备管理系统、电子班牌等设施设备。</w:t>
      </w:r>
    </w:p>
    <w:p>
      <w:pPr>
        <w:snapToGrid w:val="0"/>
        <w:spacing w:line="360" w:lineRule="auto"/>
        <w:ind w:firstLine="42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本项目为“交钥匙”项目，采购内容包括采购清单中货物供货、安装调试、货物验收、平台对接、培训、质保期内的售后服务等。投标报价包括设备费、安装调试费、系统对接费、售后服务费、培训费、有关部门的验收费、政策性文件规定及合同包含的所有风险、责任等各项全部费用。</w:t>
      </w:r>
    </w:p>
    <w:p>
      <w:pPr>
        <w:snapToGrid w:val="0"/>
        <w:spacing w:line="360" w:lineRule="auto"/>
        <w:ind w:firstLine="42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具体要求如下：</w:t>
      </w:r>
    </w:p>
    <w:p>
      <w:pPr>
        <w:snapToGrid w:val="0"/>
        <w:spacing w:line="360" w:lineRule="auto"/>
        <w:ind w:firstLine="954" w:firstLineChars="396"/>
        <w:jc w:val="cente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二、采购清单与需求参数</w:t>
      </w:r>
    </w:p>
    <w:p>
      <w:pPr>
        <w:snapToGrid w:val="0"/>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bCs/>
          <w:color w:val="000000" w:themeColor="text1"/>
          <w:sz w:val="24"/>
          <w:szCs w:val="24"/>
          <w:highlight w:val="none"/>
        </w:rPr>
        <w:t>1.</w:t>
      </w:r>
      <w:r>
        <w:rPr>
          <w:rFonts w:hint="eastAsia" w:ascii="仿宋" w:hAnsi="仿宋" w:eastAsia="仿宋" w:cs="仿宋"/>
          <w:b/>
          <w:color w:val="000000" w:themeColor="text1"/>
          <w:sz w:val="24"/>
          <w:szCs w:val="24"/>
          <w:highlight w:val="none"/>
        </w:rPr>
        <w:t>采购清单</w:t>
      </w:r>
    </w:p>
    <w:p>
      <w:pPr>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（一）中小学多媒体设备：</w:t>
      </w:r>
    </w:p>
    <w:tbl>
      <w:tblPr>
        <w:tblStyle w:val="50"/>
        <w:tblW w:w="9000" w:type="dxa"/>
        <w:tblInd w:w="93" w:type="dxa"/>
        <w:tblLayout w:type="autofit"/>
        <w:tblCellMar>
          <w:top w:w="0" w:type="dxa"/>
          <w:left w:w="108" w:type="dxa"/>
          <w:bottom w:w="0" w:type="dxa"/>
          <w:right w:w="108" w:type="dxa"/>
        </w:tblCellMar>
      </w:tblPr>
      <w:tblGrid>
        <w:gridCol w:w="1080"/>
        <w:gridCol w:w="3105"/>
        <w:gridCol w:w="1080"/>
        <w:gridCol w:w="1650"/>
        <w:gridCol w:w="2085"/>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品名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数量</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备注</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val="en-US" w:eastAsia="zh-CN"/>
              </w:rPr>
              <w:t>86英寸</w:t>
            </w:r>
            <w:r>
              <w:rPr>
                <w:rFonts w:hint="eastAsia" w:ascii="仿宋" w:hAnsi="仿宋" w:eastAsia="仿宋" w:cs="仿宋"/>
                <w:color w:val="000000" w:themeColor="text1"/>
                <w:kern w:val="0"/>
                <w:sz w:val="24"/>
                <w:szCs w:val="24"/>
                <w:highlight w:val="none"/>
              </w:rPr>
              <w:t>智慧绿板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壁挂高清展台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学生综合素质管理系统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智能笔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耳戴式无线麦克风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780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3（一师一麦）</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手持式无线麦克风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260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一体化蓝牙音箱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教师移动终端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线上线下混合教学系统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0</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视频云服务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数据空间算力平台设备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一校一套</w:t>
            </w: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课堂智能分析系统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一校一套</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校园设备运维管理系统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教学教研平台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一校一套</w:t>
            </w: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kern w:val="0"/>
                <w:sz w:val="24"/>
                <w:szCs w:val="24"/>
                <w:highlight w:val="none"/>
              </w:rPr>
              <w:t>1</w:t>
            </w:r>
            <w:r>
              <w:rPr>
                <w:rFonts w:hint="eastAsia" w:ascii="仿宋" w:hAnsi="仿宋" w:eastAsia="仿宋" w:cs="仿宋"/>
                <w:color w:val="000000" w:themeColor="text1"/>
                <w:kern w:val="0"/>
                <w:sz w:val="24"/>
                <w:szCs w:val="24"/>
                <w:highlight w:val="none"/>
                <w:lang w:val="en-US" w:eastAsia="zh-CN"/>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val="en-US" w:eastAsia="zh-CN"/>
              </w:rPr>
              <w:t>98英寸触控一体机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eastAsia="zh-CN"/>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16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rPr>
              <w:t>系统集成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eastAsia="zh-CN"/>
              </w:rPr>
            </w:pPr>
            <w:r>
              <w:rPr>
                <w:rFonts w:hint="eastAsia" w:ascii="仿宋" w:hAnsi="仿宋" w:eastAsia="仿宋" w:cs="仿宋"/>
                <w:color w:val="000000" w:themeColor="text1"/>
                <w:kern w:val="0"/>
                <w:sz w:val="24"/>
                <w:szCs w:val="24"/>
                <w:highlight w:val="none"/>
                <w:lang w:eastAsia="zh-CN"/>
              </w:rPr>
              <w:t>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bl>
    <w:p>
      <w:pPr>
        <w:rPr>
          <w:rFonts w:hint="eastAsia" w:ascii="仿宋" w:hAnsi="仿宋" w:eastAsia="仿宋" w:cs="仿宋"/>
          <w:b/>
          <w:bCs/>
          <w:color w:val="000000" w:themeColor="text1"/>
          <w:sz w:val="24"/>
          <w:szCs w:val="24"/>
          <w:highlight w:val="none"/>
        </w:rPr>
      </w:pPr>
    </w:p>
    <w:p>
      <w:pPr>
        <w:numPr>
          <w:ilvl w:val="0"/>
          <w:numId w:val="0"/>
        </w:num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幼儿园多媒体设备：</w:t>
      </w:r>
    </w:p>
    <w:tbl>
      <w:tblPr>
        <w:tblStyle w:val="50"/>
        <w:tblW w:w="9000" w:type="dxa"/>
        <w:tblInd w:w="93" w:type="dxa"/>
        <w:tblLayout w:type="autofit"/>
        <w:tblCellMar>
          <w:top w:w="0" w:type="dxa"/>
          <w:left w:w="108" w:type="dxa"/>
          <w:bottom w:w="0" w:type="dxa"/>
          <w:right w:w="108" w:type="dxa"/>
        </w:tblCellMar>
      </w:tblPr>
      <w:tblGrid>
        <w:gridCol w:w="1080"/>
        <w:gridCol w:w="3105"/>
        <w:gridCol w:w="1080"/>
        <w:gridCol w:w="1650"/>
        <w:gridCol w:w="2085"/>
      </w:tblGrid>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品名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数量</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备注</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55英寸幼教交互智能平板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幼教资源软件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学生综合素质管理系统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耳戴式无线麦克风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一体化蓝牙音箱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校园设备运维管理系统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系统集成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移动支架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themeColor="text1"/>
                <w:sz w:val="24"/>
                <w:szCs w:val="24"/>
                <w:highlight w:val="none"/>
              </w:rPr>
            </w:pPr>
          </w:p>
        </w:tc>
      </w:tr>
    </w:tbl>
    <w:p>
      <w:pPr>
        <w:rPr>
          <w:rFonts w:hint="eastAsia" w:ascii="仿宋" w:hAnsi="仿宋" w:eastAsia="仿宋" w:cs="仿宋"/>
          <w:color w:val="000000" w:themeColor="text1"/>
          <w:sz w:val="24"/>
          <w:szCs w:val="24"/>
          <w:highlight w:val="none"/>
        </w:rPr>
      </w:pP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（三）移动式一体机设备：</w:t>
      </w:r>
    </w:p>
    <w:tbl>
      <w:tblPr>
        <w:tblStyle w:val="50"/>
        <w:tblW w:w="853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32"/>
        <w:gridCol w:w="346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序号</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设备名称</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单位</w:t>
            </w:r>
          </w:p>
        </w:tc>
        <w:tc>
          <w:tcPr>
            <w:tcW w:w="1701"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移动式86英寸触控一体机</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台</w:t>
            </w:r>
          </w:p>
        </w:tc>
        <w:tc>
          <w:tcPr>
            <w:tcW w:w="1701" w:type="dxa"/>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智能笔</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w:t>
            </w:r>
          </w:p>
        </w:tc>
        <w:tc>
          <w:tcPr>
            <w:tcW w:w="1701" w:type="dxa"/>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无线传屏</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个</w:t>
            </w:r>
          </w:p>
        </w:tc>
        <w:tc>
          <w:tcPr>
            <w:tcW w:w="1701" w:type="dxa"/>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移动支架</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套</w:t>
            </w:r>
          </w:p>
        </w:tc>
        <w:tc>
          <w:tcPr>
            <w:tcW w:w="1701" w:type="dxa"/>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38</w:t>
            </w:r>
          </w:p>
        </w:tc>
      </w:tr>
    </w:tbl>
    <w:p>
      <w:pPr>
        <w:rPr>
          <w:rFonts w:hint="eastAsia" w:ascii="仿宋" w:hAnsi="仿宋" w:eastAsia="仿宋" w:cs="仿宋"/>
          <w:color w:val="000000" w:themeColor="text1"/>
          <w:sz w:val="24"/>
          <w:szCs w:val="24"/>
          <w:highlight w:val="none"/>
          <w:lang w:val="zh-CN"/>
        </w:rPr>
      </w:pPr>
    </w:p>
    <w:p>
      <w:pPr>
        <w:pStyle w:val="4"/>
        <w:rPr>
          <w:rFonts w:hint="eastAsia" w:ascii="仿宋" w:hAnsi="仿宋" w:eastAsia="仿宋" w:cs="仿宋"/>
          <w:color w:val="000000" w:themeColor="text1"/>
          <w:sz w:val="24"/>
          <w:szCs w:val="24"/>
          <w:highlight w:val="none"/>
          <w:lang w:val="zh-CN"/>
        </w:rPr>
      </w:pPr>
    </w:p>
    <w:p>
      <w:pPr>
        <w:rPr>
          <w:rFonts w:hint="eastAsia" w:ascii="仿宋" w:hAnsi="仿宋" w:eastAsia="仿宋" w:cs="仿宋"/>
          <w:b/>
          <w:bCs/>
          <w:color w:val="000000" w:themeColor="text1"/>
          <w:sz w:val="24"/>
          <w:szCs w:val="24"/>
          <w:highlight w:val="none"/>
          <w:lang w:val="zh-CN"/>
        </w:rPr>
      </w:pPr>
      <w:r>
        <w:rPr>
          <w:rFonts w:hint="eastAsia" w:ascii="仿宋" w:hAnsi="仿宋" w:eastAsia="仿宋" w:cs="仿宋"/>
          <w:b/>
          <w:bCs/>
          <w:color w:val="000000" w:themeColor="text1"/>
          <w:sz w:val="24"/>
          <w:szCs w:val="24"/>
          <w:highlight w:val="none"/>
          <w:lang w:val="zh-CN"/>
        </w:rPr>
        <w:t>（四）电子班牌：</w:t>
      </w:r>
    </w:p>
    <w:tbl>
      <w:tblPr>
        <w:tblStyle w:val="50"/>
        <w:tblW w:w="853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32"/>
        <w:gridCol w:w="346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序号</w:t>
            </w:r>
          </w:p>
        </w:tc>
        <w:tc>
          <w:tcPr>
            <w:tcW w:w="2632"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设备名称</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单位</w:t>
            </w:r>
          </w:p>
        </w:tc>
        <w:tc>
          <w:tcPr>
            <w:tcW w:w="1701"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8"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2632" w:type="dxa"/>
          </w:tcPr>
          <w:p>
            <w:pPr>
              <w:jc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eastAsia="zh-CN"/>
              </w:rPr>
              <w:t>电子班牌</w:t>
            </w:r>
          </w:p>
        </w:tc>
        <w:tc>
          <w:tcPr>
            <w:tcW w:w="3463" w:type="dxa"/>
          </w:tcPr>
          <w:p>
            <w:pPr>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台</w:t>
            </w:r>
          </w:p>
        </w:tc>
        <w:tc>
          <w:tcPr>
            <w:tcW w:w="1701" w:type="dxa"/>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161</w:t>
            </w:r>
          </w:p>
        </w:tc>
      </w:tr>
    </w:tbl>
    <w:p>
      <w:pPr>
        <w:snapToGrid w:val="0"/>
        <w:spacing w:line="360" w:lineRule="auto"/>
        <w:rPr>
          <w:rFonts w:hint="eastAsia" w:ascii="仿宋" w:hAnsi="仿宋" w:eastAsia="仿宋" w:cs="仿宋"/>
          <w:b/>
          <w:bCs/>
          <w:color w:val="000000" w:themeColor="text1"/>
          <w:sz w:val="24"/>
          <w:szCs w:val="24"/>
          <w:highlight w:val="none"/>
        </w:rPr>
      </w:pPr>
    </w:p>
    <w:p>
      <w:pPr>
        <w:snapToGrid w:val="0"/>
        <w:spacing w:line="360" w:lineRule="auto"/>
        <w:rPr>
          <w:rFonts w:hint="eastAsia" w:ascii="仿宋" w:hAnsi="仿宋" w:eastAsia="仿宋" w:cs="仿宋"/>
          <w:b/>
          <w:bCs/>
          <w:color w:val="000000" w:themeColor="text1"/>
          <w:sz w:val="24"/>
          <w:szCs w:val="24"/>
          <w:highlight w:val="none"/>
        </w:rPr>
      </w:pPr>
    </w:p>
    <w:p>
      <w:pPr>
        <w:snapToGrid w:val="0"/>
        <w:spacing w:line="360" w:lineRule="auto"/>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2.采购需求参数</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 中小学多媒体设备：</w:t>
      </w:r>
    </w:p>
    <w:tbl>
      <w:tblPr>
        <w:tblStyle w:val="5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设备名称</w:t>
            </w:r>
          </w:p>
        </w:tc>
        <w:tc>
          <w:tcPr>
            <w:tcW w:w="73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智慧绿板</w:t>
            </w:r>
          </w:p>
          <w:p>
            <w:pPr>
              <w:rPr>
                <w:rFonts w:hint="eastAsia" w:ascii="仿宋" w:hAnsi="仿宋" w:eastAsia="仿宋" w:cs="仿宋"/>
                <w:color w:val="000000" w:themeColor="text1"/>
                <w:sz w:val="24"/>
                <w:szCs w:val="24"/>
                <w:highlight w:val="none"/>
              </w:rPr>
            </w:pP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整机采用金属外壳，三拼接平面一体化设计，屏幕边缘采用金属圆角包边防护，无推拉式结构及外露连接线，主副屏过度平滑并在同一平面，中间无单独边框阻隔。</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整机屏幕边缘采用金属圆角包边防护，整机背板采用金属材质，有效屏蔽内部电路器件辐射。</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内嵌超窄红外感应覆盖整体4200mm*1200mm整机触控。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主屏及两侧副屏都支持普通粉笔直接书写，书写面板采用耐磨玻璃材质，长期书写情况下面板磨损导致的雾度不超过1%，两侧副屏可支持多种媒介进行板书书写，便于老师完整书写教学内容。</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整机采用全金属外壳设计，有效屏蔽内部电路器件辐射；防潮耐盐雾蚀锈，适应多种教学环境。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整机无需外接无线网卡，可实现Wi-Fi无线上网连接、AP无线热点发射和BT蓝牙连接功能。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 智能亮度调节：整机能感应并自动调节屏幕亮度来达到在不同光照环境下的最佳显示效果，此功能可自行开启或关闭。</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 整机支持实时显示屏体温度，并可根据温度变化显示不同颜色进行提示。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 整机只需连接一根网线，即可实现</w:t>
            </w:r>
            <w:r>
              <w:rPr>
                <w:rFonts w:hint="eastAsia" w:ascii="仿宋" w:hAnsi="仿宋" w:eastAsia="仿宋" w:cs="仿宋"/>
                <w:color w:val="000000" w:themeColor="text1"/>
                <w:sz w:val="24"/>
                <w:szCs w:val="24"/>
                <w:highlight w:val="none"/>
                <w:lang w:eastAsia="zh-CN"/>
              </w:rPr>
              <w:t>多个操作</w:t>
            </w:r>
            <w:r>
              <w:rPr>
                <w:rFonts w:hint="eastAsia" w:ascii="仿宋" w:hAnsi="仿宋" w:eastAsia="仿宋" w:cs="仿宋"/>
                <w:color w:val="000000" w:themeColor="text1"/>
                <w:sz w:val="24"/>
                <w:szCs w:val="24"/>
                <w:highlight w:val="none"/>
              </w:rPr>
              <w:t>系统同时联网。</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二、整机设计：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★整机主屏采用不小于86英寸UHD超高清LED液晶屏，显示比例16:9，分辨率3840*2160。</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 侧置输入接口具备2路HDMI、1路RS232；侧置输出接口具备1路音频、1路触控USB、1路Type-C；前置输入接口3路USB（包含1路Type-C、2路USB）。</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 表面采用全物理钢化玻璃，钢化玻璃厚度≤3mm，钢化玻璃表面硬度≥9H</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 玻璃选用国标优等品，光学变形、点状缺陷、尺寸偏差、弯曲度、透射比等均符合GB11614-2009平板玻璃标准，有效保护屏幕显示画面，玻璃表面采用纳米材料镀膜环保工艺，书写更加顺滑，防眩光效果更加优异。</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 整机内置双WiFi6无线网卡（不接受外接），在</w:t>
            </w:r>
            <w:r>
              <w:rPr>
                <w:rFonts w:hint="eastAsia" w:ascii="仿宋" w:hAnsi="仿宋" w:eastAsia="仿宋" w:cs="仿宋"/>
                <w:color w:val="000000" w:themeColor="text1"/>
                <w:sz w:val="24"/>
                <w:szCs w:val="24"/>
                <w:highlight w:val="none"/>
                <w:lang w:eastAsia="zh-CN"/>
              </w:rPr>
              <w:t>手机操作系统</w:t>
            </w:r>
            <w:r>
              <w:rPr>
                <w:rFonts w:hint="eastAsia" w:ascii="仿宋" w:hAnsi="仿宋" w:eastAsia="仿宋" w:cs="仿宋"/>
                <w:color w:val="000000" w:themeColor="text1"/>
                <w:sz w:val="24"/>
                <w:szCs w:val="24"/>
                <w:highlight w:val="none"/>
              </w:rPr>
              <w:t>下支持无线设备同时连接数量≥32个，在</w:t>
            </w:r>
            <w:r>
              <w:rPr>
                <w:rFonts w:hint="eastAsia" w:ascii="仿宋" w:hAnsi="仿宋" w:eastAsia="仿宋" w:cs="仿宋"/>
                <w:color w:val="000000" w:themeColor="text1"/>
                <w:sz w:val="24"/>
                <w:szCs w:val="24"/>
                <w:highlight w:val="none"/>
                <w:lang w:eastAsia="zh-CN"/>
              </w:rPr>
              <w:t>电脑操作</w:t>
            </w:r>
            <w:r>
              <w:rPr>
                <w:rFonts w:hint="eastAsia" w:ascii="仿宋" w:hAnsi="仿宋" w:eastAsia="仿宋" w:cs="仿宋"/>
                <w:color w:val="000000" w:themeColor="text1"/>
                <w:sz w:val="24"/>
                <w:szCs w:val="24"/>
                <w:highlight w:val="none"/>
              </w:rPr>
              <w:t>系统下支持无线设备同时连接≥8个。</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表面钢化玻璃与屏幕间全贴合，减少显示面板与玻璃间的偏光、散射，画面显示更加清晰通透、可视角度更广，整机色域覆盖率（NTSC）≥75%。</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 整体采用四边全红外设计，支持</w:t>
            </w:r>
            <w:r>
              <w:rPr>
                <w:rFonts w:hint="eastAsia" w:ascii="仿宋" w:hAnsi="仿宋" w:eastAsia="仿宋" w:cs="仿宋"/>
                <w:color w:val="000000" w:themeColor="text1"/>
                <w:sz w:val="24"/>
                <w:szCs w:val="24"/>
                <w:highlight w:val="none"/>
                <w:lang w:eastAsia="zh-CN"/>
              </w:rPr>
              <w:t>在各类操作系统中</w:t>
            </w:r>
            <w:r>
              <w:rPr>
                <w:rFonts w:hint="eastAsia" w:ascii="仿宋" w:hAnsi="仿宋" w:eastAsia="仿宋" w:cs="仿宋"/>
                <w:color w:val="000000" w:themeColor="text1"/>
                <w:sz w:val="24"/>
                <w:szCs w:val="24"/>
                <w:highlight w:val="none"/>
              </w:rPr>
              <w:t>进行20点或以上触控。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 整机内置2.2声道扬声器，位于设备上边框，顶置朝前发声，前朝向10W高音扬声器2个，上朝向20W中低音扬声器2个，额定总功率60W。</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 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0</w:t>
            </w:r>
            <w:r>
              <w:rPr>
                <w:rFonts w:hint="eastAsia" w:ascii="仿宋" w:hAnsi="仿宋" w:eastAsia="仿宋" w:cs="仿宋"/>
                <w:color w:val="000000" w:themeColor="text1"/>
                <w:sz w:val="24"/>
                <w:szCs w:val="24"/>
                <w:highlight w:val="none"/>
              </w:rPr>
              <w:t>. 设备支持通过桌面轻录播软件，一键启动录屏功能， 可将屏幕中显示的课件、音频内容与外接声音同时录制。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 整机支持左右单侧各 2 个自定义按键对功能进行自定义，自定义功能支持：加页、红白笔切换、左右对调、保存、分享、向上翻页、向下翻页。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13</w:t>
            </w:r>
            <w:r>
              <w:rPr>
                <w:rFonts w:hint="eastAsia" w:ascii="仿宋" w:hAnsi="仿宋" w:eastAsia="仿宋" w:cs="仿宋"/>
                <w:color w:val="000000" w:themeColor="text1"/>
                <w:sz w:val="24"/>
                <w:szCs w:val="24"/>
                <w:highlight w:val="none"/>
              </w:rPr>
              <w:t>. 内置无线传屏接收端，无需外接接收部件，无线传屏发射器与整机匹配后即可实现传屏功能，将外部电脑的屏幕画面通过无线方式传输到整机上显示。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14</w:t>
            </w:r>
            <w:r>
              <w:rPr>
                <w:rFonts w:hint="eastAsia" w:ascii="仿宋" w:hAnsi="仿宋" w:eastAsia="仿宋" w:cs="仿宋"/>
                <w:color w:val="000000" w:themeColor="text1"/>
                <w:sz w:val="24"/>
                <w:szCs w:val="24"/>
                <w:highlight w:val="none"/>
              </w:rPr>
              <w:t>. 整机内置无线网络模块，PC模块无任何外接或转接天线、网卡，可同时实现Wi-Fi无线上网连接和AP无线热点发射，Wi-Fi及AP热点支持频段2.4GHz/5GHz ，Wi-Fi及AP热点版本802.11 a/b/g/n/ac。</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15</w:t>
            </w:r>
            <w:r>
              <w:rPr>
                <w:rFonts w:hint="eastAsia" w:ascii="仿宋" w:hAnsi="仿宋" w:eastAsia="仿宋" w:cs="仿宋"/>
                <w:color w:val="000000" w:themeColor="text1"/>
                <w:sz w:val="24"/>
                <w:szCs w:val="24"/>
                <w:highlight w:val="none"/>
              </w:rPr>
              <w:t>. ★整机内嵌非独立的高清摄像头，采用一体化集成设计，摄像头数量≥4个，视场角≥141度且水平视场角≥139度，可拍摄≥1600万像素的照片，支持输出8192×2048分辨率的照片和视频，支持画面畸变矫正功能 。</w:t>
            </w:r>
            <w:r>
              <w:rPr>
                <w:rFonts w:hint="eastAsia" w:ascii="仿宋" w:hAnsi="仿宋" w:eastAsia="仿宋" w:cs="仿宋"/>
                <w:b/>
                <w:color w:val="000000" w:themeColor="text1"/>
                <w:sz w:val="24"/>
                <w:szCs w:val="24"/>
                <w:highlight w:val="none"/>
              </w:rPr>
              <w:t xml:space="preserve"> (提供国家认可的具备CMA认证的检测机构所出具的权威检测报告复印件)。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16</w:t>
            </w:r>
            <w:r>
              <w:rPr>
                <w:rFonts w:hint="eastAsia" w:ascii="仿宋" w:hAnsi="仿宋" w:eastAsia="仿宋" w:cs="仿宋"/>
                <w:color w:val="000000" w:themeColor="text1"/>
                <w:sz w:val="24"/>
                <w:szCs w:val="24"/>
                <w:highlight w:val="none"/>
              </w:rPr>
              <w:t>. 整机内置非独立外扩展的8阵列麦克风，拾音角度≥180°可用于对教室环境音频进行采集，拾音距离≥12m。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17</w:t>
            </w:r>
            <w:r>
              <w:rPr>
                <w:rFonts w:hint="eastAsia" w:ascii="仿宋" w:hAnsi="仿宋" w:eastAsia="仿宋" w:cs="仿宋"/>
                <w:color w:val="000000" w:themeColor="text1"/>
                <w:sz w:val="24"/>
                <w:szCs w:val="24"/>
                <w:highlight w:val="none"/>
              </w:rPr>
              <w:t>. ★整机支持上边框内置非独立摄像头模组，同时输出至少 3 路视频流，同时支持课堂远程巡课、课堂教学数据采集、本地画面预览（拍照或视频录制）。</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18</w:t>
            </w:r>
            <w:r>
              <w:rPr>
                <w:rFonts w:hint="eastAsia" w:ascii="仿宋" w:hAnsi="仿宋" w:eastAsia="仿宋" w:cs="仿宋"/>
                <w:color w:val="000000" w:themeColor="text1"/>
                <w:sz w:val="24"/>
                <w:szCs w:val="24"/>
                <w:highlight w:val="none"/>
              </w:rPr>
              <w:t>. 整机具备前置Type-C接口，通过Type-C接口实现音视频输入，外接电脑设备经双头Type-C线连接至整机，即可把外接电脑设备画面投到整机上，同时在整机上操作画面，可实现触摸电脑的操作，无需再连接触控USB线。</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19</w:t>
            </w:r>
            <w:r>
              <w:rPr>
                <w:rFonts w:hint="eastAsia" w:ascii="仿宋" w:hAnsi="仿宋" w:eastAsia="仿宋" w:cs="仿宋"/>
                <w:color w:val="000000" w:themeColor="text1"/>
                <w:sz w:val="24"/>
                <w:szCs w:val="24"/>
                <w:highlight w:val="none"/>
              </w:rPr>
              <w:t>. 外接电脑设备经双头Type-C线连接至整机，可调用整机内置的摄像头、麦克风、扬声器，在外接电脑即可控制整机拍摄教室画面。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20</w:t>
            </w:r>
            <w:r>
              <w:rPr>
                <w:rFonts w:hint="eastAsia" w:ascii="仿宋" w:hAnsi="仿宋" w:eastAsia="仿宋" w:cs="仿宋"/>
                <w:color w:val="000000" w:themeColor="text1"/>
                <w:sz w:val="24"/>
                <w:szCs w:val="24"/>
                <w:highlight w:val="none"/>
              </w:rPr>
              <w:t>. 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21</w:t>
            </w:r>
            <w:r>
              <w:rPr>
                <w:rFonts w:hint="eastAsia" w:ascii="仿宋" w:hAnsi="仿宋" w:eastAsia="仿宋" w:cs="仿宋"/>
                <w:color w:val="000000" w:themeColor="text1"/>
                <w:sz w:val="24"/>
                <w:szCs w:val="24"/>
                <w:highlight w:val="none"/>
              </w:rPr>
              <w:t>. 在任意信号源通道下，支持十指长按屏幕5秒和遥控器两种方式实现触摸锁定及解锁，触摸锁定时整机无法被触控操作。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22</w:t>
            </w:r>
            <w:r>
              <w:rPr>
                <w:rFonts w:hint="eastAsia" w:ascii="仿宋" w:hAnsi="仿宋" w:eastAsia="仿宋" w:cs="仿宋"/>
                <w:color w:val="000000" w:themeColor="text1"/>
                <w:sz w:val="24"/>
                <w:szCs w:val="24"/>
                <w:highlight w:val="none"/>
              </w:rPr>
              <w:t>. 支持通道自动跳转功能，如整机处于正常使用状态，HDMI信号接入时，能自动识别并切换到对应的HDMI信号源通道，且断开后能回到上一通道，自动跳转前支持选择确认，待确认后再跳转。</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23</w:t>
            </w:r>
            <w:r>
              <w:rPr>
                <w:rFonts w:hint="eastAsia" w:ascii="仿宋" w:hAnsi="仿宋" w:eastAsia="仿宋" w:cs="仿宋"/>
                <w:color w:val="000000" w:themeColor="text1"/>
                <w:sz w:val="24"/>
                <w:szCs w:val="24"/>
                <w:highlight w:val="none"/>
              </w:rPr>
              <w:t>. 整机视网膜蓝光危害（蓝光加权辐射亮度LB）满足IEC TR 62778:2014蓝光危害RG0级别。</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三、主要功能：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 支持一键打开纳米记易绿板主屏或副屏的记忆存储功能。主屏记忆存储为一键打开互动白板；副屏记忆存储为在互动白板开启的前提下，一键打开白板小黑板。</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 ★左右两侧副屏粉笔书写的内容可以实时在主屏同步展示，并可进行保存、扫码分享、拖拽到白板软件，支持在一侧黑板吸附板擦、图钉教具后，该侧黑板吸附物半径10cm范围外书写擦除内容可在主屏同步显示；主屏及另一侧黑板书写、擦除操作不受影响。</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 整机支持主屏左右2路按键打开教学白板软件和副屏记忆功能，支持黑屏记录模式，可以实现副屏板书与主屏板书内容均以电子化同时保存，在两侧黑板和主屏均可以使用粉笔书写，主屏粉笔书写时，不因主屏显示效果影响学生查看粉笔板书。</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 整体一体化设计，副屏记忆功能均由主屏进行控制，副屏可以完整书写，无任何物理按键、丝印按钮、标示遮挡书写面积。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 单副屏支持两点书写记录，全屏支持20点书写记录，并且主副屏可以支持同时书写，支持记忆板书悬浮窗口，支持此窗口在桌面上任意位置的拖动，副屏板书书写同时，浮窗内同步显示书写轨迹，支持记忆板书悬浮窗口状态提示：板书记录中、自动保存成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★副屏支持板擦擦除副屏的板书字迹，同时在主屏选择橡皮的模式下可通过副屏擦除主屏上电子化记录的字迹。</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 支在HDMI、Android以及Windows</w:t>
            </w:r>
            <w:r>
              <w:rPr>
                <w:rFonts w:hint="eastAsia" w:ascii="仿宋" w:hAnsi="仿宋" w:eastAsia="仿宋" w:cs="仿宋"/>
                <w:color w:val="000000" w:themeColor="text1"/>
                <w:sz w:val="24"/>
                <w:szCs w:val="24"/>
                <w:highlight w:val="none"/>
                <w:lang w:eastAsia="zh-CN"/>
              </w:rPr>
              <w:t>等</w:t>
            </w:r>
            <w:r>
              <w:rPr>
                <w:rFonts w:hint="eastAsia" w:ascii="仿宋" w:hAnsi="仿宋" w:eastAsia="仿宋" w:cs="仿宋"/>
                <w:color w:val="000000" w:themeColor="text1"/>
                <w:sz w:val="24"/>
                <w:szCs w:val="24"/>
                <w:highlight w:val="none"/>
              </w:rPr>
              <w:t>信号源模式下，智慧黑板屏幕支持手势下移实现半屏显示，半屏显示时可通过点击上方屏幕返回全屏。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 支持半屏模式，将显示画面上半部分下拉到屏幕下半部分显示，此时依然可以正常触控操作系统；点击非显示画面区域（屏幕上半部分），即可退出该模式。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 具备智能手势识别功能，在任意信号源通道下可识别五指上、下、左、右方向手势滑动调用相应功能，支持将各手势滑动方向自定义设置为无操作、熄屏、批注、桌面、半屏模式。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10</w:t>
            </w:r>
            <w:r>
              <w:rPr>
                <w:rFonts w:hint="eastAsia" w:ascii="仿宋" w:hAnsi="仿宋" w:eastAsia="仿宋" w:cs="仿宋"/>
                <w:color w:val="000000" w:themeColor="text1"/>
                <w:sz w:val="24"/>
                <w:szCs w:val="24"/>
                <w:highlight w:val="none"/>
              </w:rPr>
              <w:t>. 具备电视遥控功能和电脑键盘常用的F1—F12功能键及Alt+F4、Alt+Tab、Space、Enter、windows快捷按键，可实现一键开启交互白板软件、PPT上下翻页、一键锁定/解锁触摸及整机实体按键、一键熄屏的功能。支持教师无网激活码解锁、有网微信扫码解锁，适用于各类教学环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 支持通过Type-C接口U盘进行文件传输，兼容Type-C接口手机充电。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 整机在五分钟内处于无信号接收状态时，能够自动关机。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13</w:t>
            </w:r>
            <w:r>
              <w:rPr>
                <w:rFonts w:hint="eastAsia" w:ascii="仿宋" w:hAnsi="仿宋" w:eastAsia="仿宋" w:cs="仿宋"/>
                <w:color w:val="000000" w:themeColor="text1"/>
                <w:sz w:val="24"/>
                <w:szCs w:val="24"/>
                <w:highlight w:val="none"/>
              </w:rPr>
              <w:t>. 内置触摸中控菜单，将信号源通道切换、护眼以及声音调节整合到同一菜单下，在任意显示通道下均可通过手势调取该触摸菜单。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14</w:t>
            </w:r>
            <w:r>
              <w:rPr>
                <w:rFonts w:hint="eastAsia" w:ascii="仿宋" w:hAnsi="仿宋" w:eastAsia="仿宋" w:cs="仿宋"/>
                <w:color w:val="000000" w:themeColor="text1"/>
                <w:sz w:val="24"/>
                <w:szCs w:val="24"/>
                <w:highlight w:val="none"/>
              </w:rPr>
              <w:t>. 支持对任意通道进行批注。支持手势识别调出板擦工具擦除批注内容，可根据手与屏幕的接触面积自动调整板擦工具的大小。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15</w:t>
            </w:r>
            <w:r>
              <w:rPr>
                <w:rFonts w:hint="eastAsia" w:ascii="仿宋" w:hAnsi="仿宋" w:eastAsia="仿宋" w:cs="仿宋"/>
                <w:color w:val="000000" w:themeColor="text1"/>
                <w:sz w:val="24"/>
                <w:szCs w:val="24"/>
                <w:highlight w:val="none"/>
              </w:rPr>
              <w:t>. 整机支持蓝牙Bluetooth 4.2标准，支持连接外部蓝牙音箱播放音频，也能接收外部手机通过蓝牙发送的文件。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16</w:t>
            </w:r>
            <w:r>
              <w:rPr>
                <w:rFonts w:hint="eastAsia" w:ascii="仿宋" w:hAnsi="仿宋" w:eastAsia="仿宋" w:cs="仿宋"/>
                <w:color w:val="000000" w:themeColor="text1"/>
                <w:sz w:val="24"/>
                <w:szCs w:val="24"/>
                <w:highlight w:val="none"/>
              </w:rPr>
              <w:t>. 整机无需外接无线网卡，在</w:t>
            </w:r>
            <w:r>
              <w:rPr>
                <w:rFonts w:hint="eastAsia" w:ascii="仿宋" w:hAnsi="仿宋" w:eastAsia="仿宋" w:cs="仿宋"/>
                <w:color w:val="000000" w:themeColor="text1"/>
                <w:sz w:val="24"/>
                <w:szCs w:val="24"/>
                <w:highlight w:val="none"/>
                <w:lang w:eastAsia="zh-CN"/>
              </w:rPr>
              <w:t>主操作</w:t>
            </w:r>
            <w:r>
              <w:rPr>
                <w:rFonts w:hint="eastAsia" w:ascii="仿宋" w:hAnsi="仿宋" w:eastAsia="仿宋" w:cs="仿宋"/>
                <w:color w:val="000000" w:themeColor="text1"/>
                <w:sz w:val="24"/>
                <w:szCs w:val="24"/>
                <w:highlight w:val="none"/>
              </w:rPr>
              <w:t>系统下接入无线网络，切换到嵌入式系统下可直接实现无线上网功能，不需手动重复设置。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17</w:t>
            </w:r>
            <w:r>
              <w:rPr>
                <w:rFonts w:hint="eastAsia" w:ascii="仿宋" w:hAnsi="仿宋" w:eastAsia="仿宋" w:cs="仿宋"/>
                <w:color w:val="000000" w:themeColor="text1"/>
                <w:sz w:val="24"/>
                <w:szCs w:val="24"/>
                <w:highlight w:val="none"/>
              </w:rPr>
              <w:t>. 支持课堂简易录播（轻录播）功能，可录制屏幕画面及整机半径12米内课堂现场音频。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18</w:t>
            </w:r>
            <w:r>
              <w:rPr>
                <w:rFonts w:hint="eastAsia" w:ascii="仿宋" w:hAnsi="仿宋" w:eastAsia="仿宋" w:cs="仿宋"/>
                <w:color w:val="000000" w:themeColor="text1"/>
                <w:sz w:val="24"/>
                <w:szCs w:val="24"/>
                <w:highlight w:val="none"/>
              </w:rPr>
              <w:t>. 支持将自定义图片设置为开机画面。</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四、嵌入式系统：</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 嵌入式系统版本不低于Android13.0</w:t>
            </w:r>
            <w:r>
              <w:rPr>
                <w:rFonts w:hint="eastAsia" w:ascii="仿宋" w:hAnsi="仿宋" w:eastAsia="仿宋" w:cs="仿宋"/>
                <w:color w:val="000000" w:themeColor="text1"/>
                <w:sz w:val="24"/>
                <w:szCs w:val="24"/>
                <w:highlight w:val="none"/>
                <w:lang w:eastAsia="zh-CN"/>
              </w:rPr>
              <w:t>或同性能系统</w:t>
            </w:r>
            <w:r>
              <w:rPr>
                <w:rFonts w:hint="eastAsia" w:ascii="仿宋" w:hAnsi="仿宋" w:eastAsia="仿宋" w:cs="仿宋"/>
                <w:color w:val="000000" w:themeColor="text1"/>
                <w:sz w:val="24"/>
                <w:szCs w:val="24"/>
                <w:highlight w:val="none"/>
              </w:rPr>
              <w:t>，内存≥2GB，存储空间≥8GB</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 嵌入式操作系统下，白板支持对已经书写的笔迹和形状的颜色进行更换。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 嵌入式操作系统下，互动白板支持不同背景颜色，同时提供学科背景，如：五线谱、信纸、田字格、英文格、篮球和足球场地平面图。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 嵌入式系统内置互动白板支持十笔书写及手掌擦除（手掌擦除面积根据手掌与屏幕的接触面大小自动调整），白板书写内容可以PDF、IWB和SVG格式导出。支持10种以上平面图形工具。支持8种以上立体图形工具。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 嵌入式系统内置互动白板支持全局漫游，并能在工具栏中对全局内容进行预览和移动。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嵌入式操作系统下可实现</w:t>
            </w:r>
            <w:r>
              <w:rPr>
                <w:rFonts w:hint="eastAsia" w:ascii="仿宋" w:hAnsi="仿宋" w:eastAsia="仿宋" w:cs="仿宋"/>
                <w:color w:val="000000" w:themeColor="text1"/>
                <w:sz w:val="24"/>
                <w:szCs w:val="24"/>
                <w:highlight w:val="none"/>
                <w:lang w:eastAsia="zh-CN"/>
              </w:rPr>
              <w:t>电脑操作</w:t>
            </w:r>
            <w:r>
              <w:rPr>
                <w:rFonts w:hint="eastAsia" w:ascii="仿宋" w:hAnsi="仿宋" w:eastAsia="仿宋" w:cs="仿宋"/>
                <w:color w:val="000000" w:themeColor="text1"/>
                <w:sz w:val="24"/>
                <w:szCs w:val="24"/>
                <w:highlight w:val="none"/>
              </w:rPr>
              <w:t>系统中常用的教学应用功能，如白板书写、WPS软件使用和网页浏览。</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 在嵌入式操作系统下，能对TV多媒体USB所读取到的文件进行自动归类，可分类查找文档、板书、图片、音视频，检索后可直接在界面中打开。</w:t>
            </w: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 在嵌入式系统下使用白板软件时，整机可根据用户书写操作智能调节屏幕亮度</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五、教学软件：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w:t>
            </w:r>
            <w:r>
              <w:rPr>
                <w:rFonts w:hint="eastAsia" w:ascii="仿宋" w:hAnsi="仿宋" w:eastAsia="仿宋" w:cs="仿宋"/>
                <w:color w:val="000000" w:themeColor="text1"/>
                <w:sz w:val="24"/>
                <w:szCs w:val="24"/>
                <w:highlight w:val="none"/>
              </w:rPr>
              <w:t>教学软件为教师提供可扩展，易于学校管理，安全可靠的云存储空间，根据每名教师使用时长与教学资料制作频率提供可扩展升级至不小于200G的个人云空间。</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val="en-US" w:eastAsia="zh-CN"/>
              </w:rPr>
              <w:t>.</w:t>
            </w:r>
            <w:r>
              <w:rPr>
                <w:rFonts w:hint="eastAsia" w:ascii="仿宋" w:hAnsi="仿宋" w:eastAsia="仿宋" w:cs="仿宋"/>
                <w:color w:val="000000" w:themeColor="text1"/>
                <w:sz w:val="24"/>
                <w:szCs w:val="24"/>
                <w:highlight w:val="none"/>
              </w:rPr>
              <w:t>教学【系统/软件/平台】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【空中课堂】：空中课堂功能内置于软件中，无需额外安装部署直播软件，可实现语音直播、课件同步、互动工具等远程教学功能；</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1、一键开课：教师可一键开课生成课程海报；学生扫描课程海报微信二维码即可加入直播课堂，无需额外安装APP。</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学生观看：学生扫码报名后可通过微信小程序和电脑端浏览器观看直播；</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3、文本聊天工具：学生可在直播课堂打字提问、互动，学生提问内容实时传递至教师；</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4、互动答题工具：教师根据讲解内容发布答题板供学生选择作答，学生提交答案后系统自动统计正确率和答题详情。</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远程互动工具：在直播课堂中，教师可指定授权学生远程互动，学生可在直播的课件画面进行书写、移动、擦除、参与互动活动等，学生操作过程实时同步至班级其他学生，可支持不少于5位学生同时参与远程互动；</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6、课堂奖励工具：直播过程中可向学生发放奖杯，学生在线学习获得的奖杯数量累积统计。</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7、远程考勤管理：直播课程结束后，后台自动统计报名学生名单和学生学习清单。</w:t>
            </w:r>
          </w:p>
          <w:p>
            <w:pPr>
              <w:ind w:firstLine="240"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8、课程回放：课程结束后自动生成直播回放，报名课程的学生可反复学习；回放课程自动保存在云端，支持人工删除。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【微课录制】</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1、微课功能内置于软件中，支持快速录制微课，微课可录制保存音频和课件的互动操作</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2、录制功能：录制过程中可对课件中的元素进行拖动、克隆、删除等操作，支持在录制过程中进行书写和擦除</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3、剪辑重录功能：支持按照课件页面片段剪辑和重录微课，支持一键上传至云端保存</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4、无课件录制：支持教师在空白页面录制微课，支持自主添加不低于100页电子草稿进行讲解</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5、听课方式：微课录制结束后自动生成分享海报，学生扫码在即可在微信观看，无需下载额外app使用</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6、学生观看微课时可进行多种互动，可在控制课件模式下移动、删除克隆课件内的元素，参与课堂活动互动练习</w:t>
            </w:r>
            <w:r>
              <w:rPr>
                <w:rFonts w:hint="eastAsia" w:ascii="仿宋" w:hAnsi="仿宋" w:eastAsia="仿宋" w:cs="仿宋"/>
                <w:color w:val="000000" w:themeColor="text1"/>
                <w:sz w:val="24"/>
                <w:szCs w:val="24"/>
                <w:highlight w:val="none"/>
                <w:lang w:eastAsia="zh-CN"/>
              </w:rPr>
              <w:t>。</w:t>
            </w:r>
          </w:p>
          <w:p>
            <w:pPr>
              <w:ind w:firstLine="240" w:firstLineChars="100"/>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7、系统后台自动统计微课的观看次数，便于教师做教研管理</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六</w:t>
            </w:r>
            <w:r>
              <w:rPr>
                <w:rFonts w:hint="eastAsia" w:ascii="仿宋" w:hAnsi="仿宋" w:eastAsia="仿宋" w:cs="仿宋"/>
                <w:b/>
                <w:bCs/>
                <w:color w:val="000000" w:themeColor="text1"/>
                <w:sz w:val="24"/>
                <w:szCs w:val="24"/>
                <w:highlight w:val="none"/>
                <w:lang w:eastAsia="zh-CN"/>
              </w:rPr>
              <w:t>、</w:t>
            </w:r>
            <w:r>
              <w:rPr>
                <w:rFonts w:hint="eastAsia" w:ascii="仿宋" w:hAnsi="仿宋" w:eastAsia="仿宋" w:cs="仿宋"/>
                <w:b/>
                <w:bCs/>
                <w:color w:val="000000" w:themeColor="text1"/>
                <w:sz w:val="24"/>
                <w:szCs w:val="24"/>
                <w:highlight w:val="none"/>
              </w:rPr>
              <w:t>电脑</w:t>
            </w:r>
            <w:r>
              <w:rPr>
                <w:rFonts w:hint="eastAsia" w:ascii="仿宋" w:hAnsi="仿宋" w:eastAsia="仿宋" w:cs="仿宋"/>
                <w:b/>
                <w:bCs/>
                <w:color w:val="000000" w:themeColor="text1"/>
                <w:sz w:val="24"/>
                <w:szCs w:val="24"/>
                <w:highlight w:val="none"/>
                <w:lang w:eastAsia="zh-CN"/>
              </w:rPr>
              <w:t>配置：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采用模块化电脑方案，抽拉内置式，PC模块可完全插入整机，保护PC模块不易受教室灰尘影响，PC模块可抽拉式插入整机，可实现无单独接线的插拔。</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2. PC和整机的连接采用万兆级接口，传输速率≥10Gbps(</w:t>
            </w:r>
            <w:r>
              <w:rPr>
                <w:rFonts w:hint="eastAsia" w:ascii="仿宋" w:hAnsi="仿宋" w:eastAsia="仿宋" w:cs="仿宋"/>
                <w:b/>
                <w:color w:val="000000" w:themeColor="text1"/>
                <w:sz w:val="24"/>
                <w:szCs w:val="24"/>
                <w:highlight w:val="none"/>
              </w:rPr>
              <w:t xml:space="preserve">提供国家认可的具备CMA认证的检测机构所出具的权威检测报告)。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采用按压式卡扣，无需工具即可快速拆卸电脑模块，机身采用热浸镀锌金属材质，采用智能风扇低噪音散热设计,模块主体预留足够散热空间，确保封闭空间内有效散热。</w:t>
            </w: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 处理器：CPU主频≥2.7GHz；核心数量≥六核心；三级缓存≥8MB；总线规格≥8GT/s</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 内存：16G DDR4笔记本内存或以上配置</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硬盘：256GB或以上SSD固态硬盘</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 具有独立非外扩展的视频输出接口：≥1路HDMI ，具有独立非外扩展的电脑USB接口：≥3路USB。</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 PC模块支持不断电情况下热插拔，以便快速维护或替换模块</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 PC模块的USB接口须为冗余备份接口，在正常使用整机的内置摄像头、内置麦克风功能时，USB接口不被占用，确保教师有足够的接口外接存储设备及显示设备。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0</w:t>
            </w:r>
            <w:r>
              <w:rPr>
                <w:rFonts w:hint="eastAsia" w:ascii="仿宋" w:hAnsi="仿宋" w:eastAsia="仿宋" w:cs="仿宋"/>
                <w:color w:val="000000" w:themeColor="text1"/>
                <w:sz w:val="24"/>
                <w:szCs w:val="24"/>
                <w:highlight w:val="none"/>
              </w:rPr>
              <w:t>.安装正版</w:t>
            </w:r>
            <w:r>
              <w:rPr>
                <w:rFonts w:hint="eastAsia" w:ascii="仿宋" w:hAnsi="仿宋" w:eastAsia="仿宋" w:cs="仿宋"/>
                <w:color w:val="000000" w:themeColor="text1"/>
                <w:sz w:val="24"/>
                <w:szCs w:val="24"/>
                <w:highlight w:val="none"/>
                <w:lang w:eastAsia="zh-CN"/>
              </w:rPr>
              <w:t>最新</w:t>
            </w:r>
            <w:r>
              <w:rPr>
                <w:rFonts w:hint="eastAsia" w:ascii="仿宋" w:hAnsi="仿宋" w:eastAsia="仿宋" w:cs="仿宋"/>
                <w:color w:val="000000" w:themeColor="text1"/>
                <w:sz w:val="24"/>
                <w:szCs w:val="24"/>
                <w:highlight w:val="none"/>
              </w:rPr>
              <w:t>操作系统。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.配备最新正版WPS Office办公软件（交付要求：产品介质光盘和软件产权归属为采购人的原厂正版授权许可原件）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壁挂高清展台</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硬件部分：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铝合金外壳，无锐角无利边设计，有效防止师生碰伤、划伤。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壁挂式安装，防盗防破坏。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采用三折叠开合式托板，展开后托板尺寸≥A4面积，收起时小巧不占空间，高效利用挂墙面积。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采用USB高速接口，单根USB线实现供电、高清数据传输需求。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采用800W像素自动对焦摄像头，可拍摄A4画幅。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解析度：中间1600线，四周1400线。</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展台按键采用电容式触摸按键，可实现一键启动展台画面、画面放大、画面缩小、画面旋转、拍照截图等功能，同时也支持在一体机或电脑上进行同样的操作。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整机自带均光罩LED补光灯，光线不足时可进行亮度补充，亮度均匀。</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软件部分：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支持对展台实时画面进行放大、缩小、旋转、自适应、冻结画面等操作。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支持展台画面实时批注，预设多种笔划粗细及颜色供选择，且支持+H8对展台画面联同批注内容进行同步缩放、移动。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支持展台画面拍照截图并进行多图预览，可对任一图片进行全屏显示。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老师可在一体机或电脑上选择延时拍照功能，支持5秒或10秒延时模式，预留充足时间以便调整拍摄内容。</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可选择图像、文本或动态等多种情景模式，适应不同展示内容。</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具备图像增强功能，可自动裁剪背景并增强文字显示，使文档画面更清晰。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支持故障自动检测，在软件无法出现展台拍摄画面时，自动出现检测链接，帮助用户检测“无画面”的原因，并给出引导性解决方案。可判断硬件连接、显卡驱动、摄像头占用、软件版本等问题。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支持二维码扫码功能：打开扫一扫功能后，将书本上的二维码放入扫描框内即可自动扫描，并进入系统浏览器获取二维码的链接内容，帮助老师快速获取电子教学资源。</w:t>
            </w: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展台具备IP4X以上防护等级</w:t>
            </w:r>
            <w:r>
              <w:rPr>
                <w:rFonts w:hint="eastAsia" w:ascii="仿宋" w:hAnsi="仿宋" w:eastAsia="仿宋" w:cs="仿宋"/>
                <w:color w:val="000000" w:themeColor="text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学生综合素质管理系统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软件系统整体要求：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1.学生行为评价系统，集成四大功能模块：学校管理中心、教师管理中心、课堂表现评价、家校互联互通，功能及操作均在同一软件平台同一账号体系实现。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2.支持PC客户端、PC网页端、安卓手机端、苹果手机端登陆使用，且各个端的数据是互通的，方便老师随时随地对学生进行管理与评价。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3.支持多个老师管理同一个班级，从而满足一个班级有班主任和多个任课老师的实际情况。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4.软件支持同一账号下，老师/家长双重身份切换，满足既是老师又是学生家长的人群需求。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5.支持邀请家长入班，使家长可查看到自己的孩子在学校的各种表现。</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学校管理中心：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1.支持邀请教师入校、审核教师的入校申请、移除学校的教师，方便学校管理员管理学校的教师信息。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2.支持查看学校下的班级列表信息，包括班级名、班主任、学生数、家长数、表扬得分与待改进得分。可自由设置查看信息的时间区间，并可显示或隐藏某个班级，方便管理员进行汇总查看。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3.支持查看学校下某个班级的详细信息，包括该班级的表现情况、考勤记录，并支持导出数据，方便管理员进行分析查看。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支持发送全校通知，可将图片或文字信息发送给学校的教师和家长，支持选择部分班级发送，支持选择教师或家长发送。</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教师管理中心：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1.支持教师设置个人帐号信息，包括头像、昵称、密码、所教年级、学科。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2.支持设置班级信息，包括学段、年级、班级名称。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3.支持设置学生信息，包括学生姓名、学生所属分组。</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4.持创建新班级，并可从现有班级中快速导入学生与家长账号。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支持通过输入学校邀请码的方式申请加入学校。</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i w:val="0"/>
                <w:iCs w:val="0"/>
                <w:color w:val="000000" w:themeColor="text1"/>
                <w:sz w:val="24"/>
                <w:szCs w:val="24"/>
                <w:highlight w:val="none"/>
              </w:rPr>
            </w:pPr>
            <w:r>
              <w:rPr>
                <w:rFonts w:hint="eastAsia" w:ascii="仿宋" w:hAnsi="仿宋" w:eastAsia="仿宋" w:cs="仿宋"/>
                <w:b/>
                <w:bCs/>
                <w:i w:val="0"/>
                <w:iCs w:val="0"/>
                <w:color w:val="000000" w:themeColor="text1"/>
                <w:sz w:val="24"/>
                <w:szCs w:val="24"/>
                <w:highlight w:val="none"/>
              </w:rPr>
              <w:t>课堂表现评价：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1.老师可通过移动端、PC端及网页端对学生、小组及班级进行行为评价打分。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2.支持查看所有班级、小组、学生的评价得分，界面及头像均采用卡通化方式，提供课堂趣味性。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3.软件预设的头像类型不少于12种，并支持老师自定义符合自身教学需求的学生头像。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4.软件预设的评价类型不少于9种，并支持老师自定义符合自身教学需求的评价类型，可设置对应的图标、名称和分数。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5.根据评价得分情况，对应小组或学生的头像会升级变化，以游戏化方式激励学生积极参与课堂互动。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6.为提高课堂趣味性，软件支持随机抽选学生进行评价。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7.为方便把控课堂活动时间，支持计时器功能，包括秒表和倒计时。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8.支持考勤功能，可将学生状态设定为出勤、迟到、缺勤、请假等。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9.支持课堂分数重置，从而开始新一轮的课堂评价。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10.支持桌面光荣榜功能，可显示班级得分前列的学生信息，可设置隐藏。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支持查看课堂考勤统计报表，可具体看到某一天的课程有几人未出勤，以及每个人的考勤状态。</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家校互联互通：</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1.支持老师发送公告及作业给其他老师或家长，公告支持超过200字的文本输入。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2.支持老师发送作业给其他老师或家长，作业支持超过200字的文本输入。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3.支持老师发送学生在校表现，可编辑文本、图片，与家长及时交流。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4.支持成绩报告功能：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a)支持按EXCEL模板填写上传考试成绩，可自动生成班级成绩单，包括学生排名、学生姓名、学生总分，并可查看每个学生的每科得分情况以及平均分对比图。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b)支持自动生成班级成绩分析报表，包括每个学科以及总分的得分率、优秀率、及格率，并支持显示总分平均分得分率分布图。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c)支持将学生的成绩报告发送给对应的家长。</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支持在线公开及匿名投票功能，可设定投票内容、投票类型、结束时间等，并可查看投票结果统计，方便老师收集家长意见。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智能笔</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锥型笔头设计，笔头直径≦3mm，支持红外高精度书写。</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笔身配置不少于三个物理按键，具备翻页和模拟激光笔功能，兼顾触摸书写以及远程操控的握持姿态。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兼容白板软件、PPT、PDF等多种演示软件课件的远程翻页控制。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内置高精度陀螺仪，具备模拟激光笔功能，可通过笔身按钮激活陀螺仪模拟激光功能，适用于加载防眩光设计的教学显示设备。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支持笔身翻转矫正，笔身轻微倾斜时，水平移动智能笔，可瞬时矫正识别光标动作为水平移动。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兼容windows、android</w:t>
            </w:r>
            <w:r>
              <w:rPr>
                <w:rFonts w:hint="eastAsia" w:ascii="仿宋" w:hAnsi="仿宋" w:eastAsia="仿宋" w:cs="仿宋"/>
                <w:color w:val="000000" w:themeColor="text1"/>
                <w:sz w:val="24"/>
                <w:szCs w:val="24"/>
                <w:highlight w:val="none"/>
                <w:lang w:eastAsia="zh-CN"/>
              </w:rPr>
              <w:t>等多</w:t>
            </w:r>
            <w:r>
              <w:rPr>
                <w:rFonts w:hint="eastAsia" w:ascii="仿宋" w:hAnsi="仿宋" w:eastAsia="仿宋" w:cs="仿宋"/>
                <w:color w:val="000000" w:themeColor="text1"/>
                <w:sz w:val="24"/>
                <w:szCs w:val="24"/>
                <w:highlight w:val="none"/>
              </w:rPr>
              <w:t>系统使用，双系统环境下应用软件可远程响应智能笔操作指令。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 采用无线连接方式，无线接收距离≥10米。无线接收器采用微型Nano设计，即插即用，方便安装实施，整洁美观。支持智能休眠节电，智能笔15秒内无人使用时自动进入休眠节电模式，按任意按键唤醒智能遥控笔。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耳戴式无线麦克风</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工作频段：Sub 1GHz</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超轻量耳挂拾音话筒，晶体硅材料拾音麦克风</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传输距离：可在大于20米开阔地带范围内稳定传输音频数据</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内置数字硅麦，全数字音频设计，减少模拟数字转换的音质损失，麦腔内置声学海绵，最大程度减少杂音和杜绝喷麦</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同一话筒可在任意教室使用，开机即可自动连接音响系统</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6.</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UHF与红外两种对频方式：开机自动搜索干净信道并自动配对，保证产品不串频、抗干扰性强以及传输的稳定性；可通过红外对频，确保配对设备的唯一性，杜绝串频</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7.</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采用≤24kHz采样率，保证人声音质质量，传输前后确保接收到的信号保持高保真效果</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8.</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支持音量调节：可调节麦克风音量的大小，并具有记忆功能；支持一键静音功能</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智能低能耗设计，无信号输入时60分种内自动关机。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技术指标：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（一）数字音频部分 </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采样精度：≤24Bit；采样率：≤24KHz</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频率响应：20Hz—8KHz@±1.5dB</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动态范围：≤50dB，失真：≤0.1%</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信噪比：≥76dB，系统延时：≤10ms</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满幅输入：≥50mVrms，满幅输出：≥112mVrms。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（二）射频部分 </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频率范围：≥1 GHz，选频方式：组合键切换</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数据速率：≥2 Mbps</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发射功率：＞10dBm ，最大工作距离：室内＞20M。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手持式无线麦克风</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无线笔形手持麦克风：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一、功能特点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工作频段：Sub 1GHz。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传输距离远：可在≤20 米开阔地带范围内稳定传输音频数据。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同一话筒可在任意教室使用,且互不干扰。真正做到一师一麦，干净卫生环保。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红外对频方式：开机自动搜索干净信道并自动配对，保证产品不串频、抗干扰性强以及传输的稳定性；通过红外对频，确保配对设备的唯一性，杜绝串频。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采用 24kHz 采样率，保证人声音质质量，传输前后经过独有技术处理，确保接收到的信号保持高保真效果。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采用内置驻极体拾音器，设计独立拾音腔体，能有效抑制啸叫，提高拾音距离，腔体内置声学海 绵垫，最大程度减少杂音。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支持音量调节：可调节麦克风音量的大小，并具有记忆功能；支持一键静音功能。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支持内置麦克风和外置麦克风。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支持激光笔教鞭。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支持 PPT 翻页和一键黑屏/恢复功能，可配合投影仪或者电脑展示讲解使用。PPT 翻页模块支持热插拔，无需装驱动软件,支持不开主机使用 PPT 翻页功能。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支持 3.5MM 音频输入和麦克风输入。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全新噪声消除电路设计，可杜绝开关机冲击声。 </w:t>
            </w: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OLED高清液晶显示，显示信号强度，电量（充电显示），工作频道，音量，PPT功能等</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 xml:space="preserve">内置可充式高性能3.7V聚合物锂电池。电池容量：750mA，带保护电路，安全可靠，MICRO USB </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接口充电</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 xml:space="preserve">2小时充足电可持续续航时间≥8h。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智能低能耗设计，无信号输入时60分种内自动关机，节能环保。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笔形麦身设计，抓握舒适，符合人体工程学，按键分区设计，操作简洁。外观时尚新颖靓丽，整个话筒（含内置麦）重量小于40 克，重量轻，持握方便。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p>
          <w:p>
            <w:pPr>
              <w:rPr>
                <w:rFonts w:hint="eastAsia" w:ascii="仿宋" w:hAnsi="仿宋" w:eastAsia="仿宋" w:cs="仿宋"/>
                <w:color w:val="000000" w:themeColor="text1"/>
                <w:sz w:val="24"/>
                <w:szCs w:val="24"/>
                <w:highlight w:val="none"/>
              </w:rPr>
            </w:pP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一体化蓝牙音箱</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可与电脑、手机等设备进行蓝牙连接，播放电脑和手机上的音频；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可与无线耳咪、无线手持麦连接，传送，播放语音信息；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可通过手机上的微信小程序操控音响各种功能；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可通过音频输入端设备连接多种外部音源；</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5.扬声器指向性：360度全指向覆盖；</w:t>
            </w:r>
            <w:r>
              <w:rPr>
                <w:rFonts w:hint="eastAsia" w:ascii="仿宋" w:hAnsi="仿宋" w:eastAsia="仿宋" w:cs="仿宋"/>
                <w:b/>
                <w:color w:val="000000" w:themeColor="text1"/>
                <w:sz w:val="24"/>
                <w:szCs w:val="24"/>
                <w:highlight w:val="none"/>
              </w:rPr>
              <w:t>（需提供产品测试报告复印件）；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6.室内声场不均匀度：室内各学生座位测量点的稳态声压级最大值与最小值差值范围为4dB之内</w:t>
            </w:r>
            <w:r>
              <w:rPr>
                <w:rFonts w:hint="eastAsia" w:ascii="仿宋" w:hAnsi="仿宋" w:eastAsia="仿宋" w:cs="仿宋"/>
                <w:b/>
                <w:color w:val="000000" w:themeColor="text1"/>
                <w:sz w:val="24"/>
                <w:szCs w:val="24"/>
                <w:highlight w:val="none"/>
              </w:rPr>
              <w:t>（需提供产品测试报告复印件）；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7.扩声系统语言传输指数STIPA：调制传递函数MTF测量值在0.6-0.7之间</w:t>
            </w:r>
            <w:r>
              <w:rPr>
                <w:rFonts w:hint="eastAsia" w:ascii="仿宋" w:hAnsi="仿宋" w:eastAsia="仿宋" w:cs="仿宋"/>
                <w:b/>
                <w:color w:val="000000" w:themeColor="text1"/>
                <w:sz w:val="24"/>
                <w:szCs w:val="24"/>
                <w:highlight w:val="none"/>
              </w:rPr>
              <w:t>（需提供产品测试报告复印件）；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8.相邻教室声波干涉：相邻教室在1m等高线以上的空间，其NR ≤50dB</w:t>
            </w:r>
            <w:r>
              <w:rPr>
                <w:rFonts w:hint="eastAsia" w:ascii="仿宋" w:hAnsi="仿宋" w:eastAsia="仿宋" w:cs="仿宋"/>
                <w:b/>
                <w:color w:val="000000" w:themeColor="text1"/>
                <w:sz w:val="24"/>
                <w:szCs w:val="24"/>
                <w:highlight w:val="none"/>
              </w:rPr>
              <w:t>（需提供产品测试报告复印件）；</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技术指标：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（一）电声部分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扬声器单元：4*3寸全频喇叭；</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阻抗：≥4*8欧姆；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灵敏度：≥89DB±3DB；</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失真度：＜0.1%；</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谐振频率（F0）：≥75HZ；</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频率响应：85HZ-17K HZ；</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 防水等级：≥IP55。</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（二）音响部分：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功率通道：不小于4*15W（独立通道）；</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DSP芯片：两进四出音频DSP处理；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输入通道：3.5/无线蓝牙；</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支持微信小程序调节设备单独喇叭音量。</w:t>
            </w:r>
          </w:p>
          <w:p>
            <w:pP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中标后七个工作日内提供厂家质保和授权书，加盖公章。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教师移动终端</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1.显示屏尺寸：≥10英寸，屏幕分辨率：≥2000*1200 IPS屏</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2. CPU: ≥八核，主频≥2.0 GHz</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3.内存容量：≥6GB，磁盘容量：≥128GB</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4.操作系统：Android 10.0或以上</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5.电池容量：≥8000mAh锂电池</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6.摄像头：双摄像头，前置≥800W像素，后置≥800W像素</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7.接口支持：耳麦接口≥1个，USB TYPE C充电接口≥1个，TF卡接口≥1个（最大支持128G）</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8.WiFi：支持802.11a/b/g/n/ac（2.4G&amp;5G)</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9.可支持至少4个终端同时在大屏上显示，并且根据连接数量自动排布，支持将四分屏画面内其中一个画面一键全屏显示，以及一键将全屏画面切换回四分屏</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10.可同步传送9张学生作业图片在大屏上做对比展示，支持将9分屏图片内其中任意一张图片全屏显示，以及在全屏画面下一键切换回9分屏画面，方便课堂分析。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11．护眼：支持一键开关滤除蓝光护眼模式，提供黑白屏高对比电纸书阅读模式，有效保障教师用眼安全。</w:t>
            </w:r>
          </w:p>
          <w:p>
            <w:pP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提供国家认可的具备CMA认证的检测机构所出具的权威检测报告复印件。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线上线下混合教学系统</w:t>
            </w:r>
          </w:p>
        </w:tc>
        <w:tc>
          <w:tcPr>
            <w:tcW w:w="7371" w:type="dxa"/>
            <w:tcBorders>
              <w:top w:val="single" w:color="auto" w:sz="4" w:space="0"/>
              <w:left w:val="single" w:color="auto" w:sz="4" w:space="0"/>
              <w:bottom w:val="single" w:color="auto" w:sz="4" w:space="0"/>
              <w:right w:val="single" w:color="auto" w:sz="4" w:space="0"/>
            </w:tcBorders>
            <w:vAlign w:val="center"/>
          </w:tcPr>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摄像机（</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台）：</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具备全景和特写两个物理镜头，全景镜头水平视场角≥40°，特写镜头水平视场角≥20°。</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摄像机采用一体化集成设计，支持4K超高清，最大可提供4K图像编码输出，同时向下兼容1080p，720p分辨率。</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内置图像识别跟踪算法，搭配隐藏式微型云台，保证清晰度的同时，也减小对课堂的干扰。</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全景画面与特写画面采用同系列图像传感器和图像处理器，确保两者图像输出亮度、颜色、风格等保持一致。</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摄像机接口支持RJ45≥1路，Type-C≥1路，Line in接口≥1路。</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全景图像传感器有效像素≥400万，特写图像传感器有效像素≥800万。</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全向拾音麦克风（</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套）：</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麦克风采用≥4核的国产音频芯片。</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麦克风频率响应范围不低于50Hz~16KHz，拾音半径≥8m，信噪比≥68dB，声压级≥130dBSPL，10%THD@1 KHz。</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麦克风无需额外适配器供电，能够通过网线实现麦克风供电、音频信号传输、参数调整。</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麦克风内置≥8个传感器单元。</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麦克风支持降噪、回声抵消、混响抑制、自动增益控制、多麦融合多种音频算法。</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麦克风支持无损数字音频传输，避免模拟信号传输导致的电流干扰。</w:t>
            </w:r>
          </w:p>
          <w:p>
            <w:pPr>
              <w:pStyle w:val="764"/>
              <w:numPr>
                <w:ilvl w:val="0"/>
                <w:numId w:val="4"/>
              </w:numPr>
              <w:ind w:leftChars="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全频带全双工自适应回声消除算法，支持全频自适应AI降噪技术，降噪电平≥24dB，支持自动增益控制，支持啸叫抑制，支持智能混音，可智能选择最佳麦克风采集音频，支持多通道音频矩阵，可根据场景需求进行相应设置，支持音频参数调节，支持波束成形。</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互动教学软件（1套）：</w:t>
            </w:r>
          </w:p>
          <w:p>
            <w:pPr>
              <w:widowControl/>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1.基础应用</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(1)软件应支持微信扫码登录，无需输入帐号密码即可实现登录，用户可便捷、快速进入课堂。</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(2)支持按天显示预约的活动信息，包括直播活动、互动课堂、网络教研的活动类型、活动名称、活动时间、活动状态。</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(3)支持用户无需通过平台，直接创建公网直播，即时生成直播二维码，支持不少于200点同时观看高清直播功能。</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(4)支持用户通过公网点开直播链接，观看已结束的直播活动视频，视频至少在云端保存七天，并支持下载MP4格式到本地。</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(5)支持用户无需通过平台，直接创建网络教研，即时生成教研二维码，扫码可进行查看教研简介、发送点评等。</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(6)绑定摄像机实现美颜功能，美化课堂人物效果：</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①　支持对教师特写、教师全景、学生特写、学生全景、本地摄像头画面进行美颜处理，并显示对应的实时画面，方便教师查看美颜效果；</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②　支持对比控制，显示无美颜和美颜后的画面效果；</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③　支持一键美颜，通过滚动条快速调节美颜深度；</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④　至少支持自定义8个美颜项目，包括美白、磨皮、瘦脸、大眼、祛眼袋、祛法令纹、亮度、清晰等。</w:t>
            </w:r>
            <w:r>
              <w:rPr>
                <w:rFonts w:hint="eastAsia" w:ascii="仿宋" w:hAnsi="仿宋" w:eastAsia="仿宋" w:cs="仿宋"/>
                <w:color w:val="000000" w:themeColor="text1"/>
                <w:sz w:val="24"/>
                <w:szCs w:val="24"/>
                <w:highlight w:val="none"/>
              </w:rPr>
              <w:cr/>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widowControl/>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(7)绑定摄像机实现无绿幕虚拟抠像，方便教师更换画面背景，突出人物：</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①　支持对教师特写、教师全景、学生特写、学生全景、本地摄像头画面进行虚拟背景处理，并显示对应的实时画面，方便教师查看虚拟背景效果；</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②　支持对比控制，显示无虚拟背景和虚拟背景后的画面效果；</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③　支持背景虚化和更换背景；</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④　提供不少于3个默认背景图；</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⑤　支持添加本地图片设置为背景图。</w:t>
            </w:r>
            <w:r>
              <w:rPr>
                <w:rFonts w:hint="eastAsia" w:ascii="仿宋" w:hAnsi="仿宋" w:eastAsia="仿宋" w:cs="仿宋"/>
                <w:color w:val="000000" w:themeColor="text1"/>
                <w:sz w:val="24"/>
                <w:szCs w:val="24"/>
                <w:highlight w:val="none"/>
              </w:rPr>
              <w:cr/>
            </w:r>
            <w:r>
              <w:rPr>
                <w:rFonts w:hint="eastAsia" w:ascii="仿宋" w:hAnsi="仿宋" w:eastAsia="仿宋" w:cs="仿宋"/>
                <w:color w:val="000000" w:themeColor="text1"/>
                <w:sz w:val="24"/>
                <w:szCs w:val="24"/>
                <w:highlight w:val="none"/>
              </w:rPr>
              <w:t>(8)软件具有多系统兼容性。除适配Windows操作系统外，至少能与主流国产操作系统适配并正常安装运行。</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widowControl/>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2.互动工具</w:t>
            </w:r>
          </w:p>
          <w:p>
            <w:pPr>
              <w:widowControl/>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pPr>
              <w:widowControl/>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3.移动端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1）Android或iOS端支持通过手机号或房间号加入互动课堂以及网络教研，支持音视频互动以及文字互动。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Android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r>
              <w:rPr>
                <w:rFonts w:hint="eastAsia" w:ascii="仿宋" w:hAnsi="仿宋" w:eastAsia="仿宋" w:cs="仿宋"/>
                <w:color w:val="000000" w:themeColor="text1"/>
                <w:sz w:val="24"/>
                <w:szCs w:val="24"/>
                <w:highlight w:val="none"/>
                <w:lang w:eastAsia="zh-CN"/>
              </w:rPr>
              <w:t>等</w:t>
            </w:r>
            <w:r>
              <w:rPr>
                <w:rFonts w:hint="eastAsia" w:ascii="仿宋" w:hAnsi="仿宋" w:eastAsia="仿宋" w:cs="仿宋"/>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视频云服务</w:t>
            </w:r>
          </w:p>
        </w:tc>
        <w:tc>
          <w:tcPr>
            <w:tcW w:w="7371" w:type="dxa"/>
            <w:tcBorders>
              <w:top w:val="single" w:color="auto" w:sz="4" w:space="0"/>
              <w:left w:val="single" w:color="auto" w:sz="4" w:space="0"/>
              <w:bottom w:val="single" w:color="auto" w:sz="4" w:space="0"/>
              <w:right w:val="single" w:color="auto" w:sz="4" w:space="0"/>
            </w:tcBorders>
            <w:vAlign w:val="center"/>
          </w:tcPr>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★系统采用模块化的架构设计B/S架构，用户可通过浏览器实现数据看板查看、名师示范课点播、用户管理等功能，满足本次采购所有学校不少于三年不限场次、不限流量的公网直播功能。</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)视频管理：录播主机录制的视频自动上传至平台，支持本校教师或管理员对视频进行名称编辑、学科学段编辑、下载、删除、发布课程等操作。</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)课程发布：课程发布时，可选择对应的学段、学科、发布模块、示范课分类等，方便用户按不同维度查找课程。</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)上传附件：平台支持支持用户在发布课程时上传相关资料；所上传资料可支持不少于5种文件格式；课程发布后，观众观看课程时下载相关资料，进行深入学习。</w:t>
            </w:r>
          </w:p>
          <w:p>
            <w:pPr>
              <w:pStyle w:val="764"/>
              <w:ind w:left="0" w:leftChars="0" w:firstLine="0"/>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)公网直播：学校管理员可设置录播设备的直播模式为公网直播，自由发起公网直播活动，方便举办公开课、校园培训等活动。</w:t>
            </w:r>
          </w:p>
          <w:p>
            <w:pPr>
              <w:pStyle w:val="764"/>
              <w:ind w:left="0" w:leftChars="0" w:firstLine="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)管理直播回放：教师可选择直播中各时段生成的回放视频，删除不必要的回放片段，或选择发布至专递示范课/名校网络课堂/名师示范课，方便其他师生观看。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数据空间算力平台设备</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硬件参数：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搭载性能12核，20线程，最高睿频 4.9GHz。</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内置DDR内存条，总内存≥96GB。</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内置企业级硬盘，系统盘和数据</w:t>
            </w:r>
            <w:r>
              <w:rPr>
                <w:rFonts w:hint="eastAsia" w:ascii="仿宋" w:hAnsi="仿宋" w:eastAsia="仿宋" w:cs="仿宋"/>
                <w:color w:val="000000" w:themeColor="text1"/>
                <w:sz w:val="24"/>
                <w:szCs w:val="24"/>
                <w:highlight w:val="none"/>
                <w:lang w:eastAsia="zh-CN"/>
              </w:rPr>
              <w:t>盘</w:t>
            </w:r>
            <w:r>
              <w:rPr>
                <w:rFonts w:hint="eastAsia" w:ascii="仿宋" w:hAnsi="仿宋" w:eastAsia="仿宋" w:cs="仿宋"/>
                <w:color w:val="000000" w:themeColor="text1"/>
                <w:sz w:val="24"/>
                <w:szCs w:val="24"/>
                <w:highlight w:val="none"/>
              </w:rPr>
              <w:t>分盘运行，系统盘采用≥512GB SSD，数据盘采用≥16TB HDD。</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内置专业显卡，显示内存≥16GB。</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机箱接口：支持≥4个1000M LAN口，≥2个USB3.2 Gen.1 Type A，≥2个USB2.0 Type A，≥7个视频输出接口，可支持HDMI及DP。</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配置企业级主板，主板接口：支持≥2个 PCIe x16，≥3个 PCIe x4，≥1个 PCIe x1，≥1个 PCI 扩展。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 电源：≥650W。</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软件参数：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1.含AI课堂智能分析软件授权和本地部署服务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2.视觉识别与理解技术：运用目标检测、关键点检测、多目标跟踪、图像分类等视觉算法技术，识别课堂师生的动作行为，提取课堂中具有教学意义的课堂行为。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3.ASR自动语音识别:运用自动语音识别技术可以识别出课堂里面教师和学生行为。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4.NLP自然语言处理：运用自然语言处理技术能快速、准确地把握课堂的语义、总结凝练教学内容，实现归纳课堂摘要、知识点和S-T分析解说等功能。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课堂智能分析系统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1. 系统支持对教室环境的3D还原重建，形成桌椅、讲台、一体机的真实环境建模，采集到的师生互动行为自动对应到具体课桌位置；支持正前方、左前方、右前方、左后方、右后方5种视角转换。</w:t>
            </w:r>
            <w:r>
              <w:rPr>
                <w:rFonts w:hint="eastAsia" w:ascii="仿宋" w:hAnsi="仿宋" w:eastAsia="仿宋" w:cs="仿宋"/>
                <w:b/>
                <w:bCs/>
                <w:color w:val="000000" w:themeColor="text1"/>
                <w:sz w:val="24"/>
                <w:szCs w:val="24"/>
                <w:highlight w:val="none"/>
              </w:rPr>
              <w:t>（需提供系统功能截图）</w:t>
            </w:r>
          </w:p>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2. 在3D课堂孪生界面中，通过课桌的颜色深浅表示学生参与互动的活跃程度，基于学生上台次数、举手次数、问答次数计算学生活跃程度，颜色变化代表活跃度变化。</w:t>
            </w:r>
            <w:r>
              <w:rPr>
                <w:rFonts w:hint="eastAsia" w:ascii="仿宋" w:hAnsi="仿宋" w:eastAsia="仿宋" w:cs="仿宋"/>
                <w:b/>
                <w:bCs/>
                <w:color w:val="000000" w:themeColor="text1"/>
                <w:sz w:val="24"/>
                <w:szCs w:val="24"/>
                <w:highlight w:val="none"/>
              </w:rPr>
              <w:t>（需提供系统功能截图）</w:t>
            </w:r>
          </w:p>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3. 在3D课堂孪生界面中，支持在地面上显示教师的巡堂轨迹，颜色不同代表停留时间不同。</w:t>
            </w:r>
            <w:r>
              <w:rPr>
                <w:rFonts w:hint="eastAsia" w:ascii="仿宋" w:hAnsi="仿宋" w:eastAsia="仿宋" w:cs="仿宋"/>
                <w:b/>
                <w:bCs/>
                <w:color w:val="000000" w:themeColor="text1"/>
                <w:sz w:val="24"/>
                <w:szCs w:val="24"/>
                <w:highlight w:val="none"/>
              </w:rPr>
              <w:t>（需提供系统功能截图）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系统支持通过教学大语言模型，生成教学建议，教学大模型具备至少70亿参数量，2200亿训练语料，支持至少16Ktoken输入；教学大模型已通过网信办备案。</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系统通过教学大语言模型，根据教学内容自动生成师生问答、课堂互动、新课标落实三个维度的课堂反馈建议，可查看全部提问、符合知识性目标的提问、不合适的提问、提问优化建议、课堂互动建议、基于新课标的亮点和改进建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 系统支持教师画面、学生画面双窗口显示，小窗口可自由拖动位置和自由切换；支持根据课件翻页将教学视频进行虚拟切片，点击互动课件缩略图，可跳转至对应视频片段。</w:t>
            </w:r>
            <w:r>
              <w:rPr>
                <w:rFonts w:hint="eastAsia" w:ascii="仿宋" w:hAnsi="仿宋" w:eastAsia="仿宋" w:cs="仿宋"/>
                <w:b/>
                <w:bCs/>
                <w:color w:val="000000" w:themeColor="text1"/>
                <w:sz w:val="24"/>
                <w:szCs w:val="24"/>
                <w:highlight w:val="none"/>
              </w:rPr>
              <w:t>（需提供系统功能截图）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 系统使用基于计算机视觉算法、语音识别技术、自然语言处理的多模态算法整体判断课堂行为，并通过有限状态机进行校正；根据课堂行为对教学视频进行打点，片段打点信息包含提问、回答、举手、起立、上台、齐读、讨论的教学事件，播放进度条支持显示事件类型、快速定位播放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 系统支持以海报、二维码、链接的方式分享给他人。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 系统支持在移动端查看报告。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校园设备运维管理系统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1、管理平台采用B/S混合云架构设计，无需本地额外部署服务器等设备即可实现对教学信息化设备运行数据的监测。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3、平台支持对全校智慧教室的教学信息化设备进行集中运维管理和策略部署，支持与交互智能教学设备、学生智能终端、常态化录播等教学设备的底层系统无缝对接。</w:t>
            </w:r>
          </w:p>
          <w:p>
            <w:pPr>
              <w:pStyle w:val="4"/>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智能教学设备管理：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2、管理平台可对广域网内的交互智能终端进行远程实时控制，能够监控设备当前运行界面，并远程对设备操作界面进行控制。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3、管理平台可控制连接广域网的交互智能设备整机关机、开机和重启；可批量设定智能设备开关机的执行时间，并支持自定义日循环执行，预约定时执行。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4、管理平台可远程对选定的交互智能设备推送动态文字滚动公告，可对公告文字的颜色、粗体以及播放次数、推送时间进行设置。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5、管理平台可远程开启指定交互智能设备倒计日功能并设定倒计日截止日期，便于重大教学安排的提醒提示。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6、管理平台支持批量对交互智能设备进行软件远程部署，配套专用教学软件批量部署支持静默安装。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7、管理平台提供巡课值守模式，自动轮循显示处于运行状态的交互智能设备使用界面。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8、管理平台实时显示交互智能设备异常的告警提示，并同步将异常信息推送至管理员移动端工作平台。</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安全应用防护数据分析：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1、管理平台可远程对运行状态下的交互智能设备批量进行本地系统启动盘的冻结、解冻（冰点保护）。被冻结后本地系统启动盘的数据及系统更改等均会自动恢复至冻结前状态。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2、管理平台可实时监控开启冰点保护设备数量、安装冰点保护设备数量、磁盘冰冻状态等，并提示冰点风险，方便用户管理一体机系统环境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管理平台可开启或关闭指定交互智能设备的任意磁盘分区数据还原（冰点）保护。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操作管理：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1、管理操作日志实时反馈远程控制及信息发布等指令状态，便于检验操作结果。操作日志支持按照指令类型筛选查看。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2、管理平台支持多层级权限管理，可将多类型的设备管理权限分配给多个管理员，由多个管理员共同管理；顶级管理员可添加普通管理员并修改普通管理员的权限。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移动管理平台：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1、提供免安装且兼容Android、IOS等主流移动终端的移动管理平台，无需反复登录移动浏览器，可实时查看开机设备数、锁屏设备数、关机设备数等信息化运行数据。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移动管理平台可对已连接的交互智能设备进行实时关机、开机和重启操作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2、移动管理平台可实时监控已连接的交互智能设备，远程查看设备的开关机状态、CPU温度、CPU使用率、开机时间等设备详情。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3、移动管理平台可查看已连接设备运行异常数据，异常类型包含温度过高、CPU占用率过高、待机时间过长等，支持按年级筛选查看设备异常数据并对异常设备进行管控。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4、交互智能设备发生异常时，移动管理平台自动发送异常信息提醒管理员。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远程控制相关操作均可获得实时反馈，方便用户及时获取操作情况。</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智能教学设备端：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1、管理平台为学校提供专属识别代码，广域网环境下的交互智能设备输入专属代码接入管理平台即可在通过管理平台对设备进行远程管理。支持按照年级、班级自定义交互智能设备名称，方便管理员对应管理。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2、交互智能设备支持磁盘级系统还原保护，可根据教学需要自由选择磁盘分区冻结、解冻还原保护。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3、可在交互智能设备查看设备基本信息，如：系统、CPU、内存、硬盘、MCU、TV、触摸框等信息，方便老师管理设备。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4、提供教学专用广告屏蔽工具。支持高强度屏蔽拦截，对全部软件应用弹窗进行无差别拦截；支持自定义应用广告弹窗过滤屏蔽，可屏蔽拦截指定应用的弹窗,保障互联网教育信息安全及内容安全。</w:t>
            </w:r>
          </w:p>
          <w:p>
            <w:pP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校园设备运维管理系统软件具备公安部门出具的信息安全三级认证证书,提供证明文件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教学教研平台</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定义：基于数据分析的教学教研管理平台，支持学校管理教学教研流程，包括教学计划、电子备课、听课评课、学情评价、校本资源建设，同时收集数据反馈和评价，方便管理者掌握和促进教学教研效果。同时支持教师管理个人教学教研活动并进行数据采集分析，帮助教师提升个人专业发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2.产品采用Saas的服务模式，后台应用B/S架构设计，支持学校管理者在Windows、Linux、Android、iOS等多种不同的操作系统上通过网页浏览器登陆进行操作，可统计全校教师软件活跃数据、点评数据及课件上传等数据。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3.多端登录：支持管理员及教师使用网页端、移动端登录，移动端支持查看网页端数据信息，教师榜单，并定期推送数据分析报表，帮助学校检验信息化教学成果。</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基础数据中心：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信息化指数：通过多维度分析学校的信息化教学应用情况，综合评估出信息化指数，并与月均值、全省均值进行对比，方便管理者快速了解信息化教学进展。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2.信息化数据雷达图：将信息化教学数据分五个维度进行评估，分别为课件制作、听课评课、师生互动、互动教学、家校沟通，并与全省均值对比，学校信息化教学情况一目了然。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系统管理：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1.学校通知：管理员可根据组织架构信息，自由选定教师发送学校通知。发送后，管理员可实时查阅教师已读、未读情况。通知的发送、接收都可在微信小程序中完成，方便随时随地进行通知的查阅和管理。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教师考勤：具备教师GPS定位打卡考勤功能。学校管理员可设置考勤时间、考勤范围，还可以查看和导出考勤数据报表。教师可在移动端进行GPS考勤，到达学校范围后即激活打卡，支持入校、离校、迟到、早退等多种打卡类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3.组织架构：管理员可自定义构建部门，亦可将教师导入相应的部门，方便进行分组管理。支持管理者在移动端审核教师入校，方便快速处理教师的申请。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4.教研结构：支持管理者按照学段-学科-年级快速创建教师的教研组织结构，方便教师信息的分类管理。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5.人员管理：支持管理员通过多种方式邀请教师入校，包含直接导入教师、链接邀请入校、二维码邀请入校。支持以姓名、手机号快速搜索教师，同时支持导出学校教师名单。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6.申请入校：教师输入学校账号以及入校验证信息完成入校申请，管理员审核申请后即可入校；支持教师通过回答自定义验证问题直接入校。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7.信息管理：支持修改管理员、教师的账户信息，支持管理员上传校徽，并对本校内管理者账户都可见。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8.班级管理：支持查看校内每个班级的班主任、班级人数，查看每位学生的课堂行为点评，了解每位学生情况，便捷进行班级管理。</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教研管理中心：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为学校提供教研全流程管理服务，包含教学计划、电子教案、听课评课、校本资源、学情评价的流程管理和数据分析，方便学校统筹管理教学、教研活动进展，收集数据反馈和评价，了解全校教师的教学教研产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2学校目标与计划：可以在系统中录入学校教学计划，计划可以和教案的课时数相关联，方便管理者掌握学校教学进度。</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3.教研组计划：以不同学科不同年级教研组为单位，可以在系统中录入教研组教学计划，计划可以和教案的课时数相关联，方便教研组管理教学进度。</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4.教案模板管理：支持管理者自定义学校的教案模板，可以设置必填项和选填项，有效规范教师教案的编写。</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5.校本课件管理：可统一审核发布、删除教师上传至校本库的课件，支持查看更新时间、大小、下载次数等数据。校本课件支持文件夹分组，方便各学科课件的分组管理。同时支持课件的批量移动、删除。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6.校本课件预览：校本课件支持直接预览课件及该课件的教案，方便课件、教案的检查。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7.评课表管理：支持自定义设置学校专属评课表，系统预置中央电教馆“一师一优课，一课一名师”模板供使用。点评支持评分题和主观题，支持发布多张评课表，方便同时开展多学科、多个评课活动。</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教研数据中心：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课件制作数据：支持按本周、本月、本学期、自定义时间查看全校教师课件制作的数据排行，教师榜单支持按照课件数、上传校本课件数、校本课件热度进行排序。课件数据支持按学科对比，方便总览全校课件制作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3.校本课件榜单：支持查看校本课件各维度的榜单，包含最多分享教师榜单、最受欢迎课件榜单、最受欢迎教师榜单，可以查看数据详情，支持一键获取课件。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4.校本课件数据详情：支持查看校本课件数据，包括新增数据，各年级和学科的对比，可查看校本课件列表，校本课件列表可按累计被下载数排序。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5.班级氛围数据概况：支持查看不同时间段班级氛围数据的概况，数据包含家长入班率，教师对学生的新增点评数，教师参与度，表现突出的教师前三名。</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6.班级氛围数据详情：支持查看班级点评分数数据，包含班级总分榜、当月班级分数榜、教师点评榜、最热点评维度，可以按年级进行柱状图分析对比，方便了解全校班级管理情况。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7.听课评课概览：展示教研组听评课数据概况，数据包含教研组授课节数、听课人数、优秀课例前三名，教师得分榜前三名。支持获取查看优秀课例，可查看教师评课维度得分详情。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8.听评课数据详情：全校听评课数据统一汇总，数据包含全校评课平均分，累计评课数量，本周新增评课数量，听课人数，方便了解听评课教研活动的开展情况。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9.听评课排行榜：全校听评课排行榜，有教师得分榜、课例排行榜、听课排行榜，并支持按年级、学科查看全校榜单详细数据。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10.听评课数据统计导出：支持对不同评课维度得分进行统计，计算平均分并找出评分薄弱项，方便管理者针对性优化教学策略，同时支持查看全校的评课记录和得分详情，并可一键导出Excel表格，方便整理。</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教师空间：</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教师个人空间：</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1.空间管理：教师可对个人云空间进行管理，支持课件搜索及图片、音视频、文档等的上传，并支持将任意资源分享至校本资源库。</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2.习题管理：支持创建习题，习题类型包括选择题、填空题、解答题，支持批量导入习题。可对习题进行学科、教材版本、章节进行分类，方便后续对习题进行筛选。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3.资源分享：可对空间中课件等资源进行分享至校本资料夹，也可以加入资源包进行备授课调用。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4.资源调用：可在空间中直接访问校本库，对校本库的资源进行保存至个人空间进行调用。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微课查看：支持在个人空间查看微课录制数量、累计时长数据，提供上述数据个人与全校教师的对比情况。支持根据最新、最多收藏、最多播放顺序查看个人微课，支持直接使用名称与作者来搜索微课，并提供学段、学科、年级、上传或收藏方式筛选微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6．微课管理：支持对微课课程名进行编辑，根据学科学段进行归类，支持对微课进行删除。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微课播放：支持在微课资源中直接对微课中的课件进行控制，包括翻页、跳转至任意指定页、支持画笔、橡皮擦、撤销等工具的调用，方便对课件进行预览学习。支持一键对音频内容进行语音识别，转化为文字，方便对讲解内容深入学习。</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8.微课分享：支持通过链接分享、手机号分享、微信二维码分享以及上传到校本资源库等方式进行分享。</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资源中心：</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1.资源情况：资源中心支持教师调用资源，资源类型包括课件资源、题库资源、多媒体图片视频素材资源等。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09"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000000" w:themeColor="text1"/>
                <w:sz w:val="24"/>
                <w:szCs w:val="24"/>
                <w:highlight w:val="none"/>
                <w:lang w:val="en-US" w:eastAsia="zh-CN"/>
              </w:rPr>
            </w:pPr>
          </w:p>
          <w:p>
            <w:pPr>
              <w:rPr>
                <w:rFonts w:hint="eastAsia" w:ascii="仿宋" w:hAnsi="仿宋" w:eastAsia="仿宋" w:cs="仿宋"/>
                <w:color w:val="000000" w:themeColor="text1"/>
                <w:sz w:val="24"/>
                <w:szCs w:val="24"/>
                <w:highlight w:val="none"/>
                <w:lang w:val="en-US" w:eastAsia="zh-CN"/>
              </w:rPr>
            </w:pPr>
          </w:p>
          <w:p>
            <w:pPr>
              <w:rPr>
                <w:rFonts w:hint="eastAsia" w:ascii="仿宋" w:hAnsi="仿宋" w:eastAsia="仿宋" w:cs="仿宋"/>
                <w:color w:val="000000" w:themeColor="text1"/>
                <w:sz w:val="24"/>
                <w:szCs w:val="24"/>
                <w:highlight w:val="none"/>
                <w:lang w:val="en-US" w:eastAsia="zh-CN"/>
              </w:rPr>
            </w:pP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15</w:t>
            </w:r>
          </w:p>
        </w:tc>
        <w:tc>
          <w:tcPr>
            <w:tcW w:w="709"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cs="仿宋"/>
                <w:color w:val="000000" w:themeColor="text1"/>
                <w:sz w:val="24"/>
                <w:szCs w:val="24"/>
                <w:highlight w:val="none"/>
                <w:lang w:val="en-US" w:eastAsia="zh-CN"/>
              </w:rPr>
            </w:pPr>
          </w:p>
          <w:p>
            <w:pPr>
              <w:jc w:val="left"/>
              <w:rPr>
                <w:rFonts w:hint="eastAsia" w:ascii="仿宋" w:hAnsi="仿宋" w:eastAsia="仿宋" w:cs="仿宋"/>
                <w:color w:val="000000" w:themeColor="text1"/>
                <w:sz w:val="24"/>
                <w:szCs w:val="24"/>
                <w:highlight w:val="none"/>
                <w:lang w:val="en-US" w:eastAsia="zh-CN"/>
              </w:rPr>
            </w:pPr>
          </w:p>
          <w:p>
            <w:pPr>
              <w:jc w:val="left"/>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98英寸触控一体机</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整体设计</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1、整机采用98英寸UHD超高清LED液晶屏，显示比例16:9，分辨率3840×2160。</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2、整机采用钢化玻璃，有效保护屏幕显示画面，玻璃表面硬度≥9H。</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3、整机内置2.1声道扬声器，位于设备下边框，朝前发声，前朝向15W中高音扬声器2个，后朝向20W低音扬声器1个，额定总功率50W，整机内置扬声器采用缝隙发声技术，喇叭采用槽式开口设计，不大于3mm。</w:t>
            </w:r>
          </w:p>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4、整机内置非独立摄像头，拍摄像素数≥4800万，摄像头视场角≥120度。</w:t>
            </w:r>
            <w:r>
              <w:rPr>
                <w:rFonts w:hint="eastAsia" w:ascii="仿宋" w:hAnsi="仿宋" w:eastAsia="仿宋" w:cs="仿宋"/>
                <w:b/>
                <w:bCs/>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5、整机内置非独立外扩展的8阵列麦克风，可用于对教室环境音频进行采集，拾音距离。</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6、整机无需外接无线网卡，可实现Wi-Fi无线上网连接、AP无线热点发射和BT蓝牙连接功能。Wi-Fi及AP热点支持频段2.4GHz/5GHz；Wi-Fi制式支持IEEE 802.11 a/b/g/n/ac/ax；支持版本Wi-Fi6；Wi-Fi和AP热点工作距离≥12m。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7、整机支持搭配具有NFC功能的手机、平板，通过接触整机设备上的NFC标签，即可实现手机、平板与大屏的连接并同步手机、平板的画面到设备上，无需其它操作设置，支持不少于4台手机、平板同时连接并显示。</w:t>
            </w: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color w:val="000000" w:themeColor="text1"/>
                <w:sz w:val="24"/>
                <w:szCs w:val="24"/>
                <w:highlight w:val="none"/>
              </w:rPr>
              <w:t>8、整机内置NFC读卡模块，可配合应用实现刷卡解锁，刷卡登录账号功能。</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主要功能</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设备支持自定义前置“设置"按键，可通过自定义设置实现前置面板功能按键一键启用任一全局小工具（批注、截屏、计时、降半屏、放大镜、倒数日、日历）、快捷开关（节能模式、纸质护眼模式、经典护眼模式、自动亮度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、设备支持通过前置面板物理按键一键启动录屏功能，可将屏幕中显示的课件、音频内容与人声同时录制。</w:t>
            </w:r>
          </w:p>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b/>
                <w:bCs/>
                <w:color w:val="000000" w:themeColor="text1"/>
                <w:sz w:val="24"/>
                <w:szCs w:val="24"/>
                <w:highlight w:val="none"/>
              </w:rPr>
              <w:t>（响应文件中需提供国家认可的权威检测机构所出具的检测报告复印件）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整机具备智能手势识别功能，在任意信号源通道下可识别五指上、下、左、右方向手势，五指画O、画~、左右晃动、缩/放方向手势滑动并调用相应功能，支持将各手势滑动方向自定义设置为无操作、熄屏、批注、桌面、半屏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、支持半屏模式，将显示画面上半部分下拉到屏幕下半部分显示，此时依然可以正常触控操作系统；点击非</w:t>
            </w:r>
            <w:r>
              <w:rPr>
                <w:rFonts w:hint="eastAsia" w:ascii="仿宋" w:hAnsi="仿宋" w:eastAsia="仿宋" w:cs="仿宋"/>
                <w:color w:val="000000" w:themeColor="text1"/>
                <w:sz w:val="24"/>
                <w:szCs w:val="24"/>
                <w:highlight w:val="none"/>
                <w:lang w:eastAsia="zh-CN"/>
              </w:rPr>
              <w:t>操作系统</w:t>
            </w:r>
            <w:r>
              <w:rPr>
                <w:rFonts w:hint="eastAsia" w:ascii="仿宋" w:hAnsi="仿宋" w:eastAsia="仿宋" w:cs="仿宋"/>
                <w:color w:val="000000" w:themeColor="text1"/>
                <w:sz w:val="24"/>
                <w:szCs w:val="24"/>
                <w:highlight w:val="none"/>
              </w:rPr>
              <w:t>显示画面区域（屏幕上半部分），即可退出该模式。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、整机摄像头支持人脸识别、快速点人数、随机抽人；识别所有学生，显示标记，然后随机抽选，同时显示标记不少于60人。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、整机支持通过人脸识别进行解锁设备以及人脸识别进行登录账号。</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嵌入式系统</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、嵌入式系统版本不低于Android 11</w:t>
            </w:r>
            <w:r>
              <w:rPr>
                <w:rFonts w:hint="eastAsia" w:ascii="仿宋" w:hAnsi="仿宋" w:eastAsia="仿宋" w:cs="仿宋"/>
                <w:color w:val="000000" w:themeColor="text1"/>
                <w:sz w:val="24"/>
                <w:szCs w:val="24"/>
                <w:highlight w:val="none"/>
                <w:lang w:eastAsia="zh-CN"/>
              </w:rPr>
              <w:t>或同性能系统</w:t>
            </w:r>
            <w:r>
              <w:rPr>
                <w:rFonts w:hint="eastAsia" w:ascii="仿宋" w:hAnsi="仿宋" w:eastAsia="仿宋" w:cs="仿宋"/>
                <w:color w:val="000000" w:themeColor="text1"/>
                <w:sz w:val="24"/>
                <w:szCs w:val="24"/>
                <w:highlight w:val="none"/>
              </w:rPr>
              <w:t>，内存≥2GB，存储空间≥8GB。</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触摸</w:t>
            </w:r>
            <w:r>
              <w:rPr>
                <w:rFonts w:hint="eastAsia" w:ascii="仿宋" w:hAnsi="仿宋" w:eastAsia="仿宋" w:cs="仿宋"/>
                <w:b/>
                <w:bCs/>
                <w:color w:val="000000" w:themeColor="text1"/>
                <w:sz w:val="24"/>
                <w:szCs w:val="24"/>
                <w:highlight w:val="none"/>
                <w:lang w:eastAsia="zh-CN"/>
              </w:rPr>
              <w:t>系统：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、采用红外触控方式，支持</w:t>
            </w:r>
            <w:r>
              <w:rPr>
                <w:rFonts w:hint="eastAsia" w:ascii="仿宋" w:hAnsi="仿宋" w:eastAsia="仿宋" w:cs="仿宋"/>
                <w:color w:val="000000" w:themeColor="text1"/>
                <w:sz w:val="24"/>
                <w:szCs w:val="24"/>
                <w:highlight w:val="none"/>
                <w:lang w:eastAsia="zh-CN"/>
              </w:rPr>
              <w:t>在电脑操作</w:t>
            </w:r>
            <w:r>
              <w:rPr>
                <w:rFonts w:hint="eastAsia" w:ascii="仿宋" w:hAnsi="仿宋" w:eastAsia="仿宋" w:cs="仿宋"/>
                <w:color w:val="000000" w:themeColor="text1"/>
                <w:sz w:val="24"/>
                <w:szCs w:val="24"/>
                <w:highlight w:val="none"/>
              </w:rPr>
              <w:t>系统中进行40点或以上触控，支持</w:t>
            </w:r>
            <w:r>
              <w:rPr>
                <w:rFonts w:hint="eastAsia" w:ascii="仿宋" w:hAnsi="仿宋" w:eastAsia="仿宋" w:cs="仿宋"/>
                <w:color w:val="000000" w:themeColor="text1"/>
                <w:sz w:val="24"/>
                <w:szCs w:val="24"/>
                <w:highlight w:val="none"/>
                <w:lang w:eastAsia="zh-CN"/>
              </w:rPr>
              <w:t>在嵌入式</w:t>
            </w:r>
            <w:r>
              <w:rPr>
                <w:rFonts w:hint="eastAsia" w:ascii="仿宋" w:hAnsi="仿宋" w:eastAsia="仿宋" w:cs="仿宋"/>
                <w:color w:val="000000" w:themeColor="text1"/>
                <w:sz w:val="24"/>
                <w:szCs w:val="24"/>
                <w:highlight w:val="none"/>
              </w:rPr>
              <w:t>系统中进行30点或以上触控。</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电脑模块</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 PC和整机的连接采用万兆级接口，传输速率≥10Gbps。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采用按压式卡扣，无需工具即可快速拆卸电脑模块，机身采用热浸镀锌金属材质，采用智能风扇低噪音散热设计,模块主体预留足够散热空间，确保封闭空间内有效散热。</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3. 处理器： CPU主频≥2.7GHz；核心数量≥六核心；三级缓存≥8MB；总线规格≥8GT/s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 内存：16G DDR4笔记本内存或以上配置。</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 硬盘：512G或以上SSD</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具有独立非外扩展的视频输出接口：≥1路HDMI，具有独立非外扩展的电脑USB接口：≥3路USB。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系统集成</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送货至学校指定地点，提供满足安装所需辅助材料及安装调试、使用培训等。</w:t>
            </w:r>
          </w:p>
        </w:tc>
      </w:tr>
    </w:tbl>
    <w:p>
      <w:pPr>
        <w:spacing w:line="360" w:lineRule="auto"/>
        <w:rPr>
          <w:rFonts w:hint="eastAsia" w:ascii="仿宋" w:hAnsi="仿宋" w:eastAsia="仿宋" w:cs="仿宋"/>
          <w:b/>
          <w:color w:val="000000" w:themeColor="text1"/>
          <w:sz w:val="24"/>
          <w:szCs w:val="24"/>
          <w:highlight w:val="none"/>
        </w:rPr>
      </w:pPr>
    </w:p>
    <w:p>
      <w:pPr>
        <w:spacing w:line="360" w:lineRule="auto"/>
        <w:rPr>
          <w:rFonts w:hint="eastAsia" w:ascii="仿宋" w:hAnsi="仿宋" w:eastAsia="仿宋" w:cs="仿宋"/>
          <w:b w:val="0"/>
          <w:bCs/>
          <w:color w:val="000000" w:themeColor="text1"/>
          <w:sz w:val="24"/>
          <w:szCs w:val="24"/>
          <w:highlight w:val="none"/>
        </w:rPr>
      </w:pPr>
    </w:p>
    <w:p>
      <w:pPr>
        <w:rPr>
          <w:rFonts w:hint="eastAsia" w:ascii="仿宋" w:hAnsi="仿宋" w:eastAsia="仿宋" w:cs="仿宋"/>
          <w:b w:val="0"/>
          <w:bCs/>
          <w:color w:val="000000" w:themeColor="text1"/>
          <w:sz w:val="24"/>
          <w:szCs w:val="24"/>
          <w:highlight w:val="none"/>
        </w:rPr>
      </w:pPr>
      <w:r>
        <w:rPr>
          <w:rFonts w:hint="eastAsia" w:ascii="仿宋" w:hAnsi="仿宋" w:eastAsia="仿宋" w:cs="仿宋"/>
          <w:b w:val="0"/>
          <w:bCs/>
          <w:color w:val="000000" w:themeColor="text1"/>
          <w:sz w:val="24"/>
          <w:szCs w:val="24"/>
          <w:highlight w:val="none"/>
        </w:rPr>
        <w:t>（二）幼儿园多媒体设备：</w:t>
      </w:r>
    </w:p>
    <w:tbl>
      <w:tblPr>
        <w:tblStyle w:val="5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设备名称</w:t>
            </w:r>
          </w:p>
        </w:tc>
        <w:tc>
          <w:tcPr>
            <w:tcW w:w="73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55英寸幼教交互智能平板</w:t>
            </w:r>
          </w:p>
          <w:p>
            <w:pPr>
              <w:rPr>
                <w:rFonts w:hint="eastAsia" w:ascii="仿宋" w:hAnsi="仿宋" w:eastAsia="仿宋" w:cs="仿宋"/>
                <w:color w:val="000000" w:themeColor="text1"/>
                <w:sz w:val="24"/>
                <w:szCs w:val="24"/>
                <w:highlight w:val="none"/>
              </w:rPr>
            </w:pP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整机要求</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整机采用全金属外壳设计，产品不应有危险锐利边缘及危险锐利尖端，转角及边框部位都应经倒圆或者倒角处理，符合幼儿园家具设备技术条件要求；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整机屏幕采用不小于55英寸超高清LED 液晶显示屏，屏幕分辨率不低于3840*2160；</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显示比例16:9，可视角度≥178°；支持UHD高清点对点显示；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屏幕显示灰度分辨等级达到256灰阶以上；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整机采用AG 防眩光玻璃，玻璃厚度不超过4mm,具备防眩光效果，表面书写硬度≥7H；</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整机视网膜蓝光危害（蓝光加权辐射亮度LB）符合IEC62471标准，LB限值范围≤0.55</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为了呵护用眼健康及保证画面显示效果，整机需要支持光学护眼技术，通过降低LED液晶屏有害蓝光产生量进而达到光学护眼的目的，同时不改变画面显示效果；</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具备柔和，动态，标准，智能模式；在智能模式下，整机可以根据显示内容的差异，自动调节显示效果</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整机采用红外触控技术，可支持二十点触控，便于多名孩子同时操作书写；</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10.</w:t>
            </w:r>
            <w:r>
              <w:rPr>
                <w:rFonts w:hint="eastAsia" w:ascii="仿宋" w:hAnsi="仿宋" w:eastAsia="仿宋" w:cs="仿宋"/>
                <w:color w:val="000000" w:themeColor="text1"/>
                <w:sz w:val="24"/>
                <w:szCs w:val="24"/>
                <w:highlight w:val="none"/>
              </w:rPr>
              <w:t>整机内置2.1声道音响，前朝向（避免中高音损失）8W中高音扬声器2个，后朝向15W低音扬声器1个，额定总功率30W，音质更加清晰和有质感（</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整机内置无线传输模块，无需OPS模块电脑或任何外接、转接天线及网卡，即可同时实现Wi-Fi的双频2.4G&amp;5G接收、AP无线热点的5G发射，满足IEEE 802.11 a/b/g/n/ac标准；</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整机支持蓝牙4.2标准的连接功能</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13.</w:t>
            </w:r>
            <w:r>
              <w:rPr>
                <w:rFonts w:hint="eastAsia" w:ascii="仿宋" w:hAnsi="仿宋" w:eastAsia="仿宋" w:cs="仿宋"/>
                <w:color w:val="000000" w:themeColor="text1"/>
                <w:sz w:val="24"/>
                <w:szCs w:val="24"/>
                <w:highlight w:val="none"/>
              </w:rPr>
              <w:t>搭配与整机外观风格一致的卡通摄像头，像素不低于800W；</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14.</w:t>
            </w:r>
            <w:r>
              <w:rPr>
                <w:rFonts w:hint="eastAsia" w:ascii="仿宋" w:hAnsi="仿宋" w:eastAsia="仿宋" w:cs="仿宋"/>
                <w:color w:val="000000" w:themeColor="text1"/>
                <w:sz w:val="24"/>
                <w:szCs w:val="24"/>
                <w:highlight w:val="none"/>
              </w:rPr>
              <w:t>内置麦克风，拾音距离不小于3m；</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15.</w:t>
            </w:r>
            <w:r>
              <w:rPr>
                <w:rFonts w:hint="eastAsia" w:ascii="仿宋" w:hAnsi="仿宋" w:eastAsia="仿宋" w:cs="仿宋"/>
                <w:color w:val="000000" w:themeColor="text1"/>
                <w:sz w:val="24"/>
                <w:szCs w:val="24"/>
                <w:highlight w:val="none"/>
              </w:rPr>
              <w:t>整机内置AI语音操控模块，唤醒词激活后可通过语音控制整机快速开关白板软件、传屏互动工具、幼儿相机、幼教软件，操控电脑关机、待机及待机唤醒。语义词库支持离线使用，在无网络环境下仍可进行语音交互</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16.</w:t>
            </w:r>
            <w:r>
              <w:rPr>
                <w:rFonts w:hint="eastAsia" w:ascii="仿宋" w:hAnsi="仿宋" w:eastAsia="仿宋" w:cs="仿宋"/>
                <w:color w:val="000000" w:themeColor="text1"/>
                <w:sz w:val="24"/>
                <w:szCs w:val="24"/>
                <w:highlight w:val="none"/>
              </w:rPr>
              <w:t>幼教专用相机拍照及录像的开始、保存、重拍、取消等操作均支持智能语音操控，快速记录课堂瞬间和活动视频</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17.</w:t>
            </w:r>
            <w:r>
              <w:rPr>
                <w:rFonts w:hint="eastAsia" w:ascii="仿宋" w:hAnsi="仿宋" w:eastAsia="仿宋" w:cs="仿宋"/>
                <w:color w:val="000000" w:themeColor="text1"/>
                <w:sz w:val="24"/>
                <w:szCs w:val="24"/>
                <w:highlight w:val="none"/>
              </w:rPr>
              <w:t>整机能感应不同光照环境并自动调节屏幕亮度，此功能可自行开启或关闭；</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18.</w:t>
            </w:r>
            <w:r>
              <w:rPr>
                <w:rFonts w:hint="eastAsia" w:ascii="仿宋" w:hAnsi="仿宋" w:eastAsia="仿宋" w:cs="仿宋"/>
                <w:color w:val="000000" w:themeColor="text1"/>
                <w:sz w:val="24"/>
                <w:szCs w:val="24"/>
                <w:highlight w:val="none"/>
              </w:rPr>
              <w:t>整机采用三合一按键设计，一个物理按键，长按该按键可同时开启/关闭整机系统和内置电脑、短按该按键可节能熄屏/唤醒屏幕；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19.</w:t>
            </w:r>
            <w:r>
              <w:rPr>
                <w:rFonts w:hint="eastAsia" w:ascii="仿宋" w:hAnsi="仿宋" w:eastAsia="仿宋" w:cs="仿宋"/>
                <w:color w:val="000000" w:themeColor="text1"/>
                <w:sz w:val="24"/>
                <w:szCs w:val="24"/>
                <w:highlight w:val="none"/>
              </w:rPr>
              <w:t>整机在任意信号源通道均可调出全通道触摸中控设置菜单，将信号源通道切换、声音调节、节能等整合到同一菜单下，其中还提供一键开启/关闭屏幕亮度光感自动调节等护眼模式；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20.</w:t>
            </w:r>
            <w:r>
              <w:rPr>
                <w:rFonts w:hint="eastAsia" w:ascii="仿宋" w:hAnsi="仿宋" w:eastAsia="仿宋" w:cs="仿宋"/>
                <w:color w:val="000000" w:themeColor="text1"/>
                <w:sz w:val="24"/>
                <w:szCs w:val="24"/>
                <w:highlight w:val="none"/>
              </w:rPr>
              <w:t>配备无线智能遥控，人性化设计具备电视遥控功能和电脑键盘常用的F1—F12功能键及Alt+F4、Alt+Tab、Space、Enter、Win等快捷按键，可一键锁定/解锁触摸及整机实体按键，防止课间学生操作；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21.</w:t>
            </w:r>
            <w:r>
              <w:rPr>
                <w:rFonts w:hint="eastAsia" w:ascii="仿宋" w:hAnsi="仿宋" w:eastAsia="仿宋" w:cs="仿宋"/>
                <w:color w:val="000000" w:themeColor="text1"/>
                <w:sz w:val="24"/>
                <w:szCs w:val="24"/>
                <w:highlight w:val="none"/>
              </w:rPr>
              <w:t>在任意通道下支持手势识别调出板擦工具擦除批注内容，且看根据手与屏幕的接触面积自动调整板擦工具的大小；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22.</w:t>
            </w:r>
            <w:r>
              <w:rPr>
                <w:rFonts w:hint="eastAsia" w:ascii="仿宋" w:hAnsi="仿宋" w:eastAsia="仿宋" w:cs="仿宋"/>
                <w:color w:val="000000" w:themeColor="text1"/>
                <w:sz w:val="24"/>
                <w:szCs w:val="24"/>
                <w:highlight w:val="none"/>
              </w:rPr>
              <w:t>触摸屏具有防遮挡功能，触摸接收器在单点或多点遮挡后仍能正常书写，确保老师课堂操作的流畅性；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23.</w:t>
            </w:r>
            <w:r>
              <w:rPr>
                <w:rFonts w:hint="eastAsia" w:ascii="仿宋" w:hAnsi="仿宋" w:eastAsia="仿宋" w:cs="仿宋"/>
                <w:color w:val="000000" w:themeColor="text1"/>
                <w:sz w:val="24"/>
                <w:szCs w:val="24"/>
                <w:highlight w:val="none"/>
              </w:rPr>
              <w:t>触摸屏具有防光干扰功能，能在照度100K LUX（勒克司）环境下仍能正常工作；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24.</w:t>
            </w:r>
            <w:r>
              <w:rPr>
                <w:rFonts w:hint="eastAsia" w:ascii="仿宋" w:hAnsi="仿宋" w:eastAsia="仿宋" w:cs="仿宋"/>
                <w:color w:val="000000" w:themeColor="text1"/>
                <w:sz w:val="24"/>
                <w:szCs w:val="24"/>
                <w:highlight w:val="none"/>
              </w:rPr>
              <w:t>支持Windows XP、Windows 7、Windows 8、Windows 8.1、Windows10、Linux、Mac Os系统外置电脑操作系统接入时，无需安装触摸框驱动。</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幼教助手</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提供符合幼教风格的快捷桌面，用户可以快捷进入白板，相机，文件管理及更多应用；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返回windows桌面：提供快捷返回windows界面功能；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主页可以实时显示时间及网络链接情况；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桌面支持最大化与最小化切换，打开应用后，桌面自动进入最小化，不影响应用正常使用，同时支持随意拖拽；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支持自定义设备名称：教师可以自定义编辑主页名称，如“XX幼儿园小一班”；</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提供更多应用功能列表，用户可以快速定位应用；同时支持用户管理应用，教师可以根据教学需要增加需要的应用，以及删除不需要的应用；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自动更新检测：系统自动监测是否当前为最新版本，若不在最新版本，可进行一键更新；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设置功能：用户可快捷调节亮度及音量，可以快捷进入网络设置及链接。</w:t>
            </w:r>
          </w:p>
          <w:p>
            <w:pPr>
              <w:pStyle w:val="4"/>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内置电脑</w:t>
            </w:r>
            <w:r>
              <w:rPr>
                <w:rFonts w:hint="eastAsia" w:ascii="仿宋" w:hAnsi="仿宋" w:eastAsia="仿宋" w:cs="仿宋"/>
                <w:b/>
                <w:bCs/>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处理器： CPU主频≥2.7GHz；核心数量≥六核心；三级缓存≥8MB；总线规格≥8GT/s</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内存：16GB DDR4笔记本内存或以上配置；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硬盘：256GB或以上SSD固态硬盘；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采用抽拉内置式模块化电脑，抽拉内置式，PC模块可插入整机，可实现无单独接线的插拔；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采用按压式卡扣，确保PC模块安装固定到位，同时无需工具就可快速拆卸电脑模块；</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xml:space="preserve">PC模块支持不断电情况下热插拔，以便快速维护或替换模块；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具有独立非外扩展的视频输出接口：≥1路HDMI；</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具有独立非外扩展的电脑USB接口：电脑上至少具备3个USB3.0 TypeA接口；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幼教资源软件</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1.系统资源严格依据《3-6岁儿童学习与发展指南》与《幼儿园指导纲要》编制而成，资源内容涵盖健康、语言、社会、科学、艺术等五个领域；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2.系统主要分为资源和应用两大特色教学功能：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3.资源包括：儿童普通读物动画和视频列表（300个以上）和动画视频资源列表（2600个以上），须提供全部资源列表；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4.应用包括：“主题课程、特色课堂、电子白板、工具”等；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5.系统提供的主题课程，可支持电子书、动漫课堂，并具有活动目标、活动建议、快乐课堂（课堂互动）；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6.系统提供的特色课堂，可支持电子书、动漫课堂，并具有活动目标、活动建议、表演、诵读和拓展；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7.系统提供的电子白板支持白板软件教学，可调整笔的粗细和九种以上字体颜色自定义，且可保存、撤销白板教学内容和发布到班级；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系统提供：主题绘本（分级阅读），礼仪与安全，国学经典，幼儿才艺（才艺课堂），剑桥主题英语（动漫英语），剑桥互动英语，经典童话故事，行为习惯故事，多元主题活动，潜能互动课程，手指操，蒙氏快乐阅读12类五大领域教育资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9.系统资源涉及到flash、swf、jpg、png、mp3、mp4共计6种媒体类型，幼教系统包含2900条以上1080P高清视频和高清动画资源，资源大小在45GB以上；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10.软件应为正版单机安装版本，在无联网情况下能正常使用；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学生综合素质管理系统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软件系统整体要求：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1.学生行为评价系统，集成四大功能模块：学校管理中心、教师管理中心、课堂表现评价、家校互联互通，功能及操作均在同一软件平台同一账号体系实现。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2.支持PC客户端、PC网页端、安卓手机端、苹果手机端登陆使用，且各个端的数据是互通的，方便老师随时随地对学生进行管理与评价。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3.支持多个老师管理同一个班级，从而满足一个班级有班主任和多个任课老师的实际情况。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4.软件支持同一账号下，老师/家长双重身份切换，满足既是老师又是学生家长的人群需求。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5.支持邀请家长入班，使家长可查看到自己的孩子在学校的各种表现。</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学校管理中心：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1.支持邀请教师入校、审核教师的入校申请、移除学校的教师，方便学校管理员管理学校的教师信息。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2.支持查看学校下的班级列表信息，包括班级名、班主任、学生数、家长数、表扬得分与待改进得分。可自由设置查看信息的时间区间，并可显示或隐藏某个班级，方便管理员进行汇总查看。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3.支持查看学校下某个班级的详细信息，包括该班级的表现情况、考勤记录，并支持导出数据，方便管理员进行分析查看。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支持发送全校通知，可将图片或文字信息发送给学校的教师和家长，支持选择部分班级发送，支持选择教师或家长发送。</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教师管理中心：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1.支持教师设置个人帐号信息，包括头像、昵称、密码、所教年级、学科。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2.支持设置班级信息，包括学段、年级、班级名称。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3.支持设置学生信息，包括学生姓名、学生所属分组。</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4.持创建新班级，并可从现有班级中快速导入学生与家长账号。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支持通过输入学校邀请码的方式申请加入学校。</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课堂表现评价：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1.老师可通过移动端、PC端及网页端对学生、小组及班级进行行为评价打分。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2.支持查看所有班级、小组、学生的评价得分，界面及头像均采用卡通化方式，提供课堂趣味性。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3.软件预设的头像类型不少于12种，并支持老师自定义符合自身教学需求的学生头像。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4.软件预设的评价类型不少于9种，并支持老师自定义符合自身教学需求的评价类型，可设置对应的图标、名称和分数。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5.根据评价得分情况，对应小组或学生的头像会升级变化，以游戏化方式激励学生积极参与课堂互动。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6.为提高课堂趣味性，软件支持随机抽选学生进行评价。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7.为方便把控课堂活动时间，支持计时器功能，包括秒表和倒计时。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8.支持考勤功能，可将学生状态设定为出勤、迟到、缺勤、请假等。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9.支持课堂分数重置，从而开始新一轮的课堂评价。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10.支持桌面光荣榜功能，可显示班级得分前列的学生信息，可设置隐藏。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支持查看课堂表现评价统计报表，按饼状图形式展现学生课堂表现情况，支持查看班级或学生个人的评价情况，并可具体查看到每一条评价的原因、对象、分值，便于老师做统计分析。报表数据支持导出成excel文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12.</w:t>
            </w:r>
            <w:r>
              <w:rPr>
                <w:rFonts w:hint="eastAsia" w:ascii="仿宋" w:hAnsi="仿宋" w:eastAsia="仿宋" w:cs="仿宋"/>
                <w:color w:val="000000" w:themeColor="text1"/>
                <w:sz w:val="24"/>
                <w:szCs w:val="24"/>
                <w:highlight w:val="none"/>
              </w:rPr>
              <w:t>支持查看课堂考勤统计报表，可具体看到某一天的课程有几人未出勤，以及每个人的考勤状态。</w:t>
            </w:r>
          </w:p>
          <w:p>
            <w:pPr>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家校互联互通：</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1.支持老师发送公告及作业给其他老师或家长，公告支持超过200字的文本输入。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2.支持老师发送作业给其他老师或家长，作业支持超过200字的文本输入。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3.支持老师发送学生在校表现，可编辑文本、图片，与家长及时交流。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耳戴式无线麦克风</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1.采用功放及有源音箱一体化设计。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2.双音箱配对，采用木质材质，保证声音还原度。</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3.输出功率: 2*40W。</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4.端口：电源*1、Line in*1、Line out*1、U盘接口*1。</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5.支持专业无线麦克风接收技术数字U段无线麦克风扩音接收，有效避开wifi干扰。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6.配置独立音频数字信号处理芯片，支持啸叫抑制功能，在麦克风挂绳模式下会自动打开。</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7.支持蓝牙无线接收，方便老师分享移动设备上的音频。蓝牙支持密码模式，防止学生连接。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8.支持安卓手机通过蓝牙无线连接音箱，实现控制有源音箱的音量、设置蓝牙名称、设置蓝牙密码等功能，方便教师对音箱的管控。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9.支持扩音和输入音源叠加输出，方便与录播系统结合，或者通过串联功放支持更大环境扩音。</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10.为保证无线安全性和可靠性，需要提供SRRC证书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一体化蓝牙音箱</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无线麦克风集音频发射处理器、天线、电池、拾音麦克风于一体，配合一体化有源音箱，无需任何外接辅助设备即可实现本地扩声功能。（提供国家广播电视产品质量监督检验中心所出具的权威检测报告）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麦克风和功放音箱之间采用数字U段传输技术，有效避免环境中2.4G信号干扰，例如蓝牙及WIFI设备。</w:t>
            </w:r>
          </w:p>
          <w:p>
            <w:pPr>
              <w:rPr>
                <w:rFonts w:hint="eastAsia" w:ascii="仿宋" w:hAnsi="仿宋" w:eastAsia="仿宋" w:cs="仿宋"/>
                <w:b/>
                <w:bCs/>
                <w:color w:val="000000" w:themeColor="text1"/>
                <w:sz w:val="24"/>
                <w:szCs w:val="24"/>
                <w:highlight w:val="none"/>
              </w:rPr>
            </w:pPr>
            <w:r>
              <w:rPr>
                <w:rFonts w:hint="eastAsia" w:ascii="仿宋" w:hAnsi="仿宋" w:eastAsia="仿宋" w:cs="仿宋"/>
                <w:color w:val="000000" w:themeColor="text1"/>
                <w:sz w:val="24"/>
                <w:szCs w:val="24"/>
                <w:highlight w:val="none"/>
              </w:rPr>
              <w:t>3. 支持智能红外对码及UHF对码，可在2s内快速完成与教学扩声音箱对码，无需繁琐操作。可与移动音箱或录播主机对码连接。</w:t>
            </w:r>
            <w:r>
              <w:rPr>
                <w:rFonts w:hint="eastAsia" w:ascii="仿宋" w:hAnsi="仿宋" w:eastAsia="仿宋" w:cs="仿宋"/>
                <w:b/>
                <w:bCs/>
                <w:color w:val="000000" w:themeColor="text1"/>
                <w:sz w:val="24"/>
                <w:szCs w:val="24"/>
                <w:highlight w:val="none"/>
              </w:rPr>
              <w:t>（提供国家广播电视产品质量监督检验中心所出具的权威检测报告）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采用触点磁吸式充电方式，支持快速充电与超低功耗工作模式，课间充电10分钟，实现80分钟续航。（提供国家广播电视产品质量监督检验中心所出具的权威检测报告）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麦克风距离音箱最大有效工作距离≥10米，保证全教室覆盖。</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6. 需配合同一品牌一体化有源音箱使用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校园设备运维管理系统</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1、管理平台采用B/S混合云架构设计，无需本地额外部署服务器等设备即可实现对教学信息化设备运行数据的监测。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3、平台支持对全校智慧教室的教学信息化设备进行集中运维管理和策略部署，支持与交互智能教学设备、常态化录播等教学设备的底层系统对接。</w:t>
            </w:r>
          </w:p>
          <w:p>
            <w:pPr>
              <w:pStyle w:val="4"/>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智能教学设备管理：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管理平台实时监控已连接的交互智能设备状态，支持不少于10台设备的略缩预览以及单设备全屏查看；可远程监控交互智能设备开关机状态、CPU温度、CPU使用率、硬盘空间、硬盘使用状况、内存容量、内存使用率、受控端系统版本、设备ID等设备数据管理平台可对广域网内的交互智能终端进行远程实时控制，能够监控设备当前运行界面，并远程对设备操作界面进行控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管理平台可控制连接广域网的交互智能设备整机关机、开机和重启</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可批量设定智能设备开关机的执行时间，并支持自定义日循环执行，预约定时执行。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管理平台可远程对选定的交互智能设备推送动态文字滚动公告，可对公告文字的颜色、粗体以及播放次数、推送时间进行设置。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管理平台可远程开启指定交互智能设备倒计日功能并设定倒计日截止日期，便于重大教学安排的提醒提示。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管理平台支持批量对交互智能设备进行软件远程部署，配套专用教学软件批量部署支持静默安装。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管理平台提供巡课值守模式，自动轮循显示处于运行状态的交互智能设备使用界面。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管理平台实时显示交互智能设备异常的告警提示，并同步将异常信息推送至管理员移动端工作平台。</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安全应用防护数据分析：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管理平台可远程对运行状态下的交互智能设备批量进行本地系统启动盘的冻结、解冻（冰点保护）。被冻结后本地系统启动盘的数据及系统更改等均会自动恢复至冻结前状态。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管理平台可实时监控开启冰点保护设备数量、安装冰点保护设备数量、磁盘冰冻状态等，并提示冰点风险，方便用户管理一体机系统环境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管理平台可开启或关闭指定交互智能设备的指定磁盘分区数据还原（冰点）保护。</w:t>
            </w:r>
          </w:p>
          <w:p>
            <w:pPr>
              <w:numPr>
                <w:ilvl w:val="0"/>
                <w:numId w:val="0"/>
              </w:num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操作管理：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管理操作日志实时反馈远程控制及信息发布等指令状态，便于检验操作结果。操作日志支持按照指令类型筛选查看。</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管理平台支持多层级权限管理，可将多类型的设备管理权限分配给多个管理员，由多个管理员共同管理；顶级管理员可添加普通管理员并修改普通管理员的权限。</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移动管理平台：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提供免安装且兼容Android、IOS等主流移动终端的移动管理平台，无需反复登录移动浏览器，可实时查看开机设备数、锁屏设备数、关机设备数等信息化运行数据。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移动管理平台可对已连接的交互智能设备进行实时关机、开机和重启操作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移动管理平台可实时监控已连接的交互智能设备，远程查看设备的开关机状态、CPU温度、CPU使用率、开机时间等设备详情。</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移动管理平台可查看已连接设备运行异常数据，异常类型包含温度过高、CPU占用率过高、待机时间过长等，支持按年级筛选查看设备异常数据并对异常设备进行管控。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交互智能设备发生异常时，移动管理平台自动发送异常信息提醒管理员。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远程控制相关操作均可获得实时反馈，方便用户及时获取操作情况。</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智能教学设备端：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管理平台为学校提供专属识别代码，广域网环境下的交互智能设备输入专属代码接入管理平台即可在通过管理平台对设备进行远程管理。支持按照年级、班级自定义交互智能设备名称，方便管理员对应管理。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交互智能设备支持磁盘级系统还原保护，可根据教学需要自由选择磁盘分区冻结、解冻还原保护。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可在交互智能设备查看设备基本信息，如：系统、CPU、内存、硬盘等信息，方便老师管理设备。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★提供教学专用广告屏蔽工具。支持高强度屏蔽拦截，对全部软件应用弹窗进行无差别拦截；支持自定义应用广告弹窗过滤屏蔽，可屏蔽拦截指定应用的弹窗,保障互联网教育信息安全及内容安全。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系统集成</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送货至学校制定地点，提供满足安装所需辅助材料及安装调试、使用培训等。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移动支架</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移动支架通过防倾斜实验，正负10度倾斜角度下不能翻倒；</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承挂≥100kg，壁挂高度可调；整体高度≥1597mm；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托盘承重不少于25KG,模具设置U型置物槽，方便触摸笔、遥控器等物品放置；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支撑立杆采用壁厚≥1.8mm方通冷轧钢材质，表面黑色喷涂；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脚轮为万向轮，聚氨酯（PU）材质，均带脚刹，直径不小于∮75mm；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脚轮中心距横向≥1115mm，纵向≥627mm</w:t>
            </w:r>
          </w:p>
        </w:tc>
      </w:tr>
    </w:tbl>
    <w:p>
      <w:pPr>
        <w:pStyle w:val="4"/>
        <w:ind w:left="0" w:leftChars="0" w:firstLine="0" w:firstLineChars="0"/>
        <w:rPr>
          <w:rFonts w:hint="eastAsia" w:ascii="仿宋" w:hAnsi="仿宋" w:eastAsia="仿宋" w:cs="仿宋"/>
          <w:color w:val="000000" w:themeColor="text1"/>
          <w:sz w:val="24"/>
          <w:szCs w:val="24"/>
          <w:highlight w:val="none"/>
          <w:lang w:val="en-US"/>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（三）移动式一体机设备：</w:t>
      </w:r>
    </w:p>
    <w:tbl>
      <w:tblPr>
        <w:tblStyle w:val="5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设备名称</w:t>
            </w:r>
          </w:p>
        </w:tc>
        <w:tc>
          <w:tcPr>
            <w:tcW w:w="73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移动式86英寸触控一体机</w:t>
            </w:r>
          </w:p>
          <w:p>
            <w:pPr>
              <w:rPr>
                <w:rFonts w:hint="eastAsia" w:ascii="仿宋" w:hAnsi="仿宋" w:eastAsia="仿宋" w:cs="仿宋"/>
                <w:color w:val="000000" w:themeColor="text1"/>
                <w:sz w:val="24"/>
                <w:szCs w:val="24"/>
                <w:highlight w:val="none"/>
              </w:rPr>
            </w:pPr>
          </w:p>
        </w:tc>
        <w:tc>
          <w:tcPr>
            <w:tcW w:w="737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一、整体设计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1、整机采用一体设计，外部无任何可见内部功能模块连接线。整机采用全金属外壳设计，边角采用弧形设计，表面无尖锐边缘或凸起。</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2、整机屏幕边缘采用金属圆角包边防护，整机背板采用金属材质，有效屏蔽内部电路器件辐射；防潮耐盐雾蚀锈，适应多种教学环境。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3、整机屏幕采用不小于86英寸液晶显示器，采用A规屏，显示比例16:9。</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4、整机采用4mm厚全钢化防眩光玻璃，防撞击，防眩晕，使用2kg钢球在2m处自由落体撞击整机液晶显示屏的钢化玻璃，产品无损伤破裂，功能无异常</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5、屏幕亮度≥350cd/m²，对比度≥4000：1，色彩度：10bit 1.07B，色彩饱和度：≥92%，可视角度：垂直上下≥178°，水平左右≥178°</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6、整机待机功耗需≤0.5W</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7、为保证设备使用安全，需使用金属边框，整机采用防火防护外壳设计，满足GB4943.1-2021标准的防火要求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二、整机设计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1、整机内置2.2声道扬声器位于设备下边框，顶置朝前发声，前朝向15W高音扬声器2个，后朝向15W 中低音扬声器2个，总功率60W。</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2、为保护学生视力，有效减轻师生用眼疲劳，整机具有减滤蓝光功能，可通过前置物理功能按键一键启用滤蓝光模式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3、设备支持自定义前置“设置""按键，可通过自定义设置实现前置面板功能按键一键启用相关功能，可以设置按键功能为短按或者长按响应，响应的功能可以是一键开关ops、对ops一键还原等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4、支持Window和Android双系统运行，当其中一个系统出现异常，可一键切换到备份系统，保障整个系统正常运行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5、前置USB接口支持Android系统、Windows系统读取外接移动存储设备。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6、前置双系统（</w:t>
            </w:r>
            <w:r>
              <w:rPr>
                <w:rFonts w:hint="eastAsia" w:ascii="仿宋" w:hAnsi="仿宋" w:eastAsia="仿宋" w:cs="仿宋"/>
                <w:color w:val="000000" w:themeColor="text1"/>
                <w:sz w:val="24"/>
                <w:szCs w:val="24"/>
                <w:highlight w:val="none"/>
                <w:lang w:eastAsia="zh-CN"/>
              </w:rPr>
              <w:t>电脑操作系统和嵌入式系统</w:t>
            </w:r>
            <w:r>
              <w:rPr>
                <w:rFonts w:hint="eastAsia" w:ascii="仿宋" w:hAnsi="仿宋" w:eastAsia="仿宋" w:cs="仿宋"/>
                <w:color w:val="000000" w:themeColor="text1"/>
                <w:sz w:val="24"/>
                <w:szCs w:val="24"/>
                <w:highlight w:val="none"/>
              </w:rPr>
              <w:t>）USB接口≥3，即插即用无需区分接口对应系统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7、整机具备抗振动、防跌落特性，保证整机运输或使用过程中不易受损。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8、整机在0℃- 40℃环境下可正常工作，在-20℃—60℃的环境下可正常贮存且贮存后功能无损。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三、主要功能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1、触摸中控菜单上的通道信号源名称支持自定义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2、设备前置物理按键可实现一键录屏功能，可将屏幕中的课件、音频内容与授课老师的声音同步录制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3、支持在整机任意通道画面中通过虚拟触摸旋钮调节喇叭音量，高音、低音并可一键切换不同环境声音模式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4、支持屏幕亮度、对比度、色调、锐度调节，并可一键切换不同屏幕显示模式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整机处于任意通道下，在屏幕表面任意位置都可通过手势快速调出触摸便捷菜单，可将该功能完全隐藏或持续悬浮于桌面。实现十笔即时批注、手势擦除、截图、快捷白板、聚光灯等功能，方便配合视频展台等外接设备进行辅助教学</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6、整机在五分钟内处于无信号接收状态时，能够自动关机。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7、不借助遥控器，具备一键关闭液晶屏，实现节能80%以上，同时可以一键打开背光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8、通过设备配套的软件可实现移动端、电脑端对一体机的远程控制及反向控制功能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9、设备支持自身连接网络的同时，产生热点供其它设备接入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10、设备需支持双网口网络交换的功能，实现交换机功能，能为教室内其他有线网络设备提供便利</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11、整机只需一根网线就能实现安卓和Windows系统同时上网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四、触摸系统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1、采用红外触控技术，支持</w:t>
            </w:r>
            <w:r>
              <w:rPr>
                <w:rFonts w:hint="eastAsia" w:ascii="仿宋" w:hAnsi="仿宋" w:eastAsia="仿宋" w:cs="仿宋"/>
                <w:color w:val="000000" w:themeColor="text1"/>
                <w:sz w:val="24"/>
                <w:szCs w:val="24"/>
                <w:highlight w:val="none"/>
                <w:lang w:eastAsia="zh-CN"/>
              </w:rPr>
              <w:t>电脑操作</w:t>
            </w:r>
            <w:r>
              <w:rPr>
                <w:rFonts w:hint="eastAsia" w:ascii="仿宋" w:hAnsi="仿宋" w:eastAsia="仿宋" w:cs="仿宋"/>
                <w:color w:val="000000" w:themeColor="text1"/>
                <w:sz w:val="24"/>
                <w:szCs w:val="24"/>
                <w:highlight w:val="none"/>
              </w:rPr>
              <w:t>系统中进行20点或以上触控，支持在</w:t>
            </w:r>
            <w:r>
              <w:rPr>
                <w:rFonts w:hint="eastAsia" w:ascii="仿宋" w:hAnsi="仿宋" w:eastAsia="仿宋" w:cs="仿宋"/>
                <w:color w:val="000000" w:themeColor="text1"/>
                <w:sz w:val="24"/>
                <w:szCs w:val="24"/>
                <w:highlight w:val="none"/>
                <w:lang w:eastAsia="zh-CN"/>
              </w:rPr>
              <w:t>嵌入式</w:t>
            </w:r>
            <w:r>
              <w:rPr>
                <w:rFonts w:hint="eastAsia" w:ascii="仿宋" w:hAnsi="仿宋" w:eastAsia="仿宋" w:cs="仿宋"/>
                <w:color w:val="000000" w:themeColor="text1"/>
                <w:sz w:val="24"/>
                <w:szCs w:val="24"/>
                <w:highlight w:val="none"/>
              </w:rPr>
              <w:t>系统中进行20点或以上触控。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2、触摸分辨率32768×32768。</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3、首点响应时间≤5毫秒，连续响应时间≤3毫秒</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4、光学红外触控技术，Windows 7、Windows 8、Windows 10、Linux、Mac Os系统外置电脑操作系统接入时，无需安装触摸驱动。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5、整机屏幕触摸有效识别高度不超过3.5mm,，即触摸物体距离玻璃外表面高度不超过3.5mm时，触摸屏识别为点击操作。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五、安卓系统</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1、无PC状态下，嵌入式操作系统下可实现</w:t>
            </w:r>
            <w:r>
              <w:rPr>
                <w:rFonts w:hint="eastAsia" w:ascii="仿宋" w:hAnsi="仿宋" w:eastAsia="仿宋" w:cs="仿宋"/>
                <w:color w:val="000000" w:themeColor="text1"/>
                <w:sz w:val="24"/>
                <w:szCs w:val="24"/>
                <w:highlight w:val="none"/>
                <w:lang w:eastAsia="zh-CN"/>
              </w:rPr>
              <w:t>电脑操作</w:t>
            </w:r>
            <w:r>
              <w:rPr>
                <w:rFonts w:hint="eastAsia" w:ascii="仿宋" w:hAnsi="仿宋" w:eastAsia="仿宋" w:cs="仿宋"/>
                <w:color w:val="000000" w:themeColor="text1"/>
                <w:sz w:val="24"/>
                <w:szCs w:val="24"/>
                <w:highlight w:val="none"/>
              </w:rPr>
              <w:t>系统中常用的教学应用功能，如白板书写、网页浏览。</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2、在嵌入式操作系统下，能对TV多媒体USB所读取到的文件进行自动归类，可分类查找文档、板书、图片、音视频，检索后可直接在界面中打开。</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3、无PC状态下，嵌入式系统内置互动白板支持全局漫游，并能在工具栏中对全局内容进行预览和移动。</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4、内置白板软件实现书写笔锋功能，还原书写真实效果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5、安卓白板具备下拉式板中板功能，不受其他功能操作影响，便于教师书写提纲</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6、嵌入式操作系统下，互动白板支持不同背景颜色，同时提供学科背景，如：五线谱、信纸、田字格、英文格、篮球和足球场地平面图。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7、支持便签功能并可支持50页存储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8、白板形状识别：智能识别画图形状，并显示为规范图形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9、整机全通道侧边栏支持在任意通道、页面使用批注小工具进行批注讲解，可切换书写笔颜色、截屏保存批注内容并可自动保存、快速清屏，可根据手与屏幕的接触面积自动调整板擦工具的大小。</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六、内置电脑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1、处理器：CPU主频≥2.</w:t>
            </w:r>
            <w:r>
              <w:rPr>
                <w:rFonts w:hint="eastAsia" w:ascii="仿宋" w:hAnsi="仿宋" w:eastAsia="仿宋" w:cs="仿宋"/>
                <w:color w:val="000000" w:themeColor="text1"/>
                <w:sz w:val="24"/>
                <w:szCs w:val="24"/>
                <w:highlight w:val="none"/>
                <w:lang w:val="en-US" w:eastAsia="zh-CN"/>
              </w:rPr>
              <w:t>9</w:t>
            </w:r>
            <w:r>
              <w:rPr>
                <w:rFonts w:hint="eastAsia" w:ascii="仿宋" w:hAnsi="仿宋" w:eastAsia="仿宋" w:cs="仿宋"/>
                <w:color w:val="000000" w:themeColor="text1"/>
                <w:sz w:val="24"/>
                <w:szCs w:val="24"/>
                <w:highlight w:val="none"/>
              </w:rPr>
              <w:t>GHz；核心数量≥六核心；三级缓存≥8MB；总线规格≥8GT/s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、内存：16GB DDR4笔记本内存或以上配置；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、硬盘：256GB或以上SSD固态硬盘；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4</w:t>
            </w:r>
            <w:r>
              <w:rPr>
                <w:rFonts w:hint="eastAsia" w:ascii="仿宋" w:hAnsi="仿宋" w:eastAsia="仿宋" w:cs="仿宋"/>
                <w:color w:val="000000" w:themeColor="text1"/>
                <w:sz w:val="24"/>
                <w:szCs w:val="24"/>
                <w:highlight w:val="none"/>
              </w:rPr>
              <w:t>、PC模块可抽拉式插入整机，可实现无单独接线的插拔。</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、电脑模块无需工具即可快速拆卸电脑模块。</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、具有标准PC防盗锁孔。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智能笔</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采用笔型设计，外观使用防滑硅胶外壳，带有遥控按键，既可以用于触摸书写，也可用于远程操控。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采用2.4GHz RF 无线技术，传输速率≥250Kbps ，最大通讯距离≥15m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接收器支持XP/WIN7/WIN8/WIN10，Android等操作系统，兼容USB1.1/USB2.0/USB3.0接口</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支持对课件进行远程无线翻页。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支持一键启动/退出PPT播放。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支持模拟鼠标左键功能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支持启用和关闭空鼠功能，可远程控制鼠标移动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支持远程音量调节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无线传屏</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屏幕通过无线WiFi网络实时投射到电脑上显示，同时电脑端也可以使用鼠标键盘操作，让PC端、移动端屏幕上的内容同时显示到一体机上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免配置，免安装，自动连接，自动运行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接口：USB接口即插即用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支持系统： Windows7/8/10/11 , macOS 10以上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分辨率：1080P 30fps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传输延时：&lt; 200 ms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触控回传：支持10点触摸回传（Windows 、 Mac），支持鼠标模式回传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WiFi类型：2.4G/5G 双频 WiFi </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无线速率：&gt; 400 Mbps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加密：AES</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验证协议： WPA2-PSK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移动支架</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移动支架通过防倾斜实验，正负10度倾斜角度下不能翻倒；</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承挂≥100kg，壁挂高度可调；整体高度≥1597mm；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托盘承重不少于25KG,模具设置U型置物槽，方便触摸笔、遥控器等物品放置；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支撑立杆采用壁厚≥1.8mm方通冷轧钢材质，表面黑色喷涂；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脚轮为万向轮，聚氨酯（PU）材质，均带脚刹，直径不小于∮75mm；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脚轮中心距横向≥1115mm，纵向≥627mm</w:t>
            </w:r>
          </w:p>
        </w:tc>
      </w:tr>
    </w:tbl>
    <w:p>
      <w:pPr>
        <w:spacing w:line="360" w:lineRule="auto"/>
        <w:rPr>
          <w:rFonts w:hint="eastAsia" w:ascii="仿宋" w:hAnsi="仿宋" w:eastAsia="仿宋" w:cs="仿宋"/>
          <w:b/>
          <w:color w:val="000000" w:themeColor="text1"/>
          <w:sz w:val="24"/>
          <w:szCs w:val="24"/>
          <w:highlight w:val="none"/>
        </w:rPr>
      </w:pPr>
    </w:p>
    <w:p>
      <w:pPr>
        <w:pStyle w:val="4"/>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（四）电子班牌</w:t>
      </w:r>
    </w:p>
    <w:tbl>
      <w:tblPr>
        <w:tblStyle w:val="5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电子班牌</w:t>
            </w:r>
          </w:p>
        </w:tc>
        <w:tc>
          <w:tcPr>
            <w:tcW w:w="73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一、班牌硬件基础</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1.采用21.5英寸横屏式电容显示屏，支持10点触控，屏幕分辨率≥1920*1080，显示比例16:9；屏幕亮度≥500cd/㎡。</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2.★屏体采用宽温液晶屏，屏体工作温度区间跨度不小于零下20°C-80°C</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3.★整机采用防水防尘结构设计，适用于学校教室半户外环境，防护等级不低于IP65。</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4.整机背部与墙面微距全贴合，背面与平整墙面间隙最大处≤2.5mm，保障教学环境的安全性。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5.整机最大厚度不大于30mm。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6.整机正面覆盖钢化玻璃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7.整机正面不采用贴膜方式具备防眩光功能</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8.可拍摄不低于200W像素的照片，支持不少于10人同时进行人脸识别。可支持学生无卡考勤签到、查看个人课程表、家长留言等个人信息。</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9.整机在逆光（人像处于背景照度≥80000Lux）环境下距离≤0.5m可正常进行人脸识别</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10.整机内置红外补光灯和双目摄像头，能同时打开彩色和黑白照片，具备活体检测功能</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11.内置高灵敏度的全向麦克风，拾音半径不小于0.5m，支持学生语音留言，留言内容同步发送至家长微信。</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12.内置2.0立体声道功放，支持视频及家长留言的音频播放。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13.刷卡器：具有内置IC卡刷卡器，支持14443协议。学生可佩带相应的终端设备完成刷卡签到、查看个人信息等操作。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14.整机具备至少一路RJ45网络接口；具备不少于2路USB 2.0接口。</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15.整机采用内置天线设计，无任何天线外露。</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16.整机支持外接门禁控制。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17.系统运行内存不低于2GB，存储容量不低于16GB；操作系统版本不低于Android 9.0</w:t>
            </w:r>
            <w:r>
              <w:rPr>
                <w:rFonts w:hint="eastAsia" w:ascii="仿宋" w:hAnsi="仿宋" w:eastAsia="仿宋" w:cs="仿宋"/>
                <w:color w:val="000000" w:themeColor="text1"/>
                <w:sz w:val="24"/>
                <w:szCs w:val="24"/>
                <w:highlight w:val="none"/>
                <w:lang w:eastAsia="zh-CN"/>
              </w:rPr>
              <w:t>或同性能操作系统</w:t>
            </w:r>
            <w:r>
              <w:rPr>
                <w:rFonts w:hint="eastAsia" w:ascii="仿宋" w:hAnsi="仿宋" w:eastAsia="仿宋" w:cs="仿宋"/>
                <w:color w:val="000000" w:themeColor="text1"/>
                <w:sz w:val="24"/>
                <w:szCs w:val="24"/>
                <w:highlight w:val="none"/>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18.整机CPU≥4核，最高主频≥1.9G，操作系统版本不低于Android 9.0</w:t>
            </w:r>
            <w:r>
              <w:rPr>
                <w:rFonts w:hint="eastAsia" w:ascii="仿宋" w:hAnsi="仿宋" w:eastAsia="仿宋" w:cs="仿宋"/>
                <w:color w:val="000000" w:themeColor="text1"/>
                <w:sz w:val="24"/>
                <w:szCs w:val="24"/>
                <w:highlight w:val="none"/>
                <w:lang w:eastAsia="zh-CN"/>
              </w:rPr>
              <w:t>或同性能操作系统</w:t>
            </w:r>
            <w:r>
              <w:rPr>
                <w:rFonts w:hint="eastAsia" w:ascii="仿宋" w:hAnsi="仿宋" w:eastAsia="仿宋" w:cs="仿宋"/>
                <w:color w:val="000000" w:themeColor="text1"/>
                <w:sz w:val="24"/>
                <w:szCs w:val="24"/>
                <w:highlight w:val="none"/>
              </w:rPr>
              <w:t>。</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19.支持远程开关机功能，远程唤醒待机功耗≤2W。</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20.整机支持自动感光调节屏幕亮度。</w:t>
            </w:r>
          </w:p>
          <w:p>
            <w:pPr>
              <w:rPr>
                <w:rFonts w:hint="eastAsia" w:ascii="仿宋" w:hAnsi="仿宋" w:eastAsia="仿宋" w:cs="仿宋"/>
                <w:color w:val="000000" w:themeColor="text1"/>
                <w:sz w:val="24"/>
                <w:szCs w:val="24"/>
                <w:highlight w:val="none"/>
              </w:rPr>
            </w:pP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二、班牌软件部分</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整体设计：</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整套应用系统基于SaaS布局，应用界面采用B/S架构设计，支持学校管理者在Windows、Linux、Android、IOS等多种不同的操作系统上通过网页浏览器登陆进行所有管理指令操作。家长通过常用移动通讯应用工具即可实现家校互通，通知消息接收。</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一、信息发布：</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1.系统可在后台发布班牌展示信息内容，支持照片、视频、新闻、公告、电子欢迎横幅等类型，内容支持图文混合排版；信息发布具备定向发布功能，可按照全校、班级层级进行定向信息推送；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2.联动校宣：发布的校级图片、视频、新闻、公告，可同时传到班牌和一体机上展示。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3.设置屏保模式后，班牌长时间处于无人操作状态下将自动切换至屏幕保护模式，屏保模式下可选择全校、班级相册轮播、置顶已发布公告等多种内容展示。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4.系统内置超过200张屏保云图，分属于不同的云图库（如：卫生健康、党建文化、科普知识等），用户可以选择需要的云图库作为班牌屏保。</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5.支持发布校级重要公告，新增公告内容同步在全校班牌置顶展示。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6.系统内置超过20套公告模板（如：家长会通知、寒暑假通知等），可供用户发布公告时套用。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7.系统内置50+海报模板（如，欢迎模式，卫生健康，校园风采，通知公告等），支持用户自定义修改背景及文案。同时可以自定义管理海报分类。</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8.支持以校级或班级为单位发布事件倒计时，可编辑事件名称和倒计时截止时间，事件剩余时间在班牌实时显示，可同时发布不少于3个事件倒计时。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9.支持发布班级值日安排，可在班牌显示当日对应的值日生名单。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10.支持展示学校所在区域今日及明后两天的天气状况和今日空气质量指数，可详细查看当日PM10、PM2.5、NO2、SO2等常见污染物数据，并根据当前天气状态自动切换对应的主题插图。</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11.支持对信息发布进行审核权限管理，可同时设置不同审核人，用户进行信息发布时，需由指定用户审核后才可在设备上展示。</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二、课程管理：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1.系统提供科目数据库，内置常见学科科目名称，且支持自定义增添科目。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2.支持以电子表格形式快速导入或人工创建课程表，具备单科目快速排课功能，可将某科目在课程表中跨日跨时段快速复制，提高录入效率。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3.管理员可授权班主任自助管理本班课程表。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4.系统支持发布课程作息时间表，可按全校和年级层级进行分层执行。每天可执行不同的课程作息时间表，便于灵活管理教学作息时间。</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5.学生、教师可在班牌查看对应课程表；班牌智能高亮标记显示今日课程及当前进行的课程，便于学生教师查看。</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三、考勤管理：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系统提供学生日循环考勤、单次事件考勤、课程考勤等考勤规则模式，可设置考勤事件的名称、起始时间、考勤人员范围。考勤时间段内班牌显示内容自动切换为考勤模式，实时显示应到学生、已到学生的数量及名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2.人脸识别考勤功能支持离线识别，无网络环境下班牌仍可以进行人脸识别考勤。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3.班牌可显示对应场地的历史考勤记录，可按日查看考勤事件的名称、考勤时间、考勤结果，考勤结果按准点、迟到、缺勤、请假等状态分类展示考勤名单，突出标识迟到或缺勤人员。</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4.学生考勤结果可自动推送至家长手机端，供家长查看学生考勤信息。支持考勤结束后自动推送考勤结果给班主任和任课老师，同时老师可设置关闭通知开关。</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6.教师可在手机端修改学生的考勤记录（并非使用浏览器打开指定网址）。</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四、校园管理&amp;班级管理：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1.系统提供基础信息库，包含教师、班级、学生、场地、一卡通等数据，支持电子表格批量导入或手工导入。提供考试信息库，包含考场号、场地、考试时间、科目等数据，支持电子表格批量导入或手工导入。</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2.支持管理员、年级级长和班主任多层级角色和权限管理，可以自定义年级级长和管理员权限。</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3.一个班级可以设置不少于3位班主任；</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考场模式：班牌显示在进入考试时间段前1小时自动切换至考试预告模式；到达考试时间自动切换至考试模式，展示考场号、场地、考试时间段、科目等信息，考场模式下，学生无法操控班牌，需进行二维码扫描身份验证后才可进行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5.支持在云班后台将可用来预约的场地开启场地预约，然后老师即可在云班后台发起场地预约。同时班牌端会显示当前场地近两周的预约占用情况。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6.支持自定义德育督导班级评分标准，设定全校评价维度，督导教师可通过扫描班牌显示的班级专属二维码对班级进行评分，可按日、周、月查看班级总分，可以柱状图查看各评价维度的分数。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7.班牌可展示过去一周、一月的本班评分名次，及全校前三名的光荣班级，激励学生自觉维护班级荣誉，提升学生综合素质。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8.支持批量为班级颁发具备有效期限的流动红旗，获奖班级班牌界面使用荣誉班级专用主题风格。</w:t>
            </w:r>
            <w:r>
              <w:rPr>
                <w:rFonts w:hint="eastAsia" w:ascii="仿宋" w:hAnsi="仿宋" w:eastAsia="仿宋" w:cs="仿宋"/>
                <w:b/>
                <w:color w:val="000000" w:themeColor="text1"/>
                <w:sz w:val="24"/>
                <w:szCs w:val="24"/>
                <w:highlight w:val="none"/>
              </w:rPr>
              <w:t>(提供国家认可的具备CMA认证的检测机构所出具的权威检测报告复印件)</w:t>
            </w:r>
            <w:r>
              <w:rPr>
                <w:rFonts w:hint="eastAsia" w:ascii="仿宋" w:hAnsi="仿宋" w:eastAsia="仿宋" w:cs="仿宋"/>
                <w:color w:val="000000" w:themeColor="text1"/>
                <w:sz w:val="24"/>
                <w:szCs w:val="24"/>
                <w:highlight w:val="none"/>
              </w:rPr>
              <w:t>提升班级荣誉感，激励其他班级。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9.班牌可连接对应场地内的网络摄像头和录播设备，在班牌即可査看教室内的上课画面，实现电子可视化巡课；可在单个班牌切换查看多个班级部署可视化巡课系统的课堂画面。</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10.班牌巡课具备权限管理功能，需用户扫码验证教师后，方可使用该功能，避免无关人士使用。巡课界面下，当一段时间处于无人操作状态，班牌将自动退出巡课模式返回首页；</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11.支持管理系统与学生行为评价软件账号的单点登录、数据互通，教师对学生进行评价后，相应的分数会实时同步至班牌。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12.教师在管理系统与学生行为评价软件上对学生进行评价后，家长可以在移动端查看孩子近一个月孩子的课堂表现数据。</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13.支持班级名称更新，学年结束后管理员可一键升级全校班牌的班级名称，如“一年级一班”自动升级为“二年级一班”，管理员也可一键将毕业年级升级为毕业班。</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14.班牌投票：支持老师在手机端发布投票到班牌，然后学生可以在班牌端通过刷脸或刷卡进行投票表决。</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15.班牌端录入人脸识别照片：老师在班牌端扫码后，即可进入人脸照片录入界面，可依次让学生直接在班牌上拍照上传人脸识别照片。</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.系统提供学生个人空间，学生可在个人空间中查询与自己个人相关的信息，也可与家长进行留言互动。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rPr>
              <w:t>.支持学生在全校任意班牌通过刷卡或者人脸识别登录学生个人空间。</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rPr>
              <w:t>.支持学生在个人空间查看每日课程表，包含上课时间、场地、任课老师等信息。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19</w:t>
            </w:r>
            <w:r>
              <w:rPr>
                <w:rFonts w:hint="eastAsia" w:ascii="仿宋" w:hAnsi="仿宋" w:eastAsia="仿宋" w:cs="仿宋"/>
                <w:color w:val="000000" w:themeColor="text1"/>
                <w:sz w:val="24"/>
                <w:szCs w:val="24"/>
                <w:highlight w:val="none"/>
              </w:rPr>
              <w:t>.支持学生在个人空间查看个人每日考勤记录。</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val="en-US" w:eastAsia="zh-CN"/>
              </w:rPr>
              <w:t>0</w:t>
            </w:r>
            <w:r>
              <w:rPr>
                <w:rFonts w:hint="eastAsia" w:ascii="仿宋" w:hAnsi="仿宋" w:eastAsia="仿宋" w:cs="仿宋"/>
                <w:color w:val="000000" w:themeColor="text1"/>
                <w:sz w:val="24"/>
                <w:szCs w:val="24"/>
                <w:highlight w:val="none"/>
              </w:rPr>
              <w:t>.学生在班牌刷卡登录个人中心后，可以主动向家长发起语音留言，留言后家长微信可收到提醒。</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color w:val="000000" w:themeColor="text1"/>
                <w:sz w:val="24"/>
                <w:szCs w:val="24"/>
                <w:highlight w:val="none"/>
                <w:lang w:val="en-US" w:eastAsia="zh-CN"/>
              </w:rPr>
              <w:t>1</w:t>
            </w:r>
            <w:r>
              <w:rPr>
                <w:rFonts w:hint="eastAsia" w:ascii="仿宋" w:hAnsi="仿宋" w:eastAsia="仿宋" w:cs="仿宋"/>
                <w:color w:val="000000" w:themeColor="text1"/>
                <w:sz w:val="24"/>
                <w:szCs w:val="24"/>
                <w:highlight w:val="none"/>
              </w:rPr>
              <w:t>.支持在学生个人空间内嵌入第三方应用，以满足学校多样化的业务查询需求。</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五、家校互通：</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1.家长发送留言后，学生所在班级的班牌会显示该学生有新信息提醒，学生刷卡或人脸识别验证后方可查看信息，保护学生隐私。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2.一个学生最多可以绑定4个家长，学生的考勤信息、在校动态、亲情留言均支持和多位家长对应。</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3.家长可在手机端查看孩子每日的课程表、考勤报告。</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4.支持向家长发送语音留言，留言信息实时推送至家长微信小程序手机端，并且家长可对留言进行文字回复；支持学生通过个人空间査看家长回复的文字留言。</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家长可在手机端发起学生请假请求，可添加照片作为请假凭证。班主任手机端即时收到提醒，班牌同步该学生的请假状态，取消该学生的考勤要求。同时，学生可以在个人空间查看个人请假记录。支持导出电子表格的学生请假列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6.教师可在手机端发起学生请假请求，可添加照片作为请假凭证，家长手机端即时收到提醒。同时，学生可以在个人空间查看个人请假记录。</w:t>
            </w:r>
          </w:p>
          <w:p>
            <w:pP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7.手机端APP支持管理员、教师、家长多重身份切换，应用内可直接切换账户角色，无需退出账号重新登录。</w:t>
            </w:r>
            <w:r>
              <w:rPr>
                <w:rFonts w:hint="eastAsia" w:ascii="仿宋" w:hAnsi="仿宋" w:eastAsia="仿宋" w:cs="仿宋"/>
                <w:b/>
                <w:color w:val="000000" w:themeColor="text1"/>
                <w:sz w:val="24"/>
                <w:szCs w:val="24"/>
                <w:highlight w:val="none"/>
              </w:rPr>
              <w:t>(提供国家认可的具备CMA认证的检测机构所出具的权威检测报告复印件)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8.支持管理系统与学生行为评价软件账号的单点登录、数据互通，教师对学生进行评价后，相应的评价分数会实时同步至班牌)。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9.可授权家长在微信端上传学生照片，用于人脸识别</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10.可授权家长在微信端查看班牌展示的班级相册、新闻、公告等内容。</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六、设备管理：</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1.支持自定义班牌界面，可在后台自由搭配显示组件，满足个性化的展示需求，预置班级信息、课程表、考勤、新闻、公告、相册、倒数日、天气、视频、学生量化评价排名等不少于20种显示组件。</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2.系统支持设定班牌定时开关机管理策略，支持对班牌批量设置多组自动开关机时间策略，可实现班牌每天执行不同的开关机时间策略，满足学校灵活管理设备的需求。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3.班牌处于预设关机状态时，因特殊情况开机后，系统自动提示用户是否保持班牌的开机状态，缓冲时间截止前无人操作，班牌自动恢复关机状态。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4.班牌内置不少于20套主题皮肤，可在班牌或手机端进行预览和设置，以满足班级个性化展示需求。</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5.涉及解除触控锁定、绑定教室、系统设置（网络设置、解绑教室）、退出软件和重启设备的设置或操作时，均需进行用户身份二维码扫描认证。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6.移动端身份验证：班牌初始化时，管理员扫描界面中的二维码可以为该班牌绑定教室；已绑定的可扫码解绑。</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7.支持在后台查看班牌的开关机、联网情况等运行状态。</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8.支持远程对班牌进行场地解绑、场地更换、设备重启等操作。</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9.支持在班牌查看本机配置信息，如版本号、序列号、开关机时间、显示主题风格、屏保主题等。</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10.班牌软件支持远程0TA静默升级。</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11.班牌内置电子动态二维码供用户提交反馈建议，提交反馈时会自动上报该设备的软件版本号、固件信息。</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12.支持用户在后台直接预览班牌端当前展示内容。</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13.班牌触摸禁用：支持在后台将设备锁屏，锁屏状态下操作屏幕，会提示需要扫码解锁方可进一步操作屏幕。</w:t>
            </w:r>
          </w:p>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七、开放平台：</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支持在班牌自定义嵌入不少于5个第三方系统，以满足学校多样化的系统应用需求。可在班牌应用菜单嵌入第三方应用，使用第三方应用时，显示当前使用的第三方应用名称与开发者信息。支持NFC读卡功能，第三方应用可通过读卡接口自行采集班牌刷卡信息。</w:t>
            </w:r>
          </w:p>
        </w:tc>
      </w:tr>
    </w:tbl>
    <w:p>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注：明确要求提供有关材料的，按要求提供，未提供的视作负偏离。</w:t>
      </w:r>
      <w:bookmarkEnd w:id="40"/>
      <w:bookmarkEnd w:id="41"/>
      <w:bookmarkEnd w:id="42"/>
      <w:bookmarkEnd w:id="43"/>
      <w:bookmarkEnd w:id="44"/>
      <w:bookmarkEnd w:id="45"/>
      <w:bookmarkEnd w:id="46"/>
    </w:p>
    <w:p>
      <w:pPr>
        <w:spacing w:line="360" w:lineRule="auto"/>
        <w:jc w:val="center"/>
        <w:rPr>
          <w:rFonts w:hint="eastAsia" w:ascii="仿宋" w:hAnsi="仿宋" w:eastAsia="仿宋" w:cs="仿宋"/>
          <w:b/>
          <w:bCs/>
          <w:color w:val="000000" w:themeColor="text1"/>
          <w:sz w:val="24"/>
          <w:szCs w:val="24"/>
          <w:highlight w:val="none"/>
        </w:rPr>
      </w:pPr>
      <w:bookmarkStart w:id="47" w:name="_Toc449016998"/>
    </w:p>
    <w:p>
      <w:pPr>
        <w:spacing w:line="360" w:lineRule="auto"/>
        <w:jc w:val="cente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三、商务要求</w:t>
      </w:r>
    </w:p>
    <w:p>
      <w:pPr>
        <w:snapToGrid w:val="0"/>
        <w:spacing w:line="360" w:lineRule="auto"/>
        <w:rPr>
          <w:rFonts w:hint="eastAsia" w:ascii="仿宋" w:hAnsi="仿宋" w:eastAsia="仿宋" w:cs="仿宋"/>
          <w:color w:val="000000" w:themeColor="text1"/>
          <w:sz w:val="24"/>
          <w:szCs w:val="24"/>
          <w:highlight w:val="none"/>
        </w:rPr>
      </w:pPr>
    </w:p>
    <w:p>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b/>
          <w:color w:val="000000" w:themeColor="text1"/>
          <w:sz w:val="24"/>
          <w:szCs w:val="24"/>
          <w:highlight w:val="none"/>
        </w:rPr>
        <w:t>、项目实施时间：</w:t>
      </w:r>
      <w:r>
        <w:rPr>
          <w:rFonts w:hint="eastAsia" w:ascii="仿宋" w:hAnsi="仿宋" w:eastAsia="仿宋" w:cs="仿宋"/>
          <w:color w:val="000000" w:themeColor="text1"/>
          <w:sz w:val="24"/>
          <w:szCs w:val="24"/>
          <w:highlight w:val="none"/>
        </w:rPr>
        <w:t>签订合同之日起50日历天之内完成安装、调试、完毕交付采购人正常使用，试运行不少于一个月后组织验收。</w:t>
      </w:r>
    </w:p>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2、质保（服务）期：</w:t>
      </w:r>
      <w:r>
        <w:rPr>
          <w:rFonts w:hint="eastAsia" w:ascii="仿宋" w:hAnsi="仿宋" w:eastAsia="仿宋" w:cs="仿宋"/>
          <w:color w:val="000000" w:themeColor="text1"/>
          <w:sz w:val="24"/>
          <w:szCs w:val="24"/>
          <w:highlight w:val="none"/>
        </w:rPr>
        <w:t>整机三年原厂保修（从供货验收合格交付使用之日起）。</w:t>
      </w:r>
    </w:p>
    <w:p>
      <w:pPr>
        <w:snapToGrid w:val="0"/>
        <w:spacing w:line="360" w:lineRule="auto"/>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3、付款方式：</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1）在合同生效后7个工作日内，乙方应提交合同价</w:t>
      </w:r>
      <w:r>
        <w:rPr>
          <w:rFonts w:hint="eastAsia" w:ascii="仿宋" w:hAnsi="仿宋" w:eastAsia="仿宋" w:cs="仿宋"/>
          <w:color w:val="000000" w:themeColor="text1"/>
          <w:sz w:val="24"/>
          <w:szCs w:val="24"/>
          <w:highlight w:val="none"/>
          <w:lang w:val="en-US" w:eastAsia="zh-CN"/>
        </w:rPr>
        <w:t>0.1</w:t>
      </w:r>
      <w:r>
        <w:rPr>
          <w:rFonts w:hint="eastAsia" w:ascii="仿宋" w:hAnsi="仿宋" w:eastAsia="仿宋" w:cs="仿宋"/>
          <w:color w:val="000000" w:themeColor="text1"/>
          <w:sz w:val="24"/>
          <w:szCs w:val="24"/>
          <w:highlight w:val="none"/>
        </w:rPr>
        <w:t>%的履约保证金，以支票、汇票、本票或者金融机构、担保机构出具的保函等非现金形式；鼓励和支持乙方以银行、保险公司出具的保函形式提供履约保证。</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2)合同生效以及具备实施条件后7个工作日内支付50%预付款。</w:t>
      </w:r>
    </w:p>
    <w:p>
      <w:pPr>
        <w:snapToGrid w:val="0"/>
        <w:spacing w:line="360" w:lineRule="auto"/>
        <w:rPr>
          <w:rFonts w:hint="eastAsia" w:ascii="仿宋" w:hAnsi="仿宋" w:eastAsia="仿宋" w:cs="仿宋"/>
          <w:bCs/>
          <w:color w:val="000000" w:themeColor="text1"/>
          <w:sz w:val="24"/>
          <w:szCs w:val="24"/>
          <w:highlight w:val="none"/>
        </w:rPr>
      </w:pPr>
      <w:r>
        <w:rPr>
          <w:rFonts w:hint="eastAsia" w:ascii="仿宋" w:hAnsi="仿宋" w:eastAsia="仿宋" w:cs="仿宋"/>
          <w:color w:val="000000" w:themeColor="text1"/>
          <w:sz w:val="24"/>
          <w:szCs w:val="24"/>
          <w:highlight w:val="none"/>
        </w:rPr>
        <w:t>3）本项目验收合格后，对满足合同约定支付条件的，采购人在收到发票后5个工作日内按实结算剩余合同款项。</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5）乙方必须提供给甲方的合法、有效的正规增值税发票，否则甲方有权延期付款，直至收到乙方相应正规增值税发票为止。</w:t>
      </w:r>
    </w:p>
    <w:p>
      <w:pPr>
        <w:snapToGrid w:val="0"/>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4、</w:t>
      </w:r>
      <w:r>
        <w:rPr>
          <w:rFonts w:hint="eastAsia" w:ascii="仿宋" w:hAnsi="仿宋" w:eastAsia="仿宋" w:cs="仿宋"/>
          <w:b/>
          <w:color w:val="000000" w:themeColor="text1"/>
          <w:kern w:val="0"/>
          <w:sz w:val="24"/>
          <w:szCs w:val="24"/>
          <w:highlight w:val="none"/>
        </w:rPr>
        <w:t>售后服务要求：</w:t>
      </w:r>
    </w:p>
    <w:p>
      <w:pPr>
        <w:widowControl/>
        <w:spacing w:line="360" w:lineRule="auto"/>
        <w:jc w:val="left"/>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有项目所在地及时服务的能力，要求有专门的应急维修小组；每天24小时开通专门应急电话，提供不低于7*24小时的现场质保和技术支持服务，做到2小时应急响应，4小时到达现场处理，8小时以内解决问题，对于暂时解决不了的故障，中标人应提供采购人同型号、同规格的备用设备使用，直至故障设备修复；如果逾期未作出响应，投标人应承担由于故障所造成的全部损失</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质保期第一年派遣一人驻点服务</w:t>
      </w:r>
      <w:r>
        <w:rPr>
          <w:rFonts w:hint="eastAsia" w:ascii="仿宋" w:hAnsi="仿宋" w:eastAsia="仿宋" w:cs="仿宋"/>
          <w:color w:val="000000" w:themeColor="text1"/>
          <w:sz w:val="24"/>
          <w:szCs w:val="24"/>
          <w:highlight w:val="none"/>
          <w:lang w:eastAsia="zh-CN"/>
        </w:rPr>
        <w:t>。</w:t>
      </w:r>
    </w:p>
    <w:p>
      <w:pPr>
        <w:widowControl/>
        <w:spacing w:line="360" w:lineRule="auto"/>
        <w:jc w:val="left"/>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2）</w:t>
      </w:r>
      <w:r>
        <w:rPr>
          <w:rFonts w:hint="eastAsia" w:ascii="仿宋" w:hAnsi="仿宋" w:eastAsia="仿宋" w:cs="仿宋"/>
          <w:b/>
          <w:color w:val="000000" w:themeColor="text1"/>
          <w:sz w:val="24"/>
          <w:szCs w:val="24"/>
          <w:highlight w:val="none"/>
        </w:rPr>
        <w:t>整机原厂三年保修、三年免费上门售后服务。</w:t>
      </w:r>
    </w:p>
    <w:p>
      <w:pPr>
        <w:widowControl/>
        <w:spacing w:line="360" w:lineRule="auto"/>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3）承诺原厂商原包装直发客户，货到时提供原厂工程师上门验机服务。</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4）售后巡查：要求每月一巡查，巡检情况归档备查。</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5）售后人员：落实专门的对接技术人员。</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6）投标人对售后服务承诺内容须有具体的落实保障措施以及突发事件的应急措施。</w:t>
      </w:r>
    </w:p>
    <w:p>
      <w:pPr>
        <w:snapToGrid w:val="0"/>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5、培训方案：</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需提供原厂（包括软件、硬件）使用培训，相关费用包含在总价中。供应商应提供不少于20家中小学（幼儿园）的培训计划</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以其中一所学校为例详细说明培训的方式、地点、人数、时间等实质性内容。</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1）中标人应编制相关设备使用指导手册或使用说明，提供使用操作培训，直至使用师生能熟练、安全地操作。</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2）中标人应提供相应的培训计划。</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3）中标人应对上述内容的实现方式、地点、人数、时间在投标文件中详细说明。</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4）培训相关费用含在报价中。</w:t>
      </w:r>
    </w:p>
    <w:p>
      <w:pPr>
        <w:snapToGri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5）为保障培训质量，投标人所落实的相关措施、保障方案。</w:t>
      </w:r>
    </w:p>
    <w:p>
      <w:pPr>
        <w:spacing w:line="360" w:lineRule="auto"/>
        <w:rPr>
          <w:rFonts w:hint="eastAsia" w:ascii="仿宋" w:hAnsi="仿宋" w:eastAsia="仿宋" w:cs="仿宋"/>
          <w:b/>
          <w:color w:val="000000" w:themeColor="text1"/>
          <w:sz w:val="24"/>
          <w:szCs w:val="24"/>
          <w:highlight w:val="none"/>
        </w:rPr>
      </w:pPr>
    </w:p>
    <w:p>
      <w:pPr>
        <w:snapToGrid w:val="0"/>
        <w:spacing w:line="360" w:lineRule="auto"/>
        <w:ind w:firstLine="954" w:firstLineChars="396"/>
        <w:jc w:val="cente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四、其他技术要求</w:t>
      </w:r>
    </w:p>
    <w:p>
      <w:pPr>
        <w:snapToGrid w:val="0"/>
        <w:spacing w:line="360" w:lineRule="auto"/>
        <w:rPr>
          <w:rFonts w:hint="eastAsia" w:ascii="仿宋" w:hAnsi="仿宋" w:eastAsia="仿宋" w:cs="仿宋"/>
          <w:b/>
          <w:color w:val="000000" w:themeColor="text1"/>
          <w:kern w:val="0"/>
          <w:sz w:val="24"/>
          <w:szCs w:val="24"/>
          <w:highlight w:val="none"/>
        </w:rPr>
      </w:pPr>
      <w:r>
        <w:rPr>
          <w:rFonts w:hint="eastAsia" w:ascii="仿宋" w:hAnsi="仿宋" w:eastAsia="仿宋" w:cs="仿宋"/>
          <w:b/>
          <w:color w:val="000000" w:themeColor="text1"/>
          <w:kern w:val="0"/>
          <w:sz w:val="24"/>
          <w:szCs w:val="24"/>
          <w:highlight w:val="none"/>
        </w:rPr>
        <w:t>1、附随义务</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投标人承诺，文件中要求提供的各类文件按要求送达采购人。</w:t>
      </w:r>
    </w:p>
    <w:p>
      <w:pPr>
        <w:snapToGrid w:val="0"/>
        <w:spacing w:line="360" w:lineRule="auto"/>
        <w:rPr>
          <w:rFonts w:hint="eastAsia" w:ascii="仿宋" w:hAnsi="仿宋" w:eastAsia="仿宋" w:cs="仿宋"/>
          <w:b/>
          <w:color w:val="000000" w:themeColor="text1"/>
          <w:kern w:val="0"/>
          <w:sz w:val="24"/>
          <w:szCs w:val="24"/>
          <w:highlight w:val="none"/>
        </w:rPr>
      </w:pPr>
      <w:r>
        <w:rPr>
          <w:rFonts w:hint="eastAsia" w:ascii="仿宋" w:hAnsi="仿宋" w:eastAsia="仿宋" w:cs="仿宋"/>
          <w:b/>
          <w:color w:val="000000" w:themeColor="text1"/>
          <w:kern w:val="0"/>
          <w:sz w:val="24"/>
          <w:szCs w:val="24"/>
          <w:highlight w:val="none"/>
        </w:rPr>
        <w:t>2、实施要求</w:t>
      </w:r>
    </w:p>
    <w:p>
      <w:pPr>
        <w:snapToGrid w:val="0"/>
        <w:spacing w:line="360" w:lineRule="auto"/>
        <w:rPr>
          <w:rFonts w:hint="eastAsia" w:ascii="仿宋" w:hAnsi="仿宋" w:eastAsia="仿宋" w:cs="仿宋"/>
          <w:bCs/>
          <w:color w:val="000000" w:themeColor="text1"/>
          <w:sz w:val="24"/>
          <w:szCs w:val="24"/>
          <w:highlight w:val="none"/>
        </w:rPr>
      </w:pPr>
      <w:r>
        <w:rPr>
          <w:rFonts w:hint="eastAsia" w:ascii="仿宋" w:hAnsi="仿宋" w:eastAsia="仿宋" w:cs="仿宋"/>
          <w:color w:val="000000" w:themeColor="text1"/>
          <w:kern w:val="0"/>
          <w:sz w:val="24"/>
          <w:szCs w:val="24"/>
          <w:highlight w:val="none"/>
        </w:rPr>
        <w:t>项目安装调试完成后，运行不少于一个月后没有任何问题后再进行验收</w:t>
      </w:r>
      <w:bookmarkEnd w:id="47"/>
      <w:r>
        <w:rPr>
          <w:rFonts w:hint="eastAsia" w:ascii="仿宋" w:hAnsi="仿宋" w:eastAsia="仿宋" w:cs="仿宋"/>
          <w:color w:val="000000" w:themeColor="text1"/>
          <w:kern w:val="0"/>
          <w:sz w:val="24"/>
          <w:szCs w:val="24"/>
          <w:highlight w:val="none"/>
        </w:rPr>
        <w:t>。</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3、备品备件要求：</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投标人须提供保证货物正常运转所必需的附件、备件和专用工具等，在投标文件中列出清单，其价格含在总价中。</w:t>
      </w:r>
    </w:p>
    <w:p>
      <w:pPr>
        <w:pStyle w:val="29"/>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4、项目管理要求</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1）投标人有责任检查安装现场是否符合产品安装条件，事先提出对安装的环境的要求，包括接电、安装等。</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2）本项目涉及的材料、设备由投标人负责测试、安装、调试和有关配置工作，投标人应按上述方案完成测试、安装、调试和有关配置工作。</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3）投标人需保证材料、设备均为原装产品，保证所提供材料货物是全新的、未使用过的，并完全符合合同规定的质量、规格和性能的要求。</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4）投标人保证其提供的材料货物在正确安装、正常使用和保养条件下，在使用期内具有满意的性能，投标人对由于产品设计、工艺或材料的缺陷而产生的故障负责并解决。</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29"/>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5、项目实施团队要求：</w:t>
      </w:r>
    </w:p>
    <w:p>
      <w:pPr>
        <w:pStyle w:val="29"/>
        <w:spacing w:line="360" w:lineRule="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1）在标书中明确项目经理和主要技术人员。本项目需配备1名项目经理，3个及以上安装调试人员</w:t>
      </w:r>
      <w:r>
        <w:rPr>
          <w:rFonts w:hint="eastAsia" w:ascii="仿宋" w:hAnsi="仿宋" w:eastAsia="仿宋" w:cs="仿宋"/>
          <w:color w:val="000000" w:themeColor="text1"/>
          <w:sz w:val="24"/>
          <w:szCs w:val="24"/>
          <w:highlight w:val="none"/>
          <w:lang w:eastAsia="zh-CN"/>
        </w:rPr>
        <w:t>。</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2）投标文件中明确的人员在项目开展过程中不得擅自更换，如需更换应提前10个工作日以书面形式通知招标人，经招标人同意后方可更换。更换后的人员资质及经验不得低于更换前。</w:t>
      </w:r>
    </w:p>
    <w:p>
      <w:pPr>
        <w:pStyle w:val="29"/>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3）投标人需具有信息技术服务管理能力、信息系统建设和服务能力。</w:t>
      </w:r>
    </w:p>
    <w:p>
      <w:pPr>
        <w:pStyle w:val="29"/>
        <w:spacing w:line="360" w:lineRule="auto"/>
        <w:rPr>
          <w:rFonts w:hint="eastAsia" w:ascii="仿宋" w:hAnsi="仿宋" w:eastAsia="仿宋" w:cs="仿宋"/>
          <w:color w:val="000000" w:themeColor="text1"/>
          <w:sz w:val="24"/>
          <w:szCs w:val="24"/>
          <w:highlight w:val="none"/>
        </w:rPr>
      </w:pPr>
    </w:p>
    <w:p>
      <w:pPr>
        <w:pStyle w:val="29"/>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6、项目履约验收要求：</w:t>
      </w:r>
    </w:p>
    <w:p>
      <w:pPr>
        <w:snapToGrid w:val="0"/>
        <w:spacing w:line="360" w:lineRule="auto"/>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根据关于印发《杭州市政府采购履约验收暂行办法》的通知（杭财采监[2019]10号）要求实施履约验收。</w:t>
      </w:r>
    </w:p>
    <w:p>
      <w:pPr>
        <w:pStyle w:val="2"/>
        <w:rPr>
          <w:rFonts w:hint="eastAsia"/>
        </w:rPr>
      </w:pPr>
    </w:p>
    <w:p>
      <w:pPr>
        <w:tabs>
          <w:tab w:val="left" w:pos="0"/>
        </w:tabs>
        <w:spacing w:line="360" w:lineRule="auto"/>
        <w:ind w:firstLine="480" w:firstLineChars="200"/>
        <w:rPr>
          <w:rFonts w:hint="eastAsia"/>
        </w:rPr>
        <w:sectPr>
          <w:headerReference r:id="rId7" w:type="default"/>
          <w:footerReference r:id="rId8" w:type="default"/>
          <w:pgSz w:w="11907" w:h="16840"/>
          <w:pgMar w:top="777" w:right="1418" w:bottom="471" w:left="1418" w:header="851" w:footer="851" w:gutter="0"/>
          <w:cols w:space="720" w:num="1"/>
          <w:docGrid w:linePitch="462" w:charSpace="0"/>
        </w:sectPr>
      </w:pPr>
      <w:r>
        <w:rPr>
          <w:rFonts w:hint="eastAsia" w:ascii="仿宋" w:hAnsi="仿宋" w:eastAsia="仿宋" w:cs="Helvetica"/>
          <w:color w:val="000000"/>
          <w:kern w:val="0"/>
          <w:sz w:val="24"/>
        </w:rPr>
        <w:t>其它：招标文件第四部分评分办法中评审因素相应的其它要求及第五部分采购合同中相应的其他要求。</w:t>
      </w:r>
    </w:p>
    <w:bookmarkEnd w:id="37"/>
    <w:bookmarkEnd w:id="38"/>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8" w:name="_Toc11082"/>
      <w:bookmarkStart w:id="49" w:name="_Toc30830"/>
      <w:bookmarkStart w:id="50" w:name="_Toc13823"/>
      <w:bookmarkStart w:id="51" w:name="_Toc8240"/>
      <w:bookmarkStart w:id="52" w:name="_Toc302396102"/>
      <w:bookmarkStart w:id="53" w:name="_Toc18363"/>
      <w:r>
        <w:rPr>
          <w:rFonts w:hint="eastAsia" w:ascii="仿宋" w:hAnsi="仿宋" w:eastAsia="仿宋"/>
          <w:b/>
          <w:color w:val="000000"/>
          <w:sz w:val="36"/>
          <w:szCs w:val="36"/>
        </w:rPr>
        <w:t>评标方法</w:t>
      </w:r>
      <w:bookmarkEnd w:id="39"/>
      <w:bookmarkEnd w:id="48"/>
      <w:bookmarkEnd w:id="49"/>
      <w:bookmarkEnd w:id="50"/>
      <w:bookmarkEnd w:id="51"/>
      <w:bookmarkEnd w:id="52"/>
      <w:bookmarkEnd w:id="53"/>
      <w:bookmarkStart w:id="54" w:name="第五部分"/>
      <w:bookmarkStart w:id="55" w:name="_Toc401313705"/>
      <w:bookmarkStart w:id="56" w:name="_Toc86217003"/>
    </w:p>
    <w:p>
      <w:pPr>
        <w:spacing w:line="360" w:lineRule="auto"/>
        <w:jc w:val="center"/>
        <w:outlineLvl w:val="0"/>
        <w:rPr>
          <w:rFonts w:hint="eastAsia" w:ascii="仿宋" w:hAnsi="仿宋" w:eastAsia="仿宋" w:cs="Times New Roman"/>
          <w:kern w:val="2"/>
          <w:sz w:val="24"/>
          <w:szCs w:val="24"/>
          <w:lang w:val="en-US" w:eastAsia="zh-CN" w:bidi="ar-SA"/>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007"/>
        <w:gridCol w:w="575"/>
        <w:gridCol w:w="58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45"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序号</w:t>
            </w:r>
          </w:p>
        </w:tc>
        <w:tc>
          <w:tcPr>
            <w:tcW w:w="3235"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评标标准</w:t>
            </w:r>
          </w:p>
        </w:tc>
        <w:tc>
          <w:tcPr>
            <w:tcW w:w="310"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权重</w:t>
            </w:r>
          </w:p>
        </w:tc>
        <w:tc>
          <w:tcPr>
            <w:tcW w:w="316" w:type="pct"/>
            <w:vAlign w:val="center"/>
          </w:tcPr>
          <w:p>
            <w:pPr>
              <w:pStyle w:val="345"/>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主客观属性</w:t>
            </w:r>
          </w:p>
        </w:tc>
        <w:tc>
          <w:tcPr>
            <w:tcW w:w="891" w:type="pct"/>
            <w:vAlign w:val="center"/>
          </w:tcPr>
          <w:p>
            <w:pPr>
              <w:pStyle w:val="345"/>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45"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p>
        </w:tc>
        <w:tc>
          <w:tcPr>
            <w:tcW w:w="3235" w:type="pct"/>
            <w:vAlign w:val="center"/>
          </w:tcPr>
          <w:p>
            <w:pPr>
              <w:pStyle w:val="345"/>
              <w:spacing w:after="12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1）投标人具备有效的质量管理体系认证证书的得1分；</w:t>
            </w:r>
          </w:p>
          <w:p>
            <w:pPr>
              <w:pStyle w:val="345"/>
              <w:spacing w:after="12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2）投标人具备有效的信息安全管理体系认证证书的得1分；</w:t>
            </w:r>
          </w:p>
          <w:p>
            <w:pPr>
              <w:pStyle w:val="345"/>
              <w:spacing w:after="12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3）投标人具备有效的信息技术服务管理体系认证证书的得1分;</w:t>
            </w:r>
          </w:p>
          <w:p>
            <w:pPr>
              <w:pStyle w:val="345"/>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证明材料为有效的证书复印件，未提供的不得分。</w:t>
            </w:r>
          </w:p>
        </w:tc>
        <w:tc>
          <w:tcPr>
            <w:tcW w:w="310" w:type="pct"/>
            <w:vAlign w:val="center"/>
          </w:tcPr>
          <w:p>
            <w:pPr>
              <w:pStyle w:val="345"/>
              <w:ind w:firstLine="120" w:firstLineChars="50"/>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316"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891"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投标人资信情况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45"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p>
        </w:tc>
        <w:tc>
          <w:tcPr>
            <w:tcW w:w="3235" w:type="pct"/>
            <w:vAlign w:val="center"/>
          </w:tcPr>
          <w:p>
            <w:pPr>
              <w:pStyle w:val="345"/>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投标人自2021年5月以来具有类似项目成功案例，每一项得1分，最高3分。（需同时提供合同、相关发票记账联、合格验收报告，三者缺少一项不得分，时间以合同签订时间为准）</w:t>
            </w:r>
          </w:p>
        </w:tc>
        <w:tc>
          <w:tcPr>
            <w:tcW w:w="310"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316"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891"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投标人业绩情况</w:t>
            </w:r>
          </w:p>
          <w:p>
            <w:pPr>
              <w:pStyle w:val="345"/>
              <w:jc w:val="center"/>
              <w:rPr>
                <w:rFonts w:hint="eastAsia"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45"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3235" w:type="pct"/>
            <w:vAlign w:val="center"/>
          </w:tcPr>
          <w:p>
            <w:pPr>
              <w:pStyle w:val="345"/>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产品的基本功能、技术指标与需求的吻合程度和偏差情况（包括所投标产品的规格、详细配置、主要技术参数、随机软件等）其配置和性能是否能满足本项目运行的需求，技术指标负偏离每一项扣减1分，扣完为止。标“★”项重要技术指标负偏离每一项扣减2分扣完为止（参数要求提供检测报告或其他证明文件的，不提供视一项负偏离）。(26分）</w:t>
            </w:r>
            <w:bookmarkStart w:id="215" w:name="_GoBack"/>
            <w:bookmarkEnd w:id="215"/>
          </w:p>
        </w:tc>
        <w:tc>
          <w:tcPr>
            <w:tcW w:w="310" w:type="pct"/>
            <w:shd w:val="clear" w:color="auto" w:fill="auto"/>
            <w:vAlign w:val="center"/>
          </w:tcPr>
          <w:p>
            <w:pPr>
              <w:pStyle w:val="345"/>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26</w:t>
            </w:r>
          </w:p>
        </w:tc>
        <w:tc>
          <w:tcPr>
            <w:tcW w:w="316"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891" w:type="pct"/>
            <w:vAlign w:val="center"/>
          </w:tcPr>
          <w:p>
            <w:pPr>
              <w:pStyle w:val="345"/>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投标产品的性能与需求的吻合程度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4</w:t>
            </w:r>
          </w:p>
        </w:tc>
        <w:tc>
          <w:tcPr>
            <w:tcW w:w="3235" w:type="pct"/>
            <w:vAlign w:val="center"/>
          </w:tcPr>
          <w:p>
            <w:pPr>
              <w:pStyle w:val="345"/>
              <w:rPr>
                <w:rFonts w:ascii="仿宋" w:hAnsi="仿宋" w:eastAsia="仿宋"/>
              </w:rPr>
            </w:pPr>
            <w:r>
              <w:rPr>
                <w:rFonts w:hint="eastAsia" w:ascii="仿宋" w:hAnsi="仿宋" w:eastAsia="仿宋"/>
              </w:rPr>
              <w:t>项目实施规划方案，①提出合理的项目整体实施方案，②能按照项目分解节点，③提出合理可行的验收方案。</w:t>
            </w:r>
          </w:p>
          <w:p>
            <w:pPr>
              <w:pStyle w:val="345"/>
              <w:rPr>
                <w:rFonts w:ascii="仿宋" w:hAnsi="仿宋" w:eastAsia="仿宋" w:cs="Times New Roman"/>
                <w:kern w:val="2"/>
                <w:sz w:val="24"/>
                <w:szCs w:val="24"/>
                <w:lang w:val="en-US" w:eastAsia="zh-CN" w:bidi="ar-SA"/>
              </w:rPr>
            </w:pPr>
            <w:r>
              <w:rPr>
                <w:rFonts w:hint="eastAsia" w:ascii="仿宋" w:hAnsi="仿宋" w:eastAsia="仿宋"/>
              </w:rPr>
              <w:t>根据投标人提供的方案能否满足采购需求判定评分，方案完整合理视为符合要求，每一项全部符合得2分，部分符合得1分，不符合不得分，最高6分。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6</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5</w:t>
            </w:r>
          </w:p>
        </w:tc>
        <w:tc>
          <w:tcPr>
            <w:tcW w:w="3235" w:type="pct"/>
            <w:vAlign w:val="center"/>
          </w:tcPr>
          <w:p>
            <w:pPr>
              <w:pStyle w:val="345"/>
              <w:rPr>
                <w:rFonts w:ascii="仿宋" w:hAnsi="仿宋" w:eastAsia="仿宋"/>
              </w:rPr>
            </w:pPr>
            <w:r>
              <w:rPr>
                <w:rFonts w:hint="eastAsia" w:ascii="仿宋" w:hAnsi="仿宋" w:eastAsia="仿宋"/>
              </w:rPr>
              <w:t>安装服务实施方案，①根据货物交付时间节点，落实送货安装时间和人员安排，②确保按期交付使用。</w:t>
            </w:r>
          </w:p>
          <w:p>
            <w:pPr>
              <w:pStyle w:val="345"/>
              <w:rPr>
                <w:rFonts w:ascii="仿宋" w:hAnsi="仿宋" w:eastAsia="仿宋" w:cs="Times New Roman"/>
                <w:kern w:val="2"/>
                <w:sz w:val="24"/>
                <w:szCs w:val="24"/>
                <w:lang w:val="en-US" w:eastAsia="zh-CN" w:bidi="ar-SA"/>
              </w:rPr>
            </w:pPr>
            <w:r>
              <w:rPr>
                <w:rFonts w:hint="eastAsia" w:ascii="仿宋" w:hAnsi="仿宋" w:eastAsia="仿宋"/>
              </w:rPr>
              <w:t>根据投标人提供的方案能否满足采购需求判定评分，方案完整合理视为符合要求，每一项全部符合得2分，部分符合得1分，不符合不得分，最高4分。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4</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6</w:t>
            </w:r>
          </w:p>
        </w:tc>
        <w:tc>
          <w:tcPr>
            <w:tcW w:w="3235" w:type="pct"/>
            <w:vAlign w:val="center"/>
          </w:tcPr>
          <w:p>
            <w:pPr>
              <w:pStyle w:val="345"/>
              <w:spacing w:after="120"/>
              <w:rPr>
                <w:rFonts w:ascii="仿宋" w:hAnsi="仿宋" w:eastAsia="仿宋"/>
              </w:rPr>
            </w:pPr>
            <w:r>
              <w:rPr>
                <w:rFonts w:hint="eastAsia" w:ascii="仿宋" w:hAnsi="仿宋" w:eastAsia="仿宋"/>
              </w:rPr>
              <w:t>售后服务方案，①投标人针对项目技术保证及售后服务保障措施进行阐述，方案完整、可行、能极大保障项目顺利实施，②投标人售后响应到场修复方案，</w:t>
            </w:r>
            <w:r>
              <w:rPr>
                <w:rFonts w:hint="eastAsia" w:ascii="仿宋" w:hAnsi="仿宋" w:eastAsia="仿宋" w:cs="Courier New"/>
              </w:rPr>
              <w:t>有项目所在地及时服务的能力，有专门的应急维修小组</w:t>
            </w:r>
            <w:r>
              <w:rPr>
                <w:rFonts w:hint="eastAsia" w:ascii="仿宋" w:hAnsi="仿宋" w:eastAsia="仿宋"/>
              </w:rPr>
              <w:t>；</w:t>
            </w:r>
            <w:r>
              <w:rPr>
                <w:rFonts w:hint="eastAsia" w:ascii="仿宋" w:hAnsi="仿宋" w:eastAsia="仿宋" w:cs="Courier New"/>
              </w:rPr>
              <w:t xml:space="preserve"> 24小时应急电话，提供不低于7*24小时的现场质保和技术支持服务，做到2小时应急响应，4小时到达现场处理，8小时以内解决问题</w:t>
            </w:r>
            <w:r>
              <w:rPr>
                <w:rFonts w:hint="eastAsia" w:ascii="仿宋" w:hAnsi="仿宋" w:eastAsia="仿宋"/>
              </w:rPr>
              <w:t>，③</w:t>
            </w:r>
            <w:r>
              <w:rPr>
                <w:rFonts w:ascii="仿宋" w:hAnsi="仿宋" w:eastAsia="仿宋"/>
              </w:rPr>
              <w:t>中标人在质保期第一年派遣一人驻点服务。</w:t>
            </w:r>
          </w:p>
          <w:p>
            <w:pPr>
              <w:pStyle w:val="345"/>
              <w:rPr>
                <w:rFonts w:ascii="仿宋" w:hAnsi="仿宋" w:eastAsia="仿宋" w:cs="Times New Roman"/>
                <w:kern w:val="2"/>
                <w:sz w:val="24"/>
                <w:szCs w:val="24"/>
                <w:lang w:val="en-US" w:eastAsia="zh-CN" w:bidi="ar-SA"/>
              </w:rPr>
            </w:pPr>
            <w:r>
              <w:rPr>
                <w:rFonts w:hint="eastAsia" w:ascii="仿宋" w:hAnsi="仿宋" w:eastAsia="仿宋"/>
              </w:rPr>
              <w:t>根据投标人提供的方案能否满足采购需求判定评分，方案完整合理视为符合要求，每一项全部符合得2分，部分符合得1分，不符合不得分，最高6分。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6</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rPr>
                <w:rFonts w:ascii="仿宋" w:hAnsi="仿宋" w:eastAsia="仿宋" w:cs="Times New Roman"/>
                <w:kern w:val="2"/>
                <w:sz w:val="24"/>
                <w:szCs w:val="24"/>
                <w:lang w:val="en-US" w:eastAsia="zh-CN" w:bidi="ar-SA"/>
              </w:rPr>
            </w:pPr>
            <w:r>
              <w:rPr>
                <w:rFonts w:hint="eastAsia" w:ascii="仿宋" w:hAnsi="仿宋" w:eastAsia="仿宋"/>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7</w:t>
            </w:r>
          </w:p>
        </w:tc>
        <w:tc>
          <w:tcPr>
            <w:tcW w:w="3235" w:type="pct"/>
            <w:vAlign w:val="center"/>
          </w:tcPr>
          <w:p>
            <w:pPr>
              <w:pStyle w:val="345"/>
              <w:rPr>
                <w:rFonts w:ascii="仿宋" w:hAnsi="仿宋" w:eastAsia="仿宋"/>
              </w:rPr>
            </w:pPr>
            <w:r>
              <w:rPr>
                <w:rFonts w:hint="eastAsia" w:ascii="仿宋" w:hAnsi="仿宋" w:eastAsia="仿宋"/>
              </w:rPr>
              <w:t>提供①备品备件准备，②保障方案。</w:t>
            </w:r>
          </w:p>
          <w:p>
            <w:pPr>
              <w:pStyle w:val="345"/>
              <w:rPr>
                <w:rFonts w:ascii="仿宋" w:hAnsi="仿宋" w:eastAsia="仿宋" w:cs="Times New Roman"/>
                <w:kern w:val="2"/>
                <w:sz w:val="24"/>
                <w:szCs w:val="24"/>
                <w:lang w:val="en-US" w:eastAsia="zh-CN" w:bidi="ar-SA"/>
              </w:rPr>
            </w:pPr>
            <w:r>
              <w:rPr>
                <w:rFonts w:hint="eastAsia" w:ascii="仿宋" w:hAnsi="仿宋" w:eastAsia="仿宋"/>
              </w:rPr>
              <w:t>根据投标人提供的方案能否满足采购需求判定评分，方案完整合理视为符合要求，每一项全部符合得1分，部分符合得0.5分，不符合不得分，最高2分。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2</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备品备件及保障方案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8</w:t>
            </w:r>
          </w:p>
        </w:tc>
        <w:tc>
          <w:tcPr>
            <w:tcW w:w="3235" w:type="pct"/>
            <w:vAlign w:val="center"/>
          </w:tcPr>
          <w:p>
            <w:pPr>
              <w:pStyle w:val="345"/>
              <w:rPr>
                <w:rFonts w:ascii="仿宋" w:hAnsi="仿宋" w:eastAsia="仿宋"/>
              </w:rPr>
            </w:pPr>
            <w:r>
              <w:rPr>
                <w:rFonts w:hint="eastAsia" w:ascii="仿宋" w:hAnsi="仿宋" w:eastAsia="仿宋" w:cs="宋体"/>
              </w:rPr>
              <w:t>培训方案，</w:t>
            </w:r>
            <w:r>
              <w:rPr>
                <w:rFonts w:hint="eastAsia" w:ascii="仿宋" w:hAnsi="仿宋" w:eastAsia="仿宋"/>
              </w:rPr>
              <w:t>①中标人需编制相关设备使用指导手册或使用说明，提供使用操作培训，直至使用师生能熟练、安全地操作，②制定培训计划，包含培训方式、人数、时间在投标文件中详细说明，③针对本项目要求的校园设备运维管理系统提供操作培训，④针对本项目所涉及学生综合素质管理系统相关功能提供操作培训，⑤针对本项目的耳戴式无线麦克风、一体化蓝牙音箱联调联控功能提供操作培训。</w:t>
            </w:r>
          </w:p>
          <w:p>
            <w:pPr>
              <w:pStyle w:val="345"/>
              <w:spacing w:after="120"/>
              <w:rPr>
                <w:rFonts w:ascii="仿宋" w:hAnsi="仿宋" w:eastAsia="仿宋"/>
              </w:rPr>
            </w:pPr>
            <w:r>
              <w:rPr>
                <w:rFonts w:hint="eastAsia" w:ascii="仿宋" w:hAnsi="仿宋" w:eastAsia="仿宋"/>
              </w:rPr>
              <w:t>需提供原厂（包括软件、硬件）使用培训，供应商应提供相应的培训计划，详细说明培训的方式、人数、时间等实质性内容。</w:t>
            </w:r>
          </w:p>
          <w:p>
            <w:pPr>
              <w:pStyle w:val="345"/>
              <w:spacing w:after="120"/>
              <w:rPr>
                <w:rFonts w:ascii="仿宋" w:hAnsi="仿宋" w:eastAsia="仿宋" w:cs="仿宋_GB2312"/>
                <w:kern w:val="2"/>
                <w:sz w:val="24"/>
                <w:szCs w:val="24"/>
                <w:lang w:val="en-US" w:eastAsia="zh-CN" w:bidi="ar-SA"/>
              </w:rPr>
            </w:pPr>
            <w:r>
              <w:rPr>
                <w:rFonts w:hint="eastAsia" w:ascii="仿宋" w:hAnsi="仿宋" w:eastAsia="仿宋"/>
              </w:rPr>
              <w:t>根据投标人提供的方案能否满足采购需求判定评分，方案完整合理视为符合要求：</w:t>
            </w:r>
            <w:r>
              <w:rPr>
                <w:rFonts w:hint="eastAsia" w:ascii="仿宋" w:hAnsi="仿宋" w:eastAsia="仿宋" w:cs="仿宋_GB2312"/>
              </w:rPr>
              <w:t>每一项全部符合得1分，部分符合得0.5分，不符合不得分，最高5分。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ascii="仿宋" w:hAnsi="仿宋" w:eastAsia="仿宋"/>
              </w:rPr>
              <w:t>5</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cs="宋体"/>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9</w:t>
            </w:r>
          </w:p>
        </w:tc>
        <w:tc>
          <w:tcPr>
            <w:tcW w:w="3235" w:type="pct"/>
            <w:vAlign w:val="center"/>
          </w:tcPr>
          <w:p>
            <w:pPr>
              <w:snapToGrid w:val="0"/>
              <w:spacing w:before="120" w:beforeLines="50" w:line="360" w:lineRule="auto"/>
              <w:rPr>
                <w:rFonts w:hint="eastAsia" w:ascii="仿宋" w:hAnsi="仿宋" w:eastAsia="仿宋" w:cs="仿宋"/>
                <w:b/>
                <w:bCs/>
                <w:sz w:val="24"/>
                <w:highlight w:val="none"/>
                <w:lang w:eastAsia="zh-CN"/>
              </w:rPr>
            </w:pPr>
            <w:r>
              <w:rPr>
                <w:rFonts w:hint="eastAsia" w:ascii="仿宋" w:hAnsi="仿宋" w:eastAsia="仿宋" w:cs="仿宋"/>
                <w:b/>
                <w:bCs/>
                <w:sz w:val="24"/>
              </w:rPr>
              <w:t>产品</w:t>
            </w:r>
            <w:r>
              <w:rPr>
                <w:rFonts w:hint="eastAsia" w:ascii="仿宋" w:hAnsi="仿宋" w:eastAsia="仿宋" w:cs="仿宋"/>
                <w:b/>
                <w:bCs/>
                <w:sz w:val="24"/>
                <w:highlight w:val="none"/>
              </w:rPr>
              <w:t>功能演示以下内容，根据演示情况由评标专家打分，无演示不得分</w:t>
            </w:r>
            <w:r>
              <w:rPr>
                <w:rFonts w:hint="eastAsia" w:ascii="仿宋" w:hAnsi="仿宋" w:eastAsia="仿宋" w:cs="仿宋"/>
                <w:b/>
                <w:bCs/>
                <w:sz w:val="24"/>
                <w:highlight w:val="none"/>
                <w:lang w:eastAsia="zh-CN"/>
              </w:rPr>
              <w:t>。</w:t>
            </w:r>
          </w:p>
          <w:p>
            <w:pPr>
              <w:snapToGrid w:val="0"/>
              <w:spacing w:before="120" w:beforeLines="50" w:line="360" w:lineRule="auto"/>
              <w:rPr>
                <w:rFonts w:ascii="仿宋" w:hAnsi="仿宋" w:eastAsia="仿宋" w:cs="仿宋"/>
                <w:b/>
                <w:sz w:val="24"/>
                <w:highlight w:val="none"/>
              </w:rPr>
            </w:pPr>
            <w:r>
              <w:rPr>
                <w:rFonts w:hint="eastAsia" w:ascii="仿宋" w:hAnsi="仿宋" w:eastAsia="仿宋" w:cs="仿宋"/>
                <w:b/>
                <w:sz w:val="24"/>
                <w:highlight w:val="none"/>
              </w:rPr>
              <w:t>产品功能演示所需设备：智慧绿板1套（12分）</w:t>
            </w:r>
          </w:p>
          <w:p>
            <w:pPr>
              <w:pStyle w:val="22"/>
              <w:snapToGrid w:val="0"/>
              <w:spacing w:after="120" w:line="360" w:lineRule="auto"/>
              <w:ind w:firstLine="0" w:firstLineChars="0"/>
              <w:rPr>
                <w:rFonts w:ascii="仿宋" w:hAnsi="仿宋" w:eastAsia="仿宋" w:cs="仿宋_GB2312"/>
                <w:highlight w:val="none"/>
              </w:rPr>
            </w:pPr>
            <w:r>
              <w:rPr>
                <w:rFonts w:ascii="仿宋" w:hAnsi="仿宋" w:eastAsia="仿宋" w:cs="仿宋"/>
                <w:highlight w:val="none"/>
              </w:rPr>
              <w:t>1</w:t>
            </w:r>
            <w:r>
              <w:rPr>
                <w:rFonts w:hint="eastAsia" w:ascii="仿宋" w:hAnsi="仿宋" w:eastAsia="仿宋" w:cs="仿宋"/>
                <w:highlight w:val="none"/>
              </w:rPr>
              <w:t>）演示板书书写、擦除同步：左右两侧副屏粉笔书写的内容可以实时在主屏同步展示及擦除，并可进行保存、扫码分享、拖拽到白板软件。根据演示内容</w:t>
            </w:r>
            <w:r>
              <w:rPr>
                <w:rFonts w:hint="eastAsia" w:ascii="仿宋" w:hAnsi="仿宋" w:eastAsia="仿宋" w:cs="仿宋_GB2312"/>
                <w:highlight w:val="none"/>
              </w:rPr>
              <w:t>能否满足采购人的采购需求情况进行打分，全部满足得1分，部分满足得0.5分，不满足或未提供不得分（1分）；</w:t>
            </w:r>
          </w:p>
          <w:p>
            <w:pPr>
              <w:pStyle w:val="22"/>
              <w:snapToGrid w:val="0"/>
              <w:spacing w:after="120" w:line="360" w:lineRule="auto"/>
              <w:ind w:firstLine="0" w:firstLineChars="0"/>
              <w:rPr>
                <w:rFonts w:ascii="仿宋" w:hAnsi="仿宋" w:eastAsia="仿宋" w:cs="仿宋_GB2312"/>
                <w:highlight w:val="none"/>
              </w:rPr>
            </w:pPr>
            <w:r>
              <w:rPr>
                <w:rFonts w:hint="eastAsia" w:ascii="仿宋" w:hAnsi="仿宋" w:eastAsia="仿宋" w:cs="仿宋"/>
                <w:highlight w:val="none"/>
              </w:rPr>
              <w:t>2）前置自定义物理按键：为方便教师快速调用教学工具，演示对不少于5个前置按键自定义，功能包括但不限于批注、截屏、计时、降半屏、放大镜、倒数日、日历、纸质护眼模式自动亮度模式等；根据演示内容</w:t>
            </w:r>
            <w:r>
              <w:rPr>
                <w:rFonts w:hint="eastAsia" w:ascii="仿宋" w:hAnsi="仿宋" w:eastAsia="仿宋" w:cs="仿宋_GB2312"/>
                <w:highlight w:val="none"/>
              </w:rPr>
              <w:t>能否满足采购人的采购需求情况进行打分，全部满足得2分，部分满足得1分，不满足或未提供不得分（2分）；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3）智能手势识别功能：演示在任意信号源通道下可识别五指上、下、左、右方向手势滑动等操作调用相应功能，支持将各手势自定义设置为无操作、熄屏、批注、桌面、半屏模式。根据演示内容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 xml:space="preserve"> 4）学情分析：现场新建微课，演示老师录制微课时可设置答题板功能，现场演示边看微课边答题；支持立即导出学情分析表，包括课程信息、学生基本信息、观看微课时间、答题数及正确率等。根据演示内容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5）学科工具1：化学方程式只需输入一个元素，将自动显示出和该元素相关的多个常用化学反应方程式供选用；支持自定义选择英语单词和语文生词。自定义听写频率和次数，一键生成听写卡，一键开启听写朗读。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6）学科工具2：</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①演示数学立体图形六面图不同颜色并可手动立体旋转及展开；</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②化学方程式只需输入一个元素，将自动显示出和该元素相关的多个常用化学反应方程式供选用；</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③语文支持诗词导入并配有电子朗读及注释；</w:t>
            </w:r>
          </w:p>
          <w:p>
            <w:pPr>
              <w:snapToGrid w:val="0"/>
              <w:spacing w:before="120" w:beforeLines="50" w:line="360" w:lineRule="auto"/>
              <w:rPr>
                <w:rFonts w:ascii="仿宋" w:hAnsi="仿宋" w:eastAsia="仿宋" w:cs="仿宋"/>
                <w:sz w:val="24"/>
                <w:highlight w:val="none"/>
              </w:rPr>
            </w:pPr>
            <w:r>
              <w:rPr>
                <w:rFonts w:ascii="仿宋" w:hAnsi="仿宋" w:eastAsia="仿宋" w:cs="仿宋"/>
                <w:sz w:val="24"/>
                <w:highlight w:val="none"/>
              </w:rPr>
              <w:t>④</w:t>
            </w:r>
            <w:r>
              <w:rPr>
                <w:rFonts w:hint="eastAsia" w:ascii="仿宋" w:hAnsi="仿宋" w:eastAsia="仿宋" w:cs="仿宋"/>
                <w:sz w:val="24"/>
                <w:highlight w:val="none"/>
              </w:rPr>
              <w:t>听写工具：支持自定义选择英语单词和语文生词，自定义听写频率和次数，一键生成听写卡，一键开启听写朗读。</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演示完全具有以上功能的得分1分，缺一项或不演示不得分（1分）；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7）AI纠错：支持开启AI纠错功能，演示老师在输入错误的英语单词、语法时，软件进行错误提示，点击提示的正确内容，可一键纠错为正确的内容。根据演示内容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8）课堂表现评价管理：支持教师对学生或小组进行行为评价，并提供噪音器功能，实时监测课堂音量大小，并通过文图提醒，如“好安静”、“小声点”、“请安静”等，保障课堂秩序。根据演示内容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9）集控系统便捷管理：演示管理员通过集控平台对学校教室进行巡课，支持不少于10台设备的缩略图及单个教室的巡课画面包括教室全景、教室缩略图、设备画面等三路画面；管理员可以对巡视教室发布消息、远程喊话、实时备注等，后台还能保留巡课历史。并可批量对远端设备进行冰点还原等操作。根据演示内容</w:t>
            </w:r>
            <w:r>
              <w:rPr>
                <w:rFonts w:hint="eastAsia" w:ascii="仿宋" w:hAnsi="仿宋" w:eastAsia="仿宋" w:cs="仿宋_GB2312"/>
                <w:sz w:val="24"/>
                <w:highlight w:val="none"/>
              </w:rPr>
              <w:t>能否满足采购人的采购需求情况进行打分，全部满足得2分，部分满足得1分，不满足或未提供不得分（2分）；</w:t>
            </w:r>
          </w:p>
          <w:p>
            <w:pPr>
              <w:snapToGrid w:val="0"/>
              <w:spacing w:before="120" w:beforeLines="50" w:line="360" w:lineRule="auto"/>
              <w:rPr>
                <w:rFonts w:ascii="仿宋" w:hAnsi="仿宋" w:eastAsia="仿宋" w:cs="仿宋"/>
                <w:sz w:val="24"/>
                <w:highlight w:val="none"/>
              </w:rPr>
            </w:pPr>
            <w:r>
              <w:rPr>
                <w:rFonts w:hint="eastAsia" w:ascii="仿宋" w:hAnsi="仿宋" w:eastAsia="仿宋" w:cs="仿宋"/>
                <w:sz w:val="24"/>
                <w:highlight w:val="none"/>
              </w:rPr>
              <w:t>10）演示教学教研平台听评课功能：参与听课老师只需扫描二维码即可通过手机进行评课，评课结果自动上传到数据管理平台，展示教研组听评课数据概况，数据包含教研组授课节数、听课人数、优秀课例，支持获取查看优秀课例，可查看教师评课维度得分详情。方便学校组织线上教研活动（不得使用第三方软件）.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line="360" w:lineRule="auto"/>
              <w:rPr>
                <w:rFonts w:ascii="仿宋" w:hAnsi="仿宋" w:eastAsia="仿宋" w:cs="仿宋"/>
                <w:b/>
                <w:sz w:val="24"/>
                <w:highlight w:val="none"/>
              </w:rPr>
            </w:pPr>
            <w:r>
              <w:rPr>
                <w:rFonts w:hint="eastAsia" w:ascii="仿宋" w:hAnsi="仿宋" w:eastAsia="仿宋" w:cs="仿宋"/>
                <w:b/>
                <w:sz w:val="24"/>
                <w:highlight w:val="none"/>
              </w:rPr>
              <w:t>产品功能演示所需设备：一体化蓝牙音箱1套，耳戴式无线麦克风1支；（3分）</w:t>
            </w:r>
          </w:p>
          <w:p>
            <w:pPr>
              <w:snapToGrid w:val="0"/>
              <w:spacing w:before="120" w:beforeLines="50" w:line="360" w:lineRule="auto"/>
              <w:jc w:val="left"/>
              <w:rPr>
                <w:rFonts w:ascii="仿宋" w:hAnsi="仿宋" w:eastAsia="仿宋" w:cs="仿宋"/>
                <w:sz w:val="24"/>
                <w:highlight w:val="none"/>
              </w:rPr>
            </w:pPr>
            <w:r>
              <w:rPr>
                <w:rFonts w:hint="eastAsia" w:ascii="仿宋" w:hAnsi="仿宋" w:eastAsia="仿宋" w:cs="仿宋"/>
                <w:sz w:val="24"/>
                <w:highlight w:val="none"/>
              </w:rPr>
              <w:t>1）可以通过微信小程序，调节蓝牙音箱总音量、单独调节各个扬声器音量。根据演示内容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snapToGrid w:val="0"/>
              <w:spacing w:before="120" w:beforeLines="50" w:after="120" w:line="360" w:lineRule="auto"/>
              <w:jc w:val="left"/>
              <w:rPr>
                <w:rFonts w:ascii="仿宋" w:hAnsi="仿宋" w:eastAsia="仿宋" w:cs="仿宋"/>
                <w:sz w:val="24"/>
                <w:highlight w:val="none"/>
              </w:rPr>
            </w:pPr>
            <w:r>
              <w:rPr>
                <w:rFonts w:hint="eastAsia" w:ascii="仿宋" w:hAnsi="仿宋" w:eastAsia="仿宋" w:cs="仿宋"/>
                <w:sz w:val="24"/>
                <w:highlight w:val="none"/>
              </w:rPr>
              <w:t>2）耳戴式无线麦克风可以实现快速连接，且具有高保真度、高清晰度音质。根据演示内容</w:t>
            </w:r>
            <w:r>
              <w:rPr>
                <w:rFonts w:hint="eastAsia" w:ascii="仿宋" w:hAnsi="仿宋" w:eastAsia="仿宋" w:cs="仿宋_GB2312"/>
                <w:sz w:val="24"/>
                <w:highlight w:val="none"/>
              </w:rPr>
              <w:t>能否满足采购人的采购需求情况进行打分，全部满足得1分，部分满足得0.5分，不满足或未提供不得分（1分）；</w:t>
            </w:r>
          </w:p>
          <w:p>
            <w:pPr>
              <w:pStyle w:val="345"/>
              <w:jc w:val="left"/>
              <w:rPr>
                <w:rFonts w:ascii="仿宋" w:hAnsi="仿宋" w:eastAsia="仿宋" w:cs="Times New Roman"/>
                <w:kern w:val="2"/>
                <w:sz w:val="24"/>
                <w:szCs w:val="24"/>
                <w:lang w:val="en-US" w:eastAsia="zh-CN" w:bidi="ar-SA"/>
              </w:rPr>
            </w:pPr>
            <w:r>
              <w:rPr>
                <w:rFonts w:hint="eastAsia" w:ascii="仿宋" w:hAnsi="仿宋" w:eastAsia="仿宋" w:cs="仿宋"/>
              </w:rPr>
              <w:t>3）可以通过微信小程序，对话筒进行男女音色实时处理。根据演示内容</w:t>
            </w:r>
            <w:r>
              <w:rPr>
                <w:rFonts w:hint="eastAsia" w:ascii="仿宋" w:hAnsi="仿宋" w:eastAsia="仿宋" w:cs="仿宋_GB2312"/>
              </w:rPr>
              <w:t>能否满足采购人的采购需求情况进行打分，全部满足得1分，部分满足得0.5分，不满足或未提供不得分（1分）。</w:t>
            </w:r>
          </w:p>
        </w:tc>
        <w:tc>
          <w:tcPr>
            <w:tcW w:w="310"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rPr>
              <w:t>15</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主观分</w:t>
            </w:r>
          </w:p>
        </w:tc>
        <w:tc>
          <w:tcPr>
            <w:tcW w:w="891" w:type="pct"/>
            <w:vAlign w:val="center"/>
          </w:tcPr>
          <w:p>
            <w:pPr>
              <w:pStyle w:val="345"/>
              <w:jc w:val="center"/>
              <w:rPr>
                <w:rFonts w:ascii="仿宋" w:hAnsi="仿宋" w:eastAsia="仿宋" w:cs="Times New Roman"/>
                <w:kern w:val="2"/>
                <w:sz w:val="24"/>
                <w:szCs w:val="24"/>
                <w:lang w:val="en-US" w:eastAsia="zh-CN" w:bidi="ar-SA"/>
              </w:rPr>
            </w:pPr>
            <w:r>
              <w:rPr>
                <w:rFonts w:hint="eastAsia" w:ascii="仿宋" w:hAnsi="仿宋" w:eastAsia="仿宋" w:cs="宋体"/>
              </w:rPr>
              <w:t>产品功能演示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45" w:type="pct"/>
            <w:vAlign w:val="center"/>
          </w:tcPr>
          <w:p>
            <w:pPr>
              <w:pStyle w:val="345"/>
              <w:rPr>
                <w:rFonts w:hint="default" w:ascii="仿宋" w:hAnsi="仿宋" w:eastAsia="仿宋"/>
                <w:lang w:val="en-US" w:eastAsia="zh-CN"/>
              </w:rPr>
            </w:pPr>
            <w:r>
              <w:rPr>
                <w:rFonts w:hint="eastAsia" w:ascii="仿宋" w:hAnsi="仿宋" w:eastAsia="仿宋"/>
                <w:lang w:val="en-US" w:eastAsia="zh-CN"/>
              </w:rPr>
              <w:t>10</w:t>
            </w:r>
          </w:p>
        </w:tc>
        <w:tc>
          <w:tcPr>
            <w:tcW w:w="3235" w:type="pct"/>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pStyle w:val="345"/>
              <w:rPr>
                <w:rFonts w:ascii="仿宋" w:hAnsi="仿宋" w:eastAsia="仿宋"/>
              </w:rPr>
            </w:pPr>
            <w:r>
              <w:rPr>
                <w:rFonts w:hint="eastAsia" w:ascii="仿宋" w:hAnsi="仿宋" w:eastAsia="仿宋" w:cs="仿宋"/>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w:t>
            </w:r>
            <w:r>
              <w:rPr>
                <w:rFonts w:hint="eastAsia" w:ascii="仿宋" w:hAnsi="仿宋" w:eastAsia="仿宋"/>
                <w:color w:val="000000" w:themeColor="text1"/>
                <w:sz w:val="24"/>
                <w:highlight w:val="none"/>
              </w:rPr>
              <w:t>10%</w:t>
            </w:r>
            <w:r>
              <w:rPr>
                <w:rFonts w:hint="eastAsia" w:ascii="仿宋" w:hAnsi="仿宋" w:eastAsia="仿宋" w:cs="仿宋"/>
                <w:kern w:val="2"/>
                <w:sz w:val="24"/>
                <w:szCs w:val="24"/>
                <w:highlight w:val="none"/>
                <w:lang w:val="en-US" w:eastAsia="zh-CN" w:bidi="ar-S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10" w:type="pct"/>
            <w:vAlign w:val="center"/>
          </w:tcPr>
          <w:p>
            <w:pPr>
              <w:pStyle w:val="345"/>
              <w:jc w:val="center"/>
              <w:rPr>
                <w:rFonts w:ascii="仿宋" w:hAnsi="仿宋" w:eastAsia="仿宋"/>
              </w:rPr>
            </w:pPr>
            <w:r>
              <w:rPr>
                <w:rFonts w:hint="eastAsia" w:ascii="仿宋" w:hAnsi="仿宋" w:eastAsia="仿宋"/>
              </w:rPr>
              <w:t>3</w:t>
            </w:r>
            <w:r>
              <w:rPr>
                <w:rFonts w:ascii="仿宋" w:hAnsi="仿宋" w:eastAsia="仿宋"/>
              </w:rPr>
              <w:t>0</w:t>
            </w:r>
          </w:p>
        </w:tc>
        <w:tc>
          <w:tcPr>
            <w:tcW w:w="316" w:type="pct"/>
            <w:vAlign w:val="center"/>
          </w:tcPr>
          <w:p>
            <w:pPr>
              <w:pStyle w:val="345"/>
              <w:jc w:val="center"/>
              <w:rPr>
                <w:rFonts w:hint="eastAsia" w:ascii="仿宋" w:hAnsi="仿宋" w:eastAsia="仿宋"/>
                <w:lang w:val="en-US" w:eastAsia="zh-CN"/>
              </w:rPr>
            </w:pPr>
            <w:r>
              <w:rPr>
                <w:rFonts w:hint="eastAsia" w:ascii="仿宋" w:hAnsi="仿宋" w:eastAsia="仿宋"/>
                <w:lang w:val="en-US" w:eastAsia="zh-CN"/>
              </w:rPr>
              <w:t>客观分</w:t>
            </w:r>
          </w:p>
        </w:tc>
        <w:tc>
          <w:tcPr>
            <w:tcW w:w="891" w:type="pct"/>
            <w:vAlign w:val="center"/>
          </w:tcPr>
          <w:p>
            <w:pPr>
              <w:pStyle w:val="345"/>
              <w:jc w:val="center"/>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7"/>
        <w:spacing w:before="0"/>
        <w:ind w:firstLine="508" w:firstLineChars="212"/>
        <w:rPr>
          <w:rFonts w:ascii="仿宋" w:hAnsi="仿宋" w:eastAsia="仿宋" w:cs="Arial"/>
          <w:kern w:val="0"/>
          <w:szCs w:val="24"/>
        </w:rPr>
      </w:pPr>
      <w:r>
        <w:rPr>
          <w:rFonts w:hint="eastAsia" w:ascii="仿宋" w:hAnsi="仿宋" w:eastAsia="仿宋" w:cs="Arial"/>
          <w:kern w:val="0"/>
          <w:szCs w:val="24"/>
        </w:rPr>
        <w:t>3.4.1投标文件报价出现前后不一致的，按照下列规定修正：</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3.4.1.1投标文件中投标</w:t>
      </w:r>
      <w:r>
        <w:rPr>
          <w:rFonts w:ascii="仿宋" w:hAnsi="仿宋" w:eastAsia="仿宋" w:cs="仿宋"/>
          <w:kern w:val="0"/>
          <w:szCs w:val="24"/>
        </w:rPr>
        <w:t>(开标)一览表</w:t>
      </w:r>
      <w:r>
        <w:rPr>
          <w:rFonts w:hint="eastAsia" w:ascii="仿宋" w:hAnsi="仿宋" w:eastAsia="仿宋" w:cs="仿宋"/>
          <w:kern w:val="0"/>
          <w:szCs w:val="24"/>
        </w:rPr>
        <w:t>内容与投标文件中相应内容不一致的，以投标(开标)一览表为准;</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7"/>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w:t>
      </w:r>
      <w:r>
        <w:rPr>
          <w:rFonts w:hint="eastAsia" w:ascii="仿宋" w:hAnsi="仿宋" w:eastAsia="仿宋" w:cs="Arial"/>
          <w:kern w:val="0"/>
          <w:sz w:val="24"/>
          <w:lang w:eastAsia="zh-CN"/>
        </w:rPr>
        <w:t>，</w:t>
      </w:r>
      <w:r>
        <w:rPr>
          <w:rFonts w:hint="eastAsia" w:ascii="仿宋" w:hAnsi="仿宋" w:eastAsia="仿宋" w:cs="Arial"/>
          <w:kern w:val="0"/>
          <w:sz w:val="24"/>
          <w:lang w:val="en-US" w:eastAsia="zh-CN"/>
        </w:rPr>
        <w:t>推荐1名中标候选人</w:t>
      </w:r>
      <w:r>
        <w:rPr>
          <w:rFonts w:hint="eastAsia" w:ascii="仿宋" w:hAnsi="仿宋" w:eastAsia="仿宋"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7"/>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hint="eastAsia" w:ascii="仿宋" w:hAnsi="仿宋" w:eastAsia="仿宋" w:cs="Arial"/>
          <w:kern w:val="0"/>
          <w:sz w:val="24"/>
        </w:rPr>
        <w:t xml:space="preserve">   4.2.6投标文件出现不是唯一的、有选择性投标报价的;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4.2.10投标人提供虚假材料投标的；</w:t>
      </w:r>
    </w:p>
    <w:p>
      <w:pPr>
        <w:spacing w:line="360" w:lineRule="auto"/>
        <w:ind w:firstLine="240" w:firstLineChars="100"/>
        <w:rPr>
          <w:rFonts w:ascii="仿宋" w:hAnsi="仿宋" w:eastAsia="仿宋" w:cs="Arial"/>
          <w:kern w:val="0"/>
          <w:sz w:val="24"/>
        </w:rPr>
      </w:pPr>
      <w:r>
        <w:rPr>
          <w:rFonts w:hint="eastAsia"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4.2.13投标人未提供样品或提供的样品不满足采购需求实质性条件的，投标无效；</w:t>
      </w:r>
    </w:p>
    <w:p>
      <w:pPr>
        <w:spacing w:line="360" w:lineRule="auto"/>
        <w:ind w:firstLine="472" w:firstLineChars="197"/>
        <w:rPr>
          <w:rFonts w:ascii="仿宋" w:hAnsi="仿宋" w:eastAsia="仿宋" w:cs="Arial"/>
          <w:kern w:val="0"/>
          <w:sz w:val="24"/>
        </w:rPr>
      </w:pPr>
      <w:r>
        <w:rPr>
          <w:rFonts w:hint="eastAsia" w:ascii="仿宋" w:hAnsi="仿宋" w:eastAsia="仿宋" w:cs="Arial"/>
          <w:kern w:val="0"/>
          <w:sz w:val="24"/>
        </w:rPr>
        <w:t>4.2.14投标文件不满足招标文件的其它实质性要求的；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4.2.15法律、法规、规章（适用本市的）及省级以上规范性文件（适用本市的）规定的其他无效情形。</w:t>
      </w:r>
    </w:p>
    <w:p>
      <w:pPr>
        <w:pStyle w:val="22"/>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2"/>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2"/>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2"/>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2"/>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2"/>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2"/>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2"/>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2"/>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2"/>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pStyle w:val="22"/>
        <w:snapToGrid w:val="0"/>
        <w:spacing w:line="360" w:lineRule="auto"/>
        <w:ind w:right="-512" w:firstLine="723"/>
        <w:jc w:val="center"/>
        <w:rPr>
          <w:rFonts w:ascii="仿宋" w:hAnsi="仿宋" w:eastAsia="仿宋" w:cs="仿宋_GB2312"/>
        </w:rPr>
      </w:pPr>
      <w:r>
        <w:rPr>
          <w:rFonts w:hint="eastAsia" w:ascii="仿宋" w:hAnsi="仿宋" w:eastAsia="仿宋"/>
          <w:b/>
          <w:color w:val="000000"/>
          <w:sz w:val="36"/>
          <w:szCs w:val="36"/>
        </w:rPr>
        <w:t>第五部分</w:t>
      </w:r>
      <w:r>
        <w:rPr>
          <w:rFonts w:hint="eastAsia" w:ascii="仿宋" w:hAnsi="仿宋" w:eastAsia="仿宋" w:cs="仿宋_GB2312"/>
          <w:b/>
          <w:color w:val="000000"/>
          <w:sz w:val="36"/>
          <w:szCs w:val="36"/>
        </w:rPr>
        <w:t>拟签订的合同文本</w:t>
      </w:r>
    </w:p>
    <w:p>
      <w:pPr>
        <w:spacing w:line="360" w:lineRule="auto"/>
        <w:rPr>
          <w:rFonts w:ascii="仿宋" w:hAnsi="仿宋" w:eastAsia="仿宋"/>
          <w:color w:val="000000"/>
          <w:sz w:val="24"/>
          <w:u w:val="single"/>
        </w:rPr>
      </w:pPr>
      <w:r>
        <w:rPr>
          <w:rFonts w:hint="eastAsia" w:ascii="仿宋" w:hAnsi="仿宋" w:eastAsia="仿宋"/>
          <w:color w:val="000000"/>
          <w:sz w:val="24"/>
        </w:rPr>
        <w:t>合同编号：</w:t>
      </w:r>
    </w:p>
    <w:p>
      <w:pPr>
        <w:spacing w:line="480" w:lineRule="auto"/>
        <w:jc w:val="center"/>
        <w:rPr>
          <w:rFonts w:ascii="仿宋" w:hAnsi="仿宋" w:eastAsia="仿宋" w:cs="宋体"/>
          <w:b/>
          <w:sz w:val="36"/>
          <w:szCs w:val="36"/>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7"/>
        <w:ind w:firstLine="482"/>
        <w:jc w:val="center"/>
        <w:rPr>
          <w:rFonts w:ascii="仿宋" w:hAnsi="仿宋" w:eastAsia="仿宋"/>
          <w:b/>
          <w:color w:val="000000"/>
          <w:szCs w:val="24"/>
        </w:rPr>
      </w:pPr>
      <w:r>
        <w:rPr>
          <w:rFonts w:hint="eastAsia" w:ascii="仿宋" w:hAnsi="仿宋" w:eastAsia="仿宋"/>
          <w:b/>
          <w:color w:val="000000"/>
          <w:szCs w:val="24"/>
        </w:rPr>
        <w:t>第一部分合同书</w:t>
      </w:r>
    </w:p>
    <w:p>
      <w:pPr>
        <w:pStyle w:val="407"/>
        <w:rPr>
          <w:rFonts w:ascii="仿宋" w:hAnsi="仿宋" w:eastAsia="仿宋"/>
          <w:color w:val="000000"/>
          <w:szCs w:val="24"/>
        </w:rPr>
      </w:pPr>
    </w:p>
    <w:p>
      <w:pPr>
        <w:pStyle w:val="407"/>
        <w:rPr>
          <w:rFonts w:ascii="仿宋" w:hAnsi="仿宋" w:eastAsia="仿宋"/>
          <w:color w:val="000000"/>
          <w:szCs w:val="24"/>
        </w:rPr>
      </w:pP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1"/>
        <w:spacing w:before="120"/>
        <w:rPr>
          <w:rFonts w:ascii="仿宋" w:hAnsi="仿宋" w:eastAsia="仿宋"/>
          <w:color w:val="000000"/>
          <w:szCs w:val="24"/>
        </w:rPr>
      </w:pPr>
    </w:p>
    <w:p>
      <w:pPr>
        <w:pStyle w:val="721"/>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签订日期：年月日</w:t>
      </w:r>
    </w:p>
    <w:p>
      <w:pPr>
        <w:autoSpaceDE w:val="0"/>
        <w:autoSpaceDN w:val="0"/>
        <w:spacing w:line="360" w:lineRule="auto"/>
        <w:ind w:firstLine="640"/>
        <w:jc w:val="center"/>
        <w:rPr>
          <w:rFonts w:ascii="仿宋" w:hAnsi="仿宋" w:eastAsia="仿宋"/>
          <w:color w:val="000000"/>
          <w:sz w:val="24"/>
        </w:rPr>
        <w:sectPr>
          <w:headerReference r:id="rId9" w:type="default"/>
          <w:footerReference r:id="rId10" w:type="default"/>
          <w:pgSz w:w="11907" w:h="16840"/>
          <w:pgMar w:top="777" w:right="1418" w:bottom="471" w:left="1418" w:header="851" w:footer="851" w:gutter="0"/>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57" w:name="_Toc24059"/>
      <w:bookmarkStart w:id="58" w:name="_Toc2232"/>
      <w:bookmarkStart w:id="59" w:name="_Toc3029"/>
      <w:r>
        <w:rPr>
          <w:rFonts w:hint="eastAsia" w:ascii="仿宋" w:hAnsi="仿宋" w:eastAsia="仿宋"/>
          <w:b/>
          <w:sz w:val="24"/>
        </w:rPr>
        <w:t>1.1 合同组成部分</w:t>
      </w:r>
      <w:bookmarkEnd w:id="57"/>
      <w:bookmarkEnd w:id="58"/>
      <w:bookmarkEnd w:id="59"/>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60" w:name="_Toc24300"/>
      <w:bookmarkStart w:id="61" w:name="_Toc27126"/>
      <w:bookmarkStart w:id="62" w:name="_Toc21295"/>
      <w:r>
        <w:rPr>
          <w:rFonts w:hint="eastAsia" w:ascii="仿宋" w:hAnsi="仿宋" w:eastAsia="仿宋"/>
          <w:b/>
          <w:sz w:val="24"/>
        </w:rPr>
        <w:t>1.2 货物</w:t>
      </w:r>
      <w:bookmarkEnd w:id="60"/>
      <w:bookmarkEnd w:id="61"/>
      <w:bookmarkEnd w:id="62"/>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3" w:name="_Toc21631"/>
      <w:bookmarkStart w:id="64" w:name="_Toc23292"/>
      <w:bookmarkStart w:id="65" w:name="_Toc21551"/>
      <w:r>
        <w:rPr>
          <w:rFonts w:hint="eastAsia" w:ascii="仿宋" w:hAnsi="仿宋" w:eastAsia="仿宋"/>
          <w:b/>
          <w:sz w:val="24"/>
        </w:rPr>
        <w:t>1.3 价款</w:t>
      </w:r>
      <w:bookmarkEnd w:id="63"/>
      <w:bookmarkEnd w:id="64"/>
      <w:bookmarkEnd w:id="65"/>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5"/>
              <w:spacing w:line="560" w:lineRule="exact"/>
              <w:ind w:firstLine="200"/>
              <w:jc w:val="center"/>
              <w:rPr>
                <w:rFonts w:ascii="仿宋" w:hAnsi="仿宋" w:eastAsia="仿宋"/>
                <w:sz w:val="24"/>
                <w:szCs w:val="24"/>
              </w:rPr>
            </w:pPr>
          </w:p>
        </w:tc>
      </w:tr>
    </w:tbl>
    <w:p>
      <w:pPr>
        <w:pStyle w:val="769"/>
        <w:spacing w:before="0" w:beforeAutospacing="0" w:after="120" w:afterAutospacing="0" w:line="360" w:lineRule="auto"/>
        <w:ind w:firstLine="480"/>
        <w:rPr>
          <w:rFonts w:ascii="仿宋" w:hAnsi="仿宋" w:eastAsia="仿宋"/>
          <w:b/>
        </w:rPr>
      </w:pPr>
      <w:bookmarkStart w:id="66" w:name="_Toc22618"/>
      <w:bookmarkStart w:id="67" w:name="_Toc10340"/>
      <w:bookmarkStart w:id="68" w:name="_Toc1814"/>
      <w:r>
        <w:rPr>
          <w:rFonts w:hint="eastAsia" w:ascii="仿宋" w:hAnsi="仿宋" w:eastAsia="仿宋"/>
          <w:b/>
        </w:rPr>
        <w:t>1.4履约保证金</w:t>
      </w:r>
    </w:p>
    <w:p>
      <w:pPr>
        <w:pStyle w:val="769"/>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66"/>
      <w:bookmarkEnd w:id="67"/>
      <w:bookmarkEnd w:id="68"/>
      <w:r>
        <w:rPr>
          <w:rFonts w:hint="eastAsia" w:ascii="仿宋" w:hAnsi="仿宋" w:eastAsia="仿宋" w:cs="宋体"/>
          <w:b/>
          <w:sz w:val="24"/>
        </w:rPr>
        <w:t>预付款</w:t>
      </w:r>
    </w:p>
    <w:p>
      <w:pPr>
        <w:pStyle w:val="769"/>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69"/>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69"/>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69"/>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69"/>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69" w:name="_Toc32071"/>
      <w:bookmarkStart w:id="70" w:name="_Toc2846"/>
      <w:bookmarkStart w:id="71" w:name="_Toc19304"/>
      <w:r>
        <w:rPr>
          <w:rFonts w:hint="eastAsia" w:ascii="仿宋" w:hAnsi="仿宋" w:eastAsia="仿宋" w:cs="宋体"/>
          <w:b/>
          <w:sz w:val="24"/>
        </w:rPr>
        <w:t>1.7货物交付期限、地点和方式</w:t>
      </w:r>
      <w:bookmarkEnd w:id="69"/>
      <w:bookmarkEnd w:id="70"/>
      <w:bookmarkEnd w:id="71"/>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2" w:name="_Toc27250"/>
      <w:bookmarkStart w:id="73" w:name="_Toc21423"/>
      <w:bookmarkStart w:id="74" w:name="_Toc19554"/>
      <w:r>
        <w:rPr>
          <w:rFonts w:hint="eastAsia" w:ascii="仿宋" w:hAnsi="仿宋" w:eastAsia="仿宋" w:cs="宋体"/>
          <w:b/>
          <w:sz w:val="24"/>
        </w:rPr>
        <w:t>1.8违约责任</w:t>
      </w:r>
      <w:bookmarkEnd w:id="72"/>
      <w:bookmarkEnd w:id="73"/>
      <w:bookmarkEnd w:id="74"/>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75" w:name="_Toc16021"/>
      <w:bookmarkStart w:id="76" w:name="_Toc28375"/>
      <w:bookmarkStart w:id="77" w:name="_Toc15583"/>
      <w:r>
        <w:rPr>
          <w:rFonts w:hint="eastAsia" w:ascii="仿宋" w:hAnsi="仿宋" w:eastAsia="仿宋" w:cs="宋体"/>
          <w:b/>
          <w:sz w:val="24"/>
        </w:rPr>
        <w:t>1.9合同争议的解决</w:t>
      </w:r>
      <w:bookmarkEnd w:id="75"/>
      <w:bookmarkEnd w:id="76"/>
      <w:bookmarkEnd w:id="77"/>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78" w:name="_Toc7245"/>
      <w:bookmarkStart w:id="79" w:name="_Toc15322"/>
      <w:bookmarkStart w:id="80" w:name="_Toc11173"/>
      <w:r>
        <w:rPr>
          <w:rFonts w:hint="eastAsia" w:ascii="仿宋" w:hAnsi="仿宋" w:eastAsia="仿宋" w:cs="宋体"/>
          <w:b/>
          <w:sz w:val="24"/>
        </w:rPr>
        <w:t>2.0 合同生效</w:t>
      </w:r>
      <w:bookmarkEnd w:id="78"/>
      <w:bookmarkEnd w:id="79"/>
      <w:bookmarkEnd w:id="80"/>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tbl>
      <w:tblPr>
        <w:tblStyle w:val="5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91"/>
        <w:gridCol w:w="2489"/>
        <w:gridCol w:w="2156"/>
        <w:gridCol w:w="231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甲方（采购人</w:t>
            </w:r>
            <w:r>
              <w:rPr>
                <w:rFonts w:hint="eastAsia" w:ascii="仿宋" w:hAnsi="仿宋" w:eastAsia="仿宋" w:cs="宋体"/>
                <w:sz w:val="24"/>
                <w:lang w:eastAsia="zh-CN"/>
              </w:rPr>
              <w:t>、受采购人委托签订合同的单位</w:t>
            </w:r>
            <w:r>
              <w:rPr>
                <w:rFonts w:hint="eastAsia" w:ascii="仿宋" w:hAnsi="仿宋" w:eastAsia="仿宋" w:cs="宋体"/>
                <w:sz w:val="24"/>
              </w:rPr>
              <w:t>或采购文件约定的合同甲方）</w:t>
            </w:r>
          </w:p>
        </w:tc>
        <w:tc>
          <w:tcPr>
            <w:tcW w:w="2441" w:type="pct"/>
            <w:gridSpan w:val="2"/>
            <w:tcBorders>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单位名称（公章</w:t>
            </w:r>
            <w:r>
              <w:rPr>
                <w:rFonts w:hint="eastAsia" w:ascii="仿宋" w:hAnsi="仿宋" w:eastAsia="仿宋" w:cs="宋体"/>
                <w:sz w:val="24"/>
                <w:lang w:eastAsia="zh-CN"/>
              </w:rPr>
              <w:t>或合同章</w:t>
            </w:r>
            <w:r>
              <w:rPr>
                <w:rFonts w:hint="eastAsia" w:ascii="仿宋" w:hAnsi="仿宋" w:eastAsia="仿宋" w:cs="宋体"/>
                <w:sz w:val="24"/>
              </w:rPr>
              <w:t>）</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360" w:type="pct"/>
            <w:tcBorders>
              <w:top w:val="single" w:color="auto" w:sz="2" w:space="0"/>
              <w:left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法定代表人</w:t>
            </w:r>
          </w:p>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或其委托代理人（签章）</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住</w:t>
            </w:r>
            <w:r>
              <w:rPr>
                <w:rFonts w:hint="eastAsia" w:ascii="仿宋" w:hAnsi="仿宋" w:eastAsia="仿宋" w:cs="宋体"/>
                <w:sz w:val="24"/>
                <w:lang w:val="en-US" w:eastAsia="zh-CN"/>
              </w:rPr>
              <w:t xml:space="preserve">  </w:t>
            </w:r>
            <w:r>
              <w:rPr>
                <w:rFonts w:hint="eastAsia" w:ascii="仿宋" w:hAnsi="仿宋" w:eastAsia="仿宋" w:cs="宋体"/>
                <w:sz w:val="24"/>
                <w:lang w:eastAsia="zh-CN"/>
              </w:rPr>
              <w:t>所</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 系 人</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联系电话</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lang w:eastAsia="zh-CN"/>
              </w:rPr>
            </w:pPr>
            <w:r>
              <w:rPr>
                <w:rFonts w:hint="eastAsia" w:ascii="仿宋" w:hAnsi="仿宋" w:eastAsia="仿宋" w:cs="宋体"/>
                <w:sz w:val="24"/>
                <w:lang w:eastAsia="zh-CN"/>
              </w:rPr>
              <w:t>通信地址</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lang w:eastAsia="zh-CN"/>
              </w:rPr>
              <w:t>通信地址</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邮政编码</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电子邮箱</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统一社会信用代码</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开户名称</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开户名称</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开户银行</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开户银行</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kern w:val="2"/>
                <w:sz w:val="24"/>
                <w:szCs w:val="24"/>
                <w:lang w:val="en-US" w:eastAsia="zh-CN" w:bidi="ar-SA"/>
              </w:rPr>
            </w:pPr>
            <w:r>
              <w:rPr>
                <w:rFonts w:hint="eastAsia" w:ascii="仿宋" w:hAnsi="仿宋" w:eastAsia="仿宋" w:cs="宋体"/>
                <w:sz w:val="24"/>
              </w:rPr>
              <w:t>银行账号</w:t>
            </w:r>
          </w:p>
        </w:tc>
        <w:tc>
          <w:tcPr>
            <w:tcW w:w="1360"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autoSpaceDE w:val="0"/>
              <w:autoSpaceDN w:val="0"/>
              <w:spacing w:line="560" w:lineRule="exact"/>
              <w:rPr>
                <w:rFonts w:hint="eastAsia" w:ascii="仿宋" w:hAnsi="仿宋" w:eastAsia="仿宋" w:cs="宋体"/>
                <w:sz w:val="24"/>
              </w:rPr>
            </w:pPr>
            <w:r>
              <w:rPr>
                <w:rFonts w:hint="eastAsia" w:ascii="仿宋" w:hAnsi="仿宋" w:eastAsia="仿宋" w:cs="宋体"/>
                <w:sz w:val="24"/>
              </w:rPr>
              <w:t>银行账号</w:t>
            </w:r>
          </w:p>
        </w:tc>
        <w:tc>
          <w:tcPr>
            <w:tcW w:w="1262" w:type="pct"/>
            <w:tcBorders>
              <w:top w:val="single" w:color="auto" w:sz="2" w:space="0"/>
              <w:left w:val="single" w:color="auto" w:sz="2" w:space="0"/>
              <w:bottom w:val="single" w:color="auto" w:sz="2" w:space="0"/>
            </w:tcBorders>
            <w:vAlign w:val="center"/>
          </w:tcPr>
          <w:p>
            <w:pPr>
              <w:autoSpaceDE w:val="0"/>
              <w:autoSpaceDN w:val="0"/>
              <w:spacing w:line="560" w:lineRule="exac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autoSpaceDE w:val="0"/>
              <w:autoSpaceDN w:val="0"/>
              <w:spacing w:line="560" w:lineRule="exact"/>
              <w:rPr>
                <w:rFonts w:hint="eastAsia" w:ascii="仿宋" w:hAnsi="仿宋" w:eastAsia="仿宋" w:cs="宋体"/>
                <w:sz w:val="24"/>
                <w:lang w:val="en-US" w:eastAsia="zh-CN"/>
              </w:rPr>
            </w:pPr>
            <w:r>
              <w:rPr>
                <w:rFonts w:hint="eastAsia" w:ascii="仿宋" w:hAnsi="仿宋" w:eastAsia="仿宋" w:cs="宋体"/>
                <w:sz w:val="24"/>
                <w:lang w:val="en-US" w:eastAsia="zh-CN"/>
              </w:rPr>
              <w:t>注：涉及联合体或其他合同主体的信息应按上表格式加列。</w:t>
            </w:r>
          </w:p>
        </w:tc>
      </w:tr>
    </w:tbl>
    <w:p>
      <w:pPr>
        <w:widowControl/>
        <w:spacing w:line="560" w:lineRule="exact"/>
        <w:jc w:val="left"/>
        <w:rPr>
          <w:rFonts w:ascii="仿宋" w:hAnsi="仿宋" w:eastAsia="仿宋"/>
          <w:b/>
          <w:sz w:val="24"/>
        </w:rPr>
      </w:pPr>
      <w:bookmarkStart w:id="81" w:name="_Toc331685783"/>
    </w:p>
    <w:p>
      <w:pPr>
        <w:pStyle w:val="407"/>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81"/>
    </w:p>
    <w:p>
      <w:pPr>
        <w:spacing w:line="560" w:lineRule="exact"/>
        <w:ind w:firstLine="482" w:firstLineChars="200"/>
        <w:outlineLvl w:val="0"/>
        <w:rPr>
          <w:rFonts w:ascii="仿宋" w:hAnsi="仿宋" w:eastAsia="仿宋"/>
          <w:b/>
          <w:sz w:val="24"/>
        </w:rPr>
      </w:pPr>
      <w:bookmarkStart w:id="82" w:name="_Toc19614"/>
      <w:bookmarkStart w:id="83" w:name="_Ref467378404"/>
      <w:bookmarkStart w:id="84" w:name="_Ref467379094"/>
      <w:bookmarkStart w:id="85" w:name="_Ref467379101"/>
      <w:bookmarkStart w:id="86" w:name="_Ref467378463"/>
      <w:bookmarkStart w:id="87" w:name="_Ref467379214"/>
      <w:bookmarkStart w:id="88" w:name="_Ref467379109"/>
      <w:bookmarkStart w:id="89" w:name="_Toc16917"/>
      <w:bookmarkStart w:id="90" w:name="_Ref467379225"/>
      <w:bookmarkStart w:id="91" w:name="_Toc28763"/>
      <w:bookmarkStart w:id="92" w:name="_Toc259093669"/>
      <w:bookmarkStart w:id="93" w:name="_Toc487900349"/>
      <w:bookmarkStart w:id="94" w:name="_Toc279701240"/>
      <w:bookmarkStart w:id="95" w:name="_Ref467379195"/>
      <w:bookmarkStart w:id="96" w:name="_Ref467379205"/>
      <w:bookmarkStart w:id="97" w:name="_Ref467378499"/>
      <w:r>
        <w:rPr>
          <w:rFonts w:hint="eastAsia" w:ascii="仿宋" w:hAnsi="仿宋" w:eastAsia="仿宋"/>
          <w:b/>
          <w:sz w:val="24"/>
        </w:rPr>
        <w:t>2.1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98" w:name="_Ref467378840"/>
      <w:r>
        <w:rPr>
          <w:rFonts w:hint="eastAsia" w:ascii="仿宋" w:hAnsi="仿宋" w:eastAsia="仿宋"/>
          <w:sz w:val="24"/>
        </w:rPr>
        <w:t>2.1.4 “甲方”系指与中标供应商签署合同的采购人</w:t>
      </w:r>
      <w:bookmarkEnd w:id="98"/>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99" w:name="_Ref467379400"/>
      <w:r>
        <w:rPr>
          <w:rFonts w:hint="eastAsia" w:ascii="仿宋" w:hAnsi="仿宋" w:eastAsia="仿宋"/>
          <w:sz w:val="24"/>
        </w:rPr>
        <w:t>2.1.5 “乙方”系指根据合同约定交付货物的中标供应商</w:t>
      </w:r>
      <w:bookmarkEnd w:id="99"/>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00" w:name="_Ref467379436"/>
      <w:r>
        <w:rPr>
          <w:rFonts w:hint="eastAsia" w:ascii="仿宋" w:hAnsi="仿宋" w:eastAsia="仿宋"/>
          <w:sz w:val="24"/>
        </w:rPr>
        <w:t>2.1.6 “现场”系指合同约定货物将要运至或者安装的地点。</w:t>
      </w:r>
      <w:bookmarkEnd w:id="100"/>
    </w:p>
    <w:p>
      <w:pPr>
        <w:spacing w:line="560" w:lineRule="exact"/>
        <w:ind w:firstLine="482" w:firstLineChars="200"/>
        <w:outlineLvl w:val="0"/>
        <w:rPr>
          <w:rFonts w:ascii="仿宋" w:hAnsi="仿宋" w:eastAsia="仿宋"/>
          <w:b/>
          <w:sz w:val="24"/>
        </w:rPr>
      </w:pPr>
      <w:bookmarkStart w:id="101" w:name="_Toc32504"/>
      <w:bookmarkStart w:id="102" w:name="_Toc487900350"/>
      <w:bookmarkStart w:id="103" w:name="_Toc259093670"/>
      <w:bookmarkStart w:id="104" w:name="_Toc279701241"/>
      <w:bookmarkStart w:id="105" w:name="_Toc13336"/>
      <w:bookmarkStart w:id="106" w:name="_Toc27635"/>
      <w:r>
        <w:rPr>
          <w:rFonts w:hint="eastAsia" w:ascii="仿宋" w:hAnsi="仿宋" w:eastAsia="仿宋"/>
          <w:b/>
          <w:sz w:val="24"/>
        </w:rPr>
        <w:t>2.2 技术规范</w:t>
      </w:r>
      <w:bookmarkEnd w:id="101"/>
      <w:bookmarkEnd w:id="102"/>
      <w:bookmarkEnd w:id="103"/>
      <w:bookmarkEnd w:id="104"/>
      <w:bookmarkEnd w:id="105"/>
      <w:bookmarkEnd w:id="106"/>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07" w:name="_Toc31634"/>
      <w:bookmarkStart w:id="108" w:name="_Toc487900351"/>
      <w:bookmarkStart w:id="109" w:name="_Toc279701242"/>
      <w:bookmarkStart w:id="110" w:name="_Toc9829"/>
      <w:bookmarkStart w:id="111" w:name="_Toc259093671"/>
      <w:bookmarkStart w:id="112" w:name="_Toc27853"/>
      <w:r>
        <w:rPr>
          <w:rFonts w:hint="eastAsia" w:ascii="仿宋" w:hAnsi="仿宋" w:eastAsia="仿宋"/>
          <w:b/>
          <w:sz w:val="24"/>
        </w:rPr>
        <w:t>2.3 知识产权</w:t>
      </w:r>
      <w:bookmarkEnd w:id="107"/>
      <w:bookmarkEnd w:id="108"/>
      <w:bookmarkEnd w:id="109"/>
      <w:bookmarkEnd w:id="110"/>
      <w:bookmarkEnd w:id="111"/>
      <w:bookmarkEnd w:id="112"/>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3" w:name="_Toc11932"/>
      <w:bookmarkStart w:id="114" w:name="_Toc29149"/>
      <w:bookmarkStart w:id="115" w:name="_Toc4194"/>
      <w:r>
        <w:rPr>
          <w:rFonts w:hint="eastAsia" w:ascii="仿宋" w:hAnsi="仿宋" w:eastAsia="仿宋"/>
          <w:b/>
          <w:sz w:val="24"/>
        </w:rPr>
        <w:t>2.4 包装和装运</w:t>
      </w:r>
      <w:bookmarkEnd w:id="113"/>
      <w:bookmarkEnd w:id="114"/>
      <w:bookmarkEnd w:id="115"/>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6" w:name="_Ref467379527"/>
      <w:bookmarkStart w:id="117" w:name="_Ref467379536"/>
      <w:bookmarkStart w:id="118" w:name="_Toc259093674"/>
      <w:bookmarkStart w:id="119" w:name="_Ref467378591"/>
      <w:bookmarkStart w:id="120" w:name="_Toc487900354"/>
      <w:bookmarkStart w:id="121" w:name="_Ref467379542"/>
      <w:bookmarkStart w:id="122" w:name="_Toc279701245"/>
      <w:bookmarkStart w:id="123" w:name="_Ref467378541"/>
      <w:bookmarkStart w:id="124" w:name="_Toc30272"/>
      <w:bookmarkStart w:id="125" w:name="_Toc26182"/>
      <w:bookmarkStart w:id="126" w:name="_Toc19074"/>
      <w:r>
        <w:rPr>
          <w:rFonts w:hint="eastAsia" w:ascii="仿宋" w:hAnsi="仿宋" w:eastAsia="仿宋"/>
          <w:b/>
          <w:sz w:val="24"/>
        </w:rPr>
        <w:t>2.</w:t>
      </w:r>
      <w:bookmarkEnd w:id="116"/>
      <w:bookmarkEnd w:id="117"/>
      <w:bookmarkEnd w:id="118"/>
      <w:bookmarkEnd w:id="119"/>
      <w:bookmarkEnd w:id="120"/>
      <w:bookmarkEnd w:id="121"/>
      <w:bookmarkEnd w:id="122"/>
      <w:bookmarkEnd w:id="123"/>
      <w:r>
        <w:rPr>
          <w:rFonts w:hint="eastAsia" w:ascii="仿宋" w:hAnsi="仿宋" w:eastAsia="仿宋"/>
          <w:b/>
          <w:sz w:val="24"/>
        </w:rPr>
        <w:t>5 履约检查和问题反馈</w:t>
      </w:r>
      <w:bookmarkEnd w:id="124"/>
      <w:bookmarkEnd w:id="125"/>
      <w:bookmarkEnd w:id="126"/>
    </w:p>
    <w:p>
      <w:pPr>
        <w:spacing w:line="560" w:lineRule="exact"/>
        <w:ind w:firstLine="480" w:firstLineChars="200"/>
        <w:rPr>
          <w:rFonts w:ascii="仿宋" w:hAnsi="仿宋" w:eastAsia="仿宋"/>
          <w:sz w:val="24"/>
        </w:rPr>
      </w:pPr>
      <w:bookmarkStart w:id="127" w:name="_Ref467379657"/>
      <w:r>
        <w:rPr>
          <w:rFonts w:hint="eastAsia" w:ascii="仿宋" w:hAnsi="仿宋" w:eastAsia="仿宋"/>
          <w:sz w:val="24"/>
        </w:rPr>
        <w:t>2.5.1</w:t>
      </w:r>
      <w:bookmarkEnd w:id="127"/>
      <w:bookmarkStart w:id="128" w:name="_Toc186431854"/>
      <w:bookmarkStart w:id="129" w:name="_Toc279701247"/>
      <w:bookmarkStart w:id="130" w:name="_Ref467379793"/>
      <w:bookmarkStart w:id="131" w:name="_Toc487900357"/>
      <w:bookmarkStart w:id="132" w:name="_Ref467379807"/>
      <w:bookmarkStart w:id="133"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28"/>
      <w:bookmarkStart w:id="134" w:name="_Toc186431855"/>
      <w:r>
        <w:rPr>
          <w:rFonts w:hint="eastAsia" w:ascii="仿宋" w:hAnsi="仿宋" w:eastAsia="仿宋"/>
          <w:sz w:val="24"/>
        </w:rPr>
        <w:t>。</w:t>
      </w:r>
    </w:p>
    <w:bookmarkEnd w:id="129"/>
    <w:bookmarkEnd w:id="130"/>
    <w:bookmarkEnd w:id="131"/>
    <w:bookmarkEnd w:id="132"/>
    <w:bookmarkEnd w:id="133"/>
    <w:bookmarkEnd w:id="134"/>
    <w:p>
      <w:pPr>
        <w:spacing w:line="560" w:lineRule="exact"/>
        <w:ind w:firstLine="482" w:firstLineChars="200"/>
        <w:outlineLvl w:val="0"/>
        <w:rPr>
          <w:rFonts w:ascii="仿宋" w:hAnsi="仿宋" w:eastAsia="仿宋"/>
          <w:b/>
          <w:sz w:val="24"/>
        </w:rPr>
      </w:pPr>
      <w:bookmarkStart w:id="135" w:name="_Ref467379852"/>
      <w:bookmarkStart w:id="136" w:name="_Ref467379863"/>
      <w:bookmarkStart w:id="137" w:name="_Toc487900358"/>
      <w:bookmarkStart w:id="138" w:name="_Ref467379923"/>
      <w:bookmarkStart w:id="139" w:name="_Toc279701248"/>
      <w:bookmarkStart w:id="140" w:name="_Toc259093677"/>
      <w:bookmarkStart w:id="141" w:name="_Toc3225"/>
      <w:bookmarkStart w:id="142" w:name="_Toc774"/>
      <w:bookmarkStart w:id="143" w:name="_Toc16110"/>
      <w:r>
        <w:rPr>
          <w:rFonts w:hint="eastAsia" w:ascii="仿宋" w:hAnsi="仿宋" w:eastAsia="仿宋"/>
          <w:b/>
          <w:sz w:val="24"/>
        </w:rPr>
        <w:t>2.6 技术资料</w:t>
      </w:r>
      <w:bookmarkEnd w:id="135"/>
      <w:bookmarkEnd w:id="136"/>
      <w:bookmarkEnd w:id="137"/>
      <w:bookmarkEnd w:id="138"/>
      <w:bookmarkEnd w:id="139"/>
      <w:bookmarkEnd w:id="140"/>
      <w:r>
        <w:rPr>
          <w:rFonts w:hint="eastAsia" w:ascii="仿宋" w:hAnsi="仿宋" w:eastAsia="仿宋"/>
          <w:b/>
          <w:sz w:val="24"/>
        </w:rPr>
        <w:t>和保密义务</w:t>
      </w:r>
      <w:bookmarkEnd w:id="141"/>
      <w:bookmarkEnd w:id="142"/>
      <w:bookmarkEnd w:id="143"/>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44" w:name="_Toc7860"/>
      <w:r>
        <w:rPr>
          <w:rFonts w:hint="eastAsia" w:ascii="仿宋" w:hAnsi="仿宋" w:eastAsia="仿宋"/>
          <w:b/>
          <w:sz w:val="24"/>
        </w:rPr>
        <w:t>2.7 质量保证</w:t>
      </w:r>
      <w:bookmarkEnd w:id="144"/>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45" w:name="_Toc17244"/>
      <w:bookmarkStart w:id="146" w:name="_Toc487900362"/>
      <w:bookmarkStart w:id="147" w:name="_Toc279701252"/>
      <w:bookmarkStart w:id="148" w:name="_Toc259093681"/>
      <w:r>
        <w:rPr>
          <w:rFonts w:hint="eastAsia" w:ascii="仿宋" w:hAnsi="仿宋" w:eastAsia="仿宋"/>
          <w:b/>
          <w:sz w:val="24"/>
        </w:rPr>
        <w:t>2.8 货物的风险负担</w:t>
      </w:r>
      <w:bookmarkEnd w:id="145"/>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49" w:name="_Toc14055"/>
      <w:r>
        <w:rPr>
          <w:rFonts w:hint="eastAsia" w:ascii="仿宋" w:hAnsi="仿宋" w:eastAsia="仿宋"/>
          <w:b/>
          <w:sz w:val="24"/>
        </w:rPr>
        <w:t>2.9 延迟交货</w:t>
      </w:r>
      <w:bookmarkEnd w:id="146"/>
      <w:bookmarkEnd w:id="147"/>
      <w:bookmarkEnd w:id="148"/>
      <w:bookmarkEnd w:id="149"/>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50" w:name="_Toc7502"/>
      <w:bookmarkStart w:id="151" w:name="_Ref467378121"/>
      <w:bookmarkStart w:id="152" w:name="_Toc487900364"/>
      <w:bookmarkStart w:id="153" w:name="_Toc259093683"/>
      <w:bookmarkStart w:id="154" w:name="_Toc279701254"/>
      <w:r>
        <w:rPr>
          <w:rFonts w:hint="eastAsia" w:ascii="仿宋" w:hAnsi="仿宋" w:eastAsia="仿宋"/>
          <w:b/>
          <w:sz w:val="24"/>
        </w:rPr>
        <w:t>2.10 合同变更</w:t>
      </w:r>
      <w:bookmarkEnd w:id="15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55" w:name="_Toc487900369"/>
      <w:bookmarkStart w:id="156" w:name="_Toc259093688"/>
      <w:bookmarkStart w:id="157" w:name="_Toc279701259"/>
    </w:p>
    <w:p>
      <w:pPr>
        <w:spacing w:line="560" w:lineRule="exact"/>
        <w:ind w:firstLine="482" w:firstLineChars="200"/>
        <w:outlineLvl w:val="0"/>
        <w:rPr>
          <w:rFonts w:ascii="仿宋" w:hAnsi="仿宋" w:eastAsia="仿宋"/>
          <w:b/>
          <w:sz w:val="24"/>
        </w:rPr>
      </w:pPr>
      <w:bookmarkStart w:id="158" w:name="_Toc10366"/>
      <w:bookmarkStart w:id="159" w:name="_Toc22955"/>
      <w:bookmarkStart w:id="160" w:name="_Toc15237"/>
      <w:r>
        <w:rPr>
          <w:rFonts w:hint="eastAsia" w:ascii="仿宋" w:hAnsi="仿宋" w:eastAsia="仿宋"/>
          <w:b/>
          <w:sz w:val="24"/>
        </w:rPr>
        <w:t>2.11 合同转让</w:t>
      </w:r>
      <w:bookmarkEnd w:id="155"/>
      <w:bookmarkEnd w:id="156"/>
      <w:bookmarkEnd w:id="157"/>
      <w:r>
        <w:rPr>
          <w:rFonts w:hint="eastAsia" w:ascii="仿宋" w:hAnsi="仿宋" w:eastAsia="仿宋"/>
          <w:b/>
          <w:sz w:val="24"/>
        </w:rPr>
        <w:t>和分包</w:t>
      </w:r>
      <w:bookmarkEnd w:id="158"/>
      <w:bookmarkEnd w:id="159"/>
      <w:bookmarkEnd w:id="160"/>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61" w:name="_Toc16508"/>
      <w:bookmarkStart w:id="162" w:name="_Toc13566"/>
      <w:bookmarkStart w:id="163" w:name="_Toc14066"/>
      <w:r>
        <w:rPr>
          <w:rFonts w:hint="eastAsia" w:ascii="仿宋" w:hAnsi="仿宋" w:eastAsia="仿宋"/>
          <w:b/>
          <w:sz w:val="24"/>
        </w:rPr>
        <w:t>2.12 不可抗力</w:t>
      </w:r>
      <w:bookmarkEnd w:id="161"/>
      <w:bookmarkEnd w:id="162"/>
      <w:bookmarkEnd w:id="163"/>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64" w:name="_Toc30676"/>
      <w:bookmarkStart w:id="165" w:name="_Toc6969"/>
      <w:bookmarkStart w:id="166" w:name="_Toc487900365"/>
      <w:bookmarkStart w:id="167" w:name="_Toc259093684"/>
      <w:bookmarkStart w:id="168" w:name="_Toc279701255"/>
      <w:bookmarkStart w:id="169" w:name="_Toc689"/>
      <w:r>
        <w:rPr>
          <w:rFonts w:hint="eastAsia" w:ascii="仿宋" w:hAnsi="仿宋" w:eastAsia="仿宋"/>
          <w:b/>
          <w:sz w:val="24"/>
        </w:rPr>
        <w:t>2.13 税费</w:t>
      </w:r>
      <w:bookmarkEnd w:id="164"/>
      <w:bookmarkEnd w:id="165"/>
      <w:bookmarkEnd w:id="166"/>
      <w:bookmarkEnd w:id="167"/>
      <w:bookmarkEnd w:id="168"/>
      <w:bookmarkEnd w:id="169"/>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70" w:name="_Toc487900368"/>
      <w:bookmarkStart w:id="171" w:name="_Toc8298"/>
      <w:bookmarkStart w:id="172" w:name="_Toc259093687"/>
      <w:bookmarkStart w:id="173" w:name="_Toc16959"/>
      <w:bookmarkStart w:id="174" w:name="_Toc279701258"/>
      <w:bookmarkStart w:id="175" w:name="_Toc7102"/>
      <w:r>
        <w:rPr>
          <w:rFonts w:hint="eastAsia" w:ascii="仿宋" w:hAnsi="仿宋" w:eastAsia="仿宋"/>
          <w:b/>
          <w:sz w:val="24"/>
        </w:rPr>
        <w:t>2.14乙方破产</w:t>
      </w:r>
      <w:bookmarkEnd w:id="170"/>
      <w:bookmarkEnd w:id="171"/>
      <w:bookmarkEnd w:id="172"/>
      <w:bookmarkEnd w:id="173"/>
      <w:bookmarkEnd w:id="174"/>
      <w:bookmarkEnd w:id="17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76" w:name="_Toc6134"/>
      <w:bookmarkStart w:id="177" w:name="_Toc29333"/>
      <w:bookmarkStart w:id="178" w:name="_Toc15387"/>
      <w:r>
        <w:rPr>
          <w:rFonts w:hint="eastAsia" w:ascii="仿宋" w:hAnsi="仿宋" w:eastAsia="仿宋"/>
          <w:b/>
          <w:sz w:val="24"/>
        </w:rPr>
        <w:t>2.15 合同中止、终止</w:t>
      </w:r>
      <w:bookmarkEnd w:id="176"/>
      <w:bookmarkEnd w:id="177"/>
      <w:bookmarkEnd w:id="178"/>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79" w:name="_Toc6596"/>
      <w:bookmarkStart w:id="180" w:name="_Toc1125"/>
      <w:bookmarkStart w:id="181" w:name="_Toc14563"/>
      <w:r>
        <w:rPr>
          <w:rFonts w:hint="eastAsia" w:ascii="仿宋" w:hAnsi="仿宋" w:eastAsia="仿宋"/>
          <w:b/>
          <w:sz w:val="24"/>
        </w:rPr>
        <w:t>2.16检验和验收</w:t>
      </w:r>
      <w:bookmarkEnd w:id="179"/>
      <w:bookmarkEnd w:id="180"/>
      <w:bookmarkEnd w:id="181"/>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51"/>
    <w:bookmarkEnd w:id="152"/>
    <w:bookmarkEnd w:id="153"/>
    <w:bookmarkEnd w:id="154"/>
    <w:p>
      <w:pPr>
        <w:spacing w:line="560" w:lineRule="exact"/>
        <w:ind w:firstLine="482" w:firstLineChars="200"/>
        <w:outlineLvl w:val="0"/>
        <w:rPr>
          <w:rFonts w:ascii="仿宋" w:hAnsi="仿宋" w:eastAsia="仿宋"/>
          <w:b/>
          <w:sz w:val="24"/>
        </w:rPr>
      </w:pPr>
      <w:bookmarkStart w:id="182" w:name="_Toc259093690"/>
      <w:bookmarkStart w:id="183" w:name="_Toc279701261"/>
      <w:bookmarkStart w:id="184" w:name="_Toc487900371"/>
      <w:bookmarkStart w:id="185" w:name="_Toc11284"/>
      <w:bookmarkStart w:id="186" w:name="_Toc19604"/>
      <w:bookmarkStart w:id="187" w:name="_Toc25182"/>
      <w:r>
        <w:rPr>
          <w:rFonts w:hint="eastAsia" w:ascii="仿宋" w:hAnsi="仿宋" w:eastAsia="仿宋"/>
          <w:b/>
          <w:sz w:val="24"/>
        </w:rPr>
        <w:t>2.17 通知</w:t>
      </w:r>
      <w:bookmarkEnd w:id="182"/>
      <w:bookmarkEnd w:id="183"/>
      <w:bookmarkEnd w:id="184"/>
      <w:r>
        <w:rPr>
          <w:rFonts w:hint="eastAsia" w:ascii="仿宋" w:hAnsi="仿宋" w:eastAsia="仿宋"/>
          <w:b/>
          <w:sz w:val="24"/>
        </w:rPr>
        <w:t>和送达</w:t>
      </w:r>
      <w:bookmarkEnd w:id="185"/>
      <w:bookmarkEnd w:id="186"/>
      <w:bookmarkEnd w:id="187"/>
    </w:p>
    <w:p>
      <w:pPr>
        <w:spacing w:line="560" w:lineRule="exact"/>
        <w:ind w:firstLine="480" w:firstLineChars="200"/>
        <w:rPr>
          <w:rFonts w:ascii="仿宋" w:hAnsi="仿宋" w:eastAsia="仿宋"/>
          <w:sz w:val="24"/>
        </w:rPr>
      </w:pPr>
      <w:bookmarkStart w:id="188" w:name="_Toc6698"/>
      <w:bookmarkStart w:id="189" w:name="_Toc3135"/>
      <w:bookmarkStart w:id="190" w:name="_Toc259093691"/>
      <w:bookmarkStart w:id="191" w:name="_Toc279701262"/>
      <w:bookmarkStart w:id="192" w:name="_Toc48790037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88"/>
      <w:bookmarkEnd w:id="189"/>
      <w:r>
        <w:rPr>
          <w:rFonts w:hint="eastAsia" w:ascii="仿宋" w:hAnsi="仿宋" w:eastAsia="仿宋"/>
          <w:sz w:val="24"/>
        </w:rPr>
        <w:t>；</w:t>
      </w:r>
    </w:p>
    <w:p>
      <w:pPr>
        <w:spacing w:line="560" w:lineRule="exact"/>
        <w:ind w:firstLine="480" w:firstLineChars="200"/>
        <w:rPr>
          <w:rFonts w:ascii="仿宋" w:hAnsi="仿宋" w:eastAsia="仿宋"/>
          <w:sz w:val="24"/>
        </w:rPr>
      </w:pPr>
      <w:bookmarkStart w:id="193" w:name="_Toc23128"/>
      <w:bookmarkStart w:id="194"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3"/>
      <w:bookmarkEnd w:id="194"/>
    </w:p>
    <w:p>
      <w:pPr>
        <w:spacing w:line="560" w:lineRule="exact"/>
        <w:ind w:firstLine="482" w:firstLineChars="200"/>
        <w:outlineLvl w:val="0"/>
        <w:rPr>
          <w:rFonts w:ascii="仿宋" w:hAnsi="仿宋" w:eastAsia="仿宋"/>
          <w:b/>
          <w:sz w:val="24"/>
        </w:rPr>
      </w:pPr>
      <w:bookmarkStart w:id="195" w:name="_Toc4355"/>
      <w:bookmarkStart w:id="196" w:name="_Toc30599"/>
      <w:bookmarkStart w:id="197" w:name="_Toc18540"/>
      <w:r>
        <w:rPr>
          <w:rFonts w:hint="eastAsia" w:ascii="仿宋" w:hAnsi="仿宋" w:eastAsia="仿宋"/>
          <w:b/>
          <w:sz w:val="24"/>
        </w:rPr>
        <w:t>2.18 计量单位</w:t>
      </w:r>
      <w:bookmarkEnd w:id="190"/>
      <w:bookmarkEnd w:id="191"/>
      <w:bookmarkEnd w:id="192"/>
      <w:bookmarkEnd w:id="195"/>
      <w:bookmarkEnd w:id="196"/>
      <w:bookmarkEnd w:id="197"/>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198" w:name="_Toc279701263"/>
      <w:bookmarkStart w:id="199" w:name="_Toc12773"/>
      <w:bookmarkStart w:id="200" w:name="_Toc18567"/>
      <w:bookmarkStart w:id="201" w:name="_Toc259093692"/>
      <w:bookmarkStart w:id="202" w:name="_Toc10330"/>
      <w:bookmarkStart w:id="203" w:name="_Toc487900373"/>
      <w:r>
        <w:rPr>
          <w:rFonts w:hint="eastAsia" w:ascii="仿宋" w:hAnsi="仿宋" w:eastAsia="仿宋"/>
          <w:b/>
          <w:sz w:val="24"/>
        </w:rPr>
        <w:t>2.19 合同使用的文字和适用的法律</w:t>
      </w:r>
      <w:bookmarkEnd w:id="198"/>
      <w:bookmarkEnd w:id="199"/>
      <w:bookmarkEnd w:id="200"/>
      <w:bookmarkEnd w:id="201"/>
      <w:bookmarkEnd w:id="202"/>
      <w:bookmarkEnd w:id="203"/>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04" w:name="_Toc19890"/>
      <w:bookmarkStart w:id="205" w:name="_Toc14001"/>
      <w:bookmarkStart w:id="206" w:name="_Toc6885"/>
      <w:r>
        <w:rPr>
          <w:rFonts w:hint="eastAsia" w:ascii="仿宋" w:hAnsi="仿宋" w:eastAsia="仿宋"/>
          <w:b/>
          <w:sz w:val="24"/>
        </w:rPr>
        <w:t>2.20合同份数</w:t>
      </w:r>
      <w:bookmarkEnd w:id="204"/>
      <w:bookmarkEnd w:id="205"/>
      <w:bookmarkEnd w:id="20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7"/>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07" w:name="_Toc331685784"/>
      <w:bookmarkEnd w:id="207"/>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olor w:val="auto"/>
                <w:sz w:val="24"/>
                <w:szCs w:val="24"/>
                <w:highlight w:val="none"/>
              </w:rPr>
              <w:t>在合同生效后7个工作日内，乙方应提交合同价</w:t>
            </w:r>
            <w:r>
              <w:rPr>
                <w:rFonts w:hint="eastAsia" w:ascii="仿宋" w:hAnsi="仿宋" w:eastAsia="仿宋"/>
                <w:color w:val="auto"/>
                <w:sz w:val="24"/>
                <w:szCs w:val="24"/>
                <w:highlight w:val="none"/>
                <w:lang w:val="en-US" w:eastAsia="zh-CN"/>
              </w:rPr>
              <w:t>0.1</w:t>
            </w:r>
            <w:r>
              <w:rPr>
                <w:rFonts w:hint="eastAsia" w:ascii="仿宋" w:hAnsi="仿宋" w:eastAsia="仿宋"/>
                <w:color w:val="auto"/>
                <w:sz w:val="24"/>
                <w:szCs w:val="24"/>
                <w:highlight w:val="none"/>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hint="eastAsia" w:eastAsia="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1.5</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highlight w:val="none"/>
              </w:rPr>
              <w:t>合同生效以及具备实施条件后</w:t>
            </w:r>
            <w:r>
              <w:rPr>
                <w:rFonts w:hint="eastAsia" w:ascii="仿宋" w:hAnsi="仿宋" w:eastAsia="仿宋"/>
                <w:color w:val="auto"/>
                <w:sz w:val="24"/>
                <w:highlight w:val="none"/>
                <w:lang w:val="en-US" w:eastAsia="zh-CN"/>
              </w:rPr>
              <w:t>7个工作日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p>
            <w:pPr>
              <w:widowControl w:val="0"/>
              <w:adjustRightInd w:val="0"/>
              <w:spacing w:line="360" w:lineRule="auto"/>
              <w:jc w:val="both"/>
              <w:rPr>
                <w:rFonts w:hint="eastAsia" w:ascii="仿宋" w:hAnsi="仿宋" w:eastAsia="仿宋" w:cs="仿宋"/>
                <w:snapToGrid w:val="0"/>
                <w:color w:val="auto"/>
                <w:kern w:val="2"/>
                <w:sz w:val="24"/>
                <w:szCs w:val="24"/>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rPr>
                <w:rFonts w:eastAsia="宋体"/>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4478" w:type="pct"/>
            <w:noWrap/>
            <w:vAlign w:val="top"/>
          </w:tcPr>
          <w:p>
            <w:pPr>
              <w:snapToGrid w:val="0"/>
              <w:spacing w:line="360" w:lineRule="auto"/>
              <w:rPr>
                <w:rFonts w:hint="eastAsia" w:ascii="仿宋" w:hAnsi="仿宋" w:eastAsia="仿宋" w:cs="Arial"/>
                <w:snapToGrid w:val="0"/>
                <w:color w:val="auto"/>
                <w:kern w:val="2"/>
                <w:sz w:val="24"/>
                <w:szCs w:val="24"/>
                <w:highlight w:val="none"/>
                <w:lang w:val="en-US" w:eastAsia="zh-CN" w:bidi="ar-SA"/>
              </w:rPr>
            </w:pPr>
            <w:r>
              <w:rPr>
                <w:rFonts w:hint="eastAsia" w:ascii="仿宋" w:hAnsi="仿宋" w:eastAsia="仿宋"/>
                <w:color w:val="auto"/>
                <w:sz w:val="24"/>
                <w:szCs w:val="24"/>
                <w:highlight w:val="none"/>
              </w:rPr>
              <w:t>本项目验收合格并经采购单位确认后于</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个工作日内按实结算剩余合同款项。</w:t>
            </w:r>
            <w:r>
              <w:rPr>
                <w:rFonts w:hint="eastAsia" w:ascii="仿宋" w:hAnsi="仿宋" w:eastAsia="仿宋" w:cs="Arial"/>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478" w:type="pct"/>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olor w:val="000000"/>
                <w:sz w:val="24"/>
              </w:rPr>
              <w:t>合同签订后</w:t>
            </w:r>
            <w:r>
              <w:rPr>
                <w:rFonts w:hint="eastAsia" w:ascii="仿宋" w:hAnsi="仿宋" w:eastAsia="仿宋"/>
                <w:color w:val="000000"/>
                <w:sz w:val="24"/>
                <w:lang w:val="en-US" w:eastAsia="zh-CN"/>
              </w:rPr>
              <w:t>5</w:t>
            </w:r>
            <w:r>
              <w:rPr>
                <w:rFonts w:hint="eastAsia" w:ascii="仿宋" w:hAnsi="仿宋" w:eastAsia="仿宋"/>
                <w:color w:val="000000"/>
                <w:sz w:val="24"/>
              </w:rPr>
              <w:t>0个</w:t>
            </w:r>
            <w:r>
              <w:rPr>
                <w:rFonts w:hint="eastAsia" w:ascii="仿宋" w:hAnsi="仿宋" w:eastAsia="仿宋"/>
                <w:color w:val="000000"/>
                <w:sz w:val="24"/>
                <w:lang w:eastAsia="zh-CN"/>
              </w:rPr>
              <w:t>日历天</w:t>
            </w:r>
            <w:r>
              <w:rPr>
                <w:rFonts w:hint="eastAsia" w:ascii="仿宋" w:hAnsi="仿宋" w:eastAsia="仿宋"/>
                <w:color w:val="000000"/>
                <w:sz w:val="24"/>
              </w:rPr>
              <w:t>内完成</w:t>
            </w:r>
            <w:r>
              <w:rPr>
                <w:rFonts w:hint="eastAsia" w:ascii="仿宋" w:hAnsi="仿宋" w:eastAsia="仿宋"/>
                <w:color w:val="000000"/>
                <w:sz w:val="24"/>
                <w:lang w:eastAsia="zh-CN"/>
              </w:rPr>
              <w:t>到货及</w:t>
            </w:r>
            <w:r>
              <w:rPr>
                <w:rFonts w:hint="eastAsia" w:ascii="仿宋" w:hAnsi="仿宋" w:eastAsia="仿宋"/>
                <w:color w:val="000000"/>
                <w:sz w:val="24"/>
              </w:rPr>
              <w:t>安装调试</w:t>
            </w:r>
            <w:r>
              <w:rPr>
                <w:rFonts w:hint="eastAsia" w:ascii="仿宋" w:hAnsi="仿宋" w:eastAsia="仿宋"/>
                <w:color w:val="000000"/>
                <w:sz w:val="24"/>
                <w:lang w:eastAsia="zh-CN"/>
              </w:rPr>
              <w:t>、</w:t>
            </w:r>
            <w:r>
              <w:rPr>
                <w:rFonts w:hint="eastAsia" w:ascii="仿宋" w:hAnsi="仿宋" w:eastAsia="仿宋"/>
                <w:color w:val="000000"/>
                <w:sz w:val="24"/>
              </w:rPr>
              <w:t>系统升级</w:t>
            </w:r>
            <w:r>
              <w:rPr>
                <w:rFonts w:hint="eastAsia" w:ascii="仿宋" w:hAnsi="仿宋" w:eastAsia="仿宋"/>
                <w:color w:val="000000"/>
                <w:sz w:val="24"/>
                <w:lang w:eastAsia="zh-CN"/>
              </w:rPr>
              <w:t>工作</w:t>
            </w:r>
            <w:r>
              <w:rPr>
                <w:rFonts w:hint="eastAsia" w:ascii="仿宋" w:hAnsi="仿宋" w:eastAsia="仿宋"/>
                <w:color w:val="000000"/>
                <w:sz w:val="24"/>
              </w:rPr>
              <w:t>，投入试运行不少于一个月后组织验收，验收合格后正式交付使用。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4478" w:type="pct"/>
            <w:noWrap/>
            <w:vAlign w:val="top"/>
          </w:tcPr>
          <w:p>
            <w:pPr>
              <w:spacing w:line="360" w:lineRule="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478" w:type="pct"/>
            <w:noWrap/>
            <w:vAlign w:val="top"/>
          </w:tcPr>
          <w:p>
            <w:pPr>
              <w:spacing w:line="360" w:lineRule="auto"/>
              <w:rPr>
                <w:rFonts w:hint="default"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sz w:val="24"/>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4478" w:type="pct"/>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top"/>
          </w:tcPr>
          <w:p>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4478" w:type="pct"/>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pgSz w:w="11906" w:h="16838"/>
          <w:pgMar w:top="777" w:right="1418" w:bottom="471" w:left="1418" w:header="851" w:footer="567" w:gutter="0"/>
          <w:cols w:space="720" w:num="1"/>
        </w:sectPr>
      </w:pPr>
    </w:p>
    <w:bookmarkEnd w:id="54"/>
    <w:bookmarkEnd w:id="55"/>
    <w:bookmarkEnd w:id="56"/>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4"/>
      </w:pPr>
    </w:p>
    <w:p>
      <w:pPr>
        <w:snapToGrid w:val="0"/>
        <w:spacing w:line="360" w:lineRule="auto"/>
        <w:ind w:firstLine="480" w:firstLineChars="200"/>
        <w:rPr>
          <w:rFonts w:ascii="仿宋" w:hAnsi="仿宋" w:eastAsia="仿宋" w:cs="仿宋_GB2312"/>
          <w:b/>
          <w:sz w:val="24"/>
          <w:u w:val="single"/>
        </w:rPr>
      </w:pPr>
      <w:r>
        <w:rPr>
          <w:rFonts w:hint="eastAsia" w:ascii="仿宋" w:hAnsi="仿宋" w:eastAsia="仿宋" w:cs="仿宋_GB2312"/>
          <w:sz w:val="24"/>
        </w:rPr>
        <w:t>注：根据《</w:t>
      </w:r>
      <w:r>
        <w:rPr>
          <w:rFonts w:ascii="仿宋" w:hAnsi="仿宋" w:eastAsia="仿宋" w:cs="仿宋_GB2312"/>
          <w:sz w:val="24"/>
        </w:rPr>
        <w:t>关于规范政府采购供应商资格设定及资格审查的通知</w:t>
      </w:r>
      <w:r>
        <w:rPr>
          <w:rFonts w:hint="eastAsia" w:ascii="仿宋" w:hAnsi="仿宋" w:eastAsia="仿宋" w:cs="仿宋_GB2312"/>
          <w:sz w:val="24"/>
        </w:rPr>
        <w:t>》（</w:t>
      </w:r>
      <w:r>
        <w:rPr>
          <w:rFonts w:ascii="仿宋" w:hAnsi="仿宋" w:eastAsia="仿宋" w:cs="仿宋_GB2312"/>
          <w:sz w:val="24"/>
        </w:rPr>
        <w:t>浙财采监[2013]24号</w:t>
      </w:r>
      <w:r>
        <w:rPr>
          <w:rFonts w:hint="eastAsia" w:ascii="仿宋" w:hAnsi="仿宋" w:eastAsia="仿宋"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专门面向中小企业，货物全部由符合政策要求的中小企业（或小微企业）制造，提供相应的中小企业声明函（附件6）。</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附件4）和中小企业声明函（附件6），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5）和中小企业声明函（附件6），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
      <w:pPr>
        <w:pStyle w:val="4"/>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Style w:val="4"/>
      </w:pPr>
    </w:p>
    <w:p>
      <w:pPr>
        <w:tabs>
          <w:tab w:val="right" w:pos="9070"/>
        </w:tabs>
        <w:snapToGrid w:val="0"/>
        <w:spacing w:line="360" w:lineRule="auto"/>
        <w:rPr>
          <w:rFonts w:ascii="仿宋" w:hAnsi="仿宋" w:eastAsia="仿宋" w:cs="仿宋_GB2312"/>
          <w:kern w:val="0"/>
          <w:sz w:val="24"/>
          <w:lang w:val="zh-CN"/>
        </w:rPr>
      </w:pPr>
    </w:p>
    <w:p>
      <w:pPr>
        <w:snapToGrid w:val="0"/>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注：▲供应商委派不在本单位缴纳社保的人员作为授权代表（代理人）的，应当在投标（响应）文件中，说明具体原因、授权代表缴纳社保的单位，并附列该授权代表缴纳社保清单。</w:t>
      </w: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4"/>
        <w:spacing w:line="360" w:lineRule="auto"/>
        <w:rPr>
          <w:rFonts w:ascii="仿宋" w:hAnsi="仿宋" w:eastAsia="仿宋"/>
          <w:bCs/>
          <w:sz w:val="24"/>
        </w:rPr>
      </w:pPr>
      <w:r>
        <w:rPr>
          <w:rFonts w:hint="eastAsia" w:ascii="仿宋" w:hAnsi="仿宋" w:eastAsia="仿宋"/>
          <w:bCs/>
          <w:sz w:val="24"/>
        </w:rPr>
        <w:t>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4"/>
              <w:adjustRightInd w:val="0"/>
              <w:spacing w:line="360" w:lineRule="auto"/>
              <w:rPr>
                <w:rFonts w:ascii="仿宋" w:hAnsi="仿宋" w:eastAsia="仿宋"/>
                <w:bCs/>
                <w:sz w:val="24"/>
              </w:rPr>
            </w:pPr>
            <w:r>
              <w:rPr>
                <w:rFonts w:hint="eastAsia" w:ascii="仿宋" w:hAnsi="仿宋" w:eastAsia="仿宋"/>
                <w:bCs/>
                <w:sz w:val="24"/>
              </w:rPr>
              <w:t>正面：反面：</w:t>
            </w:r>
          </w:p>
          <w:p>
            <w:pPr>
              <w:pStyle w:val="724"/>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08"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08"/>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rFonts w:ascii="仿宋" w:eastAsia="仿宋"/>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见投标文件第页</w:t>
            </w:r>
          </w:p>
        </w:tc>
      </w:tr>
    </w:tbl>
    <w:p>
      <w:pP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5"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5"/>
        <w:keepNext w:val="0"/>
        <w:pageBreakBefore w:val="0"/>
        <w:tabs>
          <w:tab w:val="clear" w:pos="720"/>
        </w:tabs>
        <w:snapToGrid w:val="0"/>
        <w:spacing w:before="120" w:after="12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仿宋_GB2312"/>
          <w:color w:val="000000"/>
          <w:kern w:val="0"/>
          <w:sz w:val="24"/>
          <w:lang w:val="zh-CN"/>
        </w:rPr>
      </w:pPr>
      <w:bookmarkStart w:id="209"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436" w:tblpY="33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1、投标人需按本表格式填写，</w:t>
      </w:r>
      <w:r>
        <w:rPr>
          <w:rFonts w:hint="eastAsia" w:ascii="仿宋" w:hAnsi="仿宋" w:eastAsia="仿宋" w:cs="仿宋_GB2312"/>
          <w:b/>
          <w:color w:val="000000"/>
          <w:kern w:val="0"/>
          <w:sz w:val="24"/>
          <w:lang w:val="zh-CN"/>
        </w:rPr>
        <w:t>否则视为投标文件含有采购人不能接受的附加条件，投标无效。</w:t>
      </w:r>
    </w:p>
    <w:p>
      <w:pPr>
        <w:spacing w:line="360" w:lineRule="auto"/>
        <w:ind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2、有关本项目实施所涉及的一切费用均计入报价。总价不为零，报价明细表中部分产品、服务单价为零的，视作已包含在总价中。</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_GB2312"/>
          <w:color w:val="000000"/>
          <w:kern w:val="0"/>
          <w:sz w:val="24"/>
          <w:lang w:val="zh-CN"/>
        </w:rPr>
      </w:pPr>
      <w:r>
        <w:rPr>
          <w:rFonts w:ascii="仿宋" w:hAnsi="仿宋" w:eastAsia="仿宋" w:cs="仿宋_GB2312"/>
          <w:color w:val="000000"/>
          <w:kern w:val="0"/>
          <w:sz w:val="24"/>
          <w:lang w:val="zh-CN"/>
        </w:rPr>
        <w:t>4</w:t>
      </w:r>
      <w:r>
        <w:rPr>
          <w:rFonts w:hint="eastAsia" w:ascii="仿宋" w:hAnsi="仿宋" w:eastAsia="仿宋" w:cs="仿宋_GB2312"/>
          <w:color w:val="00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5、特别说明：▲供应商报价低于项目预算50%的，应当在报价文件中详细阐述不影响产品质量或者诚信履约的具体原因。</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209"/>
    <w:p>
      <w:pPr>
        <w:pStyle w:val="675"/>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210" w:name="_Toc465665161"/>
      <w:r>
        <w:rPr>
          <w:rFonts w:hint="eastAsia" w:ascii="仿宋" w:hAnsi="仿宋" w:eastAsia="仿宋"/>
          <w:color w:val="000000"/>
        </w:rPr>
        <w:t>附件</w:t>
      </w:r>
      <w:bookmarkEnd w:id="210"/>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11" w:name="OLE_LINK13"/>
      <w:bookmarkStart w:id="212" w:name="OLE_LINK14"/>
      <w:r>
        <w:rPr>
          <w:rFonts w:hint="eastAsia" w:ascii="仿宋" w:hAnsi="仿宋" w:eastAsia="仿宋"/>
          <w:b/>
          <w:color w:val="000000"/>
          <w:spacing w:val="6"/>
          <w:sz w:val="32"/>
          <w:szCs w:val="32"/>
        </w:rPr>
        <w:t>残疾人福利性单位声明函</w:t>
      </w:r>
    </w:p>
    <w:bookmarkEnd w:id="211"/>
    <w:bookmarkEnd w:id="212"/>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olor w:val="000000"/>
          <w:sz w:val="24"/>
        </w:rPr>
      </w:pPr>
      <w:r>
        <w:rPr>
          <w:rFonts w:ascii="仿宋" w:hAnsi="仿宋" w:eastAsia="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附件4：</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13"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13"/>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附件5：</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4"/>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14"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14"/>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附件6：</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napToGrid w:val="0"/>
        <w:spacing w:line="360" w:lineRule="auto"/>
        <w:ind w:firstLine="480" w:firstLineChars="200"/>
        <w:rPr>
          <w:rFonts w:ascii="仿宋" w:hAnsi="仿宋" w:eastAsia="仿宋"/>
          <w:sz w:val="24"/>
        </w:rPr>
      </w:pPr>
      <w:r>
        <w:rPr>
          <w:rFonts w:hint="eastAsia" w:ascii="仿宋" w:hAnsi="仿宋" w:eastAsia="仿宋"/>
          <w:sz w:val="24"/>
        </w:rPr>
        <w:t>注：</w:t>
      </w:r>
    </w:p>
    <w:p>
      <w:pPr>
        <w:snapToGrid w:val="0"/>
        <w:spacing w:line="360" w:lineRule="auto"/>
        <w:ind w:firstLine="480" w:firstLineChars="200"/>
        <w:rPr>
          <w:rFonts w:ascii="仿宋" w:hAnsi="仿宋" w:eastAsia="仿宋"/>
          <w:sz w:val="24"/>
        </w:rPr>
      </w:pPr>
      <w:r>
        <w:rPr>
          <w:rFonts w:hint="eastAsia" w:ascii="仿宋" w:hAnsi="仿宋" w:eastAsia="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sz w:val="24"/>
        </w:rPr>
      </w:pPr>
      <w:r>
        <w:rPr>
          <w:rFonts w:hint="eastAsia" w:ascii="仿宋" w:hAnsi="仿宋" w:eastAsia="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19" w:type="first"/>
      <w:headerReference r:id="rId16" w:type="default"/>
      <w:footerReference r:id="rId18"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华文中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仿宋_GB2312"/>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4"/>
      </w:rPr>
    </w:pPr>
    <w:r>
      <w:fldChar w:fldCharType="begin"/>
    </w:r>
    <w:r>
      <w:rPr>
        <w:rStyle w:val="54"/>
      </w:rPr>
      <w:instrText xml:space="preserve">PAGE  </w:instrText>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pStyle w:val="34"/>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4"/>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5"/>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7AD7690"/>
    <w:multiLevelType w:val="multilevel"/>
    <w:tmpl w:val="17AD7690"/>
    <w:lvl w:ilvl="0" w:tentative="0">
      <w:start w:val="1"/>
      <w:numFmt w:val="decimal"/>
      <w:lvlText w:val="%1."/>
      <w:lvlJc w:val="left"/>
      <w:pPr>
        <w:ind w:left="440" w:hanging="440"/>
      </w:pPr>
    </w:lvl>
    <w:lvl w:ilvl="1" w:tentative="0">
      <w:start w:val="8"/>
      <w:numFmt w:val="bullet"/>
      <w:lvlText w:val="★"/>
      <w:lvlJc w:val="left"/>
      <w:pPr>
        <w:ind w:left="800" w:hanging="360"/>
      </w:pPr>
      <w:rPr>
        <w:rFonts w:hint="eastAsia" w:ascii="宋体" w:hAnsi="宋体" w:eastAsia="宋体"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79EABE4"/>
    <w:multiLevelType w:val="singleLevel"/>
    <w:tmpl w:val="479EABE4"/>
    <w:lvl w:ilvl="0" w:tentative="0">
      <w:start w:val="3"/>
      <w:numFmt w:val="chineseCounting"/>
      <w:suff w:val="space"/>
      <w:lvlText w:val="第%1部分"/>
      <w:lvlJc w:val="left"/>
      <w:rPr>
        <w:rFonts w:hint="eastAsia"/>
      </w:rPr>
    </w:lvl>
  </w:abstractNum>
  <w:abstractNum w:abstractNumId="3">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5068BB"/>
    <w:rsid w:val="03EA3A7E"/>
    <w:rsid w:val="07DE24CD"/>
    <w:rsid w:val="083245C7"/>
    <w:rsid w:val="0C1E733C"/>
    <w:rsid w:val="0C7005A3"/>
    <w:rsid w:val="0DBD92E5"/>
    <w:rsid w:val="0EFB5712"/>
    <w:rsid w:val="0F04785C"/>
    <w:rsid w:val="13CF4A5B"/>
    <w:rsid w:val="15B42E5A"/>
    <w:rsid w:val="1B471160"/>
    <w:rsid w:val="1C2838BF"/>
    <w:rsid w:val="1F5DE973"/>
    <w:rsid w:val="1FBFA349"/>
    <w:rsid w:val="22C5177F"/>
    <w:rsid w:val="288029BC"/>
    <w:rsid w:val="2C84227A"/>
    <w:rsid w:val="2DE25FC3"/>
    <w:rsid w:val="2EBE74D1"/>
    <w:rsid w:val="2FDC70E7"/>
    <w:rsid w:val="302428C3"/>
    <w:rsid w:val="32184A03"/>
    <w:rsid w:val="36ECF767"/>
    <w:rsid w:val="37DFD36A"/>
    <w:rsid w:val="3A0379ED"/>
    <w:rsid w:val="3A6D0F5F"/>
    <w:rsid w:val="3BC14CC1"/>
    <w:rsid w:val="3DDA0A65"/>
    <w:rsid w:val="3F736476"/>
    <w:rsid w:val="41230975"/>
    <w:rsid w:val="455E0064"/>
    <w:rsid w:val="458D2BAE"/>
    <w:rsid w:val="49425841"/>
    <w:rsid w:val="4A6B0275"/>
    <w:rsid w:val="4AA85AA1"/>
    <w:rsid w:val="4AE763AF"/>
    <w:rsid w:val="4B1D6435"/>
    <w:rsid w:val="4BD93B61"/>
    <w:rsid w:val="4D9F7EA1"/>
    <w:rsid w:val="51125306"/>
    <w:rsid w:val="51450D1B"/>
    <w:rsid w:val="52134F1F"/>
    <w:rsid w:val="53AF7E46"/>
    <w:rsid w:val="557FC6E7"/>
    <w:rsid w:val="575D533D"/>
    <w:rsid w:val="580A1AEF"/>
    <w:rsid w:val="5AEA7169"/>
    <w:rsid w:val="5C3D4D95"/>
    <w:rsid w:val="5DFCB032"/>
    <w:rsid w:val="5FBE577A"/>
    <w:rsid w:val="5FD73944"/>
    <w:rsid w:val="63EECBBB"/>
    <w:rsid w:val="6B833C3B"/>
    <w:rsid w:val="6EFCBCEF"/>
    <w:rsid w:val="6EFF0FE3"/>
    <w:rsid w:val="6FFE7364"/>
    <w:rsid w:val="70D07922"/>
    <w:rsid w:val="71C7497B"/>
    <w:rsid w:val="72DF3FFB"/>
    <w:rsid w:val="7755FC08"/>
    <w:rsid w:val="77674410"/>
    <w:rsid w:val="77BB163A"/>
    <w:rsid w:val="77FF3326"/>
    <w:rsid w:val="79EF2423"/>
    <w:rsid w:val="7B17B139"/>
    <w:rsid w:val="7B5864D6"/>
    <w:rsid w:val="7BA7B6BC"/>
    <w:rsid w:val="7BBAA45E"/>
    <w:rsid w:val="7BDB5303"/>
    <w:rsid w:val="7C8E6DB1"/>
    <w:rsid w:val="7DDEE7D1"/>
    <w:rsid w:val="7F23A088"/>
    <w:rsid w:val="7F6FEE64"/>
    <w:rsid w:val="7FD75ABF"/>
    <w:rsid w:val="7FDAA1C8"/>
    <w:rsid w:val="7FF5CF5D"/>
    <w:rsid w:val="87D4FD3F"/>
    <w:rsid w:val="8FDB0C02"/>
    <w:rsid w:val="97E70FB4"/>
    <w:rsid w:val="9FFD5DCA"/>
    <w:rsid w:val="ABFDAA37"/>
    <w:rsid w:val="AFCE170F"/>
    <w:rsid w:val="B9AF19D4"/>
    <w:rsid w:val="BAD9855C"/>
    <w:rsid w:val="CEFF8981"/>
    <w:rsid w:val="CFD3648A"/>
    <w:rsid w:val="D9FF22D2"/>
    <w:rsid w:val="DBBED0E1"/>
    <w:rsid w:val="DD7B1A40"/>
    <w:rsid w:val="DEFF7C1F"/>
    <w:rsid w:val="DF4C90D0"/>
    <w:rsid w:val="DF6D1EF9"/>
    <w:rsid w:val="DFF35882"/>
    <w:rsid w:val="E267A092"/>
    <w:rsid w:val="E3E697D4"/>
    <w:rsid w:val="E75B2E14"/>
    <w:rsid w:val="EBFB057B"/>
    <w:rsid w:val="ED1B5BE3"/>
    <w:rsid w:val="ED9F5536"/>
    <w:rsid w:val="EFFFA58C"/>
    <w:rsid w:val="F5D54CD8"/>
    <w:rsid w:val="F67FE2D4"/>
    <w:rsid w:val="F70EC30B"/>
    <w:rsid w:val="F7FA1A8E"/>
    <w:rsid w:val="F8AF517F"/>
    <w:rsid w:val="F9F79371"/>
    <w:rsid w:val="FB68BAEB"/>
    <w:rsid w:val="FBAFD34B"/>
    <w:rsid w:val="FF2B907A"/>
    <w:rsid w:val="FF5FF81F"/>
    <w:rsid w:val="FFADCBCF"/>
    <w:rsid w:val="FFEF3FD5"/>
    <w:rsid w:val="FFF7D244"/>
    <w:rsid w:val="FFFF8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147"/>
    <w:semiHidden/>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15"/>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91"/>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78"/>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77"/>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96"/>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16"/>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adjustRightInd/>
      <w:spacing w:after="120" w:line="240" w:lineRule="auto"/>
      <w:ind w:left="420" w:leftChars="200" w:firstLine="210" w:firstLineChars="200"/>
      <w:jc w:val="both"/>
    </w:pPr>
    <w:rPr>
      <w:rFonts w:ascii="宋体" w:hAnsi="宋体" w:eastAsia="宋体" w:cs="Times New Roman"/>
      <w:kern w:val="2"/>
      <w:sz w:val="21"/>
      <w:szCs w:val="24"/>
      <w:lang w:val="en-US" w:eastAsia="zh-CN" w:bidi="ar-SA"/>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111"/>
    <w:qFormat/>
    <w:uiPriority w:val="0"/>
    <w:pPr>
      <w:widowControl/>
      <w:snapToGrid w:val="0"/>
      <w:spacing w:line="480" w:lineRule="exact"/>
      <w:ind w:firstLine="567"/>
    </w:pPr>
    <w:rPr>
      <w:rFonts w:ascii="宋体"/>
      <w:snapToGrid w:val="0"/>
      <w:color w:val="000000"/>
      <w:kern w:val="28"/>
      <w:sz w:val="28"/>
      <w:szCs w:val="20"/>
    </w:rPr>
  </w:style>
  <w:style w:type="paragraph" w:styleId="15">
    <w:name w:val="caption"/>
    <w:basedOn w:val="1"/>
    <w:next w:val="1"/>
    <w:link w:val="340"/>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127"/>
    <w:qFormat/>
    <w:uiPriority w:val="6"/>
    <w:pPr>
      <w:shd w:val="clear" w:color="auto" w:fill="000080"/>
    </w:pPr>
    <w:rPr>
      <w:rFonts w:ascii="Arial" w:hAnsi="Arial" w:eastAsia="黑体"/>
      <w:snapToGrid w:val="0"/>
    </w:rPr>
  </w:style>
  <w:style w:type="paragraph" w:styleId="18">
    <w:name w:val="annotation text"/>
    <w:basedOn w:val="1"/>
    <w:link w:val="288"/>
    <w:qFormat/>
    <w:uiPriority w:val="99"/>
    <w:pPr>
      <w:jc w:val="left"/>
    </w:pPr>
  </w:style>
  <w:style w:type="paragraph" w:styleId="19">
    <w:name w:val="Salutation"/>
    <w:basedOn w:val="1"/>
    <w:next w:val="1"/>
    <w:link w:val="276"/>
    <w:qFormat/>
    <w:uiPriority w:val="0"/>
    <w:rPr>
      <w:rFonts w:ascii="仿宋_GB2312" w:eastAsia="仿宋_GB2312"/>
      <w:sz w:val="28"/>
      <w:szCs w:val="20"/>
    </w:rPr>
  </w:style>
  <w:style w:type="paragraph" w:styleId="20">
    <w:name w:val="Body Text 3"/>
    <w:basedOn w:val="1"/>
    <w:link w:val="270"/>
    <w:qFormat/>
    <w:uiPriority w:val="0"/>
    <w:pPr>
      <w:jc w:val="center"/>
    </w:pPr>
    <w:rPr>
      <w:szCs w:val="20"/>
    </w:rPr>
  </w:style>
  <w:style w:type="paragraph" w:styleId="21">
    <w:name w:val="Body Text"/>
    <w:basedOn w:val="1"/>
    <w:link w:val="83"/>
    <w:autoRedefine/>
    <w:qFormat/>
    <w:uiPriority w:val="0"/>
    <w:pPr>
      <w:autoSpaceDE w:val="0"/>
      <w:autoSpaceDN w:val="0"/>
      <w:spacing w:line="360" w:lineRule="auto"/>
    </w:pPr>
    <w:rPr>
      <w:rFonts w:ascii="宋体" w:hAnsi="Arial" w:eastAsia="黑体"/>
      <w:snapToGrid w:val="0"/>
      <w:sz w:val="24"/>
      <w:szCs w:val="21"/>
      <w:lang w:val="zh-CN"/>
    </w:rPr>
  </w:style>
  <w:style w:type="paragraph" w:styleId="22">
    <w:name w:val="Body Text Indent"/>
    <w:basedOn w:val="1"/>
    <w:next w:val="23"/>
    <w:link w:val="208"/>
    <w:autoRedefine/>
    <w:qFormat/>
    <w:uiPriority w:val="0"/>
    <w:pPr>
      <w:spacing w:line="480" w:lineRule="exact"/>
      <w:ind w:firstLine="480" w:firstLineChars="200"/>
    </w:pPr>
    <w:rPr>
      <w:rFonts w:ascii="宋体" w:hAnsi="宋体"/>
      <w:sz w:val="24"/>
    </w:rPr>
  </w:style>
  <w:style w:type="paragraph" w:styleId="23">
    <w:name w:val="envelope return"/>
    <w:autoRedefine/>
    <w:unhideWhenUsed/>
    <w:qFormat/>
    <w:uiPriority w:val="99"/>
    <w:pPr>
      <w:widowControl w:val="0"/>
      <w:adjustRightInd w:val="0"/>
      <w:snapToGrid w:val="0"/>
      <w:jc w:val="both"/>
    </w:pPr>
    <w:rPr>
      <w:rFonts w:ascii="Arial" w:hAnsi="Arial" w:eastAsia="宋体" w:cs="Times New Roman"/>
      <w:kern w:val="2"/>
      <w:sz w:val="21"/>
      <w:szCs w:val="24"/>
      <w:lang w:val="en-US" w:eastAsia="zh-CN" w:bidi="ar-SA"/>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29">
    <w:name w:val="Plain Text"/>
    <w:basedOn w:val="1"/>
    <w:link w:val="152"/>
    <w:autoRedefine/>
    <w:qFormat/>
    <w:uiPriority w:val="0"/>
    <w:rPr>
      <w:rFonts w:ascii="宋体" w:hAnsi="Courier New" w:eastAsia="黑体"/>
      <w:snapToGrid w:val="0"/>
      <w:szCs w:val="21"/>
    </w:rPr>
  </w:style>
  <w:style w:type="paragraph" w:styleId="30">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1">
    <w:name w:val="Date"/>
    <w:basedOn w:val="1"/>
    <w:next w:val="1"/>
    <w:link w:val="112"/>
    <w:autoRedefine/>
    <w:qFormat/>
    <w:uiPriority w:val="0"/>
    <w:pPr>
      <w:ind w:left="100" w:leftChars="2500"/>
    </w:pPr>
    <w:rPr>
      <w:rFonts w:ascii="宋体"/>
      <w:sz w:val="24"/>
      <w:szCs w:val="21"/>
      <w:lang w:val="zh-CN"/>
    </w:rPr>
  </w:style>
  <w:style w:type="paragraph" w:styleId="32">
    <w:name w:val="Body Text Indent 2"/>
    <w:basedOn w:val="1"/>
    <w:link w:val="227"/>
    <w:autoRedefine/>
    <w:qFormat/>
    <w:uiPriority w:val="0"/>
    <w:pPr>
      <w:spacing w:line="360" w:lineRule="auto"/>
      <w:ind w:firstLine="601"/>
      <w:textAlignment w:val="baseline"/>
    </w:pPr>
    <w:rPr>
      <w:rFonts w:ascii="宋体"/>
      <w:kern w:val="0"/>
      <w:sz w:val="28"/>
      <w:szCs w:val="20"/>
    </w:rPr>
  </w:style>
  <w:style w:type="paragraph" w:styleId="33">
    <w:name w:val="Balloon Text"/>
    <w:basedOn w:val="1"/>
    <w:link w:val="105"/>
    <w:autoRedefine/>
    <w:qFormat/>
    <w:uiPriority w:val="99"/>
    <w:rPr>
      <w:sz w:val="18"/>
      <w:szCs w:val="18"/>
    </w:rPr>
  </w:style>
  <w:style w:type="paragraph" w:styleId="34">
    <w:name w:val="footer"/>
    <w:basedOn w:val="1"/>
    <w:link w:val="125"/>
    <w:autoRedefine/>
    <w:qFormat/>
    <w:uiPriority w:val="99"/>
    <w:pPr>
      <w:tabs>
        <w:tab w:val="center" w:pos="4153"/>
        <w:tab w:val="right" w:pos="8306"/>
      </w:tabs>
      <w:snapToGrid w:val="0"/>
      <w:jc w:val="left"/>
    </w:pPr>
    <w:rPr>
      <w:sz w:val="18"/>
      <w:szCs w:val="18"/>
    </w:rPr>
  </w:style>
  <w:style w:type="paragraph" w:styleId="35">
    <w:name w:val="header"/>
    <w:basedOn w:val="1"/>
    <w:link w:val="165"/>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6">
    <w:name w:val="Signature"/>
    <w:basedOn w:val="1"/>
    <w:link w:val="284"/>
    <w:autoRedefine/>
    <w:qFormat/>
    <w:uiPriority w:val="0"/>
    <w:pPr>
      <w:spacing w:after="600" w:line="312" w:lineRule="atLeast"/>
      <w:jc w:val="center"/>
      <w:textAlignment w:val="baseline"/>
    </w:pPr>
    <w:rPr>
      <w:rFonts w:eastAsia="仿宋_GB2312"/>
      <w:kern w:val="0"/>
      <w:sz w:val="24"/>
      <w:szCs w:val="20"/>
    </w:rPr>
  </w:style>
  <w:style w:type="paragraph" w:styleId="37">
    <w:name w:val="index heading"/>
    <w:basedOn w:val="1"/>
    <w:next w:val="38"/>
    <w:autoRedefine/>
    <w:qFormat/>
    <w:uiPriority w:val="0"/>
    <w:pPr>
      <w:adjustRightInd/>
      <w:ind w:firstLine="200" w:firstLineChars="200"/>
    </w:pPr>
  </w:style>
  <w:style w:type="paragraph" w:styleId="38">
    <w:name w:val="index 1"/>
    <w:basedOn w:val="1"/>
    <w:next w:val="1"/>
    <w:autoRedefine/>
    <w:qFormat/>
    <w:uiPriority w:val="0"/>
    <w:pPr>
      <w:adjustRightInd/>
      <w:spacing w:line="360" w:lineRule="auto"/>
      <w:ind w:firstLine="200" w:firstLineChars="200"/>
      <w:jc w:val="center"/>
    </w:pPr>
    <w:rPr>
      <w:sz w:val="24"/>
      <w:szCs w:val="20"/>
    </w:rPr>
  </w:style>
  <w:style w:type="paragraph" w:styleId="39">
    <w:name w:val="Subtitle"/>
    <w:link w:val="91"/>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autoRedefine/>
    <w:qFormat/>
    <w:uiPriority w:val="0"/>
    <w:pPr>
      <w:tabs>
        <w:tab w:val="left" w:pos="902"/>
      </w:tabs>
      <w:adjustRightInd/>
      <w:spacing w:line="400" w:lineRule="exact"/>
      <w:ind w:left="902" w:hanging="420"/>
    </w:pPr>
    <w:rPr>
      <w:sz w:val="24"/>
      <w:szCs w:val="20"/>
    </w:rPr>
  </w:style>
  <w:style w:type="paragraph" w:styleId="41">
    <w:name w:val="List"/>
    <w:basedOn w:val="1"/>
    <w:autoRedefine/>
    <w:qFormat/>
    <w:uiPriority w:val="0"/>
    <w:pPr>
      <w:ind w:left="200" w:hanging="200" w:hangingChars="200"/>
    </w:pPr>
  </w:style>
  <w:style w:type="paragraph" w:styleId="42">
    <w:name w:val="footnote text"/>
    <w:basedOn w:val="14"/>
    <w:link w:val="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autoRedefine/>
    <w:qFormat/>
    <w:uiPriority w:val="0"/>
    <w:pPr>
      <w:adjustRightInd/>
      <w:ind w:left="100" w:leftChars="800" w:hanging="200" w:hangingChars="200"/>
    </w:pPr>
  </w:style>
  <w:style w:type="paragraph" w:styleId="44">
    <w:name w:val="Body Text Indent 3"/>
    <w:basedOn w:val="1"/>
    <w:link w:val="134"/>
    <w:autoRedefine/>
    <w:qFormat/>
    <w:uiPriority w:val="0"/>
    <w:pPr>
      <w:spacing w:line="360" w:lineRule="auto"/>
      <w:ind w:firstLine="420"/>
    </w:pPr>
    <w:rPr>
      <w:sz w:val="24"/>
      <w:szCs w:val="20"/>
    </w:rPr>
  </w:style>
  <w:style w:type="paragraph" w:styleId="45">
    <w:name w:val="Body Text 2"/>
    <w:basedOn w:val="1"/>
    <w:link w:val="240"/>
    <w:autoRedefine/>
    <w:qFormat/>
    <w:uiPriority w:val="6"/>
    <w:pPr>
      <w:spacing w:after="120" w:line="480" w:lineRule="auto"/>
    </w:pPr>
    <w:rPr>
      <w:rFonts w:ascii="Arial" w:hAnsi="Arial" w:eastAsia="黑体"/>
      <w:snapToGrid w:val="0"/>
    </w:rPr>
  </w:style>
  <w:style w:type="paragraph" w:styleId="46">
    <w:name w:val="HTML Preformatted"/>
    <w:basedOn w:val="1"/>
    <w:link w:val="2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69"/>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8"/>
    <w:next w:val="18"/>
    <w:link w:val="221"/>
    <w:autoRedefine/>
    <w:qFormat/>
    <w:uiPriority w:val="99"/>
    <w:rPr>
      <w:b/>
      <w:bCs/>
      <w:snapToGrid w:val="0"/>
    </w:r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qFormat/>
    <w:uiPriority w:val="99"/>
    <w:rPr>
      <w:color w:val="800080"/>
      <w:u w:val="single"/>
    </w:rPr>
  </w:style>
  <w:style w:type="character" w:styleId="56">
    <w:name w:val="Emphasis"/>
    <w:autoRedefine/>
    <w:qFormat/>
    <w:uiPriority w:val="0"/>
    <w:rPr>
      <w:color w:val="CC0033"/>
    </w:rPr>
  </w:style>
  <w:style w:type="character" w:styleId="57">
    <w:name w:val="line number"/>
    <w:basedOn w:val="52"/>
    <w:autoRedefine/>
    <w:qFormat/>
    <w:uiPriority w:val="0"/>
  </w:style>
  <w:style w:type="character" w:styleId="58">
    <w:name w:val="Hyperlink"/>
    <w:autoRedefine/>
    <w:qFormat/>
    <w:uiPriority w:val="99"/>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autoRedefine/>
    <w:qFormat/>
    <w:uiPriority w:val="99"/>
    <w:rPr>
      <w:sz w:val="21"/>
      <w:szCs w:val="21"/>
    </w:rPr>
  </w:style>
  <w:style w:type="character" w:customStyle="1" w:styleId="61">
    <w:name w:val="标题 1 Char"/>
    <w:autoRedefine/>
    <w:qFormat/>
    <w:uiPriority w:val="9"/>
    <w:rPr>
      <w:b/>
      <w:bCs/>
      <w:kern w:val="44"/>
      <w:sz w:val="44"/>
      <w:szCs w:val="44"/>
    </w:rPr>
  </w:style>
  <w:style w:type="character" w:customStyle="1" w:styleId="62">
    <w:name w:val="文档结构图 Char"/>
    <w:link w:val="63"/>
    <w:autoRedefine/>
    <w:qFormat/>
    <w:uiPriority w:val="0"/>
    <w:rPr>
      <w:rFonts w:eastAsia="宋体"/>
      <w:kern w:val="2"/>
      <w:sz w:val="21"/>
      <w:szCs w:val="24"/>
      <w:lang w:val="en-US" w:eastAsia="zh-CN" w:bidi="ar-SA"/>
    </w:rPr>
  </w:style>
  <w:style w:type="paragraph" w:customStyle="1" w:styleId="63">
    <w:name w:val="文档结构图1"/>
    <w:basedOn w:val="1"/>
    <w:link w:val="62"/>
    <w:autoRedefine/>
    <w:qFormat/>
    <w:uiPriority w:val="0"/>
    <w:pPr>
      <w:shd w:val="clear" w:color="auto" w:fill="000080"/>
      <w:adjustRightInd/>
    </w:pPr>
  </w:style>
  <w:style w:type="character" w:customStyle="1" w:styleId="64">
    <w:name w:val="访问过的超链接1"/>
    <w:autoRedefine/>
    <w:qFormat/>
    <w:uiPriority w:val="99"/>
    <w:rPr>
      <w:color w:val="800080"/>
      <w:u w:val="single"/>
    </w:rPr>
  </w:style>
  <w:style w:type="character" w:customStyle="1" w:styleId="65">
    <w:name w:val="dectext1"/>
    <w:autoRedefine/>
    <w:qFormat/>
    <w:uiPriority w:val="0"/>
    <w:rPr>
      <w:rFonts w:ascii="宋体" w:hAnsi="宋体" w:eastAsia="宋体"/>
      <w:color w:val="333333"/>
      <w:sz w:val="21"/>
      <w:szCs w:val="21"/>
      <w:u w:val="none"/>
    </w:rPr>
  </w:style>
  <w:style w:type="character" w:customStyle="1" w:styleId="66">
    <w:name w:val="FA正文 Char Char"/>
    <w:autoRedefine/>
    <w:qFormat/>
    <w:uiPriority w:val="0"/>
    <w:rPr>
      <w:rFonts w:hAnsi="宋体"/>
      <w:kern w:val="2"/>
      <w:sz w:val="24"/>
      <w:lang w:bidi="ar-SA"/>
    </w:rPr>
  </w:style>
  <w:style w:type="character" w:customStyle="1" w:styleId="67">
    <w:name w:val="样式 宋体"/>
    <w:autoRedefine/>
    <w:qFormat/>
    <w:uiPriority w:val="0"/>
    <w:rPr>
      <w:rFonts w:ascii="宋体" w:hAnsi="宋体"/>
      <w:sz w:val="24"/>
    </w:rPr>
  </w:style>
  <w:style w:type="character" w:customStyle="1" w:styleId="68">
    <w:name w:val="zbggmain style9"/>
    <w:autoRedefine/>
    <w:qFormat/>
    <w:uiPriority w:val="0"/>
  </w:style>
  <w:style w:type="character" w:customStyle="1" w:styleId="69">
    <w:name w:val="标题 Char1"/>
    <w:link w:val="48"/>
    <w:autoRedefine/>
    <w:qFormat/>
    <w:uiPriority w:val="10"/>
    <w:rPr>
      <w:rFonts w:ascii="Arial" w:hAnsi="Arial" w:eastAsia="黑体" w:cs="Arial"/>
      <w:b/>
      <w:snapToGrid w:val="0"/>
      <w:kern w:val="0"/>
      <w:sz w:val="24"/>
      <w:szCs w:val="21"/>
      <w:lang w:val="en-GB"/>
    </w:rPr>
  </w:style>
  <w:style w:type="character" w:customStyle="1" w:styleId="7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1">
    <w:name w:val="脚注文本 Char"/>
    <w:link w:val="42"/>
    <w:autoRedefine/>
    <w:qFormat/>
    <w:uiPriority w:val="0"/>
    <w:rPr>
      <w:color w:val="0000FF"/>
      <w:sz w:val="21"/>
    </w:rPr>
  </w:style>
  <w:style w:type="character" w:customStyle="1" w:styleId="72">
    <w:name w:val="批注引用1"/>
    <w:autoRedefine/>
    <w:qFormat/>
    <w:uiPriority w:val="0"/>
    <w:rPr>
      <w:sz w:val="21"/>
    </w:rPr>
  </w:style>
  <w:style w:type="character" w:customStyle="1" w:styleId="73">
    <w:name w:val="插图说明 Char"/>
    <w:autoRedefine/>
    <w:qFormat/>
    <w:uiPriority w:val="0"/>
    <w:rPr>
      <w:rFonts w:eastAsia="黑体"/>
      <w:sz w:val="24"/>
      <w:lang w:val="en-US" w:eastAsia="zh-CN"/>
    </w:rPr>
  </w:style>
  <w:style w:type="character" w:customStyle="1" w:styleId="74">
    <w:name w:val="font21"/>
    <w:autoRedefine/>
    <w:qFormat/>
    <w:uiPriority w:val="0"/>
    <w:rPr>
      <w:rFonts w:hint="eastAsia" w:ascii="宋体" w:hAnsi="宋体" w:eastAsia="宋体"/>
      <w:kern w:val="2"/>
      <w:sz w:val="28"/>
      <w:szCs w:val="28"/>
      <w:lang w:val="en-US" w:eastAsia="zh-CN" w:bidi="ar-SA"/>
    </w:rPr>
  </w:style>
  <w:style w:type="character" w:customStyle="1" w:styleId="75">
    <w:name w:val="Char Char Char Char Char"/>
    <w:link w:val="76"/>
    <w:autoRedefine/>
    <w:qFormat/>
    <w:uiPriority w:val="0"/>
    <w:rPr>
      <w:rFonts w:ascii="仿宋_GB2312" w:eastAsia="仿宋_GB2312"/>
      <w:b/>
      <w:kern w:val="2"/>
      <w:sz w:val="32"/>
      <w:szCs w:val="32"/>
    </w:rPr>
  </w:style>
  <w:style w:type="paragraph" w:customStyle="1" w:styleId="76">
    <w:name w:val="Char"/>
    <w:basedOn w:val="1"/>
    <w:link w:val="75"/>
    <w:autoRedefine/>
    <w:qFormat/>
    <w:uiPriority w:val="0"/>
    <w:rPr>
      <w:rFonts w:ascii="仿宋_GB2312" w:eastAsia="仿宋_GB2312"/>
      <w:b/>
      <w:sz w:val="32"/>
      <w:szCs w:val="32"/>
    </w:rPr>
  </w:style>
  <w:style w:type="character" w:customStyle="1" w:styleId="77">
    <w:name w:val="标题 7 Char"/>
    <w:link w:val="9"/>
    <w:autoRedefine/>
    <w:qFormat/>
    <w:uiPriority w:val="9"/>
    <w:rPr>
      <w:b/>
      <w:bCs/>
      <w:kern w:val="2"/>
      <w:sz w:val="24"/>
      <w:szCs w:val="24"/>
    </w:rPr>
  </w:style>
  <w:style w:type="character" w:customStyle="1" w:styleId="78">
    <w:name w:val="样式3 Char"/>
    <w:basedOn w:val="79"/>
    <w:qFormat/>
    <w:uiPriority w:val="0"/>
    <w:rPr>
      <w:rFonts w:ascii="仿宋_GB2312" w:hAnsi="仿宋" w:eastAsia="仿宋_GB2312" w:cs="仿宋_GB2312"/>
      <w:sz w:val="32"/>
      <w:szCs w:val="30"/>
      <w:lang w:val="zh-CN"/>
    </w:rPr>
  </w:style>
  <w:style w:type="character" w:customStyle="1" w:styleId="79">
    <w:name w:val="样式2 Char"/>
    <w:qFormat/>
    <w:uiPriority w:val="0"/>
    <w:rPr>
      <w:rFonts w:ascii="仿宋_GB2312" w:hAnsi="仿宋" w:eastAsia="仿宋_GB2312" w:cs="仿宋_GB2312"/>
      <w:b/>
      <w:bCs/>
      <w:sz w:val="32"/>
      <w:szCs w:val="30"/>
      <w:lang w:val="zh-CN"/>
    </w:rPr>
  </w:style>
  <w:style w:type="character" w:customStyle="1" w:styleId="80">
    <w:name w:val="样式 样式 标题 4h4H4Fab-4T5Ref Heading 1rh1Heading sqlsect 1.2.3.... +... Char"/>
    <w:link w:val="81"/>
    <w:autoRedefine/>
    <w:qFormat/>
    <w:uiPriority w:val="0"/>
    <w:rPr>
      <w:rFonts w:ascii="微软雅黑" w:hAnsi="微软雅黑" w:eastAsia="微软雅黑"/>
      <w:b/>
      <w:bCs/>
      <w:kern w:val="2"/>
      <w:sz w:val="24"/>
      <w:szCs w:val="28"/>
    </w:rPr>
  </w:style>
  <w:style w:type="paragraph" w:customStyle="1" w:styleId="81">
    <w:name w:val="样式 样式 标题 4h4H4Fab-4T5Ref Heading 1rh1Heading sqlsect 1.2.3.... +..."/>
    <w:basedOn w:val="82"/>
    <w:link w:val="80"/>
    <w:qFormat/>
    <w:uiPriority w:val="0"/>
    <w:pPr>
      <w:tabs>
        <w:tab w:val="left" w:pos="864"/>
        <w:tab w:val="left" w:pos="2356"/>
      </w:tabs>
    </w:pPr>
  </w:style>
  <w:style w:type="paragraph" w:customStyle="1" w:styleId="82">
    <w:name w:val="样式 标题 4h4H4Fab-4T5Ref Heading 1rh1Heading sqlsect 1.2.3...."/>
    <w:basedOn w:val="6"/>
    <w:link w:val="144"/>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3">
    <w:name w:val="正文文本 Char1"/>
    <w:link w:val="21"/>
    <w:qFormat/>
    <w:uiPriority w:val="6"/>
    <w:rPr>
      <w:rFonts w:ascii="宋体" w:hAnsi="Arial" w:eastAsia="黑体" w:cs="Arial"/>
      <w:snapToGrid w:val="0"/>
      <w:kern w:val="2"/>
      <w:sz w:val="24"/>
      <w:szCs w:val="21"/>
      <w:lang w:val="zh-CN"/>
    </w:rPr>
  </w:style>
  <w:style w:type="character" w:customStyle="1" w:styleId="84">
    <w:name w:val="表正文 Char"/>
    <w:autoRedefine/>
    <w:qFormat/>
    <w:uiPriority w:val="0"/>
    <w:rPr>
      <w:rFonts w:ascii="宋体" w:eastAsia="宋体"/>
      <w:snapToGrid w:val="0"/>
      <w:color w:val="000000"/>
      <w:kern w:val="28"/>
      <w:sz w:val="28"/>
      <w:lang w:val="en-US" w:eastAsia="zh-CN" w:bidi="ar-SA"/>
    </w:rPr>
  </w:style>
  <w:style w:type="character" w:customStyle="1" w:styleId="85">
    <w:name w:val="列出段落 Char"/>
    <w:qFormat/>
    <w:uiPriority w:val="34"/>
    <w:rPr>
      <w:rFonts w:eastAsia="楷体_GB2312" w:cs="Lucida Sans"/>
      <w:kern w:val="2"/>
      <w:sz w:val="24"/>
      <w:szCs w:val="24"/>
      <w:lang w:val="en-US" w:eastAsia="zh-CN" w:bidi="ar-SA"/>
    </w:rPr>
  </w:style>
  <w:style w:type="character" w:customStyle="1" w:styleId="86">
    <w:name w:val="HTML 地址 Char"/>
    <w:link w:val="28"/>
    <w:qFormat/>
    <w:uiPriority w:val="0"/>
    <w:rPr>
      <w:rFonts w:ascii="宋体" w:hAnsi="宋体"/>
      <w:i/>
      <w:iCs/>
      <w:sz w:val="24"/>
      <w:szCs w:val="24"/>
    </w:rPr>
  </w:style>
  <w:style w:type="character" w:customStyle="1" w:styleId="87">
    <w:name w:val="Normal Indent Char Char"/>
    <w:qFormat/>
    <w:uiPriority w:val="0"/>
    <w:rPr>
      <w:rFonts w:eastAsia="宋体"/>
      <w:kern w:val="2"/>
      <w:sz w:val="21"/>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Char Char41"/>
    <w:qFormat/>
    <w:uiPriority w:val="0"/>
    <w:rPr>
      <w:rFonts w:eastAsia="宋体"/>
      <w:b/>
      <w:sz w:val="24"/>
      <w:lang w:val="en-GB" w:eastAsia="zh-CN" w:bidi="ar-SA"/>
    </w:rPr>
  </w:style>
  <w:style w:type="character" w:customStyle="1" w:styleId="91">
    <w:name w:val="副标题 Char"/>
    <w:link w:val="39"/>
    <w:qFormat/>
    <w:uiPriority w:val="11"/>
    <w:rPr>
      <w:rFonts w:ascii="Arial" w:hAnsi="Arial" w:eastAsia="隶书"/>
      <w:b/>
      <w:bCs/>
      <w:kern w:val="28"/>
      <w:sz w:val="44"/>
      <w:szCs w:val="32"/>
      <w:lang w:val="en-US" w:eastAsia="zh-CN" w:bidi="ar-SA"/>
    </w:rPr>
  </w:style>
  <w:style w:type="character" w:customStyle="1" w:styleId="92">
    <w:name w:val="二级标题 Char Char"/>
    <w:qFormat/>
    <w:uiPriority w:val="0"/>
    <w:rPr>
      <w:rFonts w:ascii="宋体" w:hAnsi="宋体" w:eastAsia="宋体"/>
      <w:b/>
      <w:snapToGrid w:val="0"/>
      <w:kern w:val="2"/>
      <w:sz w:val="24"/>
      <w:szCs w:val="24"/>
      <w:lang w:val="en-US" w:eastAsia="zh-CN" w:bidi="ar-SA"/>
    </w:rPr>
  </w:style>
  <w:style w:type="character" w:customStyle="1" w:styleId="93">
    <w:name w:val="Document Map Char"/>
    <w:qFormat/>
    <w:uiPriority w:val="0"/>
    <w:rPr>
      <w:rFonts w:eastAsia="宋体"/>
      <w:kern w:val="2"/>
      <w:sz w:val="21"/>
      <w:szCs w:val="24"/>
      <w:lang w:val="en-US" w:eastAsia="zh-CN" w:bidi="ar-SA"/>
    </w:rPr>
  </w:style>
  <w:style w:type="character" w:customStyle="1" w:styleId="94">
    <w:name w:val="正文首行缩进两字 Char"/>
    <w:qFormat/>
    <w:uiPriority w:val="0"/>
    <w:rPr>
      <w:sz w:val="24"/>
      <w:szCs w:val="24"/>
      <w:lang w:val="en-US" w:eastAsia="zh-CN" w:bidi="ar-SA"/>
    </w:rPr>
  </w:style>
  <w:style w:type="character" w:customStyle="1" w:styleId="95">
    <w:name w:val="HTML 地址 Char1"/>
    <w:qFormat/>
    <w:uiPriority w:val="99"/>
    <w:rPr>
      <w:rFonts w:ascii="Times New Roman" w:hAnsi="Times New Roman" w:eastAsia="宋体" w:cs="Times New Roman"/>
      <w:i/>
      <w:iCs/>
      <w:szCs w:val="24"/>
    </w:rPr>
  </w:style>
  <w:style w:type="character" w:customStyle="1" w:styleId="96">
    <w:name w:val="正文2 Char Char"/>
    <w:link w:val="97"/>
    <w:qFormat/>
    <w:uiPriority w:val="0"/>
    <w:rPr>
      <w:rFonts w:eastAsia="宋体"/>
      <w:kern w:val="2"/>
      <w:sz w:val="24"/>
      <w:lang w:val="en-US" w:eastAsia="zh-CN" w:bidi="ar-SA"/>
    </w:rPr>
  </w:style>
  <w:style w:type="paragraph" w:customStyle="1" w:styleId="97">
    <w:name w:val="正文2"/>
    <w:basedOn w:val="1"/>
    <w:link w:val="96"/>
    <w:qFormat/>
    <w:uiPriority w:val="0"/>
    <w:pPr>
      <w:spacing w:before="156" w:line="360" w:lineRule="auto"/>
      <w:ind w:firstLine="510" w:firstLineChars="200"/>
    </w:pPr>
    <w:rPr>
      <w:sz w:val="24"/>
      <w:szCs w:val="20"/>
    </w:rPr>
  </w:style>
  <w:style w:type="character" w:customStyle="1" w:styleId="98">
    <w:name w:val="日期 Char1"/>
    <w:qFormat/>
    <w:uiPriority w:val="0"/>
    <w:rPr>
      <w:rFonts w:ascii="Times New Roman" w:hAnsi="Times New Roman" w:eastAsia="宋体" w:cs="Times New Roman"/>
      <w:szCs w:val="24"/>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HTML 预设格式 Char1"/>
    <w:qFormat/>
    <w:uiPriority w:val="0"/>
    <w:rPr>
      <w:rFonts w:ascii="Courier New" w:hAnsi="Courier New" w:eastAsia="宋体" w:cs="Courier New"/>
      <w:sz w:val="20"/>
      <w:szCs w:val="20"/>
    </w:rPr>
  </w:style>
  <w:style w:type="character" w:customStyle="1" w:styleId="102">
    <w:name w:val="tw4winJump"/>
    <w:qFormat/>
    <w:uiPriority w:val="0"/>
    <w:rPr>
      <w:rFonts w:ascii="Courier New" w:hAnsi="Courier New" w:cs="Courier New"/>
      <w:color w:val="008080"/>
      <w:lang w:val="en-US" w:eastAsia="zh-CN"/>
    </w:rPr>
  </w:style>
  <w:style w:type="character" w:customStyle="1" w:styleId="103">
    <w:name w:val="称呼 Char1"/>
    <w:qFormat/>
    <w:uiPriority w:val="99"/>
    <w:rPr>
      <w:rFonts w:ascii="Times New Roman" w:hAnsi="Times New Roman" w:eastAsia="宋体" w:cs="Times New Roman"/>
      <w:szCs w:val="24"/>
    </w:rPr>
  </w:style>
  <w:style w:type="character" w:customStyle="1" w:styleId="104">
    <w:name w:val="Char Char26"/>
    <w:qFormat/>
    <w:uiPriority w:val="6"/>
    <w:rPr>
      <w:kern w:val="1"/>
      <w:sz w:val="21"/>
      <w:szCs w:val="24"/>
    </w:rPr>
  </w:style>
  <w:style w:type="character" w:customStyle="1" w:styleId="105">
    <w:name w:val="批注框文本 Char"/>
    <w:link w:val="33"/>
    <w:qFormat/>
    <w:uiPriority w:val="99"/>
    <w:rPr>
      <w:kern w:val="2"/>
      <w:sz w:val="18"/>
      <w:szCs w:val="18"/>
    </w:rPr>
  </w:style>
  <w:style w:type="character" w:customStyle="1" w:styleId="106">
    <w:name w:val="正文段 Char"/>
    <w:link w:val="107"/>
    <w:qFormat/>
    <w:uiPriority w:val="0"/>
    <w:rPr>
      <w:sz w:val="24"/>
    </w:rPr>
  </w:style>
  <w:style w:type="paragraph" w:customStyle="1" w:styleId="107">
    <w:name w:val="正文段"/>
    <w:basedOn w:val="1"/>
    <w:link w:val="106"/>
    <w:qFormat/>
    <w:uiPriority w:val="0"/>
    <w:pPr>
      <w:widowControl/>
      <w:snapToGrid w:val="0"/>
      <w:spacing w:afterLines="50"/>
      <w:ind w:firstLine="200" w:firstLineChars="200"/>
    </w:pPr>
    <w:rPr>
      <w:kern w:val="0"/>
      <w:sz w:val="24"/>
      <w:szCs w:val="20"/>
    </w:rPr>
  </w:style>
  <w:style w:type="character" w:customStyle="1" w:styleId="108">
    <w:name w:val="仿宋正文 Char"/>
    <w:link w:val="109"/>
    <w:qFormat/>
    <w:uiPriority w:val="0"/>
    <w:rPr>
      <w:rFonts w:ascii="仿宋_GB2312" w:eastAsia="仿宋_GB2312"/>
      <w:kern w:val="2"/>
      <w:sz w:val="24"/>
      <w:lang w:val="en-US" w:eastAsia="zh-CN" w:bidi="ar-SA"/>
    </w:rPr>
  </w:style>
  <w:style w:type="paragraph" w:customStyle="1" w:styleId="109">
    <w:name w:val="仿宋正文"/>
    <w:basedOn w:val="1"/>
    <w:link w:val="108"/>
    <w:qFormat/>
    <w:uiPriority w:val="0"/>
    <w:pPr>
      <w:adjustRightInd/>
      <w:spacing w:line="360" w:lineRule="auto"/>
      <w:ind w:firstLine="480" w:firstLineChars="200"/>
    </w:pPr>
    <w:rPr>
      <w:rFonts w:ascii="仿宋_GB2312" w:eastAsia="仿宋_GB2312"/>
      <w:sz w:val="24"/>
      <w:szCs w:val="20"/>
    </w:rPr>
  </w:style>
  <w:style w:type="character" w:customStyle="1" w:styleId="110">
    <w:name w:val="Char Char14"/>
    <w:qFormat/>
    <w:uiPriority w:val="6"/>
    <w:rPr>
      <w:rFonts w:ascii="黑体" w:hAnsi="黑体" w:eastAsia="黑体"/>
    </w:rPr>
  </w:style>
  <w:style w:type="character" w:customStyle="1" w:styleId="111">
    <w:name w:val="正文缩进 Char3"/>
    <w:link w:val="14"/>
    <w:qFormat/>
    <w:uiPriority w:val="0"/>
    <w:rPr>
      <w:rFonts w:ascii="宋体" w:eastAsia="宋体"/>
      <w:snapToGrid w:val="0"/>
      <w:color w:val="000000"/>
      <w:kern w:val="28"/>
      <w:sz w:val="28"/>
      <w:lang w:val="en-US" w:eastAsia="zh-CN" w:bidi="ar-SA"/>
    </w:rPr>
  </w:style>
  <w:style w:type="character" w:customStyle="1" w:styleId="112">
    <w:name w:val="日期 Char"/>
    <w:link w:val="31"/>
    <w:qFormat/>
    <w:uiPriority w:val="0"/>
    <w:rPr>
      <w:rFonts w:ascii="宋体"/>
      <w:kern w:val="2"/>
      <w:sz w:val="24"/>
      <w:szCs w:val="21"/>
      <w:lang w:val="zh-CN"/>
    </w:rPr>
  </w:style>
  <w:style w:type="character" w:customStyle="1" w:styleId="113">
    <w:name w:val="Char Char30"/>
    <w:qFormat/>
    <w:uiPriority w:val="6"/>
    <w:rPr>
      <w:rFonts w:ascii="Arial" w:hAnsi="Arial" w:eastAsia="黑体"/>
      <w:kern w:val="1"/>
      <w:sz w:val="21"/>
      <w:szCs w:val="21"/>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标题 4 Char"/>
    <w:link w:val="6"/>
    <w:qFormat/>
    <w:uiPriority w:val="9"/>
    <w:rPr>
      <w:rFonts w:ascii="Arial" w:hAnsi="Arial" w:eastAsia="黑体"/>
      <w:b/>
      <w:bCs/>
      <w:kern w:val="2"/>
      <w:sz w:val="28"/>
      <w:szCs w:val="28"/>
      <w:lang w:val="zh-CN"/>
    </w:rPr>
  </w:style>
  <w:style w:type="character" w:customStyle="1" w:styleId="116">
    <w:name w:val="标题 9 Char"/>
    <w:link w:val="11"/>
    <w:qFormat/>
    <w:uiPriority w:val="9"/>
    <w:rPr>
      <w:rFonts w:ascii="Arial" w:hAnsi="Arial" w:eastAsia="黑体"/>
      <w:kern w:val="2"/>
      <w:sz w:val="21"/>
      <w:szCs w:val="21"/>
    </w:rPr>
  </w:style>
  <w:style w:type="character" w:customStyle="1" w:styleId="117">
    <w:name w:val="普通文字 Char1"/>
    <w:qFormat/>
    <w:uiPriority w:val="0"/>
    <w:rPr>
      <w:rFonts w:ascii="宋体" w:hAnsi="Courier New" w:eastAsia="宋体"/>
      <w:kern w:val="2"/>
      <w:sz w:val="21"/>
      <w:lang w:val="en-US" w:eastAsia="zh-CN"/>
    </w:rPr>
  </w:style>
  <w:style w:type="character" w:customStyle="1" w:styleId="118">
    <w:name w:val="px14"/>
    <w:qFormat/>
    <w:uiPriority w:val="0"/>
    <w:rPr>
      <w:rFonts w:ascii="仿宋_GB2312" w:eastAsia="微软雅黑" w:cs="Times New Roman"/>
      <w:b/>
      <w:kern w:val="2"/>
      <w:sz w:val="32"/>
      <w:szCs w:val="32"/>
      <w:lang w:val="en-US" w:eastAsia="zh-CN" w:bidi="ar-SA"/>
    </w:rPr>
  </w:style>
  <w:style w:type="character" w:customStyle="1" w:styleId="119">
    <w:name w:val="myp1111"/>
    <w:qFormat/>
    <w:uiPriority w:val="0"/>
    <w:rPr>
      <w:rFonts w:hint="default" w:ascii="ˎ̥" w:hAnsi="ˎ̥"/>
      <w:color w:val="000000"/>
      <w:sz w:val="20"/>
      <w:szCs w:val="20"/>
      <w:u w:val="none"/>
    </w:rPr>
  </w:style>
  <w:style w:type="character" w:customStyle="1" w:styleId="120">
    <w:name w:val="正文首行缩进 Char Char Char Char Char Char"/>
    <w:qFormat/>
    <w:uiPriority w:val="0"/>
    <w:rPr>
      <w:rFonts w:ascii="宋体" w:eastAsia="宋体"/>
      <w:kern w:val="2"/>
      <w:sz w:val="24"/>
      <w:lang w:val="zh-CN" w:bidi="ar-SA"/>
    </w:rPr>
  </w:style>
  <w:style w:type="character" w:customStyle="1" w:styleId="121">
    <w:name w:val="tw4winMark"/>
    <w:qFormat/>
    <w:uiPriority w:val="0"/>
    <w:rPr>
      <w:rFonts w:ascii="Courier New" w:hAnsi="Courier New" w:cs="Courier New"/>
      <w:vanish/>
      <w:color w:val="800080"/>
      <w:sz w:val="24"/>
      <w:szCs w:val="24"/>
      <w:vertAlign w:val="subscript"/>
    </w:rPr>
  </w:style>
  <w:style w:type="character" w:customStyle="1" w:styleId="122">
    <w:name w:val="正文文本首行缩进 2 字符"/>
    <w:link w:val="123"/>
    <w:qFormat/>
    <w:uiPriority w:val="0"/>
    <w:rPr>
      <w:rFonts w:ascii="宋体" w:hAnsi="宋体"/>
      <w:kern w:val="2"/>
      <w:sz w:val="21"/>
      <w:szCs w:val="24"/>
    </w:rPr>
  </w:style>
  <w:style w:type="paragraph" w:customStyle="1" w:styleId="123">
    <w:name w:val="正文文本首行缩进 21"/>
    <w:basedOn w:val="22"/>
    <w:link w:val="122"/>
    <w:qFormat/>
    <w:uiPriority w:val="0"/>
    <w:pPr>
      <w:adjustRightInd/>
      <w:spacing w:after="120" w:line="240" w:lineRule="auto"/>
      <w:ind w:left="420" w:leftChars="200" w:firstLine="210"/>
    </w:pPr>
    <w:rPr>
      <w:sz w:val="21"/>
    </w:rPr>
  </w:style>
  <w:style w:type="character" w:customStyle="1" w:styleId="124">
    <w:name w:val="Char Char51"/>
    <w:qFormat/>
    <w:uiPriority w:val="0"/>
    <w:rPr>
      <w:rFonts w:ascii="宋体" w:hAnsi="Courier New" w:eastAsia="宋体"/>
      <w:kern w:val="2"/>
      <w:sz w:val="21"/>
      <w:lang w:val="en-US" w:eastAsia="zh-CN"/>
    </w:rPr>
  </w:style>
  <w:style w:type="character" w:customStyle="1" w:styleId="125">
    <w:name w:val="页脚 Char3"/>
    <w:link w:val="34"/>
    <w:qFormat/>
    <w:uiPriority w:val="99"/>
    <w:rPr>
      <w:rFonts w:eastAsia="宋体"/>
      <w:kern w:val="2"/>
      <w:sz w:val="18"/>
      <w:szCs w:val="18"/>
      <w:lang w:val="en-US" w:eastAsia="zh-CN" w:bidi="ar-SA"/>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文档结构图 Char1"/>
    <w:link w:val="17"/>
    <w:qFormat/>
    <w:uiPriority w:val="6"/>
    <w:rPr>
      <w:rFonts w:ascii="Arial" w:hAnsi="Arial" w:eastAsia="黑体" w:cs="Arial"/>
      <w:snapToGrid w:val="0"/>
      <w:kern w:val="2"/>
      <w:sz w:val="21"/>
      <w:szCs w:val="24"/>
      <w:shd w:val="clear" w:color="auto" w:fill="000080"/>
    </w:rPr>
  </w:style>
  <w:style w:type="character" w:customStyle="1" w:styleId="128">
    <w:name w:val="b11_01b Char"/>
    <w:link w:val="129"/>
    <w:qFormat/>
    <w:uiPriority w:val="0"/>
    <w:rPr>
      <w:rFonts w:ascii="Verdana" w:hAnsi="Verdana"/>
      <w:b/>
      <w:bCs/>
      <w:color w:val="4A82CA"/>
      <w:sz w:val="17"/>
      <w:szCs w:val="17"/>
    </w:rPr>
  </w:style>
  <w:style w:type="paragraph" w:customStyle="1" w:styleId="129">
    <w:name w:val="b11_01b"/>
    <w:basedOn w:val="1"/>
    <w:next w:val="1"/>
    <w:link w:val="12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0">
    <w:name w:val="t21"/>
    <w:qFormat/>
    <w:uiPriority w:val="0"/>
    <w:rPr>
      <w:rFonts w:ascii="仿宋_GB2312" w:eastAsia="微软雅黑"/>
      <w:b/>
      <w:kern w:val="2"/>
      <w:sz w:val="23"/>
      <w:szCs w:val="23"/>
      <w:lang w:val="en-US" w:eastAsia="zh-CN" w:bidi="ar-SA"/>
    </w:rPr>
  </w:style>
  <w:style w:type="character" w:customStyle="1" w:styleId="131">
    <w:name w:val="正文缩进 Char1"/>
    <w:qFormat/>
    <w:uiPriority w:val="0"/>
    <w:rPr>
      <w:rFonts w:ascii="宋体" w:eastAsia="宋体"/>
      <w:snapToGrid w:val="0"/>
      <w:color w:val="000000"/>
      <w:kern w:val="28"/>
      <w:sz w:val="28"/>
      <w:lang w:val="en-US" w:eastAsia="zh-CN" w:bidi="ar-SA"/>
    </w:rPr>
  </w:style>
  <w:style w:type="character" w:customStyle="1" w:styleId="132">
    <w:name w:val="正文文本首行缩进 字符"/>
    <w:link w:val="133"/>
    <w:qFormat/>
    <w:uiPriority w:val="0"/>
    <w:rPr>
      <w:rFonts w:ascii="宋体"/>
      <w:kern w:val="2"/>
      <w:sz w:val="24"/>
      <w:lang w:val="zh-CN"/>
    </w:rPr>
  </w:style>
  <w:style w:type="paragraph" w:customStyle="1" w:styleId="133">
    <w:name w:val="正文文本首行缩进1"/>
    <w:basedOn w:val="21"/>
    <w:link w:val="132"/>
    <w:qFormat/>
    <w:uiPriority w:val="0"/>
    <w:pPr>
      <w:ind w:firstLine="420"/>
    </w:pPr>
    <w:rPr>
      <w:rFonts w:hAnsi="Times New Roman" w:eastAsia="宋体"/>
      <w:snapToGrid/>
      <w:szCs w:val="20"/>
    </w:rPr>
  </w:style>
  <w:style w:type="character" w:customStyle="1" w:styleId="134">
    <w:name w:val="正文文本缩进 3 Char"/>
    <w:link w:val="44"/>
    <w:qFormat/>
    <w:uiPriority w:val="0"/>
    <w:rPr>
      <w:kern w:val="2"/>
      <w:sz w:val="24"/>
    </w:rPr>
  </w:style>
  <w:style w:type="character" w:customStyle="1" w:styleId="135">
    <w:name w:val="Char Char311"/>
    <w:qFormat/>
    <w:uiPriority w:val="0"/>
    <w:rPr>
      <w:rFonts w:eastAsia="宋体"/>
      <w:kern w:val="2"/>
      <w:sz w:val="21"/>
      <w:szCs w:val="24"/>
      <w:lang w:val="en-US" w:eastAsia="zh-CN" w:bidi="ar-SA"/>
    </w:rPr>
  </w:style>
  <w:style w:type="character" w:customStyle="1" w:styleId="136">
    <w:name w:val="Used by Word for text of Help footnotes Char Char"/>
    <w:qFormat/>
    <w:uiPriority w:val="0"/>
    <w:rPr>
      <w:rFonts w:ascii="Times New Roman" w:hAnsi="Times New Roman" w:eastAsia="宋体" w:cs="Times New Roman"/>
      <w:sz w:val="20"/>
      <w:szCs w:val="20"/>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Char Char33"/>
    <w:qFormat/>
    <w:uiPriority w:val="6"/>
    <w:rPr>
      <w:rFonts w:ascii="Arial" w:hAnsi="Arial" w:eastAsia="黑体"/>
      <w:b/>
      <w:kern w:val="1"/>
      <w:sz w:val="24"/>
      <w:szCs w:val="24"/>
    </w:rPr>
  </w:style>
  <w:style w:type="character" w:customStyle="1" w:styleId="139">
    <w:name w:val="Bold"/>
    <w:qFormat/>
    <w:uiPriority w:val="0"/>
    <w:rPr>
      <w:rFonts w:ascii="Arial" w:hAnsi="Arial" w:eastAsia="黑体" w:cs="Times New Roman"/>
      <w:b/>
      <w:kern w:val="2"/>
      <w:sz w:val="32"/>
      <w:szCs w:val="32"/>
      <w:lang w:val="en-US" w:eastAsia="zh-CN" w:bidi="ar-SA"/>
    </w:rPr>
  </w:style>
  <w:style w:type="character" w:customStyle="1" w:styleId="140">
    <w:name w:val="批注文字 Char1"/>
    <w:autoRedefine/>
    <w:qFormat/>
    <w:uiPriority w:val="99"/>
    <w:rPr>
      <w:rFonts w:ascii="Times New Roman" w:hAnsi="Times New Roman" w:eastAsia="宋体" w:cs="Times New Roman"/>
      <w:snapToGrid w:val="0"/>
      <w:kern w:val="0"/>
      <w:szCs w:val="24"/>
    </w:rPr>
  </w:style>
  <w:style w:type="character" w:customStyle="1" w:styleId="141">
    <w:name w:val="Ò³Ã¼ Char Char1"/>
    <w:autoRedefine/>
    <w:qFormat/>
    <w:uiPriority w:val="0"/>
    <w:rPr>
      <w:rFonts w:eastAsia="宋体"/>
      <w:kern w:val="2"/>
      <w:sz w:val="18"/>
      <w:szCs w:val="18"/>
      <w:lang w:val="en-US" w:eastAsia="zh-CN" w:bidi="ar-SA"/>
    </w:rPr>
  </w:style>
  <w:style w:type="character" w:customStyle="1" w:styleId="142">
    <w:name w:val="md"/>
    <w:basedOn w:val="52"/>
    <w:autoRedefine/>
    <w:qFormat/>
    <w:uiPriority w:val="0"/>
  </w:style>
  <w:style w:type="character" w:customStyle="1" w:styleId="143">
    <w:name w:val="Char Char37"/>
    <w:autoRedefine/>
    <w:qFormat/>
    <w:uiPriority w:val="6"/>
    <w:rPr>
      <w:b/>
      <w:kern w:val="1"/>
      <w:sz w:val="44"/>
      <w:szCs w:val="44"/>
    </w:rPr>
  </w:style>
  <w:style w:type="character" w:customStyle="1" w:styleId="144">
    <w:name w:val="样式 标题 4h4H4Fab-4T5Ref Heading 1rh1Heading sqlsect 1.2.3.... Char"/>
    <w:link w:val="82"/>
    <w:autoRedefine/>
    <w:qFormat/>
    <w:uiPriority w:val="0"/>
    <w:rPr>
      <w:rFonts w:ascii="微软雅黑" w:hAnsi="微软雅黑" w:eastAsia="微软雅黑"/>
      <w:b/>
      <w:bCs/>
      <w:kern w:val="2"/>
      <w:sz w:val="24"/>
      <w:szCs w:val="28"/>
    </w:rPr>
  </w:style>
  <w:style w:type="character" w:customStyle="1" w:styleId="145">
    <w:name w:val="样式6 Char"/>
    <w:autoRedefine/>
    <w:qFormat/>
    <w:uiPriority w:val="0"/>
    <w:rPr>
      <w:rFonts w:ascii="仿宋_GB2312" w:hAnsi="宋体" w:eastAsia="仿宋_GB2312"/>
      <w:b/>
      <w:bCs/>
      <w:kern w:val="2"/>
      <w:sz w:val="24"/>
      <w:szCs w:val="24"/>
      <w:lang w:val="en-US" w:eastAsia="zh-CN" w:bidi="ar-SA"/>
    </w:rPr>
  </w:style>
  <w:style w:type="character" w:customStyle="1" w:styleId="146">
    <w:name w:val="样式8 Char"/>
    <w:autoRedefine/>
    <w:qFormat/>
    <w:uiPriority w:val="0"/>
    <w:rPr>
      <w:rFonts w:ascii="仿宋_GB2312" w:hAnsi="宋体" w:eastAsia="仿宋_GB2312"/>
      <w:b/>
      <w:bCs/>
      <w:kern w:val="2"/>
      <w:sz w:val="24"/>
      <w:szCs w:val="24"/>
    </w:rPr>
  </w:style>
  <w:style w:type="character" w:customStyle="1" w:styleId="147">
    <w:name w:val="标题 3 Char"/>
    <w:link w:val="5"/>
    <w:autoRedefine/>
    <w:qFormat/>
    <w:uiPriority w:val="9"/>
    <w:rPr>
      <w:b/>
      <w:bCs/>
      <w:kern w:val="2"/>
      <w:sz w:val="32"/>
      <w:szCs w:val="32"/>
    </w:rPr>
  </w:style>
  <w:style w:type="character" w:customStyle="1" w:styleId="148">
    <w:name w:val="c7 style3"/>
    <w:autoRedefine/>
    <w:qFormat/>
    <w:uiPriority w:val="0"/>
  </w:style>
  <w:style w:type="character" w:customStyle="1" w:styleId="149">
    <w:name w:val="Char Char5"/>
    <w:autoRedefine/>
    <w:qFormat/>
    <w:uiPriority w:val="0"/>
    <w:rPr>
      <w:rFonts w:ascii="宋体" w:hAnsi="Courier New" w:eastAsia="宋体"/>
      <w:kern w:val="2"/>
      <w:sz w:val="21"/>
      <w:lang w:val="en-US" w:eastAsia="zh-CN"/>
    </w:rPr>
  </w:style>
  <w:style w:type="character" w:customStyle="1" w:styleId="150">
    <w:name w:val="Font Style82"/>
    <w:autoRedefine/>
    <w:qFormat/>
    <w:uiPriority w:val="99"/>
    <w:rPr>
      <w:rFonts w:ascii="宋体" w:eastAsia="宋体" w:cs="宋体"/>
      <w:color w:val="000000"/>
      <w:sz w:val="14"/>
      <w:szCs w:val="14"/>
    </w:rPr>
  </w:style>
  <w:style w:type="character" w:customStyle="1" w:styleId="151">
    <w:name w:val="tw4winInternal"/>
    <w:autoRedefine/>
    <w:qFormat/>
    <w:uiPriority w:val="0"/>
    <w:rPr>
      <w:rFonts w:ascii="Courier New" w:hAnsi="Courier New" w:cs="Courier New"/>
      <w:color w:val="FF0000"/>
      <w:lang w:val="en-US" w:eastAsia="zh-CN"/>
    </w:rPr>
  </w:style>
  <w:style w:type="character" w:customStyle="1" w:styleId="152">
    <w:name w:val="纯文本 Char3"/>
    <w:link w:val="29"/>
    <w:autoRedefine/>
    <w:qFormat/>
    <w:uiPriority w:val="0"/>
    <w:rPr>
      <w:rFonts w:ascii="宋体" w:hAnsi="Courier New" w:eastAsia="黑体" w:cs="Arial"/>
      <w:snapToGrid w:val="0"/>
      <w:kern w:val="2"/>
      <w:sz w:val="21"/>
      <w:szCs w:val="21"/>
    </w:rPr>
  </w:style>
  <w:style w:type="character" w:customStyle="1" w:styleId="153">
    <w:name w:val="正文1 Char"/>
    <w:autoRedefine/>
    <w:qFormat/>
    <w:uiPriority w:val="0"/>
    <w:rPr>
      <w:rFonts w:ascii="宋体" w:eastAsia="宋体"/>
      <w:snapToGrid w:val="0"/>
      <w:color w:val="000000"/>
      <w:kern w:val="28"/>
      <w:sz w:val="28"/>
      <w:lang w:val="en-US" w:eastAsia="zh-CN" w:bidi="ar-SA"/>
    </w:rPr>
  </w:style>
  <w:style w:type="character" w:customStyle="1" w:styleId="154">
    <w:name w:val="shadow11"/>
    <w:autoRedefine/>
    <w:qFormat/>
    <w:uiPriority w:val="0"/>
    <w:rPr>
      <w:color w:val="000000"/>
      <w:sz w:val="21"/>
    </w:rPr>
  </w:style>
  <w:style w:type="character" w:customStyle="1" w:styleId="155">
    <w:name w:val="Char Char71"/>
    <w:autoRedefine/>
    <w:qFormat/>
    <w:uiPriority w:val="0"/>
    <w:rPr>
      <w:rFonts w:eastAsia="宋体"/>
      <w:kern w:val="2"/>
      <w:sz w:val="21"/>
      <w:szCs w:val="24"/>
      <w:lang w:val="en-US" w:eastAsia="zh-CN" w:bidi="ar-SA"/>
    </w:rPr>
  </w:style>
  <w:style w:type="character" w:customStyle="1" w:styleId="156">
    <w:name w:val="tw4winError"/>
    <w:autoRedefine/>
    <w:qFormat/>
    <w:uiPriority w:val="0"/>
    <w:rPr>
      <w:rFonts w:ascii="Courier New" w:hAnsi="Courier New" w:cs="Courier New"/>
      <w:color w:val="00FF00"/>
      <w:sz w:val="40"/>
      <w:szCs w:val="40"/>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Char Char19"/>
    <w:autoRedefine/>
    <w:qFormat/>
    <w:uiPriority w:val="6"/>
    <w:rPr>
      <w:rFonts w:ascii="宋体" w:hAnsi="宋体"/>
      <w:i/>
      <w:sz w:val="24"/>
      <w:szCs w:val="24"/>
    </w:rPr>
  </w:style>
  <w:style w:type="character" w:customStyle="1" w:styleId="159">
    <w:name w:val="Char Char28"/>
    <w:autoRedefine/>
    <w:qFormat/>
    <w:uiPriority w:val="6"/>
    <w:rPr>
      <w:rFonts w:ascii="仿宋_GB2312" w:hAnsi="仿宋_GB2312" w:eastAsia="仿宋_GB2312"/>
      <w:kern w:val="1"/>
      <w:sz w:val="28"/>
    </w:rPr>
  </w:style>
  <w:style w:type="character" w:customStyle="1" w:styleId="160">
    <w:name w:val="pt9"/>
    <w:autoRedefine/>
    <w:qFormat/>
    <w:uiPriority w:val="0"/>
    <w:rPr>
      <w:rFonts w:ascii="仿宋_GB2312" w:eastAsia="微软雅黑"/>
      <w:b/>
      <w:kern w:val="2"/>
      <w:sz w:val="32"/>
      <w:szCs w:val="32"/>
      <w:lang w:val="en-US" w:eastAsia="zh-CN" w:bidi="ar-SA"/>
    </w:rPr>
  </w:style>
  <w:style w:type="character" w:customStyle="1" w:styleId="161">
    <w:name w:val="标题 1 Char1"/>
    <w:link w:val="3"/>
    <w:autoRedefine/>
    <w:qFormat/>
    <w:uiPriority w:val="9"/>
    <w:rPr>
      <w:b/>
      <w:bCs/>
      <w:kern w:val="44"/>
      <w:sz w:val="44"/>
      <w:szCs w:val="44"/>
    </w:rPr>
  </w:style>
  <w:style w:type="character" w:customStyle="1" w:styleId="162">
    <w:name w:val="正文2 Char"/>
    <w:autoRedefine/>
    <w:qFormat/>
    <w:uiPriority w:val="0"/>
    <w:rPr>
      <w:rFonts w:eastAsia="宋体"/>
      <w:kern w:val="2"/>
      <w:sz w:val="24"/>
      <w:lang w:val="en-US" w:eastAsia="zh-CN" w:bidi="ar-SA"/>
    </w:rPr>
  </w:style>
  <w:style w:type="character" w:customStyle="1" w:styleId="163">
    <w:name w:val="普通文字 Char3"/>
    <w:autoRedefine/>
    <w:qFormat/>
    <w:uiPriority w:val="0"/>
    <w:rPr>
      <w:rFonts w:ascii="宋体" w:hAnsi="Courier New" w:eastAsia="宋体"/>
      <w:kern w:val="2"/>
      <w:sz w:val="21"/>
      <w:lang w:val="en-US" w:eastAsia="zh-CN" w:bidi="ar-SA"/>
    </w:rPr>
  </w:style>
  <w:style w:type="character" w:customStyle="1" w:styleId="164">
    <w:name w:val="h Char Char"/>
    <w:autoRedefine/>
    <w:qFormat/>
    <w:uiPriority w:val="0"/>
    <w:rPr>
      <w:rFonts w:eastAsia="宋体"/>
      <w:kern w:val="2"/>
      <w:sz w:val="18"/>
      <w:lang w:val="en-US" w:eastAsia="zh-CN" w:bidi="ar-SA"/>
    </w:rPr>
  </w:style>
  <w:style w:type="character" w:customStyle="1" w:styleId="165">
    <w:name w:val="页眉 Char3"/>
    <w:link w:val="35"/>
    <w:autoRedefine/>
    <w:qFormat/>
    <w:uiPriority w:val="99"/>
    <w:rPr>
      <w:rFonts w:ascii="仿宋" w:hAnsi="仿宋" w:eastAsia="仿宋"/>
      <w:i/>
      <w:snapToGrid w:val="0"/>
      <w:kern w:val="2"/>
      <w:sz w:val="18"/>
      <w:szCs w:val="18"/>
      <w:u w:val="single"/>
      <w:lang w:val="en-GB"/>
    </w:rPr>
  </w:style>
  <w:style w:type="character" w:customStyle="1" w:styleId="166">
    <w:name w:val="mdeck"/>
    <w:autoRedefine/>
    <w:qFormat/>
    <w:uiPriority w:val="0"/>
    <w:rPr>
      <w:rFonts w:ascii="仿宋_GB2312" w:eastAsia="微软雅黑"/>
      <w:b/>
      <w:kern w:val="2"/>
      <w:sz w:val="32"/>
      <w:szCs w:val="32"/>
      <w:lang w:val="en-US" w:eastAsia="zh-CN" w:bidi="ar-SA"/>
    </w:rPr>
  </w:style>
  <w:style w:type="character" w:customStyle="1" w:styleId="167">
    <w:name w:val="标题4-dyf Char"/>
    <w:link w:val="168"/>
    <w:autoRedefine/>
    <w:qFormat/>
    <w:uiPriority w:val="0"/>
    <w:rPr>
      <w:rFonts w:ascii="Cambria" w:hAnsi="Cambria"/>
      <w:b/>
      <w:bCs/>
      <w:color w:val="000000"/>
      <w:kern w:val="2"/>
      <w:sz w:val="21"/>
      <w:szCs w:val="21"/>
    </w:rPr>
  </w:style>
  <w:style w:type="paragraph" w:customStyle="1" w:styleId="168">
    <w:name w:val="标题4-dyf"/>
    <w:basedOn w:val="6"/>
    <w:link w:val="167"/>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9">
    <w:name w:val="style91"/>
    <w:autoRedefine/>
    <w:qFormat/>
    <w:uiPriority w:val="0"/>
    <w:rPr>
      <w:color w:val="333333"/>
    </w:rPr>
  </w:style>
  <w:style w:type="character" w:customStyle="1" w:styleId="170">
    <w:name w:val="公文正文 Char"/>
    <w:autoRedefine/>
    <w:qFormat/>
    <w:uiPriority w:val="0"/>
    <w:rPr>
      <w:rFonts w:ascii="仿宋_GB2312" w:eastAsia="仿宋_GB2312"/>
      <w:kern w:val="2"/>
      <w:sz w:val="24"/>
      <w:szCs w:val="24"/>
      <w:lang w:val="en-US" w:eastAsia="zh-CN" w:bidi="ar-SA"/>
    </w:rPr>
  </w:style>
  <w:style w:type="character" w:customStyle="1" w:styleId="171">
    <w:name w:val="正文 项目 Char"/>
    <w:autoRedefine/>
    <w:qFormat/>
    <w:uiPriority w:val="0"/>
    <w:rPr>
      <w:rFonts w:ascii="仿宋_GB2312" w:hAnsi="仿宋_GB2312" w:eastAsia="仿宋_GB2312"/>
      <w:kern w:val="2"/>
      <w:sz w:val="24"/>
      <w:lang w:bidi="ar-SA"/>
    </w:rPr>
  </w:style>
  <w:style w:type="character" w:customStyle="1" w:styleId="172">
    <w:name w:val="f141"/>
    <w:autoRedefine/>
    <w:qFormat/>
    <w:uiPriority w:val="0"/>
    <w:rPr>
      <w:rFonts w:ascii="Tahoma" w:hAnsi="Tahoma" w:eastAsia="宋体"/>
      <w:b/>
      <w:kern w:val="2"/>
      <w:sz w:val="21"/>
      <w:szCs w:val="21"/>
      <w:lang w:val="en-US" w:eastAsia="zh-CN" w:bidi="ar-SA"/>
    </w:rPr>
  </w:style>
  <w:style w:type="character" w:customStyle="1" w:styleId="173">
    <w:name w:val="No Spacing Char"/>
    <w:link w:val="174"/>
    <w:autoRedefine/>
    <w:qFormat/>
    <w:uiPriority w:val="1"/>
    <w:rPr>
      <w:sz w:val="22"/>
      <w:szCs w:val="22"/>
      <w:lang w:val="en-US" w:eastAsia="zh-CN" w:bidi="ar-SA"/>
    </w:rPr>
  </w:style>
  <w:style w:type="paragraph" w:customStyle="1" w:styleId="174">
    <w:name w:val="无间隔1"/>
    <w:link w:val="173"/>
    <w:autoRedefine/>
    <w:qFormat/>
    <w:uiPriority w:val="1"/>
    <w:rPr>
      <w:rFonts w:ascii="Times New Roman" w:hAnsi="Times New Roman" w:eastAsia="宋体" w:cs="Times New Roman"/>
      <w:sz w:val="22"/>
      <w:szCs w:val="22"/>
      <w:lang w:val="en-US" w:eastAsia="zh-CN" w:bidi="ar-SA"/>
    </w:rPr>
  </w:style>
  <w:style w:type="character" w:customStyle="1" w:styleId="175">
    <w:name w:val="Char Char17"/>
    <w:autoRedefine/>
    <w:qFormat/>
    <w:uiPriority w:val="6"/>
    <w:rPr>
      <w:rFonts w:eastAsia="仿宋_GB2312"/>
      <w:sz w:val="24"/>
    </w:rPr>
  </w:style>
  <w:style w:type="character" w:customStyle="1" w:styleId="176">
    <w:name w:val="页眉 Char"/>
    <w:autoRedefine/>
    <w:qFormat/>
    <w:uiPriority w:val="99"/>
    <w:rPr>
      <w:rFonts w:eastAsia="仿宋_GB2312"/>
      <w:kern w:val="2"/>
      <w:sz w:val="18"/>
      <w:lang w:val="en-US" w:eastAsia="zh-CN"/>
    </w:rPr>
  </w:style>
  <w:style w:type="character" w:customStyle="1" w:styleId="177">
    <w:name w:val="Header Char_d4b1c253-a30e-432c-adeb-63682d892f75"/>
    <w:autoRedefine/>
    <w:qFormat/>
    <w:uiPriority w:val="0"/>
    <w:rPr>
      <w:rFonts w:eastAsia="宋体"/>
      <w:kern w:val="2"/>
      <w:sz w:val="18"/>
      <w:szCs w:val="18"/>
      <w:lang w:val="en-US" w:eastAsia="zh-CN" w:bidi="ar-SA"/>
    </w:rPr>
  </w:style>
  <w:style w:type="character" w:customStyle="1" w:styleId="178">
    <w:name w:val="标题 6 Char"/>
    <w:link w:val="8"/>
    <w:autoRedefine/>
    <w:qFormat/>
    <w:uiPriority w:val="9"/>
    <w:rPr>
      <w:rFonts w:ascii="Arial" w:hAnsi="Arial" w:eastAsia="黑体"/>
      <w:b/>
      <w:bCs/>
      <w:kern w:val="2"/>
      <w:sz w:val="24"/>
      <w:szCs w:val="24"/>
    </w:rPr>
  </w:style>
  <w:style w:type="character" w:customStyle="1" w:styleId="179">
    <w:name w:val="Char Char18"/>
    <w:autoRedefine/>
    <w:qFormat/>
    <w:uiPriority w:val="6"/>
    <w:rPr>
      <w:rFonts w:ascii="宋体" w:hAnsi="宋体"/>
      <w:sz w:val="28"/>
    </w:rPr>
  </w:style>
  <w:style w:type="character" w:customStyle="1" w:styleId="180">
    <w:name w:val="Char Char16"/>
    <w:autoRedefine/>
    <w:qFormat/>
    <w:uiPriority w:val="6"/>
    <w:rPr>
      <w:kern w:val="1"/>
      <w:sz w:val="18"/>
      <w:szCs w:val="18"/>
    </w:rPr>
  </w:style>
  <w:style w:type="character" w:customStyle="1" w:styleId="181">
    <w:name w:val="标准正文格式 Char"/>
    <w:autoRedefine/>
    <w:qFormat/>
    <w:uiPriority w:val="0"/>
    <w:rPr>
      <w:rFonts w:ascii="宋体" w:eastAsia="仿宋_GB2312" w:cs="宋体"/>
      <w:color w:val="000000"/>
      <w:sz w:val="24"/>
      <w:lang w:val="en-US" w:eastAsia="zh-CN" w:bidi="ar-SA"/>
    </w:rPr>
  </w:style>
  <w:style w:type="character" w:customStyle="1" w:styleId="182">
    <w:name w:val="标题 Char"/>
    <w:autoRedefine/>
    <w:qFormat/>
    <w:uiPriority w:val="0"/>
    <w:rPr>
      <w:rFonts w:eastAsia="宋体"/>
      <w:b/>
      <w:sz w:val="24"/>
      <w:lang w:val="en-GB" w:eastAsia="zh-CN" w:bidi="ar-SA"/>
    </w:rPr>
  </w:style>
  <w:style w:type="character" w:customStyle="1" w:styleId="183">
    <w:name w:val="tw4winTerm"/>
    <w:autoRedefine/>
    <w:qFormat/>
    <w:uiPriority w:val="0"/>
    <w:rPr>
      <w:color w:val="0000FF"/>
    </w:rPr>
  </w:style>
  <w:style w:type="character" w:customStyle="1" w:styleId="184">
    <w:name w:val="h3 Char"/>
    <w:autoRedefine/>
    <w:qFormat/>
    <w:uiPriority w:val="0"/>
    <w:rPr>
      <w:rFonts w:eastAsia="宋体"/>
      <w:b/>
      <w:kern w:val="2"/>
      <w:sz w:val="32"/>
      <w:lang w:val="en-US" w:eastAsia="zh-CN" w:bidi="ar-SA"/>
    </w:rPr>
  </w:style>
  <w:style w:type="character" w:customStyle="1" w:styleId="185">
    <w:name w:val="Balloon Text Char"/>
    <w:autoRedefine/>
    <w:qFormat/>
    <w:uiPriority w:val="0"/>
    <w:rPr>
      <w:rFonts w:eastAsia="宋体"/>
      <w:kern w:val="2"/>
      <w:sz w:val="18"/>
      <w:szCs w:val="18"/>
      <w:lang w:val="en-US" w:eastAsia="zh-CN" w:bidi="ar-SA"/>
    </w:rPr>
  </w:style>
  <w:style w:type="character" w:customStyle="1" w:styleId="186">
    <w:name w:val="unnamed11"/>
    <w:autoRedefine/>
    <w:qFormat/>
    <w:uiPriority w:val="0"/>
    <w:rPr>
      <w:sz w:val="20"/>
      <w:szCs w:val="20"/>
    </w:rPr>
  </w:style>
  <w:style w:type="character" w:customStyle="1" w:styleId="187">
    <w:name w:val="样式 正文缩进 + 首行缩进:  2 字符 Char Char"/>
    <w:link w:val="188"/>
    <w:autoRedefine/>
    <w:qFormat/>
    <w:uiPriority w:val="0"/>
    <w:rPr>
      <w:rFonts w:ascii="Arial" w:hAnsi="Arial" w:eastAsia="黑体" w:cs="宋体"/>
      <w:snapToGrid w:val="0"/>
      <w:kern w:val="2"/>
      <w:sz w:val="24"/>
      <w:szCs w:val="21"/>
    </w:rPr>
  </w:style>
  <w:style w:type="paragraph" w:customStyle="1" w:styleId="188">
    <w:name w:val="样式 正文缩进 + 首行缩进:  2 字符"/>
    <w:basedOn w:val="14"/>
    <w:link w:val="187"/>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9">
    <w:name w:val="带编号样式 Char"/>
    <w:autoRedefine/>
    <w:qFormat/>
    <w:uiPriority w:val="0"/>
    <w:rPr>
      <w:rFonts w:ascii="仿宋_GB2312" w:eastAsia="仿宋_GB2312"/>
      <w:color w:val="000000"/>
      <w:sz w:val="24"/>
      <w:lang w:bidi="ar-SA"/>
    </w:rPr>
  </w:style>
  <w:style w:type="character" w:customStyle="1" w:styleId="190">
    <w:name w:val="Footer-Even Char"/>
    <w:autoRedefine/>
    <w:qFormat/>
    <w:uiPriority w:val="0"/>
    <w:rPr>
      <w:rFonts w:eastAsia="宋体"/>
      <w:kern w:val="2"/>
      <w:sz w:val="18"/>
      <w:lang w:val="en-US" w:eastAsia="zh-CN" w:bidi="ar-SA"/>
    </w:rPr>
  </w:style>
  <w:style w:type="character" w:customStyle="1" w:styleId="191">
    <w:name w:val="标题 5 Char"/>
    <w:link w:val="7"/>
    <w:autoRedefine/>
    <w:qFormat/>
    <w:uiPriority w:val="9"/>
    <w:rPr>
      <w:b/>
      <w:bCs/>
      <w:kern w:val="2"/>
      <w:sz w:val="28"/>
      <w:szCs w:val="28"/>
    </w:rPr>
  </w:style>
  <w:style w:type="character" w:customStyle="1" w:styleId="192">
    <w:name w:val="Char Char31"/>
    <w:autoRedefine/>
    <w:qFormat/>
    <w:uiPriority w:val="6"/>
    <w:rPr>
      <w:rFonts w:ascii="Arial" w:hAnsi="Arial" w:eastAsia="黑体"/>
      <w:kern w:val="1"/>
      <w:sz w:val="24"/>
      <w:szCs w:val="24"/>
    </w:rPr>
  </w:style>
  <w:style w:type="character" w:customStyle="1" w:styleId="193">
    <w:name w:val="链接"/>
    <w:autoRedefine/>
    <w:qFormat/>
    <w:uiPriority w:val="0"/>
    <w:rPr>
      <w:color w:val="0000FF"/>
      <w:sz w:val="21"/>
      <w:szCs w:val="21"/>
      <w:u w:val="single"/>
    </w:rPr>
  </w:style>
  <w:style w:type="character" w:customStyle="1" w:styleId="194">
    <w:name w:val="style36"/>
    <w:basedOn w:val="52"/>
    <w:autoRedefine/>
    <w:qFormat/>
    <w:uiPriority w:val="0"/>
  </w:style>
  <w:style w:type="character" w:customStyle="1" w:styleId="195">
    <w:name w:val="标题 4 Char1"/>
    <w:autoRedefine/>
    <w:qFormat/>
    <w:uiPriority w:val="9"/>
    <w:rPr>
      <w:rFonts w:ascii="Cambria" w:hAnsi="Cambria" w:eastAsia="宋体" w:cs="Times New Roman"/>
      <w:b/>
      <w:bCs/>
      <w:kern w:val="2"/>
      <w:sz w:val="28"/>
      <w:szCs w:val="28"/>
    </w:rPr>
  </w:style>
  <w:style w:type="character" w:customStyle="1" w:styleId="196">
    <w:name w:val="标题 8 Char"/>
    <w:link w:val="10"/>
    <w:autoRedefine/>
    <w:qFormat/>
    <w:uiPriority w:val="9"/>
    <w:rPr>
      <w:rFonts w:ascii="Arial" w:hAnsi="Arial" w:eastAsia="黑体"/>
      <w:kern w:val="2"/>
      <w:sz w:val="24"/>
      <w:szCs w:val="24"/>
    </w:rPr>
  </w:style>
  <w:style w:type="character" w:customStyle="1" w:styleId="197">
    <w:name w:val="首行缩进 Char"/>
    <w:autoRedefine/>
    <w:qFormat/>
    <w:uiPriority w:val="0"/>
    <w:rPr>
      <w:rFonts w:ascii="宋体" w:eastAsia="宋体"/>
      <w:kern w:val="2"/>
      <w:sz w:val="24"/>
      <w:lang w:val="en-US" w:eastAsia="zh-CN" w:bidi="ar-SA"/>
    </w:rPr>
  </w:style>
  <w:style w:type="character" w:customStyle="1" w:styleId="198">
    <w:name w:val="unnamed31"/>
    <w:autoRedefine/>
    <w:qFormat/>
    <w:uiPriority w:val="0"/>
    <w:rPr>
      <w:rFonts w:ascii="Tahoma" w:hAnsi="Tahoma" w:eastAsia="宋体"/>
      <w:b/>
      <w:kern w:val="2"/>
      <w:sz w:val="24"/>
      <w:szCs w:val="32"/>
      <w:u w:val="none"/>
      <w:lang w:val="en-US" w:eastAsia="zh-CN" w:bidi="ar-SA"/>
    </w:rPr>
  </w:style>
  <w:style w:type="character" w:customStyle="1" w:styleId="199">
    <w:name w:val="dandyren_title1"/>
    <w:autoRedefine/>
    <w:qFormat/>
    <w:uiPriority w:val="0"/>
    <w:rPr>
      <w:b/>
      <w:bCs/>
      <w:color w:val="FF6633"/>
      <w:sz w:val="18"/>
      <w:szCs w:val="18"/>
    </w:rPr>
  </w:style>
  <w:style w:type="character" w:customStyle="1" w:styleId="200">
    <w:name w:val="Char Char61"/>
    <w:autoRedefine/>
    <w:qFormat/>
    <w:uiPriority w:val="6"/>
    <w:rPr>
      <w:rFonts w:eastAsia="宋体"/>
      <w:kern w:val="2"/>
      <w:sz w:val="21"/>
      <w:szCs w:val="24"/>
      <w:lang w:val="en-US" w:eastAsia="zh-CN" w:bidi="ar-SA"/>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文本正文 Char Char"/>
    <w:autoRedefine/>
    <w:qFormat/>
    <w:uiPriority w:val="0"/>
    <w:rPr>
      <w:sz w:val="24"/>
      <w:lang w:bidi="ar-SA"/>
    </w:rPr>
  </w:style>
  <w:style w:type="character" w:customStyle="1" w:styleId="203">
    <w:name w:val="DO_NOT_TRANSLATE"/>
    <w:autoRedefine/>
    <w:qFormat/>
    <w:uiPriority w:val="0"/>
    <w:rPr>
      <w:rFonts w:ascii="Courier New" w:hAnsi="Courier New" w:cs="Courier New"/>
      <w:color w:val="800000"/>
      <w:lang w:val="en-US" w:eastAsia="zh-CN"/>
    </w:rPr>
  </w:style>
  <w:style w:type="character" w:customStyle="1" w:styleId="204">
    <w:name w:val="hui"/>
    <w:basedOn w:val="52"/>
    <w:autoRedefine/>
    <w:qFormat/>
    <w:uiPriority w:val="0"/>
  </w:style>
  <w:style w:type="character" w:customStyle="1" w:styleId="205">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6">
    <w:name w:val="gray6"/>
    <w:basedOn w:val="52"/>
    <w:autoRedefine/>
    <w:qFormat/>
    <w:uiPriority w:val="0"/>
  </w:style>
  <w:style w:type="character" w:customStyle="1" w:styleId="207">
    <w:name w:val="font12gray1"/>
    <w:autoRedefine/>
    <w:qFormat/>
    <w:uiPriority w:val="0"/>
    <w:rPr>
      <w:rFonts w:ascii="仿宋_GB2312" w:eastAsia="微软雅黑"/>
      <w:b/>
      <w:spacing w:val="300"/>
      <w:kern w:val="2"/>
      <w:sz w:val="18"/>
      <w:szCs w:val="18"/>
      <w:lang w:val="en-US" w:eastAsia="zh-CN" w:bidi="ar-SA"/>
    </w:rPr>
  </w:style>
  <w:style w:type="character" w:customStyle="1" w:styleId="208">
    <w:name w:val="正文文本缩进 Char"/>
    <w:link w:val="22"/>
    <w:qFormat/>
    <w:uiPriority w:val="99"/>
    <w:rPr>
      <w:rFonts w:ascii="宋体" w:hAnsi="宋体"/>
      <w:kern w:val="2"/>
      <w:sz w:val="24"/>
      <w:szCs w:val="24"/>
    </w:rPr>
  </w:style>
  <w:style w:type="character" w:customStyle="1" w:styleId="209">
    <w:name w:val="apple-converted-space"/>
    <w:autoRedefine/>
    <w:qFormat/>
    <w:uiPriority w:val="0"/>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书表格字体格式 Char"/>
    <w:autoRedefine/>
    <w:qFormat/>
    <w:uiPriority w:val="0"/>
    <w:rPr>
      <w:kern w:val="2"/>
      <w:sz w:val="21"/>
      <w:szCs w:val="24"/>
      <w:lang w:bidi="ar-SA"/>
    </w:rPr>
  </w:style>
  <w:style w:type="character" w:customStyle="1" w:styleId="212">
    <w:name w:val="正文1 Char1"/>
    <w:autoRedefine/>
    <w:qFormat/>
    <w:uiPriority w:val="0"/>
    <w:rPr>
      <w:rFonts w:ascii="仿宋_GB2312" w:hAnsi="Courier New" w:eastAsia="仿宋_GB2312"/>
      <w:kern w:val="28"/>
      <w:sz w:val="24"/>
      <w:szCs w:val="24"/>
      <w:lang w:val="en-US" w:eastAsia="zh-CN"/>
    </w:rPr>
  </w:style>
  <w:style w:type="character" w:customStyle="1" w:styleId="213">
    <w:name w:val="h Char Char1"/>
    <w:autoRedefine/>
    <w:qFormat/>
    <w:uiPriority w:val="0"/>
    <w:rPr>
      <w:rFonts w:eastAsia="宋体"/>
      <w:kern w:val="2"/>
      <w:sz w:val="18"/>
      <w:szCs w:val="18"/>
      <w:lang w:val="en-US" w:eastAsia="zh-CN" w:bidi="ar-SA"/>
    </w:rPr>
  </w:style>
  <w:style w:type="character" w:customStyle="1" w:styleId="214">
    <w:name w:val="表格 Char Char"/>
    <w:autoRedefine/>
    <w:qFormat/>
    <w:uiPriority w:val="0"/>
    <w:rPr>
      <w:rFonts w:ascii="宋体" w:hAnsi="宋体" w:eastAsia="宋体"/>
      <w:lang w:bidi="ar-SA"/>
    </w:rPr>
  </w:style>
  <w:style w:type="character" w:customStyle="1" w:styleId="215">
    <w:name w:val="highlight1"/>
    <w:autoRedefine/>
    <w:qFormat/>
    <w:uiPriority w:val="0"/>
    <w:rPr>
      <w:rFonts w:ascii="仿宋_GB2312" w:eastAsia="微软雅黑"/>
      <w:b/>
      <w:kern w:val="2"/>
      <w:sz w:val="23"/>
      <w:szCs w:val="23"/>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Char Char91"/>
    <w:autoRedefine/>
    <w:qFormat/>
    <w:uiPriority w:val="0"/>
    <w:rPr>
      <w:rFonts w:eastAsia="宋体"/>
      <w:kern w:val="2"/>
      <w:sz w:val="18"/>
      <w:szCs w:val="18"/>
      <w:lang w:val="en-US" w:eastAsia="zh-CN" w:bidi="ar-SA"/>
    </w:rPr>
  </w:style>
  <w:style w:type="character" w:customStyle="1" w:styleId="218">
    <w:name w:val="Char Char4"/>
    <w:autoRedefine/>
    <w:qFormat/>
    <w:uiPriority w:val="0"/>
    <w:rPr>
      <w:rFonts w:eastAsia="宋体"/>
      <w:b/>
      <w:sz w:val="24"/>
      <w:lang w:val="en-GB" w:eastAsia="zh-CN" w:bidi="ar-SA"/>
    </w:rPr>
  </w:style>
  <w:style w:type="character" w:customStyle="1" w:styleId="219">
    <w:name w:val="页脚 Char"/>
    <w:autoRedefine/>
    <w:qFormat/>
    <w:uiPriority w:val="99"/>
    <w:rPr>
      <w:rFonts w:eastAsia="仿宋_GB2312"/>
      <w:kern w:val="2"/>
      <w:sz w:val="18"/>
      <w:lang w:val="en-US" w:eastAsia="zh-CN"/>
    </w:rPr>
  </w:style>
  <w:style w:type="character" w:customStyle="1" w:styleId="220">
    <w:name w:val="样式7 Char"/>
    <w:autoRedefine/>
    <w:qFormat/>
    <w:uiPriority w:val="0"/>
    <w:rPr>
      <w:rFonts w:ascii="仿宋_GB2312" w:hAnsi="仿宋" w:eastAsia="仿宋_GB2312"/>
      <w:b/>
      <w:kern w:val="2"/>
      <w:sz w:val="24"/>
      <w:szCs w:val="24"/>
    </w:rPr>
  </w:style>
  <w:style w:type="character" w:customStyle="1" w:styleId="221">
    <w:name w:val="批注主题 Char1"/>
    <w:link w:val="49"/>
    <w:autoRedefine/>
    <w:qFormat/>
    <w:uiPriority w:val="6"/>
    <w:rPr>
      <w:rFonts w:ascii="Times New Roman" w:hAnsi="Times New Roman" w:eastAsia="宋体" w:cs="Times New Roman"/>
      <w:b/>
      <w:bCs/>
      <w:snapToGrid w:val="0"/>
      <w:kern w:val="2"/>
      <w:sz w:val="21"/>
      <w:szCs w:val="24"/>
    </w:rPr>
  </w:style>
  <w:style w:type="character" w:customStyle="1" w:styleId="222">
    <w:name w:val="Char Char81"/>
    <w:autoRedefine/>
    <w:qFormat/>
    <w:uiPriority w:val="0"/>
    <w:rPr>
      <w:rFonts w:eastAsia="宋体"/>
      <w:b/>
      <w:sz w:val="24"/>
      <w:lang w:val="en-GB" w:eastAsia="zh-CN"/>
    </w:rPr>
  </w:style>
  <w:style w:type="character" w:customStyle="1" w:styleId="223">
    <w:name w:val="批注主题 Char"/>
    <w:autoRedefine/>
    <w:qFormat/>
    <w:uiPriority w:val="99"/>
    <w:rPr>
      <w:rFonts w:eastAsia="宋体"/>
      <w:b/>
      <w:bCs/>
      <w:kern w:val="2"/>
      <w:sz w:val="21"/>
      <w:szCs w:val="24"/>
      <w:lang w:val="en-US" w:eastAsia="zh-CN" w:bidi="ar-SA"/>
    </w:rPr>
  </w:style>
  <w:style w:type="character" w:customStyle="1" w:styleId="224">
    <w:name w:val="纯文本 Char1"/>
    <w:link w:val="225"/>
    <w:autoRedefine/>
    <w:qFormat/>
    <w:uiPriority w:val="0"/>
    <w:rPr>
      <w:rFonts w:ascii="宋体" w:hAnsi="宋体" w:cs="Courier New"/>
      <w:color w:val="000000"/>
      <w:kern w:val="1"/>
      <w:sz w:val="21"/>
    </w:rPr>
  </w:style>
  <w:style w:type="paragraph" w:customStyle="1" w:styleId="225">
    <w:name w:val="纯文本1"/>
    <w:basedOn w:val="1"/>
    <w:link w:val="224"/>
    <w:autoRedefine/>
    <w:qFormat/>
    <w:uiPriority w:val="0"/>
    <w:pPr>
      <w:adjustRightInd/>
    </w:pPr>
    <w:rPr>
      <w:rFonts w:ascii="宋体" w:hAnsi="宋体"/>
      <w:color w:val="000000"/>
      <w:kern w:val="1"/>
      <w:szCs w:val="20"/>
    </w:rPr>
  </w:style>
  <w:style w:type="character" w:customStyle="1" w:styleId="226">
    <w:name w:val="Char Char2"/>
    <w:autoRedefine/>
    <w:qFormat/>
    <w:uiPriority w:val="6"/>
    <w:rPr>
      <w:rFonts w:eastAsia="宋体"/>
      <w:b/>
      <w:bCs/>
      <w:kern w:val="2"/>
      <w:sz w:val="21"/>
      <w:szCs w:val="24"/>
      <w:lang w:val="en-US" w:eastAsia="zh-CN" w:bidi="ar-SA"/>
    </w:rPr>
  </w:style>
  <w:style w:type="character" w:customStyle="1" w:styleId="227">
    <w:name w:val="正文文本缩进 2 Char"/>
    <w:link w:val="32"/>
    <w:autoRedefine/>
    <w:qFormat/>
    <w:uiPriority w:val="0"/>
    <w:rPr>
      <w:rFonts w:ascii="宋体"/>
      <w:sz w:val="28"/>
    </w:rPr>
  </w:style>
  <w:style w:type="character" w:customStyle="1" w:styleId="228">
    <w:name w:val="标题 3 Char2"/>
    <w:autoRedefine/>
    <w:qFormat/>
    <w:uiPriority w:val="0"/>
    <w:rPr>
      <w:rFonts w:eastAsia="宋体"/>
      <w:b/>
      <w:bCs/>
      <w:kern w:val="2"/>
      <w:sz w:val="32"/>
      <w:szCs w:val="32"/>
      <w:lang w:val="en-US" w:eastAsia="zh-CN" w:bidi="ar-SA"/>
    </w:rPr>
  </w:style>
  <w:style w:type="character" w:customStyle="1" w:styleId="229">
    <w:name w:val="样式5 Char"/>
    <w:autoRedefine/>
    <w:qFormat/>
    <w:uiPriority w:val="0"/>
    <w:rPr>
      <w:rFonts w:ascii="仿宋_GB2312" w:hAnsi="仿宋" w:eastAsia="仿宋_GB2312"/>
      <w:kern w:val="2"/>
      <w:sz w:val="24"/>
      <w:szCs w:val="24"/>
    </w:rPr>
  </w:style>
  <w:style w:type="character" w:customStyle="1" w:styleId="230">
    <w:name w:val="Char Char11"/>
    <w:autoRedefine/>
    <w:qFormat/>
    <w:uiPriority w:val="0"/>
    <w:rPr>
      <w:rFonts w:ascii="宋体" w:hAnsi="宋体" w:eastAsia="宋体"/>
      <w:b/>
      <w:kern w:val="2"/>
      <w:sz w:val="24"/>
      <w:szCs w:val="24"/>
      <w:lang w:val="en-US" w:eastAsia="zh-CN" w:bidi="ar-SA"/>
    </w:rPr>
  </w:style>
  <w:style w:type="character" w:customStyle="1" w:styleId="231">
    <w:name w:val="Char Char7"/>
    <w:autoRedefine/>
    <w:qFormat/>
    <w:uiPriority w:val="6"/>
    <w:rPr>
      <w:rFonts w:eastAsia="宋体"/>
      <w:kern w:val="2"/>
      <w:sz w:val="21"/>
      <w:szCs w:val="24"/>
      <w:lang w:val="en-US" w:eastAsia="zh-CN" w:bidi="ar-SA"/>
    </w:rPr>
  </w:style>
  <w:style w:type="character" w:customStyle="1" w:styleId="232">
    <w:name w:val="Body Text(ch) Char Char"/>
    <w:autoRedefine/>
    <w:qFormat/>
    <w:uiPriority w:val="0"/>
    <w:rPr>
      <w:rFonts w:ascii="宋体"/>
      <w:kern w:val="2"/>
      <w:sz w:val="24"/>
      <w:szCs w:val="21"/>
      <w:lang w:val="zh-CN"/>
    </w:rPr>
  </w:style>
  <w:style w:type="character" w:customStyle="1" w:styleId="233">
    <w:name w:val="Footer Char_f5b9630e-b41e-4b5d-8a12-31c7e071b29f"/>
    <w:autoRedefine/>
    <w:qFormat/>
    <w:uiPriority w:val="0"/>
    <w:rPr>
      <w:rFonts w:eastAsia="宋体"/>
      <w:kern w:val="2"/>
      <w:sz w:val="18"/>
      <w:lang w:val="en-US" w:eastAsia="zh-CN" w:bidi="ar-SA"/>
    </w:rPr>
  </w:style>
  <w:style w:type="character" w:customStyle="1" w:styleId="234">
    <w:name w:val="标书正文格式 Char"/>
    <w:autoRedefine/>
    <w:qFormat/>
    <w:uiPriority w:val="0"/>
    <w:rPr>
      <w:rFonts w:eastAsia="楷体_GB2312"/>
      <w:kern w:val="2"/>
      <w:sz w:val="24"/>
      <w:szCs w:val="24"/>
      <w:lang w:bidi="ar-SA"/>
    </w:rPr>
  </w:style>
  <w:style w:type="character" w:customStyle="1" w:styleId="235">
    <w:name w:val="message1"/>
    <w:autoRedefine/>
    <w:qFormat/>
    <w:uiPriority w:val="0"/>
    <w:rPr>
      <w:rFonts w:hint="default" w:ascii="Tahoma" w:hAnsi="Tahoma" w:cs="Tahoma"/>
      <w:sz w:val="18"/>
      <w:szCs w:val="18"/>
    </w:rPr>
  </w:style>
  <w:style w:type="character" w:customStyle="1" w:styleId="236">
    <w:name w:val="myp11"/>
    <w:autoRedefine/>
    <w:qFormat/>
    <w:uiPriority w:val="0"/>
    <w:rPr>
      <w:rFonts w:ascii="仿宋_GB2312" w:eastAsia="微软雅黑"/>
      <w:b/>
      <w:kern w:val="2"/>
      <w:sz w:val="32"/>
      <w:szCs w:val="32"/>
      <w:lang w:val="en-US" w:eastAsia="zh-CN" w:bidi="ar-SA"/>
    </w:rPr>
  </w:style>
  <w:style w:type="character" w:customStyle="1" w:styleId="237">
    <w:name w:val="pt141"/>
    <w:autoRedefine/>
    <w:qFormat/>
    <w:uiPriority w:val="0"/>
    <w:rPr>
      <w:color w:val="330066"/>
      <w:sz w:val="22"/>
      <w:szCs w:val="22"/>
    </w:rPr>
  </w:style>
  <w:style w:type="character" w:customStyle="1" w:styleId="238">
    <w:name w:val="Char Char101"/>
    <w:autoRedefine/>
    <w:qFormat/>
    <w:uiPriority w:val="6"/>
    <w:rPr>
      <w:rFonts w:ascii="宋体" w:hAnsi="宋体"/>
      <w:kern w:val="2"/>
      <w:sz w:val="21"/>
      <w:szCs w:val="24"/>
      <w:lang w:val="en-US" w:eastAsia="zh-CN"/>
    </w:rPr>
  </w:style>
  <w:style w:type="character" w:customStyle="1" w:styleId="239">
    <w:name w:val="txt"/>
    <w:autoRedefine/>
    <w:qFormat/>
    <w:uiPriority w:val="0"/>
    <w:rPr>
      <w:rFonts w:ascii="仿宋_GB2312" w:eastAsia="微软雅黑"/>
      <w:b/>
      <w:kern w:val="2"/>
      <w:sz w:val="32"/>
      <w:szCs w:val="32"/>
      <w:lang w:val="en-US" w:eastAsia="zh-CN" w:bidi="ar-SA"/>
    </w:rPr>
  </w:style>
  <w:style w:type="character" w:customStyle="1" w:styleId="240">
    <w:name w:val="正文文本 2 Char1"/>
    <w:link w:val="45"/>
    <w:autoRedefine/>
    <w:qFormat/>
    <w:uiPriority w:val="6"/>
    <w:rPr>
      <w:rFonts w:ascii="Arial" w:hAnsi="Arial" w:eastAsia="黑体" w:cs="Arial"/>
      <w:snapToGrid w:val="0"/>
      <w:kern w:val="2"/>
      <w:sz w:val="21"/>
      <w:szCs w:val="24"/>
    </w:rPr>
  </w:style>
  <w:style w:type="character" w:customStyle="1" w:styleId="241">
    <w:name w:val="solutionfonts"/>
    <w:autoRedefine/>
    <w:qFormat/>
    <w:uiPriority w:val="0"/>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4">
    <w:name w:val="正文文本 Char"/>
    <w:autoRedefine/>
    <w:qFormat/>
    <w:uiPriority w:val="0"/>
    <w:rPr>
      <w:rFonts w:eastAsia="宋体"/>
      <w:kern w:val="2"/>
      <w:sz w:val="24"/>
      <w:szCs w:val="24"/>
      <w:lang w:val="en-US" w:eastAsia="zh-CN" w:bidi="ar-SA"/>
    </w:rPr>
  </w:style>
  <w:style w:type="character" w:customStyle="1" w:styleId="245">
    <w:name w:val="Char Char10"/>
    <w:autoRedefine/>
    <w:qFormat/>
    <w:uiPriority w:val="6"/>
    <w:rPr>
      <w:rFonts w:ascii="宋体" w:hAnsi="宋体"/>
      <w:kern w:val="2"/>
      <w:sz w:val="21"/>
      <w:szCs w:val="24"/>
      <w:lang w:val="en-US" w:eastAsia="zh-CN"/>
    </w:rPr>
  </w:style>
  <w:style w:type="character" w:customStyle="1" w:styleId="246">
    <w:name w:val="blue1"/>
    <w:basedOn w:val="52"/>
    <w:autoRedefine/>
    <w:qFormat/>
    <w:uiPriority w:val="0"/>
  </w:style>
  <w:style w:type="character" w:customStyle="1" w:styleId="247">
    <w:name w:val="large1"/>
    <w:autoRedefine/>
    <w:qFormat/>
    <w:uiPriority w:val="0"/>
    <w:rPr>
      <w:rFonts w:hint="eastAsia" w:ascii="宋体" w:hAnsi="宋体" w:eastAsia="宋体"/>
      <w:sz w:val="21"/>
      <w:szCs w:val="21"/>
    </w:rPr>
  </w:style>
  <w:style w:type="character" w:customStyle="1" w:styleId="248">
    <w:name w:val="tw4winPopup"/>
    <w:autoRedefine/>
    <w:qFormat/>
    <w:uiPriority w:val="0"/>
    <w:rPr>
      <w:rFonts w:ascii="Courier New" w:hAnsi="Courier New" w:cs="Courier New"/>
      <w:color w:val="008000"/>
      <w:lang w:val="en-US" w:eastAsia="zh-CN"/>
    </w:rPr>
  </w:style>
  <w:style w:type="character" w:customStyle="1" w:styleId="249">
    <w:name w:val="tw4winExternal"/>
    <w:autoRedefine/>
    <w:qFormat/>
    <w:uiPriority w:val="0"/>
    <w:rPr>
      <w:rFonts w:ascii="Courier New" w:hAnsi="Courier New" w:cs="Courier New"/>
      <w:color w:val="808080"/>
      <w:lang w:val="en-US" w:eastAsia="zh-CN"/>
    </w:rPr>
  </w:style>
  <w:style w:type="character" w:customStyle="1" w:styleId="250">
    <w:name w:val="表格名称{858D7CFB-ED40-4347-BF05-701D383B685F}"/>
    <w:link w:val="251"/>
    <w:autoRedefine/>
    <w:qFormat/>
    <w:uiPriority w:val="0"/>
    <w:rPr>
      <w:sz w:val="32"/>
    </w:rPr>
  </w:style>
  <w:style w:type="paragraph" w:customStyle="1" w:styleId="251">
    <w:name w:val="表格名称"/>
    <w:basedOn w:val="4"/>
    <w:link w:val="250"/>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2">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3">
    <w:name w:val="Char Char35"/>
    <w:autoRedefine/>
    <w:qFormat/>
    <w:uiPriority w:val="6"/>
    <w:rPr>
      <w:rFonts w:ascii="Arial" w:hAnsi="Arial" w:eastAsia="黑体"/>
      <w:b/>
      <w:kern w:val="1"/>
      <w:sz w:val="28"/>
      <w:szCs w:val="28"/>
      <w:lang w:val="zh-CN"/>
    </w:rPr>
  </w:style>
  <w:style w:type="character" w:customStyle="1" w:styleId="254">
    <w:name w:val="h3 Char1"/>
    <w:autoRedefine/>
    <w:qFormat/>
    <w:uiPriority w:val="0"/>
    <w:rPr>
      <w:rFonts w:eastAsia="宋体"/>
      <w:b/>
      <w:bCs/>
      <w:kern w:val="2"/>
      <w:sz w:val="32"/>
      <w:szCs w:val="32"/>
      <w:lang w:bidi="ar-SA"/>
    </w:rPr>
  </w:style>
  <w:style w:type="character" w:customStyle="1" w:styleId="255">
    <w:name w:val="正文说明 Char"/>
    <w:link w:val="256"/>
    <w:autoRedefine/>
    <w:qFormat/>
    <w:uiPriority w:val="0"/>
    <w:rPr>
      <w:sz w:val="24"/>
      <w:szCs w:val="24"/>
    </w:rPr>
  </w:style>
  <w:style w:type="paragraph" w:customStyle="1" w:styleId="256">
    <w:name w:val="正文说明"/>
    <w:basedOn w:val="1"/>
    <w:link w:val="255"/>
    <w:autoRedefine/>
    <w:qFormat/>
    <w:uiPriority w:val="0"/>
    <w:pPr>
      <w:adjustRightInd/>
      <w:spacing w:line="360" w:lineRule="auto"/>
    </w:pPr>
    <w:rPr>
      <w:kern w:val="0"/>
      <w:sz w:val="24"/>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页眉 Char1"/>
    <w:autoRedefine/>
    <w:qFormat/>
    <w:uiPriority w:val="0"/>
    <w:rPr>
      <w:rFonts w:eastAsia="宋体"/>
      <w:kern w:val="2"/>
      <w:sz w:val="18"/>
      <w:szCs w:val="18"/>
      <w:lang w:val="en-US" w:eastAsia="zh-CN" w:bidi="ar-SA"/>
    </w:rPr>
  </w:style>
  <w:style w:type="character" w:customStyle="1" w:styleId="259">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60">
    <w:name w:val="Char Char"/>
    <w:autoRedefine/>
    <w:qFormat/>
    <w:uiPriority w:val="0"/>
    <w:rPr>
      <w:rFonts w:ascii="宋体" w:hAnsi="Courier New" w:eastAsia="宋体"/>
      <w:kern w:val="2"/>
      <w:sz w:val="21"/>
      <w:lang w:val="en-US" w:eastAsia="zh-CN" w:bidi="ar-SA"/>
    </w:rPr>
  </w:style>
  <w:style w:type="character" w:customStyle="1" w:styleId="261">
    <w:name w:val="javascript"/>
    <w:autoRedefine/>
    <w:qFormat/>
    <w:uiPriority w:val="0"/>
  </w:style>
  <w:style w:type="character" w:customStyle="1" w:styleId="262">
    <w:name w:val="冯广丽 Char"/>
    <w:link w:val="263"/>
    <w:autoRedefine/>
    <w:qFormat/>
    <w:uiPriority w:val="0"/>
    <w:rPr>
      <w:rFonts w:ascii="宋体" w:hAnsi="宋体"/>
      <w:kern w:val="2"/>
      <w:sz w:val="24"/>
      <w:szCs w:val="22"/>
    </w:rPr>
  </w:style>
  <w:style w:type="paragraph" w:customStyle="1" w:styleId="263">
    <w:name w:val="冯广丽"/>
    <w:basedOn w:val="1"/>
    <w:link w:val="262"/>
    <w:autoRedefine/>
    <w:qFormat/>
    <w:uiPriority w:val="0"/>
    <w:pPr>
      <w:adjustRightInd/>
      <w:spacing w:line="360" w:lineRule="auto"/>
      <w:ind w:firstLine="480" w:firstLineChars="200"/>
    </w:pPr>
    <w:rPr>
      <w:rFonts w:ascii="宋体" w:hAnsi="宋体"/>
      <w:sz w:val="24"/>
      <w:szCs w:val="22"/>
    </w:rPr>
  </w:style>
  <w:style w:type="character" w:customStyle="1" w:styleId="264">
    <w:name w:val="Char Char6"/>
    <w:autoRedefine/>
    <w:qFormat/>
    <w:uiPriority w:val="0"/>
    <w:rPr>
      <w:rFonts w:eastAsia="宋体"/>
      <w:kern w:val="2"/>
      <w:sz w:val="21"/>
      <w:szCs w:val="24"/>
      <w:lang w:val="en-US" w:eastAsia="zh-CN" w:bidi="ar-SA"/>
    </w:rPr>
  </w:style>
  <w:style w:type="character" w:customStyle="1" w:styleId="265">
    <w:name w:val="Comment Text Char"/>
    <w:autoRedefine/>
    <w:qFormat/>
    <w:uiPriority w:val="0"/>
    <w:rPr>
      <w:rFonts w:ascii="宋体" w:hAnsi="宋体" w:eastAsia="宋体"/>
      <w:kern w:val="2"/>
      <w:sz w:val="24"/>
      <w:lang w:val="en-US" w:eastAsia="zh-CN" w:bidi="ar-SA"/>
    </w:rPr>
  </w:style>
  <w:style w:type="character" w:customStyle="1" w:styleId="266">
    <w:name w:val="Char Char8"/>
    <w:autoRedefine/>
    <w:qFormat/>
    <w:uiPriority w:val="0"/>
    <w:rPr>
      <w:rFonts w:eastAsia="宋体"/>
      <w:b/>
      <w:sz w:val="24"/>
      <w:lang w:val="en-GB" w:eastAsia="zh-CN"/>
    </w:rPr>
  </w:style>
  <w:style w:type="character" w:customStyle="1" w:styleId="267">
    <w:name w:val="正文（缩进2汉字） Char"/>
    <w:link w:val="268"/>
    <w:autoRedefine/>
    <w:qFormat/>
    <w:uiPriority w:val="0"/>
    <w:rPr>
      <w:rFonts w:ascii="宋体"/>
    </w:rPr>
  </w:style>
  <w:style w:type="paragraph" w:customStyle="1" w:styleId="268">
    <w:name w:val="正文（缩进2汉字）"/>
    <w:basedOn w:val="1"/>
    <w:link w:val="2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9">
    <w:name w:val="gf正文1 Char"/>
    <w:autoRedefine/>
    <w:qFormat/>
    <w:uiPriority w:val="0"/>
    <w:rPr>
      <w:rFonts w:ascii="宋体" w:hAnsi="宋体" w:eastAsia="宋体" w:cs="宋体"/>
      <w:kern w:val="2"/>
      <w:sz w:val="24"/>
      <w:szCs w:val="24"/>
      <w:lang w:val="en-US" w:eastAsia="zh-CN" w:bidi="ar-SA"/>
    </w:rPr>
  </w:style>
  <w:style w:type="character" w:customStyle="1" w:styleId="270">
    <w:name w:val="正文文本 3 Char"/>
    <w:link w:val="20"/>
    <w:autoRedefine/>
    <w:qFormat/>
    <w:uiPriority w:val="0"/>
    <w:rPr>
      <w:kern w:val="2"/>
      <w:sz w:val="21"/>
    </w:rPr>
  </w:style>
  <w:style w:type="character" w:customStyle="1" w:styleId="271">
    <w:name w:val="Footer-Even Char1"/>
    <w:autoRedefine/>
    <w:qFormat/>
    <w:uiPriority w:val="0"/>
    <w:rPr>
      <w:rFonts w:eastAsia="宋体"/>
      <w:kern w:val="2"/>
      <w:sz w:val="18"/>
      <w:szCs w:val="18"/>
      <w:lang w:val="en-US" w:eastAsia="zh-CN" w:bidi="ar-SA"/>
    </w:rPr>
  </w:style>
  <w:style w:type="character" w:customStyle="1" w:styleId="272">
    <w:name w:val="big1"/>
    <w:autoRedefine/>
    <w:qFormat/>
    <w:uiPriority w:val="0"/>
    <w:rPr>
      <w:rFonts w:hint="eastAsia" w:ascii="宋体" w:hAnsi="宋体" w:eastAsia="宋体"/>
      <w:color w:val="333333"/>
      <w:sz w:val="22"/>
      <w:szCs w:val="22"/>
    </w:rPr>
  </w:style>
  <w:style w:type="character" w:customStyle="1" w:styleId="273">
    <w:name w:val="正文 项目2 Char"/>
    <w:basedOn w:val="171"/>
    <w:autoRedefine/>
    <w:qFormat/>
    <w:uiPriority w:val="0"/>
    <w:rPr>
      <w:rFonts w:ascii="仿宋_GB2312" w:hAnsi="仿宋_GB2312" w:eastAsia="仿宋_GB2312"/>
      <w:kern w:val="2"/>
      <w:sz w:val="24"/>
      <w:lang w:bidi="ar-SA"/>
    </w:rPr>
  </w:style>
  <w:style w:type="character" w:customStyle="1" w:styleId="274">
    <w:name w:val="冯 Char"/>
    <w:link w:val="275"/>
    <w:autoRedefine/>
    <w:qFormat/>
    <w:uiPriority w:val="0"/>
    <w:rPr>
      <w:rFonts w:ascii="宋体" w:hAnsi="宋体"/>
      <w:color w:val="000000"/>
      <w:sz w:val="24"/>
      <w:szCs w:val="24"/>
    </w:rPr>
  </w:style>
  <w:style w:type="paragraph" w:customStyle="1" w:styleId="275">
    <w:name w:val="冯"/>
    <w:basedOn w:val="1"/>
    <w:link w:val="27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6">
    <w:name w:val="称呼 Char"/>
    <w:link w:val="19"/>
    <w:autoRedefine/>
    <w:qFormat/>
    <w:uiPriority w:val="0"/>
    <w:rPr>
      <w:rFonts w:ascii="仿宋_GB2312" w:eastAsia="仿宋_GB2312"/>
      <w:kern w:val="2"/>
      <w:sz w:val="28"/>
    </w:rPr>
  </w:style>
  <w:style w:type="character" w:customStyle="1" w:styleId="277">
    <w:name w:val="页脚 Char1"/>
    <w:autoRedefine/>
    <w:qFormat/>
    <w:uiPriority w:val="0"/>
    <w:rPr>
      <w:rFonts w:eastAsia="宋体"/>
      <w:kern w:val="2"/>
      <w:sz w:val="18"/>
      <w:szCs w:val="18"/>
      <w:lang w:val="en-US" w:eastAsia="zh-CN" w:bidi="ar-SA"/>
    </w:rPr>
  </w:style>
  <w:style w:type="character" w:customStyle="1" w:styleId="278">
    <w:name w:val="Char Char23"/>
    <w:autoRedefine/>
    <w:qFormat/>
    <w:uiPriority w:val="6"/>
    <w:rPr>
      <w:color w:val="0000FF"/>
      <w:sz w:val="21"/>
    </w:rPr>
  </w:style>
  <w:style w:type="character" w:customStyle="1" w:styleId="279">
    <w:name w:val="Item List Char"/>
    <w:link w:val="280"/>
    <w:autoRedefine/>
    <w:qFormat/>
    <w:uiPriority w:val="0"/>
    <w:rPr>
      <w:rFonts w:ascii="Arial"/>
      <w:bCs/>
      <w:sz w:val="21"/>
      <w:szCs w:val="21"/>
      <w:lang w:val="en-US" w:eastAsia="zh-CN" w:bidi="ar-SA"/>
    </w:rPr>
  </w:style>
  <w:style w:type="paragraph" w:customStyle="1" w:styleId="280">
    <w:name w:val="Item List"/>
    <w:link w:val="2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1">
    <w:name w:val="Char Char25"/>
    <w:autoRedefine/>
    <w:qFormat/>
    <w:uiPriority w:val="6"/>
    <w:rPr>
      <w:rFonts w:ascii="宋体" w:hAnsi="宋体"/>
      <w:kern w:val="1"/>
      <w:sz w:val="24"/>
      <w:lang w:val="zh-CN"/>
    </w:rPr>
  </w:style>
  <w:style w:type="character" w:customStyle="1" w:styleId="28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3">
    <w:name w:val="Ò³Ã¼ Char Char"/>
    <w:autoRedefine/>
    <w:qFormat/>
    <w:uiPriority w:val="0"/>
    <w:rPr>
      <w:rFonts w:eastAsia="宋体"/>
      <w:kern w:val="2"/>
      <w:sz w:val="18"/>
      <w:lang w:val="en-US" w:eastAsia="zh-CN" w:bidi="ar-SA"/>
    </w:rPr>
  </w:style>
  <w:style w:type="character" w:customStyle="1" w:styleId="284">
    <w:name w:val="签名 Char"/>
    <w:link w:val="36"/>
    <w:autoRedefine/>
    <w:qFormat/>
    <w:uiPriority w:val="0"/>
    <w:rPr>
      <w:rFonts w:eastAsia="仿宋_GB2312"/>
      <w:sz w:val="24"/>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Heading 2 Hidden Char"/>
    <w:autoRedefine/>
    <w:qFormat/>
    <w:uiPriority w:val="0"/>
    <w:rPr>
      <w:rFonts w:ascii="仿宋_GB2312" w:eastAsia="仿宋_GB2312"/>
      <w:b/>
      <w:bCs/>
      <w:kern w:val="2"/>
      <w:sz w:val="24"/>
      <w:szCs w:val="24"/>
      <w:lang w:val="zh-CN" w:eastAsia="zh-CN" w:bidi="ar-SA"/>
    </w:rPr>
  </w:style>
  <w:style w:type="character" w:customStyle="1" w:styleId="288">
    <w:name w:val="批注文字 Char2"/>
    <w:link w:val="18"/>
    <w:autoRedefine/>
    <w:qFormat/>
    <w:uiPriority w:val="99"/>
    <w:rPr>
      <w:kern w:val="2"/>
      <w:sz w:val="21"/>
      <w:szCs w:val="24"/>
    </w:rPr>
  </w:style>
  <w:style w:type="character" w:customStyle="1" w:styleId="289">
    <w:name w:val="PI Char"/>
    <w:autoRedefine/>
    <w:qFormat/>
    <w:uiPriority w:val="0"/>
    <w:rPr>
      <w:rFonts w:ascii="宋体" w:hAnsi="宋体" w:eastAsia="宋体"/>
      <w:kern w:val="2"/>
      <w:sz w:val="24"/>
      <w:szCs w:val="24"/>
      <w:lang w:val="en-US" w:eastAsia="zh-CN" w:bidi="ar-SA"/>
    </w:rPr>
  </w:style>
  <w:style w:type="character" w:customStyle="1" w:styleId="290">
    <w:name w:val="content"/>
    <w:autoRedefine/>
    <w:qFormat/>
    <w:uiPriority w:val="0"/>
  </w:style>
  <w:style w:type="character" w:customStyle="1" w:styleId="291">
    <w:name w:val="HTML 预设格式 Char"/>
    <w:link w:val="46"/>
    <w:autoRedefine/>
    <w:qFormat/>
    <w:uiPriority w:val="0"/>
    <w:rPr>
      <w:rFonts w:ascii="黑体" w:hAnsi="Courier New" w:eastAsia="黑体"/>
    </w:rPr>
  </w:style>
  <w:style w:type="character" w:customStyle="1" w:styleId="292">
    <w:name w:val="普通文字 Char Char1"/>
    <w:autoRedefine/>
    <w:qFormat/>
    <w:uiPriority w:val="0"/>
    <w:rPr>
      <w:rFonts w:ascii="宋体" w:hAnsi="Courier New"/>
      <w:kern w:val="2"/>
      <w:sz w:val="21"/>
    </w:rPr>
  </w:style>
  <w:style w:type="character" w:customStyle="1" w:styleId="293">
    <w:name w:val="Char Char24"/>
    <w:autoRedefine/>
    <w:qFormat/>
    <w:uiPriority w:val="6"/>
    <w:rPr>
      <w:kern w:val="1"/>
      <w:sz w:val="21"/>
    </w:rPr>
  </w:style>
  <w:style w:type="character" w:customStyle="1" w:styleId="294">
    <w:name w:val="正文非缩进 Char"/>
    <w:autoRedefine/>
    <w:qFormat/>
    <w:uiPriority w:val="0"/>
    <w:rPr>
      <w:rFonts w:ascii="宋体" w:eastAsia="宋体"/>
      <w:snapToGrid w:val="0"/>
      <w:color w:val="000000"/>
      <w:kern w:val="28"/>
      <w:sz w:val="28"/>
      <w:lang w:val="en-US" w:eastAsia="zh-CN" w:bidi="ar-SA"/>
    </w:rPr>
  </w:style>
  <w:style w:type="character" w:customStyle="1" w:styleId="295">
    <w:name w:val="Char Char34"/>
    <w:autoRedefine/>
    <w:qFormat/>
    <w:uiPriority w:val="6"/>
    <w:rPr>
      <w:b/>
      <w:kern w:val="1"/>
      <w:sz w:val="28"/>
      <w:szCs w:val="28"/>
    </w:rPr>
  </w:style>
  <w:style w:type="character" w:customStyle="1" w:styleId="296">
    <w:name w:val="Table Text Char1"/>
    <w:autoRedefine/>
    <w:qFormat/>
    <w:uiPriority w:val="0"/>
    <w:rPr>
      <w:rFonts w:eastAsia="宋体"/>
      <w:sz w:val="24"/>
      <w:szCs w:val="24"/>
      <w:lang w:val="en-US" w:eastAsia="zh-CN" w:bidi="ar-SA"/>
    </w:rPr>
  </w:style>
  <w:style w:type="character" w:customStyle="1" w:styleId="297">
    <w:name w:val="标题 1 Char Char"/>
    <w:autoRedefine/>
    <w:qFormat/>
    <w:uiPriority w:val="0"/>
    <w:rPr>
      <w:rFonts w:hint="eastAsia" w:ascii="宋体" w:hAnsi="宋体" w:eastAsia="宋体"/>
      <w:b/>
      <w:spacing w:val="-2"/>
      <w:sz w:val="24"/>
      <w:lang w:val="en-US" w:eastAsia="zh-CN" w:bidi="ar-SA"/>
    </w:rPr>
  </w:style>
  <w:style w:type="character" w:customStyle="1" w:styleId="298">
    <w:name w:val="Char Char121"/>
    <w:autoRedefine/>
    <w:qFormat/>
    <w:uiPriority w:val="6"/>
    <w:rPr>
      <w:rFonts w:ascii="仿宋_GB2312" w:eastAsia="仿宋_GB2312"/>
      <w:b/>
      <w:bCs/>
      <w:kern w:val="2"/>
      <w:sz w:val="24"/>
      <w:szCs w:val="24"/>
      <w:lang w:val="zh-CN" w:eastAsia="zh-CN" w:bidi="ar-SA"/>
    </w:rPr>
  </w:style>
  <w:style w:type="character" w:customStyle="1" w:styleId="299">
    <w:name w:val="hui3"/>
    <w:autoRedefine/>
    <w:qFormat/>
    <w:uiPriority w:val="0"/>
    <w:rPr>
      <w:color w:val="333333"/>
    </w:rPr>
  </w:style>
  <w:style w:type="character" w:customStyle="1" w:styleId="300">
    <w:name w:val="Char Char27"/>
    <w:autoRedefine/>
    <w:qFormat/>
    <w:uiPriority w:val="6"/>
    <w:rPr>
      <w:rFonts w:ascii="宋体" w:hAnsi="宋体" w:eastAsia="宋体"/>
      <w:color w:val="000000"/>
      <w:kern w:val="1"/>
      <w:sz w:val="28"/>
      <w:lang w:val="en-US" w:eastAsia="zh-CN" w:bidi="ar-SA"/>
    </w:rPr>
  </w:style>
  <w:style w:type="character" w:customStyle="1" w:styleId="301">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2">
    <w:name w:val="Char Char13"/>
    <w:autoRedefine/>
    <w:qFormat/>
    <w:uiPriority w:val="6"/>
    <w:rPr>
      <w:rFonts w:ascii="宋体" w:hAnsi="宋体"/>
      <w:kern w:val="1"/>
      <w:sz w:val="21"/>
      <w:szCs w:val="24"/>
    </w:rPr>
  </w:style>
  <w:style w:type="character" w:customStyle="1" w:styleId="303">
    <w:name w:val="纯文本 Char Char Char"/>
    <w:autoRedefine/>
    <w:qFormat/>
    <w:uiPriority w:val="0"/>
    <w:rPr>
      <w:rFonts w:ascii="宋体" w:hAnsi="Courier New" w:eastAsia="宋体"/>
      <w:kern w:val="2"/>
      <w:sz w:val="21"/>
      <w:lang w:val="en-US" w:eastAsia="zh-CN" w:bidi="ar-SA"/>
    </w:rPr>
  </w:style>
  <w:style w:type="character" w:customStyle="1" w:styleId="304">
    <w:name w:val="Char Char20"/>
    <w:autoRedefine/>
    <w:qFormat/>
    <w:uiPriority w:val="6"/>
    <w:rPr>
      <w:kern w:val="1"/>
      <w:sz w:val="24"/>
    </w:rPr>
  </w:style>
  <w:style w:type="character" w:customStyle="1" w:styleId="305">
    <w:name w:val="hei16b1"/>
    <w:autoRedefine/>
    <w:qFormat/>
    <w:uiPriority w:val="0"/>
    <w:rPr>
      <w:rFonts w:hint="default" w:ascii="Arial" w:hAnsi="Arial" w:cs="Arial"/>
      <w:b/>
      <w:bCs/>
      <w:color w:val="000000"/>
      <w:sz w:val="24"/>
      <w:szCs w:val="24"/>
    </w:rPr>
  </w:style>
  <w:style w:type="character" w:customStyle="1" w:styleId="306">
    <w:name w:val="Char Char29"/>
    <w:autoRedefine/>
    <w:qFormat/>
    <w:uiPriority w:val="6"/>
    <w:rPr>
      <w:rFonts w:ascii="Arial" w:hAnsi="Arial" w:eastAsia="微软雅黑"/>
      <w:b/>
      <w:kern w:val="1"/>
      <w:sz w:val="44"/>
      <w:szCs w:val="32"/>
      <w:lang w:val="en-US" w:eastAsia="zh-CN" w:bidi="ar-SA"/>
    </w:rPr>
  </w:style>
  <w:style w:type="character" w:customStyle="1" w:styleId="30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8">
    <w:name w:val="Char Char32"/>
    <w:autoRedefine/>
    <w:qFormat/>
    <w:uiPriority w:val="6"/>
    <w:rPr>
      <w:b/>
      <w:kern w:val="1"/>
      <w:sz w:val="24"/>
      <w:szCs w:val="24"/>
    </w:rPr>
  </w:style>
  <w:style w:type="character" w:customStyle="1" w:styleId="309">
    <w:name w:val="Char Char15"/>
    <w:autoRedefine/>
    <w:qFormat/>
    <w:uiPriority w:val="6"/>
    <w:rPr>
      <w:rFonts w:ascii="宋体" w:hAnsi="宋体"/>
      <w:kern w:val="1"/>
      <w:sz w:val="21"/>
    </w:rPr>
  </w:style>
  <w:style w:type="character" w:customStyle="1" w:styleId="310">
    <w:name w:val="Char Char21"/>
    <w:autoRedefine/>
    <w:qFormat/>
    <w:uiPriority w:val="6"/>
    <w:rPr>
      <w:rFonts w:ascii="宋体" w:hAnsi="宋体"/>
      <w:kern w:val="1"/>
      <w:sz w:val="24"/>
      <w:szCs w:val="21"/>
      <w:lang w:val="zh-CN"/>
    </w:rPr>
  </w:style>
  <w:style w:type="character" w:customStyle="1" w:styleId="311">
    <w:name w:val="Char Char22"/>
    <w:autoRedefine/>
    <w:qFormat/>
    <w:uiPriority w:val="6"/>
    <w:rPr>
      <w:rFonts w:ascii="宋体" w:hAnsi="宋体"/>
      <w:kern w:val="1"/>
      <w:sz w:val="24"/>
      <w:szCs w:val="24"/>
    </w:rPr>
  </w:style>
  <w:style w:type="character" w:customStyle="1" w:styleId="312">
    <w:name w:val="question-title2"/>
    <w:basedOn w:val="52"/>
    <w:autoRedefine/>
    <w:qFormat/>
    <w:uiPriority w:val="6"/>
  </w:style>
  <w:style w:type="character" w:customStyle="1" w:styleId="313">
    <w:name w:val="param-name"/>
    <w:basedOn w:val="52"/>
    <w:autoRedefine/>
    <w:qFormat/>
    <w:uiPriority w:val="99"/>
  </w:style>
  <w:style w:type="character" w:customStyle="1" w:styleId="314">
    <w:name w:val="脚注文本 Char1"/>
    <w:autoRedefine/>
    <w:qFormat/>
    <w:uiPriority w:val="99"/>
    <w:rPr>
      <w:rFonts w:ascii="Times New Roman" w:hAnsi="Times New Roman" w:eastAsia="宋体" w:cs="Times New Roman"/>
      <w:sz w:val="18"/>
      <w:szCs w:val="18"/>
    </w:rPr>
  </w:style>
  <w:style w:type="character" w:customStyle="1" w:styleId="315">
    <w:name w:val="正文文本缩进 Char1"/>
    <w:autoRedefine/>
    <w:qFormat/>
    <w:uiPriority w:val="0"/>
    <w:rPr>
      <w:rFonts w:ascii="Times New Roman" w:hAnsi="Times New Roman" w:eastAsia="宋体" w:cs="Times New Roman"/>
      <w:szCs w:val="24"/>
    </w:rPr>
  </w:style>
  <w:style w:type="character" w:customStyle="1" w:styleId="316">
    <w:name w:val="正文文本缩进 2 Char1"/>
    <w:autoRedefine/>
    <w:qFormat/>
    <w:uiPriority w:val="0"/>
    <w:rPr>
      <w:rFonts w:ascii="Times New Roman" w:hAnsi="Times New Roman" w:eastAsia="宋体" w:cs="Times New Roman"/>
      <w:szCs w:val="24"/>
    </w:rPr>
  </w:style>
  <w:style w:type="character" w:customStyle="1" w:styleId="317">
    <w:name w:val="正文文本 3 Char1"/>
    <w:autoRedefine/>
    <w:qFormat/>
    <w:uiPriority w:val="0"/>
    <w:rPr>
      <w:rFonts w:ascii="Times New Roman" w:hAnsi="Times New Roman" w:eastAsia="宋体" w:cs="Times New Roman"/>
      <w:sz w:val="16"/>
      <w:szCs w:val="16"/>
    </w:rPr>
  </w:style>
  <w:style w:type="character" w:customStyle="1" w:styleId="318">
    <w:name w:val="签名 Char1"/>
    <w:autoRedefine/>
    <w:qFormat/>
    <w:uiPriority w:val="99"/>
    <w:rPr>
      <w:rFonts w:ascii="Times New Roman" w:hAnsi="Times New Roman" w:eastAsia="宋体" w:cs="Times New Roman"/>
      <w:szCs w:val="24"/>
    </w:rPr>
  </w:style>
  <w:style w:type="character" w:customStyle="1" w:styleId="319">
    <w:name w:val="正文首行缩进 2 Char1"/>
    <w:basedOn w:val="315"/>
    <w:autoRedefine/>
    <w:qFormat/>
    <w:uiPriority w:val="99"/>
    <w:rPr>
      <w:rFonts w:ascii="Times New Roman" w:hAnsi="Times New Roman" w:eastAsia="宋体" w:cs="Times New Roman"/>
      <w:szCs w:val="24"/>
    </w:rPr>
  </w:style>
  <w:style w:type="character" w:customStyle="1" w:styleId="320">
    <w:name w:val="纯文本 Char2"/>
    <w:autoRedefine/>
    <w:qFormat/>
    <w:uiPriority w:val="99"/>
    <w:rPr>
      <w:rFonts w:ascii="宋体" w:hAnsi="Courier New" w:eastAsia="宋体" w:cs="Courier New"/>
    </w:rPr>
  </w:style>
  <w:style w:type="character" w:customStyle="1" w:styleId="321">
    <w:name w:val="批注框文本 Char1"/>
    <w:autoRedefine/>
    <w:qFormat/>
    <w:uiPriority w:val="99"/>
    <w:rPr>
      <w:rFonts w:ascii="Times New Roman" w:hAnsi="Times New Roman" w:eastAsia="宋体" w:cs="Times New Roman"/>
      <w:sz w:val="18"/>
      <w:szCs w:val="18"/>
    </w:rPr>
  </w:style>
  <w:style w:type="character" w:customStyle="1" w:styleId="322">
    <w:name w:val="正文文本缩进 3 Char1"/>
    <w:autoRedefine/>
    <w:qFormat/>
    <w:uiPriority w:val="0"/>
    <w:rPr>
      <w:rFonts w:ascii="Times New Roman" w:hAnsi="Times New Roman" w:eastAsia="宋体" w:cs="Times New Roman"/>
      <w:sz w:val="16"/>
      <w:szCs w:val="16"/>
    </w:rPr>
  </w:style>
  <w:style w:type="character" w:customStyle="1" w:styleId="323">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4">
    <w:name w:val="副标题 Char1"/>
    <w:autoRedefine/>
    <w:qFormat/>
    <w:uiPriority w:val="11"/>
    <w:rPr>
      <w:rFonts w:ascii="Cambria" w:hAnsi="Cambria" w:eastAsia="宋体" w:cs="Times New Roman"/>
      <w:b/>
      <w:bCs/>
      <w:kern w:val="28"/>
      <w:sz w:val="32"/>
      <w:szCs w:val="32"/>
    </w:rPr>
  </w:style>
  <w:style w:type="character" w:customStyle="1" w:styleId="325">
    <w:name w:val="font71"/>
    <w:autoRedefine/>
    <w:qFormat/>
    <w:uiPriority w:val="0"/>
    <w:rPr>
      <w:rFonts w:hint="eastAsia" w:ascii="宋体" w:hAnsi="宋体" w:eastAsia="宋体" w:cs="宋体"/>
      <w:b/>
      <w:color w:val="000000"/>
      <w:sz w:val="20"/>
      <w:szCs w:val="20"/>
      <w:u w:val="none"/>
    </w:rPr>
  </w:style>
  <w:style w:type="character" w:customStyle="1" w:styleId="326">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7">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8">
    <w:name w:val="font41"/>
    <w:autoRedefine/>
    <w:qFormat/>
    <w:uiPriority w:val="0"/>
    <w:rPr>
      <w:rFonts w:hint="eastAsia" w:ascii="宋体" w:hAnsi="宋体" w:eastAsia="宋体" w:cs="宋体"/>
      <w:snapToGrid w:val="0"/>
      <w:color w:val="000000"/>
      <w:kern w:val="0"/>
      <w:sz w:val="19"/>
      <w:szCs w:val="19"/>
      <w:u w:val="none"/>
    </w:rPr>
  </w:style>
  <w:style w:type="character" w:customStyle="1" w:styleId="329">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30">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1">
    <w:name w:val="font11"/>
    <w:autoRedefine/>
    <w:qFormat/>
    <w:uiPriority w:val="0"/>
    <w:rPr>
      <w:rFonts w:ascii="Arial" w:hAnsi="Arial" w:cs="Arial"/>
      <w:color w:val="000000"/>
      <w:sz w:val="20"/>
      <w:szCs w:val="20"/>
      <w:u w:val="none"/>
    </w:rPr>
  </w:style>
  <w:style w:type="character" w:customStyle="1" w:styleId="332">
    <w:name w:val="content1"/>
    <w:autoRedefine/>
    <w:qFormat/>
    <w:uiPriority w:val="0"/>
    <w:rPr>
      <w:color w:val="0066FF"/>
      <w:sz w:val="21"/>
      <w:szCs w:val="21"/>
    </w:rPr>
  </w:style>
  <w:style w:type="character" w:customStyle="1" w:styleId="333">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4">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5">
    <w:name w:val="Char Char341"/>
    <w:autoRedefine/>
    <w:qFormat/>
    <w:uiPriority w:val="0"/>
    <w:rPr>
      <w:rFonts w:eastAsia="宋体"/>
      <w:kern w:val="2"/>
      <w:sz w:val="21"/>
      <w:szCs w:val="24"/>
      <w:lang w:val="en-US" w:eastAsia="zh-CN" w:bidi="ar-SA"/>
    </w:rPr>
  </w:style>
  <w:style w:type="character" w:customStyle="1" w:styleId="336">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7">
    <w:name w:val="c11"/>
    <w:autoRedefine/>
    <w:qFormat/>
    <w:uiPriority w:val="0"/>
    <w:rPr>
      <w:rFonts w:hint="default" w:ascii="Arial" w:hAnsi="Arial" w:cs="Arial"/>
      <w:color w:val="333333"/>
      <w:sz w:val="22"/>
      <w:szCs w:val="22"/>
    </w:rPr>
  </w:style>
  <w:style w:type="character" w:customStyle="1" w:styleId="338">
    <w:name w:val="编号，小四 Char"/>
    <w:link w:val="339"/>
    <w:autoRedefine/>
    <w:qFormat/>
    <w:uiPriority w:val="0"/>
    <w:rPr>
      <w:rFonts w:ascii="Arial" w:hAnsi="Arial"/>
      <w:kern w:val="2"/>
      <w:sz w:val="24"/>
    </w:rPr>
  </w:style>
  <w:style w:type="paragraph" w:customStyle="1" w:styleId="339">
    <w:name w:val="编号，小四"/>
    <w:basedOn w:val="1"/>
    <w:link w:val="338"/>
    <w:autoRedefine/>
    <w:qFormat/>
    <w:uiPriority w:val="0"/>
    <w:pPr>
      <w:adjustRightInd/>
      <w:spacing w:line="360" w:lineRule="auto"/>
      <w:ind w:left="420"/>
    </w:pPr>
    <w:rPr>
      <w:rFonts w:ascii="Arial" w:hAnsi="Arial"/>
      <w:sz w:val="24"/>
      <w:szCs w:val="20"/>
    </w:rPr>
  </w:style>
  <w:style w:type="character" w:customStyle="1" w:styleId="340">
    <w:name w:val="题注 Char"/>
    <w:link w:val="15"/>
    <w:autoRedefine/>
    <w:qFormat/>
    <w:uiPriority w:val="0"/>
    <w:rPr>
      <w:b/>
      <w:kern w:val="2"/>
      <w:sz w:val="28"/>
    </w:rPr>
  </w:style>
  <w:style w:type="character" w:customStyle="1" w:styleId="341">
    <w:name w:val="内容文本 Char"/>
    <w:link w:val="342"/>
    <w:autoRedefine/>
    <w:qFormat/>
    <w:uiPriority w:val="0"/>
    <w:rPr>
      <w:rFonts w:ascii="宋体" w:hAnsi="宋体"/>
      <w:sz w:val="24"/>
      <w:szCs w:val="24"/>
      <w:lang w:eastAsia="en-US" w:bidi="en-US"/>
    </w:rPr>
  </w:style>
  <w:style w:type="paragraph" w:customStyle="1" w:styleId="342">
    <w:name w:val="内容文本"/>
    <w:basedOn w:val="343"/>
    <w:link w:val="341"/>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3">
    <w:name w:val="列表段落1"/>
    <w:basedOn w:val="1"/>
    <w:autoRedefine/>
    <w:qFormat/>
    <w:uiPriority w:val="34"/>
    <w:pPr>
      <w:ind w:firstLine="420" w:firstLineChars="200"/>
    </w:pPr>
  </w:style>
  <w:style w:type="character" w:customStyle="1" w:styleId="344">
    <w:name w:val="*正文 Char"/>
    <w:link w:val="345"/>
    <w:autoRedefine/>
    <w:qFormat/>
    <w:uiPriority w:val="0"/>
    <w:rPr>
      <w:rFonts w:ascii="宋体" w:hAnsi="宋体"/>
      <w:kern w:val="2"/>
      <w:sz w:val="24"/>
      <w:szCs w:val="24"/>
    </w:rPr>
  </w:style>
  <w:style w:type="paragraph" w:customStyle="1" w:styleId="345">
    <w:name w:val="*正文"/>
    <w:basedOn w:val="1"/>
    <w:link w:val="344"/>
    <w:autoRedefine/>
    <w:qFormat/>
    <w:uiPriority w:val="0"/>
    <w:pPr>
      <w:adjustRightInd/>
      <w:spacing w:line="360" w:lineRule="auto"/>
    </w:pPr>
    <w:rPr>
      <w:rFonts w:ascii="宋体" w:hAnsi="宋体"/>
      <w:sz w:val="24"/>
    </w:rPr>
  </w:style>
  <w:style w:type="character" w:customStyle="1" w:styleId="346">
    <w:name w:val="样式 首行缩进:  0 字符 Char"/>
    <w:link w:val="347"/>
    <w:autoRedefine/>
    <w:qFormat/>
    <w:uiPriority w:val="0"/>
    <w:rPr>
      <w:rFonts w:ascii="Arial" w:hAnsi="Arial" w:cs="宋体"/>
      <w:kern w:val="2"/>
      <w:sz w:val="24"/>
    </w:rPr>
  </w:style>
  <w:style w:type="paragraph" w:customStyle="1" w:styleId="347">
    <w:name w:val="样式 首行缩进:  0 字符"/>
    <w:basedOn w:val="1"/>
    <w:link w:val="346"/>
    <w:autoRedefine/>
    <w:qFormat/>
    <w:uiPriority w:val="0"/>
    <w:pPr>
      <w:adjustRightInd/>
      <w:spacing w:line="360" w:lineRule="auto"/>
      <w:ind w:firstLine="200" w:firstLineChars="200"/>
    </w:pPr>
    <w:rPr>
      <w:rFonts w:ascii="Arial" w:hAnsi="Arial"/>
      <w:sz w:val="24"/>
      <w:szCs w:val="20"/>
    </w:rPr>
  </w:style>
  <w:style w:type="character" w:customStyle="1" w:styleId="348">
    <w:name w:val="text1"/>
    <w:autoRedefine/>
    <w:qFormat/>
    <w:uiPriority w:val="0"/>
    <w:rPr>
      <w:sz w:val="21"/>
      <w:szCs w:val="21"/>
    </w:rPr>
  </w:style>
  <w:style w:type="character" w:customStyle="1" w:styleId="349">
    <w:name w:val="未处理的提及1"/>
    <w:autoRedefine/>
    <w:qFormat/>
    <w:uiPriority w:val="99"/>
    <w:rPr>
      <w:color w:val="605E5C"/>
      <w:shd w:val="clear" w:color="auto" w:fill="E1DFDD"/>
    </w:rPr>
  </w:style>
  <w:style w:type="character" w:customStyle="1" w:styleId="350">
    <w:name w:val="纯文本 字符"/>
    <w:autoRedefine/>
    <w:qFormat/>
    <w:uiPriority w:val="99"/>
    <w:rPr>
      <w:rFonts w:ascii="宋体" w:hAnsi="Courier New" w:eastAsia="黑体" w:cs="Arial"/>
      <w:kern w:val="2"/>
      <w:sz w:val="21"/>
      <w:szCs w:val="21"/>
    </w:rPr>
  </w:style>
  <w:style w:type="character" w:customStyle="1" w:styleId="351">
    <w:name w:val="批注文字 字符"/>
    <w:autoRedefine/>
    <w:qFormat/>
    <w:uiPriority w:val="0"/>
    <w:rPr>
      <w:szCs w:val="24"/>
    </w:rPr>
  </w:style>
  <w:style w:type="character" w:customStyle="1" w:styleId="352">
    <w:name w:val="纯文本 Char"/>
    <w:autoRedefine/>
    <w:qFormat/>
    <w:uiPriority w:val="0"/>
    <w:rPr>
      <w:rFonts w:ascii="宋体" w:hAnsi="Courier New" w:eastAsia="黑体" w:cs="Arial"/>
      <w:snapToGrid w:val="0"/>
      <w:szCs w:val="21"/>
    </w:rPr>
  </w:style>
  <w:style w:type="character" w:customStyle="1" w:styleId="353">
    <w:name w:val="批注文字 Char"/>
    <w:autoRedefine/>
    <w:qFormat/>
    <w:uiPriority w:val="99"/>
    <w:rPr>
      <w:szCs w:val="24"/>
    </w:rPr>
  </w:style>
  <w:style w:type="character" w:customStyle="1" w:styleId="354">
    <w:name w:val="正文缩进 Char2"/>
    <w:autoRedefine/>
    <w:qFormat/>
    <w:uiPriority w:val="0"/>
    <w:rPr>
      <w:rFonts w:ascii="宋体" w:eastAsia="宋体"/>
      <w:snapToGrid w:val="0"/>
      <w:color w:val="000000"/>
      <w:kern w:val="28"/>
      <w:sz w:val="28"/>
      <w:lang w:val="en-US" w:eastAsia="zh-CN" w:bidi="ar-SA"/>
    </w:rPr>
  </w:style>
  <w:style w:type="paragraph" w:customStyle="1" w:styleId="35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表格标题2"/>
    <w:basedOn w:val="357"/>
    <w:qFormat/>
    <w:uiPriority w:val="0"/>
    <w:rPr>
      <w:b/>
    </w:rPr>
  </w:style>
  <w:style w:type="paragraph" w:customStyle="1" w:styleId="357">
    <w:name w:val="表格内文"/>
    <w:basedOn w:val="1"/>
    <w:qFormat/>
    <w:uiPriority w:val="0"/>
    <w:pPr>
      <w:adjustRightInd/>
      <w:spacing w:line="360" w:lineRule="auto"/>
    </w:pPr>
    <w:rPr>
      <w:rFonts w:ascii="宋体" w:hAnsi="宋体" w:cs="宋体"/>
      <w:color w:val="000000"/>
      <w:szCs w:val="20"/>
    </w:rPr>
  </w:style>
  <w:style w:type="paragraph" w:customStyle="1" w:styleId="35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9">
    <w:name w:val="Char Char11 Char Char Char1"/>
    <w:basedOn w:val="1"/>
    <w:qFormat/>
    <w:uiPriority w:val="6"/>
    <w:pPr>
      <w:spacing w:line="360" w:lineRule="auto"/>
    </w:pPr>
    <w:rPr>
      <w:szCs w:val="20"/>
    </w:rPr>
  </w:style>
  <w:style w:type="paragraph" w:customStyle="1" w:styleId="36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61">
    <w:name w:val="目录 61"/>
    <w:basedOn w:val="1"/>
    <w:next w:val="1"/>
    <w:qFormat/>
    <w:uiPriority w:val="0"/>
    <w:pPr>
      <w:ind w:left="2100" w:leftChars="1000"/>
    </w:pPr>
  </w:style>
  <w:style w:type="paragraph" w:customStyle="1" w:styleId="36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3">
    <w:name w:val="目录 41"/>
    <w:basedOn w:val="1"/>
    <w:next w:val="1"/>
    <w:qFormat/>
    <w:uiPriority w:val="0"/>
    <w:pPr>
      <w:ind w:left="1260" w:leftChars="600"/>
    </w:pPr>
  </w:style>
  <w:style w:type="paragraph" w:customStyle="1" w:styleId="364">
    <w:name w:val="目录 91"/>
    <w:basedOn w:val="1"/>
    <w:next w:val="1"/>
    <w:qFormat/>
    <w:uiPriority w:val="0"/>
    <w:pPr>
      <w:ind w:left="3360" w:leftChars="1600"/>
    </w:pPr>
  </w:style>
  <w:style w:type="paragraph" w:customStyle="1" w:styleId="365">
    <w:name w:val="Char Char112"/>
    <w:basedOn w:val="1"/>
    <w:qFormat/>
    <w:uiPriority w:val="6"/>
    <w:pPr>
      <w:widowControl/>
      <w:spacing w:after="160" w:line="240" w:lineRule="exact"/>
      <w:jc w:val="left"/>
    </w:pPr>
    <w:rPr>
      <w:rFonts w:eastAsia="仿宋_GB2312"/>
      <w:sz w:val="28"/>
    </w:rPr>
  </w:style>
  <w:style w:type="paragraph" w:customStyle="1" w:styleId="366">
    <w:name w:val="列出段落2"/>
    <w:basedOn w:val="1"/>
    <w:qFormat/>
    <w:uiPriority w:val="0"/>
    <w:pPr>
      <w:adjustRightInd/>
      <w:ind w:firstLine="420" w:firstLineChars="200"/>
    </w:pPr>
    <w:rPr>
      <w:rFonts w:ascii="宋体" w:hAnsi="宋体"/>
      <w:sz w:val="24"/>
    </w:rPr>
  </w:style>
  <w:style w:type="paragraph" w:customStyle="1" w:styleId="367">
    <w:name w:val="目录 21"/>
    <w:basedOn w:val="1"/>
    <w:next w:val="1"/>
    <w:qFormat/>
    <w:uiPriority w:val="0"/>
    <w:pPr>
      <w:ind w:left="420" w:leftChars="200"/>
    </w:pPr>
  </w:style>
  <w:style w:type="paragraph" w:customStyle="1" w:styleId="368">
    <w:name w:val="数字标题1"/>
    <w:basedOn w:val="3"/>
    <w:next w:val="1"/>
    <w:qFormat/>
    <w:uiPriority w:val="0"/>
    <w:pPr>
      <w:tabs>
        <w:tab w:val="left" w:pos="480"/>
      </w:tabs>
      <w:ind w:left="480" w:hanging="480"/>
    </w:pPr>
  </w:style>
  <w:style w:type="paragraph" w:customStyle="1" w:styleId="369">
    <w:name w:val="四级条标题"/>
    <w:basedOn w:val="370"/>
    <w:next w:val="374"/>
    <w:qFormat/>
    <w:uiPriority w:val="0"/>
    <w:pPr>
      <w:tabs>
        <w:tab w:val="left" w:pos="360"/>
        <w:tab w:val="left" w:pos="1260"/>
        <w:tab w:val="left" w:pos="1680"/>
        <w:tab w:val="left" w:pos="2100"/>
        <w:tab w:val="left" w:pos="2520"/>
        <w:tab w:val="left" w:pos="2940"/>
      </w:tabs>
      <w:outlineLvl w:val="5"/>
    </w:pPr>
  </w:style>
  <w:style w:type="paragraph" w:customStyle="1" w:styleId="370">
    <w:name w:val="三级条标题"/>
    <w:basedOn w:val="371"/>
    <w:next w:val="374"/>
    <w:qFormat/>
    <w:uiPriority w:val="0"/>
    <w:pPr>
      <w:tabs>
        <w:tab w:val="left" w:pos="360"/>
        <w:tab w:val="left" w:pos="1260"/>
        <w:tab w:val="left" w:pos="1680"/>
        <w:tab w:val="left" w:pos="2100"/>
        <w:tab w:val="left" w:pos="2520"/>
      </w:tabs>
      <w:outlineLvl w:val="4"/>
    </w:pPr>
  </w:style>
  <w:style w:type="paragraph" w:customStyle="1" w:styleId="371">
    <w:name w:val="二级条标题"/>
    <w:basedOn w:val="372"/>
    <w:next w:val="374"/>
    <w:qFormat/>
    <w:uiPriority w:val="0"/>
    <w:pPr>
      <w:tabs>
        <w:tab w:val="left" w:pos="360"/>
        <w:tab w:val="left" w:pos="1260"/>
        <w:tab w:val="left" w:pos="1680"/>
        <w:tab w:val="left" w:pos="2100"/>
      </w:tabs>
      <w:outlineLvl w:val="3"/>
    </w:pPr>
  </w:style>
  <w:style w:type="paragraph" w:customStyle="1" w:styleId="372">
    <w:name w:val="一级条标题"/>
    <w:basedOn w:val="373"/>
    <w:next w:val="374"/>
    <w:autoRedefine/>
    <w:qFormat/>
    <w:uiPriority w:val="0"/>
    <w:pPr>
      <w:tabs>
        <w:tab w:val="left" w:pos="360"/>
        <w:tab w:val="left" w:pos="1260"/>
        <w:tab w:val="left" w:pos="1680"/>
      </w:tabs>
      <w:ind w:left="1680" w:hanging="420"/>
      <w:outlineLvl w:val="2"/>
    </w:pPr>
  </w:style>
  <w:style w:type="paragraph" w:customStyle="1" w:styleId="373">
    <w:name w:val="章标题"/>
    <w:next w:val="374"/>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6">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7">
    <w:name w:val="目录 71"/>
    <w:basedOn w:val="1"/>
    <w:next w:val="1"/>
    <w:qFormat/>
    <w:uiPriority w:val="0"/>
    <w:pPr>
      <w:ind w:left="2520" w:leftChars="1200"/>
    </w:pPr>
  </w:style>
  <w:style w:type="paragraph" w:customStyle="1" w:styleId="378">
    <w:name w:val="单元格左对齐"/>
    <w:basedOn w:val="1"/>
    <w:qFormat/>
    <w:uiPriority w:val="0"/>
    <w:pPr>
      <w:adjustRightInd/>
      <w:spacing w:line="360" w:lineRule="auto"/>
    </w:pPr>
    <w:rPr>
      <w:sz w:val="24"/>
    </w:rPr>
  </w:style>
  <w:style w:type="paragraph" w:customStyle="1" w:styleId="379">
    <w:name w:val="数字标题5"/>
    <w:basedOn w:val="7"/>
    <w:next w:val="1"/>
    <w:qFormat/>
    <w:uiPriority w:val="0"/>
    <w:pPr>
      <w:tabs>
        <w:tab w:val="left" w:pos="480"/>
        <w:tab w:val="left" w:pos="1080"/>
      </w:tabs>
      <w:ind w:left="480" w:hanging="480"/>
    </w:pPr>
  </w:style>
  <w:style w:type="paragraph" w:customStyle="1" w:styleId="380">
    <w:name w:val="目录 51"/>
    <w:basedOn w:val="1"/>
    <w:next w:val="1"/>
    <w:qFormat/>
    <w:uiPriority w:val="0"/>
    <w:pPr>
      <w:ind w:left="1680" w:leftChars="800"/>
    </w:pPr>
  </w:style>
  <w:style w:type="paragraph" w:customStyle="1" w:styleId="38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4">
    <w:name w:val="Char11"/>
    <w:basedOn w:val="1"/>
    <w:qFormat/>
    <w:uiPriority w:val="0"/>
    <w:pPr>
      <w:tabs>
        <w:tab w:val="left" w:pos="432"/>
      </w:tabs>
      <w:adjustRightInd/>
      <w:spacing w:beforeLines="50" w:afterLines="50"/>
      <w:ind w:left="432" w:hanging="432" w:firstLineChars="200"/>
    </w:pPr>
    <w:rPr>
      <w:sz w:val="24"/>
    </w:rPr>
  </w:style>
  <w:style w:type="paragraph" w:customStyle="1" w:styleId="3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6">
    <w:name w:val="样式 标题 4PIM 4H4h4bulletblbbH41H42H43H44H45H46H47H48...1"/>
    <w:basedOn w:val="6"/>
    <w:qFormat/>
    <w:uiPriority w:val="0"/>
    <w:pPr>
      <w:widowControl/>
      <w:jc w:val="left"/>
    </w:pPr>
    <w:rPr>
      <w:rFonts w:cs="宋体"/>
      <w:sz w:val="24"/>
      <w:szCs w:val="20"/>
    </w:rPr>
  </w:style>
  <w:style w:type="paragraph" w:customStyle="1" w:styleId="3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8">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9">
    <w:name w:val="目录 11"/>
    <w:basedOn w:val="1"/>
    <w:next w:val="1"/>
    <w:qFormat/>
    <w:uiPriority w:val="0"/>
  </w:style>
  <w:style w:type="paragraph" w:customStyle="1" w:styleId="3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3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4">
    <w:name w:val="样式6"/>
    <w:basedOn w:val="29"/>
    <w:qFormat/>
    <w:uiPriority w:val="0"/>
    <w:pPr>
      <w:spacing w:line="460" w:lineRule="exact"/>
      <w:outlineLvl w:val="2"/>
    </w:pPr>
    <w:rPr>
      <w:rFonts w:ascii="仿宋_GB2312" w:hAnsi="宋体" w:eastAsia="仿宋_GB2312"/>
      <w:b/>
      <w:bCs/>
      <w:sz w:val="24"/>
      <w:szCs w:val="24"/>
    </w:rPr>
  </w:style>
  <w:style w:type="paragraph" w:customStyle="1" w:styleId="3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6">
    <w:name w:val="目录 81"/>
    <w:basedOn w:val="1"/>
    <w:next w:val="1"/>
    <w:qFormat/>
    <w:uiPriority w:val="0"/>
    <w:pPr>
      <w:ind w:left="2940" w:leftChars="1400"/>
    </w:p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9">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3">
    <w:name w:val="List Paragraph1"/>
    <w:basedOn w:val="1"/>
    <w:qFormat/>
    <w:uiPriority w:val="99"/>
    <w:pPr>
      <w:adjustRightInd/>
      <w:ind w:firstLine="420" w:firstLineChars="200"/>
    </w:pPr>
    <w:rPr>
      <w:rFonts w:ascii="Calibri" w:hAnsi="Calibri"/>
      <w:szCs w:val="22"/>
    </w:rPr>
  </w:style>
  <w:style w:type="paragraph" w:customStyle="1" w:styleId="4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标题五"/>
    <w:basedOn w:val="1"/>
    <w:qFormat/>
    <w:uiPriority w:val="0"/>
    <w:pPr>
      <w:adjustRightInd/>
      <w:spacing w:beforeLines="50" w:line="360" w:lineRule="auto"/>
    </w:pPr>
    <w:rPr>
      <w:b/>
      <w:sz w:val="24"/>
    </w:rPr>
  </w:style>
  <w:style w:type="paragraph" w:customStyle="1" w:styleId="407">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7">
    <w:name w:val="五级条标题"/>
    <w:basedOn w:val="369"/>
    <w:next w:val="374"/>
    <w:qFormat/>
    <w:uiPriority w:val="0"/>
    <w:pPr>
      <w:tabs>
        <w:tab w:val="clear" w:pos="2940"/>
      </w:tabs>
      <w:outlineLvl w:val="6"/>
    </w:pPr>
  </w:style>
  <w:style w:type="paragraph" w:customStyle="1" w:styleId="418">
    <w:name w:val="列表内容"/>
    <w:basedOn w:val="1"/>
    <w:next w:val="1"/>
    <w:qFormat/>
    <w:uiPriority w:val="0"/>
    <w:pPr>
      <w:widowControl/>
      <w:tabs>
        <w:tab w:val="left" w:pos="840"/>
      </w:tabs>
      <w:ind w:left="840" w:hanging="420"/>
      <w:jc w:val="left"/>
    </w:pPr>
    <w:rPr>
      <w:kern w:val="0"/>
      <w:sz w:val="18"/>
    </w:rPr>
  </w:style>
  <w:style w:type="paragraph" w:customStyle="1" w:styleId="419">
    <w:name w:val="正文文字缩进2字"/>
    <w:basedOn w:val="21"/>
    <w:qFormat/>
    <w:uiPriority w:val="0"/>
    <w:pPr>
      <w:autoSpaceDE/>
      <w:autoSpaceDN/>
      <w:adjustRightInd/>
      <w:spacing w:before="60" w:after="60"/>
      <w:ind w:firstLine="200" w:firstLineChars="200"/>
    </w:pPr>
    <w:rPr>
      <w:rFonts w:ascii="Times New Roman"/>
      <w:szCs w:val="20"/>
      <w:lang w:val="en-US"/>
    </w:rPr>
  </w:style>
  <w:style w:type="paragraph" w:customStyle="1" w:styleId="420">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1">
    <w:name w:val="Char19"/>
    <w:basedOn w:val="1"/>
    <w:qFormat/>
    <w:uiPriority w:val="0"/>
    <w:pPr>
      <w:adjustRightInd/>
    </w:pPr>
    <w:rPr>
      <w:szCs w:val="20"/>
    </w:rPr>
  </w:style>
  <w:style w:type="paragraph" w:customStyle="1" w:styleId="422">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425">
    <w:name w:val="文本正文 Char"/>
    <w:basedOn w:val="1"/>
    <w:qFormat/>
    <w:uiPriority w:val="0"/>
    <w:pPr>
      <w:spacing w:line="360" w:lineRule="auto"/>
      <w:ind w:firstLine="200" w:firstLineChars="200"/>
    </w:pPr>
    <w:rPr>
      <w:kern w:val="0"/>
      <w:sz w:val="24"/>
      <w:szCs w:val="20"/>
    </w:rPr>
  </w:style>
  <w:style w:type="paragraph" w:customStyle="1" w:styleId="4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8">
    <w:name w:val="列出段落11"/>
    <w:basedOn w:val="1"/>
    <w:qFormat/>
    <w:uiPriority w:val="34"/>
    <w:pPr>
      <w:adjustRightInd/>
      <w:ind w:firstLine="420" w:firstLineChars="200"/>
    </w:pPr>
    <w:rPr>
      <w:rFonts w:ascii="Calibri" w:hAnsi="Calibri"/>
      <w:szCs w:val="22"/>
    </w:rPr>
  </w:style>
  <w:style w:type="paragraph" w:customStyle="1" w:styleId="429">
    <w:name w:val="Char Char11 Char Char Char Char Char Char Char Char Char"/>
    <w:basedOn w:val="1"/>
    <w:qFormat/>
    <w:uiPriority w:val="0"/>
    <w:pPr>
      <w:spacing w:line="360" w:lineRule="auto"/>
    </w:pPr>
    <w:rPr>
      <w:szCs w:val="20"/>
    </w:rPr>
  </w:style>
  <w:style w:type="paragraph" w:customStyle="1" w:styleId="43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Char Char Char1 Char"/>
    <w:basedOn w:val="1"/>
    <w:qFormat/>
    <w:uiPriority w:val="0"/>
    <w:rPr>
      <w:szCs w:val="20"/>
    </w:rPr>
  </w:style>
  <w:style w:type="paragraph" w:customStyle="1" w:styleId="43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6">
    <w:name w:val="Char Char Char Char Char Char Char Char Char Char1"/>
    <w:basedOn w:val="1"/>
    <w:qFormat/>
    <w:uiPriority w:val="0"/>
    <w:rPr>
      <w:rFonts w:ascii="仿宋_GB2312" w:eastAsia="仿宋_GB2312"/>
      <w:b/>
      <w:sz w:val="32"/>
      <w:szCs w:val="32"/>
    </w:rPr>
  </w:style>
  <w:style w:type="paragraph" w:customStyle="1" w:styleId="43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9">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2">
    <w:name w:val="EB_表格"/>
    <w:basedOn w:val="1"/>
    <w:qFormat/>
    <w:uiPriority w:val="0"/>
    <w:pPr>
      <w:adjustRightInd/>
      <w:spacing w:line="300" w:lineRule="auto"/>
      <w:jc w:val="center"/>
    </w:pPr>
  </w:style>
  <w:style w:type="paragraph" w:customStyle="1" w:styleId="44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5">
    <w:name w:val="Char Char Char Char Char Char Char Char Char Char Char Char1 Char"/>
    <w:basedOn w:val="1"/>
    <w:qFormat/>
    <w:uiPriority w:val="0"/>
    <w:rPr>
      <w:rFonts w:ascii="Tahoma" w:hAnsi="Tahoma" w:cs="仿宋_GB2312"/>
      <w:sz w:val="24"/>
      <w:szCs w:val="20"/>
    </w:rPr>
  </w:style>
  <w:style w:type="paragraph" w:customStyle="1" w:styleId="446">
    <w:name w:val="Thf"/>
    <w:basedOn w:val="447"/>
    <w:qFormat/>
    <w:uiPriority w:val="0"/>
    <w:pPr>
      <w:ind w:left="0"/>
    </w:pPr>
  </w:style>
  <w:style w:type="paragraph" w:customStyle="1" w:styleId="4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9">
    <w:name w:val="Char Char1 Char Char Char Char Char Char"/>
    <w:basedOn w:val="1"/>
    <w:qFormat/>
    <w:uiPriority w:val="0"/>
    <w:rPr>
      <w:rFonts w:ascii="仿宋_GB2312" w:eastAsia="仿宋_GB2312"/>
      <w:b/>
      <w:sz w:val="32"/>
      <w:szCs w:val="20"/>
    </w:rPr>
  </w:style>
  <w:style w:type="paragraph" w:customStyle="1" w:styleId="450">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451">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2">
    <w:name w:val="CSS1级正文 Char"/>
    <w:basedOn w:val="21"/>
    <w:qFormat/>
    <w:uiPriority w:val="0"/>
    <w:pPr>
      <w:autoSpaceDE/>
      <w:autoSpaceDN/>
      <w:snapToGrid w:val="0"/>
      <w:ind w:firstLine="480" w:firstLineChars="200"/>
    </w:pPr>
    <w:rPr>
      <w:rFonts w:ascii="Times New Roman"/>
      <w:szCs w:val="24"/>
      <w:lang w:val="en-US"/>
    </w:rPr>
  </w:style>
  <w:style w:type="paragraph" w:customStyle="1" w:styleId="453">
    <w:name w:val="Char Char Char Char Char Char Char Char Char Char"/>
    <w:basedOn w:val="1"/>
    <w:qFormat/>
    <w:uiPriority w:val="0"/>
    <w:rPr>
      <w:rFonts w:ascii="仿宋_GB2312" w:eastAsia="仿宋_GB2312"/>
      <w:b/>
      <w:sz w:val="32"/>
      <w:szCs w:val="32"/>
    </w:rPr>
  </w:style>
  <w:style w:type="paragraph" w:customStyle="1" w:styleId="454">
    <w:name w:val="封面"/>
    <w:basedOn w:val="1"/>
    <w:qFormat/>
    <w:uiPriority w:val="0"/>
    <w:pPr>
      <w:spacing w:line="360" w:lineRule="atLeast"/>
      <w:jc w:val="right"/>
      <w:textAlignment w:val="baseline"/>
    </w:pPr>
    <w:rPr>
      <w:rFonts w:ascii="Symbol" w:hAnsi="Symbol"/>
      <w:kern w:val="0"/>
      <w:szCs w:val="20"/>
    </w:rPr>
  </w:style>
  <w:style w:type="paragraph" w:customStyle="1" w:styleId="45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6">
    <w:name w:val="标题4_自定义"/>
    <w:basedOn w:val="6"/>
    <w:qFormat/>
    <w:uiPriority w:val="0"/>
    <w:pPr>
      <w:adjustRightInd/>
      <w:spacing w:before="0" w:after="0" w:line="360" w:lineRule="auto"/>
      <w:ind w:left="0" w:firstLine="0"/>
    </w:pPr>
    <w:rPr>
      <w:rFonts w:ascii="Verdana" w:eastAsia="Verdana"/>
      <w:sz w:val="21"/>
      <w:lang w:val="en-US"/>
    </w:rPr>
  </w:style>
  <w:style w:type="paragraph" w:customStyle="1" w:styleId="45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8">
    <w:name w:val="标书标题4"/>
    <w:basedOn w:val="6"/>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9">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4">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465">
    <w:name w:val="trademark"/>
    <w:qFormat/>
    <w:uiPriority w:val="0"/>
    <w:pPr>
      <w:spacing w:after="60"/>
    </w:pPr>
    <w:rPr>
      <w:rFonts w:ascii="Futura Bk" w:hAnsi="Futura Bk" w:eastAsia="宋体" w:cs="Times New Roman"/>
      <w:sz w:val="15"/>
      <w:lang w:val="en-US" w:eastAsia="en-US" w:bidi="ar-SA"/>
    </w:rPr>
  </w:style>
  <w:style w:type="paragraph" w:customStyle="1" w:styleId="466">
    <w:name w:val="Char31"/>
    <w:basedOn w:val="1"/>
    <w:qFormat/>
    <w:uiPriority w:val="0"/>
    <w:pPr>
      <w:adjustRightInd/>
    </w:pPr>
    <w:rPr>
      <w:rFonts w:ascii="仿宋_GB2312" w:eastAsia="仿宋_GB2312"/>
      <w:b/>
      <w:sz w:val="32"/>
      <w:szCs w:val="32"/>
    </w:rPr>
  </w:style>
  <w:style w:type="paragraph" w:customStyle="1" w:styleId="467">
    <w:name w:val="Char Char Char Char Char Char Char Char Char Char Char1 Char"/>
    <w:basedOn w:val="1"/>
    <w:qFormat/>
    <w:uiPriority w:val="0"/>
    <w:pPr>
      <w:adjustRightInd/>
    </w:pPr>
    <w:rPr>
      <w:rFonts w:ascii="Tahoma" w:hAnsi="Tahoma"/>
      <w:sz w:val="24"/>
    </w:rPr>
  </w:style>
  <w:style w:type="paragraph" w:customStyle="1" w:styleId="46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469">
    <w:name w:val="正文表标题"/>
    <w:next w:val="3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4">
    <w:name w:val="Char1 Char Char Char"/>
    <w:basedOn w:val="1"/>
    <w:qFormat/>
    <w:uiPriority w:val="0"/>
    <w:rPr>
      <w:rFonts w:ascii="Tahoma" w:hAnsi="Tahoma"/>
      <w:sz w:val="24"/>
      <w:szCs w:val="20"/>
    </w:rPr>
  </w:style>
  <w:style w:type="paragraph" w:customStyle="1" w:styleId="475">
    <w:name w:val="MM Topic 3"/>
    <w:basedOn w:val="5"/>
    <w:qFormat/>
    <w:uiPriority w:val="0"/>
    <w:pPr>
      <w:numPr>
        <w:ilvl w:val="0"/>
        <w:numId w:val="0"/>
      </w:numPr>
      <w:tabs>
        <w:tab w:val="left" w:pos="840"/>
        <w:tab w:val="left" w:pos="1680"/>
      </w:tabs>
      <w:adjustRightInd/>
      <w:ind w:left="1680" w:hanging="420"/>
    </w:p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9">
    <w:name w:val="a1"/>
    <w:basedOn w:val="1"/>
    <w:qFormat/>
    <w:uiPriority w:val="0"/>
    <w:pPr>
      <w:widowControl/>
      <w:spacing w:line="300" w:lineRule="atLeast"/>
      <w:jc w:val="left"/>
    </w:pPr>
    <w:rPr>
      <w:rFonts w:ascii="宋体" w:hAnsi="宋体"/>
      <w:kern w:val="0"/>
      <w:sz w:val="18"/>
      <w:szCs w:val="20"/>
    </w:rPr>
  </w:style>
  <w:style w:type="paragraph" w:customStyle="1" w:styleId="48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1">
    <w:name w:val="Char Char110"/>
    <w:basedOn w:val="1"/>
    <w:qFormat/>
    <w:uiPriority w:val="0"/>
    <w:pPr>
      <w:spacing w:line="360" w:lineRule="auto"/>
    </w:pPr>
    <w:rPr>
      <w:rFonts w:ascii="Tahoma" w:hAnsi="Tahoma"/>
      <w:sz w:val="24"/>
      <w:szCs w:val="20"/>
    </w:rPr>
  </w:style>
  <w:style w:type="paragraph" w:customStyle="1" w:styleId="4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3">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5">
    <w:name w:val="正文文字表格居中"/>
    <w:basedOn w:val="1"/>
    <w:next w:val="45"/>
    <w:qFormat/>
    <w:uiPriority w:val="0"/>
    <w:pPr>
      <w:snapToGrid w:val="0"/>
      <w:spacing w:line="360" w:lineRule="auto"/>
    </w:pPr>
    <w:rPr>
      <w:rFonts w:ascii="宋体"/>
      <w:b/>
      <w:sz w:val="24"/>
      <w:szCs w:val="20"/>
    </w:rPr>
  </w:style>
  <w:style w:type="paragraph" w:customStyle="1" w:styleId="486">
    <w:name w:val="修订1"/>
    <w:qFormat/>
    <w:uiPriority w:val="3"/>
    <w:rPr>
      <w:rFonts w:ascii="Times New Roman" w:hAnsi="Times New Roman" w:eastAsia="宋体" w:cs="Times New Roman"/>
      <w:color w:val="000000"/>
      <w:kern w:val="1"/>
      <w:sz w:val="21"/>
      <w:lang w:val="en-US" w:eastAsia="zh-CN" w:bidi="ar-SA"/>
    </w:rPr>
  </w:style>
  <w:style w:type="paragraph" w:customStyle="1" w:styleId="48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0">
    <w:name w:val="正文 项目2"/>
    <w:basedOn w:val="491"/>
    <w:qFormat/>
    <w:uiPriority w:val="0"/>
    <w:pPr>
      <w:tabs>
        <w:tab w:val="left" w:pos="840"/>
      </w:tabs>
      <w:spacing w:after="0"/>
      <w:ind w:left="900"/>
    </w:pPr>
  </w:style>
  <w:style w:type="paragraph" w:customStyle="1" w:styleId="49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2">
    <w:name w:val="左对齐表格文字"/>
    <w:basedOn w:val="1"/>
    <w:qFormat/>
    <w:uiPriority w:val="0"/>
    <w:pPr>
      <w:adjustRightInd/>
      <w:ind w:firstLine="200" w:firstLineChars="200"/>
      <w:jc w:val="right"/>
    </w:pPr>
  </w:style>
  <w:style w:type="paragraph" w:customStyle="1" w:styleId="4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4">
    <w:name w:val="4"/>
    <w:basedOn w:val="1"/>
    <w:next w:val="32"/>
    <w:qFormat/>
    <w:uiPriority w:val="0"/>
    <w:pPr>
      <w:spacing w:after="120" w:line="480" w:lineRule="auto"/>
      <w:ind w:left="420" w:leftChars="200"/>
    </w:pPr>
    <w:rPr>
      <w:sz w:val="24"/>
      <w:szCs w:val="20"/>
    </w:rPr>
  </w:style>
  <w:style w:type="paragraph" w:customStyle="1" w:styleId="495">
    <w:name w:val="0"/>
    <w:basedOn w:val="1"/>
    <w:qFormat/>
    <w:uiPriority w:val="0"/>
    <w:pPr>
      <w:widowControl/>
    </w:pPr>
    <w:rPr>
      <w:kern w:val="0"/>
      <w:sz w:val="24"/>
      <w:szCs w:val="20"/>
    </w:rPr>
  </w:style>
  <w:style w:type="paragraph" w:customStyle="1" w:styleId="496">
    <w:name w:val="封面公司名"/>
    <w:qFormat/>
    <w:uiPriority w:val="0"/>
    <w:pPr>
      <w:jc w:val="center"/>
    </w:pPr>
    <w:rPr>
      <w:rFonts w:ascii="Arial" w:hAnsi="Arial" w:eastAsia="楷体_GB2312" w:cs="宋体"/>
      <w:bCs/>
      <w:kern w:val="2"/>
      <w:sz w:val="28"/>
      <w:lang w:val="en-US" w:eastAsia="zh-CN" w:bidi="ar-SA"/>
    </w:rPr>
  </w:style>
  <w:style w:type="paragraph" w:customStyle="1" w:styleId="497">
    <w:name w:val="MM Empty"/>
    <w:basedOn w:val="1"/>
    <w:qFormat/>
    <w:uiPriority w:val="0"/>
    <w:pPr>
      <w:adjustRightInd/>
    </w:pPr>
  </w:style>
  <w:style w:type="paragraph" w:customStyle="1" w:styleId="498">
    <w:name w:val="Char Char Char Char Char Char Char"/>
    <w:basedOn w:val="1"/>
    <w:qFormat/>
    <w:uiPriority w:val="0"/>
    <w:rPr>
      <w:rFonts w:ascii="仿宋_GB2312" w:eastAsia="仿宋_GB2312"/>
      <w:b/>
      <w:sz w:val="32"/>
      <w:szCs w:val="32"/>
    </w:rPr>
  </w:style>
  <w:style w:type="paragraph" w:customStyle="1" w:styleId="499">
    <w:name w:val="默认段落字体 Para Char"/>
    <w:basedOn w:val="1"/>
    <w:qFormat/>
    <w:uiPriority w:val="0"/>
    <w:rPr>
      <w:rFonts w:ascii="Tahoma" w:hAnsi="Tahoma"/>
      <w:sz w:val="24"/>
      <w:szCs w:val="20"/>
    </w:rPr>
  </w:style>
  <w:style w:type="paragraph" w:customStyle="1" w:styleId="50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2">
    <w:name w:val="Char2 Char Char"/>
    <w:basedOn w:val="1"/>
    <w:qFormat/>
    <w:uiPriority w:val="0"/>
    <w:pPr>
      <w:adjustRightInd/>
    </w:pPr>
    <w:rPr>
      <w:rFonts w:ascii="Tahoma" w:hAnsi="Tahoma"/>
      <w:sz w:val="24"/>
      <w:szCs w:val="20"/>
    </w:rPr>
  </w:style>
  <w:style w:type="paragraph" w:customStyle="1" w:styleId="503">
    <w:name w:val="Char Char1 Char"/>
    <w:basedOn w:val="1"/>
    <w:qFormat/>
    <w:uiPriority w:val="0"/>
    <w:rPr>
      <w:rFonts w:ascii="仿宋_GB2312" w:eastAsia="仿宋_GB2312"/>
      <w:b/>
      <w:sz w:val="32"/>
      <w:szCs w:val="32"/>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Body Text 2*"/>
    <w:basedOn w:val="1"/>
    <w:qFormat/>
    <w:uiPriority w:val="6"/>
    <w:pPr>
      <w:widowControl/>
      <w:adjustRightInd/>
      <w:ind w:left="720" w:hanging="720"/>
    </w:pPr>
    <w:rPr>
      <w:color w:val="000000"/>
      <w:kern w:val="0"/>
      <w:sz w:val="24"/>
      <w:szCs w:val="20"/>
      <w:lang w:val="en-GB"/>
    </w:rPr>
  </w:style>
  <w:style w:type="paragraph" w:customStyle="1" w:styleId="5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7">
    <w:name w:val="Char1 Char Char Char1"/>
    <w:basedOn w:val="1"/>
    <w:qFormat/>
    <w:uiPriority w:val="0"/>
    <w:pPr>
      <w:adjustRightInd/>
      <w:ind w:firstLine="200" w:firstLineChars="200"/>
    </w:pPr>
    <w:rPr>
      <w:rFonts w:ascii="Tahoma" w:hAnsi="Tahoma"/>
      <w:sz w:val="24"/>
      <w:szCs w:val="20"/>
    </w:rPr>
  </w:style>
  <w:style w:type="paragraph" w:customStyle="1" w:styleId="508">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9">
    <w:name w:val="样式1 + (中宋体"/>
    <w:basedOn w:val="3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1">
    <w:name w:val="Char Char Char Char Char Char Char Char"/>
    <w:basedOn w:val="1"/>
    <w:qFormat/>
    <w:uiPriority w:val="0"/>
    <w:pPr>
      <w:tabs>
        <w:tab w:val="left" w:pos="360"/>
      </w:tabs>
    </w:pPr>
    <w:rPr>
      <w:sz w:val="24"/>
      <w:szCs w:val="20"/>
    </w:rPr>
  </w:style>
  <w:style w:type="paragraph" w:customStyle="1" w:styleId="512">
    <w:name w:val="默认段落字体 Para Char Char Char Char"/>
    <w:basedOn w:val="1"/>
    <w:qFormat/>
    <w:uiPriority w:val="0"/>
    <w:pPr>
      <w:spacing w:line="360" w:lineRule="auto"/>
    </w:pPr>
    <w:rPr>
      <w:szCs w:val="20"/>
    </w:rPr>
  </w:style>
  <w:style w:type="paragraph" w:customStyle="1" w:styleId="51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4">
    <w:name w:val="Char Char Char1 Char1"/>
    <w:basedOn w:val="1"/>
    <w:qFormat/>
    <w:uiPriority w:val="0"/>
    <w:rPr>
      <w:szCs w:val="20"/>
    </w:rPr>
  </w:style>
  <w:style w:type="paragraph" w:customStyle="1" w:styleId="515">
    <w:name w:val="数字标题6"/>
    <w:basedOn w:val="8"/>
    <w:next w:val="1"/>
    <w:qFormat/>
    <w:uiPriority w:val="0"/>
    <w:pPr>
      <w:tabs>
        <w:tab w:val="left" w:pos="480"/>
        <w:tab w:val="left" w:pos="1080"/>
      </w:tabs>
      <w:ind w:left="480" w:hanging="480"/>
    </w:pPr>
    <w:rPr>
      <w:rFonts w:ascii="Times New Roman" w:hAnsi="Times New Roman" w:eastAsia="宋体"/>
      <w:i/>
    </w:rPr>
  </w:style>
  <w:style w:type="paragraph" w:customStyle="1" w:styleId="5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9">
    <w:name w:val="Char1 Char Char Char4"/>
    <w:basedOn w:val="1"/>
    <w:qFormat/>
    <w:uiPriority w:val="0"/>
    <w:pPr>
      <w:adjustRightInd/>
      <w:ind w:firstLine="200" w:firstLineChars="200"/>
    </w:pPr>
    <w:rPr>
      <w:rFonts w:ascii="Tahoma" w:hAnsi="Tahoma"/>
      <w:sz w:val="24"/>
      <w:szCs w:val="20"/>
    </w:rPr>
  </w:style>
  <w:style w:type="paragraph" w:customStyle="1" w:styleId="52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21">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3">
    <w:name w:val="Char Char11 Char Char Char"/>
    <w:basedOn w:val="1"/>
    <w:qFormat/>
    <w:uiPriority w:val="0"/>
    <w:pPr>
      <w:spacing w:line="360" w:lineRule="auto"/>
    </w:pPr>
    <w:rPr>
      <w:szCs w:val="20"/>
    </w:rPr>
  </w:style>
  <w:style w:type="paragraph" w:customStyle="1" w:styleId="524">
    <w:name w:val="标书标题2"/>
    <w:basedOn w:val="4"/>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样式 样式2 + 左侧:  1 字符 右侧:  1 字符"/>
    <w:basedOn w:val="52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0">
    <w:name w:val="正文21"/>
    <w:basedOn w:val="1"/>
    <w:qFormat/>
    <w:uiPriority w:val="0"/>
    <w:pPr>
      <w:adjustRightInd/>
      <w:spacing w:before="156" w:line="360" w:lineRule="auto"/>
      <w:ind w:firstLine="510" w:firstLineChars="200"/>
    </w:pPr>
    <w:rPr>
      <w:sz w:val="24"/>
      <w:szCs w:val="20"/>
    </w:rPr>
  </w:style>
  <w:style w:type="paragraph" w:customStyle="1" w:styleId="531">
    <w:name w:val="正文文字缩进项目"/>
    <w:basedOn w:val="2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2">
    <w:name w:val="MM Topic 2"/>
    <w:basedOn w:val="4"/>
    <w:qFormat/>
    <w:uiPriority w:val="0"/>
    <w:pPr>
      <w:tabs>
        <w:tab w:val="left" w:pos="1260"/>
      </w:tabs>
      <w:ind w:left="1260" w:hanging="420"/>
    </w:pPr>
    <w:rPr>
      <w:rFonts w:ascii="Arial" w:hAnsi="Arial" w:eastAsia="黑体"/>
      <w:lang w:val="en-US"/>
    </w:rPr>
  </w:style>
  <w:style w:type="paragraph" w:customStyle="1" w:styleId="533">
    <w:name w:val="Char2 Char Char Char1"/>
    <w:basedOn w:val="1"/>
    <w:qFormat/>
    <w:uiPriority w:val="0"/>
    <w:rPr>
      <w:rFonts w:ascii="仿宋_GB2312" w:eastAsia="仿宋_GB2312"/>
      <w:b/>
      <w:sz w:val="32"/>
      <w:szCs w:val="32"/>
    </w:rPr>
  </w:style>
  <w:style w:type="paragraph" w:customStyle="1" w:styleId="534">
    <w:name w:val="样式3"/>
    <w:basedOn w:val="527"/>
    <w:qFormat/>
    <w:uiPriority w:val="0"/>
    <w:pPr>
      <w:spacing w:beforeLines="100"/>
      <w:jc w:val="left"/>
    </w:pPr>
  </w:style>
  <w:style w:type="paragraph" w:customStyle="1" w:styleId="5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7">
    <w:name w:val="Bulleting First Indent 1"/>
    <w:basedOn w:val="13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8">
    <w:name w:val="Plain Text1"/>
    <w:basedOn w:val="1"/>
    <w:qFormat/>
    <w:uiPriority w:val="0"/>
    <w:pPr>
      <w:adjustRightInd/>
    </w:pPr>
    <w:rPr>
      <w:rFonts w:ascii="宋体" w:hAnsi="Courier New"/>
    </w:rPr>
  </w:style>
  <w:style w:type="paragraph" w:customStyle="1" w:styleId="5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0">
    <w:name w:val="正文 首行缩进:  2 字符 Char"/>
    <w:basedOn w:val="1"/>
    <w:qFormat/>
    <w:uiPriority w:val="0"/>
    <w:pPr>
      <w:adjustRightInd/>
      <w:spacing w:line="360" w:lineRule="auto"/>
      <w:ind w:firstLine="480"/>
    </w:pPr>
    <w:rPr>
      <w:rFonts w:cs="宋体"/>
      <w:sz w:val="24"/>
      <w:szCs w:val="20"/>
    </w:rPr>
  </w:style>
  <w:style w:type="paragraph" w:customStyle="1" w:styleId="54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2">
    <w:name w:val="Char111"/>
    <w:basedOn w:val="1"/>
    <w:qFormat/>
    <w:uiPriority w:val="0"/>
    <w:rPr>
      <w:rFonts w:ascii="仿宋_GB2312" w:eastAsia="仿宋_GB2312"/>
      <w:b/>
      <w:sz w:val="32"/>
      <w:szCs w:val="32"/>
    </w:rPr>
  </w:style>
  <w:style w:type="paragraph" w:customStyle="1" w:styleId="543">
    <w:name w:val="表格文字"/>
    <w:basedOn w:val="1"/>
    <w:next w:val="14"/>
    <w:qFormat/>
    <w:uiPriority w:val="0"/>
    <w:pPr>
      <w:adjustRightInd/>
      <w:ind w:firstLine="200" w:firstLineChars="200"/>
    </w:pPr>
    <w:rPr>
      <w:rFonts w:ascii="Arial" w:hAnsi="Arial"/>
      <w:spacing w:val="-5"/>
      <w:kern w:val="0"/>
      <w:sz w:val="24"/>
      <w:szCs w:val="20"/>
    </w:rPr>
  </w:style>
  <w:style w:type="paragraph" w:customStyle="1" w:styleId="5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7">
    <w:name w:val="P1"/>
    <w:basedOn w:val="1"/>
    <w:qFormat/>
    <w:uiPriority w:val="0"/>
    <w:pPr>
      <w:adjustRightInd/>
      <w:spacing w:line="288" w:lineRule="auto"/>
      <w:ind w:firstLine="425" w:firstLineChars="200"/>
    </w:pPr>
  </w:style>
  <w:style w:type="paragraph" w:customStyle="1" w:styleId="548">
    <w:name w:val="数字标题4"/>
    <w:basedOn w:val="6"/>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1">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5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3">
    <w:name w:val="Char Char1 Char Char1 Char Char1"/>
    <w:basedOn w:val="1"/>
    <w:qFormat/>
    <w:uiPriority w:val="0"/>
    <w:pPr>
      <w:tabs>
        <w:tab w:val="left" w:pos="840"/>
      </w:tabs>
      <w:ind w:left="840" w:hanging="420"/>
    </w:pPr>
    <w:rPr>
      <w:rFonts w:ascii="Tahoma" w:hAnsi="Tahoma"/>
      <w:sz w:val="24"/>
    </w:rPr>
  </w:style>
  <w:style w:type="paragraph" w:customStyle="1" w:styleId="55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7">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8">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9">
    <w:name w:val="加粗正文"/>
    <w:basedOn w:val="1"/>
    <w:qFormat/>
    <w:uiPriority w:val="0"/>
    <w:pPr>
      <w:adjustRightInd/>
      <w:spacing w:beforeLines="50" w:afterLines="50" w:line="360" w:lineRule="auto"/>
      <w:ind w:firstLine="422" w:firstLineChars="200"/>
    </w:pPr>
    <w:rPr>
      <w:b/>
      <w:bCs/>
      <w:szCs w:val="21"/>
    </w:rPr>
  </w:style>
  <w:style w:type="paragraph" w:customStyle="1" w:styleId="5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2">
    <w:name w:val="表格（小）"/>
    <w:basedOn w:val="1"/>
    <w:qFormat/>
    <w:uiPriority w:val="0"/>
    <w:pPr>
      <w:adjustRightInd/>
      <w:snapToGrid w:val="0"/>
      <w:spacing w:line="300" w:lineRule="auto"/>
    </w:pPr>
    <w:rPr>
      <w:rFonts w:eastAsia="仿宋"/>
      <w:szCs w:val="21"/>
    </w:rPr>
  </w:style>
  <w:style w:type="paragraph" w:customStyle="1" w:styleId="563">
    <w:name w:val="文档正文"/>
    <w:basedOn w:val="1"/>
    <w:qFormat/>
    <w:uiPriority w:val="0"/>
    <w:pPr>
      <w:spacing w:line="480" w:lineRule="atLeast"/>
      <w:ind w:firstLine="567"/>
      <w:textAlignment w:val="baseline"/>
    </w:pPr>
    <w:rPr>
      <w:kern w:val="0"/>
      <w:sz w:val="24"/>
      <w:szCs w:val="20"/>
    </w:rPr>
  </w:style>
  <w:style w:type="paragraph" w:customStyle="1" w:styleId="564">
    <w:name w:val="注释"/>
    <w:basedOn w:val="1"/>
    <w:qFormat/>
    <w:uiPriority w:val="0"/>
    <w:pPr>
      <w:adjustRightInd/>
      <w:spacing w:line="360" w:lineRule="auto"/>
      <w:ind w:firstLine="480"/>
    </w:pPr>
    <w:rPr>
      <w:sz w:val="24"/>
    </w:rPr>
  </w:style>
  <w:style w:type="paragraph" w:customStyle="1" w:styleId="565">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6">
    <w:name w:val="Char1 Char Char Char2"/>
    <w:basedOn w:val="1"/>
    <w:qFormat/>
    <w:uiPriority w:val="0"/>
    <w:pPr>
      <w:adjustRightInd/>
      <w:ind w:firstLine="200" w:firstLineChars="200"/>
    </w:pPr>
    <w:rPr>
      <w:rFonts w:ascii="Tahoma" w:hAnsi="Tahoma"/>
      <w:sz w:val="24"/>
      <w:szCs w:val="20"/>
    </w:rPr>
  </w:style>
  <w:style w:type="paragraph" w:customStyle="1" w:styleId="5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9">
    <w:name w:val="四号　首行缩进"/>
    <w:basedOn w:val="1"/>
    <w:qFormat/>
    <w:uiPriority w:val="0"/>
    <w:pPr>
      <w:adjustRightInd/>
      <w:spacing w:line="360" w:lineRule="auto"/>
    </w:pPr>
    <w:rPr>
      <w:rFonts w:ascii="宋体" w:hAnsi="宋体"/>
      <w:szCs w:val="20"/>
    </w:rPr>
  </w:style>
  <w:style w:type="paragraph" w:customStyle="1" w:styleId="570">
    <w:name w:val="Char21"/>
    <w:basedOn w:val="1"/>
    <w:qFormat/>
    <w:uiPriority w:val="0"/>
    <w:pPr>
      <w:adjustRightInd/>
      <w:ind w:firstLine="200" w:firstLineChars="200"/>
    </w:pPr>
    <w:rPr>
      <w:rFonts w:ascii="仿宋_GB2312" w:eastAsia="仿宋_GB2312"/>
      <w:b/>
      <w:sz w:val="32"/>
      <w:szCs w:val="32"/>
    </w:rPr>
  </w:style>
  <w:style w:type="paragraph" w:customStyle="1" w:styleId="571">
    <w:name w:val="列出段落5"/>
    <w:basedOn w:val="1"/>
    <w:qFormat/>
    <w:uiPriority w:val="0"/>
    <w:pPr>
      <w:spacing w:line="360" w:lineRule="auto"/>
      <w:ind w:firstLine="200" w:firstLineChars="200"/>
    </w:pPr>
    <w:rPr>
      <w:rFonts w:eastAsia="楷体_GB2312" w:cs="Lucida Sans"/>
      <w:sz w:val="24"/>
    </w:rPr>
  </w:style>
  <w:style w:type="paragraph" w:customStyle="1" w:styleId="5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4">
    <w:name w:val="Char Char Char Char Char Char Char1"/>
    <w:basedOn w:val="1"/>
    <w:qFormat/>
    <w:uiPriority w:val="0"/>
    <w:rPr>
      <w:rFonts w:ascii="仿宋_GB2312" w:eastAsia="仿宋_GB2312"/>
      <w:b/>
      <w:sz w:val="32"/>
      <w:szCs w:val="32"/>
    </w:rPr>
  </w:style>
  <w:style w:type="paragraph" w:customStyle="1" w:styleId="575">
    <w:name w:val="有符号正文"/>
    <w:basedOn w:val="1"/>
    <w:qFormat/>
    <w:uiPriority w:val="0"/>
    <w:pPr>
      <w:adjustRightInd/>
      <w:spacing w:line="400" w:lineRule="exact"/>
      <w:ind w:firstLine="200" w:firstLineChars="200"/>
    </w:pPr>
    <w:rPr>
      <w:rFonts w:ascii="Arial" w:hAnsi="Arial"/>
    </w:rPr>
  </w:style>
  <w:style w:type="paragraph" w:customStyle="1" w:styleId="5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578">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9">
    <w:name w:val="带编号样式"/>
    <w:basedOn w:val="425"/>
    <w:qFormat/>
    <w:uiPriority w:val="0"/>
    <w:pPr>
      <w:tabs>
        <w:tab w:val="left" w:pos="840"/>
      </w:tabs>
      <w:snapToGrid w:val="0"/>
      <w:ind w:left="840" w:firstLine="0" w:firstLineChars="0"/>
    </w:pPr>
    <w:rPr>
      <w:rFonts w:ascii="仿宋_GB2312" w:eastAsia="仿宋_GB2312"/>
      <w:color w:val="000000"/>
    </w:rPr>
  </w:style>
  <w:style w:type="paragraph" w:customStyle="1" w:styleId="580">
    <w:name w:val="彩色列表 - 强调文字颜色 12"/>
    <w:basedOn w:val="1"/>
    <w:qFormat/>
    <w:uiPriority w:val="0"/>
    <w:pPr>
      <w:adjustRightInd/>
      <w:ind w:firstLine="420" w:firstLineChars="200"/>
    </w:pPr>
    <w:rPr>
      <w:rFonts w:ascii="Calibri" w:hAnsi="Calibri"/>
      <w:szCs w:val="22"/>
    </w:rPr>
  </w:style>
  <w:style w:type="paragraph" w:customStyle="1" w:styleId="58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6">
    <w:name w:val="WW-正文文字缩进 2"/>
    <w:basedOn w:val="1"/>
    <w:qFormat/>
    <w:uiPriority w:val="0"/>
    <w:pPr>
      <w:suppressAutoHyphens/>
      <w:adjustRightInd/>
      <w:ind w:firstLine="420"/>
    </w:pPr>
    <w:rPr>
      <w:kern w:val="1"/>
      <w:szCs w:val="20"/>
    </w:rPr>
  </w:style>
  <w:style w:type="paragraph" w:customStyle="1" w:styleId="5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8">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2">
    <w:name w:val="正文（标题三）"/>
    <w:basedOn w:val="1"/>
    <w:qFormat/>
    <w:uiPriority w:val="0"/>
    <w:pPr>
      <w:spacing w:line="360" w:lineRule="auto"/>
      <w:ind w:firstLine="200" w:firstLineChars="200"/>
    </w:pPr>
    <w:rPr>
      <w:sz w:val="24"/>
    </w:rPr>
  </w:style>
  <w:style w:type="paragraph" w:customStyle="1" w:styleId="59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数字标题3"/>
    <w:basedOn w:val="5"/>
    <w:next w:val="1"/>
    <w:qFormat/>
    <w:uiPriority w:val="0"/>
    <w:pPr>
      <w:numPr>
        <w:ilvl w:val="0"/>
        <w:numId w:val="0"/>
      </w:numPr>
      <w:spacing w:line="240" w:lineRule="auto"/>
    </w:pPr>
    <w:rPr>
      <w:sz w:val="28"/>
      <w:szCs w:val="28"/>
    </w:rPr>
  </w:style>
  <w:style w:type="paragraph" w:customStyle="1" w:styleId="5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8">
    <w:name w:val="标书表格字体格式"/>
    <w:next w:val="585"/>
    <w:qFormat/>
    <w:uiPriority w:val="0"/>
    <w:rPr>
      <w:rFonts w:ascii="Times New Roman" w:hAnsi="Times New Roman" w:eastAsia="宋体" w:cs="Times New Roman"/>
      <w:kern w:val="2"/>
      <w:sz w:val="21"/>
      <w:szCs w:val="24"/>
      <w:lang w:val="en-US" w:eastAsia="zh-CN" w:bidi="ar-SA"/>
    </w:rPr>
  </w:style>
  <w:style w:type="paragraph" w:customStyle="1" w:styleId="599">
    <w:name w:val="bullet"/>
    <w:basedOn w:val="1"/>
    <w:qFormat/>
    <w:uiPriority w:val="0"/>
    <w:pPr>
      <w:tabs>
        <w:tab w:val="left" w:pos="840"/>
      </w:tabs>
      <w:adjustRightInd/>
      <w:ind w:left="840" w:hanging="420"/>
    </w:pPr>
  </w:style>
  <w:style w:type="paragraph" w:customStyle="1" w:styleId="6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列出段落1"/>
    <w:basedOn w:val="1"/>
    <w:qFormat/>
    <w:uiPriority w:val="34"/>
    <w:pPr>
      <w:widowControl/>
      <w:ind w:firstLine="420" w:firstLineChars="200"/>
      <w:jc w:val="left"/>
    </w:pPr>
    <w:rPr>
      <w:rFonts w:ascii="宋体" w:hAnsi="宋体" w:cs="宋体"/>
      <w:kern w:val="0"/>
      <w:sz w:val="24"/>
    </w:rPr>
  </w:style>
  <w:style w:type="paragraph" w:customStyle="1" w:styleId="60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Char Char Char Char Char Char Char Char1"/>
    <w:basedOn w:val="1"/>
    <w:qFormat/>
    <w:uiPriority w:val="0"/>
    <w:pPr>
      <w:tabs>
        <w:tab w:val="left" w:pos="360"/>
      </w:tabs>
    </w:pPr>
    <w:rPr>
      <w:sz w:val="24"/>
      <w:szCs w:val="20"/>
    </w:rPr>
  </w:style>
  <w:style w:type="paragraph" w:customStyle="1" w:styleId="60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6">
    <w:name w:val="Char Char1 Char Char Char Char Char Char1"/>
    <w:basedOn w:val="1"/>
    <w:qFormat/>
    <w:uiPriority w:val="0"/>
    <w:rPr>
      <w:rFonts w:ascii="仿宋_GB2312" w:eastAsia="仿宋_GB2312"/>
      <w:b/>
      <w:sz w:val="32"/>
      <w:szCs w:val="20"/>
    </w:rPr>
  </w:style>
  <w:style w:type="paragraph" w:customStyle="1" w:styleId="6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2">
    <w:name w:val="Char Char111"/>
    <w:basedOn w:val="1"/>
    <w:qFormat/>
    <w:uiPriority w:val="0"/>
    <w:pPr>
      <w:spacing w:line="360" w:lineRule="auto"/>
    </w:pPr>
    <w:rPr>
      <w:szCs w:val="20"/>
    </w:rPr>
  </w:style>
  <w:style w:type="paragraph" w:customStyle="1" w:styleId="6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8">
    <w:name w:val="Char2 Char Char Char"/>
    <w:basedOn w:val="1"/>
    <w:qFormat/>
    <w:uiPriority w:val="0"/>
    <w:rPr>
      <w:rFonts w:ascii="仿宋_GB2312" w:eastAsia="仿宋_GB2312"/>
      <w:b/>
      <w:sz w:val="32"/>
      <w:szCs w:val="32"/>
    </w:rPr>
  </w:style>
  <w:style w:type="paragraph" w:customStyle="1" w:styleId="61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0">
    <w:name w:val="图中文字"/>
    <w:basedOn w:val="1"/>
    <w:qFormat/>
    <w:uiPriority w:val="0"/>
    <w:pPr>
      <w:snapToGrid w:val="0"/>
      <w:spacing w:line="0" w:lineRule="atLeast"/>
      <w:ind w:firstLine="200" w:firstLineChars="200"/>
      <w:jc w:val="center"/>
    </w:pPr>
    <w:rPr>
      <w:sz w:val="24"/>
      <w:szCs w:val="20"/>
    </w:rPr>
  </w:style>
  <w:style w:type="paragraph" w:customStyle="1" w:styleId="6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3">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5">
    <w:name w:val="正文（首行缩进2字符）"/>
    <w:basedOn w:val="1"/>
    <w:qFormat/>
    <w:uiPriority w:val="0"/>
    <w:pPr>
      <w:adjustRightInd/>
      <w:spacing w:line="360" w:lineRule="auto"/>
      <w:ind w:firstLine="480" w:firstLineChars="200"/>
    </w:pPr>
    <w:rPr>
      <w:sz w:val="24"/>
      <w:szCs w:val="20"/>
    </w:rPr>
  </w:style>
  <w:style w:type="paragraph" w:customStyle="1" w:styleId="626">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8">
    <w:name w:val="修订2"/>
    <w:qFormat/>
    <w:uiPriority w:val="0"/>
    <w:rPr>
      <w:rFonts w:ascii="Times New Roman" w:hAnsi="Times New Roman" w:eastAsia="宋体" w:cs="Times New Roman"/>
      <w:kern w:val="2"/>
      <w:sz w:val="21"/>
      <w:lang w:val="en-US" w:eastAsia="zh-CN" w:bidi="ar-SA"/>
    </w:rPr>
  </w:style>
  <w:style w:type="paragraph" w:customStyle="1" w:styleId="629">
    <w:name w:val="样式 正文文本缩进 + 段前: 2 字符"/>
    <w:basedOn w:val="1"/>
    <w:qFormat/>
    <w:uiPriority w:val="0"/>
    <w:pPr>
      <w:adjustRightInd/>
      <w:ind w:left="420" w:leftChars="200"/>
      <w:jc w:val="left"/>
    </w:pPr>
    <w:rPr>
      <w:sz w:val="28"/>
      <w:szCs w:val="20"/>
      <w:lang w:eastAsia="zh-TW"/>
    </w:rPr>
  </w:style>
  <w:style w:type="paragraph" w:customStyle="1" w:styleId="6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3">
    <w:name w:val="Char Char11 Char Char Char Char Char Char Char Char Char1"/>
    <w:basedOn w:val="1"/>
    <w:qFormat/>
    <w:uiPriority w:val="6"/>
    <w:pPr>
      <w:spacing w:line="360" w:lineRule="auto"/>
    </w:pPr>
    <w:rPr>
      <w:szCs w:val="20"/>
    </w:rPr>
  </w:style>
  <w:style w:type="paragraph" w:customStyle="1" w:styleId="63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5">
    <w:name w:val="Char2 Char Char1"/>
    <w:basedOn w:val="1"/>
    <w:qFormat/>
    <w:uiPriority w:val="0"/>
    <w:pPr>
      <w:adjustRightInd/>
    </w:pPr>
    <w:rPr>
      <w:rFonts w:ascii="Tahoma" w:hAnsi="Tahoma"/>
      <w:sz w:val="24"/>
      <w:szCs w:val="20"/>
    </w:rPr>
  </w:style>
  <w:style w:type="paragraph" w:customStyle="1" w:styleId="636">
    <w:name w:val="正文文字 2"/>
    <w:basedOn w:val="478"/>
    <w:next w:val="478"/>
    <w:qFormat/>
    <w:uiPriority w:val="0"/>
    <w:rPr>
      <w:rFonts w:ascii="宋体" w:eastAsia="宋体" w:cs="Times New Roman"/>
      <w:color w:val="auto"/>
    </w:rPr>
  </w:style>
  <w:style w:type="paragraph" w:customStyle="1" w:styleId="637">
    <w:name w:val="Char1 Char Char Char3"/>
    <w:basedOn w:val="1"/>
    <w:qFormat/>
    <w:uiPriority w:val="0"/>
    <w:pPr>
      <w:adjustRightInd/>
      <w:ind w:firstLine="200" w:firstLineChars="200"/>
    </w:pPr>
    <w:rPr>
      <w:rFonts w:ascii="Tahoma" w:hAnsi="Tahoma"/>
      <w:sz w:val="24"/>
      <w:szCs w:val="20"/>
    </w:rPr>
  </w:style>
  <w:style w:type="paragraph" w:customStyle="1" w:styleId="638">
    <w:name w:val="样式7"/>
    <w:basedOn w:val="463"/>
    <w:next w:val="1"/>
    <w:qFormat/>
    <w:uiPriority w:val="0"/>
    <w:pPr>
      <w:spacing w:afterLines="50"/>
      <w:jc w:val="left"/>
      <w:outlineLvl w:val="3"/>
    </w:pPr>
    <w:rPr>
      <w:sz w:val="24"/>
      <w:szCs w:val="24"/>
    </w:rPr>
  </w:style>
  <w:style w:type="paragraph" w:customStyle="1" w:styleId="639">
    <w:name w:val="默认段落字体 Para Char Char Char Char Char Char Char"/>
    <w:basedOn w:val="1"/>
    <w:qFormat/>
    <w:uiPriority w:val="0"/>
    <w:rPr>
      <w:rFonts w:eastAsia="仿宋_GB2312"/>
      <w:sz w:val="28"/>
      <w:szCs w:val="20"/>
    </w:rPr>
  </w:style>
  <w:style w:type="paragraph" w:customStyle="1" w:styleId="640">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首行缩进"/>
    <w:basedOn w:val="1"/>
    <w:qFormat/>
    <w:uiPriority w:val="0"/>
    <w:pPr>
      <w:spacing w:line="360" w:lineRule="auto"/>
      <w:ind w:firstLine="480" w:firstLineChars="200"/>
    </w:pPr>
    <w:rPr>
      <w:rFonts w:ascii="宋体"/>
      <w:sz w:val="24"/>
      <w:szCs w:val="20"/>
    </w:rPr>
  </w:style>
  <w:style w:type="paragraph" w:customStyle="1" w:styleId="642">
    <w:name w:val="Char2"/>
    <w:basedOn w:val="1"/>
    <w:qFormat/>
    <w:uiPriority w:val="0"/>
    <w:rPr>
      <w:rFonts w:ascii="仿宋_GB2312" w:eastAsia="仿宋_GB2312"/>
      <w:b/>
      <w:sz w:val="32"/>
      <w:szCs w:val="32"/>
    </w:rPr>
  </w:style>
  <w:style w:type="paragraph" w:customStyle="1" w:styleId="64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2">
    <w:name w:val="p0"/>
    <w:basedOn w:val="1"/>
    <w:qFormat/>
    <w:uiPriority w:val="0"/>
    <w:pPr>
      <w:widowControl/>
      <w:adjustRightInd/>
    </w:pPr>
    <w:rPr>
      <w:kern w:val="0"/>
      <w:szCs w:val="21"/>
    </w:rPr>
  </w:style>
  <w:style w:type="paragraph" w:customStyle="1" w:styleId="65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4">
    <w:name w:val="单元格居中"/>
    <w:basedOn w:val="1"/>
    <w:qFormat/>
    <w:uiPriority w:val="0"/>
    <w:pPr>
      <w:adjustRightInd/>
      <w:spacing w:line="360" w:lineRule="auto"/>
      <w:jc w:val="center"/>
    </w:pPr>
    <w:rPr>
      <w:sz w:val="24"/>
    </w:rPr>
  </w:style>
  <w:style w:type="paragraph" w:customStyle="1" w:styleId="655">
    <w:name w:val="CM14"/>
    <w:basedOn w:val="478"/>
    <w:next w:val="478"/>
    <w:qFormat/>
    <w:uiPriority w:val="0"/>
    <w:pPr>
      <w:spacing w:after="68"/>
    </w:pPr>
    <w:rPr>
      <w:rFonts w:ascii="FHLHE E+ Futura Bk" w:eastAsia="FHLHE E+ Futura Bk" w:cs="Times New Roman"/>
      <w:color w:val="auto"/>
    </w:rPr>
  </w:style>
  <w:style w:type="paragraph" w:customStyle="1" w:styleId="656">
    <w:name w:val="Char Char Char"/>
    <w:basedOn w:val="1"/>
    <w:qFormat/>
    <w:uiPriority w:val="0"/>
    <w:rPr>
      <w:rFonts w:ascii="Tahoma" w:hAnsi="Tahoma"/>
      <w:sz w:val="24"/>
      <w:szCs w:val="20"/>
    </w:rPr>
  </w:style>
  <w:style w:type="paragraph" w:customStyle="1" w:styleId="6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8">
    <w:name w:val="_Style 3"/>
    <w:qFormat/>
    <w:uiPriority w:val="0"/>
    <w:rPr>
      <w:rFonts w:ascii="Times New Roman" w:hAnsi="Times New Roman" w:eastAsia="宋体" w:cs="Times New Roman"/>
      <w:sz w:val="22"/>
      <w:szCs w:val="22"/>
      <w:lang w:val="en-US" w:eastAsia="zh-CN" w:bidi="ar-SA"/>
    </w:rPr>
  </w:style>
  <w:style w:type="paragraph" w:customStyle="1" w:styleId="6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1">
    <w:name w:val="Char Char Char Char Char Char Char Char Char Char Char Char1 Char1"/>
    <w:basedOn w:val="1"/>
    <w:qFormat/>
    <w:uiPriority w:val="0"/>
    <w:rPr>
      <w:rFonts w:ascii="Tahoma" w:hAnsi="Tahoma" w:cs="仿宋_GB2312"/>
      <w:sz w:val="24"/>
      <w:szCs w:val="20"/>
    </w:rPr>
  </w:style>
  <w:style w:type="paragraph" w:customStyle="1" w:styleId="6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4">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5">
    <w:name w:val="Char Char1 Char Char Char1"/>
    <w:basedOn w:val="1"/>
    <w:qFormat/>
    <w:uiPriority w:val="0"/>
    <w:rPr>
      <w:rFonts w:ascii="仿宋_GB2312" w:eastAsia="仿宋_GB2312"/>
      <w:b/>
      <w:sz w:val="32"/>
      <w:szCs w:val="20"/>
    </w:rPr>
  </w:style>
  <w:style w:type="paragraph" w:customStyle="1" w:styleId="666">
    <w:name w:val="标准小四"/>
    <w:basedOn w:val="1"/>
    <w:qFormat/>
    <w:uiPriority w:val="0"/>
    <w:pPr>
      <w:spacing w:line="360" w:lineRule="auto"/>
      <w:ind w:firstLine="480" w:firstLineChars="200"/>
    </w:pPr>
    <w:rPr>
      <w:rFonts w:ascii="Arial" w:hAnsi="Arial"/>
      <w:sz w:val="24"/>
      <w:szCs w:val="21"/>
    </w:rPr>
  </w:style>
  <w:style w:type="paragraph" w:customStyle="1" w:styleId="667">
    <w:name w:val="表文字"/>
    <w:qFormat/>
    <w:uiPriority w:val="0"/>
    <w:rPr>
      <w:rFonts w:ascii="宋体" w:hAnsi="Times New Roman" w:eastAsia="宋体" w:cs="Times New Roman"/>
      <w:kern w:val="2"/>
      <w:lang w:val="en-US" w:eastAsia="zh-CN" w:bidi="ar-SA"/>
    </w:rPr>
  </w:style>
  <w:style w:type="paragraph" w:customStyle="1" w:styleId="6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8">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9">
    <w:name w:val="Char Char1 Char Char Char"/>
    <w:basedOn w:val="1"/>
    <w:qFormat/>
    <w:uiPriority w:val="0"/>
    <w:rPr>
      <w:rFonts w:ascii="仿宋_GB2312" w:eastAsia="仿宋_GB2312"/>
      <w:b/>
      <w:sz w:val="32"/>
      <w:szCs w:val="32"/>
    </w:rPr>
  </w:style>
  <w:style w:type="paragraph" w:customStyle="1" w:styleId="680">
    <w:name w:val="Char23"/>
    <w:basedOn w:val="1"/>
    <w:qFormat/>
    <w:uiPriority w:val="0"/>
    <w:rPr>
      <w:rFonts w:ascii="仿宋_GB2312" w:eastAsia="仿宋_GB2312"/>
      <w:b/>
      <w:sz w:val="32"/>
      <w:szCs w:val="32"/>
    </w:rPr>
  </w:style>
  <w:style w:type="paragraph" w:customStyle="1" w:styleId="681">
    <w:name w:val="GP正文(首行缩进)"/>
    <w:basedOn w:val="1"/>
    <w:qFormat/>
    <w:uiPriority w:val="0"/>
    <w:pPr>
      <w:adjustRightInd/>
      <w:spacing w:line="360" w:lineRule="auto"/>
      <w:ind w:firstLine="200" w:firstLineChars="200"/>
      <w:jc w:val="left"/>
    </w:pPr>
    <w:rPr>
      <w:sz w:val="24"/>
      <w:szCs w:val="21"/>
    </w:rPr>
  </w:style>
  <w:style w:type="paragraph" w:customStyle="1" w:styleId="6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4">
    <w:name w:val="正文1"/>
    <w:basedOn w:val="388"/>
    <w:qFormat/>
    <w:uiPriority w:val="0"/>
    <w:pPr>
      <w:ind w:left="0" w:leftChars="0" w:firstLine="480" w:firstLineChars="200"/>
    </w:pPr>
    <w:rPr>
      <w:rFonts w:ascii="仿宋_GB2312" w:hAnsi="Courier New" w:eastAsia="仿宋_GB2312"/>
      <w:kern w:val="28"/>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7">
    <w:name w:val="Char5"/>
    <w:basedOn w:val="1"/>
    <w:qFormat/>
    <w:uiPriority w:val="0"/>
    <w:rPr>
      <w:rFonts w:ascii="仿宋_GB2312" w:eastAsia="仿宋_GB2312"/>
      <w:b/>
      <w:sz w:val="32"/>
      <w:szCs w:val="32"/>
    </w:rPr>
  </w:style>
  <w:style w:type="paragraph" w:customStyle="1" w:styleId="6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Char Char Char Char11"/>
    <w:basedOn w:val="1"/>
    <w:qFormat/>
    <w:uiPriority w:val="0"/>
    <w:rPr>
      <w:rFonts w:ascii="Tahoma" w:hAnsi="Tahoma"/>
      <w:sz w:val="24"/>
      <w:szCs w:val="20"/>
    </w:rPr>
  </w:style>
  <w:style w:type="paragraph" w:customStyle="1" w:styleId="690">
    <w:name w:val="MM Topic 5"/>
    <w:basedOn w:val="7"/>
    <w:qFormat/>
    <w:uiPriority w:val="0"/>
    <w:pPr>
      <w:tabs>
        <w:tab w:val="left" w:pos="2520"/>
      </w:tabs>
      <w:adjustRightInd/>
      <w:ind w:left="2520" w:hanging="420"/>
    </w:pPr>
  </w:style>
  <w:style w:type="paragraph" w:customStyle="1" w:styleId="69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表格"/>
    <w:basedOn w:val="1"/>
    <w:qFormat/>
    <w:uiPriority w:val="0"/>
    <w:pPr>
      <w:snapToGrid w:val="0"/>
      <w:ind w:firstLine="42" w:firstLineChars="21"/>
    </w:pPr>
    <w:rPr>
      <w:rFonts w:ascii="宋体" w:hAnsi="宋体"/>
      <w:kern w:val="0"/>
      <w:sz w:val="20"/>
      <w:szCs w:val="20"/>
    </w:rPr>
  </w:style>
  <w:style w:type="paragraph" w:customStyle="1" w:styleId="693">
    <w:name w:val="Char Char1"/>
    <w:basedOn w:val="1"/>
    <w:qFormat/>
    <w:uiPriority w:val="0"/>
    <w:pPr>
      <w:widowControl/>
      <w:spacing w:after="160" w:line="240" w:lineRule="exact"/>
      <w:jc w:val="left"/>
    </w:pPr>
    <w:rPr>
      <w:rFonts w:eastAsia="仿宋_GB2312"/>
      <w:sz w:val="28"/>
    </w:rPr>
  </w:style>
  <w:style w:type="paragraph" w:customStyle="1" w:styleId="694">
    <w:name w:val="MM Topic 1"/>
    <w:basedOn w:val="3"/>
    <w:qFormat/>
    <w:uiPriority w:val="0"/>
    <w:pPr>
      <w:tabs>
        <w:tab w:val="left" w:pos="840"/>
      </w:tabs>
      <w:adjustRightInd/>
      <w:ind w:left="840" w:hanging="420"/>
    </w:pPr>
  </w:style>
  <w:style w:type="paragraph" w:customStyle="1" w:styleId="695">
    <w:name w:val="Char1 Char Char Char5"/>
    <w:basedOn w:val="1"/>
    <w:qFormat/>
    <w:uiPriority w:val="0"/>
    <w:pPr>
      <w:adjustRightInd/>
      <w:ind w:firstLine="200" w:firstLineChars="200"/>
    </w:pPr>
    <w:rPr>
      <w:rFonts w:ascii="Tahoma" w:hAnsi="Tahoma"/>
      <w:sz w:val="24"/>
      <w:szCs w:val="20"/>
    </w:rPr>
  </w:style>
  <w:style w:type="paragraph" w:customStyle="1" w:styleId="696">
    <w:name w:val="Char3 Char Char Char1"/>
    <w:basedOn w:val="1"/>
    <w:qFormat/>
    <w:uiPriority w:val="6"/>
    <w:pPr>
      <w:widowControl/>
      <w:adjustRightInd/>
      <w:spacing w:after="160" w:line="240" w:lineRule="exact"/>
      <w:jc w:val="left"/>
    </w:pPr>
    <w:rPr>
      <w:szCs w:val="20"/>
    </w:rPr>
  </w:style>
  <w:style w:type="paragraph" w:customStyle="1" w:styleId="697">
    <w:name w:val="_Style 12"/>
    <w:basedOn w:val="17"/>
    <w:qFormat/>
    <w:uiPriority w:val="0"/>
    <w:pPr>
      <w:snapToGrid w:val="0"/>
      <w:spacing w:line="360" w:lineRule="auto"/>
    </w:pPr>
  </w:style>
  <w:style w:type="paragraph" w:customStyle="1" w:styleId="69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9">
    <w:name w:val="样式 正文文本缩进 2 + 仿宋_GB2312 黑色 行距: 1.5 倍行距"/>
    <w:basedOn w:val="32"/>
    <w:qFormat/>
    <w:uiPriority w:val="0"/>
    <w:pPr>
      <w:adjustRightInd/>
      <w:ind w:firstLine="560" w:firstLineChars="200"/>
      <w:textAlignment w:val="auto"/>
    </w:pPr>
    <w:rPr>
      <w:rFonts w:hAnsi="宋体" w:cs="宋体"/>
      <w:color w:val="000000"/>
      <w:kern w:val="2"/>
      <w:sz w:val="24"/>
    </w:rPr>
  </w:style>
  <w:style w:type="paragraph" w:customStyle="1" w:styleId="700">
    <w:name w:val="样式 左侧:  0.85 厘米"/>
    <w:basedOn w:val="1"/>
    <w:qFormat/>
    <w:uiPriority w:val="2"/>
    <w:pPr>
      <w:adjustRightInd/>
      <w:spacing w:line="360" w:lineRule="auto"/>
    </w:pPr>
    <w:rPr>
      <w:rFonts w:cs="宋体"/>
      <w:sz w:val="24"/>
      <w:szCs w:val="20"/>
    </w:rPr>
  </w:style>
  <w:style w:type="paragraph" w:customStyle="1" w:styleId="701">
    <w:name w:val="Bulleted List"/>
    <w:basedOn w:val="1"/>
    <w:qFormat/>
    <w:uiPriority w:val="0"/>
    <w:pPr>
      <w:tabs>
        <w:tab w:val="left" w:pos="1260"/>
      </w:tabs>
      <w:adjustRightInd/>
      <w:ind w:left="1260" w:hanging="420"/>
    </w:pPr>
  </w:style>
  <w:style w:type="paragraph" w:customStyle="1" w:styleId="702">
    <w:name w:val="Normal0"/>
    <w:qFormat/>
    <w:uiPriority w:val="0"/>
    <w:rPr>
      <w:rFonts w:ascii="Times New Roman" w:hAnsi="Times New Roman" w:eastAsia="宋体" w:cs="Times New Roman"/>
      <w:lang w:val="en-US" w:eastAsia="en-US" w:bidi="ar-SA"/>
    </w:rPr>
  </w:style>
  <w:style w:type="paragraph" w:customStyle="1" w:styleId="70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7">
    <w:name w:val="MM Topic 4"/>
    <w:basedOn w:val="6"/>
    <w:qFormat/>
    <w:uiPriority w:val="0"/>
    <w:pPr>
      <w:tabs>
        <w:tab w:val="left" w:pos="2100"/>
      </w:tabs>
      <w:adjustRightInd/>
      <w:ind w:left="2100" w:hanging="420"/>
    </w:pPr>
    <w:rPr>
      <w:lang w:val="en-US"/>
    </w:rPr>
  </w:style>
  <w:style w:type="paragraph" w:customStyle="1" w:styleId="70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4">
    <w:name w:val="Char3"/>
    <w:basedOn w:val="1"/>
    <w:qFormat/>
    <w:uiPriority w:val="0"/>
    <w:pPr>
      <w:adjustRightInd/>
      <w:ind w:firstLine="200" w:firstLineChars="200"/>
    </w:pPr>
    <w:rPr>
      <w:rFonts w:ascii="Tahoma" w:hAnsi="Tahoma"/>
      <w:sz w:val="24"/>
      <w:szCs w:val="20"/>
    </w:rPr>
  </w:style>
  <w:style w:type="paragraph" w:customStyle="1" w:styleId="71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6">
    <w:name w:val="Char3 Char Char Char"/>
    <w:basedOn w:val="1"/>
    <w:qFormat/>
    <w:uiPriority w:val="0"/>
    <w:pPr>
      <w:widowControl/>
      <w:adjustRightInd/>
      <w:spacing w:after="160" w:line="240" w:lineRule="exact"/>
      <w:jc w:val="left"/>
    </w:pPr>
    <w:rPr>
      <w:szCs w:val="20"/>
    </w:rPr>
  </w:style>
  <w:style w:type="paragraph" w:customStyle="1" w:styleId="71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文章标题"/>
    <w:next w:val="4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索引 11"/>
    <w:basedOn w:val="1"/>
    <w:next w:val="1"/>
    <w:qFormat/>
    <w:uiPriority w:val="0"/>
    <w:pPr>
      <w:adjustRightInd/>
      <w:spacing w:line="360" w:lineRule="auto"/>
    </w:pPr>
    <w:rPr>
      <w:rFonts w:ascii="仿宋_GB2312" w:eastAsia="仿宋_GB2312"/>
      <w:sz w:val="24"/>
      <w:szCs w:val="20"/>
    </w:rPr>
  </w:style>
  <w:style w:type="character" w:customStyle="1" w:styleId="722">
    <w:name w:val="页眉 Char2"/>
    <w:qFormat/>
    <w:uiPriority w:val="99"/>
    <w:rPr>
      <w:kern w:val="2"/>
      <w:sz w:val="18"/>
      <w:szCs w:val="18"/>
    </w:rPr>
  </w:style>
  <w:style w:type="character" w:customStyle="1" w:styleId="723">
    <w:name w:val="页脚 Char2"/>
    <w:qFormat/>
    <w:uiPriority w:val="99"/>
    <w:rPr>
      <w:kern w:val="2"/>
      <w:sz w:val="18"/>
      <w:szCs w:val="18"/>
    </w:rPr>
  </w:style>
  <w:style w:type="paragraph" w:customStyle="1" w:styleId="724">
    <w:name w:val="纯文本_0_0"/>
    <w:basedOn w:val="1"/>
    <w:link w:val="725"/>
    <w:qFormat/>
    <w:uiPriority w:val="0"/>
    <w:pPr>
      <w:adjustRightInd/>
    </w:pPr>
    <w:rPr>
      <w:rFonts w:ascii="宋体" w:hAnsi="Courier New"/>
      <w:szCs w:val="21"/>
    </w:rPr>
  </w:style>
  <w:style w:type="character" w:customStyle="1" w:styleId="725">
    <w:name w:val="纯文本 Char_0"/>
    <w:link w:val="724"/>
    <w:qFormat/>
    <w:uiPriority w:val="0"/>
    <w:rPr>
      <w:rFonts w:ascii="宋体" w:hAnsi="Courier New"/>
      <w:kern w:val="2"/>
      <w:sz w:val="21"/>
      <w:szCs w:val="21"/>
      <w:lang w:val="en-US" w:eastAsia="zh-CN"/>
    </w:rPr>
  </w:style>
  <w:style w:type="paragraph" w:customStyle="1" w:styleId="726">
    <w:name w:val="样式9"/>
    <w:basedOn w:val="35"/>
    <w:link w:val="728"/>
    <w:qFormat/>
    <w:uiPriority w:val="0"/>
    <w:pPr>
      <w:pBdr>
        <w:bottom w:val="none" w:color="auto" w:sz="0" w:space="0"/>
      </w:pBdr>
    </w:pPr>
  </w:style>
  <w:style w:type="paragraph" w:customStyle="1" w:styleId="727">
    <w:name w:val="样式10"/>
    <w:basedOn w:val="35"/>
    <w:link w:val="730"/>
    <w:qFormat/>
    <w:uiPriority w:val="0"/>
    <w:pPr>
      <w:pBdr>
        <w:bottom w:val="none" w:color="auto" w:sz="0" w:space="0"/>
      </w:pBdr>
    </w:pPr>
  </w:style>
  <w:style w:type="character" w:customStyle="1" w:styleId="728">
    <w:name w:val="样式9 Char"/>
    <w:basedOn w:val="165"/>
    <w:link w:val="726"/>
    <w:qFormat/>
    <w:uiPriority w:val="0"/>
    <w:rPr>
      <w:rFonts w:ascii="仿宋" w:hAnsi="仿宋" w:eastAsia="仿宋"/>
      <w:snapToGrid w:val="0"/>
      <w:kern w:val="2"/>
      <w:sz w:val="18"/>
      <w:szCs w:val="18"/>
      <w:u w:val="single"/>
      <w:lang w:val="en-GB"/>
    </w:rPr>
  </w:style>
  <w:style w:type="paragraph" w:customStyle="1" w:styleId="729">
    <w:name w:val="样式11"/>
    <w:basedOn w:val="35"/>
    <w:link w:val="731"/>
    <w:qFormat/>
    <w:uiPriority w:val="0"/>
    <w:pPr>
      <w:pBdr>
        <w:bottom w:val="none" w:color="auto" w:sz="0" w:space="0"/>
      </w:pBdr>
    </w:pPr>
  </w:style>
  <w:style w:type="character" w:customStyle="1" w:styleId="730">
    <w:name w:val="样式10 Char"/>
    <w:basedOn w:val="165"/>
    <w:link w:val="727"/>
    <w:qFormat/>
    <w:uiPriority w:val="0"/>
    <w:rPr>
      <w:rFonts w:ascii="仿宋" w:hAnsi="仿宋" w:eastAsia="仿宋"/>
      <w:snapToGrid w:val="0"/>
      <w:kern w:val="2"/>
      <w:sz w:val="18"/>
      <w:szCs w:val="18"/>
      <w:u w:val="single"/>
      <w:lang w:val="en-GB"/>
    </w:rPr>
  </w:style>
  <w:style w:type="character" w:customStyle="1" w:styleId="731">
    <w:name w:val="样式11 Char"/>
    <w:basedOn w:val="165"/>
    <w:link w:val="729"/>
    <w:qFormat/>
    <w:uiPriority w:val="0"/>
    <w:rPr>
      <w:rFonts w:ascii="仿宋" w:hAnsi="仿宋" w:eastAsia="仿宋"/>
      <w:snapToGrid w:val="0"/>
      <w:kern w:val="2"/>
      <w:sz w:val="18"/>
      <w:szCs w:val="18"/>
      <w:u w:val="single"/>
      <w:lang w:val="en-GB"/>
    </w:rPr>
  </w:style>
  <w:style w:type="paragraph" w:customStyle="1" w:styleId="732">
    <w:name w:val="列出段落6"/>
    <w:basedOn w:val="1"/>
    <w:qFormat/>
    <w:uiPriority w:val="34"/>
    <w:pPr>
      <w:ind w:firstLine="420" w:firstLineChars="200"/>
    </w:pPr>
    <w:rPr>
      <w:rFonts w:ascii="Calibri" w:hAnsi="Calibri"/>
    </w:rPr>
  </w:style>
  <w:style w:type="paragraph" w:styleId="733">
    <w:name w:val="List Paragraph"/>
    <w:basedOn w:val="1"/>
    <w:qFormat/>
    <w:uiPriority w:val="34"/>
    <w:pPr>
      <w:adjustRightInd/>
      <w:ind w:firstLine="420" w:firstLineChars="200"/>
    </w:pPr>
    <w:rPr>
      <w:rFonts w:ascii="Calibri" w:hAnsi="Calibri"/>
      <w:szCs w:val="22"/>
    </w:rPr>
  </w:style>
  <w:style w:type="paragraph" w:customStyle="1" w:styleId="734">
    <w:name w:val="[Normal]"/>
    <w:qFormat/>
    <w:uiPriority w:val="0"/>
    <w:rPr>
      <w:rFonts w:ascii="宋体" w:hAnsi="宋体" w:eastAsia="宋体" w:cs="Times New Roman"/>
      <w:sz w:val="24"/>
      <w:szCs w:val="22"/>
      <w:lang w:val="zh-CN" w:eastAsia="zh-CN" w:bidi="ar-SA"/>
    </w:rPr>
  </w:style>
  <w:style w:type="paragraph" w:customStyle="1" w:styleId="735">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6">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7">
    <w:name w:val="font91"/>
    <w:basedOn w:val="52"/>
    <w:qFormat/>
    <w:uiPriority w:val="0"/>
    <w:rPr>
      <w:rFonts w:hint="eastAsia" w:ascii="宋体" w:hAnsi="宋体" w:eastAsia="宋体" w:cs="宋体"/>
      <w:color w:val="000000"/>
      <w:sz w:val="18"/>
      <w:szCs w:val="18"/>
      <w:u w:val="none"/>
    </w:rPr>
  </w:style>
  <w:style w:type="paragraph" w:styleId="73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0">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7">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8">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9">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7">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9">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0">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4">
    <w:name w:val="正文首行缩进 21"/>
    <w:basedOn w:val="1"/>
    <w:qFormat/>
    <w:uiPriority w:val="0"/>
    <w:pPr>
      <w:adjustRightInd/>
      <w:spacing w:after="120"/>
      <w:ind w:left="420" w:leftChars="200" w:firstLine="420"/>
    </w:pPr>
    <w:rPr>
      <w:rFonts w:cs="宋体"/>
      <w:color w:val="000000"/>
      <w:szCs w:val="21"/>
    </w:rPr>
  </w:style>
  <w:style w:type="paragraph" w:customStyle="1" w:styleId="765">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7">
    <w:name w:val="author-p-144115210953314684"/>
    <w:basedOn w:val="52"/>
    <w:qFormat/>
    <w:uiPriority w:val="0"/>
  </w:style>
  <w:style w:type="character" w:customStyle="1" w:styleId="768">
    <w:name w:val="fontstyle01"/>
    <w:basedOn w:val="52"/>
    <w:qFormat/>
    <w:uiPriority w:val="0"/>
    <w:rPr>
      <w:rFonts w:hint="eastAsia" w:ascii="黑体" w:hAnsi="黑体" w:eastAsia="黑体"/>
      <w:color w:val="000000"/>
      <w:sz w:val="52"/>
      <w:szCs w:val="52"/>
    </w:rPr>
  </w:style>
  <w:style w:type="paragraph" w:customStyle="1" w:styleId="7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0">
    <w:name w:val="正文文本缩进 Char3"/>
    <w:qFormat/>
    <w:uiPriority w:val="0"/>
    <w:rPr>
      <w:rFonts w:ascii="宋体" w:hAnsi="宋体"/>
      <w:kern w:val="2"/>
      <w:sz w:val="24"/>
      <w:szCs w:val="24"/>
    </w:rPr>
  </w:style>
  <w:style w:type="character" w:customStyle="1" w:styleId="771">
    <w:name w:val="font51"/>
    <w:basedOn w:val="52"/>
    <w:qFormat/>
    <w:uiPriority w:val="0"/>
    <w:rPr>
      <w:rFonts w:ascii="宋体" w:hAnsi="宋体" w:eastAsia="宋体" w:cs="宋体"/>
      <w:color w:val="000000"/>
      <w:sz w:val="14"/>
      <w:szCs w:val="14"/>
      <w:u w:val="none"/>
    </w:rPr>
  </w:style>
  <w:style w:type="character" w:customStyle="1" w:styleId="772">
    <w:name w:val="font112"/>
    <w:basedOn w:val="52"/>
    <w:qFormat/>
    <w:uiPriority w:val="0"/>
    <w:rPr>
      <w:rFonts w:ascii="Calibri" w:hAnsi="Calibri" w:cs="Calibri"/>
      <w:color w:val="000000"/>
      <w:sz w:val="14"/>
      <w:szCs w:val="14"/>
      <w:u w:val="none"/>
    </w:rPr>
  </w:style>
  <w:style w:type="character" w:customStyle="1" w:styleId="773">
    <w:name w:val="bookmark-item"/>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mcd="http://www.wps.cn/android/officeDocument/2013/mofficeCustomData" version="2">
  <mcd:comments xmlns:mcd="http://www.wps.cn/android/officeDocument/2013/mofficeCustomData"/>
</mcd: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4F5BC478-2B9A-480A-B7D8-FAB438B92B42}">
  <ds:schemaRefs/>
</ds:datastoreItem>
</file>

<file path=customXml/itemProps2.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5318</Words>
  <Characters>30313</Characters>
  <Lines>252</Lines>
  <Paragraphs>71</Paragraphs>
  <TotalTime>96</TotalTime>
  <ScaleCrop>false</ScaleCrop>
  <LinksUpToDate>false</LinksUpToDate>
  <CharactersWithSpaces>35560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2022-05-14T07:45:00Z</dcterms:created>
  <dc:creator>杨</dc:creator>
  <cp:lastModifiedBy>杨丽娜</cp:lastModifiedBy>
  <cp:lastPrinted>2022-06-23T01:48:00Z</cp:lastPrinted>
  <dcterms:modified xsi:type="dcterms:W3CDTF">2024-05-27T03:33:01Z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0297be547caf4a9f89d21d7870b6ee36</vt:lpwstr>
  </property>
</Properties>
</file>