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3B7F8">
      <w:pPr>
        <w:adjustRightInd/>
        <w:spacing w:line="360" w:lineRule="auto"/>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诸暨市店口镇2025年度测绘、放样服务</w:t>
      </w:r>
    </w:p>
    <w:p w14:paraId="128F4755">
      <w:pPr>
        <w:adjustRightInd/>
        <w:spacing w:line="360" w:lineRule="auto"/>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采购项目</w:t>
      </w:r>
    </w:p>
    <w:p w14:paraId="52FD59BF">
      <w:pPr>
        <w:adjustRightInd/>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w:t>
      </w:r>
      <w:r>
        <w:rPr>
          <w:rFonts w:hint="eastAsia" w:ascii="宋体" w:hAnsi="宋体" w:cs="宋体"/>
          <w:b/>
          <w:bCs/>
          <w:color w:val="auto"/>
          <w:sz w:val="30"/>
          <w:szCs w:val="30"/>
          <w:highlight w:val="none"/>
          <w:lang w:val="en-US" w:eastAsia="zh-CN"/>
        </w:rPr>
        <w:t>项目</w:t>
      </w:r>
      <w:r>
        <w:rPr>
          <w:rFonts w:hint="eastAsia" w:ascii="宋体" w:hAnsi="宋体" w:eastAsia="宋体" w:cs="宋体"/>
          <w:b/>
          <w:bCs/>
          <w:color w:val="auto"/>
          <w:sz w:val="30"/>
          <w:szCs w:val="30"/>
          <w:highlight w:val="none"/>
        </w:rPr>
        <w:t>编号:</w:t>
      </w:r>
      <w:r>
        <w:rPr>
          <w:rFonts w:hint="eastAsia" w:ascii="宋体" w:hAnsi="宋体" w:cs="宋体"/>
          <w:b/>
          <w:bCs/>
          <w:color w:val="auto"/>
          <w:sz w:val="30"/>
          <w:szCs w:val="30"/>
          <w:highlight w:val="none"/>
          <w:lang w:val="en-US" w:eastAsia="zh-CN"/>
        </w:rPr>
        <w:t>DLLH</w:t>
      </w:r>
      <w:r>
        <w:rPr>
          <w:rFonts w:hint="eastAsia" w:ascii="宋体" w:hAnsi="宋体" w:cs="宋体"/>
          <w:b/>
          <w:bCs/>
          <w:color w:val="auto"/>
          <w:sz w:val="30"/>
          <w:szCs w:val="30"/>
          <w:highlight w:val="none"/>
          <w:lang w:eastAsia="zh-CN"/>
        </w:rPr>
        <w:t>202</w:t>
      </w:r>
      <w:r>
        <w:rPr>
          <w:rFonts w:hint="eastAsia" w:ascii="宋体" w:hAnsi="宋体" w:cs="宋体"/>
          <w:b/>
          <w:bCs/>
          <w:color w:val="auto"/>
          <w:sz w:val="30"/>
          <w:szCs w:val="30"/>
          <w:highlight w:val="none"/>
          <w:lang w:val="en-US" w:eastAsia="zh-CN"/>
        </w:rPr>
        <w:t>5</w:t>
      </w:r>
      <w:r>
        <w:rPr>
          <w:rFonts w:hint="eastAsia" w:ascii="宋体" w:hAnsi="宋体" w:cs="宋体"/>
          <w:b/>
          <w:bCs/>
          <w:color w:val="auto"/>
          <w:sz w:val="30"/>
          <w:szCs w:val="30"/>
          <w:highlight w:val="none"/>
          <w:lang w:eastAsia="zh-CN"/>
        </w:rPr>
        <w:t>-0</w:t>
      </w:r>
      <w:r>
        <w:rPr>
          <w:rFonts w:hint="eastAsia" w:ascii="宋体" w:hAnsi="宋体" w:cs="宋体"/>
          <w:b/>
          <w:bCs/>
          <w:color w:val="auto"/>
          <w:sz w:val="30"/>
          <w:szCs w:val="30"/>
          <w:highlight w:val="none"/>
          <w:lang w:val="en-US" w:eastAsia="zh-CN"/>
        </w:rPr>
        <w:t>6</w:t>
      </w:r>
      <w:r>
        <w:rPr>
          <w:rFonts w:hint="eastAsia" w:ascii="宋体" w:hAnsi="宋体" w:cs="宋体"/>
          <w:b/>
          <w:bCs/>
          <w:color w:val="auto"/>
          <w:sz w:val="30"/>
          <w:szCs w:val="30"/>
          <w:highlight w:val="none"/>
          <w:lang w:eastAsia="zh-CN"/>
        </w:rPr>
        <w:t>-0</w:t>
      </w:r>
      <w:r>
        <w:rPr>
          <w:rFonts w:hint="eastAsia" w:ascii="宋体" w:hAnsi="宋体" w:cs="宋体"/>
          <w:b/>
          <w:bCs/>
          <w:color w:val="auto"/>
          <w:sz w:val="30"/>
          <w:szCs w:val="30"/>
          <w:highlight w:val="none"/>
          <w:lang w:val="en-US" w:eastAsia="zh-CN"/>
        </w:rPr>
        <w:t>2</w:t>
      </w:r>
      <w:r>
        <w:rPr>
          <w:rFonts w:hint="eastAsia" w:ascii="宋体" w:hAnsi="宋体" w:eastAsia="宋体" w:cs="宋体"/>
          <w:b/>
          <w:bCs/>
          <w:color w:val="auto"/>
          <w:sz w:val="30"/>
          <w:szCs w:val="30"/>
          <w:highlight w:val="none"/>
        </w:rPr>
        <w:t>）</w:t>
      </w:r>
    </w:p>
    <w:p w14:paraId="700A8F4D">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（电子招投标）</w:t>
      </w:r>
    </w:p>
    <w:p w14:paraId="06F28DBF">
      <w:pPr>
        <w:snapToGrid w:val="0"/>
        <w:spacing w:line="360" w:lineRule="auto"/>
        <w:jc w:val="center"/>
        <w:rPr>
          <w:rFonts w:hint="eastAsia" w:ascii="宋体" w:hAnsi="宋体" w:eastAsia="宋体" w:cs="宋体"/>
          <w:b/>
          <w:bCs/>
          <w:color w:val="auto"/>
          <w:sz w:val="30"/>
          <w:szCs w:val="30"/>
          <w:highlight w:val="none"/>
        </w:rPr>
      </w:pPr>
    </w:p>
    <w:p w14:paraId="1F570F88">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w:t>
      </w:r>
    </w:p>
    <w:p w14:paraId="745DAE61">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标</w:t>
      </w:r>
    </w:p>
    <w:p w14:paraId="05433234">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文</w:t>
      </w:r>
    </w:p>
    <w:p w14:paraId="6DC51803">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件</w:t>
      </w:r>
    </w:p>
    <w:p w14:paraId="3A3411C2">
      <w:pPr>
        <w:adjustRightInd/>
        <w:spacing w:line="360" w:lineRule="auto"/>
        <w:jc w:val="center"/>
        <w:rPr>
          <w:rFonts w:hint="eastAsia" w:ascii="宋体" w:hAnsi="宋体" w:eastAsia="宋体" w:cs="宋体"/>
          <w:color w:val="auto"/>
          <w:sz w:val="28"/>
          <w:szCs w:val="20"/>
          <w:highlight w:val="none"/>
        </w:rPr>
      </w:pPr>
      <w:r>
        <w:rPr>
          <w:rFonts w:hint="eastAsia" w:ascii="宋体" w:hAnsi="宋体" w:eastAsia="宋体" w:cs="宋体"/>
          <w:b/>
          <w:color w:val="auto"/>
          <w:sz w:val="44"/>
          <w:szCs w:val="44"/>
          <w:highlight w:val="none"/>
        </w:rPr>
        <w:t xml:space="preserve"> </w:t>
      </w:r>
    </w:p>
    <w:p w14:paraId="3F8C66B5">
      <w:pPr>
        <w:snapToGrid w:val="0"/>
        <w:spacing w:line="360" w:lineRule="auto"/>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   购   人）：</w:t>
      </w:r>
      <w:r>
        <w:rPr>
          <w:rFonts w:hint="eastAsia" w:ascii="宋体" w:hAnsi="宋体" w:eastAsia="宋体" w:cs="宋体"/>
          <w:b/>
          <w:bCs/>
          <w:color w:val="auto"/>
          <w:sz w:val="32"/>
          <w:szCs w:val="32"/>
          <w:highlight w:val="none"/>
          <w:lang w:eastAsia="zh-CN"/>
        </w:rPr>
        <w:t>诸暨市店口镇人民政府</w:t>
      </w:r>
    </w:p>
    <w:p w14:paraId="5D56826A">
      <w:pPr>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（采购代理机构）：</w:t>
      </w:r>
      <w:r>
        <w:rPr>
          <w:rFonts w:hint="eastAsia" w:ascii="宋体" w:hAnsi="宋体" w:cs="宋体"/>
          <w:b/>
          <w:bCs/>
          <w:color w:val="auto"/>
          <w:sz w:val="32"/>
          <w:szCs w:val="32"/>
          <w:highlight w:val="none"/>
          <w:lang w:eastAsia="zh-CN"/>
        </w:rPr>
        <w:t>德邻联合工程有限公司</w:t>
      </w:r>
    </w:p>
    <w:p w14:paraId="4F35484D">
      <w:pPr>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二〇二</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月</w:t>
      </w:r>
    </w:p>
    <w:p w14:paraId="4808739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7C1D3670">
      <w:pPr>
        <w:spacing w:line="360" w:lineRule="auto"/>
        <w:jc w:val="center"/>
        <w:rPr>
          <w:rFonts w:hint="eastAsia" w:ascii="宋体" w:hAnsi="宋体" w:eastAsia="宋体" w:cs="宋体"/>
          <w:b/>
          <w:color w:val="auto"/>
          <w:sz w:val="48"/>
          <w:szCs w:val="48"/>
          <w:highlight w:val="none"/>
        </w:rPr>
      </w:pPr>
    </w:p>
    <w:p w14:paraId="586BF9FD">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2C3A9DD9">
      <w:pPr>
        <w:spacing w:line="360" w:lineRule="auto"/>
        <w:rPr>
          <w:rFonts w:hint="eastAsia" w:ascii="宋体" w:hAnsi="宋体" w:eastAsia="宋体" w:cs="宋体"/>
          <w:color w:val="auto"/>
          <w:sz w:val="32"/>
          <w:szCs w:val="32"/>
          <w:highlight w:val="none"/>
        </w:rPr>
      </w:pPr>
    </w:p>
    <w:p w14:paraId="0D5C7B5C">
      <w:pPr>
        <w:spacing w:line="360" w:lineRule="auto"/>
        <w:ind w:firstLine="2560" w:firstLineChars="8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12923108">
      <w:pPr>
        <w:spacing w:line="360" w:lineRule="auto"/>
        <w:ind w:firstLine="2560" w:firstLineChars="8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5DB18E66">
      <w:pPr>
        <w:spacing w:line="360" w:lineRule="auto"/>
        <w:ind w:firstLine="2560" w:firstLineChars="8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5B41BAA5">
      <w:pPr>
        <w:spacing w:line="360" w:lineRule="auto"/>
        <w:ind w:firstLine="2560" w:firstLineChars="8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30C5B659">
      <w:pPr>
        <w:spacing w:line="360" w:lineRule="auto"/>
        <w:ind w:firstLine="2560" w:firstLineChars="8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5528AF7C">
      <w:pPr>
        <w:spacing w:line="360" w:lineRule="auto"/>
        <w:ind w:firstLine="2560" w:firstLineChars="8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463C5B89">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091FDBEE">
      <w:pPr>
        <w:spacing w:line="360" w:lineRule="auto"/>
        <w:ind w:firstLine="549" w:firstLineChars="229"/>
        <w:rPr>
          <w:rFonts w:hint="eastAsia" w:ascii="宋体" w:hAnsi="宋体" w:eastAsia="宋体" w:cs="宋体"/>
          <w:color w:val="auto"/>
          <w:sz w:val="24"/>
          <w:highlight w:val="none"/>
        </w:rPr>
      </w:pPr>
    </w:p>
    <w:p w14:paraId="031E6B84">
      <w:pPr>
        <w:spacing w:line="360" w:lineRule="auto"/>
        <w:ind w:firstLine="549" w:firstLineChars="229"/>
        <w:rPr>
          <w:rFonts w:hint="eastAsia" w:ascii="宋体" w:hAnsi="宋体" w:eastAsia="宋体" w:cs="宋体"/>
          <w:color w:val="auto"/>
          <w:sz w:val="24"/>
          <w:highlight w:val="none"/>
        </w:rPr>
      </w:pPr>
    </w:p>
    <w:p w14:paraId="47FDF421">
      <w:pPr>
        <w:spacing w:line="360" w:lineRule="auto"/>
        <w:ind w:firstLine="549" w:firstLineChars="229"/>
        <w:rPr>
          <w:rFonts w:hint="eastAsia" w:ascii="宋体" w:hAnsi="宋体" w:eastAsia="宋体" w:cs="宋体"/>
          <w:color w:val="auto"/>
          <w:sz w:val="24"/>
          <w:highlight w:val="none"/>
        </w:rPr>
      </w:pPr>
    </w:p>
    <w:p w14:paraId="05628D06">
      <w:pPr>
        <w:spacing w:line="360" w:lineRule="auto"/>
        <w:ind w:firstLine="549" w:firstLineChars="229"/>
        <w:rPr>
          <w:rFonts w:hint="eastAsia" w:ascii="宋体" w:hAnsi="宋体" w:eastAsia="宋体" w:cs="宋体"/>
          <w:color w:val="auto"/>
          <w:sz w:val="24"/>
          <w:highlight w:val="none"/>
        </w:rPr>
      </w:pPr>
    </w:p>
    <w:p w14:paraId="3EE6E683">
      <w:pPr>
        <w:spacing w:line="360" w:lineRule="auto"/>
        <w:ind w:firstLine="549" w:firstLineChars="229"/>
        <w:rPr>
          <w:rFonts w:hint="eastAsia" w:ascii="宋体" w:hAnsi="宋体" w:eastAsia="宋体" w:cs="宋体"/>
          <w:color w:val="auto"/>
          <w:sz w:val="24"/>
          <w:highlight w:val="none"/>
        </w:rPr>
      </w:pPr>
    </w:p>
    <w:p w14:paraId="06BD0A71">
      <w:pPr>
        <w:spacing w:line="360" w:lineRule="auto"/>
        <w:ind w:firstLine="549" w:firstLineChars="229"/>
        <w:rPr>
          <w:rFonts w:hint="eastAsia" w:ascii="宋体" w:hAnsi="宋体" w:eastAsia="宋体" w:cs="宋体"/>
          <w:color w:val="auto"/>
          <w:sz w:val="24"/>
          <w:highlight w:val="none"/>
        </w:rPr>
      </w:pPr>
    </w:p>
    <w:p w14:paraId="54C6E40B">
      <w:pPr>
        <w:spacing w:line="360" w:lineRule="auto"/>
        <w:ind w:firstLine="549" w:firstLineChars="229"/>
        <w:rPr>
          <w:rFonts w:hint="eastAsia" w:ascii="宋体" w:hAnsi="宋体" w:eastAsia="宋体" w:cs="宋体"/>
          <w:color w:val="auto"/>
          <w:sz w:val="24"/>
          <w:highlight w:val="none"/>
        </w:rPr>
      </w:pPr>
    </w:p>
    <w:p w14:paraId="1B0AE4EE">
      <w:pPr>
        <w:spacing w:line="360" w:lineRule="auto"/>
        <w:ind w:firstLine="549" w:firstLineChars="229"/>
        <w:rPr>
          <w:rFonts w:hint="eastAsia" w:ascii="宋体" w:hAnsi="宋体" w:eastAsia="宋体" w:cs="宋体"/>
          <w:color w:val="auto"/>
          <w:sz w:val="24"/>
          <w:highlight w:val="none"/>
        </w:rPr>
      </w:pPr>
    </w:p>
    <w:p w14:paraId="36407AD7">
      <w:pPr>
        <w:spacing w:line="360" w:lineRule="auto"/>
        <w:ind w:firstLine="549" w:firstLineChars="229"/>
        <w:rPr>
          <w:rFonts w:hint="eastAsia" w:ascii="宋体" w:hAnsi="宋体" w:eastAsia="宋体" w:cs="宋体"/>
          <w:color w:val="auto"/>
          <w:sz w:val="24"/>
          <w:highlight w:val="none"/>
        </w:rPr>
      </w:pPr>
    </w:p>
    <w:p w14:paraId="3310A1EA">
      <w:pPr>
        <w:spacing w:line="360" w:lineRule="auto"/>
        <w:ind w:firstLine="549" w:firstLineChars="229"/>
        <w:rPr>
          <w:rFonts w:hint="eastAsia" w:ascii="宋体" w:hAnsi="宋体" w:eastAsia="宋体" w:cs="宋体"/>
          <w:color w:val="auto"/>
          <w:sz w:val="24"/>
          <w:highlight w:val="none"/>
        </w:rPr>
      </w:pPr>
    </w:p>
    <w:p w14:paraId="0E30AECE">
      <w:pPr>
        <w:spacing w:line="360" w:lineRule="auto"/>
        <w:ind w:firstLine="549" w:firstLineChars="229"/>
        <w:rPr>
          <w:rFonts w:hint="eastAsia" w:ascii="宋体" w:hAnsi="宋体" w:eastAsia="宋体" w:cs="宋体"/>
          <w:color w:val="auto"/>
          <w:sz w:val="24"/>
          <w:highlight w:val="none"/>
        </w:rPr>
      </w:pPr>
    </w:p>
    <w:p w14:paraId="7818FF49">
      <w:pPr>
        <w:spacing w:line="360" w:lineRule="auto"/>
        <w:ind w:firstLine="549" w:firstLineChars="229"/>
        <w:rPr>
          <w:rFonts w:hint="eastAsia" w:ascii="宋体" w:hAnsi="宋体" w:eastAsia="宋体" w:cs="宋体"/>
          <w:color w:val="auto"/>
          <w:sz w:val="24"/>
          <w:highlight w:val="none"/>
        </w:rPr>
      </w:pPr>
    </w:p>
    <w:p w14:paraId="708AE1EB">
      <w:pPr>
        <w:spacing w:line="360" w:lineRule="auto"/>
        <w:rPr>
          <w:rFonts w:hint="eastAsia" w:ascii="宋体" w:hAnsi="宋体" w:eastAsia="宋体" w:cs="宋体"/>
          <w:color w:val="auto"/>
          <w:sz w:val="24"/>
          <w:highlight w:val="none"/>
        </w:rPr>
      </w:pPr>
    </w:p>
    <w:bookmarkEnd w:id="2"/>
    <w:p w14:paraId="08A1E593">
      <w:pPr>
        <w:adjustRightInd/>
        <w:spacing w:line="360" w:lineRule="auto"/>
        <w:jc w:val="center"/>
        <w:outlineLvl w:val="0"/>
        <w:rPr>
          <w:rFonts w:hint="eastAsia" w:ascii="宋体" w:hAnsi="宋体" w:eastAsia="宋体" w:cs="宋体"/>
          <w:b/>
          <w:color w:val="auto"/>
          <w:sz w:val="36"/>
          <w:szCs w:val="20"/>
          <w:highlight w:val="none"/>
        </w:rPr>
        <w:sectPr>
          <w:headerReference r:id="rId4" w:type="first"/>
          <w:headerReference r:id="rId3" w:type="default"/>
          <w:pgSz w:w="11905" w:h="16838"/>
          <w:pgMar w:top="1440" w:right="1083" w:bottom="1440" w:left="1083" w:header="850"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p>
    <w:p w14:paraId="0B053FDF">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招标公告</w:t>
      </w:r>
    </w:p>
    <w:p w14:paraId="57CF0401">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55A6FDDA">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b w:val="0"/>
          <w:bCs w:val="0"/>
          <w:color w:val="auto"/>
          <w:sz w:val="24"/>
          <w:highlight w:val="none"/>
          <w:u w:val="single"/>
          <w:lang w:val="en-US" w:eastAsia="zh-CN"/>
        </w:rPr>
        <w:t>诸暨市店口镇2025年度测绘、放样服务采购项目</w:t>
      </w:r>
      <w:r>
        <w:rPr>
          <w:rFonts w:hint="eastAsia" w:ascii="宋体" w:hAnsi="宋体" w:eastAsia="宋体" w:cs="宋体"/>
          <w:color w:val="auto"/>
          <w:sz w:val="24"/>
          <w:highlight w:val="none"/>
        </w:rPr>
        <w:t>的潜在投标人应</w:t>
      </w:r>
      <w:r>
        <w:rPr>
          <w:rFonts w:hint="eastAsia" w:ascii="宋体" w:hAnsi="宋体" w:eastAsia="宋体" w:cs="宋体"/>
          <w:b w:val="0"/>
          <w:bCs w:val="0"/>
          <w:color w:val="auto"/>
          <w:sz w:val="24"/>
          <w:highlight w:val="none"/>
        </w:rPr>
        <w:t>在</w:t>
      </w:r>
      <w:r>
        <w:rPr>
          <w:rFonts w:hint="eastAsia" w:ascii="宋体" w:hAnsi="宋体" w:eastAsia="宋体" w:cs="宋体"/>
          <w:b w:val="0"/>
          <w:bCs w:val="0"/>
          <w:color w:val="auto"/>
          <w:sz w:val="24"/>
          <w:highlight w:val="none"/>
          <w:u w:val="single"/>
        </w:rPr>
        <w:t>政府采购云平台</w:t>
      </w:r>
      <w:r>
        <w:rPr>
          <w:rFonts w:hint="eastAsia" w:ascii="宋体" w:hAnsi="宋体" w:eastAsia="宋体" w:cs="宋体"/>
          <w:b w:val="0"/>
          <w:bCs w:val="0"/>
          <w:color w:val="auto"/>
          <w:sz w:val="24"/>
          <w:highlight w:val="none"/>
          <w:u w:val="none"/>
        </w:rPr>
        <w:t>（https://www.zcygov.cn/）获取（下载）招标文件</w:t>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"https://www.zcygov.cn/）获取（下载）招标文件，并于2021年" </w:instrText>
      </w:r>
      <w:r>
        <w:rPr>
          <w:rFonts w:hint="eastAsia" w:ascii="宋体" w:hAnsi="宋体" w:eastAsia="宋体" w:cs="宋体"/>
          <w:b w:val="0"/>
          <w:bCs w:val="0"/>
          <w:color w:val="auto"/>
          <w:highlight w:val="none"/>
        </w:rPr>
        <w:fldChar w:fldCharType="separate"/>
      </w:r>
      <w:r>
        <w:rPr>
          <w:rStyle w:val="80"/>
          <w:rFonts w:hint="eastAsia" w:ascii="宋体" w:hAnsi="宋体" w:eastAsia="宋体" w:cs="宋体"/>
          <w:b w:val="0"/>
          <w:bCs w:val="0"/>
          <w:snapToGrid/>
          <w:color w:val="auto"/>
          <w:kern w:val="2"/>
          <w:sz w:val="24"/>
          <w:highlight w:val="none"/>
        </w:rPr>
        <w:t>，并于</w:t>
      </w:r>
      <w:r>
        <w:rPr>
          <w:rFonts w:hint="eastAsia" w:ascii="宋体" w:hAnsi="宋体" w:eastAsia="宋体" w:cs="宋体"/>
          <w:b w:val="0"/>
          <w:bCs w:val="0"/>
          <w:color w:val="auto"/>
          <w:sz w:val="24"/>
          <w:highlight w:val="none"/>
          <w:u w:val="single"/>
          <w:lang w:eastAsia="zh-CN"/>
        </w:rPr>
        <w:t>202</w:t>
      </w:r>
      <w:r>
        <w:rPr>
          <w:rFonts w:hint="eastAsia" w:ascii="宋体" w:hAnsi="宋体" w:cs="宋体"/>
          <w:b w:val="0"/>
          <w:bCs w:val="0"/>
          <w:color w:val="auto"/>
          <w:sz w:val="24"/>
          <w:highlight w:val="none"/>
          <w:u w:val="single"/>
          <w:lang w:val="en-US" w:eastAsia="zh-CN"/>
        </w:rPr>
        <w:t>5</w:t>
      </w:r>
      <w:r>
        <w:rPr>
          <w:rFonts w:hint="eastAsia" w:ascii="宋体" w:hAnsi="宋体" w:eastAsia="宋体" w:cs="宋体"/>
          <w:b w:val="0"/>
          <w:bCs w:val="0"/>
          <w:color w:val="auto"/>
          <w:sz w:val="24"/>
          <w:highlight w:val="none"/>
          <w:u w:val="single"/>
          <w:lang w:eastAsia="zh-CN"/>
        </w:rPr>
        <w:t>年</w:t>
      </w:r>
      <w:r>
        <w:rPr>
          <w:rFonts w:hint="eastAsia" w:ascii="宋体" w:hAnsi="宋体" w:cs="宋体"/>
          <w:b w:val="0"/>
          <w:bCs w:val="0"/>
          <w:color w:val="auto"/>
          <w:sz w:val="24"/>
          <w:highlight w:val="none"/>
          <w:u w:val="single"/>
          <w:lang w:val="en-US" w:eastAsia="zh-CN"/>
        </w:rPr>
        <w:t>8</w:t>
      </w:r>
      <w:r>
        <w:rPr>
          <w:rFonts w:hint="eastAsia" w:ascii="宋体" w:hAnsi="宋体" w:eastAsia="宋体" w:cs="宋体"/>
          <w:b w:val="0"/>
          <w:bCs w:val="0"/>
          <w:color w:val="auto"/>
          <w:sz w:val="24"/>
          <w:highlight w:val="none"/>
          <w:u w:val="single"/>
          <w:lang w:eastAsia="zh-CN"/>
        </w:rPr>
        <w:t>月</w:t>
      </w:r>
      <w:r>
        <w:rPr>
          <w:rFonts w:hint="eastAsia" w:ascii="宋体" w:hAnsi="宋体" w:cs="宋体"/>
          <w:b w:val="0"/>
          <w:bCs w:val="0"/>
          <w:color w:val="auto"/>
          <w:sz w:val="24"/>
          <w:highlight w:val="none"/>
          <w:u w:val="single"/>
          <w:lang w:val="en-US" w:eastAsia="zh-CN"/>
        </w:rPr>
        <w:t>5</w:t>
      </w:r>
      <w:r>
        <w:rPr>
          <w:rFonts w:hint="eastAsia" w:ascii="宋体" w:hAnsi="宋体" w:eastAsia="宋体" w:cs="宋体"/>
          <w:b w:val="0"/>
          <w:bCs w:val="0"/>
          <w:color w:val="auto"/>
          <w:sz w:val="24"/>
          <w:highlight w:val="none"/>
          <w:u w:val="single"/>
          <w:lang w:eastAsia="zh-CN"/>
        </w:rPr>
        <w:t>日</w:t>
      </w:r>
      <w:r>
        <w:rPr>
          <w:rFonts w:hint="eastAsia" w:ascii="宋体" w:hAnsi="宋体" w:cs="宋体"/>
          <w:b w:val="0"/>
          <w:bCs w:val="0"/>
          <w:color w:val="auto"/>
          <w:sz w:val="24"/>
          <w:highlight w:val="none"/>
          <w:u w:val="single"/>
          <w:lang w:val="en-US" w:eastAsia="zh-CN"/>
        </w:rPr>
        <w:t>9</w:t>
      </w:r>
      <w:r>
        <w:rPr>
          <w:rFonts w:hint="eastAsia" w:ascii="宋体" w:hAnsi="宋体" w:cs="宋体"/>
          <w:b w:val="0"/>
          <w:bCs w:val="0"/>
          <w:color w:val="auto"/>
          <w:sz w:val="24"/>
          <w:highlight w:val="none"/>
          <w:u w:val="single"/>
          <w:lang w:eastAsia="zh-CN"/>
        </w:rPr>
        <w:t>：</w:t>
      </w:r>
      <w:r>
        <w:rPr>
          <w:rFonts w:hint="eastAsia" w:ascii="宋体" w:hAnsi="宋体" w:cs="宋体"/>
          <w:b w:val="0"/>
          <w:bCs w:val="0"/>
          <w:color w:val="auto"/>
          <w:sz w:val="24"/>
          <w:highlight w:val="none"/>
          <w:u w:val="single"/>
          <w:lang w:val="en-US" w:eastAsia="zh-CN"/>
        </w:rPr>
        <w:t xml:space="preserve">00 </w:t>
      </w:r>
      <w:r>
        <w:rPr>
          <w:rFonts w:hint="eastAsia" w:ascii="宋体" w:hAnsi="宋体" w:eastAsia="宋体" w:cs="宋体"/>
          <w:b w:val="0"/>
          <w:bCs w:val="0"/>
          <w:color w:val="auto"/>
          <w:sz w:val="24"/>
          <w:highlight w:val="none"/>
          <w:u w:val="single"/>
          <w:lang w:val="en-US" w:eastAsia="zh-CN"/>
        </w:rPr>
        <w:t>时</w:t>
      </w:r>
      <w:r>
        <w:rPr>
          <w:rFonts w:hint="eastAsia" w:ascii="宋体" w:hAnsi="宋体" w:eastAsia="宋体" w:cs="宋体"/>
          <w:b w:val="0"/>
          <w:bCs w:val="0"/>
          <w:color w:val="auto"/>
          <w:sz w:val="24"/>
          <w:highlight w:val="none"/>
          <w:u w:val="single"/>
        </w:rPr>
        <w:fldChar w:fldCharType="end"/>
      </w:r>
      <w:r>
        <w:rPr>
          <w:rFonts w:hint="eastAsia" w:ascii="宋体" w:hAnsi="宋体" w:eastAsia="宋体" w:cs="宋体"/>
          <w:b w:val="0"/>
          <w:bCs w:val="0"/>
          <w:color w:val="auto"/>
          <w:sz w:val="24"/>
          <w:highlight w:val="none"/>
        </w:rPr>
        <w:t>（北京时间</w:t>
      </w:r>
      <w:r>
        <w:rPr>
          <w:rFonts w:hint="eastAsia" w:ascii="宋体" w:hAnsi="宋体" w:eastAsia="宋体" w:cs="宋体"/>
          <w:bCs/>
          <w:color w:val="auto"/>
          <w:sz w:val="24"/>
          <w:highlight w:val="none"/>
        </w:rPr>
        <w:t>）前</w:t>
      </w:r>
      <w:r>
        <w:rPr>
          <w:rFonts w:hint="eastAsia" w:ascii="宋体" w:hAnsi="宋体" w:eastAsia="宋体" w:cs="宋体"/>
          <w:color w:val="auto"/>
          <w:sz w:val="24"/>
          <w:highlight w:val="none"/>
        </w:rPr>
        <w:t>递交（上传）投标文件。</w:t>
      </w:r>
    </w:p>
    <w:p w14:paraId="484BBD65">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247222B6">
      <w:pPr>
        <w:keepNext w:val="0"/>
        <w:keepLines w:val="0"/>
        <w:pageBreakBefore w:val="0"/>
        <w:kinsoku/>
        <w:wordWrap/>
        <w:overflowPunct/>
        <w:topLinePunct w:val="0"/>
        <w:bidi w:val="0"/>
        <w:snapToGrid/>
        <w:spacing w:line="300" w:lineRule="auto"/>
        <w:textAlignment w:val="auto"/>
        <w:rPr>
          <w:rFonts w:hint="default" w:ascii="宋体" w:hAnsi="宋体" w:eastAsia="宋体" w:cs="宋体"/>
          <w:b w:val="0"/>
          <w:bCs/>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b w:val="0"/>
          <w:bCs/>
          <w:color w:val="auto"/>
          <w:sz w:val="24"/>
          <w:highlight w:val="none"/>
          <w:lang w:val="en-US" w:eastAsia="zh-CN"/>
        </w:rPr>
        <w:t>DLLH</w:t>
      </w:r>
      <w:r>
        <w:rPr>
          <w:rFonts w:hint="eastAsia" w:ascii="宋体" w:hAnsi="宋体" w:eastAsia="宋体" w:cs="宋体"/>
          <w:b w:val="0"/>
          <w:bCs/>
          <w:color w:val="auto"/>
          <w:sz w:val="24"/>
          <w:highlight w:val="none"/>
          <w:lang w:eastAsia="zh-CN"/>
        </w:rPr>
        <w:t>202</w:t>
      </w:r>
      <w:r>
        <w:rPr>
          <w:rFonts w:hint="eastAsia" w:ascii="宋体" w:hAnsi="宋体" w:eastAsia="宋体" w:cs="宋体"/>
          <w:b w:val="0"/>
          <w:bCs/>
          <w:color w:val="auto"/>
          <w:sz w:val="24"/>
          <w:highlight w:val="none"/>
          <w:lang w:val="en-US" w:eastAsia="zh-CN"/>
        </w:rPr>
        <w:t>5</w:t>
      </w:r>
      <w:r>
        <w:rPr>
          <w:rFonts w:hint="eastAsia" w:ascii="宋体" w:hAnsi="宋体" w:eastAsia="宋体" w:cs="宋体"/>
          <w:b w:val="0"/>
          <w:bCs/>
          <w:color w:val="auto"/>
          <w:sz w:val="24"/>
          <w:highlight w:val="none"/>
          <w:lang w:eastAsia="zh-CN"/>
        </w:rPr>
        <w:t>-0</w:t>
      </w:r>
      <w:r>
        <w:rPr>
          <w:rFonts w:hint="eastAsia" w:ascii="宋体" w:hAnsi="宋体" w:cs="宋体"/>
          <w:b w:val="0"/>
          <w:bCs/>
          <w:color w:val="auto"/>
          <w:sz w:val="24"/>
          <w:highlight w:val="none"/>
          <w:lang w:val="en-US" w:eastAsia="zh-CN"/>
        </w:rPr>
        <w:t>6</w:t>
      </w:r>
      <w:r>
        <w:rPr>
          <w:rFonts w:hint="eastAsia" w:ascii="宋体" w:hAnsi="宋体" w:eastAsia="宋体" w:cs="宋体"/>
          <w:b w:val="0"/>
          <w:bCs/>
          <w:color w:val="auto"/>
          <w:sz w:val="24"/>
          <w:highlight w:val="none"/>
          <w:lang w:eastAsia="zh-CN"/>
        </w:rPr>
        <w:t>-0</w:t>
      </w:r>
      <w:r>
        <w:rPr>
          <w:rFonts w:hint="eastAsia" w:ascii="宋体" w:hAnsi="宋体" w:cs="宋体"/>
          <w:b w:val="0"/>
          <w:bCs/>
          <w:color w:val="auto"/>
          <w:sz w:val="24"/>
          <w:highlight w:val="none"/>
          <w:lang w:val="en-US" w:eastAsia="zh-CN"/>
        </w:rPr>
        <w:t>1</w:t>
      </w:r>
    </w:p>
    <w:p w14:paraId="032825C6">
      <w:pPr>
        <w:keepNext w:val="0"/>
        <w:keepLines w:val="0"/>
        <w:pageBreakBefore w:val="0"/>
        <w:kinsoku/>
        <w:wordWrap/>
        <w:overflowPunct/>
        <w:topLinePunct w:val="0"/>
        <w:bidi w:val="0"/>
        <w:snapToGrid/>
        <w:spacing w:line="300" w:lineRule="auto"/>
        <w:ind w:firstLine="482" w:firstLineChars="200"/>
        <w:textAlignment w:val="auto"/>
        <w:rPr>
          <w:rFonts w:hint="eastAsia" w:hAnsi="宋体" w:cs="宋体"/>
          <w:b w:val="0"/>
          <w:bCs/>
          <w:color w:val="auto"/>
          <w:sz w:val="24"/>
          <w:szCs w:val="24"/>
          <w:highlight w:val="none"/>
          <w:lang w:val="en-US" w:eastAsia="zh-CN"/>
        </w:rPr>
      </w:pPr>
      <w:r>
        <w:rPr>
          <w:rFonts w:hint="eastAsia" w:ascii="宋体" w:hAnsi="宋体" w:eastAsia="宋体" w:cs="宋体"/>
          <w:b/>
          <w:color w:val="auto"/>
          <w:sz w:val="24"/>
          <w:highlight w:val="none"/>
        </w:rPr>
        <w:t>项目名称：</w:t>
      </w:r>
      <w:r>
        <w:rPr>
          <w:rFonts w:hint="eastAsia" w:ascii="宋体" w:hAnsi="宋体" w:eastAsia="宋体" w:cs="宋体"/>
          <w:b w:val="0"/>
          <w:bCs/>
          <w:color w:val="auto"/>
          <w:sz w:val="24"/>
          <w:highlight w:val="none"/>
          <w:lang w:val="en-US" w:eastAsia="zh-CN"/>
        </w:rPr>
        <w:t>诸暨市店口镇2025年度测绘、放样服务采购项目</w:t>
      </w:r>
    </w:p>
    <w:p w14:paraId="77D74281">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color w:val="auto"/>
          <w:sz w:val="24"/>
          <w:highlight w:val="none"/>
          <w:u w:val="none"/>
        </w:rPr>
      </w:pPr>
      <w:r>
        <w:rPr>
          <w:rFonts w:hint="eastAsia" w:ascii="宋体" w:hAnsi="宋体" w:cs="宋体"/>
          <w:b/>
          <w:bCs w:val="0"/>
          <w:color w:val="auto"/>
          <w:sz w:val="24"/>
          <w:szCs w:val="24"/>
          <w:highlight w:val="none"/>
          <w:lang w:val="en-US" w:eastAsia="zh-CN"/>
        </w:rPr>
        <w:t>标的一</w:t>
      </w:r>
      <w:r>
        <w:rPr>
          <w:rFonts w:hint="eastAsia" w:ascii="宋体" w:hAnsi="宋体" w:eastAsia="宋体" w:cs="宋体"/>
          <w:b/>
          <w:bCs w:val="0"/>
          <w:color w:val="auto"/>
          <w:sz w:val="24"/>
          <w:szCs w:val="24"/>
          <w:highlight w:val="none"/>
          <w:lang w:val="en-US" w:eastAsia="zh-CN"/>
        </w:rPr>
        <w:t>预算金额：</w:t>
      </w:r>
      <w:r>
        <w:rPr>
          <w:rFonts w:hint="eastAsia" w:ascii="宋体" w:hAnsi="宋体" w:cs="宋体"/>
          <w:color w:val="auto"/>
          <w:sz w:val="24"/>
          <w:szCs w:val="24"/>
          <w:highlight w:val="none"/>
          <w:lang w:val="en-US" w:eastAsia="zh-CN" w:bidi="ar"/>
        </w:rPr>
        <w:t>100</w:t>
      </w:r>
      <w:r>
        <w:rPr>
          <w:rFonts w:hint="eastAsia" w:ascii="宋体" w:hAnsi="宋体" w:eastAsia="宋体" w:cs="宋体"/>
          <w:color w:val="auto"/>
          <w:sz w:val="24"/>
          <w:szCs w:val="24"/>
          <w:highlight w:val="none"/>
          <w:lang w:bidi="ar"/>
        </w:rPr>
        <w:t>万元</w:t>
      </w:r>
    </w:p>
    <w:p w14:paraId="0D6EB34F">
      <w:pPr>
        <w:keepNext w:val="0"/>
        <w:keepLines w:val="0"/>
        <w:pageBreakBefore w:val="0"/>
        <w:kinsoku/>
        <w:wordWrap/>
        <w:overflowPunct/>
        <w:topLinePunct w:val="0"/>
        <w:bidi w:val="0"/>
        <w:snapToGrid/>
        <w:spacing w:line="300" w:lineRule="auto"/>
        <w:ind w:firstLine="480"/>
        <w:textAlignment w:val="auto"/>
        <w:rPr>
          <w:rFonts w:hint="eastAsia" w:ascii="宋体" w:hAnsi="宋体" w:eastAsia="宋体" w:cs="宋体"/>
          <w:b w:val="0"/>
          <w:bCs/>
          <w:color w:val="auto"/>
          <w:sz w:val="24"/>
          <w:highlight w:val="none"/>
          <w:u w:val="none"/>
        </w:rPr>
      </w:pPr>
      <w:r>
        <w:rPr>
          <w:rFonts w:hint="eastAsia" w:ascii="宋体" w:hAnsi="宋体" w:cs="宋体"/>
          <w:b/>
          <w:bCs w:val="0"/>
          <w:color w:val="auto"/>
          <w:sz w:val="24"/>
          <w:szCs w:val="24"/>
          <w:highlight w:val="none"/>
          <w:lang w:val="en-US" w:eastAsia="zh-CN"/>
        </w:rPr>
        <w:t>标的一</w:t>
      </w:r>
      <w:r>
        <w:rPr>
          <w:rFonts w:hint="eastAsia" w:ascii="宋体" w:hAnsi="宋体" w:eastAsia="宋体" w:cs="宋体"/>
          <w:b/>
          <w:bCs w:val="0"/>
          <w:color w:val="auto"/>
          <w:sz w:val="24"/>
          <w:szCs w:val="24"/>
          <w:highlight w:val="none"/>
          <w:lang w:val="en-US" w:eastAsia="zh-CN"/>
        </w:rPr>
        <w:t>最高限价：</w:t>
      </w:r>
      <w:r>
        <w:rPr>
          <w:rFonts w:hint="eastAsia" w:ascii="宋体" w:hAnsi="宋体" w:cs="宋体"/>
          <w:color w:val="auto"/>
          <w:sz w:val="24"/>
          <w:szCs w:val="24"/>
          <w:highlight w:val="none"/>
          <w:lang w:val="en-US" w:eastAsia="zh-CN" w:bidi="ar"/>
        </w:rPr>
        <w:t>100</w:t>
      </w:r>
      <w:r>
        <w:rPr>
          <w:rFonts w:hint="eastAsia" w:ascii="宋体" w:hAnsi="宋体" w:eastAsia="宋体" w:cs="宋体"/>
          <w:color w:val="auto"/>
          <w:sz w:val="24"/>
          <w:szCs w:val="24"/>
          <w:highlight w:val="none"/>
          <w:lang w:bidi="ar"/>
        </w:rPr>
        <w:t>万元</w:t>
      </w:r>
    </w:p>
    <w:p w14:paraId="45943B66">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color w:val="auto"/>
          <w:sz w:val="24"/>
          <w:highlight w:val="none"/>
          <w:u w:val="none"/>
        </w:rPr>
      </w:pPr>
      <w:r>
        <w:rPr>
          <w:rFonts w:hint="eastAsia" w:ascii="宋体" w:hAnsi="宋体" w:cs="宋体"/>
          <w:b/>
          <w:bCs w:val="0"/>
          <w:color w:val="auto"/>
          <w:sz w:val="24"/>
          <w:szCs w:val="24"/>
          <w:highlight w:val="none"/>
          <w:lang w:val="en-US" w:eastAsia="zh-CN"/>
        </w:rPr>
        <w:t>标的二</w:t>
      </w:r>
      <w:r>
        <w:rPr>
          <w:rFonts w:hint="eastAsia" w:ascii="宋体" w:hAnsi="宋体" w:eastAsia="宋体" w:cs="宋体"/>
          <w:b/>
          <w:bCs w:val="0"/>
          <w:color w:val="auto"/>
          <w:sz w:val="24"/>
          <w:szCs w:val="24"/>
          <w:highlight w:val="none"/>
          <w:lang w:val="en-US" w:eastAsia="zh-CN"/>
        </w:rPr>
        <w:t>预算金额：</w:t>
      </w:r>
      <w:r>
        <w:rPr>
          <w:rFonts w:hint="eastAsia" w:ascii="宋体" w:hAnsi="宋体" w:cs="宋体"/>
          <w:color w:val="auto"/>
          <w:sz w:val="24"/>
          <w:szCs w:val="24"/>
          <w:highlight w:val="none"/>
          <w:lang w:val="en-US" w:eastAsia="zh-CN" w:bidi="ar"/>
        </w:rPr>
        <w:t>100</w:t>
      </w:r>
      <w:r>
        <w:rPr>
          <w:rFonts w:hint="eastAsia" w:ascii="宋体" w:hAnsi="宋体" w:eastAsia="宋体" w:cs="宋体"/>
          <w:color w:val="auto"/>
          <w:sz w:val="24"/>
          <w:szCs w:val="24"/>
          <w:highlight w:val="none"/>
          <w:lang w:bidi="ar"/>
        </w:rPr>
        <w:t>万元</w:t>
      </w:r>
    </w:p>
    <w:p w14:paraId="07D53935">
      <w:pPr>
        <w:keepNext w:val="0"/>
        <w:keepLines w:val="0"/>
        <w:pageBreakBefore w:val="0"/>
        <w:kinsoku/>
        <w:wordWrap/>
        <w:overflowPunct/>
        <w:topLinePunct w:val="0"/>
        <w:bidi w:val="0"/>
        <w:snapToGrid/>
        <w:spacing w:line="300" w:lineRule="auto"/>
        <w:ind w:firstLine="480"/>
        <w:textAlignment w:val="auto"/>
        <w:rPr>
          <w:rFonts w:hint="eastAsia" w:ascii="宋体" w:hAnsi="宋体" w:eastAsia="宋体" w:cs="宋体"/>
          <w:b/>
          <w:color w:val="auto"/>
          <w:sz w:val="24"/>
          <w:highlight w:val="none"/>
        </w:rPr>
      </w:pPr>
      <w:r>
        <w:rPr>
          <w:rFonts w:hint="eastAsia" w:ascii="宋体" w:hAnsi="宋体" w:cs="宋体"/>
          <w:b/>
          <w:bCs w:val="0"/>
          <w:color w:val="auto"/>
          <w:sz w:val="24"/>
          <w:szCs w:val="24"/>
          <w:highlight w:val="none"/>
          <w:lang w:val="en-US" w:eastAsia="zh-CN"/>
        </w:rPr>
        <w:t>标的二</w:t>
      </w:r>
      <w:r>
        <w:rPr>
          <w:rFonts w:hint="eastAsia" w:ascii="宋体" w:hAnsi="宋体" w:eastAsia="宋体" w:cs="宋体"/>
          <w:b/>
          <w:bCs w:val="0"/>
          <w:color w:val="auto"/>
          <w:sz w:val="24"/>
          <w:szCs w:val="24"/>
          <w:highlight w:val="none"/>
          <w:lang w:val="en-US" w:eastAsia="zh-CN"/>
        </w:rPr>
        <w:t>最高限价：</w:t>
      </w:r>
      <w:r>
        <w:rPr>
          <w:rFonts w:hint="eastAsia" w:ascii="宋体" w:hAnsi="宋体" w:cs="宋体"/>
          <w:color w:val="auto"/>
          <w:sz w:val="24"/>
          <w:szCs w:val="24"/>
          <w:highlight w:val="none"/>
          <w:lang w:val="en-US" w:eastAsia="zh-CN" w:bidi="ar"/>
        </w:rPr>
        <w:t>100</w:t>
      </w:r>
      <w:r>
        <w:rPr>
          <w:rFonts w:hint="eastAsia" w:ascii="宋体" w:hAnsi="宋体" w:eastAsia="宋体" w:cs="宋体"/>
          <w:color w:val="auto"/>
          <w:sz w:val="24"/>
          <w:szCs w:val="24"/>
          <w:highlight w:val="none"/>
          <w:lang w:bidi="ar"/>
        </w:rPr>
        <w:t>万元</w:t>
      </w:r>
    </w:p>
    <w:p w14:paraId="512F64EE">
      <w:pPr>
        <w:keepNext w:val="0"/>
        <w:keepLines w:val="0"/>
        <w:pageBreakBefore w:val="0"/>
        <w:widowControl w:val="0"/>
        <w:kinsoku/>
        <w:wordWrap/>
        <w:overflowPunct/>
        <w:topLinePunct w:val="0"/>
        <w:autoSpaceDE/>
        <w:autoSpaceDN/>
        <w:bidi w:val="0"/>
        <w:adjustRightInd/>
        <w:snapToGrid/>
        <w:spacing w:line="300" w:lineRule="auto"/>
        <w:ind w:left="0" w:leftChars="0" w:firstLine="472" w:firstLineChars="196"/>
        <w:jc w:val="left"/>
        <w:textAlignment w:val="auto"/>
        <w:rPr>
          <w:rFonts w:hint="eastAsia" w:ascii="宋体" w:hAnsi="宋体" w:eastAsia="宋体" w:cs="宋体"/>
          <w:color w:val="auto"/>
          <w:sz w:val="24"/>
          <w:szCs w:val="24"/>
          <w:lang w:eastAsia="zh-CN"/>
        </w:rPr>
      </w:pPr>
      <w:r>
        <w:rPr>
          <w:rFonts w:hint="eastAsia" w:ascii="宋体" w:hAnsi="宋体" w:eastAsia="宋体" w:cs="宋体"/>
          <w:b/>
          <w:color w:val="auto"/>
          <w:sz w:val="24"/>
          <w:highlight w:val="none"/>
        </w:rPr>
        <w:t>采购需求：</w:t>
      </w:r>
      <w:bookmarkStart w:id="10" w:name="_Hlk44574602"/>
      <w:r>
        <w:rPr>
          <w:rFonts w:hint="eastAsia" w:ascii="宋体" w:hAnsi="宋体" w:eastAsia="宋体" w:cs="宋体"/>
          <w:b/>
          <w:color w:val="auto"/>
          <w:sz w:val="24"/>
          <w:highlight w:val="none"/>
          <w:lang w:val="en-US" w:eastAsia="zh-CN"/>
        </w:rPr>
        <w:t>诸暨市店口镇2025年度测绘、放样服务采购项目</w:t>
      </w:r>
      <w:r>
        <w:rPr>
          <w:rFonts w:hint="eastAsia" w:ascii="宋体" w:hAnsi="宋体" w:eastAsia="宋体" w:cs="宋体"/>
          <w:color w:val="auto"/>
          <w:sz w:val="24"/>
          <w:szCs w:val="24"/>
          <w:lang w:eastAsia="zh-CN"/>
        </w:rPr>
        <w:t>，本项目分</w:t>
      </w:r>
      <w:r>
        <w:rPr>
          <w:rFonts w:hint="eastAsia" w:ascii="宋体" w:hAnsi="宋体" w:eastAsia="宋体" w:cs="宋体"/>
          <w:color w:val="auto"/>
          <w:sz w:val="24"/>
          <w:szCs w:val="24"/>
          <w:lang w:val="en-US" w:eastAsia="zh-CN"/>
        </w:rPr>
        <w:t>为</w:t>
      </w:r>
      <w:r>
        <w:rPr>
          <w:rFonts w:hint="eastAsia" w:ascii="宋体" w:hAnsi="宋体" w:eastAsia="宋体" w:cs="宋体"/>
          <w:color w:val="auto"/>
          <w:sz w:val="24"/>
          <w:szCs w:val="24"/>
          <w:lang w:eastAsia="zh-CN"/>
        </w:rPr>
        <w:t>两个标</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eastAsia="zh-CN"/>
        </w:rPr>
        <w:t>，按单价招标，</w:t>
      </w:r>
      <w:r>
        <w:rPr>
          <w:rFonts w:hint="eastAsia" w:ascii="宋体" w:hAnsi="宋体" w:eastAsia="宋体" w:cs="宋体"/>
          <w:color w:val="auto"/>
          <w:sz w:val="24"/>
          <w:szCs w:val="24"/>
          <w:lang w:val="en-US" w:eastAsia="zh-CN"/>
        </w:rPr>
        <w:t>按折扣报价，工程量</w:t>
      </w:r>
      <w:r>
        <w:rPr>
          <w:rFonts w:hint="eastAsia" w:ascii="宋体" w:hAnsi="宋体" w:eastAsia="宋体" w:cs="宋体"/>
          <w:color w:val="auto"/>
          <w:sz w:val="24"/>
          <w:szCs w:val="24"/>
          <w:lang w:eastAsia="zh-CN"/>
        </w:rPr>
        <w:t>按实结算，每个标的最高采购金额见下表，</w:t>
      </w:r>
      <w:r>
        <w:rPr>
          <w:rFonts w:hint="eastAsia" w:ascii="宋体" w:hAnsi="宋体" w:eastAsia="宋体" w:cs="宋体"/>
          <w:color w:val="auto"/>
          <w:sz w:val="24"/>
          <w:szCs w:val="24"/>
          <w:lang w:val="en-US" w:eastAsia="zh-CN"/>
        </w:rPr>
        <w:t>本项目</w:t>
      </w:r>
      <w:r>
        <w:rPr>
          <w:rFonts w:hint="eastAsia" w:ascii="宋体" w:hAnsi="宋体" w:eastAsia="宋体" w:cs="宋体"/>
          <w:color w:val="auto"/>
          <w:sz w:val="24"/>
          <w:szCs w:val="24"/>
          <w:lang w:eastAsia="zh-CN"/>
        </w:rPr>
        <w:t>采购预算总金额为</w:t>
      </w:r>
      <w:r>
        <w:rPr>
          <w:rFonts w:hint="eastAsia" w:ascii="宋体" w:hAnsi="宋体" w:eastAsia="宋体" w:cs="宋体"/>
          <w:color w:val="auto"/>
          <w:sz w:val="24"/>
          <w:szCs w:val="24"/>
          <w:lang w:val="en-US" w:eastAsia="zh-CN"/>
        </w:rPr>
        <w:t>200万元，</w:t>
      </w:r>
      <w:r>
        <w:rPr>
          <w:rFonts w:hint="eastAsia" w:ascii="宋体" w:hAnsi="宋体" w:eastAsia="宋体" w:cs="宋体"/>
          <w:bCs/>
          <w:color w:val="auto"/>
          <w:sz w:val="24"/>
          <w:szCs w:val="24"/>
          <w:highlight w:val="none"/>
          <w:lang w:val="en-US" w:eastAsia="zh-CN"/>
        </w:rPr>
        <w:t>详见</w:t>
      </w:r>
      <w:r>
        <w:rPr>
          <w:rFonts w:hint="eastAsia" w:ascii="宋体" w:hAnsi="宋体" w:cs="宋体"/>
          <w:bCs/>
          <w:color w:val="auto"/>
          <w:sz w:val="24"/>
          <w:szCs w:val="24"/>
          <w:highlight w:val="none"/>
          <w:lang w:val="en-US" w:eastAsia="zh-CN"/>
        </w:rPr>
        <w:t>第三章</w:t>
      </w:r>
      <w:r>
        <w:rPr>
          <w:rFonts w:hint="eastAsia" w:ascii="宋体" w:hAnsi="宋体" w:eastAsia="宋体" w:cs="宋体"/>
          <w:bCs/>
          <w:color w:val="auto"/>
          <w:sz w:val="24"/>
          <w:szCs w:val="24"/>
          <w:highlight w:val="none"/>
          <w:lang w:val="en-US" w:eastAsia="zh-CN"/>
        </w:rPr>
        <w:t>采购需求。</w:t>
      </w:r>
    </w:p>
    <w:tbl>
      <w:tblPr>
        <w:tblStyle w:val="67"/>
        <w:tblW w:w="873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5857"/>
        <w:gridCol w:w="1918"/>
      </w:tblGrid>
      <w:tr w14:paraId="14E164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959" w:type="dxa"/>
            <w:tcBorders>
              <w:tl2br w:val="nil"/>
              <w:tr2bl w:val="nil"/>
            </w:tcBorders>
            <w:noWrap w:val="0"/>
            <w:vAlign w:val="center"/>
          </w:tcPr>
          <w:p w14:paraId="7C0C4552">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标的</w:t>
            </w:r>
          </w:p>
        </w:tc>
        <w:tc>
          <w:tcPr>
            <w:tcW w:w="5857" w:type="dxa"/>
            <w:tcBorders>
              <w:tl2br w:val="nil"/>
              <w:tr2bl w:val="nil"/>
            </w:tcBorders>
            <w:noWrap w:val="0"/>
            <w:vAlign w:val="center"/>
          </w:tcPr>
          <w:p w14:paraId="0D2E5F8D">
            <w:pPr>
              <w:keepNext w:val="0"/>
              <w:keepLines w:val="0"/>
              <w:pageBreakBefore w:val="0"/>
              <w:widowControl w:val="0"/>
              <w:kinsoku/>
              <w:wordWrap/>
              <w:overflowPunct/>
              <w:topLinePunct w:val="0"/>
              <w:autoSpaceDE/>
              <w:autoSpaceDN/>
              <w:bidi w:val="0"/>
              <w:snapToGrid/>
              <w:spacing w:line="300" w:lineRule="auto"/>
              <w:ind w:firstLine="482" w:firstLineChars="20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标的</w:t>
            </w:r>
            <w:r>
              <w:rPr>
                <w:rFonts w:hint="eastAsia" w:ascii="宋体" w:hAnsi="宋体" w:eastAsia="宋体" w:cs="宋体"/>
                <w:b/>
                <w:bCs/>
                <w:color w:val="auto"/>
                <w:sz w:val="24"/>
                <w:szCs w:val="24"/>
              </w:rPr>
              <w:t>名称</w:t>
            </w:r>
          </w:p>
        </w:tc>
        <w:tc>
          <w:tcPr>
            <w:tcW w:w="1918" w:type="dxa"/>
            <w:tcBorders>
              <w:tl2br w:val="nil"/>
              <w:tr2bl w:val="nil"/>
            </w:tcBorders>
            <w:noWrap w:val="0"/>
            <w:vAlign w:val="center"/>
          </w:tcPr>
          <w:p w14:paraId="5528CC62">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预算金额（元）</w:t>
            </w:r>
          </w:p>
        </w:tc>
      </w:tr>
      <w:tr w14:paraId="21C4A2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jc w:val="center"/>
        </w:trPr>
        <w:tc>
          <w:tcPr>
            <w:tcW w:w="959" w:type="dxa"/>
            <w:tcBorders>
              <w:tl2br w:val="nil"/>
              <w:tr2bl w:val="nil"/>
            </w:tcBorders>
            <w:noWrap w:val="0"/>
            <w:vAlign w:val="center"/>
          </w:tcPr>
          <w:p w14:paraId="28E6DDDE">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一</w:t>
            </w:r>
          </w:p>
        </w:tc>
        <w:tc>
          <w:tcPr>
            <w:tcW w:w="5857" w:type="dxa"/>
            <w:tcBorders>
              <w:tl2br w:val="nil"/>
              <w:tr2bl w:val="nil"/>
            </w:tcBorders>
            <w:noWrap w:val="0"/>
            <w:vAlign w:val="center"/>
          </w:tcPr>
          <w:p w14:paraId="7F96CFFA">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城中片区、湄池片区202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度</w:t>
            </w:r>
            <w:r>
              <w:rPr>
                <w:rFonts w:hint="eastAsia" w:ascii="宋体" w:hAnsi="宋体" w:eastAsia="宋体" w:cs="宋体"/>
                <w:color w:val="auto"/>
                <w:sz w:val="24"/>
                <w:szCs w:val="24"/>
              </w:rPr>
              <w:t>测绘、放样服务</w:t>
            </w:r>
          </w:p>
        </w:tc>
        <w:tc>
          <w:tcPr>
            <w:tcW w:w="1918" w:type="dxa"/>
            <w:tcBorders>
              <w:tl2br w:val="nil"/>
              <w:tr2bl w:val="nil"/>
            </w:tcBorders>
            <w:noWrap w:val="0"/>
            <w:vAlign w:val="center"/>
          </w:tcPr>
          <w:p w14:paraId="2B9586ED">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1000000</w:t>
            </w:r>
          </w:p>
        </w:tc>
      </w:tr>
      <w:tr w14:paraId="6C2792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9" w:hRule="atLeast"/>
          <w:jc w:val="center"/>
        </w:trPr>
        <w:tc>
          <w:tcPr>
            <w:tcW w:w="959" w:type="dxa"/>
            <w:tcBorders>
              <w:tl2br w:val="nil"/>
              <w:tr2bl w:val="nil"/>
            </w:tcBorders>
            <w:noWrap w:val="0"/>
            <w:vAlign w:val="center"/>
          </w:tcPr>
          <w:p w14:paraId="5BA6171C">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二</w:t>
            </w:r>
          </w:p>
        </w:tc>
        <w:tc>
          <w:tcPr>
            <w:tcW w:w="5857" w:type="dxa"/>
            <w:tcBorders>
              <w:tl2br w:val="nil"/>
              <w:tr2bl w:val="nil"/>
            </w:tcBorders>
            <w:noWrap w:val="0"/>
            <w:vAlign w:val="center"/>
          </w:tcPr>
          <w:p w14:paraId="523AF133">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阮市片区、杨梅桥片区202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年度测绘、放样服务</w:t>
            </w:r>
          </w:p>
        </w:tc>
        <w:tc>
          <w:tcPr>
            <w:tcW w:w="1918" w:type="dxa"/>
            <w:tcBorders>
              <w:tl2br w:val="nil"/>
              <w:tr2bl w:val="nil"/>
            </w:tcBorders>
            <w:noWrap w:val="0"/>
            <w:vAlign w:val="center"/>
          </w:tcPr>
          <w:p w14:paraId="4CE6BBE9">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1000000</w:t>
            </w:r>
          </w:p>
        </w:tc>
      </w:tr>
      <w:bookmarkEnd w:id="10"/>
    </w:tbl>
    <w:p w14:paraId="398CF7CA">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highlight w:val="none"/>
          <w:lang w:val="en-US"/>
        </w:rPr>
      </w:pPr>
      <w:r>
        <w:rPr>
          <w:rFonts w:hint="eastAsia" w:ascii="宋体" w:hAnsi="宋体" w:eastAsia="宋体" w:cs="宋体"/>
          <w:b/>
          <w:color w:val="auto"/>
          <w:sz w:val="24"/>
          <w:highlight w:val="none"/>
        </w:rPr>
        <w:t>合同履约期限：</w:t>
      </w:r>
      <w:r>
        <w:rPr>
          <w:rFonts w:hint="eastAsia" w:ascii="宋体" w:hAnsi="宋体" w:eastAsia="宋体" w:cs="宋体"/>
          <w:bCs/>
          <w:color w:val="auto"/>
          <w:sz w:val="24"/>
          <w:szCs w:val="24"/>
          <w:highlight w:val="none"/>
          <w:u w:val="none"/>
          <w:lang w:val="en-US" w:eastAsia="zh-CN"/>
        </w:rPr>
        <w:t>按招标文件要求执行。</w:t>
      </w:r>
    </w:p>
    <w:p w14:paraId="2B40B65B">
      <w:pPr>
        <w:pStyle w:val="19"/>
        <w:keepNext w:val="0"/>
        <w:keepLines w:val="0"/>
        <w:pageBreakBefore w:val="0"/>
        <w:kinsoku/>
        <w:wordWrap/>
        <w:overflowPunct/>
        <w:topLinePunct w:val="0"/>
        <w:bidi w:val="0"/>
        <w:snapToGrid/>
        <w:spacing w:line="300" w:lineRule="auto"/>
        <w:ind w:firstLine="48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b/>
          <w:color w:val="auto"/>
          <w:sz w:val="24"/>
          <w:highlight w:val="none"/>
        </w:rPr>
        <w:t>是，</w:t>
      </w:r>
      <w:r>
        <w:rPr>
          <w:rFonts w:hint="eastAsia" w:ascii="宋体" w:hAnsi="宋体" w:eastAsia="宋体" w:cs="宋体"/>
          <w:color w:val="auto"/>
          <w:kern w:val="0"/>
          <w:sz w:val="24"/>
          <w:szCs w:val="24"/>
          <w:highlight w:val="none"/>
        </w:rPr>
        <w:sym w:font="Wingdings" w:char="00FE"/>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503C6390">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5A382B70">
      <w:pPr>
        <w:keepNext w:val="0"/>
        <w:keepLines w:val="0"/>
        <w:pageBreakBefore w:val="0"/>
        <w:widowControl w:val="0"/>
        <w:kinsoku/>
        <w:wordWrap/>
        <w:overflowPunct/>
        <w:topLinePunct w:val="0"/>
        <w:bidi w:val="0"/>
        <w:snapToGrid/>
        <w:spacing w:line="300"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1.满足《中华人民共和国政府采购法》第二十二条规定；</w:t>
      </w:r>
    </w:p>
    <w:p w14:paraId="343EDD77">
      <w:pPr>
        <w:keepNext w:val="0"/>
        <w:keepLines w:val="0"/>
        <w:pageBreakBefore w:val="0"/>
        <w:widowControl w:val="0"/>
        <w:kinsoku/>
        <w:wordWrap/>
        <w:overflowPunct/>
        <w:topLinePunct w:val="0"/>
        <w:bidi w:val="0"/>
        <w:snapToGrid/>
        <w:spacing w:line="300"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2.未被“信用中国”（www.creditchina.gov.cn)、中国政府采购网（www.ccgp.gov.cn）列入失信被执行人、重大税收违法案件当事人名单、政府采购严重违法失信行为记录名单。</w:t>
      </w:r>
    </w:p>
    <w:p w14:paraId="637CB67E">
      <w:pPr>
        <w:keepNext w:val="0"/>
        <w:keepLines w:val="0"/>
        <w:pageBreakBefore w:val="0"/>
        <w:widowControl w:val="0"/>
        <w:kinsoku/>
        <w:wordWrap/>
        <w:overflowPunct/>
        <w:topLinePunct w:val="0"/>
        <w:bidi w:val="0"/>
        <w:snapToGrid/>
        <w:spacing w:line="300"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highlight w:val="none"/>
          <w:lang w:val="en-US"/>
        </w:rPr>
        <w:t>3.</w:t>
      </w:r>
      <w:r>
        <w:rPr>
          <w:rFonts w:hint="eastAsia" w:ascii="宋体" w:hAnsi="宋体" w:eastAsia="宋体" w:cs="宋体"/>
          <w:b w:val="0"/>
          <w:bCs/>
          <w:color w:val="auto"/>
          <w:sz w:val="24"/>
          <w:highlight w:val="none"/>
        </w:rPr>
        <w:t>落实政府采购政策需满足的资格要求：</w:t>
      </w:r>
      <w:r>
        <w:rPr>
          <w:rFonts w:hint="eastAsia" w:ascii="宋体" w:hAnsi="宋体" w:eastAsia="宋体" w:cs="宋体"/>
          <w:b w:val="0"/>
          <w:bCs/>
          <w:color w:val="auto"/>
          <w:sz w:val="24"/>
          <w:highlight w:val="none"/>
          <w:lang w:val="en-US"/>
        </w:rPr>
        <w:sym w:font="Wingdings" w:char="F0FE"/>
      </w:r>
      <w:r>
        <w:rPr>
          <w:rFonts w:hint="eastAsia" w:ascii="宋体" w:hAnsi="宋体" w:eastAsia="宋体" w:cs="宋体"/>
          <w:b w:val="0"/>
          <w:bCs/>
          <w:color w:val="auto"/>
          <w:sz w:val="24"/>
          <w:highlight w:val="none"/>
          <w:lang w:val="en-US"/>
        </w:rPr>
        <w:t>专门面向中小企业：服务全部由符合政策要求的中小企业承接，提供中小企业声明函</w:t>
      </w:r>
      <w:r>
        <w:rPr>
          <w:rFonts w:hint="eastAsia" w:ascii="宋体" w:hAnsi="宋体" w:eastAsia="宋体" w:cs="宋体"/>
          <w:b w:val="0"/>
          <w:bCs/>
          <w:color w:val="auto"/>
          <w:sz w:val="24"/>
          <w:highlight w:val="none"/>
        </w:rPr>
        <w:t>。</w:t>
      </w:r>
    </w:p>
    <w:p w14:paraId="005593A5">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4.本项目的特定资格要求：</w:t>
      </w:r>
      <w:r>
        <w:rPr>
          <w:rFonts w:hint="eastAsia" w:ascii="宋体" w:hAnsi="宋体" w:eastAsia="宋体" w:cs="宋体"/>
          <w:color w:val="auto"/>
          <w:sz w:val="24"/>
          <w:szCs w:val="24"/>
          <w:highlight w:val="none"/>
          <w:lang w:val="en-US" w:eastAsia="zh-CN"/>
        </w:rPr>
        <w:t>标的一、二：</w:t>
      </w:r>
      <w:r>
        <w:rPr>
          <w:rFonts w:hint="eastAsia" w:ascii="宋体" w:hAnsi="宋体" w:eastAsia="宋体" w:cs="宋体"/>
          <w:bCs/>
          <w:color w:val="auto"/>
          <w:sz w:val="24"/>
          <w:szCs w:val="24"/>
          <w:highlight w:val="none"/>
        </w:rPr>
        <w:t>具有行政主管部门颁发的测绘乙级及以上资质</w:t>
      </w:r>
      <w:r>
        <w:rPr>
          <w:rFonts w:hint="eastAsia" w:ascii="宋体" w:hAnsi="宋体" w:eastAsia="宋体" w:cs="宋体"/>
          <w:b w:val="0"/>
          <w:bCs/>
          <w:color w:val="auto"/>
          <w:sz w:val="24"/>
          <w:szCs w:val="24"/>
          <w:highlight w:val="none"/>
          <w:lang w:val="en-US" w:eastAsia="zh-CN"/>
        </w:rPr>
        <w:t>。</w:t>
      </w:r>
    </w:p>
    <w:p w14:paraId="3A4C482E">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730571D3">
      <w:pPr>
        <w:pStyle w:val="3"/>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rPr>
        <w:t>至</w:t>
      </w:r>
      <w:r>
        <w:rPr>
          <w:rFonts w:hint="eastAsia" w:hAnsi="宋体" w:cs="宋体"/>
          <w:color w:val="auto"/>
          <w:sz w:val="24"/>
          <w:highlight w:val="none"/>
          <w:u w:val="single"/>
          <w:lang w:eastAsia="zh-CN"/>
        </w:rPr>
        <w:t>202</w:t>
      </w:r>
      <w:r>
        <w:rPr>
          <w:rFonts w:hint="eastAsia" w:hAnsi="宋体" w:cs="宋体"/>
          <w:color w:val="auto"/>
          <w:sz w:val="24"/>
          <w:highlight w:val="none"/>
          <w:u w:val="single"/>
          <w:lang w:val="en-US" w:eastAsia="zh-CN"/>
        </w:rPr>
        <w:t>5</w:t>
      </w:r>
      <w:r>
        <w:rPr>
          <w:rFonts w:hint="eastAsia" w:hAnsi="宋体" w:cs="宋体"/>
          <w:color w:val="auto"/>
          <w:sz w:val="24"/>
          <w:highlight w:val="none"/>
          <w:u w:val="single"/>
          <w:lang w:eastAsia="zh-CN"/>
        </w:rPr>
        <w:t>年</w:t>
      </w:r>
      <w:r>
        <w:rPr>
          <w:rFonts w:hint="eastAsia" w:hAnsi="宋体" w:cs="宋体"/>
          <w:color w:val="auto"/>
          <w:sz w:val="24"/>
          <w:highlight w:val="none"/>
          <w:u w:val="single"/>
          <w:lang w:val="en-US" w:eastAsia="zh-CN"/>
        </w:rPr>
        <w:t>8</w:t>
      </w:r>
      <w:r>
        <w:rPr>
          <w:rFonts w:hint="eastAsia" w:hAnsi="宋体" w:cs="宋体"/>
          <w:color w:val="auto"/>
          <w:sz w:val="24"/>
          <w:highlight w:val="none"/>
          <w:u w:val="single"/>
          <w:lang w:eastAsia="zh-CN"/>
        </w:rPr>
        <w:t>月</w:t>
      </w:r>
      <w:r>
        <w:rPr>
          <w:rFonts w:hint="eastAsia" w:hAnsi="宋体" w:cs="宋体"/>
          <w:color w:val="auto"/>
          <w:sz w:val="24"/>
          <w:highlight w:val="none"/>
          <w:u w:val="single"/>
          <w:lang w:val="en-US" w:eastAsia="zh-CN"/>
        </w:rPr>
        <w:t>5</w:t>
      </w:r>
      <w:r>
        <w:rPr>
          <w:rFonts w:hint="eastAsia" w:hAnsi="宋体" w:cs="宋体"/>
          <w:color w:val="auto"/>
          <w:sz w:val="24"/>
          <w:highlight w:val="none"/>
          <w:u w:val="single"/>
          <w:lang w:eastAsia="zh-CN"/>
        </w:rPr>
        <w:t>日</w:t>
      </w:r>
      <w:r>
        <w:rPr>
          <w:rFonts w:hint="eastAsia" w:ascii="宋体" w:hAnsi="宋体" w:eastAsia="宋体" w:cs="宋体"/>
          <w:color w:val="auto"/>
          <w:sz w:val="24"/>
          <w:highlight w:val="none"/>
        </w:rPr>
        <w:t>，每天上午00:00至12:00 ，下午12:00至23:59（北京时间，线上获取法定节假日均可）。</w:t>
      </w:r>
    </w:p>
    <w:p w14:paraId="328675FD">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b w:val="0"/>
          <w:bCs/>
          <w:color w:val="auto"/>
          <w:sz w:val="24"/>
          <w:highlight w:val="none"/>
        </w:rPr>
        <w:t>政府采购云平台https://www.zcygov.cn/）</w:t>
      </w:r>
    </w:p>
    <w:p w14:paraId="1CB137B0">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b w:val="0"/>
          <w:bCs/>
          <w:color w:val="auto"/>
          <w:sz w:val="24"/>
          <w:highlight w:val="none"/>
        </w:rPr>
        <w:t>潜在供应商登录政府采购云平台，在线申请获取招标文件（进入“项目采购”应用，在获取招标文件菜单中选择项目，申请获取招标文件）。仅需浏览招标文件的供应商可点击“游客，浏览招标文件”直接下载招标文件浏览。</w:t>
      </w:r>
    </w:p>
    <w:p w14:paraId="348F47B3">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w:t>
      </w:r>
      <w:r>
        <w:rPr>
          <w:rFonts w:hint="eastAsia" w:ascii="宋体" w:hAnsi="宋体" w:eastAsia="宋体" w:cs="宋体"/>
          <w:snapToGrid w:val="0"/>
          <w:color w:val="auto"/>
          <w:sz w:val="24"/>
          <w:szCs w:val="21"/>
          <w:highlight w:val="none"/>
        </w:rPr>
        <w:t>0 元。</w:t>
      </w:r>
      <w:r>
        <w:rPr>
          <w:rFonts w:hint="eastAsia" w:ascii="宋体" w:hAnsi="宋体" w:eastAsia="宋体" w:cs="宋体"/>
          <w:color w:val="auto"/>
          <w:sz w:val="24"/>
          <w:highlight w:val="none"/>
        </w:rPr>
        <w:tab/>
      </w:r>
    </w:p>
    <w:p w14:paraId="26BE7062">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0D85CA4D">
      <w:pPr>
        <w:pStyle w:val="3"/>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提交投标文件截止时间及开标时间：</w:t>
      </w:r>
      <w:r>
        <w:rPr>
          <w:rFonts w:hint="eastAsia" w:ascii="宋体" w:hAnsi="宋体" w:eastAsia="宋体" w:cs="宋体"/>
          <w:color w:val="auto"/>
          <w:sz w:val="24"/>
          <w:highlight w:val="none"/>
        </w:rPr>
        <w:t>投标人应于</w:t>
      </w:r>
      <w:r>
        <w:rPr>
          <w:rFonts w:hint="eastAsia" w:hAnsi="宋体" w:cs="宋体"/>
          <w:color w:val="auto"/>
          <w:sz w:val="24"/>
          <w:highlight w:val="none"/>
          <w:lang w:eastAsia="zh-CN"/>
        </w:rPr>
        <w:t>202</w:t>
      </w:r>
      <w:r>
        <w:rPr>
          <w:rFonts w:hint="eastAsia" w:hAnsi="宋体" w:cs="宋体"/>
          <w:color w:val="auto"/>
          <w:sz w:val="24"/>
          <w:highlight w:val="none"/>
          <w:lang w:val="en-US" w:eastAsia="zh-CN"/>
        </w:rPr>
        <w:t>5</w:t>
      </w:r>
      <w:r>
        <w:rPr>
          <w:rFonts w:hint="eastAsia" w:hAnsi="宋体" w:cs="宋体"/>
          <w:color w:val="auto"/>
          <w:sz w:val="24"/>
          <w:highlight w:val="none"/>
          <w:lang w:eastAsia="zh-CN"/>
        </w:rPr>
        <w:t>年</w:t>
      </w:r>
      <w:r>
        <w:rPr>
          <w:rFonts w:hint="eastAsia" w:hAnsi="宋体" w:cs="宋体"/>
          <w:color w:val="auto"/>
          <w:sz w:val="24"/>
          <w:highlight w:val="none"/>
          <w:lang w:val="en-US" w:eastAsia="zh-CN"/>
        </w:rPr>
        <w:t>8</w:t>
      </w:r>
      <w:r>
        <w:rPr>
          <w:rFonts w:hint="eastAsia" w:hAnsi="宋体" w:cs="宋体"/>
          <w:color w:val="auto"/>
          <w:sz w:val="24"/>
          <w:highlight w:val="none"/>
          <w:lang w:eastAsia="zh-CN"/>
        </w:rPr>
        <w:t>月</w:t>
      </w:r>
      <w:r>
        <w:rPr>
          <w:rFonts w:hint="eastAsia" w:hAnsi="宋体" w:cs="宋体"/>
          <w:color w:val="auto"/>
          <w:sz w:val="24"/>
          <w:highlight w:val="none"/>
          <w:lang w:val="en-US" w:eastAsia="zh-CN"/>
        </w:rPr>
        <w:t>5</w:t>
      </w:r>
      <w:r>
        <w:rPr>
          <w:rFonts w:hint="eastAsia" w:hAnsi="宋体" w:cs="宋体"/>
          <w:color w:val="auto"/>
          <w:sz w:val="24"/>
          <w:highlight w:val="none"/>
          <w:lang w:eastAsia="zh-CN"/>
        </w:rPr>
        <w:t>日</w:t>
      </w:r>
      <w:r>
        <w:rPr>
          <w:rFonts w:hint="eastAsia" w:hAnsi="宋体" w:cs="宋体"/>
          <w:color w:val="auto"/>
          <w:sz w:val="24"/>
          <w:highlight w:val="none"/>
          <w:lang w:val="en-US" w:eastAsia="zh-CN"/>
        </w:rPr>
        <w:t>9：00时</w:t>
      </w:r>
      <w:r>
        <w:rPr>
          <w:rFonts w:hint="eastAsia" w:ascii="宋体" w:hAnsi="宋体" w:eastAsia="宋体" w:cs="宋体"/>
          <w:color w:val="auto"/>
          <w:sz w:val="24"/>
          <w:highlight w:val="none"/>
          <w:lang w:eastAsia="zh-CN"/>
        </w:rPr>
        <w:t>（北京时间）前按照电子投标要求将电子加密标书上传到政府采购云平台，</w:t>
      </w:r>
      <w:r>
        <w:rPr>
          <w:rFonts w:hint="eastAsia" w:ascii="宋体" w:hAnsi="宋体" w:eastAsia="宋体" w:cs="宋体"/>
          <w:color w:val="auto"/>
          <w:sz w:val="24"/>
          <w:highlight w:val="none"/>
        </w:rPr>
        <w:t>逾期或未上传成功的将导致无法投标或投标无效。</w:t>
      </w:r>
    </w:p>
    <w:p w14:paraId="4CBA6014">
      <w:pPr>
        <w:pStyle w:val="3"/>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开标地点：</w:t>
      </w:r>
      <w:r>
        <w:rPr>
          <w:rFonts w:hint="eastAsia" w:ascii="宋体" w:hAnsi="宋体" w:eastAsia="宋体" w:cs="宋体"/>
          <w:color w:val="auto"/>
          <w:sz w:val="24"/>
          <w:highlight w:val="none"/>
        </w:rPr>
        <w:t>政府采购云平台（www.zcygov.cn）。所有投标人均须准时在“政府采购云平台”在线参加。</w:t>
      </w:r>
    </w:p>
    <w:p w14:paraId="66D7D066">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4EEFDF2D">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00007778">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1F8E0ED5">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4C0BA3D">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4F4C27CF">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供应商认为招标文件使自己的权益受到损害的，可以自获取招标文件之日或者招标文件公告期限届满之日（公告期限届满后获取招标文件的，以公告期限届满之日为准）起</w:t>
      </w:r>
      <w:r>
        <w:rPr>
          <w:rFonts w:hint="eastAsia" w:ascii="宋体" w:hAnsi="宋体" w:eastAsia="宋体" w:cs="宋体"/>
          <w:b w:val="0"/>
          <w:bCs/>
          <w:color w:val="auto"/>
          <w:sz w:val="24"/>
          <w:highlight w:val="none"/>
          <w:lang w:val="en-US" w:eastAsia="zh-CN"/>
        </w:rPr>
        <w:t>7</w:t>
      </w:r>
      <w:r>
        <w:rPr>
          <w:rFonts w:hint="eastAsia" w:ascii="宋体" w:hAnsi="宋体" w:eastAsia="宋体" w:cs="宋体"/>
          <w:b w:val="0"/>
          <w:bCs/>
          <w:color w:val="auto"/>
          <w:sz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C190A1">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rPr>
        <w:t>其他事项：</w:t>
      </w:r>
    </w:p>
    <w:p w14:paraId="260BEAB9">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（1）需要落实的政府采购政策：包括节约资源、保护环境、支持创新、促进中小企业发展等，详见招标文件的第二部分投标人须知-总则。</w:t>
      </w:r>
    </w:p>
    <w:p w14:paraId="74225D95">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531BF84">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电子招投标的说明：</w:t>
      </w:r>
    </w:p>
    <w:p w14:paraId="5D802F40">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p>
    <w:p w14:paraId="4EB781D2">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rPr>
        <w:t>）招标文件公告期限与招标公告的公告期限一致。</w:t>
      </w:r>
    </w:p>
    <w:p w14:paraId="79B7756D">
      <w:pPr>
        <w:keepNext w:val="0"/>
        <w:keepLines w:val="0"/>
        <w:pageBreakBefore w:val="0"/>
        <w:widowControl w:val="0"/>
        <w:kinsoku/>
        <w:wordWrap/>
        <w:overflowPunct/>
        <w:topLinePunct w:val="0"/>
        <w:autoSpaceDE/>
        <w:autoSpaceDN/>
        <w:bidi w:val="0"/>
        <w:adjustRightInd w:val="0"/>
        <w:snapToGrid/>
        <w:spacing w:line="312"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5</w:t>
      </w:r>
      <w:r>
        <w:rPr>
          <w:rFonts w:hint="eastAsia" w:ascii="宋体" w:hAnsi="宋体" w:eastAsia="宋体" w:cs="宋体"/>
          <w:b w:val="0"/>
          <w:bCs/>
          <w:color w:val="auto"/>
          <w:sz w:val="24"/>
          <w:highlight w:val="none"/>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4222109D">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2F3F8573">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4"/>
          <w:rFonts w:hint="eastAsia" w:ascii="宋体" w:hAnsi="宋体" w:eastAsia="宋体" w:cs="宋体"/>
          <w:b w:val="0"/>
          <w:bCs w:val="0"/>
          <w:color w:val="auto"/>
          <w:highlight w:val="none"/>
          <w:shd w:val="clear" w:color="auto" w:fill="FFFFFF"/>
        </w:rPr>
      </w:pPr>
      <w:r>
        <w:rPr>
          <w:rStyle w:val="74"/>
          <w:rFonts w:hint="eastAsia" w:ascii="宋体" w:hAnsi="宋体" w:eastAsia="宋体" w:cs="宋体"/>
          <w:b w:val="0"/>
          <w:bCs w:val="0"/>
          <w:color w:val="auto"/>
          <w:highlight w:val="none"/>
          <w:shd w:val="clear" w:color="auto" w:fill="FFFFFF"/>
        </w:rPr>
        <w:t>1.采购人信息</w:t>
      </w:r>
    </w:p>
    <w:p w14:paraId="5E96F3BC">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4"/>
          <w:rFonts w:hint="eastAsia" w:ascii="宋体" w:hAnsi="宋体" w:eastAsia="宋体" w:cs="宋体"/>
          <w:b w:val="0"/>
          <w:color w:val="auto"/>
          <w:sz w:val="24"/>
          <w:szCs w:val="24"/>
          <w:highlight w:val="none"/>
          <w:shd w:val="clear" w:color="auto" w:fill="FFFFFF"/>
          <w:lang w:eastAsia="zh-CN"/>
        </w:rPr>
      </w:pPr>
      <w:r>
        <w:rPr>
          <w:rStyle w:val="74"/>
          <w:rFonts w:hint="eastAsia" w:ascii="宋体" w:hAnsi="宋体" w:eastAsia="宋体" w:cs="宋体"/>
          <w:b w:val="0"/>
          <w:color w:val="auto"/>
          <w:sz w:val="24"/>
          <w:szCs w:val="24"/>
          <w:highlight w:val="none"/>
          <w:shd w:val="clear" w:color="auto" w:fill="FFFFFF"/>
          <w:lang w:eastAsia="zh-CN"/>
        </w:rPr>
        <w:t>名   称：诸暨市店口镇人民政府 　　　　　　　　　　　</w:t>
      </w:r>
    </w:p>
    <w:p w14:paraId="45581D3E">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4"/>
          <w:rFonts w:hint="eastAsia" w:ascii="宋体" w:hAnsi="宋体" w:eastAsia="宋体" w:cs="宋体"/>
          <w:b w:val="0"/>
          <w:color w:val="auto"/>
          <w:sz w:val="24"/>
          <w:szCs w:val="24"/>
          <w:highlight w:val="none"/>
          <w:shd w:val="clear" w:color="auto" w:fill="FFFFFF"/>
          <w:lang w:eastAsia="zh-CN"/>
        </w:rPr>
      </w:pPr>
      <w:r>
        <w:rPr>
          <w:rStyle w:val="74"/>
          <w:rFonts w:hint="eastAsia" w:ascii="宋体" w:hAnsi="宋体" w:eastAsia="宋体" w:cs="宋体"/>
          <w:b w:val="0"/>
          <w:color w:val="auto"/>
          <w:sz w:val="24"/>
          <w:szCs w:val="24"/>
          <w:highlight w:val="none"/>
          <w:shd w:val="clear" w:color="auto" w:fill="FFFFFF"/>
          <w:lang w:eastAsia="zh-CN"/>
        </w:rPr>
        <w:t>地  </w:t>
      </w:r>
      <w:r>
        <w:rPr>
          <w:rStyle w:val="74"/>
          <w:rFonts w:hint="eastAsia" w:ascii="宋体" w:hAnsi="宋体" w:eastAsia="宋体" w:cs="宋体"/>
          <w:b w:val="0"/>
          <w:color w:val="auto"/>
          <w:sz w:val="24"/>
          <w:szCs w:val="24"/>
          <w:highlight w:val="none"/>
          <w:shd w:val="clear" w:color="auto" w:fill="FFFFFF"/>
          <w:lang w:val="en-US" w:eastAsia="zh-CN"/>
        </w:rPr>
        <w:t xml:space="preserve">  </w:t>
      </w:r>
      <w:r>
        <w:rPr>
          <w:rStyle w:val="74"/>
          <w:rFonts w:hint="eastAsia" w:ascii="宋体" w:hAnsi="宋体" w:eastAsia="宋体" w:cs="宋体"/>
          <w:b w:val="0"/>
          <w:color w:val="auto"/>
          <w:sz w:val="24"/>
          <w:szCs w:val="24"/>
          <w:highlight w:val="none"/>
          <w:shd w:val="clear" w:color="auto" w:fill="FFFFFF"/>
          <w:lang w:eastAsia="zh-CN"/>
        </w:rPr>
        <w:t>址：诸暨市店口镇中央路388号    　</w:t>
      </w:r>
    </w:p>
    <w:p w14:paraId="5C8ACFEB">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4"/>
          <w:rFonts w:hint="eastAsia" w:ascii="宋体" w:hAnsi="宋体" w:eastAsia="宋体" w:cs="宋体"/>
          <w:b w:val="0"/>
          <w:color w:val="auto"/>
          <w:sz w:val="24"/>
          <w:szCs w:val="24"/>
          <w:highlight w:val="none"/>
          <w:shd w:val="clear" w:color="auto" w:fill="FFFFFF"/>
          <w:lang w:val="en-US" w:eastAsia="zh-CN"/>
        </w:rPr>
      </w:pPr>
      <w:r>
        <w:rPr>
          <w:rStyle w:val="74"/>
          <w:rFonts w:hint="eastAsia" w:ascii="宋体" w:hAnsi="宋体" w:eastAsia="宋体" w:cs="宋体"/>
          <w:b w:val="0"/>
          <w:color w:val="auto"/>
          <w:sz w:val="24"/>
          <w:szCs w:val="24"/>
          <w:highlight w:val="none"/>
          <w:shd w:val="clear" w:color="auto" w:fill="FFFFFF"/>
          <w:lang w:val="en-US" w:eastAsia="zh-CN"/>
        </w:rPr>
        <w:t xml:space="preserve">项目联系人（询问）：寿虎  </w:t>
      </w:r>
    </w:p>
    <w:p w14:paraId="49D3D485">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4"/>
          <w:rFonts w:hint="eastAsia" w:ascii="宋体" w:hAnsi="宋体" w:eastAsia="宋体" w:cs="宋体"/>
          <w:b w:val="0"/>
          <w:color w:val="auto"/>
          <w:sz w:val="24"/>
          <w:szCs w:val="24"/>
          <w:highlight w:val="none"/>
          <w:shd w:val="clear" w:color="auto" w:fill="FFFFFF"/>
          <w:lang w:val="en-US" w:eastAsia="zh-CN"/>
        </w:rPr>
      </w:pPr>
      <w:r>
        <w:rPr>
          <w:rStyle w:val="74"/>
          <w:rFonts w:hint="eastAsia" w:ascii="宋体" w:hAnsi="宋体" w:eastAsia="宋体" w:cs="宋体"/>
          <w:b w:val="0"/>
          <w:color w:val="auto"/>
          <w:sz w:val="24"/>
          <w:szCs w:val="24"/>
          <w:highlight w:val="none"/>
          <w:shd w:val="clear" w:color="auto" w:fill="FFFFFF"/>
          <w:lang w:val="en-US" w:eastAsia="zh-CN"/>
        </w:rPr>
        <w:t>项目联系方式</w:t>
      </w:r>
      <w:r>
        <w:rPr>
          <w:rStyle w:val="74"/>
          <w:rFonts w:hint="eastAsia" w:cs="宋体"/>
          <w:b w:val="0"/>
          <w:color w:val="auto"/>
          <w:sz w:val="24"/>
          <w:szCs w:val="24"/>
          <w:highlight w:val="none"/>
          <w:shd w:val="clear" w:color="auto" w:fill="FFFFFF"/>
          <w:lang w:val="en-US" w:eastAsia="zh-CN"/>
        </w:rPr>
        <w:t>工作电话</w:t>
      </w:r>
      <w:r>
        <w:rPr>
          <w:rStyle w:val="74"/>
          <w:rFonts w:hint="eastAsia" w:ascii="宋体" w:hAnsi="宋体" w:eastAsia="宋体" w:cs="宋体"/>
          <w:b w:val="0"/>
          <w:color w:val="auto"/>
          <w:sz w:val="24"/>
          <w:szCs w:val="24"/>
          <w:highlight w:val="none"/>
          <w:shd w:val="clear" w:color="auto" w:fill="FFFFFF"/>
          <w:lang w:val="en-US" w:eastAsia="zh-CN"/>
        </w:rPr>
        <w:t xml:space="preserve">（询问）：15257572630 </w:t>
      </w:r>
    </w:p>
    <w:p w14:paraId="41C81F84">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4"/>
          <w:rFonts w:hint="eastAsia" w:ascii="宋体" w:hAnsi="宋体" w:eastAsia="宋体" w:cs="宋体"/>
          <w:b w:val="0"/>
          <w:color w:val="auto"/>
          <w:sz w:val="24"/>
          <w:szCs w:val="24"/>
          <w:highlight w:val="none"/>
          <w:shd w:val="clear" w:color="auto" w:fill="FFFFFF"/>
          <w:lang w:val="en-US" w:eastAsia="zh-CN"/>
        </w:rPr>
      </w:pPr>
      <w:r>
        <w:rPr>
          <w:rStyle w:val="74"/>
          <w:rFonts w:hint="eastAsia" w:ascii="宋体" w:hAnsi="宋体" w:eastAsia="宋体" w:cs="宋体"/>
          <w:b w:val="0"/>
          <w:color w:val="auto"/>
          <w:sz w:val="24"/>
          <w:szCs w:val="24"/>
          <w:highlight w:val="none"/>
          <w:shd w:val="clear" w:color="auto" w:fill="FFFFFF"/>
          <w:lang w:val="en-US" w:eastAsia="zh-CN"/>
        </w:rPr>
        <w:t xml:space="preserve">质疑联系人：赵顾菲 </w:t>
      </w:r>
    </w:p>
    <w:p w14:paraId="7C1158A7">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4"/>
          <w:rFonts w:hint="eastAsia" w:ascii="宋体" w:hAnsi="宋体" w:eastAsia="宋体" w:cs="宋体"/>
          <w:b w:val="0"/>
          <w:color w:val="auto"/>
          <w:sz w:val="24"/>
          <w:szCs w:val="24"/>
          <w:highlight w:val="none"/>
          <w:shd w:val="clear" w:color="auto" w:fill="FFFFFF"/>
          <w:lang w:val="en-US" w:eastAsia="zh-CN"/>
        </w:rPr>
      </w:pPr>
      <w:r>
        <w:rPr>
          <w:rStyle w:val="74"/>
          <w:rFonts w:hint="eastAsia" w:ascii="宋体" w:hAnsi="宋体" w:eastAsia="宋体" w:cs="宋体"/>
          <w:b w:val="0"/>
          <w:color w:val="auto"/>
          <w:sz w:val="24"/>
          <w:szCs w:val="24"/>
          <w:highlight w:val="none"/>
          <w:shd w:val="clear" w:color="auto" w:fill="FFFFFF"/>
          <w:lang w:val="en-US" w:eastAsia="zh-CN"/>
        </w:rPr>
        <w:t>质疑联系方式</w:t>
      </w:r>
      <w:r>
        <w:rPr>
          <w:rStyle w:val="74"/>
          <w:rFonts w:hint="eastAsia" w:cs="宋体"/>
          <w:b w:val="0"/>
          <w:color w:val="auto"/>
          <w:sz w:val="24"/>
          <w:szCs w:val="24"/>
          <w:highlight w:val="none"/>
          <w:shd w:val="clear" w:color="auto" w:fill="FFFFFF"/>
          <w:lang w:val="en-US" w:eastAsia="zh-CN"/>
        </w:rPr>
        <w:t>工作电话</w:t>
      </w:r>
      <w:r>
        <w:rPr>
          <w:rStyle w:val="74"/>
          <w:rFonts w:hint="eastAsia" w:ascii="宋体" w:hAnsi="宋体" w:eastAsia="宋体" w:cs="宋体"/>
          <w:b w:val="0"/>
          <w:color w:val="auto"/>
          <w:sz w:val="24"/>
          <w:szCs w:val="24"/>
          <w:highlight w:val="none"/>
          <w:shd w:val="clear" w:color="auto" w:fill="FFFFFF"/>
          <w:lang w:val="en-US" w:eastAsia="zh-CN"/>
        </w:rPr>
        <w:t>：0575-87060098</w:t>
      </w:r>
    </w:p>
    <w:p w14:paraId="6796FC2C">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4"/>
          <w:rFonts w:hint="eastAsia" w:ascii="宋体" w:hAnsi="宋体" w:eastAsia="宋体" w:cs="宋体"/>
          <w:b w:val="0"/>
          <w:color w:val="auto"/>
          <w:highlight w:val="none"/>
          <w:shd w:val="clear" w:color="auto" w:fill="FFFFFF"/>
        </w:rPr>
      </w:pPr>
      <w:r>
        <w:rPr>
          <w:rStyle w:val="74"/>
          <w:rFonts w:hint="eastAsia" w:ascii="宋体" w:hAnsi="宋体" w:eastAsia="宋体" w:cs="宋体"/>
          <w:b w:val="0"/>
          <w:color w:val="auto"/>
          <w:sz w:val="24"/>
          <w:szCs w:val="24"/>
          <w:highlight w:val="none"/>
          <w:shd w:val="clear" w:color="auto" w:fill="FFFFFF"/>
          <w:lang w:eastAsia="zh-CN"/>
        </w:rPr>
        <w:t xml:space="preserve"> </w:t>
      </w:r>
      <w:r>
        <w:rPr>
          <w:rStyle w:val="74"/>
          <w:rFonts w:hint="eastAsia" w:ascii="宋体" w:hAnsi="宋体" w:eastAsia="宋体" w:cs="宋体"/>
          <w:b w:val="0"/>
          <w:color w:val="auto"/>
          <w:highlight w:val="none"/>
          <w:shd w:val="clear" w:color="auto" w:fill="FFFFFF"/>
        </w:rPr>
        <w:t>2.采购代理机构信息</w:t>
      </w:r>
    </w:p>
    <w:p w14:paraId="7E05550A">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4"/>
          <w:rFonts w:hint="eastAsia" w:ascii="宋体" w:hAnsi="宋体" w:eastAsia="宋体" w:cs="宋体"/>
          <w:b w:val="0"/>
          <w:color w:val="auto"/>
          <w:highlight w:val="none"/>
          <w:shd w:val="clear" w:color="auto" w:fill="FFFFFF"/>
        </w:rPr>
      </w:pPr>
      <w:r>
        <w:rPr>
          <w:rStyle w:val="74"/>
          <w:rFonts w:hint="eastAsia" w:ascii="宋体" w:hAnsi="宋体" w:eastAsia="宋体" w:cs="宋体"/>
          <w:b w:val="0"/>
          <w:color w:val="auto"/>
          <w:highlight w:val="none"/>
          <w:shd w:val="clear" w:color="auto" w:fill="FFFFFF"/>
        </w:rPr>
        <w:t>名    称：</w:t>
      </w:r>
      <w:r>
        <w:rPr>
          <w:rStyle w:val="74"/>
          <w:rFonts w:hint="eastAsia" w:cs="宋体"/>
          <w:b w:val="0"/>
          <w:color w:val="auto"/>
          <w:highlight w:val="none"/>
          <w:shd w:val="clear" w:color="auto" w:fill="FFFFFF"/>
          <w:lang w:eastAsia="zh-CN"/>
        </w:rPr>
        <w:t>德邻联合工程有限公司</w:t>
      </w:r>
      <w:r>
        <w:rPr>
          <w:rStyle w:val="74"/>
          <w:rFonts w:hint="eastAsia" w:ascii="宋体" w:hAnsi="宋体" w:eastAsia="宋体" w:cs="宋体"/>
          <w:b w:val="0"/>
          <w:color w:val="auto"/>
          <w:highlight w:val="none"/>
          <w:shd w:val="clear" w:color="auto" w:fill="FFFFFF"/>
        </w:rPr>
        <w:t> 　　　　　　　　　　　</w:t>
      </w:r>
    </w:p>
    <w:p w14:paraId="6D7B5359">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4"/>
          <w:rFonts w:hint="eastAsia" w:ascii="宋体" w:hAnsi="宋体" w:eastAsia="宋体" w:cs="宋体"/>
          <w:b w:val="0"/>
          <w:color w:val="auto"/>
          <w:highlight w:val="none"/>
          <w:shd w:val="clear" w:color="auto" w:fill="FFFFFF"/>
        </w:rPr>
      </w:pPr>
      <w:r>
        <w:rPr>
          <w:rStyle w:val="74"/>
          <w:rFonts w:hint="eastAsia" w:ascii="宋体" w:hAnsi="宋体" w:eastAsia="宋体" w:cs="宋体"/>
          <w:b w:val="0"/>
          <w:color w:val="auto"/>
          <w:highlight w:val="none"/>
          <w:shd w:val="clear" w:color="auto" w:fill="FFFFFF"/>
        </w:rPr>
        <w:t>地    址：</w:t>
      </w:r>
      <w:r>
        <w:rPr>
          <w:rStyle w:val="74"/>
          <w:rFonts w:hint="eastAsia" w:ascii="宋体" w:hAnsi="宋体" w:eastAsia="宋体" w:cs="宋体"/>
          <w:b w:val="0"/>
          <w:color w:val="auto"/>
          <w:highlight w:val="none"/>
          <w:shd w:val="clear" w:color="auto" w:fill="FFFFFF"/>
          <w:lang w:val="en-US" w:eastAsia="zh-CN"/>
        </w:rPr>
        <w:t>诸暨市暨阳街道郭家时代商务中心B1幢1102室</w:t>
      </w:r>
      <w:r>
        <w:rPr>
          <w:rStyle w:val="74"/>
          <w:rFonts w:hint="eastAsia" w:ascii="宋体" w:hAnsi="宋体" w:eastAsia="宋体" w:cs="宋体"/>
          <w:b w:val="0"/>
          <w:color w:val="auto"/>
          <w:highlight w:val="none"/>
          <w:shd w:val="clear" w:color="auto" w:fill="FFFFFF"/>
        </w:rPr>
        <w:t> 　     　</w:t>
      </w:r>
    </w:p>
    <w:p w14:paraId="4FED1400">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4"/>
          <w:rFonts w:hint="eastAsia" w:ascii="宋体" w:hAnsi="宋体" w:eastAsia="宋体" w:cs="宋体"/>
          <w:b w:val="0"/>
          <w:color w:val="auto"/>
          <w:highlight w:val="none"/>
          <w:shd w:val="clear" w:color="auto" w:fill="FFFFFF"/>
        </w:rPr>
      </w:pPr>
      <w:r>
        <w:rPr>
          <w:rStyle w:val="74"/>
          <w:rFonts w:hint="eastAsia" w:ascii="宋体" w:hAnsi="宋体" w:eastAsia="宋体" w:cs="宋体"/>
          <w:b w:val="0"/>
          <w:color w:val="auto"/>
          <w:highlight w:val="none"/>
          <w:shd w:val="clear" w:color="auto" w:fill="FFFFFF"/>
        </w:rPr>
        <w:t>项目联系人（询问）：</w:t>
      </w:r>
      <w:r>
        <w:rPr>
          <w:rStyle w:val="74"/>
          <w:rFonts w:hint="eastAsia" w:cs="宋体"/>
          <w:b w:val="0"/>
          <w:color w:val="auto"/>
          <w:highlight w:val="none"/>
          <w:shd w:val="clear" w:color="auto" w:fill="FFFFFF"/>
          <w:lang w:val="en-US" w:eastAsia="zh-CN"/>
        </w:rPr>
        <w:t>石丹女</w:t>
      </w:r>
      <w:r>
        <w:rPr>
          <w:rStyle w:val="74"/>
          <w:rFonts w:hint="eastAsia" w:ascii="宋体" w:hAnsi="宋体" w:eastAsia="宋体" w:cs="宋体"/>
          <w:b w:val="0"/>
          <w:color w:val="auto"/>
          <w:highlight w:val="none"/>
          <w:shd w:val="clear" w:color="auto" w:fill="FFFFFF"/>
        </w:rPr>
        <w:t> 　   　　　　　　　　　　　</w:t>
      </w:r>
    </w:p>
    <w:p w14:paraId="72E9B655">
      <w:pPr>
        <w:pStyle w:val="60"/>
        <w:keepNext w:val="0"/>
        <w:keepLines w:val="0"/>
        <w:pageBreakBefore w:val="0"/>
        <w:kinsoku/>
        <w:wordWrap/>
        <w:overflowPunct/>
        <w:topLinePunct w:val="0"/>
        <w:bidi w:val="0"/>
        <w:snapToGrid/>
        <w:spacing w:before="0" w:beforeAutospacing="0" w:after="0" w:afterAutospacing="0" w:line="312" w:lineRule="auto"/>
        <w:ind w:firstLine="480" w:firstLineChars="200"/>
        <w:textAlignment w:val="auto"/>
        <w:rPr>
          <w:rStyle w:val="74"/>
          <w:rFonts w:hint="default" w:ascii="宋体" w:hAnsi="宋体" w:eastAsia="宋体" w:cs="宋体"/>
          <w:b w:val="0"/>
          <w:color w:val="auto"/>
          <w:highlight w:val="none"/>
          <w:shd w:val="clear" w:color="auto" w:fill="FFFFFF"/>
          <w:lang w:val="en-US" w:eastAsia="zh-CN"/>
        </w:rPr>
      </w:pPr>
      <w:r>
        <w:rPr>
          <w:rStyle w:val="74"/>
          <w:rFonts w:hint="eastAsia" w:ascii="宋体" w:hAnsi="宋体" w:eastAsia="宋体" w:cs="宋体"/>
          <w:b w:val="0"/>
          <w:color w:val="auto"/>
          <w:sz w:val="24"/>
          <w:szCs w:val="24"/>
          <w:highlight w:val="none"/>
          <w:shd w:val="clear" w:color="auto" w:fill="FFFFFF"/>
          <w:lang w:val="en-US" w:eastAsia="zh-CN"/>
        </w:rPr>
        <w:t>项目联系方式</w:t>
      </w:r>
      <w:r>
        <w:rPr>
          <w:rStyle w:val="74"/>
          <w:rFonts w:hint="eastAsia" w:cs="宋体"/>
          <w:b w:val="0"/>
          <w:color w:val="auto"/>
          <w:sz w:val="24"/>
          <w:szCs w:val="24"/>
          <w:highlight w:val="none"/>
          <w:shd w:val="clear" w:color="auto" w:fill="FFFFFF"/>
          <w:lang w:val="en-US" w:eastAsia="zh-CN"/>
        </w:rPr>
        <w:t>工作电话</w:t>
      </w:r>
      <w:r>
        <w:rPr>
          <w:rStyle w:val="74"/>
          <w:rFonts w:hint="eastAsia" w:ascii="宋体" w:hAnsi="宋体" w:eastAsia="宋体" w:cs="宋体"/>
          <w:b w:val="0"/>
          <w:color w:val="auto"/>
          <w:highlight w:val="none"/>
          <w:shd w:val="clear" w:color="auto" w:fill="FFFFFF"/>
        </w:rPr>
        <w:t>（询问）：</w:t>
      </w:r>
      <w:r>
        <w:rPr>
          <w:rStyle w:val="74"/>
          <w:rFonts w:hint="eastAsia" w:ascii="宋体" w:hAnsi="宋体" w:eastAsia="宋体" w:cs="宋体"/>
          <w:b w:val="0"/>
          <w:color w:val="auto"/>
          <w:highlight w:val="none"/>
          <w:shd w:val="clear" w:color="auto" w:fill="FFFFFF"/>
          <w:lang w:val="en-US" w:eastAsia="zh-CN"/>
        </w:rPr>
        <w:t>17769885877</w:t>
      </w:r>
    </w:p>
    <w:p w14:paraId="21C7AEA0">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4"/>
          <w:rFonts w:hint="eastAsia" w:ascii="宋体" w:hAnsi="宋体" w:eastAsia="宋体" w:cs="宋体"/>
          <w:b w:val="0"/>
          <w:color w:val="auto"/>
          <w:highlight w:val="none"/>
          <w:shd w:val="clear" w:color="auto" w:fill="FFFFFF"/>
        </w:rPr>
      </w:pPr>
      <w:r>
        <w:rPr>
          <w:rStyle w:val="74"/>
          <w:rFonts w:hint="eastAsia" w:ascii="宋体" w:hAnsi="宋体" w:eastAsia="宋体" w:cs="宋体"/>
          <w:b w:val="0"/>
          <w:color w:val="auto"/>
          <w:highlight w:val="none"/>
          <w:shd w:val="clear" w:color="auto" w:fill="FFFFFF"/>
        </w:rPr>
        <w:t>质疑联系人：沈梦雅 </w:t>
      </w:r>
    </w:p>
    <w:p w14:paraId="182FC2B2">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4"/>
          <w:rFonts w:hint="eastAsia" w:ascii="宋体" w:hAnsi="宋体" w:eastAsia="宋体" w:cs="宋体"/>
          <w:b w:val="0"/>
          <w:color w:val="auto"/>
          <w:highlight w:val="none"/>
          <w:shd w:val="clear" w:color="auto" w:fill="FFFFFF"/>
          <w:lang w:val="en-US"/>
        </w:rPr>
      </w:pPr>
      <w:r>
        <w:rPr>
          <w:rStyle w:val="74"/>
          <w:rFonts w:hint="eastAsia" w:ascii="宋体" w:hAnsi="宋体" w:eastAsia="宋体" w:cs="宋体"/>
          <w:b w:val="0"/>
          <w:color w:val="auto"/>
          <w:highlight w:val="none"/>
          <w:shd w:val="clear" w:color="auto" w:fill="FFFFFF"/>
        </w:rPr>
        <w:t>质疑联系方式</w:t>
      </w:r>
      <w:r>
        <w:rPr>
          <w:rStyle w:val="74"/>
          <w:rFonts w:hint="eastAsia" w:cs="宋体"/>
          <w:b w:val="0"/>
          <w:color w:val="auto"/>
          <w:highlight w:val="none"/>
          <w:shd w:val="clear" w:color="auto" w:fill="FFFFFF"/>
          <w:lang w:val="en-US" w:eastAsia="zh-CN"/>
        </w:rPr>
        <w:t>工作电话</w:t>
      </w:r>
      <w:r>
        <w:rPr>
          <w:rStyle w:val="74"/>
          <w:rFonts w:hint="eastAsia" w:ascii="宋体" w:hAnsi="宋体" w:eastAsia="宋体" w:cs="宋体"/>
          <w:b w:val="0"/>
          <w:color w:val="auto"/>
          <w:highlight w:val="none"/>
          <w:shd w:val="clear" w:color="auto" w:fill="FFFFFF"/>
        </w:rPr>
        <w:t>：</w:t>
      </w:r>
      <w:r>
        <w:rPr>
          <w:rStyle w:val="74"/>
          <w:rFonts w:hint="eastAsia" w:cs="宋体"/>
          <w:b w:val="0"/>
          <w:color w:val="auto"/>
          <w:highlight w:val="none"/>
          <w:shd w:val="clear" w:color="auto" w:fill="FFFFFF"/>
          <w:lang w:val="en-US" w:eastAsia="zh-CN"/>
        </w:rPr>
        <w:t>13625758652</w:t>
      </w:r>
      <w:r>
        <w:rPr>
          <w:rStyle w:val="74"/>
          <w:rFonts w:hint="eastAsia" w:ascii="宋体" w:hAnsi="宋体" w:eastAsia="宋体" w:cs="宋体"/>
          <w:b w:val="0"/>
          <w:color w:val="auto"/>
          <w:highlight w:val="none"/>
          <w:shd w:val="clear" w:color="auto" w:fill="FFFFFF"/>
        </w:rPr>
        <w:t>　　　</w:t>
      </w:r>
      <w:r>
        <w:rPr>
          <w:rStyle w:val="74"/>
          <w:rFonts w:hint="eastAsia" w:ascii="宋体" w:hAnsi="宋体" w:eastAsia="宋体" w:cs="宋体"/>
          <w:b w:val="0"/>
          <w:color w:val="auto"/>
          <w:sz w:val="24"/>
          <w:szCs w:val="24"/>
          <w:highlight w:val="none"/>
          <w:shd w:val="clear" w:color="auto" w:fill="FFFFFF"/>
        </w:rPr>
        <w:t>　　　　　　　</w:t>
      </w:r>
    </w:p>
    <w:p w14:paraId="3B058679">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Style w:val="74"/>
          <w:rFonts w:hint="eastAsia" w:ascii="宋体" w:hAnsi="宋体" w:eastAsia="宋体" w:cs="宋体"/>
          <w:b w:val="0"/>
          <w:color w:val="auto"/>
          <w:highlight w:val="none"/>
          <w:shd w:val="clear" w:color="auto" w:fill="FFFFFF"/>
        </w:rPr>
      </w:pPr>
      <w:r>
        <w:rPr>
          <w:rStyle w:val="74"/>
          <w:rFonts w:hint="eastAsia" w:ascii="宋体" w:hAnsi="宋体" w:eastAsia="宋体" w:cs="宋体"/>
          <w:b w:val="0"/>
          <w:color w:val="auto"/>
          <w:highlight w:val="none"/>
          <w:shd w:val="clear" w:color="auto" w:fill="FFFFFF"/>
          <w:lang w:val="en-US"/>
        </w:rPr>
        <w:t>3</w:t>
      </w:r>
      <w:r>
        <w:rPr>
          <w:rStyle w:val="74"/>
          <w:rFonts w:hint="eastAsia" w:ascii="宋体" w:hAnsi="宋体" w:eastAsia="宋体" w:cs="宋体"/>
          <w:b w:val="0"/>
          <w:color w:val="auto"/>
          <w:highlight w:val="none"/>
          <w:shd w:val="clear" w:color="auto" w:fill="FFFFFF"/>
        </w:rPr>
        <w:t>.同级财政监督管理部门信息</w:t>
      </w:r>
    </w:p>
    <w:p w14:paraId="19B5413E">
      <w:pPr>
        <w:pStyle w:val="60"/>
        <w:keepNext w:val="0"/>
        <w:keepLines w:val="0"/>
        <w:pageBreakBefore w:val="0"/>
        <w:kinsoku/>
        <w:wordWrap/>
        <w:overflowPunct/>
        <w:topLinePunct w:val="0"/>
        <w:bidi w:val="0"/>
        <w:snapToGrid/>
        <w:spacing w:before="0" w:beforeAutospacing="0" w:after="0" w:afterAutospacing="0" w:line="312" w:lineRule="auto"/>
        <w:ind w:firstLine="480" w:firstLineChars="200"/>
        <w:textAlignment w:val="auto"/>
        <w:rPr>
          <w:rStyle w:val="74"/>
          <w:rFonts w:hint="eastAsia" w:ascii="宋体" w:hAnsi="宋体" w:eastAsia="宋体" w:cs="宋体"/>
          <w:b w:val="0"/>
          <w:color w:val="auto"/>
          <w:highlight w:val="none"/>
          <w:shd w:val="clear" w:color="auto" w:fill="FFFFFF"/>
          <w:lang w:val="en-US" w:eastAsia="zh-CN"/>
        </w:rPr>
      </w:pPr>
      <w:r>
        <w:rPr>
          <w:rStyle w:val="74"/>
          <w:rFonts w:hint="eastAsia" w:ascii="宋体" w:hAnsi="宋体" w:eastAsia="宋体" w:cs="宋体"/>
          <w:b w:val="0"/>
          <w:color w:val="auto"/>
          <w:highlight w:val="none"/>
          <w:shd w:val="clear" w:color="auto" w:fill="FFFFFF"/>
          <w:lang w:val="en-US" w:eastAsia="zh-CN"/>
        </w:rPr>
        <w:t>名称：诸暨市财政局</w:t>
      </w:r>
    </w:p>
    <w:p w14:paraId="09803A1A">
      <w:pPr>
        <w:pStyle w:val="60"/>
        <w:keepNext w:val="0"/>
        <w:keepLines w:val="0"/>
        <w:pageBreakBefore w:val="0"/>
        <w:kinsoku/>
        <w:wordWrap/>
        <w:overflowPunct/>
        <w:topLinePunct w:val="0"/>
        <w:bidi w:val="0"/>
        <w:snapToGrid/>
        <w:spacing w:before="0" w:beforeAutospacing="0" w:after="0" w:afterAutospacing="0" w:line="312" w:lineRule="auto"/>
        <w:ind w:firstLine="480" w:firstLineChars="200"/>
        <w:textAlignment w:val="auto"/>
        <w:rPr>
          <w:rStyle w:val="74"/>
          <w:rFonts w:hint="eastAsia" w:ascii="宋体" w:hAnsi="宋体" w:eastAsia="宋体" w:cs="宋体"/>
          <w:b w:val="0"/>
          <w:color w:val="auto"/>
          <w:highlight w:val="none"/>
          <w:shd w:val="clear" w:color="auto" w:fill="FFFFFF"/>
          <w:lang w:val="en-US" w:eastAsia="zh-CN"/>
        </w:rPr>
      </w:pPr>
      <w:r>
        <w:rPr>
          <w:rStyle w:val="74"/>
          <w:rFonts w:hint="eastAsia" w:ascii="宋体" w:hAnsi="宋体" w:eastAsia="宋体" w:cs="宋体"/>
          <w:b w:val="0"/>
          <w:color w:val="auto"/>
          <w:highlight w:val="none"/>
          <w:shd w:val="clear" w:color="auto" w:fill="FFFFFF"/>
          <w:lang w:val="en-US" w:eastAsia="zh-CN"/>
        </w:rPr>
        <w:t>地址：诸暨市人民中路356号</w:t>
      </w:r>
    </w:p>
    <w:p w14:paraId="6E8E333F">
      <w:pPr>
        <w:pStyle w:val="60"/>
        <w:keepNext w:val="0"/>
        <w:keepLines w:val="0"/>
        <w:pageBreakBefore w:val="0"/>
        <w:kinsoku/>
        <w:wordWrap/>
        <w:overflowPunct/>
        <w:topLinePunct w:val="0"/>
        <w:bidi w:val="0"/>
        <w:snapToGrid/>
        <w:spacing w:before="0" w:beforeAutospacing="0" w:after="0" w:afterAutospacing="0" w:line="312" w:lineRule="auto"/>
        <w:ind w:firstLine="480" w:firstLineChars="200"/>
        <w:textAlignment w:val="auto"/>
        <w:rPr>
          <w:rStyle w:val="74"/>
          <w:rFonts w:hint="eastAsia" w:ascii="宋体" w:hAnsi="宋体" w:eastAsia="宋体" w:cs="宋体"/>
          <w:b w:val="0"/>
          <w:color w:val="auto"/>
          <w:highlight w:val="none"/>
          <w:shd w:val="clear" w:color="auto" w:fill="FFFFFF"/>
          <w:lang w:val="en-US" w:eastAsia="zh-CN"/>
        </w:rPr>
      </w:pPr>
      <w:r>
        <w:rPr>
          <w:rStyle w:val="74"/>
          <w:rFonts w:hint="eastAsia" w:ascii="宋体" w:hAnsi="宋体" w:eastAsia="宋体" w:cs="宋体"/>
          <w:b w:val="0"/>
          <w:color w:val="auto"/>
          <w:highlight w:val="none"/>
          <w:shd w:val="clear" w:color="auto" w:fill="FFFFFF"/>
          <w:lang w:val="en-US" w:eastAsia="zh-CN"/>
        </w:rPr>
        <w:t>联系人：吕雅玲</w:t>
      </w:r>
    </w:p>
    <w:p w14:paraId="5E516C14">
      <w:pPr>
        <w:pStyle w:val="60"/>
        <w:keepNext w:val="0"/>
        <w:keepLines w:val="0"/>
        <w:pageBreakBefore w:val="0"/>
        <w:kinsoku/>
        <w:wordWrap/>
        <w:overflowPunct/>
        <w:topLinePunct w:val="0"/>
        <w:bidi w:val="0"/>
        <w:snapToGrid/>
        <w:spacing w:before="0" w:beforeAutospacing="0" w:after="0" w:afterAutospacing="0" w:line="312" w:lineRule="auto"/>
        <w:ind w:firstLine="480" w:firstLineChars="200"/>
        <w:textAlignment w:val="auto"/>
        <w:rPr>
          <w:rStyle w:val="74"/>
          <w:rFonts w:hint="eastAsia" w:ascii="宋体" w:hAnsi="宋体" w:eastAsia="宋体" w:cs="宋体"/>
          <w:b w:val="0"/>
          <w:color w:val="auto"/>
          <w:highlight w:val="none"/>
          <w:shd w:val="clear" w:color="auto" w:fill="FFFFFF"/>
          <w:lang w:val="en-US" w:eastAsia="zh-CN"/>
        </w:rPr>
      </w:pPr>
      <w:r>
        <w:rPr>
          <w:rStyle w:val="74"/>
          <w:rFonts w:hint="eastAsia" w:ascii="宋体" w:hAnsi="宋体" w:eastAsia="宋体" w:cs="宋体"/>
          <w:b w:val="0"/>
          <w:color w:val="auto"/>
          <w:highlight w:val="none"/>
          <w:shd w:val="clear" w:color="auto" w:fill="FFFFFF"/>
          <w:lang w:val="en-US" w:eastAsia="zh-CN"/>
        </w:rPr>
        <w:t>监督投诉电话：0575-87113461</w:t>
      </w:r>
    </w:p>
    <w:p w14:paraId="12864C74">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p>
    <w:p w14:paraId="7D040637">
      <w:pPr>
        <w:keepNext w:val="0"/>
        <w:keepLines w:val="0"/>
        <w:pageBreakBefore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1"/>
          <w:szCs w:val="21"/>
          <w:highlight w:val="none"/>
          <w:lang w:val="en-US" w:eastAsia="zh-CN"/>
        </w:rPr>
        <w:t>95763</w:t>
      </w:r>
      <w:r>
        <w:rPr>
          <w:rFonts w:hint="eastAsia" w:ascii="宋体" w:hAnsi="宋体" w:eastAsia="宋体" w:cs="宋体"/>
          <w:color w:val="auto"/>
          <w:sz w:val="21"/>
          <w:szCs w:val="21"/>
          <w:highlight w:val="none"/>
        </w:rPr>
        <w:t>获取热线服务帮助。CA问题联系电话（人工）：汇信CA 400-888-4636；天谷CA 400-087-8198。</w:t>
      </w:r>
    </w:p>
    <w:p w14:paraId="11BAD573">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14:paraId="72727B25">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6"/>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45"/>
        <w:gridCol w:w="1813"/>
        <w:gridCol w:w="7125"/>
      </w:tblGrid>
      <w:tr w14:paraId="000D6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14:paraId="7767B85F">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13" w:type="dxa"/>
            <w:tcBorders>
              <w:top w:val="single" w:color="000000" w:sz="8" w:space="0"/>
              <w:left w:val="single" w:color="auto" w:sz="4" w:space="0"/>
              <w:bottom w:val="single" w:color="000000" w:sz="8" w:space="0"/>
              <w:right w:val="single" w:color="000000" w:sz="8" w:space="0"/>
            </w:tcBorders>
            <w:vAlign w:val="center"/>
          </w:tcPr>
          <w:p w14:paraId="7564665E">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14:paraId="753CAB4B">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2DB12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14:paraId="136FF186">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1813" w:type="dxa"/>
            <w:tcBorders>
              <w:top w:val="single" w:color="000000" w:sz="8" w:space="0"/>
              <w:left w:val="single" w:color="auto" w:sz="4" w:space="0"/>
              <w:bottom w:val="single" w:color="000000" w:sz="8" w:space="0"/>
              <w:right w:val="single" w:color="000000" w:sz="8" w:space="0"/>
            </w:tcBorders>
            <w:vAlign w:val="center"/>
          </w:tcPr>
          <w:p w14:paraId="1D3DEE08">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14:paraId="6D1CC031">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本项目采用</w:t>
            </w:r>
            <w:r>
              <w:rPr>
                <w:rFonts w:hint="eastAsia" w:ascii="宋体" w:hAnsi="宋体" w:eastAsia="宋体" w:cs="宋体"/>
                <w:color w:val="auto"/>
                <w:kern w:val="0"/>
                <w:sz w:val="24"/>
                <w:highlight w:val="none"/>
                <w:u w:val="single"/>
                <w:lang w:val="zh-CN"/>
              </w:rPr>
              <w:t xml:space="preserve">  综合评分法 </w:t>
            </w:r>
          </w:p>
        </w:tc>
      </w:tr>
      <w:tr w14:paraId="0EBFF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14:paraId="34083288">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13" w:type="dxa"/>
            <w:tcBorders>
              <w:top w:val="single" w:color="000000" w:sz="8" w:space="0"/>
              <w:left w:val="single" w:color="auto" w:sz="4" w:space="0"/>
              <w:bottom w:val="single" w:color="000000" w:sz="8" w:space="0"/>
              <w:right w:val="single" w:color="000000" w:sz="8" w:space="0"/>
            </w:tcBorders>
            <w:vAlign w:val="center"/>
          </w:tcPr>
          <w:p w14:paraId="6AB0AE73">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14:paraId="1EC0C21C">
            <w:pPr>
              <w:keepNext w:val="0"/>
              <w:keepLines w:val="0"/>
              <w:pageBreakBefore w:val="0"/>
              <w:widowControl w:val="0"/>
              <w:kinsoku/>
              <w:wordWrap/>
              <w:overflowPunct/>
              <w:topLinePunct w:val="0"/>
              <w:autoSpaceDE/>
              <w:autoSpaceDN/>
              <w:bidi w:val="0"/>
              <w:snapToGrid/>
              <w:spacing w:beforeAutospacing="0" w:afterAutospacing="0" w:line="288" w:lineRule="auto"/>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p>
          <w:p w14:paraId="6797283C">
            <w:pPr>
              <w:keepNext w:val="0"/>
              <w:keepLines w:val="0"/>
              <w:pageBreakBefore w:val="0"/>
              <w:widowControl w:val="0"/>
              <w:kinsoku/>
              <w:wordWrap/>
              <w:overflowPunct/>
              <w:topLinePunct w:val="0"/>
              <w:autoSpaceDE/>
              <w:autoSpaceDN/>
              <w:bidi w:val="0"/>
              <w:snapToGrid/>
              <w:spacing w:beforeAutospacing="0" w:afterAutospacing="0" w:line="288" w:lineRule="auto"/>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。投标文件中价格全部采用人民币报价。</w:t>
            </w:r>
          </w:p>
          <w:p w14:paraId="705F69A1">
            <w:pPr>
              <w:keepNext w:val="0"/>
              <w:keepLines w:val="0"/>
              <w:pageBreakBefore w:val="0"/>
              <w:widowControl w:val="0"/>
              <w:kinsoku/>
              <w:wordWrap/>
              <w:overflowPunct/>
              <w:topLinePunct w:val="0"/>
              <w:autoSpaceDE/>
              <w:autoSpaceDN/>
              <w:bidi w:val="0"/>
              <w:snapToGrid/>
              <w:spacing w:beforeAutospacing="0" w:afterAutospacing="0" w:line="288" w:lineRule="auto"/>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招标文件未列明，而投标人认为必需的费用也需列入报价。</w:t>
            </w:r>
          </w:p>
          <w:p w14:paraId="3A045CB6">
            <w:pPr>
              <w:keepNext w:val="0"/>
              <w:keepLines w:val="0"/>
              <w:pageBreakBefore w:val="0"/>
              <w:widowControl w:val="0"/>
              <w:kinsoku/>
              <w:wordWrap/>
              <w:overflowPunct/>
              <w:topLinePunct w:val="0"/>
              <w:autoSpaceDE/>
              <w:autoSpaceDN/>
              <w:bidi w:val="0"/>
              <w:snapToGrid/>
              <w:spacing w:beforeAutospacing="0" w:afterAutospacing="0" w:line="288" w:lineRule="auto"/>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26F56CEE">
            <w:pPr>
              <w:pStyle w:val="284"/>
              <w:keepNext w:val="0"/>
              <w:keepLines w:val="0"/>
              <w:pageBreakBefore w:val="0"/>
              <w:widowControl w:val="0"/>
              <w:numPr>
                <w:ilvl w:val="0"/>
                <w:numId w:val="1"/>
              </w:numPr>
              <w:kinsoku/>
              <w:wordWrap/>
              <w:overflowPunct/>
              <w:topLinePunct w:val="0"/>
              <w:autoSpaceDE/>
              <w:autoSpaceDN/>
              <w:bidi w:val="0"/>
              <w:snapToGrid/>
              <w:spacing w:beforeAutospacing="0" w:afterAutospacing="0" w:line="288" w:lineRule="auto"/>
              <w:ind w:left="420" w:leftChars="0" w:firstLineChars="0"/>
              <w:jc w:val="left"/>
              <w:textAlignment w:val="auto"/>
              <w:rPr>
                <w:rFonts w:hint="eastAsia" w:ascii="宋体" w:hAnsi="宋体" w:eastAsia="宋体" w:cs="宋体"/>
                <w:bCs/>
                <w:color w:val="auto"/>
                <w:kern w:val="0"/>
                <w:highlight w:val="none"/>
                <w:lang w:val="zh-CN"/>
              </w:rPr>
            </w:pPr>
            <w:r>
              <w:rPr>
                <w:rFonts w:hint="eastAsia" w:ascii="宋体" w:hAnsi="宋体" w:eastAsia="宋体" w:cs="宋体"/>
                <w:bCs/>
                <w:color w:val="auto"/>
                <w:kern w:val="0"/>
                <w:highlight w:val="none"/>
                <w:lang w:val="zh-CN"/>
              </w:rPr>
              <w:t>投标文件出现不是唯一的、有选择性投标报价的；</w:t>
            </w:r>
          </w:p>
          <w:p w14:paraId="2DCCF3C7">
            <w:pPr>
              <w:pStyle w:val="284"/>
              <w:keepNext w:val="0"/>
              <w:keepLines w:val="0"/>
              <w:pageBreakBefore w:val="0"/>
              <w:widowControl w:val="0"/>
              <w:numPr>
                <w:ilvl w:val="0"/>
                <w:numId w:val="1"/>
              </w:numPr>
              <w:kinsoku/>
              <w:wordWrap/>
              <w:overflowPunct/>
              <w:topLinePunct w:val="0"/>
              <w:autoSpaceDE/>
              <w:autoSpaceDN/>
              <w:bidi w:val="0"/>
              <w:snapToGrid/>
              <w:spacing w:beforeAutospacing="0" w:afterAutospacing="0" w:line="288" w:lineRule="auto"/>
              <w:ind w:left="420" w:leftChars="0" w:firstLineChars="0"/>
              <w:jc w:val="left"/>
              <w:textAlignment w:val="auto"/>
              <w:rPr>
                <w:rFonts w:hint="eastAsia" w:ascii="宋体" w:hAnsi="宋体" w:eastAsia="宋体" w:cs="宋体"/>
                <w:bCs/>
                <w:color w:val="auto"/>
                <w:kern w:val="0"/>
                <w:highlight w:val="none"/>
                <w:lang w:val="zh-CN"/>
              </w:rPr>
            </w:pPr>
            <w:r>
              <w:rPr>
                <w:rFonts w:hint="eastAsia" w:ascii="宋体" w:hAnsi="宋体" w:eastAsia="宋体" w:cs="宋体"/>
                <w:bCs/>
                <w:color w:val="auto"/>
                <w:kern w:val="0"/>
                <w:highlight w:val="none"/>
                <w:lang w:val="zh-CN"/>
              </w:rPr>
              <w:t>投标报价超过招标文件中规定的预算金额或者最高限价的；</w:t>
            </w:r>
          </w:p>
          <w:p w14:paraId="04728259">
            <w:pPr>
              <w:pStyle w:val="284"/>
              <w:keepNext w:val="0"/>
              <w:keepLines w:val="0"/>
              <w:pageBreakBefore w:val="0"/>
              <w:widowControl w:val="0"/>
              <w:numPr>
                <w:ilvl w:val="0"/>
                <w:numId w:val="1"/>
              </w:numPr>
              <w:kinsoku/>
              <w:wordWrap/>
              <w:overflowPunct/>
              <w:topLinePunct w:val="0"/>
              <w:autoSpaceDE/>
              <w:autoSpaceDN/>
              <w:bidi w:val="0"/>
              <w:snapToGrid/>
              <w:spacing w:beforeAutospacing="0" w:afterAutospacing="0" w:line="288" w:lineRule="auto"/>
              <w:ind w:left="420" w:leftChars="0" w:firstLineChars="0"/>
              <w:textAlignment w:val="auto"/>
              <w:rPr>
                <w:rFonts w:hint="eastAsia" w:ascii="宋体" w:hAnsi="宋体" w:eastAsia="宋体" w:cs="宋体"/>
                <w:bCs/>
                <w:color w:val="auto"/>
                <w:kern w:val="0"/>
                <w:highlight w:val="none"/>
                <w:lang w:val="zh-CN"/>
              </w:rPr>
            </w:pPr>
            <w:r>
              <w:rPr>
                <w:rFonts w:hint="eastAsia" w:ascii="宋体" w:hAnsi="宋体" w:eastAsia="宋体" w:cs="宋体"/>
                <w:bCs/>
                <w:color w:val="auto"/>
                <w:kern w:val="0"/>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7945B3B">
            <w:pPr>
              <w:pStyle w:val="284"/>
              <w:keepNext w:val="0"/>
              <w:keepLines w:val="0"/>
              <w:pageBreakBefore w:val="0"/>
              <w:widowControl w:val="0"/>
              <w:numPr>
                <w:ilvl w:val="0"/>
                <w:numId w:val="1"/>
              </w:numPr>
              <w:kinsoku/>
              <w:wordWrap/>
              <w:overflowPunct/>
              <w:topLinePunct w:val="0"/>
              <w:autoSpaceDE/>
              <w:autoSpaceDN/>
              <w:bidi w:val="0"/>
              <w:snapToGrid/>
              <w:spacing w:beforeAutospacing="0" w:afterAutospacing="0" w:line="288" w:lineRule="auto"/>
              <w:ind w:left="420" w:leftChars="0" w:firstLineChars="0"/>
              <w:textAlignment w:val="auto"/>
              <w:rPr>
                <w:rFonts w:hint="eastAsia" w:ascii="宋体" w:hAnsi="宋体" w:eastAsia="宋体" w:cs="宋体"/>
                <w:bCs/>
                <w:color w:val="auto"/>
                <w:kern w:val="0"/>
                <w:highlight w:val="none"/>
                <w:lang w:val="zh-CN"/>
              </w:rPr>
            </w:pPr>
            <w:r>
              <w:rPr>
                <w:rFonts w:hint="eastAsia" w:ascii="宋体" w:hAnsi="宋体" w:eastAsia="宋体" w:cs="宋体"/>
                <w:bCs/>
                <w:color w:val="auto"/>
                <w:kern w:val="0"/>
                <w:highlight w:val="none"/>
              </w:rPr>
              <w:t>投标人对根据修正原则修正后的报价不确认的</w:t>
            </w:r>
            <w:r>
              <w:rPr>
                <w:rFonts w:hint="eastAsia" w:ascii="宋体" w:hAnsi="宋体" w:eastAsia="宋体" w:cs="宋体"/>
                <w:bCs/>
                <w:color w:val="auto"/>
                <w:highlight w:val="none"/>
              </w:rPr>
              <w:t>。</w:t>
            </w:r>
          </w:p>
        </w:tc>
      </w:tr>
      <w:tr w14:paraId="01098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3" w:hRule="atLeast"/>
          <w:jc w:val="center"/>
        </w:trPr>
        <w:tc>
          <w:tcPr>
            <w:tcW w:w="645" w:type="dxa"/>
            <w:tcBorders>
              <w:top w:val="single" w:color="auto" w:sz="4" w:space="0"/>
              <w:bottom w:val="single" w:color="auto" w:sz="4" w:space="0"/>
              <w:right w:val="single" w:color="auto" w:sz="4" w:space="0"/>
            </w:tcBorders>
            <w:vAlign w:val="center"/>
          </w:tcPr>
          <w:p w14:paraId="331E4DD6">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13" w:type="dxa"/>
            <w:tcBorders>
              <w:top w:val="single" w:color="000000" w:sz="8" w:space="0"/>
              <w:left w:val="single" w:color="auto" w:sz="4" w:space="0"/>
              <w:bottom w:val="single" w:color="000000" w:sz="8" w:space="0"/>
              <w:right w:val="single" w:color="000000" w:sz="8" w:space="0"/>
            </w:tcBorders>
            <w:vAlign w:val="center"/>
          </w:tcPr>
          <w:p w14:paraId="625E347F">
            <w:pPr>
              <w:keepNext w:val="0"/>
              <w:keepLines w:val="0"/>
              <w:pageBreakBefore w:val="0"/>
              <w:widowControl w:val="0"/>
              <w:kinsoku/>
              <w:wordWrap/>
              <w:overflowPunct/>
              <w:topLinePunct w:val="0"/>
              <w:autoSpaceDE/>
              <w:autoSpaceDN/>
              <w:bidi w:val="0"/>
              <w:snapToGrid/>
              <w:spacing w:beforeAutospacing="0" w:afterAutospacing="0" w:line="28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14:paraId="7632DA51">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同意将非主体、非关键性的工作分包。</w:t>
            </w:r>
          </w:p>
          <w:p w14:paraId="33493C6E">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14:paraId="0FC99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right w:val="single" w:color="auto" w:sz="4" w:space="0"/>
            </w:tcBorders>
            <w:vAlign w:val="center"/>
          </w:tcPr>
          <w:p w14:paraId="5D1F1E59">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13" w:type="dxa"/>
            <w:tcBorders>
              <w:top w:val="single" w:color="000000" w:sz="8" w:space="0"/>
              <w:left w:val="single" w:color="auto" w:sz="4" w:space="0"/>
              <w:right w:val="single" w:color="000000" w:sz="8" w:space="0"/>
            </w:tcBorders>
            <w:vAlign w:val="center"/>
          </w:tcPr>
          <w:p w14:paraId="58990A51">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投标人应当提供的资格文件</w:t>
            </w:r>
          </w:p>
        </w:tc>
        <w:tc>
          <w:tcPr>
            <w:tcW w:w="7125" w:type="dxa"/>
            <w:tcBorders>
              <w:top w:val="single" w:color="000000" w:sz="8" w:space="0"/>
              <w:left w:val="single" w:color="000000" w:sz="2" w:space="0"/>
              <w:right w:val="single" w:color="000000" w:sz="8" w:space="0"/>
            </w:tcBorders>
            <w:vAlign w:val="center"/>
          </w:tcPr>
          <w:p w14:paraId="5E8D34E1">
            <w:pPr>
              <w:pStyle w:val="284"/>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①营业执照</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事业法人证书</w:t>
            </w:r>
            <w:r>
              <w:rPr>
                <w:rFonts w:hint="eastAsia" w:ascii="宋体" w:hAnsi="宋体" w:eastAsia="宋体" w:cs="宋体"/>
                <w:color w:val="auto"/>
                <w:sz w:val="24"/>
                <w:szCs w:val="24"/>
                <w:highlight w:val="none"/>
                <w:lang w:val="en-US" w:eastAsia="zh-CN"/>
              </w:rPr>
              <w:t>复印</w:t>
            </w:r>
            <w:r>
              <w:rPr>
                <w:rFonts w:hint="eastAsia" w:ascii="宋体" w:hAnsi="宋体" w:eastAsia="宋体" w:cs="宋体"/>
                <w:color w:val="auto"/>
                <w:sz w:val="24"/>
                <w:szCs w:val="24"/>
                <w:highlight w:val="none"/>
              </w:rPr>
              <w:t>件（加盖单位公章）</w:t>
            </w:r>
            <w:r>
              <w:rPr>
                <w:rFonts w:hint="eastAsia" w:ascii="宋体" w:hAnsi="宋体" w:eastAsia="宋体" w:cs="宋体"/>
                <w:color w:val="auto"/>
                <w:sz w:val="24"/>
                <w:szCs w:val="24"/>
                <w:highlight w:val="none"/>
                <w:lang w:eastAsia="zh-CN"/>
              </w:rPr>
              <w:t>；</w:t>
            </w:r>
          </w:p>
          <w:p w14:paraId="13B249C4">
            <w:pPr>
              <w:pStyle w:val="284"/>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②符合参加政府采购活动应当具备的一般条件的承诺函</w:t>
            </w:r>
            <w:r>
              <w:rPr>
                <w:rFonts w:hint="eastAsia" w:ascii="宋体" w:hAnsi="宋体" w:eastAsia="宋体" w:cs="宋体"/>
                <w:color w:val="auto"/>
                <w:sz w:val="24"/>
                <w:szCs w:val="24"/>
                <w:highlight w:val="none"/>
                <w:lang w:val="en-US" w:eastAsia="zh-CN"/>
              </w:rPr>
              <w:t>（格式见采购文件）</w:t>
            </w:r>
            <w:r>
              <w:rPr>
                <w:rFonts w:hint="eastAsia" w:ascii="宋体" w:hAnsi="宋体" w:eastAsia="宋体" w:cs="宋体"/>
                <w:color w:val="auto"/>
                <w:sz w:val="24"/>
                <w:szCs w:val="24"/>
                <w:highlight w:val="none"/>
              </w:rPr>
              <w:t>；</w:t>
            </w:r>
          </w:p>
          <w:p w14:paraId="01CC0EBB">
            <w:pPr>
              <w:pStyle w:val="284"/>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③落实</w:t>
            </w:r>
            <w:r>
              <w:rPr>
                <w:rFonts w:hint="eastAsia" w:ascii="宋体" w:hAnsi="宋体" w:eastAsia="宋体" w:cs="宋体"/>
                <w:color w:val="auto"/>
                <w:kern w:val="2"/>
                <w:sz w:val="24"/>
                <w:szCs w:val="24"/>
                <w:highlight w:val="none"/>
                <w:lang w:val="en-US" w:eastAsia="zh-CN" w:bidi="ar-SA"/>
              </w:rPr>
              <w:t>政府采购政策需满足的资格要求：提供中小企业声明函（格式见附件）；</w:t>
            </w:r>
          </w:p>
          <w:p w14:paraId="7435433A">
            <w:pPr>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④本项目的特定资格要求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具有</w:t>
            </w:r>
            <w:r>
              <w:rPr>
                <w:rFonts w:hint="eastAsia" w:ascii="宋体" w:hAnsi="宋体" w:eastAsia="宋体" w:cs="宋体"/>
                <w:bCs/>
                <w:color w:val="auto"/>
                <w:sz w:val="24"/>
                <w:szCs w:val="24"/>
              </w:rPr>
              <w:t>行政主管部门颁发的测绘乙级及以上资质</w:t>
            </w:r>
            <w:r>
              <w:rPr>
                <w:rFonts w:hint="eastAsia" w:ascii="宋体" w:hAnsi="宋体" w:eastAsia="宋体" w:cs="宋体"/>
                <w:color w:val="auto"/>
                <w:sz w:val="24"/>
                <w:szCs w:val="24"/>
                <w:highlight w:val="none"/>
              </w:rPr>
              <w:t>证书复印件（加盖单位公章）</w:t>
            </w:r>
            <w:r>
              <w:rPr>
                <w:rFonts w:hint="eastAsia" w:ascii="宋体" w:hAnsi="宋体" w:eastAsia="宋体" w:cs="宋体"/>
                <w:color w:val="auto"/>
                <w:sz w:val="24"/>
                <w:szCs w:val="24"/>
                <w:highlight w:val="none"/>
                <w:lang w:eastAsia="zh-CN"/>
              </w:rPr>
              <w:t>；</w:t>
            </w:r>
          </w:p>
          <w:p w14:paraId="25A51B83">
            <w:pPr>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Chars="0"/>
              <w:textAlignment w:val="auto"/>
              <w:rPr>
                <w:rFonts w:hint="eastAsia" w:ascii="宋体" w:hAnsi="宋体" w:eastAsia="宋体" w:cs="宋体"/>
                <w:b/>
                <w:snapToGrid w:val="0"/>
                <w:color w:val="auto"/>
                <w:kern w:val="0"/>
                <w:szCs w:val="21"/>
                <w:highlight w:val="none"/>
              </w:rPr>
            </w:pPr>
            <w:r>
              <w:rPr>
                <w:rFonts w:hint="eastAsia" w:ascii="宋体" w:hAnsi="宋体" w:eastAsia="宋体" w:cs="宋体"/>
                <w:b/>
                <w:color w:val="auto"/>
                <w:kern w:val="0"/>
                <w:sz w:val="24"/>
                <w:highlight w:val="none"/>
                <w:lang w:val="zh-CN"/>
              </w:rPr>
              <w:t>投标人未提供有效的资格证明文件的，视为投标人不具备招标文件中规定的资格要求，其投标无效。</w:t>
            </w:r>
          </w:p>
        </w:tc>
      </w:tr>
      <w:tr w14:paraId="0D217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right w:val="single" w:color="auto" w:sz="4" w:space="0"/>
            </w:tcBorders>
            <w:vAlign w:val="center"/>
          </w:tcPr>
          <w:p w14:paraId="175C8607">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13" w:type="dxa"/>
            <w:tcBorders>
              <w:top w:val="single" w:color="000000" w:sz="8" w:space="0"/>
              <w:left w:val="single" w:color="auto" w:sz="4" w:space="0"/>
              <w:right w:val="single" w:color="000000" w:sz="8" w:space="0"/>
            </w:tcBorders>
            <w:vAlign w:val="center"/>
          </w:tcPr>
          <w:p w14:paraId="53F0FB77">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投标人应当提供的商务技术文件</w:t>
            </w:r>
          </w:p>
        </w:tc>
        <w:tc>
          <w:tcPr>
            <w:tcW w:w="7125" w:type="dxa"/>
            <w:tcBorders>
              <w:top w:val="single" w:color="000000" w:sz="8" w:space="0"/>
              <w:left w:val="single" w:color="000000" w:sz="2" w:space="0"/>
              <w:right w:val="single" w:color="000000" w:sz="8" w:space="0"/>
            </w:tcBorders>
            <w:vAlign w:val="center"/>
          </w:tcPr>
          <w:p w14:paraId="466B9803">
            <w:pPr>
              <w:pStyle w:val="284"/>
              <w:keepNext w:val="0"/>
              <w:keepLines w:val="0"/>
              <w:pageBreakBefore w:val="0"/>
              <w:widowControl w:val="0"/>
              <w:numPr>
                <w:ilvl w:val="0"/>
                <w:numId w:val="0"/>
              </w:numPr>
              <w:kinsoku/>
              <w:wordWrap/>
              <w:overflowPunct/>
              <w:topLinePunct w:val="0"/>
              <w:autoSpaceDE/>
              <w:autoSpaceDN/>
              <w:bidi w:val="0"/>
              <w:snapToGrid/>
              <w:spacing w:line="240" w:lineRule="auto"/>
              <w:ind w:left="360" w:leftChars="0" w:hanging="360" w:firstLineChars="0"/>
              <w:textAlignment w:val="auto"/>
              <w:rPr>
                <w:rFonts w:hint="eastAsia" w:ascii="宋体" w:hAnsi="宋体" w:eastAsia="宋体" w:cs="宋体"/>
                <w:color w:val="auto"/>
                <w:highlight w:val="none"/>
                <w:lang w:val="zh-CN"/>
              </w:rPr>
            </w:pPr>
            <w:r>
              <w:rPr>
                <w:rFonts w:hint="default" w:ascii="宋体" w:hAnsi="宋体" w:eastAsia="宋体" w:cs="Times New Roman"/>
                <w:color w:val="auto"/>
                <w:kern w:val="2"/>
                <w:sz w:val="24"/>
                <w:szCs w:val="24"/>
                <w:lang w:val="zh-CN" w:eastAsia="zh-CN" w:bidi="ar-SA"/>
              </w:rPr>
              <w:t>①</w:t>
            </w:r>
            <w:r>
              <w:rPr>
                <w:rFonts w:hint="eastAsia" w:ascii="宋体" w:hAnsi="宋体" w:eastAsia="宋体" w:cs="宋体"/>
                <w:color w:val="auto"/>
                <w:highlight w:val="none"/>
              </w:rPr>
              <w:t>投标函；</w:t>
            </w:r>
          </w:p>
          <w:p w14:paraId="09BB9ED7">
            <w:pPr>
              <w:pStyle w:val="284"/>
              <w:keepNext w:val="0"/>
              <w:keepLines w:val="0"/>
              <w:pageBreakBefore w:val="0"/>
              <w:widowControl w:val="0"/>
              <w:numPr>
                <w:ilvl w:val="0"/>
                <w:numId w:val="0"/>
              </w:numPr>
              <w:kinsoku/>
              <w:wordWrap/>
              <w:overflowPunct/>
              <w:topLinePunct w:val="0"/>
              <w:autoSpaceDE/>
              <w:autoSpaceDN/>
              <w:bidi w:val="0"/>
              <w:snapToGrid/>
              <w:spacing w:line="240" w:lineRule="auto"/>
              <w:ind w:left="360" w:leftChars="0" w:hanging="360" w:firstLineChars="0"/>
              <w:textAlignment w:val="auto"/>
              <w:rPr>
                <w:rFonts w:hint="eastAsia" w:ascii="宋体" w:hAnsi="宋体" w:eastAsia="宋体" w:cs="宋体"/>
                <w:color w:val="auto"/>
                <w:highlight w:val="none"/>
                <w:lang w:val="zh-CN"/>
              </w:rPr>
            </w:pPr>
            <w:r>
              <w:rPr>
                <w:rFonts w:hint="default" w:ascii="宋体" w:hAnsi="宋体" w:eastAsia="宋体" w:cs="Times New Roman"/>
                <w:color w:val="auto"/>
                <w:kern w:val="2"/>
                <w:sz w:val="24"/>
                <w:szCs w:val="24"/>
                <w:lang w:val="zh-CN" w:eastAsia="zh-CN" w:bidi="ar-SA"/>
              </w:rPr>
              <w:t>②</w:t>
            </w:r>
            <w:r>
              <w:rPr>
                <w:rFonts w:hint="eastAsia" w:ascii="宋体" w:hAnsi="宋体" w:eastAsia="宋体" w:cs="宋体"/>
                <w:color w:val="auto"/>
                <w:highlight w:val="none"/>
              </w:rPr>
              <w:t>授权委托书或法定代表人（单位负责人、自然人本人）身份证明；</w:t>
            </w:r>
          </w:p>
          <w:p w14:paraId="6306F52D">
            <w:pPr>
              <w:pStyle w:val="284"/>
              <w:keepNext w:val="0"/>
              <w:keepLines w:val="0"/>
              <w:pageBreakBefore w:val="0"/>
              <w:widowControl w:val="0"/>
              <w:numPr>
                <w:ilvl w:val="0"/>
                <w:numId w:val="0"/>
              </w:numPr>
              <w:kinsoku/>
              <w:wordWrap/>
              <w:overflowPunct/>
              <w:topLinePunct w:val="0"/>
              <w:autoSpaceDE/>
              <w:autoSpaceDN/>
              <w:bidi w:val="0"/>
              <w:snapToGrid/>
              <w:spacing w:line="240" w:lineRule="auto"/>
              <w:ind w:left="360" w:leftChars="0" w:hanging="360" w:firstLineChars="0"/>
              <w:textAlignment w:val="auto"/>
              <w:rPr>
                <w:rFonts w:hint="eastAsia" w:ascii="宋体" w:hAnsi="宋体" w:eastAsia="宋体" w:cs="宋体"/>
                <w:color w:val="auto"/>
                <w:highlight w:val="none"/>
                <w:lang w:val="zh-CN"/>
              </w:rPr>
            </w:pPr>
            <w:r>
              <w:rPr>
                <w:rFonts w:hint="default" w:ascii="宋体" w:hAnsi="宋体" w:eastAsia="宋体" w:cs="Times New Roman"/>
                <w:color w:val="auto"/>
                <w:kern w:val="2"/>
                <w:sz w:val="24"/>
                <w:szCs w:val="24"/>
                <w:lang w:val="zh-CN" w:eastAsia="zh-CN" w:bidi="ar-SA"/>
              </w:rPr>
              <w:t>③</w:t>
            </w:r>
            <w:r>
              <w:rPr>
                <w:rFonts w:hint="eastAsia" w:ascii="宋体" w:hAnsi="宋体" w:eastAsia="宋体" w:cs="宋体"/>
                <w:color w:val="auto"/>
                <w:highlight w:val="none"/>
              </w:rPr>
              <w:t>联合协议（如需</w:t>
            </w:r>
            <w:r>
              <w:rPr>
                <w:rFonts w:hint="eastAsia" w:ascii="宋体" w:hAnsi="宋体" w:eastAsia="宋体" w:cs="宋体"/>
                <w:color w:val="auto"/>
                <w:highlight w:val="none"/>
                <w:lang w:val="en-US" w:eastAsia="zh-CN"/>
              </w:rPr>
              <w:t>要</w:t>
            </w:r>
            <w:r>
              <w:rPr>
                <w:rFonts w:hint="eastAsia" w:ascii="宋体" w:hAnsi="宋体" w:eastAsia="宋体" w:cs="宋体"/>
                <w:color w:val="auto"/>
                <w:highlight w:val="none"/>
              </w:rPr>
              <w:t>）；</w:t>
            </w:r>
          </w:p>
          <w:p w14:paraId="3D820973">
            <w:pPr>
              <w:pStyle w:val="284"/>
              <w:keepNext w:val="0"/>
              <w:keepLines w:val="0"/>
              <w:pageBreakBefore w:val="0"/>
              <w:widowControl w:val="0"/>
              <w:numPr>
                <w:ilvl w:val="0"/>
                <w:numId w:val="0"/>
              </w:numPr>
              <w:kinsoku/>
              <w:wordWrap/>
              <w:overflowPunct/>
              <w:topLinePunct w:val="0"/>
              <w:autoSpaceDE/>
              <w:autoSpaceDN/>
              <w:bidi w:val="0"/>
              <w:snapToGrid/>
              <w:spacing w:line="240" w:lineRule="auto"/>
              <w:ind w:left="360" w:leftChars="0" w:hanging="360" w:firstLineChars="0"/>
              <w:textAlignment w:val="auto"/>
              <w:rPr>
                <w:rFonts w:hint="eastAsia" w:ascii="宋体" w:hAnsi="宋体" w:eastAsia="宋体" w:cs="宋体"/>
                <w:color w:val="auto"/>
                <w:highlight w:val="none"/>
                <w:lang w:val="zh-CN"/>
              </w:rPr>
            </w:pPr>
            <w:r>
              <w:rPr>
                <w:rFonts w:hint="default" w:ascii="宋体" w:hAnsi="宋体" w:eastAsia="宋体" w:cs="Times New Roman"/>
                <w:color w:val="auto"/>
                <w:kern w:val="2"/>
                <w:sz w:val="24"/>
                <w:szCs w:val="24"/>
                <w:lang w:val="zh-CN" w:eastAsia="zh-CN" w:bidi="ar-SA"/>
              </w:rPr>
              <w:t>④</w:t>
            </w:r>
            <w:r>
              <w:rPr>
                <w:rFonts w:hint="eastAsia" w:ascii="宋体" w:hAnsi="宋体" w:eastAsia="宋体" w:cs="宋体"/>
                <w:color w:val="auto"/>
                <w:highlight w:val="none"/>
              </w:rPr>
              <w:t>分包意向协议（如需</w:t>
            </w:r>
            <w:r>
              <w:rPr>
                <w:rFonts w:hint="eastAsia" w:ascii="宋体" w:hAnsi="宋体" w:eastAsia="宋体" w:cs="宋体"/>
                <w:color w:val="auto"/>
                <w:highlight w:val="none"/>
                <w:lang w:val="en-US" w:eastAsia="zh-CN"/>
              </w:rPr>
              <w:t>要</w:t>
            </w:r>
            <w:r>
              <w:rPr>
                <w:rFonts w:hint="eastAsia" w:ascii="宋体" w:hAnsi="宋体" w:eastAsia="宋体" w:cs="宋体"/>
                <w:color w:val="auto"/>
                <w:highlight w:val="none"/>
              </w:rPr>
              <w:t>）；</w:t>
            </w:r>
          </w:p>
          <w:p w14:paraId="14B43CC4">
            <w:pPr>
              <w:pStyle w:val="284"/>
              <w:keepNext w:val="0"/>
              <w:keepLines w:val="0"/>
              <w:pageBreakBefore w:val="0"/>
              <w:widowControl w:val="0"/>
              <w:numPr>
                <w:ilvl w:val="0"/>
                <w:numId w:val="0"/>
              </w:numPr>
              <w:kinsoku/>
              <w:wordWrap/>
              <w:overflowPunct/>
              <w:topLinePunct w:val="0"/>
              <w:autoSpaceDE/>
              <w:autoSpaceDN/>
              <w:bidi w:val="0"/>
              <w:snapToGrid/>
              <w:spacing w:line="240" w:lineRule="auto"/>
              <w:ind w:left="360" w:leftChars="0" w:hanging="360" w:firstLineChars="0"/>
              <w:textAlignment w:val="auto"/>
              <w:rPr>
                <w:rFonts w:hint="eastAsia" w:ascii="宋体" w:hAnsi="宋体" w:eastAsia="宋体" w:cs="宋体"/>
                <w:color w:val="auto"/>
                <w:highlight w:val="none"/>
                <w:lang w:val="zh-CN"/>
              </w:rPr>
            </w:pPr>
            <w:r>
              <w:rPr>
                <w:rFonts w:hint="default" w:ascii="宋体" w:hAnsi="宋体" w:eastAsia="宋体" w:cs="Times New Roman"/>
                <w:color w:val="auto"/>
                <w:kern w:val="2"/>
                <w:sz w:val="24"/>
                <w:szCs w:val="24"/>
                <w:lang w:val="zh-CN" w:eastAsia="zh-CN" w:bidi="ar-SA"/>
              </w:rPr>
              <w:t>⑤</w:t>
            </w:r>
            <w:r>
              <w:rPr>
                <w:rFonts w:hint="eastAsia" w:ascii="宋体" w:hAnsi="宋体" w:eastAsia="宋体" w:cs="宋体"/>
                <w:color w:val="auto"/>
                <w:highlight w:val="none"/>
              </w:rPr>
              <w:t>符合性审查资料；</w:t>
            </w:r>
          </w:p>
          <w:p w14:paraId="19146631">
            <w:pPr>
              <w:pStyle w:val="284"/>
              <w:keepNext w:val="0"/>
              <w:keepLines w:val="0"/>
              <w:pageBreakBefore w:val="0"/>
              <w:widowControl w:val="0"/>
              <w:numPr>
                <w:ilvl w:val="0"/>
                <w:numId w:val="0"/>
              </w:numPr>
              <w:kinsoku/>
              <w:wordWrap/>
              <w:overflowPunct/>
              <w:topLinePunct w:val="0"/>
              <w:autoSpaceDE/>
              <w:autoSpaceDN/>
              <w:bidi w:val="0"/>
              <w:snapToGrid/>
              <w:spacing w:line="240" w:lineRule="auto"/>
              <w:ind w:left="360" w:leftChars="0" w:hanging="360" w:firstLineChars="0"/>
              <w:textAlignment w:val="auto"/>
              <w:rPr>
                <w:rFonts w:hint="eastAsia" w:ascii="宋体" w:hAnsi="宋体" w:eastAsia="宋体" w:cs="宋体"/>
                <w:color w:val="auto"/>
                <w:highlight w:val="none"/>
                <w:lang w:val="zh-CN"/>
              </w:rPr>
            </w:pPr>
            <w:r>
              <w:rPr>
                <w:rFonts w:hint="default" w:ascii="宋体" w:hAnsi="宋体" w:eastAsia="宋体" w:cs="Times New Roman"/>
                <w:color w:val="auto"/>
                <w:kern w:val="2"/>
                <w:sz w:val="24"/>
                <w:szCs w:val="24"/>
                <w:lang w:val="zh-CN" w:eastAsia="zh-CN" w:bidi="ar-SA"/>
              </w:rPr>
              <w:t>⑥</w:t>
            </w:r>
            <w:r>
              <w:rPr>
                <w:rFonts w:hint="eastAsia" w:ascii="宋体" w:hAnsi="宋体" w:eastAsia="宋体" w:cs="宋体"/>
                <w:color w:val="auto"/>
                <w:highlight w:val="none"/>
              </w:rPr>
              <w:t>评标标准相应的商务技术资料；</w:t>
            </w:r>
          </w:p>
          <w:p w14:paraId="10DD4CF8">
            <w:pPr>
              <w:pStyle w:val="284"/>
              <w:keepNext w:val="0"/>
              <w:keepLines w:val="0"/>
              <w:pageBreakBefore w:val="0"/>
              <w:widowControl w:val="0"/>
              <w:numPr>
                <w:ilvl w:val="0"/>
                <w:numId w:val="0"/>
              </w:numPr>
              <w:kinsoku/>
              <w:wordWrap/>
              <w:overflowPunct/>
              <w:topLinePunct w:val="0"/>
              <w:autoSpaceDE/>
              <w:autoSpaceDN/>
              <w:bidi w:val="0"/>
              <w:snapToGrid/>
              <w:spacing w:line="240" w:lineRule="auto"/>
              <w:ind w:left="360" w:leftChars="0" w:hanging="360" w:firstLineChars="0"/>
              <w:textAlignment w:val="auto"/>
              <w:rPr>
                <w:rFonts w:hint="eastAsia" w:ascii="宋体" w:hAnsi="宋体" w:eastAsia="宋体" w:cs="宋体"/>
                <w:color w:val="auto"/>
                <w:highlight w:val="none"/>
                <w:lang w:val="zh-CN"/>
              </w:rPr>
            </w:pPr>
            <w:r>
              <w:rPr>
                <w:rFonts w:hint="default" w:ascii="宋体" w:hAnsi="宋体" w:eastAsia="宋体" w:cs="Times New Roman"/>
                <w:color w:val="auto"/>
                <w:kern w:val="2"/>
                <w:sz w:val="24"/>
                <w:szCs w:val="24"/>
                <w:lang w:val="zh-CN" w:eastAsia="zh-CN" w:bidi="ar-SA"/>
              </w:rPr>
              <w:t>⑦</w:t>
            </w:r>
            <w:r>
              <w:rPr>
                <w:rFonts w:hint="eastAsia" w:ascii="宋体" w:hAnsi="宋体" w:eastAsia="宋体" w:cs="宋体"/>
                <w:color w:val="auto"/>
                <w:highlight w:val="none"/>
              </w:rPr>
              <w:t>商务技术偏离表；</w:t>
            </w:r>
          </w:p>
          <w:p w14:paraId="76E5431C">
            <w:pPr>
              <w:pStyle w:val="284"/>
              <w:keepNext w:val="0"/>
              <w:keepLines w:val="0"/>
              <w:pageBreakBefore w:val="0"/>
              <w:widowControl w:val="0"/>
              <w:numPr>
                <w:ilvl w:val="0"/>
                <w:numId w:val="0"/>
              </w:numPr>
              <w:kinsoku/>
              <w:wordWrap/>
              <w:overflowPunct/>
              <w:topLinePunct w:val="0"/>
              <w:autoSpaceDE/>
              <w:autoSpaceDN/>
              <w:bidi w:val="0"/>
              <w:snapToGrid/>
              <w:spacing w:line="240" w:lineRule="auto"/>
              <w:ind w:left="360" w:leftChars="0" w:hanging="360" w:firstLineChars="0"/>
              <w:textAlignment w:val="auto"/>
              <w:rPr>
                <w:rFonts w:hint="eastAsia" w:ascii="宋体" w:hAnsi="宋体" w:eastAsia="宋体" w:cs="宋体"/>
                <w:color w:val="auto"/>
                <w:highlight w:val="none"/>
                <w:lang w:val="zh-CN"/>
              </w:rPr>
            </w:pPr>
            <w:r>
              <w:rPr>
                <w:rFonts w:hint="default" w:ascii="宋体" w:hAnsi="宋体" w:eastAsia="宋体" w:cs="Times New Roman"/>
                <w:color w:val="auto"/>
                <w:kern w:val="2"/>
                <w:sz w:val="24"/>
                <w:szCs w:val="24"/>
                <w:lang w:val="zh-CN" w:eastAsia="zh-CN" w:bidi="ar-SA"/>
              </w:rPr>
              <w:t>⑧</w:t>
            </w:r>
            <w:r>
              <w:rPr>
                <w:rFonts w:hint="eastAsia" w:ascii="宋体" w:hAnsi="宋体" w:eastAsia="宋体" w:cs="宋体"/>
                <w:color w:val="auto"/>
                <w:highlight w:val="none"/>
                <w:lang w:val="zh-CN"/>
              </w:rPr>
              <w:t>政府采购供应商廉洁自律承诺书。</w:t>
            </w:r>
          </w:p>
          <w:p w14:paraId="04469AD7">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highlight w:val="none"/>
                <w:lang w:val="zh-CN"/>
              </w:rPr>
            </w:pPr>
            <w:r>
              <w:rPr>
                <w:rFonts w:hint="eastAsia" w:ascii="宋体" w:hAnsi="宋体" w:eastAsia="宋体" w:cs="宋体"/>
                <w:b/>
                <w:color w:val="auto"/>
                <w:kern w:val="0"/>
                <w:sz w:val="24"/>
                <w:highlight w:val="none"/>
                <w:lang w:val="zh-CN"/>
              </w:rPr>
              <w:t>投标文件项目不齐全或内容虚假的，将视为无效投标。</w:t>
            </w:r>
          </w:p>
        </w:tc>
      </w:tr>
      <w:tr w14:paraId="6A5D6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right w:val="single" w:color="auto" w:sz="4" w:space="0"/>
            </w:tcBorders>
            <w:vAlign w:val="center"/>
          </w:tcPr>
          <w:p w14:paraId="6C13F091">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13" w:type="dxa"/>
            <w:tcBorders>
              <w:top w:val="single" w:color="000000" w:sz="8" w:space="0"/>
              <w:left w:val="single" w:color="auto" w:sz="4" w:space="0"/>
              <w:right w:val="single" w:color="000000" w:sz="8" w:space="0"/>
            </w:tcBorders>
            <w:vAlign w:val="center"/>
          </w:tcPr>
          <w:p w14:paraId="3E295BB9">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投标人应当提供的报价文件</w:t>
            </w:r>
          </w:p>
        </w:tc>
        <w:tc>
          <w:tcPr>
            <w:tcW w:w="7125" w:type="dxa"/>
            <w:tcBorders>
              <w:top w:val="single" w:color="000000" w:sz="8" w:space="0"/>
              <w:left w:val="single" w:color="000000" w:sz="2" w:space="0"/>
              <w:right w:val="single" w:color="000000" w:sz="8" w:space="0"/>
            </w:tcBorders>
            <w:vAlign w:val="center"/>
          </w:tcPr>
          <w:p w14:paraId="5647557A">
            <w:pPr>
              <w:pStyle w:val="284"/>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①开标一览表（报价表）；</w:t>
            </w:r>
          </w:p>
          <w:p w14:paraId="3DA83AF1">
            <w:pPr>
              <w:pStyle w:val="284"/>
              <w:keepNext w:val="0"/>
              <w:keepLines w:val="0"/>
              <w:pageBreakBefore w:val="0"/>
              <w:widowControl w:val="0"/>
              <w:numPr>
                <w:ilvl w:val="0"/>
                <w:numId w:val="0"/>
              </w:numPr>
              <w:kinsoku/>
              <w:wordWrap/>
              <w:overflowPunct/>
              <w:topLinePunct w:val="0"/>
              <w:autoSpaceDE/>
              <w:autoSpaceDN/>
              <w:bidi w:val="0"/>
              <w:snapToGrid/>
              <w:spacing w:beforeAutospacing="0" w:afterAutospacing="0" w:line="288" w:lineRule="auto"/>
              <w:ind w:lef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②中小企业声明函（如需）。</w:t>
            </w:r>
          </w:p>
          <w:p w14:paraId="1B37BEFB">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w:t>
            </w:r>
            <w:r>
              <w:rPr>
                <w:rFonts w:hint="eastAsia" w:ascii="宋体" w:hAnsi="宋体" w:eastAsia="宋体" w:cs="宋体"/>
                <w:b/>
                <w:color w:val="auto"/>
                <w:kern w:val="0"/>
                <w:sz w:val="24"/>
                <w:highlight w:val="none"/>
                <w:lang w:val="zh-CN"/>
              </w:rPr>
              <w:t>将视为无效投标。</w:t>
            </w:r>
          </w:p>
        </w:tc>
      </w:tr>
      <w:tr w14:paraId="1D702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right w:val="single" w:color="auto" w:sz="4" w:space="0"/>
            </w:tcBorders>
            <w:vAlign w:val="center"/>
          </w:tcPr>
          <w:p w14:paraId="6BF2BEE5">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7</w:t>
            </w:r>
          </w:p>
        </w:tc>
        <w:tc>
          <w:tcPr>
            <w:tcW w:w="1813" w:type="dxa"/>
            <w:tcBorders>
              <w:top w:val="single" w:color="000000" w:sz="8" w:space="0"/>
              <w:left w:val="single" w:color="auto" w:sz="4" w:space="0"/>
              <w:right w:val="single" w:color="000000" w:sz="8" w:space="0"/>
            </w:tcBorders>
            <w:vAlign w:val="center"/>
          </w:tcPr>
          <w:p w14:paraId="00F0CDD7">
            <w:pPr>
              <w:pStyle w:val="3"/>
              <w:jc w:val="center"/>
              <w:rPr>
                <w:rFonts w:hint="eastAsia" w:ascii="宋体" w:hAnsi="宋体" w:eastAsia="宋体" w:cs="宋体"/>
                <w:b/>
                <w:color w:val="auto"/>
                <w:sz w:val="24"/>
                <w:highlight w:val="none"/>
              </w:rPr>
            </w:pPr>
            <w:r>
              <w:rPr>
                <w:rFonts w:hint="eastAsia" w:ascii="宋体" w:hAnsi="宋体" w:eastAsia="宋体" w:cs="宋体"/>
                <w:b/>
                <w:snapToGrid/>
                <w:color w:val="auto"/>
                <w:kern w:val="2"/>
                <w:sz w:val="24"/>
                <w:szCs w:val="24"/>
                <w:highlight w:val="none"/>
                <w:lang w:val="en-US" w:eastAsia="zh-CN" w:bidi="ar-SA"/>
              </w:rPr>
              <w:t>标的划分</w:t>
            </w:r>
          </w:p>
        </w:tc>
        <w:tc>
          <w:tcPr>
            <w:tcW w:w="7125" w:type="dxa"/>
            <w:tcBorders>
              <w:top w:val="single" w:color="000000" w:sz="8" w:space="0"/>
              <w:left w:val="single" w:color="000000" w:sz="2" w:space="0"/>
              <w:right w:val="single" w:color="000000" w:sz="8" w:space="0"/>
            </w:tcBorders>
            <w:vAlign w:val="center"/>
          </w:tcPr>
          <w:p w14:paraId="6A55C39D">
            <w:pPr>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2"/>
                <w:sz w:val="24"/>
                <w:szCs w:val="24"/>
                <w:highlight w:val="none"/>
                <w:lang w:val="en-US" w:eastAsia="zh-CN" w:bidi="ar-SA"/>
              </w:rPr>
              <w:t>本次招标采购共分</w:t>
            </w:r>
            <w:r>
              <w:rPr>
                <w:rFonts w:hint="eastAsia" w:ascii="宋体" w:hAnsi="宋体" w:eastAsia="宋体" w:cs="宋体"/>
                <w:color w:val="auto"/>
                <w:kern w:val="2"/>
                <w:sz w:val="24"/>
                <w:szCs w:val="24"/>
                <w:highlight w:val="none"/>
                <w:u w:val="single"/>
                <w:lang w:val="en-US" w:eastAsia="zh-CN" w:bidi="ar-SA"/>
              </w:rPr>
              <w:t xml:space="preserve">  1 </w:t>
            </w:r>
            <w:r>
              <w:rPr>
                <w:rFonts w:hint="eastAsia" w:ascii="宋体" w:hAnsi="宋体" w:eastAsia="宋体" w:cs="宋体"/>
                <w:color w:val="auto"/>
                <w:kern w:val="2"/>
                <w:sz w:val="24"/>
                <w:szCs w:val="24"/>
                <w:highlight w:val="none"/>
                <w:lang w:val="en-US" w:eastAsia="zh-CN" w:bidi="ar-SA"/>
              </w:rPr>
              <w:t>个标的，招标人将整体择定中标人。</w:t>
            </w:r>
          </w:p>
          <w:p w14:paraId="278606F6">
            <w:pPr>
              <w:snapToGrid w:val="0"/>
              <w:spacing w:line="240" w:lineRule="auto"/>
              <w:rPr>
                <w:rFonts w:hint="eastAsia" w:ascii="宋体" w:hAnsi="宋体" w:eastAsia="宋体" w:cs="宋体"/>
                <w:b/>
                <w:color w:val="auto"/>
                <w:sz w:val="24"/>
                <w:highlight w:val="none"/>
              </w:rPr>
            </w:pPr>
            <w:r>
              <w:rPr>
                <w:rFonts w:hint="eastAsia" w:ascii="宋体" w:hAnsi="宋体" w:eastAsia="宋体" w:cs="宋体"/>
                <w:color w:val="auto"/>
                <w:kern w:val="2"/>
                <w:sz w:val="24"/>
                <w:szCs w:val="24"/>
                <w:highlight w:val="none"/>
                <w:lang w:val="en-US" w:eastAsia="zh-CN" w:bidi="ar-SA"/>
              </w:rPr>
              <w:t>☑本次招标采购共分</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single"/>
                <w:lang w:val="en-US" w:eastAsia="zh-CN" w:bidi="ar-SA"/>
              </w:rPr>
              <w:t>2</w:t>
            </w:r>
            <w:r>
              <w:rPr>
                <w:rFonts w:hint="eastAsia" w:ascii="宋体" w:hAnsi="宋体" w:eastAsia="宋体" w:cs="宋体"/>
                <w:color w:val="auto"/>
                <w:kern w:val="2"/>
                <w:sz w:val="24"/>
                <w:szCs w:val="24"/>
                <w:highlight w:val="none"/>
                <w:lang w:val="en-US" w:eastAsia="zh-CN" w:bidi="ar-SA"/>
              </w:rPr>
              <w:t>个标的，投标人可以选择一个或多个标的投标，招标人将分标的择定中标人。一个投标人</w:t>
            </w:r>
            <w:r>
              <w:rPr>
                <w:rFonts w:hint="eastAsia" w:ascii="宋体" w:hAnsi="宋体" w:eastAsia="宋体" w:cs="宋体"/>
                <w:color w:val="auto"/>
                <w:kern w:val="2"/>
                <w:sz w:val="24"/>
                <w:szCs w:val="24"/>
                <w:highlight w:val="none"/>
                <w:u w:val="single"/>
                <w:lang w:val="en-US" w:eastAsia="zh-CN" w:bidi="ar-SA"/>
              </w:rPr>
              <w:t xml:space="preserve"> 不  </w:t>
            </w:r>
            <w:r>
              <w:rPr>
                <w:rFonts w:hint="eastAsia" w:ascii="宋体" w:hAnsi="宋体" w:eastAsia="宋体" w:cs="宋体"/>
                <w:color w:val="auto"/>
                <w:kern w:val="2"/>
                <w:sz w:val="24"/>
                <w:szCs w:val="24"/>
                <w:highlight w:val="none"/>
                <w:lang w:val="en-US" w:eastAsia="zh-CN" w:bidi="ar-SA"/>
              </w:rPr>
              <w:t>同时中标多个标的。</w:t>
            </w:r>
          </w:p>
        </w:tc>
      </w:tr>
      <w:tr w14:paraId="2DB51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14:paraId="53A4FFB9">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813" w:type="dxa"/>
            <w:tcBorders>
              <w:top w:val="single" w:color="000000" w:sz="8" w:space="0"/>
              <w:left w:val="single" w:color="auto" w:sz="4" w:space="0"/>
              <w:bottom w:val="single" w:color="000000" w:sz="8" w:space="0"/>
              <w:right w:val="single" w:color="000000" w:sz="8" w:space="0"/>
            </w:tcBorders>
            <w:vAlign w:val="center"/>
          </w:tcPr>
          <w:p w14:paraId="0C90CE4C">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14:paraId="3632216B">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2F06E0A">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0551B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14:paraId="6E7F0679">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1813" w:type="dxa"/>
            <w:tcBorders>
              <w:top w:val="single" w:color="000000" w:sz="8" w:space="0"/>
              <w:left w:val="single" w:color="auto" w:sz="4" w:space="0"/>
              <w:bottom w:val="single" w:color="000000" w:sz="8" w:space="0"/>
              <w:right w:val="single" w:color="000000" w:sz="8" w:space="0"/>
            </w:tcBorders>
            <w:vAlign w:val="center"/>
          </w:tcPr>
          <w:p w14:paraId="7EA80E5D">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14:paraId="49F7A0D5">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 xml:space="preserve"> A不要求提供</w:t>
            </w:r>
            <w:r>
              <w:rPr>
                <w:rFonts w:hint="eastAsia" w:ascii="宋体" w:hAnsi="宋体" w:eastAsia="宋体" w:cs="宋体"/>
                <w:color w:val="auto"/>
                <w:sz w:val="24"/>
                <w:highlight w:val="none"/>
              </w:rPr>
              <w:t>。</w:t>
            </w:r>
          </w:p>
          <w:p w14:paraId="6F08AC46">
            <w:pPr>
              <w:keepNext w:val="0"/>
              <w:keepLines w:val="0"/>
              <w:pageBreakBefore w:val="0"/>
              <w:widowControl w:val="0"/>
              <w:kinsoku/>
              <w:wordWrap/>
              <w:overflowPunct/>
              <w:topLinePunct w:val="0"/>
              <w:autoSpaceDE/>
              <w:autoSpaceDN/>
              <w:bidi w:val="0"/>
              <w:snapToGrid/>
              <w:spacing w:beforeAutospacing="0" w:afterAutospacing="0" w:line="288"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B要求提供：</w:t>
            </w:r>
          </w:p>
          <w:p w14:paraId="1C4CDB7E">
            <w:pPr>
              <w:keepNext w:val="0"/>
              <w:keepLines w:val="0"/>
              <w:pageBreakBefore w:val="0"/>
              <w:widowControl w:val="0"/>
              <w:kinsoku/>
              <w:wordWrap/>
              <w:overflowPunct/>
              <w:topLinePunct w:val="0"/>
              <w:autoSpaceDE/>
              <w:autoSpaceDN/>
              <w:bidi w:val="0"/>
              <w:snapToGrid/>
              <w:spacing w:beforeAutospacing="0" w:afterAutospacing="0" w:line="288"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rPr>
              <w:t>；</w:t>
            </w:r>
          </w:p>
          <w:p w14:paraId="2CF32FF0">
            <w:pPr>
              <w:keepNext w:val="0"/>
              <w:keepLines w:val="0"/>
              <w:pageBreakBefore w:val="0"/>
              <w:widowControl w:val="0"/>
              <w:kinsoku/>
              <w:wordWrap/>
              <w:overflowPunct/>
              <w:topLinePunct w:val="0"/>
              <w:autoSpaceDE/>
              <w:autoSpaceDN/>
              <w:bidi w:val="0"/>
              <w:snapToGrid/>
              <w:spacing w:beforeAutospacing="0" w:afterAutospacing="0" w:line="288"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样品制作的标准和要求：</w:t>
            </w:r>
            <w:r>
              <w:rPr>
                <w:rFonts w:hint="eastAsia" w:ascii="宋体" w:hAnsi="宋体" w:eastAsia="宋体" w:cs="宋体"/>
                <w:color w:val="auto"/>
                <w:sz w:val="24"/>
                <w:highlight w:val="none"/>
                <w:u w:val="single"/>
                <w:lang w:val="en-US" w:eastAsia="zh-CN"/>
              </w:rPr>
              <w:t xml:space="preserve">   ；</w:t>
            </w:r>
          </w:p>
          <w:p w14:paraId="30509F71">
            <w:pPr>
              <w:keepNext w:val="0"/>
              <w:keepLines w:val="0"/>
              <w:pageBreakBefore w:val="0"/>
              <w:widowControl w:val="0"/>
              <w:kinsoku/>
              <w:wordWrap/>
              <w:overflowPunct/>
              <w:topLinePunct w:val="0"/>
              <w:autoSpaceDE/>
              <w:autoSpaceDN/>
              <w:bidi w:val="0"/>
              <w:snapToGrid/>
              <w:spacing w:beforeAutospacing="0" w:afterAutospacing="0" w:line="288"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样品的评审方法以及评审标准</w:t>
            </w:r>
            <w:r>
              <w:rPr>
                <w:rFonts w:hint="eastAsia" w:ascii="宋体" w:hAnsi="宋体" w:eastAsia="宋体" w:cs="宋体"/>
                <w:snapToGrid w:val="0"/>
                <w:color w:val="auto"/>
                <w:kern w:val="28"/>
                <w:sz w:val="24"/>
                <w:highlight w:val="none"/>
              </w:rPr>
              <w:t>：</w:t>
            </w:r>
            <w:r>
              <w:rPr>
                <w:rFonts w:hint="eastAsia" w:ascii="宋体" w:hAnsi="宋体" w:eastAsia="宋体" w:cs="宋体"/>
                <w:color w:val="auto"/>
                <w:kern w:val="0"/>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05049C18">
            <w:pPr>
              <w:keepNext w:val="0"/>
              <w:keepLines w:val="0"/>
              <w:pageBreakBefore w:val="0"/>
              <w:widowControl w:val="0"/>
              <w:kinsoku/>
              <w:wordWrap/>
              <w:overflowPunct/>
              <w:topLinePunct w:val="0"/>
              <w:autoSpaceDE/>
              <w:autoSpaceDN/>
              <w:bidi w:val="0"/>
              <w:snapToGrid/>
              <w:spacing w:beforeAutospacing="0" w:afterAutospacing="0" w:line="288"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是否需要随样品提交检测报告：</w:t>
            </w: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否；☐是，检测机构的要求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74EB1CAD">
            <w:pPr>
              <w:keepNext w:val="0"/>
              <w:keepLines w:val="0"/>
              <w:pageBreakBefore w:val="0"/>
              <w:widowControl w:val="0"/>
              <w:kinsoku/>
              <w:wordWrap/>
              <w:overflowPunct/>
              <w:topLinePunct w:val="0"/>
              <w:autoSpaceDE/>
              <w:autoSpaceDN/>
              <w:bidi w:val="0"/>
              <w:snapToGrid/>
              <w:spacing w:beforeAutospacing="0" w:afterAutospacing="0"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0E1797F9">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1D3184A">
            <w:pPr>
              <w:keepNext w:val="0"/>
              <w:keepLines w:val="0"/>
              <w:pageBreakBefore w:val="0"/>
              <w:widowControl w:val="0"/>
              <w:kinsoku/>
              <w:wordWrap/>
              <w:overflowPunct/>
              <w:topLinePunct w:val="0"/>
              <w:autoSpaceDE/>
              <w:autoSpaceDN/>
              <w:bidi w:val="0"/>
              <w:snapToGrid/>
              <w:spacing w:beforeAutospacing="0" w:afterAutospacing="0" w:line="288"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制作、运输、安装和保管样品所发生的一切费用由投标人自理。</w:t>
            </w:r>
          </w:p>
        </w:tc>
      </w:tr>
      <w:tr w14:paraId="3F533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56BADA0">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813" w:type="dxa"/>
            <w:tcBorders>
              <w:top w:val="single" w:color="000000" w:sz="8" w:space="0"/>
              <w:left w:val="single" w:color="000000" w:sz="2" w:space="0"/>
              <w:bottom w:val="single" w:color="000000" w:sz="8" w:space="0"/>
              <w:right w:val="single" w:color="000000" w:sz="8" w:space="0"/>
            </w:tcBorders>
            <w:vAlign w:val="center"/>
          </w:tcPr>
          <w:p w14:paraId="3F6D68C5">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14:paraId="67E84305">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不组织。</w:t>
            </w:r>
          </w:p>
          <w:p w14:paraId="3B633CFD">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 xml:space="preserve"> B组织。</w:t>
            </w:r>
          </w:p>
          <w:p w14:paraId="4635D315">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方案讲解演示采用U盘或光盘演示。投标人须通过现场或邮寄方式递交此项目演示视频存储介质，请各投标人在邮寄过程中自行保护好隐私，并确保在投标截止时间前寄到收件人处。每个投标人演示时间不超过</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分钟。</w:t>
            </w:r>
          </w:p>
          <w:p w14:paraId="68EB8D9E">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w:t>
            </w:r>
          </w:p>
        </w:tc>
      </w:tr>
      <w:tr w14:paraId="4011E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FD1EFE2">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1</w:t>
            </w:r>
          </w:p>
        </w:tc>
        <w:tc>
          <w:tcPr>
            <w:tcW w:w="1813" w:type="dxa"/>
            <w:tcBorders>
              <w:top w:val="single" w:color="000000" w:sz="8" w:space="0"/>
              <w:left w:val="single" w:color="000000" w:sz="2" w:space="0"/>
              <w:bottom w:val="single" w:color="000000" w:sz="8" w:space="0"/>
              <w:right w:val="single" w:color="000000" w:sz="8" w:space="0"/>
            </w:tcBorders>
            <w:vAlign w:val="center"/>
          </w:tcPr>
          <w:p w14:paraId="3E796ADD">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14:paraId="3D2F64E7">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kern w:val="2"/>
                <w:sz w:val="24"/>
                <w:szCs w:val="21"/>
                <w:highlight w:val="none"/>
                <w:lang w:val="zh-CN" w:eastAsia="zh-CN" w:bidi="ar-SA"/>
              </w:rPr>
            </w:pPr>
            <w:r>
              <w:rPr>
                <w:rFonts w:hint="eastAsia" w:ascii="宋体" w:hAnsi="宋体" w:eastAsia="宋体" w:cs="宋体"/>
                <w:color w:val="auto"/>
                <w:kern w:val="2"/>
                <w:sz w:val="24"/>
                <w:szCs w:val="21"/>
                <w:highlight w:val="none"/>
                <w:lang w:val="en-US" w:eastAsia="zh-CN" w:bidi="ar-SA"/>
              </w:rPr>
              <w:t>1</w:t>
            </w:r>
            <w:r>
              <w:rPr>
                <w:rFonts w:hint="eastAsia" w:ascii="宋体" w:hAnsi="宋体" w:cs="宋体"/>
                <w:color w:val="auto"/>
                <w:kern w:val="2"/>
                <w:sz w:val="24"/>
                <w:szCs w:val="21"/>
                <w:highlight w:val="none"/>
                <w:lang w:val="en-US" w:eastAsia="zh-CN" w:bidi="ar-SA"/>
              </w:rPr>
              <w:t>.</w:t>
            </w:r>
            <w:r>
              <w:rPr>
                <w:rFonts w:hint="eastAsia" w:ascii="宋体" w:hAnsi="宋体" w:eastAsia="宋体" w:cs="宋体"/>
                <w:color w:val="auto"/>
                <w:kern w:val="2"/>
                <w:sz w:val="24"/>
                <w:szCs w:val="21"/>
                <w:highlight w:val="none"/>
                <w:lang w:val="zh-CN" w:eastAsia="zh-CN" w:bidi="ar-SA"/>
              </w:rPr>
              <w:t>本项目</w:t>
            </w:r>
            <w:r>
              <w:rPr>
                <w:rFonts w:hint="eastAsia" w:ascii="宋体" w:hAnsi="宋体" w:eastAsia="宋体" w:cs="宋体"/>
                <w:color w:val="auto"/>
                <w:kern w:val="2"/>
                <w:sz w:val="24"/>
                <w:szCs w:val="21"/>
                <w:highlight w:val="none"/>
                <w:lang w:val="en-US" w:eastAsia="zh-CN" w:bidi="ar-SA"/>
              </w:rPr>
              <w:t>免</w:t>
            </w:r>
            <w:r>
              <w:rPr>
                <w:rFonts w:hint="eastAsia" w:ascii="宋体" w:hAnsi="宋体" w:eastAsia="宋体" w:cs="宋体"/>
                <w:color w:val="auto"/>
                <w:kern w:val="2"/>
                <w:sz w:val="24"/>
                <w:szCs w:val="21"/>
                <w:highlight w:val="none"/>
                <w:lang w:val="zh-CN" w:eastAsia="zh-CN" w:bidi="ar-SA"/>
              </w:rPr>
              <w:t>收投标保证金。</w:t>
            </w:r>
          </w:p>
          <w:p w14:paraId="4A355A49">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Cs/>
                <w:color w:val="auto"/>
                <w:kern w:val="0"/>
                <w:sz w:val="24"/>
                <w:highlight w:val="none"/>
              </w:rPr>
            </w:pPr>
            <w:r>
              <w:rPr>
                <w:rFonts w:hint="eastAsia" w:ascii="宋体" w:hAnsi="宋体" w:cs="宋体"/>
                <w:bCs/>
                <w:color w:val="auto"/>
                <w:kern w:val="0"/>
                <w:sz w:val="24"/>
                <w:highlight w:val="none"/>
                <w:lang w:val="en-US" w:eastAsia="zh-CN"/>
              </w:rPr>
              <w:t>2.</w:t>
            </w:r>
            <w:r>
              <w:rPr>
                <w:rFonts w:hint="eastAsia" w:ascii="宋体" w:hAnsi="宋体" w:eastAsia="宋体" w:cs="宋体"/>
                <w:bCs/>
                <w:color w:val="auto"/>
                <w:kern w:val="0"/>
                <w:sz w:val="24"/>
                <w:highlight w:val="none"/>
              </w:rPr>
              <w:t>合同签订时，中标人须向采购人缴纳中标金额1</w:t>
            </w:r>
            <w:r>
              <w:rPr>
                <w:rFonts w:hint="eastAsia" w:ascii="宋体" w:hAnsi="宋体" w:cs="宋体"/>
                <w:bCs/>
                <w:color w:val="auto"/>
                <w:kern w:val="0"/>
                <w:sz w:val="24"/>
                <w:highlight w:val="none"/>
                <w:lang w:val="en-US" w:eastAsia="zh-CN"/>
              </w:rPr>
              <w:t>万元</w:t>
            </w:r>
            <w:r>
              <w:rPr>
                <w:rFonts w:hint="eastAsia" w:ascii="宋体" w:hAnsi="宋体" w:eastAsia="宋体" w:cs="宋体"/>
                <w:bCs/>
                <w:color w:val="auto"/>
                <w:kern w:val="0"/>
                <w:sz w:val="24"/>
                <w:highlight w:val="none"/>
              </w:rPr>
              <w:t>的履约保证金，合同期满且双方无异议后</w:t>
            </w:r>
            <w:r>
              <w:rPr>
                <w:rFonts w:hint="eastAsia" w:ascii="宋体" w:hAnsi="宋体" w:cs="宋体"/>
                <w:bCs/>
                <w:color w:val="auto"/>
                <w:kern w:val="0"/>
                <w:sz w:val="24"/>
                <w:highlight w:val="none"/>
                <w:lang w:val="en-US" w:eastAsia="zh-CN"/>
              </w:rPr>
              <w:t>10</w:t>
            </w:r>
            <w:r>
              <w:rPr>
                <w:rFonts w:hint="eastAsia" w:ascii="宋体" w:hAnsi="宋体" w:eastAsia="宋体" w:cs="宋体"/>
                <w:bCs/>
                <w:color w:val="auto"/>
                <w:kern w:val="0"/>
                <w:sz w:val="24"/>
                <w:highlight w:val="none"/>
              </w:rPr>
              <w:t>日内无息退还。通过中标人基本账户银行转账或电汇方式缴纳履约保证金，凭银行缴款凭证，至店口镇人民政府财政办405办公室开具履约保证金收据。</w:t>
            </w:r>
          </w:p>
          <w:p w14:paraId="028B1AE8">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收款单位：诸暨市店口集体资产经营公司  </w:t>
            </w:r>
          </w:p>
          <w:p w14:paraId="0F46C3CE">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开户银行：诸暨农商银行店口支行    </w:t>
            </w:r>
          </w:p>
          <w:p w14:paraId="7D65BAA2">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highlight w:val="none"/>
              </w:rPr>
            </w:pPr>
            <w:r>
              <w:rPr>
                <w:rFonts w:hint="eastAsia" w:ascii="宋体" w:hAnsi="宋体" w:eastAsia="宋体" w:cs="宋体"/>
                <w:bCs/>
                <w:color w:val="auto"/>
                <w:kern w:val="0"/>
                <w:sz w:val="24"/>
                <w:highlight w:val="none"/>
              </w:rPr>
              <w:t xml:space="preserve">银行账号：201000032764701   </w:t>
            </w:r>
          </w:p>
        </w:tc>
      </w:tr>
      <w:tr w14:paraId="5BA43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1801CCC">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p>
        </w:tc>
        <w:tc>
          <w:tcPr>
            <w:tcW w:w="1813" w:type="dxa"/>
            <w:tcBorders>
              <w:top w:val="single" w:color="000000" w:sz="8" w:space="0"/>
              <w:left w:val="single" w:color="000000" w:sz="2" w:space="0"/>
              <w:bottom w:val="single" w:color="000000" w:sz="8" w:space="0"/>
              <w:right w:val="single" w:color="000000" w:sz="8" w:space="0"/>
            </w:tcBorders>
            <w:vAlign w:val="center"/>
          </w:tcPr>
          <w:p w14:paraId="79359C97">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39B38AF4">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D8C5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6526000">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p>
        </w:tc>
        <w:tc>
          <w:tcPr>
            <w:tcW w:w="1813" w:type="dxa"/>
            <w:tcBorders>
              <w:top w:val="single" w:color="000000" w:sz="8" w:space="0"/>
              <w:left w:val="single" w:color="000000" w:sz="2" w:space="0"/>
              <w:bottom w:val="single" w:color="000000" w:sz="8" w:space="0"/>
              <w:right w:val="single" w:color="000000" w:sz="8" w:space="0"/>
            </w:tcBorders>
            <w:vAlign w:val="center"/>
          </w:tcPr>
          <w:p w14:paraId="6C2D0707">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1FC671E8">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kern w:val="0"/>
                <w:sz w:val="24"/>
                <w:highlight w:val="none"/>
                <w:u w:val="single"/>
                <w:lang w:eastAsia="zh-CN"/>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w:t>
            </w:r>
          </w:p>
          <w:p w14:paraId="042CC69A">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tc>
      </w:tr>
      <w:tr w14:paraId="1A86B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BD227BA">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p>
        </w:tc>
        <w:tc>
          <w:tcPr>
            <w:tcW w:w="1813" w:type="dxa"/>
            <w:tcBorders>
              <w:top w:val="single" w:color="000000" w:sz="8" w:space="0"/>
              <w:left w:val="single" w:color="000000" w:sz="2" w:space="0"/>
              <w:bottom w:val="single" w:color="000000" w:sz="8" w:space="0"/>
              <w:right w:val="single" w:color="000000" w:sz="8" w:space="0"/>
            </w:tcBorders>
            <w:vAlign w:val="center"/>
          </w:tcPr>
          <w:p w14:paraId="7976B801">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14:paraId="11D06086">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u w:val="single"/>
                <w:lang w:val="en-US" w:eastAsia="zh-CN"/>
              </w:rPr>
              <w:t>诸暨市店口镇2025年度测绘、放样服务采购项目</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其他未列明行业 </w:t>
            </w:r>
            <w:r>
              <w:rPr>
                <w:rFonts w:hint="eastAsia" w:ascii="宋体" w:hAnsi="宋体" w:eastAsia="宋体" w:cs="宋体"/>
                <w:color w:val="auto"/>
                <w:kern w:val="0"/>
                <w:sz w:val="24"/>
                <w:highlight w:val="none"/>
                <w:u w:val="none"/>
              </w:rPr>
              <w:t>；</w:t>
            </w:r>
          </w:p>
          <w:p w14:paraId="715D641E">
            <w:pPr>
              <w:keepNext w:val="0"/>
              <w:keepLines w:val="0"/>
              <w:pageBreakBefore w:val="0"/>
              <w:widowControl w:val="0"/>
              <w:kinsoku/>
              <w:wordWrap/>
              <w:overflowPunct/>
              <w:topLinePunct w:val="0"/>
              <w:autoSpaceDE/>
              <w:autoSpaceDN/>
              <w:bidi w:val="0"/>
              <w:adjustRightInd/>
              <w:snapToGrid/>
              <w:spacing w:beforeAutospacing="0" w:afterAutospacing="0" w:line="288" w:lineRule="auto"/>
              <w:ind w:right="0" w:rightChars="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rPr>
              <w:t>供应商在</w:t>
            </w:r>
            <w:r>
              <w:rPr>
                <w:rFonts w:hint="eastAsia" w:ascii="宋体" w:hAnsi="宋体" w:eastAsia="宋体" w:cs="宋体"/>
                <w:color w:val="auto"/>
                <w:kern w:val="0"/>
                <w:sz w:val="24"/>
                <w:szCs w:val="24"/>
                <w:highlight w:val="none"/>
              </w:rPr>
              <w:t>出具《中小企业声明函》</w:t>
            </w:r>
            <w:r>
              <w:rPr>
                <w:rFonts w:hint="eastAsia" w:ascii="宋体" w:hAnsi="宋体" w:eastAsia="宋体" w:cs="宋体"/>
                <w:color w:val="auto"/>
                <w:kern w:val="0"/>
                <w:sz w:val="24"/>
                <w:szCs w:val="24"/>
                <w:highlight w:val="none"/>
                <w:lang w:val="en-US" w:eastAsia="zh-CN"/>
              </w:rPr>
              <w:t>前，可通过工业和信息化部官网公共服务平台“</w:t>
            </w:r>
            <w:r>
              <w:rPr>
                <w:rFonts w:hint="eastAsia" w:ascii="宋体" w:hAnsi="宋体" w:eastAsia="宋体" w:cs="宋体"/>
                <w:color w:val="auto"/>
                <w:kern w:val="0"/>
                <w:sz w:val="24"/>
                <w:szCs w:val="24"/>
                <w:highlight w:val="none"/>
              </w:rPr>
              <w:t>中小企业规模类型自测小程序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w:t>
            </w:r>
            <w:r>
              <w:rPr>
                <w:rFonts w:hint="eastAsia" w:ascii="宋体" w:hAnsi="宋体" w:eastAsia="宋体" w:cs="宋体"/>
                <w:color w:val="auto"/>
                <w:kern w:val="0"/>
                <w:sz w:val="24"/>
                <w:szCs w:val="24"/>
                <w:highlight w:val="none"/>
              </w:rPr>
              <w:t>企业规模类型</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自测时</w:t>
            </w:r>
            <w:r>
              <w:rPr>
                <w:rFonts w:hint="eastAsia" w:ascii="宋体" w:hAnsi="宋体" w:eastAsia="宋体" w:cs="宋体"/>
                <w:color w:val="auto"/>
                <w:kern w:val="0"/>
                <w:sz w:val="24"/>
                <w:szCs w:val="24"/>
                <w:highlight w:val="none"/>
              </w:rPr>
              <w:t>企业所属行业</w:t>
            </w:r>
            <w:r>
              <w:rPr>
                <w:rFonts w:hint="eastAsia" w:ascii="宋体" w:hAnsi="宋体" w:eastAsia="宋体" w:cs="宋体"/>
                <w:color w:val="auto"/>
                <w:kern w:val="0"/>
                <w:sz w:val="24"/>
                <w:szCs w:val="24"/>
                <w:highlight w:val="none"/>
                <w:lang w:val="en-US" w:eastAsia="zh-CN"/>
              </w:rPr>
              <w:t>请选择</w:t>
            </w:r>
            <w:r>
              <w:rPr>
                <w:rFonts w:hint="eastAsia" w:ascii="宋体" w:hAnsi="宋体" w:eastAsia="宋体" w:cs="宋体"/>
                <w:i w:val="0"/>
                <w:caps w:val="0"/>
                <w:color w:val="auto"/>
                <w:spacing w:val="0"/>
                <w:sz w:val="24"/>
                <w:szCs w:val="24"/>
                <w:highlight w:val="none"/>
                <w:u w:val="single"/>
                <w:shd w:val="clear" w:color="auto" w:fill="auto"/>
                <w:lang w:val="en-US" w:eastAsia="zh-CN"/>
              </w:rPr>
              <w:t xml:space="preserve"> </w:t>
            </w:r>
            <w:r>
              <w:rPr>
                <w:rFonts w:hint="eastAsia" w:ascii="宋体" w:hAnsi="宋体" w:cs="宋体"/>
                <w:color w:val="auto"/>
                <w:kern w:val="0"/>
                <w:sz w:val="24"/>
                <w:highlight w:val="none"/>
                <w:u w:val="single"/>
                <w:lang w:val="en-US" w:eastAsia="zh-CN"/>
              </w:rPr>
              <w:t>其他未列明行业</w:t>
            </w:r>
            <w:r>
              <w:rPr>
                <w:rFonts w:hint="eastAsia" w:ascii="宋体" w:hAnsi="宋体" w:eastAsia="宋体" w:cs="宋体"/>
                <w:b w:val="0"/>
                <w:bCs w:val="0"/>
                <w:i w:val="0"/>
                <w:caps w:val="0"/>
                <w:color w:val="auto"/>
                <w:spacing w:val="0"/>
                <w:sz w:val="24"/>
                <w:szCs w:val="24"/>
                <w:highlight w:val="none"/>
                <w:u w:val="single"/>
                <w:shd w:val="clear" w:color="auto" w:fill="auto"/>
                <w:lang w:val="en-US" w:eastAsia="zh-CN"/>
              </w:rPr>
              <w:t xml:space="preserve"> </w:t>
            </w:r>
            <w:r>
              <w:rPr>
                <w:rFonts w:hint="eastAsia" w:ascii="宋体" w:hAnsi="宋体" w:eastAsia="宋体" w:cs="宋体"/>
                <w:b w:val="0"/>
                <w:bCs w:val="0"/>
                <w:i w:val="0"/>
                <w:caps w:val="0"/>
                <w:color w:val="auto"/>
                <w:spacing w:val="0"/>
                <w:sz w:val="24"/>
                <w:szCs w:val="24"/>
                <w:highlight w:val="none"/>
                <w:shd w:val="clear" w:color="auto" w:fill="auto"/>
                <w:lang w:val="en-US" w:eastAsia="zh-CN"/>
              </w:rPr>
              <w:t>。</w:t>
            </w:r>
          </w:p>
        </w:tc>
      </w:tr>
      <w:tr w14:paraId="5E913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right w:val="single" w:color="000000" w:sz="2" w:space="0"/>
            </w:tcBorders>
            <w:vAlign w:val="center"/>
          </w:tcPr>
          <w:p w14:paraId="01A81121">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p>
        </w:tc>
        <w:tc>
          <w:tcPr>
            <w:tcW w:w="1813" w:type="dxa"/>
            <w:tcBorders>
              <w:top w:val="single" w:color="000000" w:sz="8" w:space="0"/>
              <w:left w:val="single" w:color="000000" w:sz="2" w:space="0"/>
              <w:right w:val="single" w:color="000000" w:sz="8" w:space="0"/>
            </w:tcBorders>
            <w:vAlign w:val="center"/>
          </w:tcPr>
          <w:p w14:paraId="2B130B6C">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7125" w:type="dxa"/>
            <w:tcBorders>
              <w:top w:val="single" w:color="000000" w:sz="8" w:space="0"/>
              <w:left w:val="single" w:color="000000" w:sz="2" w:space="0"/>
              <w:right w:val="single" w:color="000000" w:sz="8" w:space="0"/>
            </w:tcBorders>
            <w:vAlign w:val="center"/>
          </w:tcPr>
          <w:p w14:paraId="3E2513C0">
            <w:pPr>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2B9DA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48D6A277">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p>
        </w:tc>
        <w:tc>
          <w:tcPr>
            <w:tcW w:w="1813" w:type="dxa"/>
            <w:tcBorders>
              <w:top w:val="single" w:color="000000" w:sz="8" w:space="0"/>
              <w:left w:val="single" w:color="000000" w:sz="2" w:space="0"/>
              <w:bottom w:val="single" w:color="000000" w:sz="8" w:space="0"/>
              <w:right w:val="single" w:color="000000" w:sz="8" w:space="0"/>
            </w:tcBorders>
            <w:vAlign w:val="center"/>
          </w:tcPr>
          <w:p w14:paraId="3B4F2B13">
            <w:pPr>
              <w:keepNext w:val="0"/>
              <w:keepLines w:val="0"/>
              <w:pageBreakBefore w:val="0"/>
              <w:widowControl w:val="0"/>
              <w:kinsoku/>
              <w:wordWrap/>
              <w:overflowPunct/>
              <w:topLinePunct w:val="0"/>
              <w:autoSpaceDE/>
              <w:autoSpaceDN/>
              <w:bidi w:val="0"/>
              <w:adjustRightInd w:val="0"/>
              <w:snapToGrid/>
              <w:spacing w:beforeAutospacing="0" w:afterAutospacing="0" w:line="288"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 </w:t>
            </w:r>
          </w:p>
        </w:tc>
        <w:tc>
          <w:tcPr>
            <w:tcW w:w="7125" w:type="dxa"/>
            <w:tcBorders>
              <w:top w:val="single" w:color="000000" w:sz="8" w:space="0"/>
              <w:left w:val="single" w:color="000000" w:sz="2" w:space="0"/>
              <w:bottom w:val="single" w:color="000000" w:sz="8" w:space="0"/>
              <w:right w:val="single" w:color="000000" w:sz="8" w:space="0"/>
            </w:tcBorders>
            <w:vAlign w:val="center"/>
          </w:tcPr>
          <w:p w14:paraId="3B99DE57">
            <w:pPr>
              <w:pStyle w:val="3"/>
              <w:keepNext w:val="0"/>
              <w:keepLines w:val="0"/>
              <w:pageBreakBefore w:val="0"/>
              <w:widowControl w:val="0"/>
              <w:kinsoku/>
              <w:wordWrap/>
              <w:overflowPunct/>
              <w:topLinePunct w:val="0"/>
              <w:autoSpaceDE/>
              <w:autoSpaceDN/>
              <w:bidi w:val="0"/>
              <w:snapToGrid/>
              <w:spacing w:beforeAutospacing="0" w:afterAutospacing="0" w:line="288" w:lineRule="auto"/>
              <w:textAlignment w:val="auto"/>
              <w:rPr>
                <w:rFonts w:hint="eastAsia" w:ascii="宋体" w:hAnsi="宋体" w:eastAsia="宋体" w:cs="宋体"/>
                <w:color w:val="auto"/>
                <w:kern w:val="28"/>
                <w:sz w:val="24"/>
                <w:highlight w:val="none"/>
              </w:rPr>
            </w:pPr>
            <w:r>
              <w:rPr>
                <w:rFonts w:hint="eastAsia" w:hAnsi="宋体" w:cs="宋体"/>
                <w:b/>
                <w:color w:val="auto"/>
                <w:sz w:val="24"/>
                <w:szCs w:val="24"/>
                <w:highlight w:val="none"/>
                <w:lang w:eastAsia="zh-CN"/>
              </w:rPr>
              <w:t>德邻联合工程有限公司</w:t>
            </w:r>
            <w:r>
              <w:rPr>
                <w:rFonts w:hint="eastAsia" w:ascii="宋体" w:hAnsi="宋体" w:eastAsia="宋体" w:cs="宋体"/>
                <w:b/>
                <w:color w:val="auto"/>
                <w:sz w:val="24"/>
                <w:szCs w:val="24"/>
                <w:highlight w:val="none"/>
              </w:rPr>
              <w:t>邮箱（</w:t>
            </w:r>
            <w:r>
              <w:rPr>
                <w:rFonts w:hint="eastAsia" w:ascii="宋体" w:hAnsi="宋体" w:eastAsia="宋体" w:cs="宋体"/>
                <w:b/>
                <w:color w:val="auto"/>
                <w:sz w:val="24"/>
                <w:szCs w:val="24"/>
                <w:highlight w:val="none"/>
                <w:lang w:eastAsia="zh-CN"/>
              </w:rPr>
              <w:fldChar w:fldCharType="begin"/>
            </w:r>
            <w:r>
              <w:rPr>
                <w:rFonts w:hint="eastAsia" w:ascii="宋体" w:hAnsi="宋体" w:eastAsia="宋体" w:cs="宋体"/>
                <w:b/>
                <w:color w:val="auto"/>
                <w:sz w:val="24"/>
                <w:szCs w:val="24"/>
                <w:highlight w:val="none"/>
                <w:lang w:eastAsia="zh-CN"/>
              </w:rPr>
              <w:instrText xml:space="preserve"> HYPERLINK "mailto:zjztb001@aliyun.com" </w:instrText>
            </w:r>
            <w:r>
              <w:rPr>
                <w:rFonts w:hint="eastAsia" w:ascii="宋体" w:hAnsi="宋体" w:eastAsia="宋体" w:cs="宋体"/>
                <w:b/>
                <w:color w:val="auto"/>
                <w:sz w:val="24"/>
                <w:szCs w:val="24"/>
                <w:highlight w:val="none"/>
                <w:lang w:eastAsia="zh-CN"/>
              </w:rPr>
              <w:fldChar w:fldCharType="separate"/>
            </w:r>
            <w:r>
              <w:rPr>
                <w:rFonts w:hint="eastAsia" w:hAnsi="宋体" w:cs="宋体"/>
                <w:b/>
                <w:color w:val="auto"/>
                <w:sz w:val="24"/>
                <w:szCs w:val="24"/>
                <w:highlight w:val="none"/>
                <w:lang w:val="en-US" w:eastAsia="zh-CN"/>
              </w:rPr>
              <w:t>523895122</w:t>
            </w:r>
            <w:r>
              <w:rPr>
                <w:rFonts w:hint="eastAsia" w:ascii="宋体" w:hAnsi="宋体" w:eastAsia="宋体" w:cs="宋体"/>
                <w:b/>
                <w:color w:val="auto"/>
                <w:sz w:val="24"/>
                <w:szCs w:val="24"/>
                <w:highlight w:val="none"/>
                <w:lang w:eastAsia="zh-CN"/>
              </w:rPr>
              <w:t>@qq.com</w:t>
            </w:r>
            <w:r>
              <w:rPr>
                <w:rFonts w:hint="eastAsia" w:ascii="宋体" w:hAnsi="宋体" w:eastAsia="宋体" w:cs="宋体"/>
                <w:b/>
                <w:color w:val="auto"/>
                <w:sz w:val="24"/>
                <w:szCs w:val="24"/>
                <w:highlight w:val="none"/>
                <w:lang w:eastAsia="zh-CN"/>
              </w:rPr>
              <w:fldChar w:fldCharType="end"/>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w:t>
            </w:r>
          </w:p>
        </w:tc>
      </w:tr>
      <w:tr w14:paraId="3D85E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EAA18FA">
            <w:pPr>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7</w:t>
            </w:r>
          </w:p>
        </w:tc>
        <w:tc>
          <w:tcPr>
            <w:tcW w:w="1813" w:type="dxa"/>
            <w:tcBorders>
              <w:top w:val="single" w:color="000000" w:sz="8" w:space="0"/>
              <w:left w:val="single" w:color="000000" w:sz="2" w:space="0"/>
              <w:bottom w:val="single" w:color="000000" w:sz="8" w:space="0"/>
              <w:right w:val="single" w:color="000000" w:sz="8" w:space="0"/>
            </w:tcBorders>
            <w:vAlign w:val="center"/>
          </w:tcPr>
          <w:p w14:paraId="39A43F4F">
            <w:pPr>
              <w:pStyle w:val="3"/>
              <w:keepNext w:val="0"/>
              <w:keepLines w:val="0"/>
              <w:pageBreakBefore w:val="0"/>
              <w:widowControl w:val="0"/>
              <w:kinsoku/>
              <w:wordWrap/>
              <w:overflowPunct/>
              <w:topLinePunct w:val="0"/>
              <w:autoSpaceDE/>
              <w:autoSpaceDN/>
              <w:bidi w:val="0"/>
              <w:snapToGrid/>
              <w:spacing w:beforeAutospacing="0" w:afterAutospacing="0" w:line="288" w:lineRule="auto"/>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4"/>
                <w:highlight w:val="none"/>
              </w:rPr>
              <w:t>其他</w:t>
            </w:r>
          </w:p>
        </w:tc>
        <w:tc>
          <w:tcPr>
            <w:tcW w:w="7125" w:type="dxa"/>
            <w:tcBorders>
              <w:top w:val="single" w:color="000000" w:sz="8" w:space="0"/>
              <w:left w:val="single" w:color="000000" w:sz="2" w:space="0"/>
              <w:bottom w:val="single" w:color="000000" w:sz="8" w:space="0"/>
              <w:right w:val="single" w:color="000000" w:sz="8" w:space="0"/>
            </w:tcBorders>
            <w:vAlign w:val="center"/>
          </w:tcPr>
          <w:p w14:paraId="1EBF919E">
            <w:pPr>
              <w:pStyle w:val="2"/>
              <w:keepNext w:val="0"/>
              <w:keepLines w:val="0"/>
              <w:pageBreakBefore w:val="0"/>
              <w:widowControl w:val="0"/>
              <w:kinsoku/>
              <w:wordWrap/>
              <w:overflowPunct/>
              <w:topLinePunct w:val="0"/>
              <w:autoSpaceDE/>
              <w:autoSpaceDN/>
              <w:bidi w:val="0"/>
              <w:snapToGrid/>
              <w:spacing w:beforeAutospacing="0" w:afterAutospacing="0" w:line="288" w:lineRule="auto"/>
              <w:ind w:left="0" w:leftChars="0" w:firstLine="0" w:firstLineChars="0"/>
              <w:jc w:val="left"/>
              <w:textAlignment w:val="auto"/>
              <w:rPr>
                <w:rFonts w:hint="default" w:ascii="宋体" w:hAnsi="宋体" w:eastAsia="宋体" w:cs="宋体"/>
                <w:snapToGrid w:val="0"/>
                <w:color w:val="auto"/>
                <w:spacing w:val="0"/>
                <w:kern w:val="28"/>
                <w:sz w:val="24"/>
                <w:szCs w:val="24"/>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1、招标代理服务费由中标人支付，具体收费标准按国家发改委【2011】534号文件和国家计委【2002】1980号文件执行，收费基数为合同总金额。招标代理服务费=</w:t>
            </w:r>
            <w:r>
              <w:rPr>
                <w:rFonts w:hint="eastAsia" w:ascii="宋体" w:hAnsi="宋体" w:cs="宋体"/>
                <w:snapToGrid w:val="0"/>
                <w:color w:val="auto"/>
                <w:spacing w:val="0"/>
                <w:kern w:val="28"/>
                <w:sz w:val="24"/>
                <w:szCs w:val="24"/>
                <w:highlight w:val="none"/>
                <w:lang w:val="en-US" w:eastAsia="zh-CN" w:bidi="ar-SA"/>
              </w:rPr>
              <w:t>（100万*</w:t>
            </w:r>
            <w:r>
              <w:rPr>
                <w:rFonts w:hint="eastAsia" w:ascii="宋体" w:hAnsi="宋体" w:cs="宋体"/>
                <w:b/>
                <w:bCs/>
                <w:snapToGrid w:val="0"/>
                <w:color w:val="auto"/>
                <w:spacing w:val="0"/>
                <w:kern w:val="28"/>
                <w:sz w:val="24"/>
                <w:szCs w:val="24"/>
                <w:highlight w:val="none"/>
                <w:lang w:val="en-US" w:eastAsia="zh-CN" w:bidi="ar-SA"/>
              </w:rPr>
              <w:t>1.5%</w:t>
            </w:r>
            <w:r>
              <w:rPr>
                <w:rFonts w:hint="eastAsia" w:ascii="宋体" w:hAnsi="宋体" w:cs="宋体"/>
                <w:snapToGrid w:val="0"/>
                <w:color w:val="auto"/>
                <w:spacing w:val="0"/>
                <w:kern w:val="28"/>
                <w:sz w:val="24"/>
                <w:szCs w:val="24"/>
                <w:highlight w:val="none"/>
                <w:lang w:val="en-US" w:eastAsia="zh-CN" w:bidi="ar-SA"/>
              </w:rPr>
              <w:t>）+（超出100万部分*</w:t>
            </w:r>
            <w:r>
              <w:rPr>
                <w:rFonts w:hint="eastAsia" w:ascii="宋体" w:hAnsi="宋体" w:cs="宋体"/>
                <w:b/>
                <w:bCs/>
                <w:snapToGrid w:val="0"/>
                <w:color w:val="auto"/>
                <w:spacing w:val="0"/>
                <w:kern w:val="28"/>
                <w:sz w:val="24"/>
                <w:szCs w:val="24"/>
                <w:highlight w:val="none"/>
                <w:lang w:val="en-US" w:eastAsia="zh-CN" w:bidi="ar-SA"/>
              </w:rPr>
              <w:t>0.8%</w:t>
            </w:r>
            <w:r>
              <w:rPr>
                <w:rFonts w:hint="eastAsia" w:ascii="宋体" w:hAnsi="宋体" w:cs="宋体"/>
                <w:snapToGrid w:val="0"/>
                <w:color w:val="auto"/>
                <w:spacing w:val="0"/>
                <w:kern w:val="28"/>
                <w:sz w:val="24"/>
                <w:szCs w:val="24"/>
                <w:highlight w:val="none"/>
                <w:lang w:val="en-US" w:eastAsia="zh-CN" w:bidi="ar-SA"/>
              </w:rPr>
              <w:t>）</w:t>
            </w:r>
            <w:r>
              <w:rPr>
                <w:rFonts w:hint="eastAsia" w:ascii="宋体" w:hAnsi="宋体" w:eastAsia="宋体" w:cs="宋体"/>
                <w:snapToGrid w:val="0"/>
                <w:color w:val="auto"/>
                <w:spacing w:val="0"/>
                <w:kern w:val="28"/>
                <w:sz w:val="24"/>
                <w:szCs w:val="24"/>
                <w:highlight w:val="none"/>
                <w:lang w:val="en-US" w:eastAsia="zh-CN" w:bidi="ar-SA"/>
              </w:rPr>
              <w:t>。</w:t>
            </w:r>
            <w:r>
              <w:rPr>
                <w:rFonts w:hint="eastAsia" w:asciiTheme="majorEastAsia" w:hAnsiTheme="majorEastAsia" w:eastAsiaTheme="majorEastAsia" w:cstheme="majorEastAsia"/>
                <w:b w:val="0"/>
                <w:bCs w:val="0"/>
                <w:color w:val="auto"/>
                <w:kern w:val="2"/>
                <w:sz w:val="24"/>
                <w:szCs w:val="24"/>
                <w:lang w:val="en-US" w:eastAsia="zh-CN" w:bidi="ar-SA"/>
              </w:rPr>
              <w:t>采购代理费</w:t>
            </w:r>
            <w:r>
              <w:rPr>
                <w:rFonts w:hint="eastAsia" w:asciiTheme="majorEastAsia" w:hAnsiTheme="majorEastAsia" w:eastAsiaTheme="majorEastAsia" w:cstheme="majorEastAsia"/>
                <w:b w:val="0"/>
                <w:bCs w:val="0"/>
                <w:color w:val="auto"/>
                <w:sz w:val="24"/>
                <w:szCs w:val="24"/>
              </w:rPr>
              <w:t>不足</w:t>
            </w:r>
            <w:r>
              <w:rPr>
                <w:rFonts w:hint="eastAsia" w:asciiTheme="majorEastAsia" w:hAnsiTheme="majorEastAsia" w:eastAsiaTheme="majorEastAsia" w:cstheme="majorEastAsia"/>
                <w:b w:val="0"/>
                <w:bCs w:val="0"/>
                <w:color w:val="auto"/>
                <w:sz w:val="24"/>
                <w:szCs w:val="24"/>
                <w:lang w:val="en-US" w:eastAsia="zh-CN"/>
              </w:rPr>
              <w:t>3</w:t>
            </w:r>
            <w:r>
              <w:rPr>
                <w:rFonts w:hint="eastAsia" w:asciiTheme="majorEastAsia" w:hAnsiTheme="majorEastAsia" w:eastAsiaTheme="majorEastAsia" w:cstheme="majorEastAsia"/>
                <w:b w:val="0"/>
                <w:bCs w:val="0"/>
                <w:color w:val="auto"/>
                <w:sz w:val="24"/>
                <w:szCs w:val="24"/>
              </w:rPr>
              <w:t>000元按</w:t>
            </w:r>
            <w:r>
              <w:rPr>
                <w:rFonts w:hint="eastAsia" w:asciiTheme="majorEastAsia" w:hAnsiTheme="majorEastAsia" w:eastAsiaTheme="majorEastAsia" w:cstheme="majorEastAsia"/>
                <w:b w:val="0"/>
                <w:bCs w:val="0"/>
                <w:color w:val="auto"/>
                <w:sz w:val="24"/>
                <w:szCs w:val="24"/>
                <w:lang w:val="en-US" w:eastAsia="zh-CN"/>
              </w:rPr>
              <w:t>3</w:t>
            </w:r>
            <w:r>
              <w:rPr>
                <w:rFonts w:hint="eastAsia" w:asciiTheme="majorEastAsia" w:hAnsiTheme="majorEastAsia" w:eastAsiaTheme="majorEastAsia" w:cstheme="majorEastAsia"/>
                <w:b w:val="0"/>
                <w:bCs w:val="0"/>
                <w:color w:val="auto"/>
                <w:sz w:val="24"/>
                <w:szCs w:val="24"/>
              </w:rPr>
              <w:t>000元收取，</w:t>
            </w:r>
            <w:r>
              <w:rPr>
                <w:rFonts w:hint="eastAsia" w:asciiTheme="majorEastAsia" w:hAnsiTheme="majorEastAsia" w:eastAsiaTheme="majorEastAsia" w:cstheme="majorEastAsia"/>
                <w:b w:val="0"/>
                <w:bCs w:val="0"/>
                <w:color w:val="auto"/>
                <w:kern w:val="2"/>
                <w:sz w:val="24"/>
                <w:szCs w:val="24"/>
                <w:lang w:val="en-US" w:eastAsia="zh-CN" w:bidi="ar-SA"/>
              </w:rPr>
              <w:t>最高限价15000元。</w:t>
            </w:r>
          </w:p>
          <w:tbl>
            <w:tblPr>
              <w:tblStyle w:val="66"/>
              <w:tblW w:w="4998"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730"/>
              <w:gridCol w:w="1007"/>
              <w:gridCol w:w="1384"/>
              <w:gridCol w:w="930"/>
            </w:tblGrid>
            <w:tr w14:paraId="72E5C4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jc w:val="center"/>
              </w:trPr>
              <w:tc>
                <w:tcPr>
                  <w:tcW w:w="2644" w:type="pct"/>
                  <w:noWrap w:val="0"/>
                  <w:vAlign w:val="center"/>
                </w:tcPr>
                <w:p w14:paraId="5EEE97EF">
                  <w:pPr>
                    <w:keepNext w:val="0"/>
                    <w:keepLines w:val="0"/>
                    <w:pageBreakBefore w:val="0"/>
                    <w:widowControl/>
                    <w:suppressLineNumbers w:val="0"/>
                    <w:kinsoku/>
                    <w:wordWrap/>
                    <w:overflowPunct/>
                    <w:topLinePunct w:val="0"/>
                    <w:autoSpaceDE/>
                    <w:autoSpaceDN/>
                    <w:bidi w:val="0"/>
                    <w:snapToGrid/>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b/>
                      <w:bCs/>
                      <w:i w:val="0"/>
                      <w:iCs w:val="0"/>
                      <w:caps w:val="0"/>
                      <w:color w:val="auto"/>
                      <w:spacing w:val="0"/>
                      <w:kern w:val="0"/>
                      <w:sz w:val="18"/>
                      <w:szCs w:val="18"/>
                      <w:lang w:val="en-US" w:eastAsia="zh-CN" w:bidi="ar"/>
                    </w:rPr>
                    <w:t>服务类型     中标金额（万元）</w:t>
                  </w:r>
                </w:p>
              </w:tc>
              <w:tc>
                <w:tcPr>
                  <w:tcW w:w="714" w:type="pct"/>
                  <w:noWrap w:val="0"/>
                  <w:vAlign w:val="center"/>
                </w:tcPr>
                <w:p w14:paraId="015AE0AA">
                  <w:pPr>
                    <w:pStyle w:val="60"/>
                    <w:keepNext w:val="0"/>
                    <w:keepLines w:val="0"/>
                    <w:pageBreakBefore w:val="0"/>
                    <w:widowControl/>
                    <w:suppressLineNumbers w:val="0"/>
                    <w:kinsoku/>
                    <w:wordWrap/>
                    <w:overflowPunct/>
                    <w:topLinePunct w:val="0"/>
                    <w:autoSpaceDE/>
                    <w:autoSpaceDN/>
                    <w:bidi w:val="0"/>
                    <w:snapToGrid/>
                    <w:spacing w:before="0" w:beforeAutospacing="0" w:after="0" w:afterAutospacing="0" w:line="288" w:lineRule="auto"/>
                    <w:jc w:val="center"/>
                    <w:textAlignment w:val="auto"/>
                    <w:rPr>
                      <w:rFonts w:hint="eastAsia" w:ascii="宋体" w:hAnsi="宋体" w:eastAsia="宋体" w:cs="宋体"/>
                      <w:color w:val="auto"/>
                    </w:rPr>
                  </w:pPr>
                  <w:r>
                    <w:rPr>
                      <w:rFonts w:hint="eastAsia" w:ascii="宋体" w:hAnsi="宋体" w:eastAsia="宋体" w:cs="宋体"/>
                      <w:b/>
                      <w:bCs/>
                      <w:i w:val="0"/>
                      <w:iCs w:val="0"/>
                      <w:caps w:val="0"/>
                      <w:color w:val="auto"/>
                      <w:spacing w:val="0"/>
                      <w:sz w:val="18"/>
                      <w:szCs w:val="18"/>
                    </w:rPr>
                    <w:t>货物招标</w:t>
                  </w:r>
                </w:p>
              </w:tc>
              <w:tc>
                <w:tcPr>
                  <w:tcW w:w="981" w:type="pct"/>
                  <w:noWrap w:val="0"/>
                  <w:vAlign w:val="center"/>
                </w:tcPr>
                <w:p w14:paraId="6CD99A29">
                  <w:pPr>
                    <w:keepNext w:val="0"/>
                    <w:keepLines w:val="0"/>
                    <w:pageBreakBefore w:val="0"/>
                    <w:widowControl/>
                    <w:suppressLineNumbers w:val="0"/>
                    <w:kinsoku/>
                    <w:wordWrap/>
                    <w:overflowPunct/>
                    <w:topLinePunct w:val="0"/>
                    <w:autoSpaceDE/>
                    <w:autoSpaceDN/>
                    <w:bidi w:val="0"/>
                    <w:snapToGrid/>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b/>
                      <w:bCs/>
                      <w:i w:val="0"/>
                      <w:iCs w:val="0"/>
                      <w:caps w:val="0"/>
                      <w:color w:val="auto"/>
                      <w:spacing w:val="0"/>
                      <w:kern w:val="0"/>
                      <w:sz w:val="18"/>
                      <w:szCs w:val="18"/>
                      <w:lang w:val="en-US" w:eastAsia="zh-CN" w:bidi="ar"/>
                    </w:rPr>
                    <w:t>服务招标</w:t>
                  </w:r>
                </w:p>
              </w:tc>
              <w:tc>
                <w:tcPr>
                  <w:tcW w:w="659" w:type="pct"/>
                  <w:noWrap w:val="0"/>
                  <w:vAlign w:val="center"/>
                </w:tcPr>
                <w:p w14:paraId="53271762">
                  <w:pPr>
                    <w:keepNext w:val="0"/>
                    <w:keepLines w:val="0"/>
                    <w:pageBreakBefore w:val="0"/>
                    <w:widowControl/>
                    <w:suppressLineNumbers w:val="0"/>
                    <w:kinsoku/>
                    <w:wordWrap/>
                    <w:overflowPunct/>
                    <w:topLinePunct w:val="0"/>
                    <w:autoSpaceDE/>
                    <w:autoSpaceDN/>
                    <w:bidi w:val="0"/>
                    <w:snapToGrid/>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b/>
                      <w:bCs/>
                      <w:i w:val="0"/>
                      <w:iCs w:val="0"/>
                      <w:caps w:val="0"/>
                      <w:color w:val="auto"/>
                      <w:spacing w:val="0"/>
                      <w:kern w:val="0"/>
                      <w:sz w:val="18"/>
                      <w:szCs w:val="18"/>
                      <w:lang w:val="en-US" w:eastAsia="zh-CN" w:bidi="ar"/>
                    </w:rPr>
                    <w:t>工程招标</w:t>
                  </w:r>
                </w:p>
              </w:tc>
            </w:tr>
            <w:tr w14:paraId="4061EE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2644" w:type="pct"/>
                  <w:noWrap w:val="0"/>
                  <w:vAlign w:val="center"/>
                </w:tcPr>
                <w:p w14:paraId="7A0EAA43">
                  <w:pPr>
                    <w:keepNext w:val="0"/>
                    <w:keepLines w:val="0"/>
                    <w:pageBreakBefore w:val="0"/>
                    <w:widowControl/>
                    <w:suppressLineNumbers w:val="0"/>
                    <w:kinsoku/>
                    <w:wordWrap/>
                    <w:overflowPunct/>
                    <w:topLinePunct w:val="0"/>
                    <w:autoSpaceDE/>
                    <w:autoSpaceDN/>
                    <w:bidi w:val="0"/>
                    <w:snapToGrid/>
                    <w:spacing w:beforeAutospacing="0" w:afterAutospacing="0" w:line="288" w:lineRule="auto"/>
                    <w:ind w:left="0" w:firstLine="0"/>
                    <w:jc w:val="left"/>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100以下</w:t>
                  </w:r>
                </w:p>
              </w:tc>
              <w:tc>
                <w:tcPr>
                  <w:tcW w:w="714" w:type="pct"/>
                  <w:noWrap w:val="0"/>
                  <w:vAlign w:val="center"/>
                </w:tcPr>
                <w:p w14:paraId="4691BCAA">
                  <w:pPr>
                    <w:keepNext w:val="0"/>
                    <w:keepLines w:val="0"/>
                    <w:pageBreakBefore w:val="0"/>
                    <w:widowControl/>
                    <w:suppressLineNumbers w:val="0"/>
                    <w:kinsoku/>
                    <w:wordWrap/>
                    <w:overflowPunct/>
                    <w:topLinePunct w:val="0"/>
                    <w:autoSpaceDE/>
                    <w:autoSpaceDN/>
                    <w:bidi w:val="0"/>
                    <w:snapToGrid/>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1.5％</w:t>
                  </w:r>
                </w:p>
              </w:tc>
              <w:tc>
                <w:tcPr>
                  <w:tcW w:w="981" w:type="pct"/>
                  <w:noWrap w:val="0"/>
                  <w:vAlign w:val="center"/>
                </w:tcPr>
                <w:p w14:paraId="093F5F2E">
                  <w:pPr>
                    <w:keepNext w:val="0"/>
                    <w:keepLines w:val="0"/>
                    <w:pageBreakBefore w:val="0"/>
                    <w:widowControl/>
                    <w:suppressLineNumbers w:val="0"/>
                    <w:kinsoku/>
                    <w:wordWrap/>
                    <w:overflowPunct/>
                    <w:topLinePunct w:val="0"/>
                    <w:autoSpaceDE/>
                    <w:autoSpaceDN/>
                    <w:bidi w:val="0"/>
                    <w:snapToGrid/>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1.5％</w:t>
                  </w:r>
                </w:p>
              </w:tc>
              <w:tc>
                <w:tcPr>
                  <w:tcW w:w="659" w:type="pct"/>
                  <w:noWrap w:val="0"/>
                  <w:vAlign w:val="center"/>
                </w:tcPr>
                <w:p w14:paraId="3A3F72DB">
                  <w:pPr>
                    <w:keepNext w:val="0"/>
                    <w:keepLines w:val="0"/>
                    <w:pageBreakBefore w:val="0"/>
                    <w:widowControl/>
                    <w:suppressLineNumbers w:val="0"/>
                    <w:kinsoku/>
                    <w:wordWrap/>
                    <w:overflowPunct/>
                    <w:topLinePunct w:val="0"/>
                    <w:autoSpaceDE/>
                    <w:autoSpaceDN/>
                    <w:bidi w:val="0"/>
                    <w:snapToGrid/>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w:t>
                  </w:r>
                </w:p>
              </w:tc>
            </w:tr>
            <w:tr w14:paraId="7E58E1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2644" w:type="pct"/>
                  <w:noWrap w:val="0"/>
                  <w:vAlign w:val="center"/>
                </w:tcPr>
                <w:p w14:paraId="06F5172C">
                  <w:pPr>
                    <w:keepNext w:val="0"/>
                    <w:keepLines w:val="0"/>
                    <w:pageBreakBefore w:val="0"/>
                    <w:widowControl/>
                    <w:suppressLineNumbers w:val="0"/>
                    <w:kinsoku/>
                    <w:wordWrap/>
                    <w:overflowPunct/>
                    <w:topLinePunct w:val="0"/>
                    <w:autoSpaceDE/>
                    <w:autoSpaceDN/>
                    <w:bidi w:val="0"/>
                    <w:snapToGrid/>
                    <w:spacing w:beforeAutospacing="0" w:afterAutospacing="0" w:line="288" w:lineRule="auto"/>
                    <w:ind w:left="0" w:firstLine="0"/>
                    <w:jc w:val="left"/>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100—500</w:t>
                  </w:r>
                </w:p>
              </w:tc>
              <w:tc>
                <w:tcPr>
                  <w:tcW w:w="714" w:type="pct"/>
                  <w:noWrap w:val="0"/>
                  <w:vAlign w:val="center"/>
                </w:tcPr>
                <w:p w14:paraId="32EB9802">
                  <w:pPr>
                    <w:keepNext w:val="0"/>
                    <w:keepLines w:val="0"/>
                    <w:pageBreakBefore w:val="0"/>
                    <w:widowControl/>
                    <w:suppressLineNumbers w:val="0"/>
                    <w:kinsoku/>
                    <w:wordWrap/>
                    <w:overflowPunct/>
                    <w:topLinePunct w:val="0"/>
                    <w:autoSpaceDE/>
                    <w:autoSpaceDN/>
                    <w:bidi w:val="0"/>
                    <w:snapToGrid/>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1.1％</w:t>
                  </w:r>
                </w:p>
              </w:tc>
              <w:tc>
                <w:tcPr>
                  <w:tcW w:w="981" w:type="pct"/>
                  <w:noWrap w:val="0"/>
                  <w:vAlign w:val="center"/>
                </w:tcPr>
                <w:p w14:paraId="4A3ED415">
                  <w:pPr>
                    <w:keepNext w:val="0"/>
                    <w:keepLines w:val="0"/>
                    <w:pageBreakBefore w:val="0"/>
                    <w:widowControl/>
                    <w:suppressLineNumbers w:val="0"/>
                    <w:kinsoku/>
                    <w:wordWrap/>
                    <w:overflowPunct/>
                    <w:topLinePunct w:val="0"/>
                    <w:autoSpaceDE/>
                    <w:autoSpaceDN/>
                    <w:bidi w:val="0"/>
                    <w:snapToGrid/>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0.8％</w:t>
                  </w:r>
                </w:p>
              </w:tc>
              <w:tc>
                <w:tcPr>
                  <w:tcW w:w="659" w:type="pct"/>
                  <w:noWrap w:val="0"/>
                  <w:vAlign w:val="center"/>
                </w:tcPr>
                <w:p w14:paraId="0B210374">
                  <w:pPr>
                    <w:keepNext w:val="0"/>
                    <w:keepLines w:val="0"/>
                    <w:pageBreakBefore w:val="0"/>
                    <w:widowControl/>
                    <w:suppressLineNumbers w:val="0"/>
                    <w:kinsoku/>
                    <w:wordWrap/>
                    <w:overflowPunct/>
                    <w:topLinePunct w:val="0"/>
                    <w:autoSpaceDE/>
                    <w:autoSpaceDN/>
                    <w:bidi w:val="0"/>
                    <w:snapToGrid/>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0.7％</w:t>
                  </w:r>
                </w:p>
              </w:tc>
            </w:tr>
            <w:tr w14:paraId="76E981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2644" w:type="pct"/>
                  <w:noWrap w:val="0"/>
                  <w:vAlign w:val="center"/>
                </w:tcPr>
                <w:p w14:paraId="7E2AC20A">
                  <w:pPr>
                    <w:keepNext w:val="0"/>
                    <w:keepLines w:val="0"/>
                    <w:pageBreakBefore w:val="0"/>
                    <w:widowControl/>
                    <w:suppressLineNumbers w:val="0"/>
                    <w:kinsoku/>
                    <w:wordWrap/>
                    <w:overflowPunct/>
                    <w:topLinePunct w:val="0"/>
                    <w:autoSpaceDE/>
                    <w:autoSpaceDN/>
                    <w:bidi w:val="0"/>
                    <w:snapToGrid/>
                    <w:spacing w:beforeAutospacing="0" w:afterAutospacing="0" w:line="288" w:lineRule="auto"/>
                    <w:ind w:left="0" w:firstLine="0"/>
                    <w:jc w:val="left"/>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500—1000</w:t>
                  </w:r>
                </w:p>
              </w:tc>
              <w:tc>
                <w:tcPr>
                  <w:tcW w:w="714" w:type="pct"/>
                  <w:noWrap w:val="0"/>
                  <w:vAlign w:val="center"/>
                </w:tcPr>
                <w:p w14:paraId="13732A55">
                  <w:pPr>
                    <w:keepNext w:val="0"/>
                    <w:keepLines w:val="0"/>
                    <w:pageBreakBefore w:val="0"/>
                    <w:widowControl/>
                    <w:suppressLineNumbers w:val="0"/>
                    <w:kinsoku/>
                    <w:wordWrap/>
                    <w:overflowPunct/>
                    <w:topLinePunct w:val="0"/>
                    <w:autoSpaceDE/>
                    <w:autoSpaceDN/>
                    <w:bidi w:val="0"/>
                    <w:snapToGrid/>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0.8％</w:t>
                  </w:r>
                </w:p>
              </w:tc>
              <w:tc>
                <w:tcPr>
                  <w:tcW w:w="981" w:type="pct"/>
                  <w:noWrap w:val="0"/>
                  <w:vAlign w:val="center"/>
                </w:tcPr>
                <w:p w14:paraId="2849CE90">
                  <w:pPr>
                    <w:keepNext w:val="0"/>
                    <w:keepLines w:val="0"/>
                    <w:pageBreakBefore w:val="0"/>
                    <w:widowControl/>
                    <w:suppressLineNumbers w:val="0"/>
                    <w:kinsoku/>
                    <w:wordWrap/>
                    <w:overflowPunct/>
                    <w:topLinePunct w:val="0"/>
                    <w:autoSpaceDE/>
                    <w:autoSpaceDN/>
                    <w:bidi w:val="0"/>
                    <w:snapToGrid/>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0.45％</w:t>
                  </w:r>
                </w:p>
              </w:tc>
              <w:tc>
                <w:tcPr>
                  <w:tcW w:w="659" w:type="pct"/>
                  <w:noWrap w:val="0"/>
                  <w:vAlign w:val="center"/>
                </w:tcPr>
                <w:p w14:paraId="1C515462">
                  <w:pPr>
                    <w:keepNext w:val="0"/>
                    <w:keepLines w:val="0"/>
                    <w:pageBreakBefore w:val="0"/>
                    <w:widowControl/>
                    <w:suppressLineNumbers w:val="0"/>
                    <w:kinsoku/>
                    <w:wordWrap/>
                    <w:overflowPunct/>
                    <w:topLinePunct w:val="0"/>
                    <w:autoSpaceDE/>
                    <w:autoSpaceDN/>
                    <w:bidi w:val="0"/>
                    <w:snapToGrid/>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0.55％</w:t>
                  </w:r>
                </w:p>
              </w:tc>
            </w:tr>
            <w:tr w14:paraId="2DF6CD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2644" w:type="pct"/>
                  <w:noWrap w:val="0"/>
                  <w:vAlign w:val="center"/>
                </w:tcPr>
                <w:p w14:paraId="3A6A7A0C">
                  <w:pPr>
                    <w:keepNext w:val="0"/>
                    <w:keepLines w:val="0"/>
                    <w:pageBreakBefore w:val="0"/>
                    <w:widowControl/>
                    <w:suppressLineNumbers w:val="0"/>
                    <w:kinsoku/>
                    <w:wordWrap/>
                    <w:overflowPunct/>
                    <w:topLinePunct w:val="0"/>
                    <w:autoSpaceDE/>
                    <w:autoSpaceDN/>
                    <w:bidi w:val="0"/>
                    <w:snapToGrid/>
                    <w:spacing w:beforeAutospacing="0" w:afterAutospacing="0" w:line="288" w:lineRule="auto"/>
                    <w:ind w:left="0" w:firstLine="0"/>
                    <w:jc w:val="left"/>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1000—5000</w:t>
                  </w:r>
                </w:p>
              </w:tc>
              <w:tc>
                <w:tcPr>
                  <w:tcW w:w="714" w:type="pct"/>
                  <w:noWrap w:val="0"/>
                  <w:vAlign w:val="center"/>
                </w:tcPr>
                <w:p w14:paraId="506A059B">
                  <w:pPr>
                    <w:keepNext w:val="0"/>
                    <w:keepLines w:val="0"/>
                    <w:pageBreakBefore w:val="0"/>
                    <w:widowControl/>
                    <w:suppressLineNumbers w:val="0"/>
                    <w:kinsoku/>
                    <w:wordWrap/>
                    <w:overflowPunct/>
                    <w:topLinePunct w:val="0"/>
                    <w:autoSpaceDE/>
                    <w:autoSpaceDN/>
                    <w:bidi w:val="0"/>
                    <w:snapToGrid/>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0.5％</w:t>
                  </w:r>
                </w:p>
              </w:tc>
              <w:tc>
                <w:tcPr>
                  <w:tcW w:w="981" w:type="pct"/>
                  <w:noWrap w:val="0"/>
                  <w:vAlign w:val="center"/>
                </w:tcPr>
                <w:p w14:paraId="6D8AF2AE">
                  <w:pPr>
                    <w:keepNext w:val="0"/>
                    <w:keepLines w:val="0"/>
                    <w:pageBreakBefore w:val="0"/>
                    <w:widowControl/>
                    <w:suppressLineNumbers w:val="0"/>
                    <w:kinsoku/>
                    <w:wordWrap/>
                    <w:overflowPunct/>
                    <w:topLinePunct w:val="0"/>
                    <w:autoSpaceDE/>
                    <w:autoSpaceDN/>
                    <w:bidi w:val="0"/>
                    <w:snapToGrid/>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0.25％</w:t>
                  </w:r>
                </w:p>
              </w:tc>
              <w:tc>
                <w:tcPr>
                  <w:tcW w:w="659" w:type="pct"/>
                  <w:noWrap w:val="0"/>
                  <w:vAlign w:val="center"/>
                </w:tcPr>
                <w:p w14:paraId="1CBFDA6B">
                  <w:pPr>
                    <w:keepNext w:val="0"/>
                    <w:keepLines w:val="0"/>
                    <w:pageBreakBefore w:val="0"/>
                    <w:widowControl/>
                    <w:suppressLineNumbers w:val="0"/>
                    <w:kinsoku/>
                    <w:wordWrap/>
                    <w:overflowPunct/>
                    <w:topLinePunct w:val="0"/>
                    <w:autoSpaceDE/>
                    <w:autoSpaceDN/>
                    <w:bidi w:val="0"/>
                    <w:snapToGrid/>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0.35％</w:t>
                  </w:r>
                </w:p>
              </w:tc>
            </w:tr>
            <w:tr w14:paraId="2F5427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2644" w:type="pct"/>
                  <w:noWrap w:val="0"/>
                  <w:vAlign w:val="center"/>
                </w:tcPr>
                <w:p w14:paraId="27D28EBA">
                  <w:pPr>
                    <w:keepNext w:val="0"/>
                    <w:keepLines w:val="0"/>
                    <w:pageBreakBefore w:val="0"/>
                    <w:widowControl/>
                    <w:suppressLineNumbers w:val="0"/>
                    <w:kinsoku/>
                    <w:wordWrap/>
                    <w:overflowPunct/>
                    <w:topLinePunct w:val="0"/>
                    <w:autoSpaceDE/>
                    <w:autoSpaceDN/>
                    <w:bidi w:val="0"/>
                    <w:snapToGrid/>
                    <w:spacing w:beforeAutospacing="0" w:afterAutospacing="0" w:line="288" w:lineRule="auto"/>
                    <w:ind w:left="0" w:firstLine="0"/>
                    <w:jc w:val="left"/>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5000—10000</w:t>
                  </w:r>
                </w:p>
              </w:tc>
              <w:tc>
                <w:tcPr>
                  <w:tcW w:w="714" w:type="pct"/>
                  <w:noWrap w:val="0"/>
                  <w:vAlign w:val="center"/>
                </w:tcPr>
                <w:p w14:paraId="17ED85E8">
                  <w:pPr>
                    <w:keepNext w:val="0"/>
                    <w:keepLines w:val="0"/>
                    <w:pageBreakBefore w:val="0"/>
                    <w:widowControl/>
                    <w:suppressLineNumbers w:val="0"/>
                    <w:kinsoku/>
                    <w:wordWrap/>
                    <w:overflowPunct/>
                    <w:topLinePunct w:val="0"/>
                    <w:autoSpaceDE/>
                    <w:autoSpaceDN/>
                    <w:bidi w:val="0"/>
                    <w:snapToGrid/>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0.25％</w:t>
                  </w:r>
                </w:p>
              </w:tc>
              <w:tc>
                <w:tcPr>
                  <w:tcW w:w="981" w:type="pct"/>
                  <w:noWrap w:val="0"/>
                  <w:vAlign w:val="center"/>
                </w:tcPr>
                <w:p w14:paraId="6707688B">
                  <w:pPr>
                    <w:keepNext w:val="0"/>
                    <w:keepLines w:val="0"/>
                    <w:pageBreakBefore w:val="0"/>
                    <w:widowControl/>
                    <w:suppressLineNumbers w:val="0"/>
                    <w:kinsoku/>
                    <w:wordWrap/>
                    <w:overflowPunct/>
                    <w:topLinePunct w:val="0"/>
                    <w:autoSpaceDE/>
                    <w:autoSpaceDN/>
                    <w:bidi w:val="0"/>
                    <w:snapToGrid/>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0.1％</w:t>
                  </w:r>
                </w:p>
              </w:tc>
              <w:tc>
                <w:tcPr>
                  <w:tcW w:w="659" w:type="pct"/>
                  <w:noWrap w:val="0"/>
                  <w:vAlign w:val="center"/>
                </w:tcPr>
                <w:p w14:paraId="00DE7AAF">
                  <w:pPr>
                    <w:keepNext w:val="0"/>
                    <w:keepLines w:val="0"/>
                    <w:pageBreakBefore w:val="0"/>
                    <w:widowControl/>
                    <w:suppressLineNumbers w:val="0"/>
                    <w:kinsoku/>
                    <w:wordWrap/>
                    <w:overflowPunct/>
                    <w:topLinePunct w:val="0"/>
                    <w:autoSpaceDE/>
                    <w:autoSpaceDN/>
                    <w:bidi w:val="0"/>
                    <w:snapToGrid/>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0.2％</w:t>
                  </w:r>
                </w:p>
              </w:tc>
            </w:tr>
            <w:tr w14:paraId="7C133E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2644" w:type="pct"/>
                  <w:noWrap w:val="0"/>
                  <w:vAlign w:val="center"/>
                </w:tcPr>
                <w:p w14:paraId="5852B847">
                  <w:pPr>
                    <w:keepNext w:val="0"/>
                    <w:keepLines w:val="0"/>
                    <w:pageBreakBefore w:val="0"/>
                    <w:widowControl/>
                    <w:suppressLineNumbers w:val="0"/>
                    <w:kinsoku/>
                    <w:wordWrap/>
                    <w:overflowPunct/>
                    <w:topLinePunct w:val="0"/>
                    <w:autoSpaceDE/>
                    <w:autoSpaceDN/>
                    <w:bidi w:val="0"/>
                    <w:snapToGrid/>
                    <w:spacing w:beforeAutospacing="0" w:afterAutospacing="0" w:line="288" w:lineRule="auto"/>
                    <w:ind w:left="0" w:firstLine="0"/>
                    <w:jc w:val="left"/>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10000——100000</w:t>
                  </w:r>
                </w:p>
              </w:tc>
              <w:tc>
                <w:tcPr>
                  <w:tcW w:w="714" w:type="pct"/>
                  <w:noWrap w:val="0"/>
                  <w:vAlign w:val="center"/>
                </w:tcPr>
                <w:p w14:paraId="0E91C65A">
                  <w:pPr>
                    <w:keepNext w:val="0"/>
                    <w:keepLines w:val="0"/>
                    <w:pageBreakBefore w:val="0"/>
                    <w:widowControl/>
                    <w:suppressLineNumbers w:val="0"/>
                    <w:kinsoku/>
                    <w:wordWrap/>
                    <w:overflowPunct/>
                    <w:topLinePunct w:val="0"/>
                    <w:autoSpaceDE/>
                    <w:autoSpaceDN/>
                    <w:bidi w:val="0"/>
                    <w:snapToGrid/>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0.05％</w:t>
                  </w:r>
                </w:p>
              </w:tc>
              <w:tc>
                <w:tcPr>
                  <w:tcW w:w="981" w:type="pct"/>
                  <w:noWrap w:val="0"/>
                  <w:vAlign w:val="center"/>
                </w:tcPr>
                <w:p w14:paraId="69FF2C77">
                  <w:pPr>
                    <w:keepNext w:val="0"/>
                    <w:keepLines w:val="0"/>
                    <w:pageBreakBefore w:val="0"/>
                    <w:widowControl/>
                    <w:suppressLineNumbers w:val="0"/>
                    <w:kinsoku/>
                    <w:wordWrap/>
                    <w:overflowPunct/>
                    <w:topLinePunct w:val="0"/>
                    <w:autoSpaceDE/>
                    <w:autoSpaceDN/>
                    <w:bidi w:val="0"/>
                    <w:snapToGrid/>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0.05％</w:t>
                  </w:r>
                </w:p>
              </w:tc>
              <w:tc>
                <w:tcPr>
                  <w:tcW w:w="659" w:type="pct"/>
                  <w:noWrap w:val="0"/>
                  <w:vAlign w:val="center"/>
                </w:tcPr>
                <w:p w14:paraId="61721FDB">
                  <w:pPr>
                    <w:keepNext w:val="0"/>
                    <w:keepLines w:val="0"/>
                    <w:pageBreakBefore w:val="0"/>
                    <w:widowControl/>
                    <w:suppressLineNumbers w:val="0"/>
                    <w:kinsoku/>
                    <w:wordWrap/>
                    <w:overflowPunct/>
                    <w:topLinePunct w:val="0"/>
                    <w:autoSpaceDE/>
                    <w:autoSpaceDN/>
                    <w:bidi w:val="0"/>
                    <w:snapToGrid/>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0.05％</w:t>
                  </w:r>
                </w:p>
              </w:tc>
            </w:tr>
            <w:tr w14:paraId="0C5610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2644" w:type="pct"/>
                  <w:noWrap w:val="0"/>
                  <w:vAlign w:val="center"/>
                </w:tcPr>
                <w:p w14:paraId="44CB67FC">
                  <w:pPr>
                    <w:keepNext w:val="0"/>
                    <w:keepLines w:val="0"/>
                    <w:pageBreakBefore w:val="0"/>
                    <w:widowControl/>
                    <w:suppressLineNumbers w:val="0"/>
                    <w:kinsoku/>
                    <w:wordWrap/>
                    <w:overflowPunct/>
                    <w:topLinePunct w:val="0"/>
                    <w:autoSpaceDE/>
                    <w:autoSpaceDN/>
                    <w:bidi w:val="0"/>
                    <w:snapToGrid/>
                    <w:spacing w:beforeAutospacing="0" w:afterAutospacing="0" w:line="288" w:lineRule="auto"/>
                    <w:ind w:left="0" w:firstLine="0"/>
                    <w:jc w:val="left"/>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1000000以上</w:t>
                  </w:r>
                </w:p>
              </w:tc>
              <w:tc>
                <w:tcPr>
                  <w:tcW w:w="714" w:type="pct"/>
                  <w:noWrap w:val="0"/>
                  <w:vAlign w:val="center"/>
                </w:tcPr>
                <w:p w14:paraId="16CE5A0D">
                  <w:pPr>
                    <w:keepNext w:val="0"/>
                    <w:keepLines w:val="0"/>
                    <w:pageBreakBefore w:val="0"/>
                    <w:widowControl/>
                    <w:suppressLineNumbers w:val="0"/>
                    <w:kinsoku/>
                    <w:wordWrap/>
                    <w:overflowPunct/>
                    <w:topLinePunct w:val="0"/>
                    <w:autoSpaceDE/>
                    <w:autoSpaceDN/>
                    <w:bidi w:val="0"/>
                    <w:snapToGrid/>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0.01％</w:t>
                  </w:r>
                </w:p>
              </w:tc>
              <w:tc>
                <w:tcPr>
                  <w:tcW w:w="981" w:type="pct"/>
                  <w:noWrap w:val="0"/>
                  <w:vAlign w:val="center"/>
                </w:tcPr>
                <w:p w14:paraId="7FF92D15">
                  <w:pPr>
                    <w:keepNext w:val="0"/>
                    <w:keepLines w:val="0"/>
                    <w:pageBreakBefore w:val="0"/>
                    <w:widowControl/>
                    <w:suppressLineNumbers w:val="0"/>
                    <w:kinsoku/>
                    <w:wordWrap/>
                    <w:overflowPunct/>
                    <w:topLinePunct w:val="0"/>
                    <w:autoSpaceDE/>
                    <w:autoSpaceDN/>
                    <w:bidi w:val="0"/>
                    <w:snapToGrid/>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0.01％</w:t>
                  </w:r>
                </w:p>
              </w:tc>
              <w:tc>
                <w:tcPr>
                  <w:tcW w:w="659" w:type="pct"/>
                  <w:noWrap w:val="0"/>
                  <w:vAlign w:val="center"/>
                </w:tcPr>
                <w:p w14:paraId="5EB71DDE">
                  <w:pPr>
                    <w:keepNext w:val="0"/>
                    <w:keepLines w:val="0"/>
                    <w:pageBreakBefore w:val="0"/>
                    <w:widowControl/>
                    <w:suppressLineNumbers w:val="0"/>
                    <w:kinsoku/>
                    <w:wordWrap/>
                    <w:overflowPunct/>
                    <w:topLinePunct w:val="0"/>
                    <w:autoSpaceDE/>
                    <w:autoSpaceDN/>
                    <w:bidi w:val="0"/>
                    <w:snapToGrid/>
                    <w:spacing w:beforeAutospacing="0" w:afterAutospacing="0" w:line="288" w:lineRule="auto"/>
                    <w:ind w:left="0" w:firstLine="0"/>
                    <w:jc w:val="center"/>
                    <w:textAlignment w:val="auto"/>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0.01％</w:t>
                  </w:r>
                </w:p>
              </w:tc>
            </w:tr>
          </w:tbl>
          <w:p w14:paraId="09D47061">
            <w:pPr>
              <w:pStyle w:val="2"/>
              <w:keepNext w:val="0"/>
              <w:keepLines w:val="0"/>
              <w:pageBreakBefore w:val="0"/>
              <w:widowControl w:val="0"/>
              <w:kinsoku/>
              <w:wordWrap/>
              <w:overflowPunct/>
              <w:topLinePunct w:val="0"/>
              <w:autoSpaceDE/>
              <w:autoSpaceDN/>
              <w:bidi w:val="0"/>
              <w:snapToGrid/>
              <w:spacing w:beforeAutospacing="0" w:afterAutospacing="0" w:line="288" w:lineRule="auto"/>
              <w:ind w:left="0" w:leftChars="0" w:firstLine="0" w:firstLineChars="0"/>
              <w:jc w:val="left"/>
              <w:textAlignment w:val="auto"/>
              <w:rPr>
                <w:rFonts w:hint="eastAsia" w:ascii="宋体" w:hAnsi="宋体" w:eastAsia="宋体" w:cs="宋体"/>
                <w:color w:val="auto"/>
                <w:spacing w:val="-5"/>
                <w:kern w:val="0"/>
                <w:sz w:val="24"/>
                <w:szCs w:val="20"/>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2、</w:t>
            </w:r>
            <w:r>
              <w:rPr>
                <w:rFonts w:hint="eastAsia" w:ascii="宋体" w:hAnsi="宋体" w:eastAsia="宋体" w:cs="宋体"/>
                <w:color w:val="auto"/>
                <w:sz w:val="24"/>
                <w:szCs w:val="24"/>
              </w:rPr>
              <w:t>本项目的招标代理服务费由中标人支付，在领取中标通知书时，一次性向采购代理机构付清</w:t>
            </w:r>
          </w:p>
        </w:tc>
      </w:tr>
      <w:tr w14:paraId="16D92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2EF6CBB">
            <w:pPr>
              <w:keepNext w:val="0"/>
              <w:keepLines w:val="0"/>
              <w:pageBreakBefore w:val="0"/>
              <w:widowControl w:val="0"/>
              <w:kinsoku/>
              <w:wordWrap/>
              <w:overflowPunct/>
              <w:topLinePunct w:val="0"/>
              <w:autoSpaceDE/>
              <w:autoSpaceDN/>
              <w:bidi w:val="0"/>
              <w:snapToGrid/>
              <w:spacing w:line="300" w:lineRule="auto"/>
              <w:jc w:val="center"/>
              <w:textAlignment w:val="auto"/>
              <w:rPr>
                <w:rFonts w:hint="default" w:ascii="宋体" w:hAnsi="宋体" w:eastAsia="宋体" w:cs="宋体"/>
                <w:color w:val="auto"/>
                <w:sz w:val="24"/>
                <w:highlight w:val="none"/>
                <w:lang w:val="en-US" w:eastAsia="zh-CN"/>
              </w:rPr>
            </w:pPr>
            <w:bookmarkStart w:id="11" w:name="第三部分"/>
            <w:bookmarkStart w:id="12" w:name="_Toc164416483"/>
            <w:r>
              <w:rPr>
                <w:rFonts w:hint="eastAsia" w:ascii="宋体" w:hAnsi="宋体" w:cs="宋体"/>
                <w:color w:val="auto"/>
                <w:sz w:val="24"/>
                <w:highlight w:val="none"/>
                <w:lang w:val="en-US" w:eastAsia="zh-CN"/>
              </w:rPr>
              <w:t>18</w:t>
            </w:r>
          </w:p>
        </w:tc>
        <w:tc>
          <w:tcPr>
            <w:tcW w:w="1813" w:type="dxa"/>
            <w:tcBorders>
              <w:top w:val="single" w:color="000000" w:sz="8" w:space="0"/>
              <w:left w:val="single" w:color="000000" w:sz="2" w:space="0"/>
              <w:bottom w:val="single" w:color="000000" w:sz="8" w:space="0"/>
              <w:right w:val="single" w:color="000000" w:sz="8" w:space="0"/>
            </w:tcBorders>
            <w:vAlign w:val="center"/>
          </w:tcPr>
          <w:p w14:paraId="3E497DA7">
            <w:pPr>
              <w:pStyle w:val="3"/>
              <w:keepNext w:val="0"/>
              <w:keepLines w:val="0"/>
              <w:pageBreakBefore w:val="0"/>
              <w:kinsoku/>
              <w:wordWrap/>
              <w:overflowPunct/>
              <w:topLinePunct w:val="0"/>
              <w:bidi w:val="0"/>
              <w:spacing w:line="288" w:lineRule="auto"/>
              <w:jc w:val="center"/>
              <w:textAlignment w:val="auto"/>
              <w:rPr>
                <w:rFonts w:hint="eastAsia" w:ascii="宋体" w:hAnsi="宋体" w:eastAsia="宋体" w:cs="宋体"/>
                <w:color w:val="auto"/>
                <w:szCs w:val="24"/>
                <w:highlight w:val="none"/>
              </w:rPr>
            </w:pPr>
            <w:r>
              <w:rPr>
                <w:rFonts w:hint="eastAsia" w:ascii="宋体" w:hAnsi="宋体" w:eastAsia="宋体" w:cs="宋体"/>
                <w:color w:val="auto"/>
                <w:spacing w:val="-5"/>
                <w:kern w:val="0"/>
                <w:sz w:val="24"/>
                <w:szCs w:val="24"/>
                <w:lang w:val="en-US" w:eastAsia="zh-CN" w:bidi="ar-SA"/>
              </w:rPr>
              <w:t>重要提醒</w:t>
            </w:r>
          </w:p>
        </w:tc>
        <w:tc>
          <w:tcPr>
            <w:tcW w:w="7125" w:type="dxa"/>
            <w:tcBorders>
              <w:top w:val="single" w:color="000000" w:sz="8" w:space="0"/>
              <w:left w:val="single" w:color="000000" w:sz="2" w:space="0"/>
              <w:bottom w:val="single" w:color="000000" w:sz="8" w:space="0"/>
              <w:right w:val="single" w:color="000000" w:sz="8" w:space="0"/>
            </w:tcBorders>
            <w:vAlign w:val="center"/>
          </w:tcPr>
          <w:p w14:paraId="67B60EF5">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auto"/>
                <w:spacing w:val="-5"/>
                <w:kern w:val="0"/>
                <w:sz w:val="24"/>
                <w:szCs w:val="24"/>
                <w:lang w:val="en-US" w:eastAsia="zh-CN" w:bidi="ar-SA"/>
              </w:rPr>
            </w:pPr>
            <w:r>
              <w:rPr>
                <w:rFonts w:hint="eastAsia" w:ascii="宋体" w:hAnsi="宋体" w:eastAsia="宋体" w:cs="宋体"/>
                <w:color w:val="auto"/>
                <w:spacing w:val="-5"/>
                <w:kern w:val="0"/>
                <w:sz w:val="24"/>
                <w:szCs w:val="24"/>
                <w:lang w:val="en-US" w:eastAsia="zh-CN" w:bidi="ar-SA"/>
              </w:rPr>
              <w:t>（1）各供应商参与本项目电子招投标活动前应注册成为政采云平台供应商，并完成CA数字证书办理。因未注册或未办理CA数字证书等原因造成无法投标或投标失败等后果由供应商自行承担。</w:t>
            </w:r>
          </w:p>
          <w:p w14:paraId="5F9909AE">
            <w:pPr>
              <w:keepNext w:val="0"/>
              <w:keepLines w:val="0"/>
              <w:pageBreakBefore w:val="0"/>
              <w:kinsoku/>
              <w:wordWrap/>
              <w:overflowPunct/>
              <w:topLinePunct w:val="0"/>
              <w:bidi w:val="0"/>
              <w:spacing w:line="288" w:lineRule="auto"/>
              <w:textAlignment w:val="auto"/>
              <w:rPr>
                <w:rFonts w:hint="eastAsia" w:ascii="宋体" w:hAnsi="宋体" w:eastAsia="宋体" w:cs="宋体"/>
                <w:snapToGrid w:val="0"/>
                <w:color w:val="auto"/>
                <w:spacing w:val="0"/>
                <w:kern w:val="28"/>
                <w:sz w:val="24"/>
                <w:szCs w:val="24"/>
                <w:highlight w:val="none"/>
                <w:lang w:val="en-US" w:eastAsia="zh-CN" w:bidi="ar-SA"/>
              </w:rPr>
            </w:pPr>
            <w:r>
              <w:rPr>
                <w:rFonts w:hint="eastAsia" w:ascii="宋体" w:hAnsi="宋体" w:eastAsia="宋体" w:cs="宋体"/>
                <w:color w:val="auto"/>
                <w:spacing w:val="-5"/>
                <w:kern w:val="0"/>
                <w:sz w:val="24"/>
                <w:szCs w:val="24"/>
                <w:lang w:val="en-US" w:eastAsia="zh-CN" w:bidi="ar-SA"/>
              </w:rPr>
              <w:t>（2）如本前附表规定与投标人须知条款的内容有不一致的，以本前附表为准。</w:t>
            </w:r>
          </w:p>
        </w:tc>
      </w:tr>
      <w:bookmarkEnd w:id="9"/>
    </w:tbl>
    <w:p w14:paraId="46DF47CC">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bookmarkEnd w:id="11"/>
    <w:bookmarkEnd w:id="12"/>
    <w:p w14:paraId="39CA30B2">
      <w:pPr>
        <w:keepNext w:val="0"/>
        <w:keepLines w:val="0"/>
        <w:pageBreakBefore w:val="0"/>
        <w:kinsoku/>
        <w:wordWrap/>
        <w:overflowPunct/>
        <w:topLinePunct w:val="0"/>
        <w:bidi w:val="0"/>
        <w:adjustRightInd/>
        <w:snapToGrid/>
        <w:spacing w:line="312" w:lineRule="auto"/>
        <w:jc w:val="center"/>
        <w:textAlignment w:val="auto"/>
        <w:outlineLvl w:val="0"/>
        <w:rPr>
          <w:rFonts w:hint="eastAsia" w:ascii="宋体" w:hAnsi="宋体" w:eastAsia="宋体" w:cs="宋体"/>
          <w:b/>
          <w:color w:val="auto"/>
          <w:sz w:val="32"/>
          <w:szCs w:val="20"/>
          <w:highlight w:val="none"/>
        </w:rPr>
      </w:pPr>
      <w:bookmarkStart w:id="13" w:name="第四部分"/>
      <w:r>
        <w:rPr>
          <w:rFonts w:hint="eastAsia" w:ascii="宋体" w:hAnsi="宋体" w:eastAsia="宋体" w:cs="宋体"/>
          <w:b/>
          <w:color w:val="auto"/>
          <w:sz w:val="32"/>
          <w:szCs w:val="20"/>
          <w:highlight w:val="none"/>
        </w:rPr>
        <w:t>一、总则</w:t>
      </w:r>
    </w:p>
    <w:p w14:paraId="13AE667E">
      <w:pPr>
        <w:keepNext w:val="0"/>
        <w:keepLines w:val="0"/>
        <w:pageBreakBefore w:val="0"/>
        <w:kinsoku/>
        <w:wordWrap/>
        <w:overflowPunct/>
        <w:topLinePunct w:val="0"/>
        <w:bidi w:val="0"/>
        <w:snapToGrid/>
        <w:spacing w:line="312" w:lineRule="auto"/>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6295B70A">
      <w:pPr>
        <w:keepNext w:val="0"/>
        <w:keepLines w:val="0"/>
        <w:pageBreakBefore w:val="0"/>
        <w:kinsoku/>
        <w:wordWrap/>
        <w:overflowPunct/>
        <w:topLinePunct w:val="0"/>
        <w:bidi w:val="0"/>
        <w:snapToGrid/>
        <w:spacing w:line="312"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33D3DCCE">
      <w:pPr>
        <w:keepNext w:val="0"/>
        <w:keepLines w:val="0"/>
        <w:pageBreakBefore w:val="0"/>
        <w:kinsoku/>
        <w:wordWrap/>
        <w:overflowPunct/>
        <w:topLinePunct w:val="0"/>
        <w:bidi w:val="0"/>
        <w:adjustRightInd/>
        <w:snapToGrid/>
        <w:spacing w:line="312" w:lineRule="auto"/>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3CE528FF">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5BBD4913">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15D4EDB4">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4AFA0355">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01D92ABD">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w:t>
      </w:r>
    </w:p>
    <w:p w14:paraId="6EB53B54">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14:paraId="7531EF4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”系指适用本项目的要求，“☐”系指不适用本项目的要求。</w:t>
      </w:r>
    </w:p>
    <w:p w14:paraId="7903F80A">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76485E64">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31656FD3">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6173BD6D">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511C3FF7">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279F0DF5">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A73E4FC">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6462D997">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30BA896">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1C3C7947">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14:paraId="626F2220">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14:paraId="59BAA328">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14:paraId="1613499A">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3.3.2.3在服务采购项目中，服务由中小企业承接，即提供服务的人员为中小企业依照《中华人民共和国民法典》订立劳动合同的从业人员。</w:t>
      </w:r>
    </w:p>
    <w:p w14:paraId="2878390F">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14:paraId="25B923E0">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79EF74F2">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225FC056">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2C52D00">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12669B">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27ED15B8">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3.3.7中小企业享受扶持政策获得政府采购合同的，小微企业不得将合同分包给大中型企业，中型企业不得将合同分包给大型企业。 </w:t>
      </w:r>
    </w:p>
    <w:p w14:paraId="67DF4983">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3.3.8采购人严格贯彻落实《保障中小企业款项支付条例》，按规定向中小企业支付款项。</w:t>
      </w:r>
    </w:p>
    <w:p w14:paraId="764C570B">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3.3.9中小企业信用融资：供应商中标后可在政府采购云平台申请政采贷：操作路径：登录政府采购云平台-金融服务中心-【融资服务】。</w:t>
      </w:r>
    </w:p>
    <w:p w14:paraId="48F66562">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01773FA2">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25E15A64">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8EF9AE7">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4. 询问、质疑、投诉</w:t>
      </w:r>
    </w:p>
    <w:p w14:paraId="4A47F0FE">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4.1供应商询问</w:t>
      </w:r>
    </w:p>
    <w:p w14:paraId="46598967">
      <w:pPr>
        <w:keepNext w:val="0"/>
        <w:keepLines w:val="0"/>
        <w:pageBreakBefore w:val="0"/>
        <w:kinsoku/>
        <w:wordWrap/>
        <w:overflowPunct/>
        <w:topLinePunct w:val="0"/>
        <w:autoSpaceDE w:val="0"/>
        <w:autoSpaceDN w:val="0"/>
        <w:bidi w:val="0"/>
        <w:snapToGrid/>
        <w:spacing w:line="312"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B5207F5">
      <w:pPr>
        <w:keepNext w:val="0"/>
        <w:keepLines w:val="0"/>
        <w:pageBreakBefore w:val="0"/>
        <w:kinsoku/>
        <w:wordWrap/>
        <w:overflowPunct/>
        <w:topLinePunct w:val="0"/>
        <w:autoSpaceDE w:val="0"/>
        <w:autoSpaceDN w:val="0"/>
        <w:bidi w:val="0"/>
        <w:snapToGrid/>
        <w:spacing w:line="312"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14:paraId="44270720">
      <w:pPr>
        <w:pStyle w:val="3"/>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265FFE9D">
      <w:pPr>
        <w:pStyle w:val="3"/>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1B4CDD6D">
      <w:pPr>
        <w:pStyle w:val="19"/>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4.2.2.1对招标文件提出质疑的，质疑期限为供应商获得招标文件之日或者招标文件公告期限届满之日起计算。</w:t>
      </w:r>
    </w:p>
    <w:p w14:paraId="7C92691C">
      <w:pPr>
        <w:pStyle w:val="3"/>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4.2.2.2对采购过程提出质疑的，质疑期限为各采购程序环节结束之日起计算。对同一采购程序环节的质疑，供应商须一次性提出。</w:t>
      </w:r>
    </w:p>
    <w:p w14:paraId="26DC2B74">
      <w:pPr>
        <w:pStyle w:val="3"/>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4.2.2.3对采购结果提出质疑的，质疑期限自采购结果公告期限届满之日起计算。</w:t>
      </w:r>
    </w:p>
    <w:p w14:paraId="076CC299">
      <w:pPr>
        <w:pStyle w:val="3"/>
        <w:keepNext w:val="0"/>
        <w:keepLines w:val="0"/>
        <w:pageBreakBefore w:val="0"/>
        <w:kinsoku/>
        <w:wordWrap/>
        <w:overflowPunct/>
        <w:topLinePunct w:val="0"/>
        <w:bidi w:val="0"/>
        <w:snapToGrid/>
        <w:spacing w:line="312"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4.2.2.4针对采购文件中特定资格条件、采购需求、评分办法提出的质疑，应向采购人提出；对采购文件中其他内容、采购过程、采购结果提出的质疑，应向采购代理机构提出。</w:t>
      </w:r>
    </w:p>
    <w:p w14:paraId="134BD972">
      <w:pPr>
        <w:pStyle w:val="3"/>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14:paraId="560C5ED3">
      <w:pPr>
        <w:pStyle w:val="3"/>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4.2.3.1供应商的姓名或者名称、地址、邮编、联系人及联系电话；</w:t>
      </w:r>
    </w:p>
    <w:p w14:paraId="36F9634E">
      <w:pPr>
        <w:pStyle w:val="3"/>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4.2.3.2质疑项目的名称、编号；</w:t>
      </w:r>
    </w:p>
    <w:p w14:paraId="781BF9B0">
      <w:pPr>
        <w:pStyle w:val="3"/>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4.2.3.3具体、明确的质疑事项和与质疑事项相关的请求；</w:t>
      </w:r>
    </w:p>
    <w:p w14:paraId="4DE1D967">
      <w:pPr>
        <w:pStyle w:val="3"/>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4.2.3.4事实依据；</w:t>
      </w:r>
    </w:p>
    <w:p w14:paraId="037E45A6">
      <w:pPr>
        <w:pStyle w:val="3"/>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4.2.3.5必要的法律依据；</w:t>
      </w:r>
    </w:p>
    <w:p w14:paraId="2B172CD1">
      <w:pPr>
        <w:pStyle w:val="3"/>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3.6提出质疑的日期。</w:t>
      </w:r>
    </w:p>
    <w:p w14:paraId="2FE65916">
      <w:pPr>
        <w:pStyle w:val="3"/>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6162FC07">
      <w:pPr>
        <w:pStyle w:val="3"/>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648D217D">
      <w:pPr>
        <w:pStyle w:val="3"/>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4.2.5询问或者质疑事项可能影响采购结果的，采购人应当暂停签订合同，已经签订合同的，应当中止履行合同。</w:t>
      </w:r>
    </w:p>
    <w:p w14:paraId="43AF0BE6">
      <w:pPr>
        <w:pStyle w:val="3"/>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4.3质疑供应商投诉</w:t>
      </w:r>
    </w:p>
    <w:p w14:paraId="79B9DE59">
      <w:pPr>
        <w:pStyle w:val="3"/>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56053146">
      <w:pPr>
        <w:pStyle w:val="3"/>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4.3.2供应商投诉的事项不得超出已质疑事项的范围，基于质疑答复内容提出的投诉事项除外。</w:t>
      </w:r>
    </w:p>
    <w:p w14:paraId="58C477B7">
      <w:pPr>
        <w:pStyle w:val="3"/>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4.3.3供应商投诉应当有明确的请求和必要的证明材料。</w:t>
      </w:r>
    </w:p>
    <w:p w14:paraId="3A30613F">
      <w:pPr>
        <w:pStyle w:val="3"/>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4.3.5 以联合体形式参加政府采购活动的，其投诉应当由组成联合体的所有供应商共同提出。投诉书范本及制作说明详见附件3。</w:t>
      </w:r>
    </w:p>
    <w:p w14:paraId="2488A489">
      <w:pPr>
        <w:pStyle w:val="3"/>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A25A6B">
      <w:pPr>
        <w:keepNext w:val="0"/>
        <w:keepLines w:val="0"/>
        <w:pageBreakBefore w:val="0"/>
        <w:kinsoku/>
        <w:wordWrap/>
        <w:overflowPunct/>
        <w:topLinePunct w:val="0"/>
        <w:bidi w:val="0"/>
        <w:adjustRightInd/>
        <w:snapToGrid/>
        <w:spacing w:line="312" w:lineRule="auto"/>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二、招标文件的构成、澄清、补充、修改</w:t>
      </w:r>
    </w:p>
    <w:p w14:paraId="22F80BED">
      <w:pPr>
        <w:pStyle w:val="3"/>
        <w:keepNext w:val="0"/>
        <w:keepLines w:val="0"/>
        <w:pageBreakBefore w:val="0"/>
        <w:kinsoku/>
        <w:wordWrap/>
        <w:overflowPunct/>
        <w:topLinePunct w:val="0"/>
        <w:bidi w:val="0"/>
        <w:snapToGrid/>
        <w:spacing w:line="312"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52806264">
      <w:pPr>
        <w:pStyle w:val="3"/>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4CD0B256">
      <w:pPr>
        <w:pStyle w:val="3"/>
        <w:keepNext w:val="0"/>
        <w:keepLines w:val="0"/>
        <w:pageBreakBefore w:val="0"/>
        <w:tabs>
          <w:tab w:val="left" w:pos="840"/>
        </w:tabs>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401162AE">
      <w:pPr>
        <w:pStyle w:val="3"/>
        <w:keepNext w:val="0"/>
        <w:keepLines w:val="0"/>
        <w:pageBreakBefore w:val="0"/>
        <w:tabs>
          <w:tab w:val="left" w:pos="840"/>
        </w:tabs>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73446256">
      <w:pPr>
        <w:pStyle w:val="3"/>
        <w:keepNext w:val="0"/>
        <w:keepLines w:val="0"/>
        <w:pageBreakBefore w:val="0"/>
        <w:tabs>
          <w:tab w:val="left" w:pos="840"/>
        </w:tabs>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1E289225">
      <w:pPr>
        <w:pStyle w:val="3"/>
        <w:keepNext w:val="0"/>
        <w:keepLines w:val="0"/>
        <w:pageBreakBefore w:val="0"/>
        <w:tabs>
          <w:tab w:val="left" w:pos="840"/>
        </w:tabs>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2047298B">
      <w:pPr>
        <w:pStyle w:val="3"/>
        <w:keepNext w:val="0"/>
        <w:keepLines w:val="0"/>
        <w:pageBreakBefore w:val="0"/>
        <w:tabs>
          <w:tab w:val="left" w:pos="840"/>
        </w:tabs>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3E639026">
      <w:pPr>
        <w:pStyle w:val="3"/>
        <w:keepNext w:val="0"/>
        <w:keepLines w:val="0"/>
        <w:pageBreakBefore w:val="0"/>
        <w:tabs>
          <w:tab w:val="left" w:pos="840"/>
        </w:tabs>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15613E74">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澄清、补充、修改的内容为招标文件的组成部分</w:t>
      </w:r>
      <w:r>
        <w:rPr>
          <w:rFonts w:hint="eastAsia" w:ascii="宋体" w:hAnsi="宋体" w:eastAsia="宋体" w:cs="宋体"/>
          <w:color w:val="auto"/>
          <w:sz w:val="24"/>
          <w:highlight w:val="none"/>
        </w:rPr>
        <w:t>。</w:t>
      </w:r>
    </w:p>
    <w:p w14:paraId="7E44E6FF">
      <w:pPr>
        <w:pStyle w:val="3"/>
        <w:keepNext w:val="0"/>
        <w:keepLines w:val="0"/>
        <w:pageBreakBefore w:val="0"/>
        <w:kinsoku/>
        <w:wordWrap/>
        <w:overflowPunct/>
        <w:topLinePunct w:val="0"/>
        <w:bidi w:val="0"/>
        <w:snapToGrid/>
        <w:spacing w:line="312"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招标文件的澄清、补充、修改</w:t>
      </w:r>
    </w:p>
    <w:p w14:paraId="258D73A0">
      <w:pPr>
        <w:pStyle w:val="166"/>
        <w:keepNext w:val="0"/>
        <w:keepLines w:val="0"/>
        <w:pageBreakBefore w:val="0"/>
        <w:kinsoku/>
        <w:wordWrap/>
        <w:overflowPunct/>
        <w:topLinePunct w:val="0"/>
        <w:bidi w:val="0"/>
        <w:snapToGrid/>
        <w:spacing w:before="0"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7BACEA75">
      <w:pPr>
        <w:pStyle w:val="166"/>
        <w:keepNext w:val="0"/>
        <w:keepLines w:val="0"/>
        <w:pageBreakBefore w:val="0"/>
        <w:kinsoku/>
        <w:wordWrap/>
        <w:overflowPunct/>
        <w:topLinePunct w:val="0"/>
        <w:bidi w:val="0"/>
        <w:snapToGrid/>
        <w:spacing w:before="0"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采购代理机构对招标文件进行澄清、补充、修改的，将以网上发布补充（更正）公告的形式通知所有潜在投标人，同时视情况延长投标截止时间和开标时间。该澄清、补充、修改的内容为招标文件的组成部分。</w:t>
      </w:r>
    </w:p>
    <w:p w14:paraId="7531480A">
      <w:pPr>
        <w:pStyle w:val="166"/>
        <w:keepNext w:val="0"/>
        <w:keepLines w:val="0"/>
        <w:pageBreakBefore w:val="0"/>
        <w:kinsoku/>
        <w:wordWrap/>
        <w:overflowPunct/>
        <w:topLinePunct w:val="0"/>
        <w:bidi w:val="0"/>
        <w:snapToGrid/>
        <w:spacing w:before="0"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6.3当招标文件与澄清、补充、修改就同一内容表述不一致的以最后发出的文件或公告为准。</w:t>
      </w:r>
    </w:p>
    <w:p w14:paraId="6C56EBAA">
      <w:pPr>
        <w:keepNext w:val="0"/>
        <w:keepLines w:val="0"/>
        <w:pageBreakBefore w:val="0"/>
        <w:kinsoku/>
        <w:wordWrap/>
        <w:overflowPunct/>
        <w:topLinePunct w:val="0"/>
        <w:bidi w:val="0"/>
        <w:adjustRightInd/>
        <w:snapToGrid/>
        <w:spacing w:line="312" w:lineRule="auto"/>
        <w:jc w:val="center"/>
        <w:textAlignment w:val="auto"/>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1E37C24B">
      <w:pPr>
        <w:pStyle w:val="3"/>
        <w:keepNext w:val="0"/>
        <w:keepLines w:val="0"/>
        <w:pageBreakBefore w:val="0"/>
        <w:kinsoku/>
        <w:wordWrap/>
        <w:overflowPunct/>
        <w:topLinePunct w:val="0"/>
        <w:bidi w:val="0"/>
        <w:snapToGrid/>
        <w:spacing w:line="312"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3C20BE7B">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4A94F85C">
      <w:pPr>
        <w:pStyle w:val="3"/>
        <w:keepNext w:val="0"/>
        <w:keepLines w:val="0"/>
        <w:pageBreakBefore w:val="0"/>
        <w:kinsoku/>
        <w:wordWrap/>
        <w:overflowPunct/>
        <w:topLinePunct w:val="0"/>
        <w:bidi w:val="0"/>
        <w:snapToGrid/>
        <w:spacing w:line="312"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3935C0A7">
      <w:pPr>
        <w:pStyle w:val="3"/>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756BB98">
      <w:pPr>
        <w:pStyle w:val="3"/>
        <w:keepNext w:val="0"/>
        <w:keepLines w:val="0"/>
        <w:pageBreakBefore w:val="0"/>
        <w:kinsoku/>
        <w:wordWrap/>
        <w:overflowPunct/>
        <w:topLinePunct w:val="0"/>
        <w:bidi w:val="0"/>
        <w:snapToGrid/>
        <w:spacing w:line="312" w:lineRule="auto"/>
        <w:textAlignment w:val="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5BEFFA2E">
      <w:pPr>
        <w:pStyle w:val="19"/>
        <w:keepNext w:val="0"/>
        <w:keepLines w:val="0"/>
        <w:pageBreakBefore w:val="0"/>
        <w:kinsoku/>
        <w:wordWrap/>
        <w:overflowPunct/>
        <w:topLinePunct w:val="0"/>
        <w:bidi w:val="0"/>
        <w:snapToGrid/>
        <w:spacing w:line="312"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6C34B401">
      <w:pPr>
        <w:pStyle w:val="3"/>
        <w:keepNext w:val="0"/>
        <w:keepLines w:val="0"/>
        <w:pageBreakBefore w:val="0"/>
        <w:kinsoku/>
        <w:wordWrap/>
        <w:overflowPunct/>
        <w:topLinePunct w:val="0"/>
        <w:bidi w:val="0"/>
        <w:snapToGrid/>
        <w:spacing w:line="312"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5D8B6815">
      <w:pPr>
        <w:keepNext w:val="0"/>
        <w:keepLines w:val="0"/>
        <w:pageBreakBefore w:val="0"/>
        <w:kinsoku/>
        <w:wordWrap/>
        <w:overflowPunct/>
        <w:topLinePunct w:val="0"/>
        <w:autoSpaceDE w:val="0"/>
        <w:autoSpaceDN w:val="0"/>
        <w:bidi w:val="0"/>
        <w:snapToGrid/>
        <w:spacing w:line="312"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2F8D65B6">
      <w:pPr>
        <w:pStyle w:val="3"/>
        <w:keepNext w:val="0"/>
        <w:keepLines w:val="0"/>
        <w:pageBreakBefore w:val="0"/>
        <w:kinsoku/>
        <w:wordWrap/>
        <w:overflowPunct/>
        <w:topLinePunct w:val="0"/>
        <w:bidi w:val="0"/>
        <w:snapToGrid/>
        <w:spacing w:line="312"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60BB2687">
      <w:pPr>
        <w:keepNext w:val="0"/>
        <w:keepLines w:val="0"/>
        <w:pageBreakBefore w:val="0"/>
        <w:kinsoku/>
        <w:wordWrap/>
        <w:overflowPunct/>
        <w:topLinePunct w:val="0"/>
        <w:bidi w:val="0"/>
        <w:snapToGrid/>
        <w:spacing w:line="312"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11.1资格文件：</w:t>
      </w:r>
    </w:p>
    <w:p w14:paraId="10F3B299">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11.1.1</w:t>
      </w: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lang w:val="en-US" w:eastAsia="zh-CN"/>
        </w:rPr>
        <w:t>营业执照或事业法人证书</w:t>
      </w:r>
      <w:r>
        <w:rPr>
          <w:rFonts w:hint="eastAsia" w:ascii="宋体" w:hAnsi="宋体" w:eastAsia="宋体" w:cs="宋体"/>
          <w:color w:val="auto"/>
          <w:sz w:val="24"/>
          <w:szCs w:val="24"/>
          <w:highlight w:val="none"/>
        </w:rPr>
        <w:t>复印件（加盖单位公章</w:t>
      </w:r>
      <w:r>
        <w:rPr>
          <w:rFonts w:hint="eastAsia" w:ascii="宋体" w:hAnsi="宋体" w:cs="宋体"/>
          <w:color w:val="auto"/>
          <w:sz w:val="24"/>
          <w:szCs w:val="24"/>
          <w:highlight w:val="none"/>
          <w:lang w:eastAsia="zh-CN"/>
        </w:rPr>
        <w:t>）</w:t>
      </w:r>
      <w:r>
        <w:rPr>
          <w:rFonts w:hint="eastAsia" w:ascii="宋体" w:hAnsi="宋体" w:eastAsia="宋体" w:cs="宋体"/>
          <w:color w:val="auto"/>
          <w:sz w:val="24"/>
          <w:highlight w:val="none"/>
          <w:lang w:val="en-US" w:eastAsia="zh-CN"/>
        </w:rPr>
        <w:t>；</w:t>
      </w:r>
    </w:p>
    <w:p w14:paraId="6182FEF1">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符合参加政府采购活动应当具备的一般条件的承诺函；</w:t>
      </w:r>
    </w:p>
    <w:p w14:paraId="2A4EE4FA">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落实政府采购政策需满足的资格要求（如需）；</w:t>
      </w:r>
    </w:p>
    <w:p w14:paraId="77F1DAAA">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本项目的特定资格要求（如需）。</w:t>
      </w:r>
    </w:p>
    <w:p w14:paraId="436603AD">
      <w:pPr>
        <w:pStyle w:val="284"/>
        <w:keepNext w:val="0"/>
        <w:keepLines w:val="0"/>
        <w:pageBreakBefore w:val="0"/>
        <w:widowControl w:val="0"/>
        <w:numPr>
          <w:ilvl w:val="0"/>
          <w:numId w:val="0"/>
        </w:numPr>
        <w:kinsoku/>
        <w:wordWrap/>
        <w:overflowPunct/>
        <w:topLinePunct w:val="0"/>
        <w:autoSpaceDE/>
        <w:autoSpaceDN/>
        <w:bidi w:val="0"/>
        <w:snapToGrid/>
        <w:spacing w:line="312" w:lineRule="auto"/>
        <w:ind w:leftChars="0" w:firstLine="480"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5</w:t>
      </w:r>
      <w:r>
        <w:rPr>
          <w:rFonts w:hint="eastAsia" w:ascii="宋体" w:hAnsi="宋体" w:eastAsia="宋体" w:cs="宋体"/>
          <w:color w:val="auto"/>
          <w:highlight w:val="none"/>
          <w:lang w:val="en-US" w:eastAsia="zh-CN"/>
        </w:rPr>
        <w:t>分包意向协议（如需）。</w:t>
      </w:r>
    </w:p>
    <w:p w14:paraId="3AEA2ABB">
      <w:pPr>
        <w:keepNext w:val="0"/>
        <w:keepLines w:val="0"/>
        <w:pageBreakBefore w:val="0"/>
        <w:kinsoku/>
        <w:wordWrap/>
        <w:overflowPunct/>
        <w:topLinePunct w:val="0"/>
        <w:bidi w:val="0"/>
        <w:snapToGrid/>
        <w:spacing w:line="312" w:lineRule="auto"/>
        <w:ind w:firstLine="482"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14:paraId="4A4BC18E">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03F33317">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55D72C88">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11.2.3联合协议（如需）；</w:t>
      </w:r>
    </w:p>
    <w:p w14:paraId="23556078">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11.2.4分包意向协议（如需）；</w:t>
      </w:r>
    </w:p>
    <w:p w14:paraId="7A62792A">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11.2.5符合性审查资料；</w:t>
      </w:r>
    </w:p>
    <w:p w14:paraId="4DA5ECD3">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11.2.6评标标准相应的商务技术资料（如需）；</w:t>
      </w:r>
    </w:p>
    <w:p w14:paraId="10A2F548">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4E64C429">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1A80384D">
      <w:pPr>
        <w:keepNext w:val="0"/>
        <w:keepLines w:val="0"/>
        <w:pageBreakBefore w:val="0"/>
        <w:kinsoku/>
        <w:wordWrap/>
        <w:overflowPunct/>
        <w:topLinePunct w:val="0"/>
        <w:bidi w:val="0"/>
        <w:snapToGrid/>
        <w:spacing w:line="312" w:lineRule="auto"/>
        <w:ind w:firstLine="482" w:firstLineChars="200"/>
        <w:textAlignment w:val="auto"/>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11.</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 xml:space="preserve">报价文件： </w:t>
      </w:r>
    </w:p>
    <w:p w14:paraId="1C8177EE">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77D845E1">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11.3.2中小企业声明函（如需）。</w:t>
      </w:r>
    </w:p>
    <w:p w14:paraId="554C6DCC">
      <w:pPr>
        <w:keepNext w:val="0"/>
        <w:keepLines w:val="0"/>
        <w:pageBreakBefore w:val="0"/>
        <w:kinsoku/>
        <w:wordWrap/>
        <w:overflowPunct/>
        <w:topLinePunct w:val="0"/>
        <w:bidi w:val="0"/>
        <w:snapToGrid/>
        <w:spacing w:line="312"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11.4投标文件含有采购人不能接受的附加条件的，投标无效；投标人提供虚假材料投标的，投标无效。</w:t>
      </w:r>
    </w:p>
    <w:p w14:paraId="5FD81403">
      <w:pPr>
        <w:pStyle w:val="166"/>
        <w:keepNext w:val="0"/>
        <w:keepLines w:val="0"/>
        <w:pageBreakBefore w:val="0"/>
        <w:kinsoku/>
        <w:wordWrap/>
        <w:overflowPunct/>
        <w:topLinePunct w:val="0"/>
        <w:bidi w:val="0"/>
        <w:snapToGrid/>
        <w:spacing w:before="0" w:line="312" w:lineRule="auto"/>
        <w:ind w:firstLine="0" w:firstLineChars="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0EC35954">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44FE7CF">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F6C8025">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DEAD575">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12.4投标人应充分考虑完成平台注册、申领CA证书等所需时间，如未在“政府采购云平台”系统内完成相关流程，而引起的投标或响应无效的责任自负。</w:t>
      </w:r>
    </w:p>
    <w:p w14:paraId="5D9697AA">
      <w:pPr>
        <w:keepNext w:val="0"/>
        <w:keepLines w:val="0"/>
        <w:pageBreakBefore w:val="0"/>
        <w:kinsoku/>
        <w:wordWrap/>
        <w:overflowPunct/>
        <w:topLinePunct w:val="0"/>
        <w:bidi w:val="0"/>
        <w:snapToGrid/>
        <w:spacing w:line="312"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4168F7B9">
      <w:pPr>
        <w:pStyle w:val="166"/>
        <w:keepNext w:val="0"/>
        <w:keepLines w:val="0"/>
        <w:pageBreakBefore w:val="0"/>
        <w:kinsoku/>
        <w:wordWrap/>
        <w:overflowPunct/>
        <w:topLinePunct w:val="0"/>
        <w:bidi w:val="0"/>
        <w:snapToGrid/>
        <w:spacing w:before="0" w:line="312" w:lineRule="auto"/>
        <w:ind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4D2257B8">
      <w:pPr>
        <w:pStyle w:val="166"/>
        <w:keepNext w:val="0"/>
        <w:keepLines w:val="0"/>
        <w:pageBreakBefore w:val="0"/>
        <w:kinsoku/>
        <w:wordWrap/>
        <w:overflowPunct/>
        <w:topLinePunct w:val="0"/>
        <w:bidi w:val="0"/>
        <w:snapToGrid/>
        <w:spacing w:before="0"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9AD4C35">
      <w:pPr>
        <w:pStyle w:val="166"/>
        <w:keepNext w:val="0"/>
        <w:keepLines w:val="0"/>
        <w:pageBreakBefore w:val="0"/>
        <w:kinsoku/>
        <w:wordWrap/>
        <w:overflowPunct/>
        <w:topLinePunct w:val="0"/>
        <w:bidi w:val="0"/>
        <w:snapToGrid/>
        <w:spacing w:before="0" w:line="312"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06CE68B3">
      <w:pPr>
        <w:pStyle w:val="166"/>
        <w:keepNext w:val="0"/>
        <w:keepLines w:val="0"/>
        <w:pageBreakBefore w:val="0"/>
        <w:kinsoku/>
        <w:wordWrap/>
        <w:overflowPunct/>
        <w:topLinePunct w:val="0"/>
        <w:bidi w:val="0"/>
        <w:snapToGrid/>
        <w:spacing w:before="0" w:line="312"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518D92B2">
      <w:pPr>
        <w:pStyle w:val="166"/>
        <w:keepNext w:val="0"/>
        <w:keepLines w:val="0"/>
        <w:pageBreakBefore w:val="0"/>
        <w:kinsoku/>
        <w:wordWrap/>
        <w:overflowPunct/>
        <w:topLinePunct w:val="0"/>
        <w:bidi w:val="0"/>
        <w:snapToGrid/>
        <w:spacing w:before="0" w:line="312"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0B52504">
      <w:pPr>
        <w:pStyle w:val="166"/>
        <w:keepNext w:val="0"/>
        <w:keepLines w:val="0"/>
        <w:pageBreakBefore w:val="0"/>
        <w:kinsoku/>
        <w:wordWrap/>
        <w:overflowPunct/>
        <w:topLinePunct w:val="0"/>
        <w:bidi w:val="0"/>
        <w:snapToGrid/>
        <w:spacing w:before="0" w:line="312"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5A2AEE6">
      <w:pPr>
        <w:pStyle w:val="166"/>
        <w:keepNext w:val="0"/>
        <w:keepLines w:val="0"/>
        <w:pageBreakBefore w:val="0"/>
        <w:kinsoku/>
        <w:wordWrap/>
        <w:overflowPunct/>
        <w:topLinePunct w:val="0"/>
        <w:bidi w:val="0"/>
        <w:snapToGrid/>
        <w:spacing w:before="0" w:line="312" w:lineRule="auto"/>
        <w:ind w:firstLine="480"/>
        <w:textAlignment w:val="auto"/>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D3457A2">
      <w:pPr>
        <w:pStyle w:val="3"/>
        <w:keepNext w:val="0"/>
        <w:keepLines w:val="0"/>
        <w:pageBreakBefore w:val="0"/>
        <w:kinsoku/>
        <w:wordWrap/>
        <w:overflowPunct/>
        <w:topLinePunct w:val="0"/>
        <w:bidi w:val="0"/>
        <w:snapToGrid/>
        <w:spacing w:line="312"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15387908">
      <w:pPr>
        <w:pStyle w:val="3"/>
        <w:keepNext w:val="0"/>
        <w:keepLines w:val="0"/>
        <w:pageBreakBefore w:val="0"/>
        <w:kinsoku/>
        <w:wordWrap/>
        <w:overflowPunct/>
        <w:topLinePunct w:val="0"/>
        <w:bidi w:val="0"/>
        <w:snapToGrid/>
        <w:spacing w:line="312"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15.1投标人在电子交易平台传输递交投标文件后，还可以在投标截止时间前向</w:t>
      </w:r>
      <w:r>
        <w:rPr>
          <w:rFonts w:hint="eastAsia" w:hAnsi="宋体" w:cs="宋体"/>
          <w:bCs/>
          <w:color w:val="auto"/>
          <w:sz w:val="24"/>
          <w:szCs w:val="24"/>
          <w:highlight w:val="none"/>
          <w:lang w:eastAsia="zh-CN"/>
        </w:rPr>
        <w:t>德邻联合工程有限公司</w:t>
      </w:r>
      <w:r>
        <w:rPr>
          <w:rFonts w:hint="eastAsia" w:ascii="宋体" w:hAnsi="宋体" w:eastAsia="宋体" w:cs="宋体"/>
          <w:bCs/>
          <w:color w:val="auto"/>
          <w:sz w:val="24"/>
          <w:szCs w:val="24"/>
          <w:highlight w:val="none"/>
        </w:rPr>
        <w:t>邮箱（</w:t>
      </w:r>
      <w:r>
        <w:rPr>
          <w:rFonts w:hint="eastAsia" w:hAnsi="宋体" w:cs="宋体"/>
          <w:color w:val="auto"/>
          <w:sz w:val="24"/>
          <w:szCs w:val="24"/>
          <w:highlight w:val="none"/>
          <w:lang w:val="en-US" w:eastAsia="zh-CN"/>
        </w:rPr>
        <w:t>523895122</w:t>
      </w:r>
      <w:r>
        <w:rPr>
          <w:rFonts w:hint="eastAsia" w:ascii="宋体" w:hAnsi="宋体" w:eastAsia="宋体" w:cs="宋体"/>
          <w:color w:val="auto"/>
          <w:sz w:val="24"/>
          <w:szCs w:val="24"/>
          <w:highlight w:val="none"/>
          <w:lang w:eastAsia="zh-CN"/>
        </w:rPr>
        <w:t>@qq.com</w:t>
      </w:r>
      <w:r>
        <w:rPr>
          <w:rFonts w:hint="eastAsia" w:ascii="宋体" w:hAnsi="宋体" w:eastAsia="宋体" w:cs="宋体"/>
          <w:color w:val="auto"/>
          <w:sz w:val="24"/>
          <w:szCs w:val="24"/>
          <w:highlight w:val="none"/>
        </w:rPr>
        <w:t>）递交备份投标文件1份，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7120F8CD">
      <w:pPr>
        <w:pStyle w:val="3"/>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w:t>
      </w:r>
      <w:r>
        <w:rPr>
          <w:rFonts w:hint="eastAsia" w:ascii="宋体" w:hAnsi="宋体" w:eastAsia="宋体" w:cs="宋体"/>
          <w:b/>
          <w:color w:val="auto"/>
          <w:sz w:val="24"/>
          <w:szCs w:val="24"/>
          <w:highlight w:val="none"/>
        </w:rPr>
        <w:t xml:space="preserve"> </w:t>
      </w:r>
    </w:p>
    <w:p w14:paraId="1C6FDC66">
      <w:pPr>
        <w:pStyle w:val="3"/>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15.3采购代理机构将拒绝接受逾期送达的备份投标文件。</w:t>
      </w:r>
    </w:p>
    <w:p w14:paraId="01E8C138">
      <w:pPr>
        <w:pStyle w:val="3"/>
        <w:keepNext w:val="0"/>
        <w:keepLines w:val="0"/>
        <w:pageBreakBefore w:val="0"/>
        <w:kinsoku/>
        <w:wordWrap/>
        <w:overflowPunct/>
        <w:topLinePunct w:val="0"/>
        <w:bidi w:val="0"/>
        <w:snapToGrid/>
        <w:spacing w:line="312"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15.4投标人仅提交备份投标文件，没有在电子交易平台传输递交投标文件的，投标无效。</w:t>
      </w:r>
    </w:p>
    <w:p w14:paraId="4298436A">
      <w:pPr>
        <w:pStyle w:val="3"/>
        <w:keepNext w:val="0"/>
        <w:keepLines w:val="0"/>
        <w:pageBreakBefore w:val="0"/>
        <w:kinsoku/>
        <w:wordWrap/>
        <w:overflowPunct/>
        <w:topLinePunct w:val="0"/>
        <w:bidi w:val="0"/>
        <w:snapToGrid/>
        <w:spacing w:line="312"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15.5投标文件如有补充、修改，备份投标文件应同步调整并再次提交，采购代理机构以最新备份投标文件为准。</w:t>
      </w:r>
    </w:p>
    <w:p w14:paraId="70FB2107">
      <w:pPr>
        <w:pStyle w:val="166"/>
        <w:keepNext w:val="0"/>
        <w:keepLines w:val="0"/>
        <w:pageBreakBefore w:val="0"/>
        <w:kinsoku/>
        <w:wordWrap/>
        <w:overflowPunct/>
        <w:topLinePunct w:val="0"/>
        <w:bidi w:val="0"/>
        <w:snapToGrid/>
        <w:spacing w:before="0" w:line="312"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7A6B2BAF">
      <w:pPr>
        <w:pStyle w:val="26"/>
        <w:keepNext w:val="0"/>
        <w:keepLines w:val="0"/>
        <w:pageBreakBefore w:val="0"/>
        <w:kinsoku/>
        <w:wordWrap/>
        <w:overflowPunct/>
        <w:topLinePunct w:val="0"/>
        <w:bidi w:val="0"/>
        <w:snapToGrid/>
        <w:spacing w:line="312" w:lineRule="auto"/>
        <w:ind w:firstLine="360" w:firstLine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第4.2项规定</w:t>
      </w:r>
      <w:r>
        <w:rPr>
          <w:rFonts w:hint="eastAsia" w:ascii="宋体" w:hAnsi="宋体" w:eastAsia="宋体" w:cs="宋体"/>
          <w:color w:val="auto"/>
          <w:szCs w:val="21"/>
          <w:highlight w:val="none"/>
        </w:rPr>
        <w:t>的情形之一的，投标无效。</w:t>
      </w:r>
    </w:p>
    <w:p w14:paraId="2D358862">
      <w:pPr>
        <w:pStyle w:val="166"/>
        <w:keepNext w:val="0"/>
        <w:keepLines w:val="0"/>
        <w:pageBreakBefore w:val="0"/>
        <w:kinsoku/>
        <w:wordWrap/>
        <w:overflowPunct/>
        <w:topLinePunct w:val="0"/>
        <w:bidi w:val="0"/>
        <w:snapToGrid/>
        <w:spacing w:before="0" w:line="312"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60EEE2F0">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color w:val="auto"/>
          <w:sz w:val="24"/>
          <w:highlight w:val="none"/>
        </w:rPr>
        <w:t>★</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07466D26">
      <w:pPr>
        <w:pStyle w:val="166"/>
        <w:keepNext w:val="0"/>
        <w:keepLines w:val="0"/>
        <w:pageBreakBefore w:val="0"/>
        <w:kinsoku/>
        <w:wordWrap/>
        <w:overflowPunct/>
        <w:topLinePunct w:val="0"/>
        <w:bidi w:val="0"/>
        <w:snapToGrid/>
        <w:spacing w:before="0"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65268579">
      <w:pPr>
        <w:pStyle w:val="166"/>
        <w:keepNext w:val="0"/>
        <w:keepLines w:val="0"/>
        <w:pageBreakBefore w:val="0"/>
        <w:kinsoku/>
        <w:wordWrap/>
        <w:overflowPunct/>
        <w:topLinePunct w:val="0"/>
        <w:bidi w:val="0"/>
        <w:snapToGrid/>
        <w:spacing w:before="0"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5E875FE">
      <w:pPr>
        <w:pStyle w:val="166"/>
        <w:keepNext w:val="0"/>
        <w:keepLines w:val="0"/>
        <w:pageBreakBefore w:val="0"/>
        <w:kinsoku/>
        <w:wordWrap/>
        <w:overflowPunct/>
        <w:topLinePunct w:val="0"/>
        <w:bidi w:val="0"/>
        <w:snapToGrid/>
        <w:spacing w:before="0" w:line="312" w:lineRule="auto"/>
        <w:ind w:firstLine="1928" w:firstLineChars="600"/>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3F0FE7F4">
      <w:pPr>
        <w:pStyle w:val="566"/>
        <w:keepNext w:val="0"/>
        <w:keepLines w:val="0"/>
        <w:pageBreakBefore w:val="0"/>
        <w:kinsoku/>
        <w:wordWrap/>
        <w:overflowPunct/>
        <w:topLinePunct w:val="0"/>
        <w:bidi w:val="0"/>
        <w:snapToGrid/>
        <w:spacing w:before="0" w:line="312" w:lineRule="auto"/>
        <w:ind w:left="0" w:firstLine="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30A2E184">
      <w:pPr>
        <w:pStyle w:val="566"/>
        <w:keepNext w:val="0"/>
        <w:keepLines w:val="0"/>
        <w:pageBreakBefore w:val="0"/>
        <w:kinsoku/>
        <w:wordWrap/>
        <w:overflowPunct/>
        <w:topLinePunct w:val="0"/>
        <w:bidi w:val="0"/>
        <w:snapToGrid/>
        <w:spacing w:before="0" w:line="312"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7458808B">
      <w:pPr>
        <w:pStyle w:val="566"/>
        <w:keepNext w:val="0"/>
        <w:keepLines w:val="0"/>
        <w:pageBreakBefore w:val="0"/>
        <w:kinsoku/>
        <w:wordWrap/>
        <w:overflowPunct/>
        <w:topLinePunct w:val="0"/>
        <w:bidi w:val="0"/>
        <w:snapToGrid/>
        <w:spacing w:before="0" w:line="312" w:lineRule="auto"/>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18.2开标时，电子交易平台按开标时间自动提取所有投标文件。采购代理机构依托电子交易平台发起开始解密指令，投标人按照平台提示在招标文件规定时间内完成在线解密。</w:t>
      </w:r>
    </w:p>
    <w:p w14:paraId="597D4E2E">
      <w:pPr>
        <w:pStyle w:val="566"/>
        <w:keepNext w:val="0"/>
        <w:keepLines w:val="0"/>
        <w:pageBreakBefore w:val="0"/>
        <w:kinsoku/>
        <w:wordWrap/>
        <w:overflowPunct/>
        <w:topLinePunct w:val="0"/>
        <w:bidi w:val="0"/>
        <w:snapToGrid/>
        <w:spacing w:before="0" w:line="312" w:lineRule="auto"/>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投标文件未按时解密，投标人提供了备份投标文件的，经投标人同意后以备份投标文件作为依据，否则视为投标文件撤回。投标文件已按时解密的，备份投标文件自动失效。</w:t>
      </w:r>
    </w:p>
    <w:p w14:paraId="7D6AB3C8">
      <w:pPr>
        <w:pStyle w:val="566"/>
        <w:keepNext w:val="0"/>
        <w:keepLines w:val="0"/>
        <w:pageBreakBefore w:val="0"/>
        <w:kinsoku/>
        <w:wordWrap/>
        <w:overflowPunct/>
        <w:topLinePunct w:val="0"/>
        <w:bidi w:val="0"/>
        <w:snapToGrid/>
        <w:spacing w:before="0" w:line="312" w:lineRule="auto"/>
        <w:ind w:left="0" w:firstLine="0"/>
        <w:contextualSpacing/>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w:t>
      </w:r>
      <w:r>
        <w:rPr>
          <w:rFonts w:hint="eastAsia" w:ascii="宋体" w:hAnsi="宋体" w:eastAsia="宋体" w:cs="宋体"/>
          <w:b/>
          <w:color w:val="auto"/>
          <w:sz w:val="24"/>
          <w:szCs w:val="24"/>
          <w:highlight w:val="none"/>
        </w:rPr>
        <w:t>.</w:t>
      </w:r>
      <w:r>
        <w:rPr>
          <w:rFonts w:hint="eastAsia" w:ascii="宋体" w:hAnsi="宋体" w:eastAsia="宋体" w:cs="宋体"/>
          <w:b/>
          <w:color w:val="auto"/>
          <w:sz w:val="24"/>
          <w:highlight w:val="none"/>
        </w:rPr>
        <w:t>资格审查</w:t>
      </w:r>
    </w:p>
    <w:p w14:paraId="71D3020A">
      <w:pPr>
        <w:pStyle w:val="166"/>
        <w:keepNext w:val="0"/>
        <w:keepLines w:val="0"/>
        <w:pageBreakBefore w:val="0"/>
        <w:kinsoku/>
        <w:wordWrap/>
        <w:overflowPunct/>
        <w:topLinePunct w:val="0"/>
        <w:bidi w:val="0"/>
        <w:snapToGrid/>
        <w:spacing w:before="0" w:line="312"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19.1开标后，采购人或采购代理机构将依法对投标人的资格进行审查。</w:t>
      </w:r>
    </w:p>
    <w:p w14:paraId="1783AF1E">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采购人或采购代理机构依据法律法规和招标文件的规定，对投标人的基本资格条件、特定资格条件进行审查。</w:t>
      </w:r>
    </w:p>
    <w:p w14:paraId="365046F1">
      <w:pPr>
        <w:pStyle w:val="166"/>
        <w:keepNext w:val="0"/>
        <w:keepLines w:val="0"/>
        <w:pageBreakBefore w:val="0"/>
        <w:kinsoku/>
        <w:wordWrap/>
        <w:overflowPunct/>
        <w:topLinePunct w:val="0"/>
        <w:bidi w:val="0"/>
        <w:snapToGrid/>
        <w:spacing w:before="0" w:line="312"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有效资格证明材料的，视为投标人不具备招标文件中规定的资格要求，其投标无效。</w:t>
      </w:r>
    </w:p>
    <w:p w14:paraId="59CCFBA5">
      <w:pPr>
        <w:pStyle w:val="166"/>
        <w:keepNext w:val="0"/>
        <w:keepLines w:val="0"/>
        <w:pageBreakBefore w:val="0"/>
        <w:kinsoku/>
        <w:wordWrap/>
        <w:overflowPunct/>
        <w:topLinePunct w:val="0"/>
        <w:bidi w:val="0"/>
        <w:snapToGrid/>
        <w:spacing w:before="0" w:line="312"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19.4对未通过资格审查的投标人，采购人或采购代理机构告知其未通过的原因。</w:t>
      </w:r>
    </w:p>
    <w:p w14:paraId="3FC90BF3">
      <w:pPr>
        <w:pStyle w:val="166"/>
        <w:keepNext w:val="0"/>
        <w:keepLines w:val="0"/>
        <w:pageBreakBefore w:val="0"/>
        <w:kinsoku/>
        <w:wordWrap/>
        <w:overflowPunct/>
        <w:topLinePunct w:val="0"/>
        <w:bidi w:val="0"/>
        <w:snapToGrid/>
        <w:spacing w:before="0"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41426657">
      <w:pPr>
        <w:pStyle w:val="166"/>
        <w:keepNext w:val="0"/>
        <w:keepLines w:val="0"/>
        <w:pageBreakBefore w:val="0"/>
        <w:kinsoku/>
        <w:wordWrap/>
        <w:overflowPunct/>
        <w:topLinePunct w:val="0"/>
        <w:bidi w:val="0"/>
        <w:snapToGrid/>
        <w:spacing w:before="0" w:line="312"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58DD8078">
      <w:pPr>
        <w:pStyle w:val="166"/>
        <w:keepNext w:val="0"/>
        <w:keepLines w:val="0"/>
        <w:pageBreakBefore w:val="0"/>
        <w:kinsoku/>
        <w:wordWrap/>
        <w:overflowPunct/>
        <w:topLinePunct w:val="0"/>
        <w:bidi w:val="0"/>
        <w:snapToGrid/>
        <w:spacing w:before="0" w:line="312"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384FAFA3">
      <w:pPr>
        <w:pStyle w:val="166"/>
        <w:keepNext w:val="0"/>
        <w:keepLines w:val="0"/>
        <w:pageBreakBefore w:val="0"/>
        <w:kinsoku/>
        <w:wordWrap/>
        <w:overflowPunct/>
        <w:topLinePunct w:val="0"/>
        <w:bidi w:val="0"/>
        <w:snapToGrid/>
        <w:spacing w:before="0" w:line="312"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1580DDD8">
      <w:pPr>
        <w:pStyle w:val="166"/>
        <w:keepNext w:val="0"/>
        <w:keepLines w:val="0"/>
        <w:pageBreakBefore w:val="0"/>
        <w:kinsoku/>
        <w:wordWrap/>
        <w:overflowPunct/>
        <w:topLinePunct w:val="0"/>
        <w:bidi w:val="0"/>
        <w:snapToGrid/>
        <w:spacing w:before="0" w:line="312"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7BCAB69">
      <w:pPr>
        <w:pStyle w:val="166"/>
        <w:keepNext w:val="0"/>
        <w:keepLines w:val="0"/>
        <w:pageBreakBefore w:val="0"/>
        <w:kinsoku/>
        <w:wordWrap/>
        <w:overflowPunct/>
        <w:topLinePunct w:val="0"/>
        <w:bidi w:val="0"/>
        <w:snapToGrid/>
        <w:spacing w:before="0"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15AE3F1C">
      <w:pPr>
        <w:keepNext w:val="0"/>
        <w:keepLines w:val="0"/>
        <w:pageBreakBefore w:val="0"/>
        <w:kinsoku/>
        <w:wordWrap/>
        <w:overflowPunct/>
        <w:topLinePunct w:val="0"/>
        <w:bidi w:val="0"/>
        <w:snapToGrid/>
        <w:spacing w:line="312"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774EF4F7">
      <w:pPr>
        <w:keepNext w:val="0"/>
        <w:keepLines w:val="0"/>
        <w:pageBreakBefore w:val="0"/>
        <w:kinsoku/>
        <w:wordWrap/>
        <w:overflowPunct/>
        <w:topLinePunct w:val="0"/>
        <w:bidi w:val="0"/>
        <w:snapToGrid/>
        <w:spacing w:line="312" w:lineRule="auto"/>
        <w:textAlignment w:val="auto"/>
        <w:rPr>
          <w:rFonts w:hint="eastAsia" w:ascii="宋体" w:hAnsi="宋体" w:eastAsia="宋体" w:cs="宋体"/>
          <w:b/>
          <w:color w:val="auto"/>
          <w:sz w:val="24"/>
          <w:highlight w:val="none"/>
        </w:rPr>
      </w:pPr>
      <w:bookmarkStart w:id="14"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eastAsia="宋体" w:cs="宋体"/>
          <w:b/>
          <w:color w:val="auto"/>
          <w:sz w:val="24"/>
          <w:highlight w:val="none"/>
        </w:rPr>
        <w:t>详见招标文件第四部分评标办法。</w:t>
      </w:r>
    </w:p>
    <w:p w14:paraId="6130C2D0">
      <w:pPr>
        <w:keepNext w:val="0"/>
        <w:keepLines w:val="0"/>
        <w:pageBreakBefore w:val="0"/>
        <w:kinsoku/>
        <w:wordWrap/>
        <w:overflowPunct/>
        <w:topLinePunct w:val="0"/>
        <w:bidi w:val="0"/>
        <w:snapToGrid/>
        <w:spacing w:line="312"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392D31F9">
      <w:pPr>
        <w:pStyle w:val="26"/>
        <w:keepNext w:val="0"/>
        <w:keepLines w:val="0"/>
        <w:pageBreakBefore w:val="0"/>
        <w:kinsoku/>
        <w:wordWrap/>
        <w:overflowPunct/>
        <w:topLinePunct w:val="0"/>
        <w:bidi w:val="0"/>
        <w:snapToGrid/>
        <w:spacing w:line="312"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6A0A6B7D">
      <w:pPr>
        <w:pStyle w:val="166"/>
        <w:keepNext w:val="0"/>
        <w:keepLines w:val="0"/>
        <w:pageBreakBefore w:val="0"/>
        <w:kinsoku/>
        <w:wordWrap/>
        <w:overflowPunct/>
        <w:topLinePunct w:val="0"/>
        <w:bidi w:val="0"/>
        <w:snapToGrid/>
        <w:spacing w:before="0" w:line="312" w:lineRule="auto"/>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采购人将自收到评审报告之日起5个工作日内通过电子交易平台在评审报告推荐的中标候选人中确定中标供应商，并将结果确认书面提交给采购代理机构。</w:t>
      </w:r>
    </w:p>
    <w:p w14:paraId="0A72D460">
      <w:pPr>
        <w:pStyle w:val="166"/>
        <w:keepNext w:val="0"/>
        <w:keepLines w:val="0"/>
        <w:pageBreakBefore w:val="0"/>
        <w:kinsoku/>
        <w:wordWrap/>
        <w:overflowPunct/>
        <w:topLinePunct w:val="0"/>
        <w:bidi w:val="0"/>
        <w:snapToGrid/>
        <w:spacing w:before="0" w:line="312"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6FA07605">
      <w:pPr>
        <w:keepNext w:val="0"/>
        <w:keepLines w:val="0"/>
        <w:pageBreakBefore w:val="0"/>
        <w:widowControl/>
        <w:shd w:val="clear" w:color="auto" w:fill="FFFFFF"/>
        <w:kinsoku/>
        <w:wordWrap/>
        <w:overflowPunct/>
        <w:topLinePunct w:val="0"/>
        <w:bidi w:val="0"/>
        <w:snapToGrid/>
        <w:spacing w:line="312"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w:t>
      </w:r>
    </w:p>
    <w:p w14:paraId="23B311DE">
      <w:pPr>
        <w:keepNext w:val="0"/>
        <w:keepLines w:val="0"/>
        <w:pageBreakBefore w:val="0"/>
        <w:widowControl/>
        <w:shd w:val="clear" w:color="auto" w:fill="FFFFFF"/>
        <w:kinsoku/>
        <w:wordWrap/>
        <w:overflowPunct/>
        <w:topLinePunct w:val="0"/>
        <w:bidi w:val="0"/>
        <w:snapToGrid/>
        <w:spacing w:line="312"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23.2公告期限为1个工作日。</w:t>
      </w:r>
    </w:p>
    <w:p w14:paraId="44803F26">
      <w:pPr>
        <w:keepNext w:val="0"/>
        <w:keepLines w:val="0"/>
        <w:pageBreakBefore w:val="0"/>
        <w:kinsoku/>
        <w:wordWrap/>
        <w:overflowPunct/>
        <w:topLinePunct w:val="0"/>
        <w:bidi w:val="0"/>
        <w:snapToGrid/>
        <w:spacing w:line="312"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693CE53C">
      <w:pPr>
        <w:pStyle w:val="26"/>
        <w:keepNext w:val="0"/>
        <w:keepLines w:val="0"/>
        <w:pageBreakBefore w:val="0"/>
        <w:kinsoku/>
        <w:wordWrap/>
        <w:overflowPunct/>
        <w:topLinePunct w:val="0"/>
        <w:bidi w:val="0"/>
        <w:snapToGrid/>
        <w:spacing w:line="312"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2A296EC2">
      <w:pPr>
        <w:pStyle w:val="26"/>
        <w:keepNext w:val="0"/>
        <w:keepLines w:val="0"/>
        <w:pageBreakBefore w:val="0"/>
        <w:kinsoku/>
        <w:wordWrap/>
        <w:overflowPunct/>
        <w:topLinePunct w:val="0"/>
        <w:bidi w:val="0"/>
        <w:snapToGrid/>
        <w:spacing w:line="312"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46B5518B">
      <w:pPr>
        <w:keepNext w:val="0"/>
        <w:keepLines w:val="0"/>
        <w:pageBreakBefore w:val="0"/>
        <w:widowControl/>
        <w:shd w:val="clear" w:color="auto" w:fill="FFFFFF"/>
        <w:kinsoku/>
        <w:wordWrap/>
        <w:overflowPunct/>
        <w:topLinePunct w:val="0"/>
        <w:bidi w:val="0"/>
        <w:snapToGrid/>
        <w:spacing w:line="312" w:lineRule="auto"/>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采购人与中标人应当在中标通知书发出之日起三十日内，按照招标文件确定的事项签订政府采购合同，并在合同签订之日起2个工作日内依法发布合同公告。</w:t>
      </w:r>
    </w:p>
    <w:p w14:paraId="4B103AD0">
      <w:pPr>
        <w:pStyle w:val="166"/>
        <w:keepNext w:val="0"/>
        <w:keepLines w:val="0"/>
        <w:pageBreakBefore w:val="0"/>
        <w:kinsoku/>
        <w:wordWrap/>
        <w:overflowPunct/>
        <w:topLinePunct w:val="0"/>
        <w:bidi w:val="0"/>
        <w:snapToGrid/>
        <w:spacing w:before="0" w:line="312" w:lineRule="auto"/>
        <w:ind w:firstLine="480"/>
        <w:textAlignment w:val="auto"/>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1581929">
      <w:pPr>
        <w:pStyle w:val="166"/>
        <w:keepNext w:val="0"/>
        <w:keepLines w:val="0"/>
        <w:pageBreakBefore w:val="0"/>
        <w:kinsoku/>
        <w:wordWrap/>
        <w:overflowPunct/>
        <w:topLinePunct w:val="0"/>
        <w:bidi w:val="0"/>
        <w:snapToGrid/>
        <w:spacing w:before="0" w:line="312" w:lineRule="auto"/>
        <w:ind w:firstLine="480"/>
        <w:textAlignment w:val="auto"/>
        <w:rPr>
          <w:rFonts w:hint="eastAsia" w:ascii="宋体" w:hAnsi="宋体" w:eastAsia="宋体" w:cs="宋体"/>
          <w:color w:val="auto"/>
          <w:kern w:val="0"/>
          <w:highlight w:val="none"/>
        </w:rPr>
      </w:pPr>
      <w:r>
        <w:rPr>
          <w:rFonts w:hint="eastAsia" w:ascii="宋体" w:hAnsi="宋体" w:eastAsia="宋体" w:cs="宋体"/>
          <w:color w:val="auto"/>
          <w:highlight w:val="none"/>
        </w:rPr>
        <w:t>25.3采购人对合同内容负责。合同金额200万元及以上的必须由法律顾问根据《</w:t>
      </w:r>
      <w:r>
        <w:rPr>
          <w:rFonts w:hint="eastAsia" w:ascii="宋体" w:hAnsi="宋体" w:cs="宋体"/>
          <w:color w:val="auto"/>
          <w:highlight w:val="none"/>
          <w:lang w:val="en-US" w:eastAsia="zh-CN"/>
        </w:rPr>
        <w:t>中华人民共和国</w:t>
      </w:r>
      <w:r>
        <w:rPr>
          <w:rFonts w:hint="eastAsia" w:ascii="宋体" w:hAnsi="宋体" w:eastAsia="宋体" w:cs="宋体"/>
          <w:color w:val="auto"/>
          <w:highlight w:val="none"/>
        </w:rPr>
        <w:t>政府采购法》、《</w:t>
      </w:r>
      <w:r>
        <w:rPr>
          <w:rFonts w:hint="eastAsia" w:ascii="宋体" w:hAnsi="宋体" w:cs="宋体"/>
          <w:color w:val="auto"/>
          <w:highlight w:val="none"/>
          <w:lang w:val="en-US" w:eastAsia="zh-CN"/>
        </w:rPr>
        <w:t>中华人民共和国</w:t>
      </w:r>
      <w:r>
        <w:rPr>
          <w:rFonts w:hint="eastAsia" w:ascii="宋体" w:hAnsi="宋体" w:eastAsia="宋体" w:cs="宋体"/>
          <w:color w:val="auto"/>
          <w:highlight w:val="none"/>
        </w:rPr>
        <w:t>民法典》等对合同条款进行审查，出具法律意见书后方可签订合同。对于合同金额200万元以下的项目，采购单位自行组织审查合同条款。</w:t>
      </w:r>
    </w:p>
    <w:p w14:paraId="6B0DA683">
      <w:pPr>
        <w:pStyle w:val="166"/>
        <w:keepNext w:val="0"/>
        <w:keepLines w:val="0"/>
        <w:pageBreakBefore w:val="0"/>
        <w:kinsoku/>
        <w:wordWrap/>
        <w:overflowPunct/>
        <w:topLinePunct w:val="0"/>
        <w:bidi w:val="0"/>
        <w:snapToGrid/>
        <w:spacing w:before="0"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25.4如签订合同并生效后，供应商无故拒绝或延期，除按照合同条款处理外，将上报政府采购监管部门予以处理。</w:t>
      </w:r>
    </w:p>
    <w:p w14:paraId="71FC7699">
      <w:pPr>
        <w:pStyle w:val="166"/>
        <w:keepNext w:val="0"/>
        <w:keepLines w:val="0"/>
        <w:pageBreakBefore w:val="0"/>
        <w:kinsoku/>
        <w:wordWrap/>
        <w:overflowPunct/>
        <w:topLinePunct w:val="0"/>
        <w:bidi w:val="0"/>
        <w:snapToGrid/>
        <w:spacing w:before="0"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25.5中标供应商拒绝与采购人签订合同的，采购人应当重新开展政府采购活动。</w:t>
      </w:r>
    </w:p>
    <w:p w14:paraId="1F1E09C8">
      <w:pPr>
        <w:pStyle w:val="166"/>
        <w:keepNext w:val="0"/>
        <w:keepLines w:val="0"/>
        <w:pageBreakBefore w:val="0"/>
        <w:kinsoku/>
        <w:wordWrap/>
        <w:overflowPunct/>
        <w:topLinePunct w:val="0"/>
        <w:bidi w:val="0"/>
        <w:snapToGrid/>
        <w:spacing w:before="0"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25.6采购合同由采购人与中标供应商根据招标文件、投标文件等内容签订并公告。</w:t>
      </w:r>
    </w:p>
    <w:p w14:paraId="195582FE">
      <w:pPr>
        <w:pStyle w:val="26"/>
        <w:keepNext w:val="0"/>
        <w:keepLines w:val="0"/>
        <w:pageBreakBefore w:val="0"/>
        <w:kinsoku/>
        <w:wordWrap/>
        <w:overflowPunct/>
        <w:topLinePunct w:val="0"/>
        <w:bidi w:val="0"/>
        <w:snapToGrid/>
        <w:spacing w:line="312"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3DCA03B2">
      <w:pPr>
        <w:keepNext w:val="0"/>
        <w:keepLines w:val="0"/>
        <w:pageBreakBefore w:val="0"/>
        <w:tabs>
          <w:tab w:val="left" w:pos="0"/>
        </w:tabs>
        <w:kinsoku/>
        <w:wordWrap/>
        <w:overflowPunct/>
        <w:topLinePunct w:val="0"/>
        <w:bidi w:val="0"/>
        <w:snapToGrid/>
        <w:spacing w:line="312" w:lineRule="auto"/>
        <w:ind w:firstLine="482"/>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。鼓励和支持供应商以银行、保险公司出具的保函形式提供履约保证金。</w:t>
      </w:r>
      <w:r>
        <w:rPr>
          <w:rFonts w:hint="eastAsia" w:ascii="宋体" w:hAnsi="宋体" w:eastAsia="宋体" w:cs="宋体"/>
          <w:b/>
          <w:color w:val="auto"/>
          <w:sz w:val="24"/>
          <w:highlight w:val="none"/>
        </w:rPr>
        <w:t>采购人不得拒收履约保函。</w:t>
      </w:r>
    </w:p>
    <w:p w14:paraId="75DBDCB4">
      <w:pPr>
        <w:keepNext w:val="0"/>
        <w:keepLines w:val="0"/>
        <w:pageBreakBefore w:val="0"/>
        <w:tabs>
          <w:tab w:val="left" w:pos="0"/>
        </w:tabs>
        <w:kinsoku/>
        <w:wordWrap/>
        <w:overflowPunct/>
        <w:topLinePunct w:val="0"/>
        <w:bidi w:val="0"/>
        <w:snapToGrid/>
        <w:spacing w:line="312" w:lineRule="auto"/>
        <w:ind w:firstLine="482"/>
        <w:textAlignment w:val="auto"/>
        <w:rPr>
          <w:rFonts w:hint="eastAsia" w:ascii="宋体" w:hAnsi="宋体" w:eastAsia="宋体" w:cs="宋体"/>
          <w:b/>
          <w:color w:val="auto"/>
          <w:sz w:val="32"/>
          <w:highlight w:val="none"/>
        </w:rPr>
      </w:pPr>
      <w:r>
        <w:rPr>
          <w:rFonts w:hint="eastAsia" w:ascii="宋体" w:hAnsi="宋体" w:eastAsia="宋体" w:cs="宋体"/>
          <w:color w:val="auto"/>
          <w:kern w:val="0"/>
          <w:sz w:val="24"/>
          <w:highlight w:val="none"/>
        </w:rPr>
        <w:t>供应商可登录政府采购云平台-【金融服务】—【我的项目】—【已备案合同】以保函形式提供。政府采购云平台金融专线400-903-9583。</w:t>
      </w:r>
    </w:p>
    <w:p w14:paraId="3E964B37">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6C1C963F">
      <w:pPr>
        <w:pStyle w:val="166"/>
        <w:keepNext w:val="0"/>
        <w:keepLines w:val="0"/>
        <w:pageBreakBefore w:val="0"/>
        <w:kinsoku/>
        <w:wordWrap/>
        <w:overflowPunct/>
        <w:topLinePunct w:val="0"/>
        <w:bidi w:val="0"/>
        <w:snapToGrid/>
        <w:spacing w:before="0" w:line="312"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 xml:space="preserve">27. </w:t>
      </w:r>
      <w:r>
        <w:rPr>
          <w:rFonts w:hint="eastAsia" w:ascii="宋体" w:hAnsi="宋体" w:eastAsia="宋体" w:cs="宋体"/>
          <w:b/>
          <w:color w:val="auto"/>
          <w:szCs w:val="24"/>
          <w:highlight w:val="none"/>
        </w:rPr>
        <w:t>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31052034">
      <w:pPr>
        <w:pStyle w:val="166"/>
        <w:keepNext w:val="0"/>
        <w:keepLines w:val="0"/>
        <w:pageBreakBefore w:val="0"/>
        <w:kinsoku/>
        <w:wordWrap/>
        <w:overflowPunct/>
        <w:topLinePunct w:val="0"/>
        <w:bidi w:val="0"/>
        <w:snapToGrid/>
        <w:spacing w:before="0"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14:paraId="76E0BD36">
      <w:pPr>
        <w:pStyle w:val="166"/>
        <w:keepNext w:val="0"/>
        <w:keepLines w:val="0"/>
        <w:pageBreakBefore w:val="0"/>
        <w:kinsoku/>
        <w:wordWrap/>
        <w:overflowPunct/>
        <w:topLinePunct w:val="0"/>
        <w:bidi w:val="0"/>
        <w:snapToGrid/>
        <w:spacing w:before="0"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14:paraId="2E1A902B">
      <w:pPr>
        <w:pStyle w:val="166"/>
        <w:keepNext w:val="0"/>
        <w:keepLines w:val="0"/>
        <w:pageBreakBefore w:val="0"/>
        <w:kinsoku/>
        <w:wordWrap/>
        <w:overflowPunct/>
        <w:topLinePunct w:val="0"/>
        <w:bidi w:val="0"/>
        <w:snapToGrid/>
        <w:spacing w:before="0"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14:paraId="507B3C67">
      <w:pPr>
        <w:pStyle w:val="166"/>
        <w:keepNext w:val="0"/>
        <w:keepLines w:val="0"/>
        <w:pageBreakBefore w:val="0"/>
        <w:kinsoku/>
        <w:wordWrap/>
        <w:overflowPunct/>
        <w:topLinePunct w:val="0"/>
        <w:bidi w:val="0"/>
        <w:snapToGrid/>
        <w:spacing w:before="0"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14:paraId="6683C08B">
      <w:pPr>
        <w:pStyle w:val="166"/>
        <w:keepNext w:val="0"/>
        <w:keepLines w:val="0"/>
        <w:pageBreakBefore w:val="0"/>
        <w:kinsoku/>
        <w:wordWrap/>
        <w:overflowPunct/>
        <w:topLinePunct w:val="0"/>
        <w:bidi w:val="0"/>
        <w:snapToGrid/>
        <w:spacing w:before="0" w:line="312"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4F2DB880">
      <w:pPr>
        <w:pStyle w:val="166"/>
        <w:keepNext w:val="0"/>
        <w:keepLines w:val="0"/>
        <w:pageBreakBefore w:val="0"/>
        <w:kinsoku/>
        <w:wordWrap/>
        <w:overflowPunct/>
        <w:topLinePunct w:val="0"/>
        <w:bidi w:val="0"/>
        <w:snapToGrid/>
        <w:spacing w:before="0" w:line="312"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28.</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61720D38">
      <w:pPr>
        <w:keepNext w:val="0"/>
        <w:keepLines w:val="0"/>
        <w:pageBreakBefore w:val="0"/>
        <w:kinsoku/>
        <w:wordWrap/>
        <w:overflowPunct/>
        <w:topLinePunct w:val="0"/>
        <w:bidi w:val="0"/>
        <w:snapToGrid/>
        <w:spacing w:line="312"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68F5D5CC">
      <w:pPr>
        <w:pStyle w:val="26"/>
        <w:keepNext w:val="0"/>
        <w:keepLines w:val="0"/>
        <w:pageBreakBefore w:val="0"/>
        <w:kinsoku/>
        <w:wordWrap/>
        <w:overflowPunct/>
        <w:topLinePunct w:val="0"/>
        <w:bidi w:val="0"/>
        <w:snapToGrid/>
        <w:spacing w:line="312" w:lineRule="auto"/>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29.验收</w:t>
      </w:r>
    </w:p>
    <w:p w14:paraId="704E16DC">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29.1</w:t>
      </w:r>
      <w:bookmarkEnd w:id="14"/>
      <w:r>
        <w:rPr>
          <w:rFonts w:hint="eastAsia" w:ascii="宋体" w:hAnsi="宋体" w:eastAsia="宋体" w:cs="宋体"/>
          <w:color w:val="auto"/>
          <w:kern w:val="0"/>
          <w:sz w:val="24"/>
          <w:szCs w:val="24"/>
          <w:highlight w:val="none"/>
        </w:rPr>
        <w:t>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6FD76A9">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29.2采购人可以邀请参加本项目的其他投标人或者第三方机构参与验收。参与验收的投标人或者第三方机构的意见作为验收书的参考资料一并存档。</w:t>
      </w:r>
    </w:p>
    <w:p w14:paraId="2AAA3726">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61E577">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FCE6693">
      <w:pPr>
        <w:tabs>
          <w:tab w:val="left" w:pos="0"/>
        </w:tabs>
        <w:spacing w:line="360" w:lineRule="auto"/>
        <w:ind w:firstLine="480"/>
        <w:rPr>
          <w:rFonts w:ascii="宋体" w:cs="宋体"/>
          <w:color w:val="auto"/>
          <w:kern w:val="0"/>
          <w:sz w:val="24"/>
          <w:szCs w:val="24"/>
          <w:highlight w:val="none"/>
        </w:rPr>
        <w:sectPr>
          <w:footerReference r:id="rId6" w:type="first"/>
          <w:footerReference r:id="rId5" w:type="default"/>
          <w:pgSz w:w="11905" w:h="16838"/>
          <w:pgMar w:top="1440" w:right="1083" w:bottom="1440" w:left="1083" w:header="850"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15" w:name="_Hlt68057669"/>
      <w:bookmarkEnd w:id="15"/>
      <w:bookmarkStart w:id="16" w:name="_Hlt68072998"/>
      <w:bookmarkEnd w:id="16"/>
      <w:bookmarkStart w:id="17" w:name="_Hlt74730295"/>
      <w:bookmarkEnd w:id="17"/>
      <w:bookmarkStart w:id="18" w:name="_Hlt68073093"/>
      <w:bookmarkEnd w:id="18"/>
      <w:bookmarkStart w:id="19" w:name="_Hlt75236011"/>
      <w:bookmarkEnd w:id="19"/>
      <w:bookmarkStart w:id="20" w:name="_Hlt74714665"/>
      <w:bookmarkEnd w:id="20"/>
      <w:bookmarkStart w:id="21" w:name="_Hlt75236290"/>
      <w:bookmarkEnd w:id="21"/>
      <w:bookmarkStart w:id="22" w:name="_Hlt68403820"/>
      <w:bookmarkEnd w:id="22"/>
      <w:bookmarkStart w:id="23" w:name="_Hlt74707468"/>
      <w:bookmarkEnd w:id="23"/>
      <w:bookmarkStart w:id="24" w:name="_Hlt68072990"/>
      <w:bookmarkEnd w:id="24"/>
      <w:bookmarkStart w:id="25" w:name="_Hlt75236101"/>
      <w:bookmarkEnd w:id="25"/>
      <w:bookmarkStart w:id="26" w:name="_Hlt74729768"/>
      <w:bookmarkEnd w:id="26"/>
    </w:p>
    <w:p w14:paraId="442F7325">
      <w:pPr>
        <w:keepNext w:val="0"/>
        <w:keepLines w:val="0"/>
        <w:pageBreakBefore w:val="0"/>
        <w:widowControl w:val="0"/>
        <w:kinsoku/>
        <w:wordWrap/>
        <w:overflowPunct/>
        <w:topLinePunct w:val="0"/>
        <w:bidi w:val="0"/>
        <w:adjustRightInd w:val="0"/>
        <w:spacing w:line="312"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采购需求</w:t>
      </w:r>
    </w:p>
    <w:p w14:paraId="7FF03017">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一、项目概况</w:t>
      </w:r>
    </w:p>
    <w:p w14:paraId="2AE325DC">
      <w:pPr>
        <w:keepNext w:val="0"/>
        <w:keepLines w:val="0"/>
        <w:pageBreakBefore w:val="0"/>
        <w:widowControl w:val="0"/>
        <w:kinsoku/>
        <w:wordWrap/>
        <w:overflowPunct/>
        <w:topLinePunct w:val="0"/>
        <w:autoSpaceDE/>
        <w:autoSpaceDN/>
        <w:bidi w:val="0"/>
        <w:snapToGrid/>
        <w:spacing w:line="300" w:lineRule="auto"/>
        <w:ind w:firstLine="472" w:firstLineChars="196"/>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cs="宋体"/>
          <w:b/>
          <w:color w:val="auto"/>
          <w:sz w:val="24"/>
          <w:szCs w:val="24"/>
          <w:lang w:eastAsia="zh-CN"/>
        </w:rPr>
        <w:t>.</w:t>
      </w:r>
      <w:r>
        <w:rPr>
          <w:rFonts w:hint="eastAsia" w:ascii="宋体" w:hAnsi="宋体" w:eastAsia="宋体" w:cs="宋体"/>
          <w:b/>
          <w:color w:val="auto"/>
          <w:sz w:val="24"/>
          <w:szCs w:val="24"/>
        </w:rPr>
        <w:t>服务内容</w:t>
      </w:r>
    </w:p>
    <w:p w14:paraId="688ED185">
      <w:pPr>
        <w:keepNext w:val="0"/>
        <w:keepLines w:val="0"/>
        <w:pageBreakBefore w:val="0"/>
        <w:widowControl w:val="0"/>
        <w:kinsoku/>
        <w:wordWrap/>
        <w:overflowPunct/>
        <w:topLinePunct w:val="0"/>
        <w:autoSpaceDE/>
        <w:autoSpaceDN/>
        <w:bidi w:val="0"/>
        <w:snapToGrid/>
        <w:spacing w:line="300" w:lineRule="auto"/>
        <w:ind w:firstLine="470" w:firstLineChars="196"/>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本项目为</w:t>
      </w:r>
      <w:r>
        <w:rPr>
          <w:rFonts w:hint="eastAsia" w:ascii="宋体" w:hAnsi="宋体" w:eastAsia="宋体" w:cs="宋体"/>
          <w:color w:val="auto"/>
          <w:sz w:val="24"/>
          <w:szCs w:val="24"/>
          <w:lang w:eastAsia="zh-CN"/>
        </w:rPr>
        <w:t>诸暨市店口镇2025年度测绘、放样服务，</w:t>
      </w:r>
      <w:r>
        <w:rPr>
          <w:rFonts w:hint="eastAsia" w:ascii="宋体" w:hAnsi="宋体" w:eastAsia="宋体" w:cs="宋体"/>
          <w:color w:val="auto"/>
          <w:sz w:val="24"/>
          <w:szCs w:val="24"/>
          <w:lang w:val="en-US" w:eastAsia="zh-CN"/>
        </w:rPr>
        <w:t>包括</w:t>
      </w:r>
      <w:r>
        <w:rPr>
          <w:rFonts w:hint="eastAsia" w:ascii="宋体" w:hAnsi="宋体" w:eastAsia="宋体" w:cs="宋体"/>
          <w:color w:val="auto"/>
          <w:sz w:val="24"/>
          <w:szCs w:val="24"/>
          <w:lang w:eastAsia="zh-CN"/>
        </w:rPr>
        <w:t>店口镇地形测绘、高程放点、方量测量及农民建房放样、验收等工作。</w:t>
      </w:r>
      <w:r>
        <w:rPr>
          <w:rFonts w:hint="eastAsia" w:ascii="宋体" w:hAnsi="宋体" w:eastAsia="宋体" w:cs="宋体"/>
          <w:color w:val="auto"/>
          <w:sz w:val="24"/>
          <w:szCs w:val="24"/>
          <w:lang w:val="en-US" w:eastAsia="zh-CN"/>
        </w:rPr>
        <w:t>标的一为</w:t>
      </w:r>
      <w:r>
        <w:rPr>
          <w:rFonts w:hint="eastAsia" w:ascii="宋体" w:hAnsi="宋体" w:eastAsia="宋体" w:cs="宋体"/>
          <w:color w:val="auto"/>
          <w:sz w:val="24"/>
          <w:szCs w:val="24"/>
          <w:lang w:eastAsia="zh-CN"/>
        </w:rPr>
        <w:t>城中片区、湄池片区2025年</w:t>
      </w:r>
      <w:r>
        <w:rPr>
          <w:rFonts w:hint="eastAsia" w:ascii="宋体" w:hAnsi="宋体" w:eastAsia="宋体" w:cs="宋体"/>
          <w:color w:val="auto"/>
          <w:sz w:val="24"/>
          <w:szCs w:val="24"/>
          <w:lang w:val="en-US" w:eastAsia="zh-CN"/>
        </w:rPr>
        <w:t>度</w:t>
      </w:r>
      <w:r>
        <w:rPr>
          <w:rFonts w:hint="eastAsia" w:ascii="宋体" w:hAnsi="宋体" w:eastAsia="宋体" w:cs="宋体"/>
          <w:color w:val="auto"/>
          <w:sz w:val="24"/>
          <w:szCs w:val="24"/>
          <w:lang w:eastAsia="zh-CN"/>
        </w:rPr>
        <w:t>测绘、放样服务，标</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lang w:val="en-US" w:eastAsia="zh-CN"/>
        </w:rPr>
        <w:t>为</w:t>
      </w:r>
      <w:r>
        <w:rPr>
          <w:rFonts w:hint="eastAsia" w:ascii="宋体" w:hAnsi="宋体" w:eastAsia="宋体" w:cs="宋体"/>
          <w:color w:val="auto"/>
          <w:sz w:val="24"/>
          <w:szCs w:val="24"/>
          <w:lang w:eastAsia="zh-CN"/>
        </w:rPr>
        <w:t>阮市片区、杨梅桥片区2025年度测绘、放样服务，</w:t>
      </w:r>
      <w:r>
        <w:rPr>
          <w:rFonts w:hint="eastAsia" w:ascii="宋体" w:hAnsi="宋体" w:eastAsia="宋体" w:cs="宋体"/>
          <w:color w:val="auto"/>
          <w:sz w:val="24"/>
          <w:szCs w:val="24"/>
          <w:lang w:val="en-US" w:eastAsia="zh-CN"/>
        </w:rPr>
        <w:t>采购预算金额均为100万元。</w:t>
      </w:r>
    </w:p>
    <w:p w14:paraId="3AC8ACBF">
      <w:pPr>
        <w:keepNext w:val="0"/>
        <w:keepLines w:val="0"/>
        <w:pageBreakBefore w:val="0"/>
        <w:widowControl w:val="0"/>
        <w:kinsoku/>
        <w:wordWrap/>
        <w:overflowPunct/>
        <w:topLinePunct w:val="0"/>
        <w:autoSpaceDE/>
        <w:autoSpaceDN/>
        <w:bidi w:val="0"/>
        <w:snapToGrid/>
        <w:spacing w:line="300" w:lineRule="auto"/>
        <w:ind w:firstLine="472" w:firstLineChars="196"/>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w:t>
      </w:r>
      <w:r>
        <w:rPr>
          <w:rFonts w:hint="eastAsia" w:ascii="宋体" w:hAnsi="宋体" w:cs="宋体"/>
          <w:b/>
          <w:color w:val="auto"/>
          <w:sz w:val="24"/>
          <w:szCs w:val="24"/>
          <w:lang w:eastAsia="zh-CN"/>
        </w:rPr>
        <w:t>.</w:t>
      </w:r>
      <w:r>
        <w:rPr>
          <w:rFonts w:hint="eastAsia" w:ascii="宋体" w:hAnsi="宋体" w:eastAsia="宋体" w:cs="宋体"/>
          <w:b/>
          <w:color w:val="auto"/>
          <w:sz w:val="24"/>
          <w:szCs w:val="24"/>
        </w:rPr>
        <w:t>服务期限</w:t>
      </w:r>
    </w:p>
    <w:p w14:paraId="4CEE59B6">
      <w:pPr>
        <w:keepNext w:val="0"/>
        <w:keepLines w:val="0"/>
        <w:pageBreakBefore w:val="0"/>
        <w:widowControl w:val="0"/>
        <w:kinsoku/>
        <w:wordWrap/>
        <w:overflowPunct/>
        <w:topLinePunct w:val="0"/>
        <w:autoSpaceDE/>
        <w:autoSpaceDN/>
        <w:bidi w:val="0"/>
        <w:snapToGrid/>
        <w:spacing w:line="300" w:lineRule="auto"/>
        <w:ind w:firstLine="470" w:firstLineChars="196"/>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自合同签订之日起</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年或各</w:t>
      </w:r>
      <w:r>
        <w:rPr>
          <w:rFonts w:hint="eastAsia" w:ascii="宋体" w:hAnsi="宋体" w:eastAsia="宋体" w:cs="宋体"/>
          <w:color w:val="auto"/>
          <w:sz w:val="24"/>
          <w:szCs w:val="24"/>
          <w:lang w:eastAsia="zh-CN"/>
        </w:rPr>
        <w:t>标的</w:t>
      </w:r>
      <w:r>
        <w:rPr>
          <w:rFonts w:hint="eastAsia" w:ascii="宋体" w:hAnsi="宋体" w:eastAsia="宋体" w:cs="宋体"/>
          <w:color w:val="auto"/>
          <w:sz w:val="24"/>
          <w:szCs w:val="24"/>
        </w:rPr>
        <w:t>采购预算金额满止（以先到为准）。</w:t>
      </w:r>
    </w:p>
    <w:p w14:paraId="172823FA">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二、服务要求</w:t>
      </w:r>
    </w:p>
    <w:p w14:paraId="129DF73C">
      <w:pPr>
        <w:keepNext w:val="0"/>
        <w:keepLines w:val="0"/>
        <w:pageBreakBefore w:val="0"/>
        <w:widowControl w:val="0"/>
        <w:kinsoku/>
        <w:wordWrap/>
        <w:overflowPunct/>
        <w:topLinePunct w:val="0"/>
        <w:autoSpaceDE/>
        <w:autoSpaceDN/>
        <w:bidi w:val="0"/>
        <w:snapToGrid/>
        <w:spacing w:line="30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测绘成果需包括：80西安坐标系、2000国家大地坐标系等2种成果，并需根据实际使用需要，协助</w:t>
      </w:r>
      <w:r>
        <w:rPr>
          <w:rFonts w:hint="eastAsia" w:ascii="宋体" w:hAnsi="宋体" w:cs="宋体"/>
          <w:b w:val="0"/>
          <w:bCs w:val="0"/>
          <w:color w:val="auto"/>
          <w:sz w:val="24"/>
          <w:szCs w:val="24"/>
          <w:lang w:eastAsia="zh-CN"/>
        </w:rPr>
        <w:t>采购单位</w:t>
      </w:r>
      <w:r>
        <w:rPr>
          <w:rFonts w:hint="eastAsia" w:ascii="宋体" w:hAnsi="宋体" w:eastAsia="宋体" w:cs="宋体"/>
          <w:b w:val="0"/>
          <w:bCs w:val="0"/>
          <w:color w:val="auto"/>
          <w:sz w:val="24"/>
          <w:szCs w:val="24"/>
        </w:rPr>
        <w:t>进行其他坐标系之间转换。</w:t>
      </w:r>
    </w:p>
    <w:p w14:paraId="3FE15623">
      <w:pPr>
        <w:keepNext w:val="0"/>
        <w:keepLines w:val="0"/>
        <w:pageBreakBefore w:val="0"/>
        <w:widowControl w:val="0"/>
        <w:kinsoku/>
        <w:wordWrap/>
        <w:overflowPunct/>
        <w:topLinePunct w:val="0"/>
        <w:autoSpaceDE/>
        <w:autoSpaceDN/>
        <w:bidi w:val="0"/>
        <w:snapToGrid/>
        <w:spacing w:line="30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每周一天集中放样，如遇特殊情况，</w:t>
      </w:r>
      <w:r>
        <w:rPr>
          <w:rFonts w:hint="eastAsia" w:ascii="宋体" w:hAnsi="宋体" w:cs="宋体"/>
          <w:b w:val="0"/>
          <w:bCs w:val="0"/>
          <w:color w:val="auto"/>
          <w:sz w:val="24"/>
          <w:szCs w:val="24"/>
          <w:lang w:val="en-US" w:eastAsia="zh-CN"/>
        </w:rPr>
        <w:t>中标单位</w:t>
      </w:r>
      <w:r>
        <w:rPr>
          <w:rFonts w:hint="eastAsia" w:ascii="宋体" w:hAnsi="宋体" w:eastAsia="宋体" w:cs="宋体"/>
          <w:b w:val="0"/>
          <w:bCs w:val="0"/>
          <w:color w:val="auto"/>
          <w:sz w:val="24"/>
          <w:szCs w:val="24"/>
        </w:rPr>
        <w:t>需积极配合</w:t>
      </w:r>
      <w:r>
        <w:rPr>
          <w:rFonts w:hint="eastAsia" w:ascii="宋体" w:hAnsi="宋体" w:cs="宋体"/>
          <w:b w:val="0"/>
          <w:bCs w:val="0"/>
          <w:color w:val="auto"/>
          <w:sz w:val="24"/>
          <w:szCs w:val="24"/>
          <w:lang w:eastAsia="zh-CN"/>
        </w:rPr>
        <w:t>采购单位</w:t>
      </w:r>
      <w:r>
        <w:rPr>
          <w:rFonts w:hint="eastAsia" w:ascii="宋体" w:hAnsi="宋体" w:eastAsia="宋体" w:cs="宋体"/>
          <w:b w:val="0"/>
          <w:bCs w:val="0"/>
          <w:color w:val="auto"/>
          <w:sz w:val="24"/>
          <w:szCs w:val="24"/>
        </w:rPr>
        <w:t>完成应急放样工作。</w:t>
      </w:r>
    </w:p>
    <w:p w14:paraId="7D4A782E">
      <w:pPr>
        <w:keepNext w:val="0"/>
        <w:keepLines w:val="0"/>
        <w:pageBreakBefore w:val="0"/>
        <w:widowControl w:val="0"/>
        <w:kinsoku/>
        <w:wordWrap/>
        <w:overflowPunct/>
        <w:topLinePunct w:val="0"/>
        <w:autoSpaceDE/>
        <w:autoSpaceDN/>
        <w:bidi w:val="0"/>
        <w:snapToGrid/>
        <w:spacing w:line="300" w:lineRule="auto"/>
        <w:ind w:firstLine="240" w:firstLineChars="100"/>
        <w:textAlignment w:val="auto"/>
        <w:rPr>
          <w:rFonts w:hint="eastAsia" w:ascii="宋体" w:hAnsi="宋体" w:eastAsia="宋体" w:cs="宋体"/>
          <w:b w:val="0"/>
          <w:bCs w:val="0"/>
          <w:color w:val="0000FF"/>
          <w:sz w:val="24"/>
          <w:szCs w:val="24"/>
        </w:rPr>
      </w:pPr>
      <w:r>
        <w:rPr>
          <w:rFonts w:hint="eastAsia" w:ascii="宋体" w:hAnsi="宋体" w:eastAsia="宋体" w:cs="宋体"/>
          <w:b w:val="0"/>
          <w:bCs w:val="0"/>
          <w:color w:val="auto"/>
          <w:sz w:val="24"/>
          <w:szCs w:val="24"/>
        </w:rPr>
        <w:t>★3</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rPr>
        <w:t>放样项目响应时间为12小时，车辆自备，住宿问题自行解决。</w:t>
      </w:r>
      <w:r>
        <w:rPr>
          <w:rFonts w:hint="eastAsia" w:ascii="宋体" w:hAnsi="宋体" w:eastAsia="宋体" w:cs="宋体"/>
          <w:b w:val="0"/>
          <w:bCs w:val="0"/>
          <w:color w:val="auto"/>
          <w:sz w:val="24"/>
          <w:szCs w:val="24"/>
          <w:lang w:val="en-US" w:eastAsia="zh-CN"/>
        </w:rPr>
        <w:t>中标单位</w:t>
      </w:r>
      <w:r>
        <w:rPr>
          <w:rFonts w:hint="eastAsia" w:ascii="宋体" w:hAnsi="宋体" w:eastAsia="宋体" w:cs="宋体"/>
          <w:b w:val="0"/>
          <w:bCs w:val="0"/>
          <w:color w:val="auto"/>
          <w:sz w:val="24"/>
          <w:szCs w:val="24"/>
        </w:rPr>
        <w:t>第一次未按时响应，扣2000元；</w:t>
      </w:r>
      <w:r>
        <w:rPr>
          <w:rFonts w:hint="eastAsia" w:ascii="宋体" w:hAnsi="宋体" w:eastAsia="宋体" w:cs="宋体"/>
          <w:b w:val="0"/>
          <w:bCs w:val="0"/>
          <w:color w:val="auto"/>
          <w:sz w:val="24"/>
          <w:szCs w:val="24"/>
          <w:lang w:val="en-US" w:eastAsia="zh-CN"/>
        </w:rPr>
        <w:t>中标单位</w:t>
      </w:r>
      <w:r>
        <w:rPr>
          <w:rFonts w:hint="eastAsia" w:ascii="宋体" w:hAnsi="宋体" w:eastAsia="宋体" w:cs="宋体"/>
          <w:b w:val="0"/>
          <w:bCs w:val="0"/>
          <w:color w:val="auto"/>
          <w:sz w:val="24"/>
          <w:szCs w:val="24"/>
        </w:rPr>
        <w:t>第二次未按时响应，扣4000元；第三次未按时响应，</w:t>
      </w:r>
      <w:r>
        <w:rPr>
          <w:rFonts w:hint="eastAsia" w:ascii="宋体" w:hAnsi="宋体" w:eastAsia="宋体" w:cs="宋体"/>
          <w:b w:val="0"/>
          <w:bCs w:val="0"/>
          <w:color w:val="auto"/>
          <w:sz w:val="24"/>
          <w:szCs w:val="24"/>
          <w:lang w:val="en-US" w:eastAsia="zh-CN"/>
        </w:rPr>
        <w:t>采购单位有权单方面解除合同，并由中标单位承担由此造成的一切损失</w:t>
      </w:r>
      <w:r>
        <w:rPr>
          <w:rFonts w:hint="eastAsia" w:ascii="宋体" w:hAnsi="宋体" w:eastAsia="宋体" w:cs="宋体"/>
          <w:b w:val="0"/>
          <w:bCs w:val="0"/>
          <w:color w:val="auto"/>
          <w:sz w:val="24"/>
          <w:szCs w:val="24"/>
        </w:rPr>
        <w:t>。</w:t>
      </w:r>
    </w:p>
    <w:p w14:paraId="244FE7E3">
      <w:pPr>
        <w:pStyle w:val="83"/>
        <w:keepNext w:val="0"/>
        <w:keepLines w:val="0"/>
        <w:pageBreakBefore w:val="0"/>
        <w:widowControl w:val="0"/>
        <w:kinsoku/>
        <w:wordWrap/>
        <w:overflowPunct/>
        <w:topLinePunct w:val="0"/>
        <w:autoSpaceDE/>
        <w:autoSpaceDN/>
        <w:bidi w:val="0"/>
        <w:snapToGrid/>
        <w:spacing w:line="300" w:lineRule="auto"/>
        <w:ind w:left="0" w:leftChars="0" w:firstLine="241" w:firstLineChars="1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（注：商务技术文件中须提供承诺函（格式自拟）并加盖投标人CA签章。）</w:t>
      </w:r>
    </w:p>
    <w:p w14:paraId="36F47784">
      <w:pPr>
        <w:keepNext w:val="0"/>
        <w:keepLines w:val="0"/>
        <w:pageBreakBefore w:val="0"/>
        <w:widowControl w:val="0"/>
        <w:kinsoku/>
        <w:wordWrap/>
        <w:overflowPunct/>
        <w:topLinePunct w:val="0"/>
        <w:autoSpaceDE/>
        <w:autoSpaceDN/>
        <w:bidi w:val="0"/>
        <w:snapToGrid/>
        <w:spacing w:line="300" w:lineRule="auto"/>
        <w:ind w:firstLine="240" w:firstLineChars="1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地形测绘等测量任务必须在采购单位规定的时间内完成，不允许出现因人员设施配备不足等造成的时间拖延，否则</w:t>
      </w:r>
      <w:r>
        <w:rPr>
          <w:rFonts w:hint="eastAsia" w:ascii="宋体" w:hAnsi="宋体" w:eastAsia="宋体" w:cs="宋体"/>
          <w:b w:val="0"/>
          <w:bCs w:val="0"/>
          <w:color w:val="auto"/>
          <w:sz w:val="24"/>
          <w:szCs w:val="24"/>
          <w:lang w:val="en-US" w:eastAsia="zh-CN"/>
        </w:rPr>
        <w:t>采购单位有权单方面解除合同，并由中标单位承担由此造成的一切损失</w:t>
      </w:r>
      <w:r>
        <w:rPr>
          <w:rFonts w:hint="eastAsia" w:ascii="宋体" w:hAnsi="宋体" w:eastAsia="宋体" w:cs="宋体"/>
          <w:b w:val="0"/>
          <w:bCs w:val="0"/>
          <w:color w:val="auto"/>
          <w:sz w:val="24"/>
          <w:szCs w:val="24"/>
        </w:rPr>
        <w:t>。</w:t>
      </w:r>
    </w:p>
    <w:p w14:paraId="5E4C116A">
      <w:pPr>
        <w:pStyle w:val="83"/>
        <w:keepNext w:val="0"/>
        <w:keepLines w:val="0"/>
        <w:pageBreakBefore w:val="0"/>
        <w:widowControl w:val="0"/>
        <w:kinsoku/>
        <w:wordWrap/>
        <w:overflowPunct/>
        <w:topLinePunct w:val="0"/>
        <w:autoSpaceDE/>
        <w:autoSpaceDN/>
        <w:bidi w:val="0"/>
        <w:snapToGrid/>
        <w:spacing w:line="300" w:lineRule="auto"/>
        <w:ind w:left="0" w:leftChars="0" w:firstLine="241" w:firstLineChars="100"/>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kern w:val="2"/>
          <w:sz w:val="24"/>
          <w:szCs w:val="24"/>
          <w:lang w:val="en-US" w:eastAsia="zh-CN" w:bidi="ar-SA"/>
        </w:rPr>
        <w:t>（注：商务技术文件中须提供承诺函（格式自拟）并加盖投标人CA签章。）</w:t>
      </w:r>
    </w:p>
    <w:p w14:paraId="5D35CD5F">
      <w:pPr>
        <w:keepNext w:val="0"/>
        <w:keepLines w:val="0"/>
        <w:pageBreakBefore w:val="0"/>
        <w:widowControl w:val="0"/>
        <w:kinsoku/>
        <w:wordWrap/>
        <w:overflowPunct/>
        <w:topLinePunct w:val="0"/>
        <w:autoSpaceDE/>
        <w:autoSpaceDN/>
        <w:bidi w:val="0"/>
        <w:snapToGrid/>
        <w:spacing w:line="300" w:lineRule="auto"/>
        <w:ind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rPr>
        <w:t>投标单位须提供项目组成人员名单（含项目负责人），人员分工，主要人员简介。项目组</w:t>
      </w:r>
      <w:r>
        <w:rPr>
          <w:rFonts w:hint="eastAsia" w:ascii="宋体" w:hAnsi="宋体" w:eastAsia="宋体" w:cs="宋体"/>
          <w:b w:val="0"/>
          <w:bCs w:val="0"/>
          <w:color w:val="auto"/>
          <w:sz w:val="24"/>
          <w:szCs w:val="24"/>
          <w:lang w:eastAsia="zh-CN"/>
        </w:rPr>
        <w:t>负责人、</w:t>
      </w:r>
      <w:r>
        <w:rPr>
          <w:rFonts w:hint="eastAsia" w:ascii="宋体" w:hAnsi="宋体" w:eastAsia="宋体" w:cs="宋体"/>
          <w:b w:val="0"/>
          <w:bCs w:val="0"/>
          <w:color w:val="auto"/>
          <w:sz w:val="24"/>
          <w:szCs w:val="24"/>
        </w:rPr>
        <w:t>成员（项目负责人除外）至少4人(含)以上，且均须具有测绘专业（工程测量、地理信息、测绘工程、土地管理等）中级工程师及以上职称。</w:t>
      </w:r>
    </w:p>
    <w:p w14:paraId="3C1DE439">
      <w:pPr>
        <w:keepNext w:val="0"/>
        <w:keepLines w:val="0"/>
        <w:pageBreakBefore w:val="0"/>
        <w:widowControl w:val="0"/>
        <w:kinsoku/>
        <w:wordWrap/>
        <w:overflowPunct/>
        <w:topLinePunct w:val="0"/>
        <w:autoSpaceDE/>
        <w:autoSpaceDN/>
        <w:bidi w:val="0"/>
        <w:snapToGrid/>
        <w:spacing w:line="30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（注：</w:t>
      </w:r>
      <w:r>
        <w:rPr>
          <w:rFonts w:hint="eastAsia" w:ascii="宋体" w:hAnsi="宋体" w:cs="宋体"/>
          <w:b/>
          <w:bCs/>
          <w:color w:val="auto"/>
          <w:sz w:val="24"/>
          <w:szCs w:val="24"/>
          <w:lang w:val="en-US" w:eastAsia="zh-CN"/>
        </w:rPr>
        <w:t>商务技术文件中</w:t>
      </w:r>
      <w:r>
        <w:rPr>
          <w:rFonts w:hint="eastAsia" w:ascii="宋体" w:hAnsi="宋体" w:eastAsia="宋体" w:cs="宋体"/>
          <w:b/>
          <w:bCs/>
          <w:color w:val="auto"/>
          <w:sz w:val="24"/>
          <w:szCs w:val="24"/>
        </w:rPr>
        <w:t>须提供人员相关资质证书复印件及投标人为上述人员缴纳的近三个月的社保证明</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社保缴纳证明以社保机构出具的社保证明为准</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并加盖投标人CA签章。）</w:t>
      </w:r>
    </w:p>
    <w:p w14:paraId="39A5E2BD">
      <w:pPr>
        <w:keepNext w:val="0"/>
        <w:keepLines w:val="0"/>
        <w:pageBreakBefore w:val="0"/>
        <w:widowControl w:val="0"/>
        <w:kinsoku/>
        <w:wordWrap/>
        <w:overflowPunct/>
        <w:topLinePunct w:val="0"/>
        <w:autoSpaceDE/>
        <w:autoSpaceDN/>
        <w:bidi w:val="0"/>
        <w:snapToGrid/>
        <w:spacing w:line="300" w:lineRule="auto"/>
        <w:ind w:firstLine="480" w:firstLineChars="200"/>
        <w:jc w:val="lef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6.其他要求</w:t>
      </w:r>
    </w:p>
    <w:p w14:paraId="5FAC041D">
      <w:pPr>
        <w:keepNext w:val="0"/>
        <w:keepLines w:val="0"/>
        <w:pageBreakBefore w:val="0"/>
        <w:widowControl w:val="0"/>
        <w:kinsoku/>
        <w:wordWrap/>
        <w:overflowPunct/>
        <w:topLinePunct w:val="0"/>
        <w:autoSpaceDE/>
        <w:autoSpaceDN/>
        <w:bidi w:val="0"/>
        <w:snapToGrid/>
        <w:spacing w:line="300" w:lineRule="auto"/>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（1）乙方应按国家技术规范、标准、规程和甲方的任务委托书及合同约定的技术要求进行工程测绘，规定时间内提交质量合格的测绘文件，并对其负责。</w:t>
      </w:r>
    </w:p>
    <w:p w14:paraId="70852A9A">
      <w:pPr>
        <w:keepNext w:val="0"/>
        <w:keepLines w:val="0"/>
        <w:pageBreakBefore w:val="0"/>
        <w:widowControl w:val="0"/>
        <w:kinsoku/>
        <w:wordWrap/>
        <w:overflowPunct/>
        <w:topLinePunct w:val="0"/>
        <w:autoSpaceDE/>
        <w:autoSpaceDN/>
        <w:bidi w:val="0"/>
        <w:snapToGrid/>
        <w:spacing w:line="300" w:lineRule="auto"/>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测绘、放样质量责任：对测绘成果出现的遗漏或错误乙方负责修改或补充。由于乙方测绘、放样错误造成的问题，乙方除负责采取补救、赔偿措施外，对后果承担无限责任。同时甲方有权单方面解除合同，上报监管部门列入不良记录名单，并追究相关责任。解除合同不免除乙方赔偿责任。</w:t>
      </w:r>
    </w:p>
    <w:p w14:paraId="2095ED02">
      <w:pPr>
        <w:keepNext w:val="0"/>
        <w:keepLines w:val="0"/>
        <w:pageBreakBefore w:val="0"/>
        <w:widowControl w:val="0"/>
        <w:kinsoku/>
        <w:wordWrap/>
        <w:overflowPunct/>
        <w:topLinePunct w:val="0"/>
        <w:autoSpaceDE/>
        <w:autoSpaceDN/>
        <w:bidi w:val="0"/>
        <w:snapToGrid/>
        <w:spacing w:line="300" w:lineRule="auto"/>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工期责任：测绘服务乙方需在收到甲方告知后当天响应，按要求时间进行测绘，并于测绘结束后2日内提交成果。房屋竣工测量服务乙方需在收到甲方告知后一周内提交成果。由于乙方原因，延误测绘成果交付时间，乙方需赔偿甲方相关损失。乙方第一次未按规定时间交付，扣2000元；乙方第二次未按规定时间交付，扣4000元；第三次未按规定时间交付，甲方有权单方面解除合同，并由乙方承担由此造成的一切损失。</w:t>
      </w:r>
    </w:p>
    <w:p w14:paraId="3679350E">
      <w:pPr>
        <w:keepNext w:val="0"/>
        <w:keepLines w:val="0"/>
        <w:pageBreakBefore w:val="0"/>
        <w:widowControl w:val="0"/>
        <w:kinsoku/>
        <w:wordWrap/>
        <w:overflowPunct/>
        <w:topLinePunct w:val="0"/>
        <w:autoSpaceDE/>
        <w:autoSpaceDN/>
        <w:bidi w:val="0"/>
        <w:snapToGrid/>
        <w:spacing w:line="300" w:lineRule="auto"/>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（4）合同生效后，乙方要求提前终止或解除合同，乙方交纳的履约保证金不予退还，同时承担违约责任。</w:t>
      </w:r>
    </w:p>
    <w:p w14:paraId="59CE6198">
      <w:pPr>
        <w:keepNext w:val="0"/>
        <w:keepLines w:val="0"/>
        <w:pageBreakBefore w:val="0"/>
        <w:widowControl w:val="0"/>
        <w:kinsoku/>
        <w:wordWrap/>
        <w:overflowPunct/>
        <w:topLinePunct w:val="0"/>
        <w:autoSpaceDE/>
        <w:autoSpaceDN/>
        <w:bidi w:val="0"/>
        <w:snapToGrid/>
        <w:spacing w:line="300" w:lineRule="auto"/>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5）双方均应保护对方的知识产权，未经对方同意，任何一方均不得对对方的资料及文件擅自修改、复制或向第三人转让或用于本合同项目外的项目（甲方用于行政审批、行政检查、行政诉讼或复议等涉及行政法规所需使用的情形下，不受上述约定保护）。如发生以上情况，泄密方应赔偿由此引发的损失，并承担一切由此引起的法律责任。    </w:t>
      </w:r>
    </w:p>
    <w:p w14:paraId="1524A3BF">
      <w:pPr>
        <w:keepNext w:val="0"/>
        <w:keepLines w:val="0"/>
        <w:pageBreakBefore w:val="0"/>
        <w:widowControl w:val="0"/>
        <w:kinsoku/>
        <w:wordWrap/>
        <w:overflowPunct/>
        <w:topLinePunct w:val="0"/>
        <w:autoSpaceDE/>
        <w:autoSpaceDN/>
        <w:bidi w:val="0"/>
        <w:snapToGrid/>
        <w:spacing w:line="300" w:lineRule="auto"/>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（6）店口范围内农户自费使用相关测绘服务，享受本项目同等优惠折扣价格。</w:t>
      </w:r>
    </w:p>
    <w:p w14:paraId="7D8B67E2">
      <w:pPr>
        <w:keepNext w:val="0"/>
        <w:keepLines w:val="0"/>
        <w:pageBreakBefore w:val="0"/>
        <w:widowControl w:val="0"/>
        <w:kinsoku/>
        <w:wordWrap/>
        <w:overflowPunct/>
        <w:topLinePunct w:val="0"/>
        <w:autoSpaceDE/>
        <w:autoSpaceDN/>
        <w:bidi w:val="0"/>
        <w:snapToGrid/>
        <w:spacing w:line="30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（7）若乙方因严重失误、无法胜任本采购项目工作、违反职业道德或其他情形被甲方暂停或终止工作，甲方有权指定另一家单位暂时接替其工作。</w:t>
      </w:r>
    </w:p>
    <w:p w14:paraId="38DBB9B2">
      <w:pPr>
        <w:pStyle w:val="83"/>
        <w:keepNext w:val="0"/>
        <w:keepLines w:val="0"/>
        <w:pageBreakBefore w:val="0"/>
        <w:widowControl w:val="0"/>
        <w:kinsoku/>
        <w:wordWrap/>
        <w:overflowPunct/>
        <w:topLinePunct w:val="0"/>
        <w:autoSpaceDE/>
        <w:autoSpaceDN/>
        <w:bidi w:val="0"/>
        <w:snapToGrid/>
        <w:spacing w:line="300" w:lineRule="auto"/>
        <w:ind w:left="0" w:lef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bCs/>
          <w:color w:val="auto"/>
          <w:kern w:val="2"/>
          <w:sz w:val="24"/>
          <w:szCs w:val="24"/>
          <w:lang w:val="en-US" w:eastAsia="zh-CN" w:bidi="ar-SA"/>
        </w:rPr>
        <w:t>（注：商务技术文件中须提供承诺函（格式自拟）并加盖投标人CA签章。）</w:t>
      </w:r>
    </w:p>
    <w:p w14:paraId="6830A7D3">
      <w:pPr>
        <w:keepNext w:val="0"/>
        <w:keepLines w:val="0"/>
        <w:pageBreakBefore w:val="0"/>
        <w:widowControl w:val="0"/>
        <w:kinsoku/>
        <w:wordWrap/>
        <w:overflowPunct/>
        <w:topLinePunct w:val="0"/>
        <w:autoSpaceDE/>
        <w:autoSpaceDN/>
        <w:bidi w:val="0"/>
        <w:snapToGrid/>
        <w:spacing w:line="300" w:lineRule="auto"/>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7.服务能力</w:t>
      </w:r>
    </w:p>
    <w:p w14:paraId="4851ABF2">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中标单位自行</w:t>
      </w:r>
      <w:r>
        <w:rPr>
          <w:rFonts w:hint="eastAsia" w:ascii="宋体" w:hAnsi="宋体" w:eastAsia="宋体" w:cs="宋体"/>
          <w:color w:val="auto"/>
          <w:sz w:val="24"/>
          <w:szCs w:val="24"/>
        </w:rPr>
        <w:t>设立服务机构或服务驻点，相关办公场地由</w:t>
      </w:r>
      <w:r>
        <w:rPr>
          <w:rFonts w:hint="eastAsia" w:ascii="宋体" w:hAnsi="宋体" w:eastAsia="宋体" w:cs="宋体"/>
          <w:color w:val="auto"/>
          <w:sz w:val="24"/>
          <w:szCs w:val="24"/>
          <w:lang w:val="en-US" w:eastAsia="zh-CN"/>
        </w:rPr>
        <w:t>中标单位</w:t>
      </w:r>
      <w:r>
        <w:rPr>
          <w:rFonts w:hint="eastAsia" w:ascii="宋体" w:hAnsi="宋体" w:eastAsia="宋体" w:cs="宋体"/>
          <w:color w:val="auto"/>
          <w:sz w:val="24"/>
          <w:szCs w:val="24"/>
        </w:rPr>
        <w:t>自行解决。请投标人考虑到投标报价之中。</w:t>
      </w:r>
    </w:p>
    <w:p w14:paraId="577DEE2F">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中标单位</w:t>
      </w:r>
      <w:r>
        <w:rPr>
          <w:rFonts w:hint="eastAsia" w:ascii="宋体" w:hAnsi="宋体" w:eastAsia="宋体" w:cs="宋体"/>
          <w:color w:val="auto"/>
          <w:sz w:val="24"/>
        </w:rPr>
        <w:t>至少提供4人在本项目合同履行期间常驻</w:t>
      </w:r>
      <w:r>
        <w:rPr>
          <w:rFonts w:hint="eastAsia" w:ascii="宋体" w:hAnsi="宋体" w:eastAsia="宋体" w:cs="宋体"/>
          <w:color w:val="auto"/>
          <w:sz w:val="24"/>
          <w:lang w:val="en-US" w:eastAsia="zh-CN"/>
        </w:rPr>
        <w:t>项目地，且</w:t>
      </w:r>
      <w:r>
        <w:rPr>
          <w:rFonts w:hint="eastAsia" w:ascii="宋体" w:hAnsi="宋体" w:eastAsia="宋体" w:cs="宋体"/>
          <w:color w:val="auto"/>
          <w:sz w:val="24"/>
        </w:rPr>
        <w:t>均需具备测绘专业（工程测量、地理信息、测绘工程、土地管理等）工程师及以上职称或注册</w:t>
      </w:r>
      <w:r>
        <w:rPr>
          <w:rFonts w:hint="eastAsia" w:ascii="宋体" w:hAnsi="宋体" w:eastAsia="宋体" w:cs="宋体"/>
          <w:color w:val="auto"/>
          <w:sz w:val="24"/>
          <w:lang w:val="zh-CN"/>
        </w:rPr>
        <w:t>测绘师资格</w:t>
      </w:r>
      <w:r>
        <w:rPr>
          <w:rFonts w:hint="eastAsia" w:ascii="宋体" w:hAnsi="宋体" w:eastAsia="宋体" w:cs="宋体"/>
          <w:color w:val="auto"/>
          <w:sz w:val="24"/>
          <w:lang w:eastAsia="zh-CN"/>
        </w:rPr>
        <w:t>。</w:t>
      </w:r>
      <w:r>
        <w:rPr>
          <w:rFonts w:hint="eastAsia" w:ascii="宋体" w:hAnsi="宋体" w:eastAsia="宋体" w:cs="宋体"/>
          <w:color w:val="auto"/>
          <w:sz w:val="24"/>
          <w:szCs w:val="24"/>
        </w:rPr>
        <w:t>常驻人员所产生的一切费用均由</w:t>
      </w:r>
      <w:r>
        <w:rPr>
          <w:rFonts w:hint="eastAsia" w:ascii="宋体" w:hAnsi="宋体" w:eastAsia="宋体" w:cs="宋体"/>
          <w:color w:val="auto"/>
          <w:sz w:val="24"/>
          <w:szCs w:val="24"/>
          <w:lang w:val="en-US" w:eastAsia="zh-CN"/>
        </w:rPr>
        <w:t>中标单位</w:t>
      </w:r>
      <w:r>
        <w:rPr>
          <w:rFonts w:hint="eastAsia" w:ascii="宋体" w:hAnsi="宋体" w:eastAsia="宋体" w:cs="宋体"/>
          <w:color w:val="auto"/>
          <w:sz w:val="24"/>
          <w:szCs w:val="24"/>
        </w:rPr>
        <w:t>自行承担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请投标人考虑到投标报价之中。</w:t>
      </w:r>
    </w:p>
    <w:p w14:paraId="678BF107">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采购单位</w:t>
      </w:r>
      <w:r>
        <w:rPr>
          <w:rFonts w:hint="eastAsia" w:ascii="宋体" w:hAnsi="宋体" w:eastAsia="宋体" w:cs="宋体"/>
          <w:color w:val="auto"/>
          <w:sz w:val="24"/>
          <w:szCs w:val="24"/>
        </w:rPr>
        <w:t>将按相关要求</w:t>
      </w:r>
      <w:r>
        <w:rPr>
          <w:rFonts w:hint="eastAsia" w:ascii="宋体" w:hAnsi="宋体" w:eastAsia="宋体" w:cs="宋体"/>
          <w:color w:val="auto"/>
          <w:sz w:val="24"/>
          <w:szCs w:val="24"/>
          <w:lang w:val="en-US" w:eastAsia="zh-CN"/>
        </w:rPr>
        <w:t>对上述内容</w:t>
      </w:r>
      <w:r>
        <w:rPr>
          <w:rFonts w:hint="eastAsia" w:ascii="宋体" w:hAnsi="宋体" w:eastAsia="宋体" w:cs="宋体"/>
          <w:color w:val="auto"/>
          <w:sz w:val="24"/>
          <w:szCs w:val="24"/>
        </w:rPr>
        <w:t>予以验收，验收未达到要求的给予7天补充期，补充期结束后再次验收，再次验收仍未达到要求的视为</w:t>
      </w:r>
      <w:r>
        <w:rPr>
          <w:rFonts w:hint="eastAsia" w:ascii="宋体" w:hAnsi="宋体" w:eastAsia="宋体" w:cs="宋体"/>
          <w:color w:val="auto"/>
          <w:sz w:val="24"/>
          <w:szCs w:val="24"/>
          <w:lang w:val="en-US" w:eastAsia="zh-CN"/>
        </w:rPr>
        <w:t>中标单位</w:t>
      </w:r>
      <w:r>
        <w:rPr>
          <w:rFonts w:hint="eastAsia" w:ascii="宋体" w:hAnsi="宋体" w:eastAsia="宋体" w:cs="宋体"/>
          <w:color w:val="auto"/>
          <w:sz w:val="24"/>
          <w:szCs w:val="24"/>
        </w:rPr>
        <w:t>放弃中标资格，由此导致的后果及损失由</w:t>
      </w:r>
      <w:r>
        <w:rPr>
          <w:rFonts w:hint="eastAsia" w:ascii="宋体" w:hAnsi="宋体" w:eastAsia="宋体" w:cs="宋体"/>
          <w:color w:val="auto"/>
          <w:sz w:val="24"/>
          <w:szCs w:val="24"/>
          <w:lang w:val="en-US" w:eastAsia="zh-CN"/>
        </w:rPr>
        <w:t>中标单位</w:t>
      </w:r>
      <w:r>
        <w:rPr>
          <w:rFonts w:hint="eastAsia" w:ascii="宋体" w:hAnsi="宋体" w:eastAsia="宋体" w:cs="宋体"/>
          <w:color w:val="auto"/>
          <w:sz w:val="24"/>
          <w:szCs w:val="24"/>
        </w:rPr>
        <w:t>负全部责任。</w:t>
      </w:r>
    </w:p>
    <w:p w14:paraId="29ADF546">
      <w:pPr>
        <w:keepNext w:val="0"/>
        <w:keepLines w:val="0"/>
        <w:pageBreakBefore w:val="0"/>
        <w:widowControl w:val="0"/>
        <w:kinsoku/>
        <w:wordWrap/>
        <w:overflowPunct/>
        <w:topLinePunct w:val="0"/>
        <w:autoSpaceDE/>
        <w:autoSpaceDN/>
        <w:bidi w:val="0"/>
        <w:snapToGrid/>
        <w:spacing w:line="300" w:lineRule="auto"/>
        <w:ind w:firstLine="241" w:firstLineChars="1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★8.投标承诺书。（见附件1）</w:t>
      </w:r>
    </w:p>
    <w:p w14:paraId="36E8A0F1">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三、报价要求</w:t>
      </w:r>
    </w:p>
    <w:p w14:paraId="597791A3">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农村私人建房放样费基价为4桩+标高400元/户；农村私人建房验收基价为占地面积+建筑面积+檐高+栋高500元/户；工程测绘费用按国家测绘局印发的《测绘工程产品价格》（国测字[2002]3号）文件规定的价格为基价</w:t>
      </w:r>
      <w:r>
        <w:rPr>
          <w:rFonts w:hint="eastAsia" w:ascii="宋体" w:hAnsi="宋体" w:cs="宋体"/>
          <w:color w:val="auto"/>
          <w:sz w:val="24"/>
          <w:szCs w:val="24"/>
          <w:lang w:eastAsia="zh-CN"/>
        </w:rPr>
        <w:t>，</w:t>
      </w:r>
      <w:r>
        <w:rPr>
          <w:rFonts w:hint="eastAsia" w:ascii="宋体" w:hAnsi="宋体" w:eastAsia="宋体" w:cs="宋体"/>
          <w:color w:val="auto"/>
          <w:sz w:val="24"/>
          <w:szCs w:val="24"/>
        </w:rPr>
        <w:t>其中私人建房相关地形测绘</w:t>
      </w:r>
      <w:r>
        <w:rPr>
          <w:rFonts w:hint="eastAsia" w:ascii="宋体" w:hAnsi="宋体" w:eastAsia="宋体" w:cs="宋体"/>
          <w:color w:val="0000FF"/>
          <w:kern w:val="2"/>
          <w:sz w:val="24"/>
          <w:szCs w:val="24"/>
          <w:highlight w:val="none"/>
          <w:u w:val="none"/>
          <w:lang w:val="en-US" w:eastAsia="zh-CN" w:bidi="ar-SA"/>
        </w:rPr>
        <w:t>（含危旧房等地形测绘）</w:t>
      </w:r>
      <w:r>
        <w:rPr>
          <w:rFonts w:hint="eastAsia" w:ascii="宋体" w:hAnsi="宋体" w:eastAsia="宋体" w:cs="宋体"/>
          <w:color w:val="auto"/>
          <w:sz w:val="24"/>
          <w:szCs w:val="24"/>
        </w:rPr>
        <w:t>每幅面积按</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000㎡计算。</w:t>
      </w:r>
      <w:r>
        <w:rPr>
          <w:rFonts w:hint="eastAsia" w:ascii="宋体" w:hAnsi="宋体" w:cs="宋体"/>
          <w:color w:val="auto"/>
          <w:sz w:val="24"/>
          <w:szCs w:val="24"/>
          <w:lang w:val="en-US" w:eastAsia="zh-CN"/>
        </w:rPr>
        <w:t>本项目按单价招标，按折扣报价，按百分比进行填写，最高折扣为基价的50%，投标</w:t>
      </w:r>
      <w:r>
        <w:rPr>
          <w:rFonts w:hint="eastAsia" w:ascii="宋体" w:hAnsi="宋体" w:eastAsia="宋体" w:cs="宋体"/>
          <w:color w:val="auto"/>
          <w:sz w:val="24"/>
          <w:szCs w:val="24"/>
        </w:rPr>
        <w:t>单价=基价×</w:t>
      </w:r>
      <w:r>
        <w:rPr>
          <w:rFonts w:hint="eastAsia" w:ascii="宋体" w:hAnsi="宋体" w:cs="宋体"/>
          <w:color w:val="auto"/>
          <w:sz w:val="24"/>
          <w:szCs w:val="24"/>
          <w:lang w:val="en-US" w:eastAsia="zh-CN"/>
        </w:rPr>
        <w:t>投标折扣</w:t>
      </w:r>
      <w:r>
        <w:rPr>
          <w:rFonts w:hint="eastAsia" w:ascii="宋体" w:hAnsi="宋体" w:eastAsia="宋体" w:cs="宋体"/>
          <w:color w:val="auto"/>
          <w:sz w:val="24"/>
          <w:szCs w:val="24"/>
        </w:rPr>
        <w:t>。</w:t>
      </w:r>
    </w:p>
    <w:p w14:paraId="258B9B67">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报价表：</w:t>
      </w:r>
    </w:p>
    <w:tbl>
      <w:tblPr>
        <w:tblStyle w:val="6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749"/>
        <w:gridCol w:w="1795"/>
        <w:gridCol w:w="1523"/>
      </w:tblGrid>
      <w:tr w14:paraId="638D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14:paraId="73D5AADA">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服务项目及基价</w:t>
            </w:r>
          </w:p>
        </w:tc>
        <w:tc>
          <w:tcPr>
            <w:tcW w:w="1749" w:type="dxa"/>
            <w:noWrap w:val="0"/>
            <w:vAlign w:val="center"/>
          </w:tcPr>
          <w:p w14:paraId="02C8477B">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最高单价限价</w:t>
            </w:r>
          </w:p>
        </w:tc>
        <w:tc>
          <w:tcPr>
            <w:tcW w:w="1795" w:type="dxa"/>
            <w:noWrap w:val="0"/>
            <w:vAlign w:val="center"/>
          </w:tcPr>
          <w:p w14:paraId="7AE99D83">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投标单价</w:t>
            </w:r>
          </w:p>
        </w:tc>
        <w:tc>
          <w:tcPr>
            <w:tcW w:w="1523" w:type="dxa"/>
            <w:noWrap w:val="0"/>
            <w:vAlign w:val="center"/>
          </w:tcPr>
          <w:p w14:paraId="0783292E">
            <w:pPr>
              <w:keepNext w:val="0"/>
              <w:keepLines w:val="0"/>
              <w:pageBreakBefore w:val="0"/>
              <w:widowControl w:val="0"/>
              <w:kinsoku/>
              <w:wordWrap/>
              <w:overflowPunct/>
              <w:topLinePunct w:val="0"/>
              <w:autoSpaceDE/>
              <w:autoSpaceDN/>
              <w:bidi w:val="0"/>
              <w:snapToGrid/>
              <w:spacing w:line="300" w:lineRule="auto"/>
              <w:jc w:val="center"/>
              <w:textAlignment w:val="auto"/>
              <w:rPr>
                <w:rFonts w:hint="default" w:ascii="宋体" w:hAnsi="宋体" w:eastAsia="宋体" w:cs="宋体"/>
                <w:color w:val="FF0000"/>
                <w:sz w:val="24"/>
                <w:szCs w:val="24"/>
                <w:lang w:val="en-US" w:eastAsia="zh-CN"/>
              </w:rPr>
            </w:pPr>
            <w:r>
              <w:rPr>
                <w:rFonts w:hint="eastAsia" w:ascii="宋体" w:hAnsi="宋体" w:eastAsia="宋体" w:cs="宋体"/>
                <w:color w:val="auto"/>
                <w:sz w:val="24"/>
                <w:szCs w:val="24"/>
                <w:lang w:val="en-US" w:eastAsia="zh-CN"/>
              </w:rPr>
              <w:t>投标折扣</w:t>
            </w:r>
          </w:p>
        </w:tc>
      </w:tr>
      <w:tr w14:paraId="33C4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14:paraId="3DABDCD1">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农村私人建房测量费基价为400元/户</w:t>
            </w:r>
          </w:p>
        </w:tc>
        <w:tc>
          <w:tcPr>
            <w:tcW w:w="1749" w:type="dxa"/>
            <w:vMerge w:val="restart"/>
            <w:noWrap w:val="0"/>
            <w:vAlign w:val="center"/>
          </w:tcPr>
          <w:p w14:paraId="55A68E9F">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基价×50%</w:t>
            </w:r>
          </w:p>
        </w:tc>
        <w:tc>
          <w:tcPr>
            <w:tcW w:w="1795" w:type="dxa"/>
            <w:vMerge w:val="restart"/>
            <w:noWrap w:val="0"/>
            <w:vAlign w:val="center"/>
          </w:tcPr>
          <w:p w14:paraId="5E1AD54A">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基价×投标折扣</w:t>
            </w:r>
          </w:p>
        </w:tc>
        <w:tc>
          <w:tcPr>
            <w:tcW w:w="1523" w:type="dxa"/>
            <w:vMerge w:val="restart"/>
            <w:noWrap w:val="0"/>
            <w:vAlign w:val="center"/>
          </w:tcPr>
          <w:p w14:paraId="10BB9E00">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______%</w:t>
            </w:r>
          </w:p>
        </w:tc>
      </w:tr>
      <w:tr w14:paraId="561BA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14:paraId="2A9D9095">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农村私人建房验收500元/户</w:t>
            </w:r>
          </w:p>
        </w:tc>
        <w:tc>
          <w:tcPr>
            <w:tcW w:w="1749" w:type="dxa"/>
            <w:vMerge w:val="continue"/>
            <w:noWrap w:val="0"/>
            <w:vAlign w:val="center"/>
          </w:tcPr>
          <w:p w14:paraId="3C4DD50C">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p>
        </w:tc>
        <w:tc>
          <w:tcPr>
            <w:tcW w:w="1795" w:type="dxa"/>
            <w:vMerge w:val="continue"/>
            <w:noWrap w:val="0"/>
            <w:vAlign w:val="center"/>
          </w:tcPr>
          <w:p w14:paraId="3C24C3D2">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p>
        </w:tc>
        <w:tc>
          <w:tcPr>
            <w:tcW w:w="1523" w:type="dxa"/>
            <w:vMerge w:val="continue"/>
            <w:noWrap w:val="0"/>
            <w:vAlign w:val="center"/>
          </w:tcPr>
          <w:p w14:paraId="47612B9E">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p>
        </w:tc>
      </w:tr>
      <w:tr w14:paraId="1236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9" w:type="dxa"/>
            <w:noWrap w:val="0"/>
            <w:vAlign w:val="center"/>
          </w:tcPr>
          <w:p w14:paraId="566E5B3D">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工程测绘费用按国家测绘局印发的《测绘工程产品价格》（国测字[2002]3号）文件规定的价格为基价。</w:t>
            </w:r>
          </w:p>
        </w:tc>
        <w:tc>
          <w:tcPr>
            <w:tcW w:w="1749" w:type="dxa"/>
            <w:vMerge w:val="continue"/>
            <w:noWrap w:val="0"/>
            <w:vAlign w:val="center"/>
          </w:tcPr>
          <w:p w14:paraId="488E5529">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p>
        </w:tc>
        <w:tc>
          <w:tcPr>
            <w:tcW w:w="1795" w:type="dxa"/>
            <w:vMerge w:val="continue"/>
            <w:noWrap w:val="0"/>
            <w:vAlign w:val="center"/>
          </w:tcPr>
          <w:p w14:paraId="1A52D092">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p>
        </w:tc>
        <w:tc>
          <w:tcPr>
            <w:tcW w:w="1523" w:type="dxa"/>
            <w:vMerge w:val="continue"/>
            <w:noWrap w:val="0"/>
            <w:vAlign w:val="center"/>
          </w:tcPr>
          <w:p w14:paraId="560CDEB9">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p>
        </w:tc>
      </w:tr>
    </w:tbl>
    <w:p w14:paraId="05B19530">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四、履约保证金及付款方式</w:t>
      </w:r>
    </w:p>
    <w:p w14:paraId="6278F88F">
      <w:pPr>
        <w:keepNext w:val="0"/>
        <w:keepLines w:val="0"/>
        <w:pageBreakBefore w:val="0"/>
        <w:widowControl w:val="0"/>
        <w:kinsoku/>
        <w:wordWrap/>
        <w:overflowPunct/>
        <w:topLinePunct w:val="0"/>
        <w:autoSpaceDE/>
        <w:autoSpaceDN/>
        <w:bidi w:val="0"/>
        <w:snapToGrid/>
        <w:spacing w:line="300" w:lineRule="auto"/>
        <w:ind w:firstLine="472" w:firstLineChars="196"/>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cs="宋体"/>
          <w:b/>
          <w:color w:val="auto"/>
          <w:sz w:val="24"/>
          <w:szCs w:val="24"/>
          <w:lang w:eastAsia="zh-CN"/>
        </w:rPr>
        <w:t>.</w:t>
      </w:r>
      <w:r>
        <w:rPr>
          <w:rFonts w:hint="eastAsia" w:ascii="宋体" w:hAnsi="宋体" w:eastAsia="宋体" w:cs="宋体"/>
          <w:b/>
          <w:color w:val="auto"/>
          <w:sz w:val="24"/>
          <w:szCs w:val="24"/>
        </w:rPr>
        <w:t>履约保证金</w:t>
      </w:r>
    </w:p>
    <w:p w14:paraId="5B94FEBE">
      <w:pPr>
        <w:keepNext w:val="0"/>
        <w:keepLines w:val="0"/>
        <w:pageBreakBefore w:val="0"/>
        <w:widowControl w:val="0"/>
        <w:kinsoku/>
        <w:wordWrap/>
        <w:overflowPunct/>
        <w:topLinePunct w:val="0"/>
        <w:autoSpaceDE/>
        <w:autoSpaceDN/>
        <w:bidi w:val="0"/>
        <w:snapToGrid/>
        <w:spacing w:line="300" w:lineRule="auto"/>
        <w:ind w:firstLine="470" w:firstLineChars="196"/>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w:t>
      </w:r>
      <w:r>
        <w:rPr>
          <w:rFonts w:hint="eastAsia" w:ascii="宋体" w:hAnsi="宋体" w:eastAsia="宋体" w:cs="宋体"/>
          <w:color w:val="auto"/>
          <w:sz w:val="24"/>
          <w:szCs w:val="24"/>
          <w:lang w:eastAsia="zh-CN"/>
        </w:rPr>
        <w:t>标的</w:t>
      </w:r>
      <w:r>
        <w:rPr>
          <w:rFonts w:hint="eastAsia" w:ascii="宋体" w:hAnsi="宋体" w:eastAsia="宋体" w:cs="宋体"/>
          <w:color w:val="auto"/>
          <w:sz w:val="24"/>
          <w:szCs w:val="24"/>
        </w:rPr>
        <w:t>的</w:t>
      </w:r>
      <w:r>
        <w:rPr>
          <w:rFonts w:hint="eastAsia" w:ascii="宋体" w:hAnsi="宋体" w:cs="宋体"/>
          <w:color w:val="auto"/>
          <w:sz w:val="24"/>
          <w:szCs w:val="24"/>
          <w:lang w:eastAsia="zh-CN"/>
        </w:rPr>
        <w:t>中标单位</w:t>
      </w:r>
      <w:r>
        <w:rPr>
          <w:rFonts w:hint="eastAsia" w:ascii="宋体" w:hAnsi="宋体" w:eastAsia="宋体" w:cs="宋体"/>
          <w:color w:val="auto"/>
          <w:sz w:val="24"/>
          <w:szCs w:val="24"/>
        </w:rPr>
        <w:t>须向</w:t>
      </w:r>
      <w:r>
        <w:rPr>
          <w:rFonts w:hint="eastAsia" w:ascii="宋体" w:hAnsi="宋体" w:cs="宋体"/>
          <w:color w:val="auto"/>
          <w:sz w:val="24"/>
          <w:szCs w:val="24"/>
          <w:lang w:eastAsia="zh-CN"/>
        </w:rPr>
        <w:t>采购单位</w:t>
      </w:r>
      <w:r>
        <w:rPr>
          <w:rFonts w:hint="eastAsia" w:ascii="宋体" w:hAnsi="宋体" w:eastAsia="宋体" w:cs="宋体"/>
          <w:color w:val="auto"/>
          <w:sz w:val="24"/>
          <w:szCs w:val="24"/>
        </w:rPr>
        <w:t>缴纳</w:t>
      </w:r>
      <w:r>
        <w:rPr>
          <w:rFonts w:hint="eastAsia" w:ascii="宋体" w:hAnsi="宋体" w:cs="宋体"/>
          <w:color w:val="auto"/>
          <w:sz w:val="24"/>
          <w:szCs w:val="24"/>
          <w:lang w:val="en-US" w:eastAsia="zh-CN"/>
        </w:rPr>
        <w:t>1万元的</w:t>
      </w:r>
      <w:r>
        <w:rPr>
          <w:rFonts w:hint="eastAsia" w:ascii="宋体" w:hAnsi="宋体" w:eastAsia="宋体" w:cs="宋体"/>
          <w:color w:val="auto"/>
          <w:sz w:val="24"/>
          <w:szCs w:val="24"/>
        </w:rPr>
        <w:t>履约保证金，合同期满且无异议后10个工作日内无息退还。</w:t>
      </w:r>
    </w:p>
    <w:p w14:paraId="0A85158A">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通过中标人基本账户银行转账或电汇方式缴纳履约保证金，凭银行缴款凭证，至店口镇人民政府财政办405办公室开具履约保证金收据。</w:t>
      </w:r>
    </w:p>
    <w:p w14:paraId="436639E4">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 xml:space="preserve">收款单位：诸暨市店口集体资产经营公司  </w:t>
      </w:r>
    </w:p>
    <w:p w14:paraId="6A11825B">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 xml:space="preserve">开户银行：诸暨农商银行店口支行    </w:t>
      </w:r>
    </w:p>
    <w:p w14:paraId="11FD4F22">
      <w:pPr>
        <w:pStyle w:val="6"/>
        <w:keepNext/>
        <w:keepLines/>
        <w:pageBreakBefore w:val="0"/>
        <w:widowControl w:val="0"/>
        <w:kinsoku/>
        <w:wordWrap/>
        <w:overflowPunct/>
        <w:topLinePunct w:val="0"/>
        <w:autoSpaceDE/>
        <w:autoSpaceDN/>
        <w:bidi w:val="0"/>
        <w:adjustRightInd/>
        <w:snapToGrid/>
        <w:spacing w:before="0" w:after="0" w:line="240" w:lineRule="auto"/>
        <w:ind w:left="433" w:leftChars="202" w:hanging="9" w:hangingChars="4"/>
        <w:textAlignment w:val="auto"/>
        <w:rPr>
          <w:rFonts w:hint="eastAsia"/>
          <w:color w:val="000000"/>
        </w:rPr>
      </w:pPr>
      <w:r>
        <w:rPr>
          <w:rFonts w:hint="eastAsia" w:ascii="宋体" w:hAnsi="宋体" w:eastAsia="宋体" w:cs="宋体"/>
          <w:b w:val="0"/>
          <w:bCs/>
          <w:color w:val="000000"/>
          <w:kern w:val="2"/>
          <w:sz w:val="24"/>
          <w:szCs w:val="24"/>
          <w:highlight w:val="none"/>
          <w:u w:val="none"/>
          <w:lang w:val="en-US" w:eastAsia="zh-CN" w:bidi="ar-SA"/>
        </w:rPr>
        <w:t xml:space="preserve">银行账号：201000032764701  </w:t>
      </w:r>
      <w:r>
        <w:rPr>
          <w:rFonts w:hint="eastAsia" w:ascii="宋体" w:hAnsi="宋体" w:eastAsia="宋体" w:cs="宋体"/>
          <w:color w:val="000000"/>
          <w:kern w:val="2"/>
          <w:sz w:val="24"/>
          <w:szCs w:val="24"/>
          <w:highlight w:val="none"/>
          <w:u w:val="none"/>
          <w:lang w:val="en-US" w:eastAsia="zh-CN" w:bidi="ar-SA"/>
        </w:rPr>
        <w:t xml:space="preserve">  </w:t>
      </w:r>
    </w:p>
    <w:p w14:paraId="490E3247">
      <w:pPr>
        <w:keepNext w:val="0"/>
        <w:keepLines w:val="0"/>
        <w:pageBreakBefore w:val="0"/>
        <w:widowControl w:val="0"/>
        <w:kinsoku/>
        <w:wordWrap/>
        <w:overflowPunct/>
        <w:topLinePunct w:val="0"/>
        <w:autoSpaceDE/>
        <w:autoSpaceDN/>
        <w:bidi w:val="0"/>
        <w:adjustRightInd w:val="0"/>
        <w:snapToGrid/>
        <w:spacing w:line="30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2</w:t>
      </w:r>
      <w:r>
        <w:rPr>
          <w:rFonts w:hint="eastAsia" w:ascii="宋体" w:hAnsi="宋体" w:cs="宋体"/>
          <w:b/>
          <w:color w:val="000000"/>
          <w:sz w:val="24"/>
          <w:szCs w:val="24"/>
          <w:lang w:eastAsia="zh-CN"/>
        </w:rPr>
        <w:t>.</w:t>
      </w:r>
      <w:r>
        <w:rPr>
          <w:rFonts w:hint="eastAsia" w:ascii="宋体" w:hAnsi="宋体" w:eastAsia="宋体" w:cs="宋体"/>
          <w:b/>
          <w:color w:val="000000"/>
          <w:sz w:val="24"/>
          <w:szCs w:val="24"/>
        </w:rPr>
        <w:t>付款方式</w:t>
      </w:r>
    </w:p>
    <w:p w14:paraId="2B83B40E">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合同签订之日起7个工作日内，</w:t>
      </w:r>
      <w:r>
        <w:rPr>
          <w:rFonts w:hint="eastAsia" w:ascii="宋体" w:hAnsi="宋体" w:cs="宋体"/>
          <w:color w:val="auto"/>
          <w:sz w:val="24"/>
          <w:szCs w:val="24"/>
          <w:lang w:eastAsia="zh-CN"/>
        </w:rPr>
        <w:t>采购单位</w:t>
      </w:r>
      <w:r>
        <w:rPr>
          <w:rFonts w:hint="eastAsia" w:ascii="宋体" w:hAnsi="宋体" w:eastAsia="宋体" w:cs="宋体"/>
          <w:color w:val="auto"/>
          <w:sz w:val="24"/>
          <w:szCs w:val="24"/>
        </w:rPr>
        <w:t>向各</w:t>
      </w:r>
      <w:r>
        <w:rPr>
          <w:rFonts w:hint="eastAsia" w:ascii="宋体" w:hAnsi="宋体" w:eastAsia="宋体" w:cs="宋体"/>
          <w:color w:val="auto"/>
          <w:sz w:val="24"/>
          <w:szCs w:val="24"/>
          <w:lang w:eastAsia="zh-CN"/>
        </w:rPr>
        <w:t>标的</w:t>
      </w:r>
      <w:r>
        <w:rPr>
          <w:rFonts w:hint="eastAsia" w:ascii="宋体" w:hAnsi="宋体" w:cs="宋体"/>
          <w:color w:val="auto"/>
          <w:sz w:val="24"/>
          <w:szCs w:val="24"/>
          <w:lang w:eastAsia="zh-CN"/>
        </w:rPr>
        <w:t>中标单位</w:t>
      </w:r>
      <w:r>
        <w:rPr>
          <w:rFonts w:hint="eastAsia" w:ascii="宋体" w:hAnsi="宋体" w:eastAsia="宋体" w:cs="宋体"/>
          <w:color w:val="auto"/>
          <w:sz w:val="24"/>
          <w:szCs w:val="24"/>
        </w:rPr>
        <w:t>支付各</w:t>
      </w:r>
      <w:r>
        <w:rPr>
          <w:rFonts w:hint="eastAsia" w:ascii="宋体" w:hAnsi="宋体" w:eastAsia="宋体" w:cs="宋体"/>
          <w:color w:val="auto"/>
          <w:sz w:val="24"/>
          <w:szCs w:val="24"/>
          <w:lang w:eastAsia="zh-CN"/>
        </w:rPr>
        <w:t>标的</w:t>
      </w:r>
      <w:r>
        <w:rPr>
          <w:rFonts w:hint="eastAsia" w:ascii="宋体" w:hAnsi="宋体" w:eastAsia="宋体" w:cs="宋体"/>
          <w:color w:val="auto"/>
          <w:sz w:val="24"/>
          <w:szCs w:val="24"/>
        </w:rPr>
        <w:t>采购预算金额</w:t>
      </w:r>
      <w:r>
        <w:rPr>
          <w:rFonts w:hint="eastAsia" w:ascii="宋体" w:hAnsi="宋体" w:cs="宋体"/>
          <w:color w:val="auto"/>
          <w:sz w:val="24"/>
          <w:szCs w:val="24"/>
          <w:lang w:eastAsia="zh-CN"/>
        </w:rPr>
        <w:t>的</w:t>
      </w:r>
      <w:r>
        <w:rPr>
          <w:rFonts w:hint="eastAsia" w:ascii="宋体" w:hAnsi="宋体" w:eastAsia="宋体" w:cs="宋体"/>
          <w:color w:val="auto"/>
          <w:sz w:val="24"/>
          <w:szCs w:val="24"/>
        </w:rPr>
        <w:t>20%作为预付款（在签订合同时，</w:t>
      </w:r>
      <w:r>
        <w:rPr>
          <w:rFonts w:hint="eastAsia" w:ascii="宋体" w:hAnsi="宋体" w:cs="宋体"/>
          <w:color w:val="auto"/>
          <w:sz w:val="24"/>
          <w:szCs w:val="24"/>
          <w:lang w:eastAsia="zh-CN"/>
        </w:rPr>
        <w:t>中标单位</w:t>
      </w:r>
      <w:r>
        <w:rPr>
          <w:rFonts w:hint="eastAsia" w:ascii="宋体" w:hAnsi="宋体" w:eastAsia="宋体" w:cs="宋体"/>
          <w:color w:val="auto"/>
          <w:sz w:val="24"/>
          <w:szCs w:val="24"/>
        </w:rPr>
        <w:t>明确表示无需预付款或者主动要求降低预付款比例的，</w:t>
      </w:r>
      <w:r>
        <w:rPr>
          <w:rFonts w:hint="eastAsia" w:ascii="宋体" w:hAnsi="宋体" w:cs="宋体"/>
          <w:color w:val="auto"/>
          <w:sz w:val="24"/>
          <w:szCs w:val="24"/>
          <w:lang w:eastAsia="zh-CN"/>
        </w:rPr>
        <w:t>采购单位</w:t>
      </w:r>
      <w:r>
        <w:rPr>
          <w:rFonts w:hint="eastAsia" w:ascii="宋体" w:hAnsi="宋体" w:eastAsia="宋体" w:cs="宋体"/>
          <w:color w:val="auto"/>
          <w:sz w:val="24"/>
          <w:szCs w:val="24"/>
        </w:rPr>
        <w:t>可不适用前述规定；支付预付款的，</w:t>
      </w:r>
      <w:r>
        <w:rPr>
          <w:rFonts w:hint="eastAsia" w:ascii="宋体" w:hAnsi="宋体" w:cs="宋体"/>
          <w:color w:val="auto"/>
          <w:sz w:val="24"/>
          <w:szCs w:val="24"/>
          <w:lang w:eastAsia="zh-CN"/>
        </w:rPr>
        <w:t>中标单位</w:t>
      </w:r>
      <w:r>
        <w:rPr>
          <w:rFonts w:hint="eastAsia" w:ascii="宋体" w:hAnsi="宋体" w:eastAsia="宋体" w:cs="宋体"/>
          <w:color w:val="auto"/>
          <w:sz w:val="24"/>
          <w:szCs w:val="24"/>
        </w:rPr>
        <w:t>应当向</w:t>
      </w:r>
      <w:r>
        <w:rPr>
          <w:rFonts w:hint="eastAsia" w:ascii="宋体" w:hAnsi="宋体" w:cs="宋体"/>
          <w:color w:val="auto"/>
          <w:sz w:val="24"/>
          <w:szCs w:val="24"/>
          <w:lang w:eastAsia="zh-CN"/>
        </w:rPr>
        <w:t>采购单位</w:t>
      </w:r>
      <w:r>
        <w:rPr>
          <w:rFonts w:hint="eastAsia" w:ascii="宋体" w:hAnsi="宋体" w:eastAsia="宋体" w:cs="宋体"/>
          <w:color w:val="auto"/>
          <w:sz w:val="24"/>
          <w:szCs w:val="24"/>
        </w:rPr>
        <w:t>提交发票以及银行、保险公司等金融机构出具的预付款保函）；服务期满由</w:t>
      </w:r>
      <w:r>
        <w:rPr>
          <w:rFonts w:hint="eastAsia" w:ascii="宋体" w:hAnsi="宋体" w:cs="宋体"/>
          <w:color w:val="auto"/>
          <w:sz w:val="24"/>
          <w:szCs w:val="24"/>
          <w:lang w:eastAsia="zh-CN"/>
        </w:rPr>
        <w:t>中标单位</w:t>
      </w:r>
      <w:r>
        <w:rPr>
          <w:rFonts w:hint="eastAsia" w:ascii="宋体" w:hAnsi="宋体" w:eastAsia="宋体" w:cs="宋体"/>
          <w:color w:val="auto"/>
          <w:sz w:val="24"/>
          <w:szCs w:val="24"/>
        </w:rPr>
        <w:t>出具费用结算清单及正式的税务发票，采购单位审核无异议后15个工作日内支付余款（余款=实际结算费用-全部预付款）。</w:t>
      </w:r>
    </w:p>
    <w:p w14:paraId="420ECE75">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备注：①支付前中标单位需根据</w:t>
      </w:r>
      <w:r>
        <w:rPr>
          <w:rFonts w:hint="eastAsia" w:ascii="宋体" w:hAnsi="宋体" w:cs="宋体"/>
          <w:color w:val="auto"/>
          <w:sz w:val="24"/>
          <w:szCs w:val="24"/>
          <w:lang w:eastAsia="zh-CN"/>
        </w:rPr>
        <w:t>采购单位</w:t>
      </w:r>
      <w:r>
        <w:rPr>
          <w:rFonts w:hint="eastAsia" w:ascii="宋体" w:hAnsi="宋体" w:eastAsia="宋体" w:cs="宋体"/>
          <w:color w:val="auto"/>
          <w:sz w:val="24"/>
          <w:szCs w:val="24"/>
        </w:rPr>
        <w:t>要求提供结算清单及正式的税务发票，因未按要求提供结算清单及正式的税务发票而引起的延迟付款由中标单位自行承担责任；②以上付款时间是指</w:t>
      </w:r>
      <w:r>
        <w:rPr>
          <w:rFonts w:hint="eastAsia" w:ascii="宋体" w:hAnsi="宋体" w:cs="宋体"/>
          <w:color w:val="auto"/>
          <w:sz w:val="24"/>
          <w:szCs w:val="24"/>
          <w:lang w:eastAsia="zh-CN"/>
        </w:rPr>
        <w:t>采购单位</w:t>
      </w:r>
      <w:r>
        <w:rPr>
          <w:rFonts w:hint="eastAsia" w:ascii="宋体" w:hAnsi="宋体" w:eastAsia="宋体" w:cs="宋体"/>
          <w:color w:val="auto"/>
          <w:sz w:val="24"/>
          <w:szCs w:val="24"/>
        </w:rPr>
        <w:t>完成向财政部门申报支付手续的时间，因财政部门资金申报、审查、拨付造成的支付时间延误的，不视为</w:t>
      </w:r>
      <w:r>
        <w:rPr>
          <w:rFonts w:hint="eastAsia" w:ascii="宋体" w:hAnsi="宋体" w:cs="宋体"/>
          <w:color w:val="auto"/>
          <w:sz w:val="24"/>
          <w:szCs w:val="24"/>
          <w:lang w:eastAsia="zh-CN"/>
        </w:rPr>
        <w:t>采购单位</w:t>
      </w:r>
      <w:r>
        <w:rPr>
          <w:rFonts w:hint="eastAsia" w:ascii="宋体" w:hAnsi="宋体" w:eastAsia="宋体" w:cs="宋体"/>
          <w:color w:val="auto"/>
          <w:sz w:val="24"/>
          <w:szCs w:val="24"/>
        </w:rPr>
        <w:t>违约。</w:t>
      </w:r>
    </w:p>
    <w:p w14:paraId="6F98A108">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五、最高限价</w:t>
      </w:r>
    </w:p>
    <w:p w14:paraId="57F534DD">
      <w:pPr>
        <w:keepNext w:val="0"/>
        <w:keepLines w:val="0"/>
        <w:pageBreakBefore w:val="0"/>
        <w:widowControl w:val="0"/>
        <w:kinsoku/>
        <w:wordWrap/>
        <w:overflowPunct/>
        <w:topLinePunct w:val="0"/>
        <w:autoSpaceDE/>
        <w:autoSpaceDN/>
        <w:bidi w:val="0"/>
        <w:snapToGrid/>
        <w:spacing w:line="300" w:lineRule="auto"/>
        <w:ind w:firstLine="479" w:firstLineChars="199"/>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本项目共分两个</w:t>
      </w:r>
      <w:r>
        <w:rPr>
          <w:rFonts w:hint="eastAsia" w:ascii="宋体" w:hAnsi="宋体" w:eastAsia="宋体" w:cs="宋体"/>
          <w:b/>
          <w:color w:val="auto"/>
          <w:sz w:val="24"/>
          <w:szCs w:val="24"/>
          <w:lang w:eastAsia="zh-CN"/>
        </w:rPr>
        <w:t>标的</w:t>
      </w:r>
      <w:r>
        <w:rPr>
          <w:rFonts w:hint="eastAsia" w:ascii="宋体" w:hAnsi="宋体" w:eastAsia="宋体" w:cs="宋体"/>
          <w:b/>
          <w:color w:val="auto"/>
          <w:sz w:val="24"/>
          <w:szCs w:val="24"/>
        </w:rPr>
        <w:t>，按单价招标，</w:t>
      </w:r>
      <w:r>
        <w:rPr>
          <w:rFonts w:hint="eastAsia" w:ascii="宋体" w:hAnsi="宋体" w:eastAsia="宋体" w:cs="宋体"/>
          <w:b/>
          <w:color w:val="auto"/>
          <w:sz w:val="24"/>
          <w:szCs w:val="24"/>
          <w:lang w:val="en-US" w:eastAsia="zh-CN"/>
        </w:rPr>
        <w:t>按折扣报价，最高折扣为基价的50%，任何高于50%的报价将被认定为无效报价。</w:t>
      </w:r>
      <w:r>
        <w:rPr>
          <w:rFonts w:hint="eastAsia" w:ascii="宋体" w:hAnsi="宋体" w:eastAsia="宋体" w:cs="宋体"/>
          <w:b/>
          <w:color w:val="auto"/>
          <w:sz w:val="24"/>
          <w:szCs w:val="24"/>
        </w:rPr>
        <w:t>具体数量按实结算。</w:t>
      </w:r>
    </w:p>
    <w:p w14:paraId="60A318C7">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标的1、最高合同金额均不超过人民币壹佰万元整（¥1000000.00）。</w:t>
      </w:r>
    </w:p>
    <w:p w14:paraId="690F3C8C">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标的2、最高合同金额均不超过人民币壹佰万元整（¥1000000.00）。</w:t>
      </w:r>
    </w:p>
    <w:p w14:paraId="570A5800">
      <w:pPr>
        <w:keepNext w:val="0"/>
        <w:keepLines w:val="0"/>
        <w:pageBreakBefore w:val="0"/>
        <w:widowControl w:val="0"/>
        <w:kinsoku/>
        <w:wordWrap/>
        <w:overflowPunct/>
        <w:topLinePunct w:val="0"/>
        <w:autoSpaceDE/>
        <w:autoSpaceDN/>
        <w:bidi w:val="0"/>
        <w:snapToGrid/>
        <w:spacing w:line="300" w:lineRule="auto"/>
        <w:ind w:firstLine="472" w:firstLineChars="196"/>
        <w:textAlignment w:val="auto"/>
        <w:rPr>
          <w:rFonts w:hint="eastAsia" w:ascii="宋体" w:hAnsi="宋体" w:eastAsia="宋体" w:cs="宋体"/>
          <w:b/>
          <w:color w:val="auto"/>
          <w:sz w:val="24"/>
          <w:szCs w:val="24"/>
        </w:rPr>
      </w:pPr>
      <w:r>
        <w:rPr>
          <w:rFonts w:hint="eastAsia" w:ascii="宋体" w:hAnsi="宋体" w:cs="宋体"/>
          <w:b/>
          <w:bCs/>
          <w:color w:val="auto"/>
          <w:sz w:val="24"/>
          <w:szCs w:val="24"/>
          <w:lang w:val="en-US" w:eastAsia="zh-CN"/>
        </w:rPr>
        <w:t>注：</w:t>
      </w:r>
      <w:r>
        <w:rPr>
          <w:rFonts w:hint="eastAsia" w:ascii="宋体" w:hAnsi="宋体" w:eastAsia="宋体" w:cs="宋体"/>
          <w:b/>
          <w:bCs/>
          <w:color w:val="auto"/>
          <w:sz w:val="24"/>
          <w:szCs w:val="24"/>
        </w:rPr>
        <w:t>标“★”项</w:t>
      </w:r>
      <w:r>
        <w:rPr>
          <w:rFonts w:hint="eastAsia" w:ascii="宋体" w:hAnsi="宋体" w:cs="宋体"/>
          <w:b/>
          <w:bCs/>
          <w:color w:val="auto"/>
          <w:sz w:val="24"/>
          <w:szCs w:val="24"/>
          <w:lang w:val="en-US" w:eastAsia="zh-CN"/>
        </w:rPr>
        <w:t>条款</w:t>
      </w:r>
      <w:r>
        <w:rPr>
          <w:rFonts w:hint="eastAsia" w:ascii="宋体" w:hAnsi="宋体" w:eastAsia="宋体" w:cs="宋体"/>
          <w:b/>
          <w:bCs/>
          <w:color w:val="auto"/>
          <w:sz w:val="24"/>
          <w:szCs w:val="24"/>
        </w:rPr>
        <w:t>为实质性要求条款，</w:t>
      </w:r>
      <w:r>
        <w:rPr>
          <w:rFonts w:hint="eastAsia" w:ascii="宋体" w:hAnsi="宋体" w:cs="宋体"/>
          <w:b/>
          <w:bCs/>
          <w:color w:val="auto"/>
          <w:sz w:val="24"/>
          <w:szCs w:val="24"/>
          <w:lang w:val="en-US" w:eastAsia="zh-CN"/>
        </w:rPr>
        <w:t>未满足或未响应则作无效投标处理</w:t>
      </w:r>
      <w:r>
        <w:rPr>
          <w:rFonts w:hint="eastAsia" w:ascii="宋体" w:hAnsi="宋体" w:eastAsia="宋体" w:cs="宋体"/>
          <w:b/>
          <w:color w:val="auto"/>
          <w:sz w:val="24"/>
          <w:szCs w:val="24"/>
        </w:rPr>
        <w:t>。</w:t>
      </w:r>
    </w:p>
    <w:p w14:paraId="6425AF74">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
          <w:color w:val="auto"/>
          <w:sz w:val="24"/>
          <w:szCs w:val="24"/>
        </w:rPr>
        <w:sectPr>
          <w:footerReference r:id="rId7" w:type="default"/>
          <w:pgSz w:w="11905" w:h="16838"/>
          <w:pgMar w:top="1440" w:right="1083" w:bottom="1440" w:left="1083"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5C3DD04">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
          <w:color w:val="auto"/>
          <w:sz w:val="24"/>
          <w:szCs w:val="24"/>
        </w:rPr>
      </w:pPr>
    </w:p>
    <w:p w14:paraId="28B44D81">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附件1</w:t>
      </w:r>
    </w:p>
    <w:p w14:paraId="750A4FAE">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投标承诺书</w:t>
      </w:r>
    </w:p>
    <w:p w14:paraId="70C5380E">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szCs w:val="24"/>
        </w:rPr>
      </w:pPr>
    </w:p>
    <w:p w14:paraId="2E2471A0">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诸暨市店口镇人民政府：</w:t>
      </w:r>
    </w:p>
    <w:p w14:paraId="3C7E1AE1">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我方在参加贵单位的“</w:t>
      </w:r>
      <w:r>
        <w:rPr>
          <w:rFonts w:hint="default" w:ascii="宋体" w:hAnsi="宋体" w:eastAsia="宋体" w:cs="宋体"/>
          <w:b w:val="0"/>
          <w:bCs/>
          <w:sz w:val="24"/>
          <w:szCs w:val="24"/>
          <w:vertAlign w:val="baseline"/>
          <w:lang w:val="en-US" w:eastAsia="zh-CN"/>
        </w:rPr>
        <w:t>诸暨市店口镇2025年度测绘、放样服务采购项目</w:t>
      </w:r>
      <w:r>
        <w:rPr>
          <w:rFonts w:hint="eastAsia" w:ascii="宋体" w:hAnsi="宋体" w:eastAsia="宋体" w:cs="宋体"/>
          <w:b w:val="0"/>
          <w:bCs/>
          <w:color w:val="auto"/>
          <w:sz w:val="24"/>
          <w:szCs w:val="24"/>
        </w:rPr>
        <w:t>”投标活动中，现就有关事项承诺如下：</w:t>
      </w:r>
    </w:p>
    <w:p w14:paraId="6C0C646B">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一、我方申报的所有资料都是真实、准确、完整的；</w:t>
      </w:r>
    </w:p>
    <w:p w14:paraId="6F73426D">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二、我方无资质挂靠情形；</w:t>
      </w:r>
    </w:p>
    <w:p w14:paraId="7FE60D9A">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三、我方未处于被各级行政主管部门做出停止市场行为处罚的期限内；</w:t>
      </w:r>
    </w:p>
    <w:p w14:paraId="5322EDF1">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四、我方参加本次投标前3年内在经营活动中没有重大违法记录、没有受到行政处罚、行政处理（含通报）或记入不良行为；</w:t>
      </w:r>
    </w:p>
    <w:p w14:paraId="4CA17FD1">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五、近三年内，我方法人代表、主要负责人所在的公司没有违法违规行为；</w:t>
      </w:r>
    </w:p>
    <w:p w14:paraId="0097BD58">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我方若违反上述承诺，隐瞒、提供虚假资料或不完成投标中承诺的事项，被贵单位发现或被他人举报查实，无条件接受贵单位作出的取消我单位中标资格，上报监管部门列入不良记录名单，对造成的损失，任何法律和经济责任完全由我方负责。</w:t>
      </w:r>
    </w:p>
    <w:p w14:paraId="7E030398">
      <w:pPr>
        <w:keepNext w:val="0"/>
        <w:keepLines w:val="0"/>
        <w:pageBreakBefore w:val="0"/>
        <w:widowControl w:val="0"/>
        <w:kinsoku/>
        <w:wordWrap/>
        <w:overflowPunct/>
        <w:topLinePunct w:val="0"/>
        <w:autoSpaceDE/>
        <w:autoSpaceDN/>
        <w:bidi w:val="0"/>
        <w:snapToGrid/>
        <w:spacing w:line="300" w:lineRule="auto"/>
        <w:ind w:firstLine="597" w:firstLineChars="249"/>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特此承诺。</w:t>
      </w:r>
    </w:p>
    <w:p w14:paraId="4D31235D">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b w:val="0"/>
          <w:bCs/>
          <w:color w:val="auto"/>
          <w:sz w:val="24"/>
          <w:szCs w:val="24"/>
        </w:rPr>
      </w:pPr>
    </w:p>
    <w:p w14:paraId="034016AD">
      <w:pPr>
        <w:keepNext w:val="0"/>
        <w:keepLines w:val="0"/>
        <w:pageBreakBefore w:val="0"/>
        <w:widowControl w:val="0"/>
        <w:kinsoku/>
        <w:wordWrap/>
        <w:overflowPunct/>
        <w:topLinePunct w:val="0"/>
        <w:autoSpaceDE/>
        <w:autoSpaceDN/>
        <w:bidi w:val="0"/>
        <w:snapToGrid/>
        <w:spacing w:line="300" w:lineRule="auto"/>
        <w:ind w:firstLine="3360" w:firstLineChars="14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承诺单位（盖章）：        </w:t>
      </w:r>
    </w:p>
    <w:p w14:paraId="50275882">
      <w:pPr>
        <w:keepNext w:val="0"/>
        <w:keepLines w:val="0"/>
        <w:pageBreakBefore w:val="0"/>
        <w:widowControl w:val="0"/>
        <w:kinsoku/>
        <w:wordWrap/>
        <w:overflowPunct/>
        <w:topLinePunct w:val="0"/>
        <w:autoSpaceDE/>
        <w:autoSpaceDN/>
        <w:bidi w:val="0"/>
        <w:snapToGrid/>
        <w:spacing w:line="300" w:lineRule="auto"/>
        <w:ind w:firstLine="2640" w:firstLineChars="11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承诺方法定代表（签字）：</w:t>
      </w:r>
    </w:p>
    <w:p w14:paraId="4A859BD5">
      <w:pPr>
        <w:pStyle w:val="65"/>
        <w:keepNext w:val="0"/>
        <w:keepLines w:val="0"/>
        <w:pageBreakBefore w:val="0"/>
        <w:widowControl w:val="0"/>
        <w:kinsoku/>
        <w:wordWrap/>
        <w:overflowPunct/>
        <w:topLinePunct w:val="0"/>
        <w:autoSpaceDE/>
        <w:autoSpaceDN/>
        <w:bidi w:val="0"/>
        <w:snapToGrid/>
        <w:spacing w:after="0" w:line="300" w:lineRule="auto"/>
        <w:ind w:firstLine="562"/>
        <w:jc w:val="righ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20</w:t>
      </w:r>
      <w:r>
        <w:rPr>
          <w:rFonts w:hint="eastAsia" w:ascii="宋体" w:hAnsi="宋体" w:cs="宋体"/>
          <w:b w:val="0"/>
          <w:bCs/>
          <w:color w:val="auto"/>
          <w:sz w:val="24"/>
          <w:szCs w:val="24"/>
          <w:lang w:val="en-US" w:eastAsia="zh-CN"/>
        </w:rPr>
        <w:t>25</w:t>
      </w:r>
      <w:r>
        <w:rPr>
          <w:rFonts w:hint="eastAsia" w:ascii="宋体" w:hAnsi="宋体" w:eastAsia="宋体" w:cs="宋体"/>
          <w:b w:val="0"/>
          <w:bCs/>
          <w:color w:val="auto"/>
          <w:sz w:val="24"/>
          <w:szCs w:val="24"/>
        </w:rPr>
        <w:t>年   月   日</w:t>
      </w:r>
    </w:p>
    <w:p w14:paraId="1CE0E5D4">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34A9B67">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7" w:name="_Toc184314444"/>
      <w:bookmarkEnd w:id="27"/>
      <w:bookmarkStart w:id="28" w:name="_Toc184308065"/>
      <w:bookmarkEnd w:id="28"/>
      <w:bookmarkStart w:id="29" w:name="_Toc184308069"/>
      <w:bookmarkEnd w:id="29"/>
      <w:bookmarkStart w:id="30" w:name="_Toc184313255"/>
      <w:bookmarkEnd w:id="30"/>
      <w:bookmarkStart w:id="31" w:name="_Toc184314474"/>
      <w:bookmarkEnd w:id="31"/>
      <w:bookmarkStart w:id="32" w:name="_Toc184308044"/>
      <w:bookmarkEnd w:id="32"/>
      <w:bookmarkStart w:id="33" w:name="_Toc184314459"/>
      <w:bookmarkEnd w:id="33"/>
      <w:bookmarkStart w:id="34" w:name="_Toc184308051"/>
      <w:bookmarkEnd w:id="34"/>
      <w:bookmarkStart w:id="35" w:name="_Toc184314469"/>
      <w:bookmarkEnd w:id="35"/>
      <w:bookmarkStart w:id="36" w:name="_Toc184310300"/>
      <w:bookmarkEnd w:id="36"/>
      <w:bookmarkStart w:id="37" w:name="_Toc184314476"/>
      <w:bookmarkEnd w:id="37"/>
      <w:bookmarkStart w:id="38" w:name="_Toc184313266"/>
      <w:bookmarkEnd w:id="38"/>
      <w:bookmarkStart w:id="39" w:name="_Toc184308086"/>
      <w:bookmarkEnd w:id="39"/>
      <w:bookmarkStart w:id="40" w:name="_Toc184313291"/>
      <w:bookmarkEnd w:id="40"/>
      <w:bookmarkStart w:id="41" w:name="_Toc184312097"/>
      <w:bookmarkEnd w:id="41"/>
      <w:bookmarkStart w:id="42" w:name="_Toc184313258"/>
      <w:bookmarkEnd w:id="42"/>
      <w:bookmarkStart w:id="43" w:name="_Toc184312131"/>
      <w:bookmarkEnd w:id="43"/>
      <w:bookmarkStart w:id="44" w:name="_Toc184313267"/>
      <w:bookmarkEnd w:id="44"/>
      <w:bookmarkStart w:id="45" w:name="_Toc184313250"/>
      <w:bookmarkEnd w:id="45"/>
      <w:bookmarkStart w:id="46" w:name="_Toc184314447"/>
      <w:bookmarkEnd w:id="46"/>
      <w:bookmarkStart w:id="47" w:name="_Toc184310313"/>
      <w:bookmarkEnd w:id="47"/>
      <w:bookmarkStart w:id="48" w:name="_Toc184314477"/>
      <w:bookmarkEnd w:id="48"/>
      <w:bookmarkStart w:id="49" w:name="_Toc184313289"/>
      <w:bookmarkEnd w:id="49"/>
      <w:bookmarkStart w:id="50" w:name="_Toc184310307"/>
      <w:bookmarkEnd w:id="50"/>
      <w:bookmarkStart w:id="51" w:name="_Toc184314412"/>
      <w:bookmarkEnd w:id="51"/>
      <w:bookmarkStart w:id="52" w:name="_Toc184310340"/>
      <w:bookmarkEnd w:id="52"/>
      <w:bookmarkStart w:id="53" w:name="_Toc184313308"/>
      <w:bookmarkEnd w:id="53"/>
      <w:bookmarkStart w:id="54" w:name="_Toc184313244"/>
      <w:bookmarkEnd w:id="54"/>
      <w:bookmarkStart w:id="55" w:name="_Toc184310314"/>
      <w:bookmarkEnd w:id="55"/>
      <w:bookmarkStart w:id="56" w:name="_Toc184313272"/>
      <w:bookmarkEnd w:id="56"/>
      <w:bookmarkStart w:id="57" w:name="_Toc184308073"/>
      <w:bookmarkEnd w:id="57"/>
      <w:bookmarkStart w:id="58" w:name="_Toc184310288"/>
      <w:bookmarkEnd w:id="58"/>
      <w:bookmarkStart w:id="59" w:name="_Toc184308042"/>
      <w:bookmarkEnd w:id="59"/>
      <w:bookmarkStart w:id="60" w:name="_Toc184308099"/>
      <w:bookmarkEnd w:id="60"/>
      <w:bookmarkStart w:id="61" w:name="_Toc184308048"/>
      <w:bookmarkEnd w:id="61"/>
      <w:bookmarkStart w:id="62" w:name="_Toc184314448"/>
      <w:bookmarkEnd w:id="62"/>
      <w:bookmarkStart w:id="63" w:name="_Toc184308057"/>
      <w:bookmarkEnd w:id="63"/>
      <w:bookmarkStart w:id="64" w:name="_Toc184312109"/>
      <w:bookmarkEnd w:id="64"/>
      <w:bookmarkStart w:id="65" w:name="_Toc184313262"/>
      <w:bookmarkEnd w:id="65"/>
      <w:bookmarkStart w:id="66" w:name="_Toc184312096"/>
      <w:bookmarkEnd w:id="66"/>
      <w:bookmarkStart w:id="67" w:name="_Toc184314415"/>
      <w:bookmarkEnd w:id="67"/>
      <w:bookmarkStart w:id="68" w:name="_Toc184310315"/>
      <w:bookmarkEnd w:id="68"/>
      <w:bookmarkStart w:id="69" w:name="_Toc184308068"/>
      <w:bookmarkEnd w:id="69"/>
      <w:bookmarkStart w:id="70" w:name="_Toc184312095"/>
      <w:bookmarkEnd w:id="70"/>
      <w:bookmarkStart w:id="71" w:name="_Toc184312134"/>
      <w:bookmarkEnd w:id="71"/>
      <w:bookmarkStart w:id="72" w:name="_Toc184312108"/>
      <w:bookmarkEnd w:id="72"/>
      <w:bookmarkStart w:id="73" w:name="_Toc184308083"/>
      <w:bookmarkEnd w:id="73"/>
      <w:bookmarkStart w:id="74" w:name="_Toc184310277"/>
      <w:bookmarkEnd w:id="74"/>
      <w:bookmarkStart w:id="75" w:name="_Toc184312101"/>
      <w:bookmarkEnd w:id="75"/>
      <w:bookmarkStart w:id="76" w:name="_Toc184313300"/>
      <w:bookmarkEnd w:id="76"/>
      <w:bookmarkStart w:id="77" w:name="_Toc184308054"/>
      <w:bookmarkEnd w:id="77"/>
      <w:bookmarkStart w:id="78" w:name="_Toc184308052"/>
      <w:bookmarkEnd w:id="78"/>
      <w:bookmarkStart w:id="79" w:name="_Toc184313268"/>
      <w:bookmarkEnd w:id="79"/>
      <w:bookmarkStart w:id="80" w:name="_Toc184310287"/>
      <w:bookmarkEnd w:id="80"/>
      <w:bookmarkStart w:id="81" w:name="_Toc184312088"/>
      <w:bookmarkEnd w:id="81"/>
      <w:bookmarkStart w:id="82" w:name="_Toc184314473"/>
      <w:bookmarkEnd w:id="82"/>
      <w:bookmarkStart w:id="83" w:name="_Toc184312128"/>
      <w:bookmarkEnd w:id="83"/>
      <w:bookmarkStart w:id="84" w:name="_Toc184308075"/>
      <w:bookmarkEnd w:id="84"/>
      <w:bookmarkStart w:id="85" w:name="_Toc184312115"/>
      <w:bookmarkEnd w:id="85"/>
      <w:bookmarkStart w:id="86" w:name="_Toc184314425"/>
      <w:bookmarkEnd w:id="86"/>
      <w:bookmarkStart w:id="87" w:name="_Toc184308097"/>
      <w:bookmarkEnd w:id="87"/>
      <w:bookmarkStart w:id="88" w:name="_Toc184310280"/>
      <w:bookmarkEnd w:id="88"/>
      <w:bookmarkStart w:id="89" w:name="_Toc184314431"/>
      <w:bookmarkEnd w:id="89"/>
      <w:bookmarkStart w:id="90" w:name="_Toc184310284"/>
      <w:bookmarkEnd w:id="90"/>
      <w:bookmarkStart w:id="91" w:name="_Toc184313251"/>
      <w:bookmarkEnd w:id="91"/>
      <w:bookmarkStart w:id="92" w:name="_Toc184310323"/>
      <w:bookmarkEnd w:id="92"/>
      <w:bookmarkStart w:id="93" w:name="_Toc184313283"/>
      <w:bookmarkEnd w:id="93"/>
      <w:bookmarkStart w:id="94" w:name="_Toc184313259"/>
      <w:bookmarkEnd w:id="94"/>
      <w:bookmarkStart w:id="95" w:name="_Toc184310282"/>
      <w:bookmarkEnd w:id="95"/>
      <w:bookmarkStart w:id="96" w:name="_Toc184308036"/>
      <w:bookmarkEnd w:id="96"/>
      <w:bookmarkStart w:id="97" w:name="_Toc184313297"/>
      <w:bookmarkEnd w:id="97"/>
      <w:bookmarkStart w:id="98" w:name="_Toc184313256"/>
      <w:bookmarkEnd w:id="98"/>
      <w:bookmarkStart w:id="99" w:name="_Toc184313273"/>
      <w:bookmarkEnd w:id="99"/>
      <w:bookmarkStart w:id="100" w:name="_Toc184314452"/>
      <w:bookmarkEnd w:id="100"/>
      <w:bookmarkStart w:id="101" w:name="_Toc184310326"/>
      <w:bookmarkEnd w:id="101"/>
      <w:bookmarkStart w:id="102" w:name="_Toc184312069"/>
      <w:bookmarkEnd w:id="102"/>
      <w:bookmarkStart w:id="103" w:name="_Toc184310327"/>
      <w:bookmarkEnd w:id="103"/>
      <w:bookmarkStart w:id="104" w:name="_Toc184312105"/>
      <w:bookmarkEnd w:id="104"/>
      <w:bookmarkStart w:id="105" w:name="_Toc184310305"/>
      <w:bookmarkEnd w:id="105"/>
      <w:bookmarkStart w:id="106" w:name="_Toc184314478"/>
      <w:bookmarkEnd w:id="106"/>
      <w:bookmarkStart w:id="107" w:name="_Toc184308079"/>
      <w:bookmarkEnd w:id="107"/>
      <w:bookmarkStart w:id="108" w:name="_Toc184310304"/>
      <w:bookmarkEnd w:id="108"/>
      <w:bookmarkStart w:id="109" w:name="_Toc184314441"/>
      <w:bookmarkEnd w:id="109"/>
      <w:bookmarkStart w:id="110" w:name="_Toc184310273"/>
      <w:bookmarkEnd w:id="110"/>
      <w:bookmarkStart w:id="111" w:name="_Toc184312137"/>
      <w:bookmarkEnd w:id="111"/>
      <w:bookmarkStart w:id="112" w:name="_Toc184312106"/>
      <w:bookmarkEnd w:id="112"/>
      <w:bookmarkStart w:id="113" w:name="_Toc184314413"/>
      <w:bookmarkEnd w:id="113"/>
      <w:bookmarkStart w:id="114" w:name="_Toc184312125"/>
      <w:bookmarkEnd w:id="114"/>
      <w:bookmarkStart w:id="115" w:name="_Toc184308092"/>
      <w:bookmarkEnd w:id="115"/>
      <w:bookmarkStart w:id="116" w:name="_Toc184310283"/>
      <w:bookmarkEnd w:id="116"/>
      <w:bookmarkStart w:id="117" w:name="_Toc184308081"/>
      <w:bookmarkEnd w:id="117"/>
      <w:bookmarkStart w:id="118" w:name="_Toc184313247"/>
      <w:bookmarkEnd w:id="118"/>
      <w:bookmarkStart w:id="119" w:name="_Toc184312133"/>
      <w:bookmarkEnd w:id="119"/>
      <w:bookmarkStart w:id="120" w:name="_Toc184310289"/>
      <w:bookmarkEnd w:id="120"/>
      <w:bookmarkStart w:id="121" w:name="_Toc184308041"/>
      <w:bookmarkEnd w:id="121"/>
      <w:bookmarkStart w:id="122" w:name="_Toc184313263"/>
      <w:bookmarkEnd w:id="122"/>
      <w:bookmarkStart w:id="123" w:name="_Toc184308070"/>
      <w:bookmarkEnd w:id="123"/>
      <w:bookmarkStart w:id="124" w:name="_Toc184314421"/>
      <w:bookmarkEnd w:id="124"/>
      <w:bookmarkStart w:id="125" w:name="_Toc184312118"/>
      <w:bookmarkEnd w:id="125"/>
      <w:bookmarkStart w:id="126" w:name="_Toc184310275"/>
      <w:bookmarkEnd w:id="126"/>
      <w:bookmarkStart w:id="127" w:name="_Toc184313274"/>
      <w:bookmarkEnd w:id="127"/>
      <w:bookmarkStart w:id="128" w:name="_Toc184310324"/>
      <w:bookmarkEnd w:id="128"/>
      <w:bookmarkStart w:id="129" w:name="_Toc184312117"/>
      <w:bookmarkEnd w:id="129"/>
      <w:bookmarkStart w:id="130" w:name="_Toc184314432"/>
      <w:bookmarkEnd w:id="130"/>
      <w:bookmarkStart w:id="131" w:name="_Toc184310281"/>
      <w:bookmarkEnd w:id="131"/>
      <w:bookmarkStart w:id="132" w:name="_Toc184314480"/>
      <w:bookmarkEnd w:id="132"/>
      <w:bookmarkStart w:id="133" w:name="_Toc184313260"/>
      <w:bookmarkEnd w:id="133"/>
      <w:bookmarkStart w:id="134" w:name="_Toc184308088"/>
      <w:bookmarkEnd w:id="134"/>
      <w:bookmarkStart w:id="135" w:name="_Toc184308060"/>
      <w:bookmarkEnd w:id="135"/>
      <w:bookmarkStart w:id="136" w:name="_Toc184314451"/>
      <w:bookmarkEnd w:id="136"/>
      <w:bookmarkStart w:id="137" w:name="_Toc184313306"/>
      <w:bookmarkEnd w:id="137"/>
      <w:bookmarkStart w:id="138" w:name="_Toc184308093"/>
      <w:bookmarkEnd w:id="138"/>
      <w:bookmarkStart w:id="139" w:name="_Toc184314446"/>
      <w:bookmarkEnd w:id="139"/>
      <w:bookmarkStart w:id="140" w:name="_Toc184310301"/>
      <w:bookmarkEnd w:id="140"/>
      <w:bookmarkStart w:id="141" w:name="_Toc184308053"/>
      <w:bookmarkEnd w:id="141"/>
      <w:bookmarkStart w:id="142" w:name="_Toc184310318"/>
      <w:bookmarkEnd w:id="142"/>
      <w:bookmarkStart w:id="143" w:name="_Toc184312129"/>
      <w:bookmarkEnd w:id="143"/>
      <w:bookmarkStart w:id="144" w:name="_Toc184310274"/>
      <w:bookmarkEnd w:id="144"/>
      <w:bookmarkStart w:id="145" w:name="_Toc184310278"/>
      <w:bookmarkEnd w:id="145"/>
      <w:bookmarkStart w:id="146" w:name="_Toc184312119"/>
      <w:bookmarkEnd w:id="146"/>
      <w:bookmarkStart w:id="147" w:name="_Toc184314472"/>
      <w:bookmarkEnd w:id="147"/>
      <w:bookmarkStart w:id="148" w:name="_Toc184314471"/>
      <w:bookmarkEnd w:id="148"/>
      <w:bookmarkStart w:id="149" w:name="_Toc184313295"/>
      <w:bookmarkEnd w:id="149"/>
      <w:bookmarkStart w:id="150" w:name="_Toc184312122"/>
      <w:bookmarkEnd w:id="150"/>
      <w:bookmarkStart w:id="151" w:name="_Toc184308039"/>
      <w:bookmarkEnd w:id="151"/>
      <w:bookmarkStart w:id="152" w:name="_Toc184314422"/>
      <w:bookmarkEnd w:id="152"/>
      <w:bookmarkStart w:id="153" w:name="_Toc184308066"/>
      <w:bookmarkEnd w:id="153"/>
      <w:bookmarkStart w:id="154" w:name="_Toc184310336"/>
      <w:bookmarkEnd w:id="154"/>
      <w:bookmarkStart w:id="155" w:name="_Toc184310330"/>
      <w:bookmarkEnd w:id="155"/>
      <w:bookmarkStart w:id="156" w:name="_Toc184310344"/>
      <w:bookmarkEnd w:id="156"/>
      <w:bookmarkStart w:id="157" w:name="_Toc184314460"/>
      <w:bookmarkEnd w:id="157"/>
      <w:bookmarkStart w:id="158" w:name="_Toc184313238"/>
      <w:bookmarkEnd w:id="158"/>
      <w:bookmarkStart w:id="159" w:name="_Toc184314457"/>
      <w:bookmarkEnd w:id="159"/>
      <w:bookmarkStart w:id="160" w:name="_Toc184313285"/>
      <w:bookmarkEnd w:id="160"/>
      <w:bookmarkStart w:id="161" w:name="_Toc184313296"/>
      <w:bookmarkEnd w:id="161"/>
      <w:bookmarkStart w:id="162" w:name="_Toc184310343"/>
      <w:bookmarkEnd w:id="162"/>
      <w:bookmarkStart w:id="163" w:name="_Toc184310325"/>
      <w:bookmarkEnd w:id="163"/>
      <w:bookmarkStart w:id="164" w:name="_Toc184314456"/>
      <w:bookmarkEnd w:id="164"/>
      <w:bookmarkStart w:id="165" w:name="_Toc184310316"/>
      <w:bookmarkEnd w:id="165"/>
      <w:bookmarkStart w:id="166" w:name="_Toc184313304"/>
      <w:bookmarkEnd w:id="166"/>
      <w:bookmarkStart w:id="167" w:name="_Toc184314429"/>
      <w:bookmarkEnd w:id="167"/>
      <w:bookmarkStart w:id="168" w:name="_Toc184312072"/>
      <w:bookmarkEnd w:id="168"/>
      <w:bookmarkStart w:id="169" w:name="_Toc184313265"/>
      <w:bookmarkEnd w:id="169"/>
      <w:bookmarkStart w:id="170" w:name="_Toc184313281"/>
      <w:bookmarkEnd w:id="170"/>
      <w:bookmarkStart w:id="171" w:name="_Toc184312139"/>
      <w:bookmarkEnd w:id="171"/>
      <w:bookmarkStart w:id="172" w:name="_Toc184312091"/>
      <w:bookmarkEnd w:id="172"/>
      <w:bookmarkStart w:id="173" w:name="_Toc184313246"/>
      <w:bookmarkEnd w:id="173"/>
      <w:bookmarkStart w:id="174" w:name="_Toc184310317"/>
      <w:bookmarkEnd w:id="174"/>
      <w:bookmarkStart w:id="175" w:name="_Toc184313282"/>
      <w:bookmarkEnd w:id="175"/>
      <w:bookmarkStart w:id="176" w:name="_Toc184314455"/>
      <w:bookmarkEnd w:id="176"/>
      <w:bookmarkStart w:id="177" w:name="_Toc184310272"/>
      <w:bookmarkEnd w:id="177"/>
      <w:bookmarkStart w:id="178" w:name="_Toc184313309"/>
      <w:bookmarkEnd w:id="178"/>
      <w:bookmarkStart w:id="179" w:name="_Toc184310309"/>
      <w:bookmarkEnd w:id="179"/>
      <w:bookmarkStart w:id="180" w:name="_Toc184312084"/>
      <w:bookmarkEnd w:id="180"/>
      <w:bookmarkStart w:id="181" w:name="_Toc184314436"/>
      <w:bookmarkEnd w:id="181"/>
      <w:bookmarkStart w:id="182" w:name="_Toc184313275"/>
      <w:bookmarkEnd w:id="182"/>
      <w:bookmarkStart w:id="183" w:name="_Toc184313303"/>
      <w:bookmarkEnd w:id="183"/>
      <w:bookmarkStart w:id="184" w:name="_Toc184310341"/>
      <w:bookmarkEnd w:id="184"/>
      <w:bookmarkStart w:id="185" w:name="_Toc184314420"/>
      <w:bookmarkEnd w:id="185"/>
      <w:bookmarkStart w:id="186" w:name="_Toc184308056"/>
      <w:bookmarkEnd w:id="186"/>
      <w:bookmarkStart w:id="187" w:name="_Toc184312077"/>
      <w:bookmarkEnd w:id="187"/>
      <w:bookmarkStart w:id="188" w:name="_Toc184314437"/>
      <w:bookmarkEnd w:id="188"/>
      <w:bookmarkStart w:id="189" w:name="_Toc184310322"/>
      <w:bookmarkEnd w:id="189"/>
      <w:bookmarkStart w:id="190" w:name="_Toc184312083"/>
      <w:bookmarkEnd w:id="190"/>
      <w:bookmarkStart w:id="191" w:name="_Toc184310319"/>
      <w:bookmarkEnd w:id="191"/>
      <w:bookmarkStart w:id="192" w:name="_Toc184313290"/>
      <w:bookmarkEnd w:id="192"/>
      <w:bookmarkStart w:id="193" w:name="_Toc184313294"/>
      <w:bookmarkEnd w:id="193"/>
      <w:bookmarkStart w:id="194" w:name="_Toc184313301"/>
      <w:bookmarkEnd w:id="194"/>
      <w:bookmarkStart w:id="195" w:name="_Toc184308106"/>
      <w:bookmarkEnd w:id="195"/>
      <w:bookmarkStart w:id="196" w:name="_Toc184312104"/>
      <w:bookmarkEnd w:id="196"/>
      <w:bookmarkStart w:id="197" w:name="_Toc184312132"/>
      <w:bookmarkEnd w:id="197"/>
      <w:bookmarkStart w:id="198" w:name="_Toc184310285"/>
      <w:bookmarkEnd w:id="198"/>
      <w:bookmarkStart w:id="199" w:name="_Toc184313302"/>
      <w:bookmarkEnd w:id="199"/>
      <w:bookmarkStart w:id="200" w:name="_Toc184314467"/>
      <w:bookmarkEnd w:id="200"/>
      <w:bookmarkStart w:id="201" w:name="_Toc184312070"/>
      <w:bookmarkEnd w:id="201"/>
      <w:bookmarkStart w:id="202" w:name="_Toc184314450"/>
      <w:bookmarkEnd w:id="202"/>
      <w:bookmarkStart w:id="203" w:name="_Toc184312135"/>
      <w:bookmarkEnd w:id="203"/>
      <w:bookmarkStart w:id="204" w:name="_Toc184310335"/>
      <w:bookmarkEnd w:id="204"/>
      <w:bookmarkStart w:id="205" w:name="_Toc184308104"/>
      <w:bookmarkEnd w:id="205"/>
      <w:bookmarkStart w:id="206" w:name="_Toc184313280"/>
      <w:bookmarkEnd w:id="206"/>
      <w:bookmarkStart w:id="207" w:name="_Toc184312068"/>
      <w:bookmarkEnd w:id="207"/>
      <w:bookmarkStart w:id="208" w:name="_Toc184310292"/>
      <w:bookmarkEnd w:id="208"/>
      <w:bookmarkStart w:id="209" w:name="_Toc184308050"/>
      <w:bookmarkEnd w:id="209"/>
      <w:bookmarkStart w:id="210" w:name="_Toc184308074"/>
      <w:bookmarkEnd w:id="210"/>
      <w:bookmarkStart w:id="211" w:name="_Toc184310290"/>
      <w:bookmarkEnd w:id="211"/>
      <w:bookmarkStart w:id="212" w:name="_Toc184313305"/>
      <w:bookmarkEnd w:id="212"/>
      <w:bookmarkStart w:id="213" w:name="_Toc184314479"/>
      <w:bookmarkEnd w:id="213"/>
      <w:bookmarkStart w:id="214" w:name="_Toc184310293"/>
      <w:bookmarkEnd w:id="214"/>
      <w:bookmarkStart w:id="215" w:name="_Toc184312075"/>
      <w:bookmarkEnd w:id="215"/>
      <w:bookmarkStart w:id="216" w:name="_Toc184312085"/>
      <w:bookmarkEnd w:id="216"/>
      <w:bookmarkStart w:id="217" w:name="_Toc184314463"/>
      <w:bookmarkEnd w:id="217"/>
      <w:bookmarkStart w:id="218" w:name="_Toc184314438"/>
      <w:bookmarkEnd w:id="218"/>
      <w:bookmarkStart w:id="219" w:name="_Toc184314416"/>
      <w:bookmarkEnd w:id="219"/>
      <w:bookmarkStart w:id="220" w:name="_Toc184313241"/>
      <w:bookmarkEnd w:id="220"/>
      <w:bookmarkStart w:id="221" w:name="_Toc184312100"/>
      <w:bookmarkEnd w:id="221"/>
      <w:bookmarkStart w:id="222" w:name="_Toc184314440"/>
      <w:bookmarkEnd w:id="222"/>
      <w:bookmarkStart w:id="223" w:name="_Toc184314434"/>
      <w:bookmarkEnd w:id="223"/>
      <w:bookmarkStart w:id="224" w:name="_Toc184308047"/>
      <w:bookmarkEnd w:id="224"/>
      <w:bookmarkStart w:id="225" w:name="_Toc184312123"/>
      <w:bookmarkEnd w:id="225"/>
      <w:bookmarkStart w:id="226" w:name="_Toc184310302"/>
      <w:bookmarkEnd w:id="226"/>
      <w:bookmarkStart w:id="227" w:name="_Toc184310328"/>
      <w:bookmarkEnd w:id="227"/>
      <w:bookmarkStart w:id="228" w:name="_Toc184312093"/>
      <w:bookmarkEnd w:id="228"/>
      <w:bookmarkStart w:id="229" w:name="_Toc184314454"/>
      <w:bookmarkEnd w:id="229"/>
      <w:bookmarkStart w:id="230" w:name="_Toc184313239"/>
      <w:bookmarkEnd w:id="230"/>
      <w:bookmarkStart w:id="231" w:name="_Toc184312092"/>
      <w:bookmarkEnd w:id="231"/>
      <w:bookmarkStart w:id="232" w:name="_Toc184314435"/>
      <w:bookmarkEnd w:id="232"/>
      <w:bookmarkStart w:id="233" w:name="_Toc184310306"/>
      <w:bookmarkEnd w:id="233"/>
      <w:bookmarkStart w:id="234" w:name="_Toc184312107"/>
      <w:bookmarkEnd w:id="234"/>
      <w:bookmarkStart w:id="235" w:name="_Toc184312130"/>
      <w:bookmarkEnd w:id="235"/>
      <w:bookmarkStart w:id="236" w:name="_Toc184308037"/>
      <w:bookmarkEnd w:id="236"/>
      <w:bookmarkStart w:id="237" w:name="_Toc184313254"/>
      <w:bookmarkEnd w:id="237"/>
      <w:bookmarkStart w:id="238" w:name="_Toc184314419"/>
      <w:bookmarkEnd w:id="238"/>
      <w:bookmarkStart w:id="239" w:name="_Toc184314482"/>
      <w:bookmarkEnd w:id="239"/>
      <w:bookmarkStart w:id="240" w:name="_Toc184313253"/>
      <w:bookmarkEnd w:id="240"/>
      <w:bookmarkStart w:id="241" w:name="_Toc184312103"/>
      <w:bookmarkEnd w:id="241"/>
      <w:bookmarkStart w:id="242" w:name="_Toc184310312"/>
      <w:bookmarkEnd w:id="242"/>
      <w:bookmarkStart w:id="243" w:name="_Toc184314439"/>
      <w:bookmarkEnd w:id="243"/>
      <w:bookmarkStart w:id="244" w:name="_Toc184314465"/>
      <w:bookmarkEnd w:id="244"/>
      <w:bookmarkStart w:id="245" w:name="_Toc184308100"/>
      <w:bookmarkEnd w:id="245"/>
      <w:bookmarkStart w:id="246" w:name="_Toc184312127"/>
      <w:bookmarkEnd w:id="246"/>
      <w:bookmarkStart w:id="247" w:name="_Toc184312086"/>
      <w:bookmarkEnd w:id="247"/>
      <w:bookmarkStart w:id="248" w:name="_Toc184313242"/>
      <w:bookmarkEnd w:id="248"/>
      <w:bookmarkStart w:id="249" w:name="_Toc184314410"/>
      <w:bookmarkEnd w:id="249"/>
      <w:bookmarkStart w:id="250" w:name="_Toc184313252"/>
      <w:bookmarkEnd w:id="250"/>
      <w:bookmarkStart w:id="251" w:name="_Toc184313307"/>
      <w:bookmarkEnd w:id="251"/>
      <w:bookmarkStart w:id="252" w:name="_Toc184313284"/>
      <w:bookmarkEnd w:id="252"/>
      <w:bookmarkStart w:id="253" w:name="_Toc184312074"/>
      <w:bookmarkEnd w:id="253"/>
      <w:bookmarkStart w:id="254" w:name="_Toc184308105"/>
      <w:bookmarkEnd w:id="254"/>
      <w:bookmarkStart w:id="255" w:name="_Toc184312136"/>
      <w:bookmarkEnd w:id="255"/>
      <w:bookmarkStart w:id="256" w:name="_Toc184314464"/>
      <w:bookmarkEnd w:id="256"/>
      <w:bookmarkStart w:id="257" w:name="_Toc184308078"/>
      <w:bookmarkEnd w:id="257"/>
      <w:bookmarkStart w:id="258" w:name="_Toc184312082"/>
      <w:bookmarkEnd w:id="258"/>
      <w:bookmarkStart w:id="259" w:name="_Toc184310297"/>
      <w:bookmarkEnd w:id="259"/>
      <w:bookmarkStart w:id="260" w:name="_Toc184308043"/>
      <w:bookmarkEnd w:id="260"/>
      <w:bookmarkStart w:id="261" w:name="_Toc184308062"/>
      <w:bookmarkEnd w:id="261"/>
      <w:bookmarkStart w:id="262" w:name="_Toc184312089"/>
      <w:bookmarkEnd w:id="262"/>
      <w:bookmarkStart w:id="263" w:name="_Toc184313299"/>
      <w:bookmarkEnd w:id="263"/>
      <w:bookmarkStart w:id="264" w:name="_Toc184310294"/>
      <w:bookmarkEnd w:id="264"/>
      <w:bookmarkStart w:id="265" w:name="_Toc184312078"/>
      <w:bookmarkEnd w:id="265"/>
      <w:bookmarkStart w:id="266" w:name="_Toc184310296"/>
      <w:bookmarkEnd w:id="266"/>
      <w:bookmarkStart w:id="267" w:name="_Toc184308077"/>
      <w:bookmarkEnd w:id="267"/>
      <w:bookmarkStart w:id="268" w:name="_Toc184314428"/>
      <w:bookmarkEnd w:id="268"/>
      <w:bookmarkStart w:id="269" w:name="_Toc184313269"/>
      <w:bookmarkEnd w:id="269"/>
      <w:bookmarkStart w:id="270" w:name="_Toc184308071"/>
      <w:bookmarkEnd w:id="270"/>
      <w:bookmarkStart w:id="271" w:name="_Toc184314445"/>
      <w:bookmarkEnd w:id="271"/>
      <w:bookmarkStart w:id="272" w:name="_Toc184312067"/>
      <w:bookmarkEnd w:id="272"/>
      <w:bookmarkStart w:id="273" w:name="_Toc184308103"/>
      <w:bookmarkEnd w:id="273"/>
      <w:bookmarkStart w:id="274" w:name="_Toc184313245"/>
      <w:bookmarkEnd w:id="274"/>
      <w:bookmarkStart w:id="275" w:name="_Toc184310321"/>
      <w:bookmarkEnd w:id="275"/>
      <w:bookmarkStart w:id="276" w:name="_Toc184312094"/>
      <w:bookmarkEnd w:id="276"/>
      <w:bookmarkStart w:id="277" w:name="_Toc184314481"/>
      <w:bookmarkEnd w:id="277"/>
      <w:bookmarkStart w:id="278" w:name="_Toc184313261"/>
      <w:bookmarkEnd w:id="278"/>
      <w:bookmarkStart w:id="279" w:name="_Toc184310295"/>
      <w:bookmarkEnd w:id="279"/>
      <w:bookmarkStart w:id="280" w:name="_Toc184310337"/>
      <w:bookmarkEnd w:id="280"/>
      <w:bookmarkStart w:id="281" w:name="_Toc184310311"/>
      <w:bookmarkEnd w:id="281"/>
      <w:bookmarkStart w:id="282" w:name="_Toc184314442"/>
      <w:bookmarkEnd w:id="282"/>
      <w:bookmarkStart w:id="283" w:name="_Toc184308091"/>
      <w:bookmarkEnd w:id="283"/>
      <w:bookmarkStart w:id="284" w:name="_Toc184313310"/>
      <w:bookmarkEnd w:id="284"/>
      <w:bookmarkStart w:id="285" w:name="_Toc184314468"/>
      <w:bookmarkEnd w:id="285"/>
      <w:bookmarkStart w:id="286" w:name="_Toc184310298"/>
      <w:bookmarkEnd w:id="286"/>
      <w:bookmarkStart w:id="287" w:name="_Toc184308055"/>
      <w:bookmarkEnd w:id="287"/>
      <w:bookmarkStart w:id="288" w:name="_Toc184308046"/>
      <w:bookmarkEnd w:id="288"/>
      <w:bookmarkStart w:id="289" w:name="_Toc184313249"/>
      <w:bookmarkEnd w:id="289"/>
      <w:bookmarkStart w:id="290" w:name="_Toc184314423"/>
      <w:bookmarkEnd w:id="290"/>
      <w:bookmarkStart w:id="291" w:name="_Toc184308067"/>
      <w:bookmarkEnd w:id="291"/>
      <w:bookmarkStart w:id="292" w:name="_Toc184314461"/>
      <w:bookmarkEnd w:id="292"/>
      <w:bookmarkStart w:id="293" w:name="_Toc184313293"/>
      <w:bookmarkEnd w:id="293"/>
      <w:bookmarkStart w:id="294" w:name="_Toc184308063"/>
      <w:bookmarkEnd w:id="294"/>
      <w:bookmarkStart w:id="295" w:name="_Toc184308095"/>
      <w:bookmarkEnd w:id="295"/>
      <w:bookmarkStart w:id="296" w:name="_Toc184312113"/>
      <w:bookmarkEnd w:id="296"/>
      <w:bookmarkStart w:id="297" w:name="_Toc184310320"/>
      <w:bookmarkEnd w:id="297"/>
      <w:bookmarkStart w:id="298" w:name="_Toc184308087"/>
      <w:bookmarkEnd w:id="298"/>
      <w:bookmarkStart w:id="299" w:name="_Toc184314466"/>
      <w:bookmarkEnd w:id="299"/>
      <w:bookmarkStart w:id="300" w:name="_Toc184313243"/>
      <w:bookmarkEnd w:id="300"/>
      <w:bookmarkStart w:id="301" w:name="_Toc184312073"/>
      <w:bookmarkEnd w:id="301"/>
      <w:bookmarkStart w:id="302" w:name="_Toc184314426"/>
      <w:bookmarkEnd w:id="302"/>
      <w:bookmarkStart w:id="303" w:name="_Toc184313257"/>
      <w:bookmarkEnd w:id="303"/>
      <w:bookmarkStart w:id="304" w:name="_Toc184312076"/>
      <w:bookmarkEnd w:id="304"/>
      <w:bookmarkStart w:id="305" w:name="_Toc184314417"/>
      <w:bookmarkEnd w:id="305"/>
      <w:bookmarkStart w:id="306" w:name="_Toc184314470"/>
      <w:bookmarkEnd w:id="306"/>
      <w:bookmarkStart w:id="307" w:name="_Toc184308085"/>
      <w:bookmarkEnd w:id="307"/>
      <w:bookmarkStart w:id="308" w:name="_Toc184312098"/>
      <w:bookmarkEnd w:id="308"/>
      <w:bookmarkStart w:id="309" w:name="_Toc184308101"/>
      <w:bookmarkEnd w:id="309"/>
      <w:bookmarkStart w:id="310" w:name="_Toc184314414"/>
      <w:bookmarkEnd w:id="310"/>
      <w:bookmarkStart w:id="311" w:name="_Toc184312111"/>
      <w:bookmarkEnd w:id="311"/>
      <w:bookmarkStart w:id="312" w:name="_Toc184314462"/>
      <w:bookmarkEnd w:id="312"/>
      <w:bookmarkStart w:id="313" w:name="_Toc184314443"/>
      <w:bookmarkEnd w:id="313"/>
      <w:bookmarkStart w:id="314" w:name="_Toc184312110"/>
      <w:bookmarkEnd w:id="314"/>
      <w:bookmarkStart w:id="315" w:name="_Toc184313264"/>
      <w:bookmarkEnd w:id="315"/>
      <w:bookmarkStart w:id="316" w:name="_Toc184312099"/>
      <w:bookmarkEnd w:id="316"/>
      <w:bookmarkStart w:id="317" w:name="_Toc184313278"/>
      <w:bookmarkEnd w:id="317"/>
      <w:bookmarkStart w:id="318" w:name="_Toc184312126"/>
      <w:bookmarkEnd w:id="318"/>
      <w:bookmarkStart w:id="319" w:name="_Toc184312102"/>
      <w:bookmarkEnd w:id="319"/>
      <w:bookmarkStart w:id="320" w:name="_Toc184312090"/>
      <w:bookmarkEnd w:id="320"/>
      <w:bookmarkStart w:id="321" w:name="_Toc184312071"/>
      <w:bookmarkEnd w:id="321"/>
      <w:bookmarkStart w:id="322" w:name="_Toc184313248"/>
      <w:bookmarkEnd w:id="322"/>
      <w:bookmarkStart w:id="323" w:name="_Toc184313279"/>
      <w:bookmarkEnd w:id="323"/>
      <w:bookmarkStart w:id="324" w:name="_Toc184308080"/>
      <w:bookmarkEnd w:id="324"/>
      <w:bookmarkStart w:id="325" w:name="_Toc184310334"/>
      <w:bookmarkEnd w:id="325"/>
      <w:bookmarkStart w:id="326" w:name="_Toc184314427"/>
      <w:bookmarkEnd w:id="326"/>
      <w:bookmarkStart w:id="327" w:name="_Toc184310342"/>
      <w:bookmarkEnd w:id="327"/>
      <w:bookmarkStart w:id="328" w:name="_Toc184314411"/>
      <w:bookmarkEnd w:id="328"/>
      <w:bookmarkStart w:id="329" w:name="_Toc184310339"/>
      <w:bookmarkEnd w:id="329"/>
      <w:bookmarkStart w:id="330" w:name="_Toc184308096"/>
      <w:bookmarkEnd w:id="330"/>
      <w:bookmarkStart w:id="331" w:name="_Toc184310299"/>
      <w:bookmarkEnd w:id="331"/>
      <w:bookmarkStart w:id="332" w:name="_Toc184308098"/>
      <w:bookmarkEnd w:id="332"/>
      <w:bookmarkStart w:id="333" w:name="_Toc184312121"/>
      <w:bookmarkEnd w:id="333"/>
      <w:bookmarkStart w:id="334" w:name="_Toc184310308"/>
      <w:bookmarkEnd w:id="334"/>
      <w:bookmarkStart w:id="335" w:name="_Toc184308038"/>
      <w:bookmarkEnd w:id="335"/>
      <w:bookmarkStart w:id="336" w:name="_Toc184312124"/>
      <w:bookmarkEnd w:id="336"/>
      <w:bookmarkStart w:id="337" w:name="_Toc184310331"/>
      <w:bookmarkEnd w:id="337"/>
      <w:bookmarkStart w:id="338" w:name="_Toc184312138"/>
      <w:bookmarkEnd w:id="338"/>
      <w:bookmarkStart w:id="339" w:name="_Toc184308084"/>
      <w:bookmarkEnd w:id="339"/>
      <w:bookmarkStart w:id="340" w:name="_Toc184313288"/>
      <w:bookmarkEnd w:id="340"/>
      <w:bookmarkStart w:id="341" w:name="_Toc184314453"/>
      <w:bookmarkEnd w:id="341"/>
      <w:bookmarkStart w:id="342" w:name="_Toc184312112"/>
      <w:bookmarkEnd w:id="342"/>
      <w:bookmarkStart w:id="343" w:name="_Toc184314430"/>
      <w:bookmarkEnd w:id="343"/>
      <w:bookmarkStart w:id="344" w:name="_Toc184310303"/>
      <w:bookmarkEnd w:id="344"/>
      <w:bookmarkStart w:id="345" w:name="_Toc184312114"/>
      <w:bookmarkEnd w:id="345"/>
      <w:bookmarkStart w:id="346" w:name="_Toc184308061"/>
      <w:bookmarkEnd w:id="346"/>
      <w:bookmarkStart w:id="347" w:name="_Toc184313286"/>
      <w:bookmarkEnd w:id="347"/>
      <w:bookmarkStart w:id="348" w:name="_Toc184310291"/>
      <w:bookmarkEnd w:id="348"/>
      <w:bookmarkStart w:id="349" w:name="_Toc184313240"/>
      <w:bookmarkEnd w:id="349"/>
      <w:bookmarkStart w:id="350" w:name="_Toc184310286"/>
      <w:bookmarkEnd w:id="350"/>
      <w:bookmarkStart w:id="351" w:name="_Toc184308045"/>
      <w:bookmarkEnd w:id="351"/>
      <w:bookmarkStart w:id="352" w:name="_Toc184314424"/>
      <w:bookmarkEnd w:id="352"/>
      <w:bookmarkStart w:id="353" w:name="_Toc184308094"/>
      <w:bookmarkEnd w:id="353"/>
      <w:bookmarkStart w:id="354" w:name="_Toc184312079"/>
      <w:bookmarkEnd w:id="354"/>
      <w:bookmarkStart w:id="355" w:name="_Toc184308102"/>
      <w:bookmarkEnd w:id="355"/>
      <w:bookmarkStart w:id="356" w:name="_Toc184308108"/>
      <w:bookmarkEnd w:id="356"/>
      <w:bookmarkStart w:id="357" w:name="_Toc184314433"/>
      <w:bookmarkEnd w:id="357"/>
      <w:bookmarkStart w:id="358" w:name="_Toc184308059"/>
      <w:bookmarkEnd w:id="358"/>
      <w:bookmarkStart w:id="359" w:name="_Toc184308089"/>
      <w:bookmarkEnd w:id="359"/>
      <w:bookmarkStart w:id="360" w:name="_Toc184310310"/>
      <w:bookmarkEnd w:id="360"/>
      <w:bookmarkStart w:id="361" w:name="_Toc184310279"/>
      <w:bookmarkEnd w:id="361"/>
      <w:bookmarkStart w:id="362" w:name="_Toc184310332"/>
      <w:bookmarkEnd w:id="362"/>
      <w:bookmarkStart w:id="363" w:name="_Toc184313270"/>
      <w:bookmarkEnd w:id="363"/>
      <w:bookmarkStart w:id="364" w:name="_Toc184312087"/>
      <w:bookmarkEnd w:id="364"/>
      <w:bookmarkStart w:id="365" w:name="_Toc184308107"/>
      <w:bookmarkEnd w:id="365"/>
      <w:bookmarkStart w:id="366" w:name="_Toc184313298"/>
      <w:bookmarkEnd w:id="366"/>
      <w:bookmarkStart w:id="367" w:name="_Toc184312081"/>
      <w:bookmarkEnd w:id="367"/>
      <w:bookmarkStart w:id="368" w:name="_Toc184310333"/>
      <w:bookmarkEnd w:id="368"/>
      <w:bookmarkStart w:id="369" w:name="_Toc184310338"/>
      <w:bookmarkEnd w:id="369"/>
      <w:bookmarkStart w:id="370" w:name="_Toc184308090"/>
      <w:bookmarkEnd w:id="370"/>
      <w:bookmarkStart w:id="371" w:name="_Toc184308040"/>
      <w:bookmarkEnd w:id="371"/>
      <w:bookmarkStart w:id="372" w:name="_Toc184313287"/>
      <w:bookmarkEnd w:id="372"/>
      <w:bookmarkStart w:id="373" w:name="_Toc184310276"/>
      <w:bookmarkEnd w:id="373"/>
      <w:bookmarkStart w:id="374" w:name="_Toc184312080"/>
      <w:bookmarkEnd w:id="374"/>
      <w:bookmarkStart w:id="375" w:name="_Toc184314449"/>
      <w:bookmarkEnd w:id="375"/>
      <w:bookmarkStart w:id="376" w:name="_Toc184314475"/>
      <w:bookmarkEnd w:id="376"/>
      <w:bookmarkStart w:id="377" w:name="_Toc184308064"/>
      <w:bookmarkEnd w:id="377"/>
      <w:bookmarkStart w:id="378" w:name="_Toc184308058"/>
      <w:bookmarkEnd w:id="378"/>
      <w:bookmarkStart w:id="379" w:name="_Toc184314458"/>
      <w:bookmarkEnd w:id="379"/>
      <w:bookmarkStart w:id="380" w:name="_Toc184313276"/>
      <w:bookmarkEnd w:id="380"/>
      <w:bookmarkStart w:id="381" w:name="_Toc184308082"/>
      <w:bookmarkEnd w:id="381"/>
      <w:bookmarkStart w:id="382" w:name="_Toc184310329"/>
      <w:bookmarkEnd w:id="382"/>
      <w:bookmarkStart w:id="383" w:name="_Toc184312120"/>
      <w:bookmarkEnd w:id="383"/>
      <w:bookmarkStart w:id="384" w:name="_Toc184313271"/>
      <w:bookmarkEnd w:id="384"/>
      <w:bookmarkStart w:id="385" w:name="_Toc184313277"/>
      <w:bookmarkEnd w:id="385"/>
      <w:bookmarkStart w:id="386" w:name="_Toc184313292"/>
      <w:bookmarkEnd w:id="386"/>
      <w:bookmarkStart w:id="387" w:name="_Toc184308076"/>
      <w:bookmarkEnd w:id="387"/>
      <w:bookmarkStart w:id="388" w:name="_Toc184308072"/>
      <w:bookmarkEnd w:id="388"/>
      <w:bookmarkStart w:id="389" w:name="_Toc184312116"/>
      <w:bookmarkEnd w:id="389"/>
      <w:bookmarkStart w:id="390" w:name="_Toc184308049"/>
      <w:bookmarkEnd w:id="390"/>
      <w:bookmarkStart w:id="391" w:name="_Toc184314418"/>
      <w:bookmarkEnd w:id="391"/>
      <w:r>
        <w:rPr>
          <w:rFonts w:hint="eastAsia" w:ascii="宋体" w:hAnsi="宋体" w:eastAsia="宋体" w:cs="宋体"/>
          <w:b/>
          <w:color w:val="auto"/>
          <w:sz w:val="36"/>
          <w:szCs w:val="36"/>
          <w:highlight w:val="none"/>
        </w:rPr>
        <w:t>评标办法</w:t>
      </w:r>
    </w:p>
    <w:p w14:paraId="662E3477">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55EC06BD">
      <w:pPr>
        <w:pStyle w:val="85"/>
        <w:keepNext w:val="0"/>
        <w:keepLines w:val="0"/>
        <w:pageBreakBefore w:val="0"/>
        <w:widowControl w:val="0"/>
        <w:kinsoku/>
        <w:wordWrap/>
        <w:overflowPunct/>
        <w:topLinePunct w:val="0"/>
        <w:autoSpaceDE/>
        <w:autoSpaceDN/>
        <w:bidi w:val="0"/>
        <w:adjustRightInd/>
        <w:snapToGrid/>
        <w:spacing w:after="0"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w:t>
      </w:r>
      <w:r>
        <w:rPr>
          <w:rFonts w:hint="eastAsia" w:ascii="宋体" w:hAnsi="宋体" w:eastAsia="宋体" w:cs="宋体"/>
          <w:color w:val="auto"/>
          <w:sz w:val="24"/>
          <w:szCs w:val="24"/>
          <w:highlight w:val="none"/>
          <w:u w:val="single"/>
        </w:rPr>
        <w:t>　综合评分法　</w:t>
      </w:r>
      <w:r>
        <w:rPr>
          <w:rFonts w:hint="eastAsia" w:ascii="宋体" w:hAnsi="宋体" w:eastAsia="宋体" w:cs="宋体"/>
          <w:color w:val="auto"/>
          <w:sz w:val="24"/>
          <w:szCs w:val="24"/>
          <w:highlight w:val="none"/>
        </w:rPr>
        <w:t>。即在符合招标文件要求的前提下，择定最高得分者为第一中标候选人。</w:t>
      </w:r>
    </w:p>
    <w:p w14:paraId="388EF0E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宋体" w:hAnsi="宋体" w:eastAsia="宋体" w:cs="宋体"/>
          <w:bCs/>
          <w:color w:val="auto"/>
          <w:sz w:val="24"/>
          <w:szCs w:val="24"/>
          <w:highlight w:val="none"/>
        </w:rPr>
        <w:t>评分过程中采用四舍五入</w:t>
      </w:r>
      <w:r>
        <w:rPr>
          <w:rFonts w:hint="eastAsia" w:ascii="宋体" w:hAnsi="宋体" w:eastAsia="宋体" w:cs="宋体"/>
          <w:color w:val="auto"/>
          <w:sz w:val="24"/>
          <w:szCs w:val="24"/>
          <w:highlight w:val="none"/>
        </w:rPr>
        <w:t>法，并保留小数2位。</w:t>
      </w:r>
    </w:p>
    <w:p w14:paraId="0934898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3、评分办法</w:t>
      </w:r>
    </w:p>
    <w:p w14:paraId="2C0D9746">
      <w:pPr>
        <w:keepNext w:val="0"/>
        <w:keepLines w:val="0"/>
        <w:pageBreakBefore w:val="0"/>
        <w:widowControl w:val="0"/>
        <w:kinsoku/>
        <w:wordWrap/>
        <w:overflowPunct/>
        <w:topLinePunct w:val="0"/>
        <w:autoSpaceDE/>
        <w:autoSpaceDN/>
        <w:bidi w:val="0"/>
        <w:adjustRightInd w:val="0"/>
        <w:snapToGrid/>
        <w:spacing w:line="300" w:lineRule="auto"/>
        <w:ind w:firstLine="360" w:firstLineChars="150"/>
        <w:textAlignment w:val="auto"/>
        <w:rPr>
          <w:rFonts w:hint="eastAsia" w:ascii="宋体" w:hAnsi="宋体" w:eastAsia="宋体" w:cs="宋体"/>
          <w:color w:val="auto"/>
          <w:sz w:val="24"/>
        </w:rPr>
      </w:pPr>
      <w:r>
        <w:rPr>
          <w:rFonts w:hint="eastAsia" w:ascii="宋体" w:hAnsi="宋体" w:eastAsia="宋体" w:cs="宋体"/>
          <w:color w:val="auto"/>
          <w:sz w:val="24"/>
          <w:szCs w:val="24"/>
        </w:rPr>
        <w:t>（1）满分为100分。总得分=商务技术得分+报价得分；</w:t>
      </w:r>
    </w:p>
    <w:p w14:paraId="74F9CABC">
      <w:pPr>
        <w:keepNext w:val="0"/>
        <w:keepLines w:val="0"/>
        <w:pageBreakBefore w:val="0"/>
        <w:widowControl w:val="0"/>
        <w:kinsoku/>
        <w:wordWrap/>
        <w:overflowPunct/>
        <w:topLinePunct w:val="0"/>
        <w:autoSpaceDE/>
        <w:autoSpaceDN/>
        <w:bidi w:val="0"/>
        <w:adjustRightInd w:val="0"/>
        <w:snapToGrid/>
        <w:spacing w:line="300" w:lineRule="auto"/>
        <w:ind w:firstLine="360" w:firstLineChars="150"/>
        <w:textAlignment w:val="auto"/>
        <w:rPr>
          <w:rFonts w:hint="eastAsia" w:ascii="宋体" w:hAnsi="宋体" w:eastAsia="宋体" w:cs="宋体"/>
          <w:color w:val="auto"/>
          <w:sz w:val="24"/>
        </w:rPr>
      </w:pPr>
      <w:r>
        <w:rPr>
          <w:rFonts w:hint="eastAsia" w:ascii="宋体" w:hAnsi="宋体" w:eastAsia="宋体" w:cs="宋体"/>
          <w:color w:val="auto"/>
          <w:sz w:val="24"/>
          <w:szCs w:val="24"/>
        </w:rPr>
        <w:t>（2）商务技术得分=商务技术评分，商务技术评分=</w:t>
      </w:r>
      <w:r>
        <w:rPr>
          <w:rFonts w:hint="eastAsia" w:ascii="宋体" w:hAnsi="宋体" w:eastAsia="宋体" w:cs="宋体"/>
          <w:color w:val="auto"/>
          <w:spacing w:val="-6"/>
          <w:sz w:val="24"/>
          <w:szCs w:val="24"/>
        </w:rPr>
        <w:t>所有评委的有效评分的算术平均数</w:t>
      </w:r>
      <w:r>
        <w:rPr>
          <w:rFonts w:hint="eastAsia" w:ascii="宋体" w:hAnsi="宋体" w:eastAsia="宋体" w:cs="宋体"/>
          <w:color w:val="auto"/>
          <w:sz w:val="24"/>
          <w:szCs w:val="24"/>
        </w:rPr>
        <w:t>。</w:t>
      </w:r>
    </w:p>
    <w:p w14:paraId="2ED4C7B9">
      <w:pPr>
        <w:keepNext w:val="0"/>
        <w:keepLines w:val="0"/>
        <w:pageBreakBefore w:val="0"/>
        <w:widowControl w:val="0"/>
        <w:kinsoku/>
        <w:wordWrap/>
        <w:overflowPunct/>
        <w:topLinePunct w:val="0"/>
        <w:autoSpaceDE/>
        <w:autoSpaceDN/>
        <w:bidi w:val="0"/>
        <w:adjustRightInd w:val="0"/>
        <w:snapToGrid/>
        <w:spacing w:line="300" w:lineRule="auto"/>
        <w:ind w:firstLine="360" w:firstLineChars="150"/>
        <w:textAlignment w:val="auto"/>
        <w:rPr>
          <w:rFonts w:hint="eastAsia" w:ascii="宋体" w:hAnsi="宋体" w:eastAsia="宋体" w:cs="宋体"/>
          <w:color w:val="auto"/>
          <w:sz w:val="24"/>
        </w:rPr>
      </w:pPr>
      <w:r>
        <w:rPr>
          <w:rFonts w:hint="eastAsia" w:ascii="宋体" w:hAnsi="宋体" w:eastAsia="宋体" w:cs="宋体"/>
          <w:color w:val="auto"/>
          <w:sz w:val="24"/>
          <w:szCs w:val="24"/>
        </w:rPr>
        <w:t>（3）报价得分=（评标基准价/投标报价）*价格权值*100，评标基准价=有效投标人的最低投标报价，价格权值=</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w:t>
      </w:r>
    </w:p>
    <w:p w14:paraId="4AA78A1D">
      <w:pPr>
        <w:keepNext w:val="0"/>
        <w:keepLines w:val="0"/>
        <w:pageBreakBefore w:val="0"/>
        <w:widowControl w:val="0"/>
        <w:kinsoku/>
        <w:wordWrap/>
        <w:overflowPunct/>
        <w:topLinePunct w:val="0"/>
        <w:autoSpaceDE/>
        <w:autoSpaceDN/>
        <w:bidi w:val="0"/>
        <w:adjustRightInd w:val="0"/>
        <w:snapToGrid/>
        <w:spacing w:line="300"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（4）商务技术分评分细则（</w:t>
      </w:r>
      <w:r>
        <w:rPr>
          <w:rFonts w:hint="eastAsia" w:ascii="宋体" w:hAnsi="宋体" w:eastAsia="宋体" w:cs="宋体"/>
          <w:color w:val="auto"/>
          <w:sz w:val="24"/>
          <w:szCs w:val="24"/>
          <w:lang w:val="en-US" w:eastAsia="zh-CN"/>
        </w:rPr>
        <w:t>70</w:t>
      </w:r>
      <w:r>
        <w:rPr>
          <w:rFonts w:hint="eastAsia" w:ascii="宋体" w:hAnsi="宋体" w:eastAsia="宋体" w:cs="宋体"/>
          <w:color w:val="auto"/>
          <w:sz w:val="24"/>
          <w:szCs w:val="24"/>
        </w:rPr>
        <w:t>分）</w:t>
      </w:r>
    </w:p>
    <w:tbl>
      <w:tblPr>
        <w:tblStyle w:val="66"/>
        <w:tblW w:w="1012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40"/>
        <w:gridCol w:w="931"/>
        <w:gridCol w:w="7568"/>
        <w:gridCol w:w="883"/>
      </w:tblGrid>
      <w:tr w14:paraId="55F0C0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3" w:hRule="atLeast"/>
          <w:jc w:val="center"/>
        </w:trPr>
        <w:tc>
          <w:tcPr>
            <w:tcW w:w="740" w:type="dxa"/>
            <w:tcBorders>
              <w:tl2br w:val="nil"/>
              <w:tr2bl w:val="nil"/>
            </w:tcBorders>
            <w:noWrap w:val="0"/>
            <w:vAlign w:val="center"/>
          </w:tcPr>
          <w:p w14:paraId="71DB8A1F">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931" w:type="dxa"/>
            <w:tcBorders>
              <w:tl2br w:val="nil"/>
              <w:tr2bl w:val="nil"/>
            </w:tcBorders>
            <w:noWrap w:val="0"/>
            <w:vAlign w:val="center"/>
          </w:tcPr>
          <w:p w14:paraId="41D423DF">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项目</w:t>
            </w:r>
          </w:p>
        </w:tc>
        <w:tc>
          <w:tcPr>
            <w:tcW w:w="7568" w:type="dxa"/>
            <w:tcBorders>
              <w:tl2br w:val="nil"/>
              <w:tr2bl w:val="nil"/>
            </w:tcBorders>
            <w:noWrap w:val="0"/>
            <w:vAlign w:val="center"/>
          </w:tcPr>
          <w:p w14:paraId="28BDC88B">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评分标准</w:t>
            </w:r>
          </w:p>
        </w:tc>
        <w:tc>
          <w:tcPr>
            <w:tcW w:w="883" w:type="dxa"/>
            <w:tcBorders>
              <w:tl2br w:val="nil"/>
              <w:tr2bl w:val="nil"/>
            </w:tcBorders>
            <w:noWrap w:val="0"/>
            <w:vAlign w:val="center"/>
          </w:tcPr>
          <w:p w14:paraId="0DD10B65">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分值</w:t>
            </w:r>
          </w:p>
        </w:tc>
      </w:tr>
      <w:tr w14:paraId="13DB71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44" w:hRule="atLeast"/>
          <w:jc w:val="center"/>
        </w:trPr>
        <w:tc>
          <w:tcPr>
            <w:tcW w:w="740" w:type="dxa"/>
            <w:tcBorders>
              <w:tl2br w:val="nil"/>
              <w:tr2bl w:val="nil"/>
            </w:tcBorders>
            <w:noWrap w:val="0"/>
            <w:vAlign w:val="center"/>
          </w:tcPr>
          <w:p w14:paraId="49A761A6">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1</w:t>
            </w:r>
          </w:p>
        </w:tc>
        <w:tc>
          <w:tcPr>
            <w:tcW w:w="931" w:type="dxa"/>
            <w:tcBorders>
              <w:tl2br w:val="nil"/>
              <w:tr2bl w:val="nil"/>
            </w:tcBorders>
            <w:noWrap w:val="0"/>
            <w:vAlign w:val="center"/>
          </w:tcPr>
          <w:p w14:paraId="5A666D7C">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企业资信</w:t>
            </w:r>
          </w:p>
        </w:tc>
        <w:tc>
          <w:tcPr>
            <w:tcW w:w="7568" w:type="dxa"/>
            <w:tcBorders>
              <w:tl2br w:val="nil"/>
              <w:tr2bl w:val="nil"/>
            </w:tcBorders>
            <w:noWrap w:val="0"/>
            <w:vAlign w:val="center"/>
          </w:tcPr>
          <w:p w14:paraId="3EA9B3FF">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Cs/>
                <w:color w:val="auto"/>
                <w:sz w:val="24"/>
              </w:rPr>
            </w:pPr>
            <w:r>
              <w:rPr>
                <w:rFonts w:hint="eastAsia" w:ascii="宋体" w:hAnsi="宋体" w:eastAsia="宋体" w:cs="宋体"/>
                <w:bCs/>
                <w:color w:val="auto"/>
                <w:sz w:val="24"/>
              </w:rPr>
              <w:t>投标人具有有效期内的质量管理体系认证、环境管理体系认证、职业健康安全管理体系认证、信息安全管理体系认证、信息技术服务管理体系认证的，每提供一项证书得1分，最高得5分。</w:t>
            </w:r>
          </w:p>
          <w:p w14:paraId="08CC6ECD">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Cs/>
                <w:color w:val="auto"/>
                <w:sz w:val="24"/>
              </w:rPr>
            </w:pPr>
            <w:r>
              <w:rPr>
                <w:rFonts w:hint="eastAsia" w:ascii="宋体" w:hAnsi="宋体" w:eastAsia="宋体" w:cs="宋体"/>
                <w:b/>
                <w:bCs w:val="0"/>
                <w:color w:val="auto"/>
                <w:sz w:val="24"/>
              </w:rPr>
              <w:t>（注：商务技术文件中需提供有效期内</w:t>
            </w:r>
            <w:r>
              <w:rPr>
                <w:rFonts w:hint="eastAsia" w:ascii="宋体" w:hAnsi="宋体" w:eastAsia="宋体" w:cs="宋体"/>
                <w:b/>
                <w:bCs w:val="0"/>
                <w:color w:val="auto"/>
                <w:sz w:val="24"/>
                <w:lang w:val="en-US" w:eastAsia="zh-CN"/>
              </w:rPr>
              <w:t>相关</w:t>
            </w:r>
            <w:r>
              <w:rPr>
                <w:rFonts w:hint="eastAsia" w:ascii="宋体" w:hAnsi="宋体" w:eastAsia="宋体" w:cs="宋体"/>
                <w:b/>
                <w:bCs w:val="0"/>
                <w:color w:val="auto"/>
                <w:sz w:val="24"/>
              </w:rPr>
              <w:t>证书复印件</w:t>
            </w:r>
            <w:r>
              <w:rPr>
                <w:rFonts w:hint="eastAsia" w:ascii="宋体" w:hAnsi="宋体" w:eastAsia="宋体" w:cs="宋体"/>
                <w:b/>
                <w:bCs w:val="0"/>
                <w:color w:val="auto"/>
                <w:sz w:val="24"/>
                <w:lang w:val="en-US" w:eastAsia="zh-CN"/>
              </w:rPr>
              <w:t>及国家认证认可监督管理委员会官网截图</w:t>
            </w:r>
            <w:r>
              <w:rPr>
                <w:rFonts w:hint="eastAsia" w:ascii="宋体" w:hAnsi="宋体" w:eastAsia="宋体" w:cs="宋体"/>
                <w:b/>
                <w:bCs w:val="0"/>
                <w:color w:val="auto"/>
                <w:sz w:val="24"/>
              </w:rPr>
              <w:t>并加盖投标人CA签章，不提供或提供不全的不得分。）</w:t>
            </w:r>
          </w:p>
        </w:tc>
        <w:tc>
          <w:tcPr>
            <w:tcW w:w="883" w:type="dxa"/>
            <w:tcBorders>
              <w:tl2br w:val="nil"/>
              <w:tr2bl w:val="nil"/>
            </w:tcBorders>
            <w:noWrap w:val="0"/>
            <w:vAlign w:val="center"/>
          </w:tcPr>
          <w:p w14:paraId="3438F100">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5分</w:t>
            </w:r>
          </w:p>
        </w:tc>
      </w:tr>
      <w:tr w14:paraId="27D551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740" w:type="dxa"/>
            <w:tcBorders>
              <w:tl2br w:val="nil"/>
              <w:tr2bl w:val="nil"/>
            </w:tcBorders>
            <w:noWrap w:val="0"/>
            <w:vAlign w:val="center"/>
          </w:tcPr>
          <w:p w14:paraId="51CF54DA">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2</w:t>
            </w:r>
          </w:p>
        </w:tc>
        <w:tc>
          <w:tcPr>
            <w:tcW w:w="931" w:type="dxa"/>
            <w:tcBorders>
              <w:tl2br w:val="nil"/>
              <w:tr2bl w:val="nil"/>
            </w:tcBorders>
            <w:noWrap w:val="0"/>
            <w:vAlign w:val="center"/>
          </w:tcPr>
          <w:p w14:paraId="61E00E74">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业绩</w:t>
            </w:r>
          </w:p>
        </w:tc>
        <w:tc>
          <w:tcPr>
            <w:tcW w:w="7568" w:type="dxa"/>
            <w:tcBorders>
              <w:tl2br w:val="nil"/>
              <w:tr2bl w:val="nil"/>
            </w:tcBorders>
            <w:noWrap w:val="0"/>
            <w:vAlign w:val="center"/>
          </w:tcPr>
          <w:p w14:paraId="65215371">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Cs/>
                <w:color w:val="auto"/>
                <w:sz w:val="24"/>
                <w:szCs w:val="24"/>
              </w:rPr>
            </w:pPr>
            <w:r>
              <w:rPr>
                <w:rFonts w:hint="eastAsia" w:ascii="宋体" w:hAnsi="宋体" w:eastAsia="宋体" w:cs="宋体"/>
                <w:color w:val="auto"/>
                <w:kern w:val="0"/>
                <w:sz w:val="24"/>
                <w:szCs w:val="24"/>
              </w:rPr>
              <w:t>投标人自</w:t>
            </w:r>
            <w:r>
              <w:rPr>
                <w:rFonts w:hint="eastAsia" w:ascii="宋体" w:hAnsi="宋体" w:eastAsia="宋体" w:cs="宋体"/>
                <w:color w:val="auto"/>
                <w:kern w:val="0"/>
                <w:sz w:val="24"/>
                <w:szCs w:val="24"/>
                <w:lang w:val="en-US" w:eastAsia="zh-CN"/>
              </w:rPr>
              <w:t>202</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年1月1日以来（以合同签订时间为准），具有</w:t>
            </w:r>
            <w:r>
              <w:rPr>
                <w:rFonts w:hint="eastAsia" w:ascii="宋体" w:hAnsi="宋体" w:eastAsia="宋体" w:cs="宋体"/>
                <w:bCs/>
                <w:color w:val="auto"/>
                <w:sz w:val="24"/>
                <w:szCs w:val="24"/>
              </w:rPr>
              <w:t>类似测绘项目业绩的，每提供</w:t>
            </w:r>
            <w:r>
              <w:rPr>
                <w:rFonts w:hint="eastAsia" w:ascii="宋体" w:hAnsi="宋体" w:eastAsia="宋体" w:cs="宋体"/>
                <w:bCs/>
                <w:color w:val="auto"/>
                <w:sz w:val="24"/>
                <w:szCs w:val="24"/>
                <w:lang w:val="en-US" w:eastAsia="zh-CN"/>
              </w:rPr>
              <w:t>一</w:t>
            </w:r>
            <w:r>
              <w:rPr>
                <w:rFonts w:hint="eastAsia" w:ascii="宋体" w:hAnsi="宋体" w:eastAsia="宋体" w:cs="宋体"/>
                <w:bCs/>
                <w:color w:val="auto"/>
                <w:sz w:val="24"/>
                <w:szCs w:val="24"/>
              </w:rPr>
              <w:t>个业绩得1分，最高得3分。</w:t>
            </w:r>
          </w:p>
          <w:p w14:paraId="1BC73BF8">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0"/>
                <w:sz w:val="24"/>
                <w:szCs w:val="24"/>
              </w:rPr>
            </w:pPr>
            <w:r>
              <w:rPr>
                <w:rFonts w:hint="eastAsia" w:ascii="宋体" w:hAnsi="宋体" w:eastAsia="宋体" w:cs="宋体"/>
                <w:b/>
                <w:bCs w:val="0"/>
                <w:color w:val="auto"/>
                <w:sz w:val="24"/>
              </w:rPr>
              <w:t>（注：商务技术文件中需提供</w:t>
            </w:r>
            <w:r>
              <w:rPr>
                <w:rFonts w:hint="eastAsia" w:ascii="宋体" w:hAnsi="宋体" w:eastAsia="宋体" w:cs="宋体"/>
                <w:b/>
                <w:bCs w:val="0"/>
                <w:color w:val="auto"/>
                <w:sz w:val="24"/>
                <w:lang w:val="en-US" w:eastAsia="zh-CN"/>
              </w:rPr>
              <w:t>相关</w:t>
            </w:r>
            <w:r>
              <w:rPr>
                <w:rFonts w:hint="eastAsia" w:ascii="宋体" w:hAnsi="宋体" w:eastAsia="宋体" w:cs="宋体"/>
                <w:b/>
                <w:bCs w:val="0"/>
                <w:color w:val="auto"/>
                <w:sz w:val="24"/>
              </w:rPr>
              <w:t>合同（包括但不限于合同内容、双方签字盖章、签署时间；若合同内容不能体现相关信息的，还需提供合同业主盖章的证明材料）复印件并加盖投标人CA签章，否则不得分。）</w:t>
            </w:r>
          </w:p>
        </w:tc>
        <w:tc>
          <w:tcPr>
            <w:tcW w:w="883" w:type="dxa"/>
            <w:tcBorders>
              <w:tl2br w:val="nil"/>
              <w:tr2bl w:val="nil"/>
            </w:tcBorders>
            <w:noWrap w:val="0"/>
            <w:vAlign w:val="center"/>
          </w:tcPr>
          <w:p w14:paraId="59390444">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3分</w:t>
            </w:r>
          </w:p>
        </w:tc>
      </w:tr>
      <w:tr w14:paraId="36AEBE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95" w:hRule="atLeast"/>
          <w:jc w:val="center"/>
        </w:trPr>
        <w:tc>
          <w:tcPr>
            <w:tcW w:w="740" w:type="dxa"/>
            <w:vMerge w:val="restart"/>
            <w:tcBorders>
              <w:tl2br w:val="nil"/>
              <w:tr2bl w:val="nil"/>
            </w:tcBorders>
            <w:noWrap w:val="0"/>
            <w:vAlign w:val="center"/>
          </w:tcPr>
          <w:p w14:paraId="1ECEC139">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3</w:t>
            </w:r>
          </w:p>
        </w:tc>
        <w:tc>
          <w:tcPr>
            <w:tcW w:w="931" w:type="dxa"/>
            <w:vMerge w:val="restart"/>
            <w:tcBorders>
              <w:tl2br w:val="nil"/>
              <w:tr2bl w:val="nil"/>
            </w:tcBorders>
            <w:noWrap w:val="0"/>
            <w:vAlign w:val="center"/>
          </w:tcPr>
          <w:p w14:paraId="4A976D31">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人员配置</w:t>
            </w:r>
          </w:p>
        </w:tc>
        <w:tc>
          <w:tcPr>
            <w:tcW w:w="7568" w:type="dxa"/>
            <w:tcBorders>
              <w:tl2br w:val="nil"/>
              <w:tr2bl w:val="nil"/>
            </w:tcBorders>
            <w:noWrap w:val="0"/>
            <w:vAlign w:val="center"/>
          </w:tcPr>
          <w:p w14:paraId="570E5BC7">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rPr>
            </w:pPr>
            <w:r>
              <w:rPr>
                <w:rFonts w:hint="eastAsia" w:ascii="宋体" w:hAnsi="宋体" w:eastAsia="宋体" w:cs="宋体"/>
                <w:color w:val="auto"/>
                <w:sz w:val="24"/>
              </w:rPr>
              <w:t>拟派项目负责人：</w:t>
            </w:r>
          </w:p>
          <w:p w14:paraId="549AB804">
            <w:pPr>
              <w:keepNext w:val="0"/>
              <w:keepLines w:val="0"/>
              <w:pageBreakBefore w:val="0"/>
              <w:widowControl w:val="0"/>
              <w:kinsoku/>
              <w:wordWrap/>
              <w:overflowPunct/>
              <w:topLinePunct w:val="0"/>
              <w:autoSpaceDE/>
              <w:autoSpaceDN/>
              <w:bidi w:val="0"/>
              <w:snapToGrid/>
              <w:spacing w:line="300" w:lineRule="auto"/>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具有测绘专业（工程测量、地理信息、测绘工程、土地管理等）高级工程师职称的得2分，具有注册测绘师证书的得2分；本项最高得4分。</w:t>
            </w:r>
          </w:p>
          <w:p w14:paraId="7DCF386F">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rPr>
            </w:pPr>
            <w:r>
              <w:rPr>
                <w:rFonts w:hint="eastAsia" w:ascii="宋体" w:hAnsi="宋体" w:eastAsia="宋体" w:cs="宋体"/>
                <w:b/>
                <w:bCs/>
                <w:color w:val="auto"/>
                <w:sz w:val="24"/>
              </w:rPr>
              <w:t>（注：商务技术文件中需提供人员相关证书复印件及投标人为其缴纳的近3个月社保证明（社保缴纳证明以社保机构出具的社保证明为准）并加盖投标人CA签章，不提供或提供不全的不得分。）</w:t>
            </w:r>
          </w:p>
        </w:tc>
        <w:tc>
          <w:tcPr>
            <w:tcW w:w="883" w:type="dxa"/>
            <w:tcBorders>
              <w:tl2br w:val="nil"/>
              <w:tr2bl w:val="nil"/>
            </w:tcBorders>
            <w:noWrap w:val="0"/>
            <w:vAlign w:val="center"/>
          </w:tcPr>
          <w:p w14:paraId="2F1B25D4">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4分</w:t>
            </w:r>
          </w:p>
        </w:tc>
      </w:tr>
      <w:tr w14:paraId="7D0B26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68" w:hRule="atLeast"/>
          <w:jc w:val="center"/>
        </w:trPr>
        <w:tc>
          <w:tcPr>
            <w:tcW w:w="740" w:type="dxa"/>
            <w:vMerge w:val="continue"/>
            <w:tcBorders>
              <w:tl2br w:val="nil"/>
              <w:tr2bl w:val="nil"/>
            </w:tcBorders>
            <w:noWrap w:val="0"/>
            <w:vAlign w:val="center"/>
          </w:tcPr>
          <w:p w14:paraId="5E3D66B2">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p>
        </w:tc>
        <w:tc>
          <w:tcPr>
            <w:tcW w:w="931" w:type="dxa"/>
            <w:vMerge w:val="continue"/>
            <w:tcBorders>
              <w:tl2br w:val="nil"/>
              <w:tr2bl w:val="nil"/>
            </w:tcBorders>
            <w:noWrap w:val="0"/>
            <w:vAlign w:val="center"/>
          </w:tcPr>
          <w:p w14:paraId="113AB864">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p>
        </w:tc>
        <w:tc>
          <w:tcPr>
            <w:tcW w:w="7568" w:type="dxa"/>
            <w:tcBorders>
              <w:tl2br w:val="nil"/>
              <w:tr2bl w:val="nil"/>
            </w:tcBorders>
            <w:noWrap w:val="0"/>
            <w:vAlign w:val="center"/>
          </w:tcPr>
          <w:p w14:paraId="2D23DEF2">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rPr>
            </w:pPr>
            <w:r>
              <w:rPr>
                <w:rFonts w:hint="eastAsia" w:ascii="宋体" w:hAnsi="宋体" w:eastAsia="宋体" w:cs="宋体"/>
                <w:color w:val="auto"/>
                <w:sz w:val="24"/>
              </w:rPr>
              <w:t>拟派项目组成员（项目负责人除外）：</w:t>
            </w:r>
          </w:p>
          <w:p w14:paraId="6AC85D11">
            <w:pPr>
              <w:keepNext w:val="0"/>
              <w:keepLines w:val="0"/>
              <w:pageBreakBefore w:val="0"/>
              <w:widowControl w:val="0"/>
              <w:kinsoku/>
              <w:wordWrap/>
              <w:overflowPunct/>
              <w:topLinePunct w:val="0"/>
              <w:autoSpaceDE/>
              <w:autoSpaceDN/>
              <w:bidi w:val="0"/>
              <w:snapToGrid/>
              <w:spacing w:line="300" w:lineRule="auto"/>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根据拟投入本项目人员数量、专业性、分工等进行打分。</w:t>
            </w:r>
          </w:p>
          <w:p w14:paraId="238D1284">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en-US" w:eastAsia="zh-CN"/>
              </w:rPr>
              <w:t>人员配置充足、专业包含全面、分工明确、权责分明的得4-6</w:t>
            </w:r>
            <w:r>
              <w:rPr>
                <w:rFonts w:hint="eastAsia" w:ascii="宋体" w:hAnsi="宋体" w:eastAsia="宋体" w:cs="宋体"/>
                <w:b w:val="0"/>
                <w:bCs w:val="0"/>
                <w:color w:val="auto"/>
                <w:sz w:val="24"/>
                <w:szCs w:val="24"/>
                <w:lang w:val="zh-CN" w:eastAsia="zh-CN"/>
              </w:rPr>
              <w:t>分；</w:t>
            </w:r>
          </w:p>
          <w:p w14:paraId="42E2371D">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lang w:val="en-US" w:eastAsia="zh-CN"/>
              </w:rPr>
              <w:t>人员基本能够满足项目需求、专业相对全面、分工基本明确的得</w:t>
            </w:r>
            <w:r>
              <w:rPr>
                <w:rFonts w:hint="eastAsia" w:ascii="宋体" w:hAnsi="宋体" w:eastAsia="宋体" w:cs="宋体"/>
                <w:b w:val="0"/>
                <w:bCs w:val="0"/>
                <w:color w:val="auto"/>
                <w:sz w:val="24"/>
                <w:szCs w:val="24"/>
                <w:lang w:val="en-US" w:eastAsia="zh-CN"/>
              </w:rPr>
              <w:t>2-4</w:t>
            </w:r>
            <w:r>
              <w:rPr>
                <w:rFonts w:hint="eastAsia" w:ascii="宋体" w:hAnsi="宋体" w:eastAsia="宋体" w:cs="宋体"/>
                <w:b w:val="0"/>
                <w:bCs w:val="0"/>
                <w:color w:val="auto"/>
                <w:sz w:val="24"/>
                <w:szCs w:val="24"/>
                <w:lang w:val="zh-CN"/>
              </w:rPr>
              <w:t>分；</w:t>
            </w:r>
          </w:p>
          <w:p w14:paraId="049CABE9">
            <w:pPr>
              <w:pStyle w:val="83"/>
              <w:keepNext w:val="0"/>
              <w:keepLines w:val="0"/>
              <w:pageBreakBefore w:val="0"/>
              <w:widowControl w:val="0"/>
              <w:kinsoku/>
              <w:wordWrap/>
              <w:overflowPunct/>
              <w:topLinePunct w:val="0"/>
              <w:autoSpaceDE/>
              <w:autoSpaceDN/>
              <w:bidi w:val="0"/>
              <w:snapToGrid/>
              <w:spacing w:line="300" w:lineRule="auto"/>
              <w:ind w:left="0" w:leftChars="0" w:firstLine="0" w:firstLineChars="0"/>
              <w:textAlignment w:val="auto"/>
              <w:rPr>
                <w:rFonts w:hint="default"/>
                <w:color w:val="auto"/>
                <w:lang w:val="en-US" w:eastAsia="zh-CN"/>
              </w:rPr>
            </w:pPr>
            <w:r>
              <w:rPr>
                <w:rFonts w:hint="eastAsia" w:ascii="宋体" w:hAnsi="宋体" w:eastAsia="宋体" w:cs="宋体"/>
                <w:b w:val="0"/>
                <w:bCs w:val="0"/>
                <w:color w:val="auto"/>
                <w:sz w:val="24"/>
                <w:szCs w:val="24"/>
                <w:lang w:val="en-US" w:eastAsia="zh-CN"/>
              </w:rPr>
              <w:t>人员简单、专业重复较高、权责模糊的得0-2分。</w:t>
            </w:r>
          </w:p>
          <w:p w14:paraId="16215CFC">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lang w:val="zh-CN"/>
              </w:rPr>
            </w:pPr>
            <w:r>
              <w:rPr>
                <w:rFonts w:hint="eastAsia" w:ascii="宋体" w:hAnsi="宋体" w:eastAsia="宋体" w:cs="宋体"/>
                <w:b/>
                <w:bCs/>
                <w:color w:val="auto"/>
                <w:sz w:val="24"/>
              </w:rPr>
              <w:t>（注：商务技术文件中需提供人员相关证书复印件以及投标人为其缴纳的近3个月社保证明（社保缴纳证明以社保机构出具的社保证明为准）并加盖投标人CA签章，不提供或提供不全的不得分。）</w:t>
            </w:r>
          </w:p>
        </w:tc>
        <w:tc>
          <w:tcPr>
            <w:tcW w:w="883" w:type="dxa"/>
            <w:tcBorders>
              <w:tl2br w:val="nil"/>
              <w:tr2bl w:val="nil"/>
            </w:tcBorders>
            <w:noWrap w:val="0"/>
            <w:vAlign w:val="center"/>
          </w:tcPr>
          <w:p w14:paraId="41F04FD7">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r>
              <w:rPr>
                <w:rFonts w:hint="eastAsia" w:ascii="宋体" w:hAnsi="宋体" w:cs="宋体"/>
                <w:bCs/>
                <w:color w:val="auto"/>
                <w:sz w:val="24"/>
                <w:lang w:val="en-US" w:eastAsia="zh-CN"/>
              </w:rPr>
              <w:t>6</w:t>
            </w:r>
            <w:r>
              <w:rPr>
                <w:rFonts w:hint="eastAsia" w:ascii="宋体" w:hAnsi="宋体" w:eastAsia="宋体" w:cs="宋体"/>
                <w:bCs/>
                <w:color w:val="auto"/>
                <w:sz w:val="24"/>
              </w:rPr>
              <w:t>分</w:t>
            </w:r>
          </w:p>
        </w:tc>
      </w:tr>
      <w:tr w14:paraId="2DE1E6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48" w:hRule="atLeast"/>
          <w:jc w:val="center"/>
        </w:trPr>
        <w:tc>
          <w:tcPr>
            <w:tcW w:w="740" w:type="dxa"/>
            <w:tcBorders>
              <w:tl2br w:val="nil"/>
              <w:tr2bl w:val="nil"/>
            </w:tcBorders>
            <w:noWrap w:val="0"/>
            <w:vAlign w:val="center"/>
          </w:tcPr>
          <w:p w14:paraId="562506F6">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lang w:val="en-US" w:eastAsia="zh-CN"/>
              </w:rPr>
            </w:pPr>
            <w:r>
              <w:rPr>
                <w:rFonts w:hint="eastAsia" w:ascii="宋体" w:hAnsi="宋体" w:cs="宋体"/>
                <w:bCs/>
                <w:color w:val="auto"/>
                <w:sz w:val="24"/>
                <w:lang w:val="en-US" w:eastAsia="zh-CN"/>
              </w:rPr>
              <w:t>4</w:t>
            </w:r>
          </w:p>
        </w:tc>
        <w:tc>
          <w:tcPr>
            <w:tcW w:w="931" w:type="dxa"/>
            <w:tcBorders>
              <w:tl2br w:val="nil"/>
              <w:tr2bl w:val="nil"/>
            </w:tcBorders>
            <w:noWrap w:val="0"/>
            <w:vAlign w:val="center"/>
          </w:tcPr>
          <w:p w14:paraId="4BCC5D8A">
            <w:pPr>
              <w:keepNext w:val="0"/>
              <w:keepLines w:val="0"/>
              <w:pageBreakBefore w:val="0"/>
              <w:widowControl w:val="0"/>
              <w:kinsoku/>
              <w:wordWrap/>
              <w:overflowPunct/>
              <w:topLinePunct w:val="0"/>
              <w:autoSpaceDE/>
              <w:autoSpaceDN/>
              <w:bidi w:val="0"/>
              <w:snapToGrid/>
              <w:spacing w:line="300" w:lineRule="auto"/>
              <w:jc w:val="center"/>
              <w:textAlignment w:val="auto"/>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设备投入</w:t>
            </w:r>
          </w:p>
        </w:tc>
        <w:tc>
          <w:tcPr>
            <w:tcW w:w="7568" w:type="dxa"/>
            <w:tcBorders>
              <w:tl2br w:val="nil"/>
              <w:tr2bl w:val="nil"/>
            </w:tcBorders>
            <w:noWrap w:val="0"/>
            <w:vAlign w:val="top"/>
          </w:tcPr>
          <w:p w14:paraId="52F8C291">
            <w:pPr>
              <w:keepNext w:val="0"/>
              <w:keepLines w:val="0"/>
              <w:pageBreakBefore w:val="0"/>
              <w:widowControl w:val="0"/>
              <w:kinsoku/>
              <w:wordWrap/>
              <w:overflowPunct/>
              <w:topLinePunct w:val="0"/>
              <w:autoSpaceDE/>
              <w:autoSpaceDN/>
              <w:bidi w:val="0"/>
              <w:snapToGrid/>
              <w:spacing w:line="300" w:lineRule="auto"/>
              <w:jc w:val="both"/>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根据投标人拟投入本项目的设备仪器进行打分。</w:t>
            </w:r>
          </w:p>
          <w:p w14:paraId="748231EA">
            <w:pPr>
              <w:pStyle w:val="83"/>
              <w:keepNext w:val="0"/>
              <w:keepLines w:val="0"/>
              <w:pageBreakBefore w:val="0"/>
              <w:widowControl w:val="0"/>
              <w:kinsoku/>
              <w:wordWrap/>
              <w:overflowPunct/>
              <w:topLinePunct w:val="0"/>
              <w:autoSpaceDE/>
              <w:autoSpaceDN/>
              <w:bidi w:val="0"/>
              <w:snapToGrid/>
              <w:spacing w:line="300" w:lineRule="auto"/>
              <w:ind w:left="0" w:leftChars="0" w:firstLine="0" w:firstLineChars="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设备仪器种类齐全、性能先进的得4-6分；</w:t>
            </w:r>
          </w:p>
          <w:p w14:paraId="0EFAC93E">
            <w:pPr>
              <w:pStyle w:val="83"/>
              <w:keepNext w:val="0"/>
              <w:keepLines w:val="0"/>
              <w:pageBreakBefore w:val="0"/>
              <w:widowControl w:val="0"/>
              <w:kinsoku/>
              <w:wordWrap/>
              <w:overflowPunct/>
              <w:topLinePunct w:val="0"/>
              <w:autoSpaceDE/>
              <w:autoSpaceDN/>
              <w:bidi w:val="0"/>
              <w:snapToGrid/>
              <w:spacing w:line="300" w:lineRule="auto"/>
              <w:ind w:left="0" w:leftChars="0" w:firstLine="0" w:firstLineChars="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设备仪器配备基本能够满足项目需求的得2-4分；</w:t>
            </w:r>
          </w:p>
          <w:p w14:paraId="2BF38B15">
            <w:pPr>
              <w:pStyle w:val="83"/>
              <w:keepNext w:val="0"/>
              <w:keepLines w:val="0"/>
              <w:pageBreakBefore w:val="0"/>
              <w:widowControl w:val="0"/>
              <w:kinsoku/>
              <w:wordWrap/>
              <w:overflowPunct/>
              <w:topLinePunct w:val="0"/>
              <w:autoSpaceDE/>
              <w:autoSpaceDN/>
              <w:bidi w:val="0"/>
              <w:snapToGrid/>
              <w:spacing w:line="300" w:lineRule="auto"/>
              <w:ind w:left="0" w:leftChars="0" w:firstLine="0" w:firstLineChars="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设备仪器配备简单、遗漏较多，性能较为落后的得0-2分。</w:t>
            </w:r>
          </w:p>
          <w:p w14:paraId="34523FB5">
            <w:pPr>
              <w:pStyle w:val="83"/>
              <w:keepNext w:val="0"/>
              <w:keepLines w:val="0"/>
              <w:pageBreakBefore w:val="0"/>
              <w:widowControl w:val="0"/>
              <w:kinsoku/>
              <w:wordWrap/>
              <w:overflowPunct/>
              <w:topLinePunct w:val="0"/>
              <w:autoSpaceDE/>
              <w:autoSpaceDN/>
              <w:bidi w:val="0"/>
              <w:snapToGrid/>
              <w:spacing w:line="300" w:lineRule="auto"/>
              <w:ind w:left="0" w:leftChars="0" w:firstLine="0" w:firstLineChars="0"/>
              <w:textAlignment w:val="auto"/>
              <w:rPr>
                <w:rFonts w:hint="default" w:ascii="宋体" w:hAnsi="宋体" w:eastAsia="宋体" w:cs="宋体"/>
                <w:b w:val="0"/>
                <w:bCs w:val="0"/>
                <w:color w:val="auto"/>
                <w:sz w:val="24"/>
                <w:lang w:val="en-US" w:eastAsia="zh-CN"/>
              </w:rPr>
            </w:pPr>
            <w:r>
              <w:rPr>
                <w:rFonts w:hint="eastAsia" w:ascii="宋体" w:hAnsi="宋体" w:eastAsia="宋体" w:cs="宋体"/>
                <w:b/>
                <w:bCs/>
                <w:color w:val="auto"/>
                <w:sz w:val="24"/>
              </w:rPr>
              <w:t>（注：商务技术文件中需提供</w:t>
            </w:r>
            <w:r>
              <w:rPr>
                <w:rFonts w:hint="eastAsia" w:ascii="宋体" w:hAnsi="宋体" w:eastAsia="宋体" w:cs="宋体"/>
                <w:b/>
                <w:bCs/>
                <w:color w:val="auto"/>
                <w:sz w:val="24"/>
                <w:lang w:val="en-US" w:eastAsia="zh-CN"/>
              </w:rPr>
              <w:t>设备购置仪器发票或租赁合同复印件及设备仪器照片</w:t>
            </w:r>
            <w:r>
              <w:rPr>
                <w:rFonts w:hint="eastAsia" w:ascii="宋体" w:hAnsi="宋体" w:eastAsia="宋体" w:cs="宋体"/>
                <w:b/>
                <w:bCs/>
                <w:color w:val="auto"/>
                <w:sz w:val="24"/>
              </w:rPr>
              <w:t>并加盖投标人CA签章，不提供或提供不全的不得分。）</w:t>
            </w:r>
          </w:p>
        </w:tc>
        <w:tc>
          <w:tcPr>
            <w:tcW w:w="883" w:type="dxa"/>
            <w:tcBorders>
              <w:tl2br w:val="nil"/>
              <w:tr2bl w:val="nil"/>
            </w:tcBorders>
            <w:noWrap w:val="0"/>
            <w:vAlign w:val="center"/>
          </w:tcPr>
          <w:p w14:paraId="0197EB92">
            <w:pPr>
              <w:keepNext w:val="0"/>
              <w:keepLines w:val="0"/>
              <w:pageBreakBefore w:val="0"/>
              <w:widowControl w:val="0"/>
              <w:kinsoku/>
              <w:wordWrap/>
              <w:overflowPunct/>
              <w:topLinePunct w:val="0"/>
              <w:autoSpaceDE/>
              <w:autoSpaceDN/>
              <w:bidi w:val="0"/>
              <w:snapToGrid/>
              <w:spacing w:line="300" w:lineRule="auto"/>
              <w:jc w:val="center"/>
              <w:textAlignment w:val="auto"/>
              <w:rPr>
                <w:rFonts w:hint="default" w:ascii="宋体" w:hAnsi="宋体" w:cs="宋体"/>
                <w:bCs/>
                <w:color w:val="auto"/>
                <w:sz w:val="24"/>
                <w:lang w:val="en-US" w:eastAsia="zh-CN"/>
              </w:rPr>
            </w:pPr>
            <w:r>
              <w:rPr>
                <w:rFonts w:hint="eastAsia" w:ascii="宋体" w:hAnsi="宋体" w:cs="宋体"/>
                <w:bCs/>
                <w:color w:val="auto"/>
                <w:sz w:val="24"/>
                <w:lang w:val="en-US" w:eastAsia="zh-CN"/>
              </w:rPr>
              <w:t>6分</w:t>
            </w:r>
          </w:p>
        </w:tc>
      </w:tr>
      <w:tr w14:paraId="7793B3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9" w:hRule="atLeast"/>
          <w:jc w:val="center"/>
        </w:trPr>
        <w:tc>
          <w:tcPr>
            <w:tcW w:w="740" w:type="dxa"/>
            <w:tcBorders>
              <w:tl2br w:val="nil"/>
              <w:tr2bl w:val="nil"/>
            </w:tcBorders>
            <w:noWrap w:val="0"/>
            <w:vAlign w:val="center"/>
          </w:tcPr>
          <w:p w14:paraId="399A5914">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lang w:eastAsia="zh-CN"/>
              </w:rPr>
            </w:pPr>
            <w:r>
              <w:rPr>
                <w:rFonts w:hint="eastAsia" w:ascii="宋体" w:hAnsi="宋体" w:cs="宋体"/>
                <w:bCs/>
                <w:color w:val="auto"/>
                <w:sz w:val="24"/>
                <w:lang w:val="en-US" w:eastAsia="zh-CN"/>
              </w:rPr>
              <w:t>5</w:t>
            </w:r>
          </w:p>
        </w:tc>
        <w:tc>
          <w:tcPr>
            <w:tcW w:w="931" w:type="dxa"/>
            <w:tcBorders>
              <w:tl2br w:val="nil"/>
              <w:tr2bl w:val="nil"/>
            </w:tcBorders>
            <w:noWrap w:val="0"/>
            <w:vAlign w:val="center"/>
          </w:tcPr>
          <w:p w14:paraId="7468D55D">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项目理解与分析</w:t>
            </w:r>
          </w:p>
        </w:tc>
        <w:tc>
          <w:tcPr>
            <w:tcW w:w="7568" w:type="dxa"/>
            <w:tcBorders>
              <w:tl2br w:val="nil"/>
              <w:tr2bl w:val="nil"/>
            </w:tcBorders>
            <w:noWrap w:val="0"/>
            <w:vAlign w:val="center"/>
          </w:tcPr>
          <w:p w14:paraId="7D45B265">
            <w:pPr>
              <w:keepNext w:val="0"/>
              <w:keepLines w:val="0"/>
              <w:pageBreakBefore w:val="0"/>
              <w:widowControl w:val="0"/>
              <w:kinsoku/>
              <w:wordWrap/>
              <w:overflowPunct/>
              <w:topLinePunct w:val="0"/>
              <w:autoSpaceDE/>
              <w:autoSpaceDN/>
              <w:bidi w:val="0"/>
              <w:snapToGrid/>
              <w:spacing w:line="300" w:lineRule="auto"/>
              <w:textAlignment w:val="auto"/>
              <w:rPr>
                <w:rFonts w:hint="default" w:ascii="宋体" w:hAnsi="宋体" w:eastAsia="宋体" w:cs="宋体"/>
                <w:bCs/>
                <w:color w:val="auto"/>
                <w:sz w:val="24"/>
                <w:lang w:val="en-US" w:eastAsia="zh-CN"/>
              </w:rPr>
            </w:pPr>
            <w:r>
              <w:rPr>
                <w:rFonts w:hint="eastAsia" w:ascii="宋体" w:hAnsi="宋体" w:eastAsia="宋体" w:cs="宋体"/>
                <w:bCs/>
                <w:color w:val="auto"/>
                <w:sz w:val="24"/>
              </w:rPr>
              <w:t>根据投标人对本项目实施地点及实施内容结合自身经验</w:t>
            </w:r>
            <w:r>
              <w:rPr>
                <w:rFonts w:hint="eastAsia" w:ascii="宋体" w:hAnsi="宋体" w:eastAsia="宋体" w:cs="宋体"/>
                <w:bCs/>
                <w:color w:val="auto"/>
                <w:sz w:val="24"/>
                <w:lang w:val="en-US" w:eastAsia="zh-CN"/>
              </w:rPr>
              <w:t>提供的分析</w:t>
            </w:r>
            <w:r>
              <w:rPr>
                <w:rFonts w:hint="eastAsia" w:ascii="宋体" w:hAnsi="宋体" w:eastAsia="宋体" w:cs="宋体"/>
                <w:bCs/>
                <w:color w:val="auto"/>
                <w:sz w:val="24"/>
                <w:lang w:eastAsia="zh-CN"/>
              </w:rPr>
              <w:t>（</w:t>
            </w:r>
            <w:r>
              <w:rPr>
                <w:rFonts w:hint="eastAsia" w:ascii="宋体" w:hAnsi="宋体" w:eastAsia="宋体" w:cs="宋体"/>
                <w:bCs/>
                <w:color w:val="auto"/>
                <w:sz w:val="24"/>
              </w:rPr>
              <w:t>包括</w:t>
            </w:r>
            <w:r>
              <w:rPr>
                <w:rFonts w:hint="eastAsia" w:ascii="宋体" w:hAnsi="宋体" w:eastAsia="宋体" w:cs="宋体"/>
                <w:color w:val="auto"/>
                <w:sz w:val="24"/>
                <w:szCs w:val="24"/>
              </w:rPr>
              <w:t>本项目实施内容的特点、难点、重点问题的技术分析</w:t>
            </w:r>
            <w:r>
              <w:rPr>
                <w:rFonts w:hint="eastAsia" w:ascii="宋体" w:hAnsi="宋体" w:eastAsia="宋体" w:cs="宋体"/>
                <w:bCs/>
                <w:color w:val="auto"/>
                <w:sz w:val="24"/>
              </w:rPr>
              <w:t>；结合自身独到优势针对本项目提出合理化建议等</w:t>
            </w:r>
            <w:r>
              <w:rPr>
                <w:rFonts w:hint="eastAsia" w:ascii="宋体" w:hAnsi="宋体" w:eastAsia="宋体" w:cs="宋体"/>
                <w:bCs/>
                <w:color w:val="auto"/>
                <w:sz w:val="24"/>
                <w:lang w:eastAsia="zh-CN"/>
              </w:rPr>
              <w:t>）</w:t>
            </w:r>
            <w:r>
              <w:rPr>
                <w:rFonts w:hint="eastAsia" w:ascii="宋体" w:hAnsi="宋体" w:eastAsia="宋体" w:cs="宋体"/>
                <w:color w:val="auto"/>
                <w:sz w:val="24"/>
                <w:lang w:val="en-US" w:eastAsia="zh-CN"/>
              </w:rPr>
              <w:t>是否全面合理</w:t>
            </w:r>
            <w:r>
              <w:rPr>
                <w:rFonts w:hint="eastAsia" w:ascii="宋体" w:hAnsi="宋体" w:eastAsia="宋体" w:cs="宋体"/>
                <w:bCs/>
                <w:color w:val="auto"/>
                <w:sz w:val="24"/>
                <w:lang w:val="en-US" w:eastAsia="zh-CN"/>
              </w:rPr>
              <w:t>进行打分。</w:t>
            </w:r>
          </w:p>
          <w:p w14:paraId="4E30DF6D">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szCs w:val="24"/>
                <w:lang w:val="zh-CN"/>
              </w:rPr>
            </w:pPr>
            <w:r>
              <w:rPr>
                <w:rFonts w:hint="eastAsia" w:ascii="宋体" w:hAnsi="宋体" w:eastAsia="宋体" w:cs="宋体"/>
                <w:bCs/>
                <w:color w:val="auto"/>
                <w:sz w:val="24"/>
                <w:szCs w:val="24"/>
              </w:rPr>
              <w:t>分析和建议阐述全面、合理</w:t>
            </w:r>
            <w:r>
              <w:rPr>
                <w:rFonts w:hint="eastAsia" w:ascii="宋体" w:hAnsi="宋体" w:eastAsia="宋体" w:cs="宋体"/>
                <w:color w:val="auto"/>
                <w:sz w:val="24"/>
                <w:szCs w:val="24"/>
                <w:lang w:val="zh-CN"/>
              </w:rPr>
              <w:t>有效的得</w:t>
            </w:r>
            <w:r>
              <w:rPr>
                <w:rFonts w:hint="eastAsia" w:ascii="宋体" w:hAnsi="宋体" w:eastAsia="宋体" w:cs="宋体"/>
                <w:color w:val="auto"/>
                <w:sz w:val="24"/>
                <w:szCs w:val="24"/>
                <w:lang w:val="en-US" w:eastAsia="zh-CN"/>
              </w:rPr>
              <w:t>4-</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分；</w:t>
            </w:r>
          </w:p>
          <w:p w14:paraId="2BD200A2">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分析和建议阐述存在欠缺但基本全面、基本合理有效的得</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lang w:val="zh-CN"/>
              </w:rPr>
              <w:t>分；</w:t>
            </w:r>
          </w:p>
          <w:p w14:paraId="2C10B358">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分析和建议阐述粗略、缺陷较多，部分合理有效的得</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lang w:val="zh-CN"/>
              </w:rPr>
              <w:t>分；</w:t>
            </w:r>
          </w:p>
          <w:p w14:paraId="2341B26A">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lang w:val="zh-CN"/>
              </w:rPr>
              <w:t>无相关内容阐述或不符合项目的不得分。</w:t>
            </w:r>
          </w:p>
        </w:tc>
        <w:tc>
          <w:tcPr>
            <w:tcW w:w="883" w:type="dxa"/>
            <w:tcBorders>
              <w:tl2br w:val="nil"/>
              <w:tr2bl w:val="nil"/>
            </w:tcBorders>
            <w:noWrap w:val="0"/>
            <w:vAlign w:val="center"/>
          </w:tcPr>
          <w:p w14:paraId="334BA272">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r>
              <w:rPr>
                <w:rFonts w:hint="eastAsia" w:ascii="宋体" w:hAnsi="宋体" w:cs="宋体"/>
                <w:bCs/>
                <w:color w:val="auto"/>
                <w:sz w:val="24"/>
                <w:lang w:val="en-US" w:eastAsia="zh-CN"/>
              </w:rPr>
              <w:t>5</w:t>
            </w:r>
            <w:r>
              <w:rPr>
                <w:rFonts w:hint="eastAsia" w:ascii="宋体" w:hAnsi="宋体" w:eastAsia="宋体" w:cs="宋体"/>
                <w:bCs/>
                <w:color w:val="auto"/>
                <w:sz w:val="24"/>
              </w:rPr>
              <w:t>分</w:t>
            </w:r>
          </w:p>
        </w:tc>
      </w:tr>
      <w:tr w14:paraId="50D9F4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1" w:hRule="atLeast"/>
          <w:jc w:val="center"/>
        </w:trPr>
        <w:tc>
          <w:tcPr>
            <w:tcW w:w="740" w:type="dxa"/>
            <w:vMerge w:val="restart"/>
            <w:tcBorders>
              <w:tl2br w:val="nil"/>
              <w:tr2bl w:val="nil"/>
            </w:tcBorders>
            <w:noWrap w:val="0"/>
            <w:vAlign w:val="center"/>
          </w:tcPr>
          <w:p w14:paraId="0E57682F">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lang w:eastAsia="zh-CN"/>
              </w:rPr>
            </w:pPr>
            <w:r>
              <w:rPr>
                <w:rFonts w:hint="eastAsia" w:ascii="宋体" w:hAnsi="宋体" w:cs="宋体"/>
                <w:bCs/>
                <w:color w:val="auto"/>
                <w:sz w:val="24"/>
                <w:lang w:val="en-US" w:eastAsia="zh-CN"/>
              </w:rPr>
              <w:t>6</w:t>
            </w:r>
          </w:p>
        </w:tc>
        <w:tc>
          <w:tcPr>
            <w:tcW w:w="931" w:type="dxa"/>
            <w:vMerge w:val="restart"/>
            <w:tcBorders>
              <w:tl2br w:val="nil"/>
              <w:tr2bl w:val="nil"/>
            </w:tcBorders>
            <w:noWrap w:val="0"/>
            <w:vAlign w:val="center"/>
          </w:tcPr>
          <w:p w14:paraId="42235EA2">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服务方案</w:t>
            </w:r>
          </w:p>
        </w:tc>
        <w:tc>
          <w:tcPr>
            <w:tcW w:w="7568" w:type="dxa"/>
            <w:tcBorders>
              <w:tl2br w:val="nil"/>
              <w:tr2bl w:val="nil"/>
            </w:tcBorders>
            <w:noWrap w:val="0"/>
            <w:vAlign w:val="center"/>
          </w:tcPr>
          <w:p w14:paraId="1876805C">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Cs/>
                <w:color w:val="auto"/>
                <w:sz w:val="24"/>
                <w:lang w:val="en-US" w:eastAsia="zh-CN"/>
              </w:rPr>
            </w:pPr>
            <w:r>
              <w:rPr>
                <w:rFonts w:hint="eastAsia" w:ascii="宋体" w:hAnsi="宋体" w:eastAsia="宋体" w:cs="宋体"/>
                <w:color w:val="auto"/>
                <w:sz w:val="24"/>
              </w:rPr>
              <w:t>根据投标人</w:t>
            </w:r>
            <w:r>
              <w:rPr>
                <w:rFonts w:hint="eastAsia" w:ascii="宋体" w:hAnsi="宋体" w:eastAsia="宋体" w:cs="宋体"/>
                <w:color w:val="auto"/>
                <w:sz w:val="24"/>
                <w:lang w:val="en-US" w:eastAsia="zh-CN"/>
              </w:rPr>
              <w:t>针对本项目</w:t>
            </w:r>
            <w:r>
              <w:rPr>
                <w:rFonts w:hint="eastAsia" w:ascii="宋体" w:hAnsi="宋体" w:eastAsia="宋体" w:cs="宋体"/>
                <w:color w:val="auto"/>
                <w:sz w:val="24"/>
              </w:rPr>
              <w:t>提供的总体技术方案</w:t>
            </w:r>
            <w:r>
              <w:rPr>
                <w:rFonts w:hint="eastAsia" w:ascii="宋体" w:hAnsi="宋体" w:eastAsia="宋体" w:cs="宋体"/>
                <w:color w:val="auto"/>
                <w:sz w:val="24"/>
                <w:lang w:eastAsia="zh-CN"/>
              </w:rPr>
              <w:t>（</w:t>
            </w:r>
            <w:r>
              <w:rPr>
                <w:rFonts w:hint="eastAsia" w:ascii="宋体" w:hAnsi="宋体" w:eastAsia="宋体" w:cs="宋体"/>
                <w:color w:val="auto"/>
                <w:sz w:val="24"/>
              </w:rPr>
              <w:t>包括整体工作阶段划分、工作方式方法、技术标准及要求、服务成果及服务验收等</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是否全面合理</w:t>
            </w:r>
            <w:r>
              <w:rPr>
                <w:rFonts w:hint="eastAsia" w:ascii="宋体" w:hAnsi="宋体" w:eastAsia="宋体" w:cs="宋体"/>
                <w:bCs/>
                <w:color w:val="auto"/>
                <w:sz w:val="24"/>
                <w:lang w:val="en-US" w:eastAsia="zh-CN"/>
              </w:rPr>
              <w:t>进行打分。</w:t>
            </w:r>
          </w:p>
          <w:p w14:paraId="24AD9956">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内容阐述详尽、准确且合理可行的得</w:t>
            </w:r>
            <w:r>
              <w:rPr>
                <w:rFonts w:hint="eastAsia" w:ascii="宋体" w:hAnsi="宋体" w:eastAsia="宋体" w:cs="宋体"/>
                <w:color w:val="auto"/>
                <w:sz w:val="24"/>
                <w:szCs w:val="24"/>
                <w:lang w:val="en-US" w:eastAsia="zh-CN"/>
              </w:rPr>
              <w:t>4-6</w:t>
            </w:r>
            <w:r>
              <w:rPr>
                <w:rFonts w:hint="eastAsia" w:ascii="宋体" w:hAnsi="宋体" w:eastAsia="宋体" w:cs="宋体"/>
                <w:color w:val="auto"/>
                <w:sz w:val="24"/>
                <w:szCs w:val="24"/>
              </w:rPr>
              <w:t>分；</w:t>
            </w:r>
          </w:p>
          <w:p w14:paraId="1DC7A613">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内容阐述较为详尽、准确且较合理可行的得</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分；</w:t>
            </w:r>
          </w:p>
          <w:p w14:paraId="3EA81A94">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内容阐述粗略、缺陷较多，部分合理可行的得</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rPr>
              <w:t>分；</w:t>
            </w:r>
          </w:p>
          <w:p w14:paraId="74AE25A5">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rPr>
            </w:pPr>
            <w:r>
              <w:rPr>
                <w:rFonts w:hint="eastAsia" w:ascii="宋体" w:hAnsi="宋体" w:eastAsia="宋体" w:cs="宋体"/>
                <w:color w:val="auto"/>
                <w:sz w:val="24"/>
                <w:szCs w:val="24"/>
              </w:rPr>
              <w:t>无相关内容阐述或不符合项目的不得分。</w:t>
            </w:r>
          </w:p>
        </w:tc>
        <w:tc>
          <w:tcPr>
            <w:tcW w:w="883" w:type="dxa"/>
            <w:tcBorders>
              <w:tl2br w:val="nil"/>
              <w:tr2bl w:val="nil"/>
            </w:tcBorders>
            <w:noWrap w:val="0"/>
            <w:vAlign w:val="center"/>
          </w:tcPr>
          <w:p w14:paraId="6E9BCC08">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r>
              <w:rPr>
                <w:rFonts w:hint="eastAsia" w:ascii="宋体" w:hAnsi="宋体" w:cs="宋体"/>
                <w:bCs/>
                <w:color w:val="auto"/>
                <w:sz w:val="24"/>
                <w:lang w:val="en-US" w:eastAsia="zh-CN"/>
              </w:rPr>
              <w:t>6</w:t>
            </w:r>
            <w:r>
              <w:rPr>
                <w:rFonts w:hint="eastAsia" w:ascii="宋体" w:hAnsi="宋体" w:eastAsia="宋体" w:cs="宋体"/>
                <w:bCs/>
                <w:color w:val="auto"/>
                <w:sz w:val="24"/>
              </w:rPr>
              <w:t>分</w:t>
            </w:r>
          </w:p>
        </w:tc>
      </w:tr>
      <w:tr w14:paraId="0B90B6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1" w:hRule="atLeast"/>
          <w:jc w:val="center"/>
        </w:trPr>
        <w:tc>
          <w:tcPr>
            <w:tcW w:w="740" w:type="dxa"/>
            <w:vMerge w:val="continue"/>
            <w:tcBorders>
              <w:tl2br w:val="nil"/>
              <w:tr2bl w:val="nil"/>
            </w:tcBorders>
            <w:noWrap w:val="0"/>
            <w:vAlign w:val="center"/>
          </w:tcPr>
          <w:p w14:paraId="0D06C4F1">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p>
        </w:tc>
        <w:tc>
          <w:tcPr>
            <w:tcW w:w="931" w:type="dxa"/>
            <w:vMerge w:val="continue"/>
            <w:tcBorders>
              <w:tl2br w:val="nil"/>
              <w:tr2bl w:val="nil"/>
            </w:tcBorders>
            <w:noWrap w:val="0"/>
            <w:vAlign w:val="center"/>
          </w:tcPr>
          <w:p w14:paraId="4A3B6A93">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p>
        </w:tc>
        <w:tc>
          <w:tcPr>
            <w:tcW w:w="7568" w:type="dxa"/>
            <w:tcBorders>
              <w:tl2br w:val="nil"/>
              <w:tr2bl w:val="nil"/>
            </w:tcBorders>
            <w:noWrap w:val="0"/>
            <w:vAlign w:val="center"/>
          </w:tcPr>
          <w:p w14:paraId="75AE3E0D">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lang w:eastAsia="zh-CN"/>
              </w:rPr>
            </w:pPr>
            <w:r>
              <w:rPr>
                <w:rFonts w:hint="eastAsia" w:ascii="宋体" w:hAnsi="宋体" w:eastAsia="宋体" w:cs="宋体"/>
                <w:color w:val="auto"/>
                <w:sz w:val="24"/>
              </w:rPr>
              <w:t>根据投标人针对本项目</w:t>
            </w:r>
            <w:r>
              <w:rPr>
                <w:rFonts w:hint="eastAsia" w:ascii="宋体" w:hAnsi="宋体" w:eastAsia="宋体" w:cs="宋体"/>
                <w:color w:val="auto"/>
                <w:sz w:val="24"/>
                <w:lang w:val="en-US" w:eastAsia="zh-CN"/>
              </w:rPr>
              <w:t>提供的</w:t>
            </w:r>
            <w:r>
              <w:rPr>
                <w:rFonts w:hint="eastAsia" w:ascii="宋体" w:hAnsi="宋体" w:eastAsia="宋体" w:cs="宋体"/>
                <w:color w:val="auto"/>
                <w:sz w:val="24"/>
              </w:rPr>
              <w:t>实施组织机构的设置、机构工作流程</w:t>
            </w:r>
            <w:r>
              <w:rPr>
                <w:rFonts w:hint="eastAsia" w:ascii="宋体" w:hAnsi="宋体" w:eastAsia="宋体" w:cs="宋体"/>
                <w:color w:val="auto"/>
                <w:sz w:val="24"/>
                <w:lang w:eastAsia="zh-CN"/>
              </w:rPr>
              <w:t>、</w:t>
            </w:r>
            <w:r>
              <w:rPr>
                <w:rFonts w:hint="eastAsia" w:ascii="宋体" w:hAnsi="宋体" w:eastAsia="宋体" w:cs="宋体"/>
                <w:color w:val="auto"/>
                <w:sz w:val="24"/>
              </w:rPr>
              <w:t>内控体系（包括信息反馈与处理机制）建立是否完备、合理可行</w:t>
            </w:r>
            <w:r>
              <w:rPr>
                <w:rFonts w:hint="eastAsia" w:ascii="宋体" w:hAnsi="宋体" w:eastAsia="宋体" w:cs="宋体"/>
                <w:bCs/>
                <w:color w:val="auto"/>
                <w:sz w:val="24"/>
                <w:lang w:val="en-US" w:eastAsia="zh-CN"/>
              </w:rPr>
              <w:t>进行打分</w:t>
            </w:r>
            <w:r>
              <w:rPr>
                <w:rFonts w:hint="eastAsia" w:ascii="宋体" w:hAnsi="宋体" w:eastAsia="宋体" w:cs="宋体"/>
                <w:color w:val="auto"/>
                <w:sz w:val="24"/>
                <w:lang w:eastAsia="zh-CN"/>
              </w:rPr>
              <w:t>。</w:t>
            </w:r>
          </w:p>
          <w:p w14:paraId="35BE004D">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内容阐述详尽、准确且合理可行的得</w:t>
            </w: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分；</w:t>
            </w:r>
          </w:p>
          <w:p w14:paraId="3A7A59C6">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内容阐述较为详尽、准确且较合理可行的得</w:t>
            </w:r>
            <w:r>
              <w:rPr>
                <w:rFonts w:hint="eastAsia" w:ascii="宋体" w:hAnsi="宋体" w:eastAsia="宋体" w:cs="宋体"/>
                <w:color w:val="auto"/>
                <w:sz w:val="24"/>
                <w:szCs w:val="24"/>
                <w:lang w:val="en-US" w:eastAsia="zh-CN"/>
              </w:rPr>
              <w:t>2-4分</w:t>
            </w:r>
            <w:r>
              <w:rPr>
                <w:rFonts w:hint="eastAsia" w:ascii="宋体" w:hAnsi="宋体" w:eastAsia="宋体" w:cs="宋体"/>
                <w:color w:val="auto"/>
                <w:sz w:val="24"/>
                <w:szCs w:val="24"/>
              </w:rPr>
              <w:t>；</w:t>
            </w:r>
          </w:p>
          <w:p w14:paraId="252283DF">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内容阐述粗略、缺陷较多，部分合理可行的得</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rPr>
              <w:t>分；</w:t>
            </w:r>
          </w:p>
          <w:p w14:paraId="066FBF1E">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rPr>
            </w:pPr>
            <w:r>
              <w:rPr>
                <w:rFonts w:hint="eastAsia" w:ascii="宋体" w:hAnsi="宋体" w:eastAsia="宋体" w:cs="宋体"/>
                <w:color w:val="auto"/>
                <w:sz w:val="24"/>
                <w:szCs w:val="24"/>
              </w:rPr>
              <w:t>无相关内容阐述或不符合项目的不得分。</w:t>
            </w:r>
          </w:p>
        </w:tc>
        <w:tc>
          <w:tcPr>
            <w:tcW w:w="883" w:type="dxa"/>
            <w:tcBorders>
              <w:tl2br w:val="nil"/>
              <w:tr2bl w:val="nil"/>
            </w:tcBorders>
            <w:noWrap w:val="0"/>
            <w:vAlign w:val="center"/>
          </w:tcPr>
          <w:p w14:paraId="16E17239">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r>
              <w:rPr>
                <w:rFonts w:hint="eastAsia" w:ascii="宋体" w:hAnsi="宋体" w:cs="宋体"/>
                <w:bCs/>
                <w:color w:val="auto"/>
                <w:sz w:val="24"/>
                <w:lang w:val="en-US" w:eastAsia="zh-CN"/>
              </w:rPr>
              <w:t>5</w:t>
            </w:r>
            <w:r>
              <w:rPr>
                <w:rFonts w:hint="eastAsia" w:ascii="宋体" w:hAnsi="宋体" w:eastAsia="宋体" w:cs="宋体"/>
                <w:bCs/>
                <w:color w:val="auto"/>
                <w:sz w:val="24"/>
              </w:rPr>
              <w:t>分</w:t>
            </w:r>
          </w:p>
        </w:tc>
      </w:tr>
      <w:tr w14:paraId="401F41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1" w:hRule="atLeast"/>
          <w:jc w:val="center"/>
        </w:trPr>
        <w:tc>
          <w:tcPr>
            <w:tcW w:w="740" w:type="dxa"/>
            <w:vMerge w:val="continue"/>
            <w:tcBorders>
              <w:tl2br w:val="nil"/>
              <w:tr2bl w:val="nil"/>
            </w:tcBorders>
            <w:noWrap w:val="0"/>
            <w:vAlign w:val="center"/>
          </w:tcPr>
          <w:p w14:paraId="52809114">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p>
        </w:tc>
        <w:tc>
          <w:tcPr>
            <w:tcW w:w="931" w:type="dxa"/>
            <w:vMerge w:val="continue"/>
            <w:tcBorders>
              <w:tl2br w:val="nil"/>
              <w:tr2bl w:val="nil"/>
            </w:tcBorders>
            <w:noWrap w:val="0"/>
            <w:vAlign w:val="center"/>
          </w:tcPr>
          <w:p w14:paraId="5D222CC2">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p>
        </w:tc>
        <w:tc>
          <w:tcPr>
            <w:tcW w:w="7568" w:type="dxa"/>
            <w:tcBorders>
              <w:tl2br w:val="nil"/>
              <w:tr2bl w:val="nil"/>
            </w:tcBorders>
            <w:noWrap w:val="0"/>
            <w:vAlign w:val="center"/>
          </w:tcPr>
          <w:p w14:paraId="0A1FE9A1">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Cs/>
                <w:color w:val="auto"/>
                <w:sz w:val="24"/>
                <w:lang w:val="en-US" w:eastAsia="zh-CN"/>
              </w:rPr>
            </w:pPr>
            <w:r>
              <w:rPr>
                <w:rFonts w:hint="eastAsia" w:ascii="宋体" w:hAnsi="宋体" w:eastAsia="宋体" w:cs="宋体"/>
                <w:color w:val="auto"/>
                <w:sz w:val="24"/>
                <w:szCs w:val="24"/>
              </w:rPr>
              <w:t>根据投标人</w:t>
            </w:r>
            <w:r>
              <w:rPr>
                <w:rFonts w:hint="eastAsia" w:ascii="宋体" w:hAnsi="宋体" w:eastAsia="宋体" w:cs="宋体"/>
                <w:color w:val="auto"/>
                <w:sz w:val="24"/>
              </w:rPr>
              <w:t>针对本项目</w:t>
            </w:r>
            <w:r>
              <w:rPr>
                <w:rFonts w:hint="eastAsia" w:ascii="宋体" w:hAnsi="宋体" w:eastAsia="宋体" w:cs="宋体"/>
                <w:color w:val="auto"/>
                <w:sz w:val="24"/>
                <w:lang w:val="en-US" w:eastAsia="zh-CN"/>
              </w:rPr>
              <w:t>提供</w:t>
            </w:r>
            <w:r>
              <w:rPr>
                <w:rFonts w:hint="eastAsia" w:ascii="宋体" w:hAnsi="宋体" w:eastAsia="宋体" w:cs="宋体"/>
                <w:color w:val="auto"/>
                <w:sz w:val="24"/>
                <w:szCs w:val="24"/>
              </w:rPr>
              <w:t>的项目进度方案（包括项目组织</w:t>
            </w:r>
            <w:r>
              <w:rPr>
                <w:rFonts w:hint="eastAsia" w:ascii="宋体" w:hAnsi="宋体" w:eastAsia="宋体" w:cs="宋体"/>
                <w:bCs/>
                <w:color w:val="auto"/>
                <w:sz w:val="24"/>
                <w:szCs w:val="24"/>
              </w:rPr>
              <w:t>实施进度计划以及进度控制措施）是否详细明确、合理可行</w:t>
            </w:r>
            <w:r>
              <w:rPr>
                <w:rFonts w:hint="eastAsia" w:ascii="宋体" w:hAnsi="宋体" w:eastAsia="宋体" w:cs="宋体"/>
                <w:bCs/>
                <w:color w:val="auto"/>
                <w:sz w:val="24"/>
                <w:lang w:val="en-US" w:eastAsia="zh-CN"/>
              </w:rPr>
              <w:t>进行打分。</w:t>
            </w:r>
          </w:p>
          <w:p w14:paraId="5C598322">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内容阐述详尽、准确且合理可行的得</w:t>
            </w:r>
            <w:r>
              <w:rPr>
                <w:rFonts w:hint="eastAsia" w:ascii="宋体" w:hAnsi="宋体" w:eastAsia="宋体" w:cs="宋体"/>
                <w:color w:val="auto"/>
                <w:sz w:val="24"/>
                <w:szCs w:val="24"/>
                <w:lang w:val="en-US" w:eastAsia="zh-CN"/>
              </w:rPr>
              <w:t>4-6</w:t>
            </w:r>
            <w:r>
              <w:rPr>
                <w:rFonts w:hint="eastAsia" w:ascii="宋体" w:hAnsi="宋体" w:eastAsia="宋体" w:cs="宋体"/>
                <w:color w:val="auto"/>
                <w:sz w:val="24"/>
                <w:szCs w:val="24"/>
              </w:rPr>
              <w:t>分；</w:t>
            </w:r>
          </w:p>
          <w:p w14:paraId="75671376">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内容阐述较为详尽、准确且较合理可行的得</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分；</w:t>
            </w:r>
          </w:p>
          <w:p w14:paraId="251D2A63">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内容阐述粗略、缺陷较多，部分合理可行的得</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rPr>
              <w:t>分；</w:t>
            </w:r>
          </w:p>
          <w:p w14:paraId="66B1616F">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rPr>
            </w:pPr>
            <w:r>
              <w:rPr>
                <w:rFonts w:hint="eastAsia" w:ascii="宋体" w:hAnsi="宋体" w:eastAsia="宋体" w:cs="宋体"/>
                <w:color w:val="auto"/>
                <w:sz w:val="24"/>
                <w:szCs w:val="24"/>
              </w:rPr>
              <w:t>无相关内容阐述或不符合项目的不得分。</w:t>
            </w:r>
          </w:p>
        </w:tc>
        <w:tc>
          <w:tcPr>
            <w:tcW w:w="883" w:type="dxa"/>
            <w:tcBorders>
              <w:tl2br w:val="nil"/>
              <w:tr2bl w:val="nil"/>
            </w:tcBorders>
            <w:noWrap w:val="0"/>
            <w:vAlign w:val="center"/>
          </w:tcPr>
          <w:p w14:paraId="5EE9164F">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r>
              <w:rPr>
                <w:rFonts w:hint="eastAsia" w:ascii="宋体" w:hAnsi="宋体" w:cs="宋体"/>
                <w:bCs/>
                <w:color w:val="auto"/>
                <w:sz w:val="24"/>
                <w:lang w:val="en-US" w:eastAsia="zh-CN"/>
              </w:rPr>
              <w:t>6</w:t>
            </w:r>
            <w:r>
              <w:rPr>
                <w:rFonts w:hint="eastAsia" w:ascii="宋体" w:hAnsi="宋体" w:eastAsia="宋体" w:cs="宋体"/>
                <w:bCs/>
                <w:color w:val="auto"/>
                <w:sz w:val="24"/>
              </w:rPr>
              <w:t>分</w:t>
            </w:r>
          </w:p>
        </w:tc>
      </w:tr>
      <w:tr w14:paraId="5BE54C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1" w:hRule="atLeast"/>
          <w:jc w:val="center"/>
        </w:trPr>
        <w:tc>
          <w:tcPr>
            <w:tcW w:w="740" w:type="dxa"/>
            <w:vMerge w:val="continue"/>
            <w:tcBorders>
              <w:tl2br w:val="nil"/>
              <w:tr2bl w:val="nil"/>
            </w:tcBorders>
            <w:noWrap w:val="0"/>
            <w:vAlign w:val="center"/>
          </w:tcPr>
          <w:p w14:paraId="32DF0B79">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p>
        </w:tc>
        <w:tc>
          <w:tcPr>
            <w:tcW w:w="931" w:type="dxa"/>
            <w:vMerge w:val="continue"/>
            <w:tcBorders>
              <w:tl2br w:val="nil"/>
              <w:tr2bl w:val="nil"/>
            </w:tcBorders>
            <w:noWrap w:val="0"/>
            <w:vAlign w:val="center"/>
          </w:tcPr>
          <w:p w14:paraId="4E91BFEB">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p>
        </w:tc>
        <w:tc>
          <w:tcPr>
            <w:tcW w:w="7568" w:type="dxa"/>
            <w:tcBorders>
              <w:tl2br w:val="nil"/>
              <w:tr2bl w:val="nil"/>
            </w:tcBorders>
            <w:noWrap w:val="0"/>
            <w:vAlign w:val="center"/>
          </w:tcPr>
          <w:p w14:paraId="59AD9118">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lang w:eastAsia="zh-CN"/>
              </w:rPr>
            </w:pPr>
            <w:r>
              <w:rPr>
                <w:rFonts w:hint="eastAsia" w:ascii="宋体" w:hAnsi="宋体" w:eastAsia="宋体" w:cs="宋体"/>
                <w:color w:val="auto"/>
                <w:sz w:val="24"/>
              </w:rPr>
              <w:t>根据投标人针对本项目提供的项目质量方案（包括质量目标的建立及相应的质量控制措施）</w:t>
            </w:r>
            <w:r>
              <w:rPr>
                <w:rFonts w:hint="eastAsia" w:ascii="宋体" w:hAnsi="宋体" w:eastAsia="宋体" w:cs="宋体"/>
                <w:color w:val="auto"/>
                <w:sz w:val="24"/>
                <w:lang w:val="en-US" w:eastAsia="zh-CN"/>
              </w:rPr>
              <w:t>是否</w:t>
            </w:r>
            <w:r>
              <w:rPr>
                <w:rFonts w:hint="eastAsia" w:ascii="宋体" w:hAnsi="宋体" w:eastAsia="宋体" w:cs="宋体"/>
                <w:color w:val="auto"/>
                <w:sz w:val="24"/>
              </w:rPr>
              <w:t>完备、</w:t>
            </w:r>
            <w:r>
              <w:rPr>
                <w:rFonts w:hint="eastAsia" w:ascii="宋体" w:hAnsi="宋体" w:eastAsia="宋体" w:cs="宋体"/>
                <w:bCs/>
                <w:color w:val="auto"/>
                <w:sz w:val="24"/>
                <w:szCs w:val="24"/>
              </w:rPr>
              <w:t>合理可行</w:t>
            </w:r>
            <w:r>
              <w:rPr>
                <w:rFonts w:hint="eastAsia" w:ascii="宋体" w:hAnsi="宋体" w:eastAsia="宋体" w:cs="宋体"/>
                <w:bCs/>
                <w:color w:val="auto"/>
                <w:sz w:val="24"/>
                <w:lang w:val="en-US" w:eastAsia="zh-CN"/>
              </w:rPr>
              <w:t>进行打分</w:t>
            </w:r>
            <w:r>
              <w:rPr>
                <w:rFonts w:hint="eastAsia" w:ascii="宋体" w:hAnsi="宋体" w:eastAsia="宋体" w:cs="宋体"/>
                <w:color w:val="auto"/>
                <w:sz w:val="24"/>
                <w:lang w:eastAsia="zh-CN"/>
              </w:rPr>
              <w:t>。</w:t>
            </w:r>
          </w:p>
          <w:p w14:paraId="4F03807B">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内容阐述详尽、准确且合理可行的得</w:t>
            </w:r>
            <w:r>
              <w:rPr>
                <w:rFonts w:hint="eastAsia" w:ascii="宋体" w:hAnsi="宋体" w:eastAsia="宋体" w:cs="宋体"/>
                <w:color w:val="auto"/>
                <w:sz w:val="24"/>
                <w:szCs w:val="24"/>
                <w:lang w:val="en-US" w:eastAsia="zh-CN"/>
              </w:rPr>
              <w:t>4-6</w:t>
            </w:r>
            <w:r>
              <w:rPr>
                <w:rFonts w:hint="eastAsia" w:ascii="宋体" w:hAnsi="宋体" w:eastAsia="宋体" w:cs="宋体"/>
                <w:color w:val="auto"/>
                <w:sz w:val="24"/>
                <w:szCs w:val="24"/>
              </w:rPr>
              <w:t>分；</w:t>
            </w:r>
          </w:p>
          <w:p w14:paraId="7CB39A19">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内容阐述较为详尽、准确且较合理可行的得</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分；</w:t>
            </w:r>
          </w:p>
          <w:p w14:paraId="05E670DB">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内容阐述粗略、缺陷较多，部分合理可行的得</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rPr>
              <w:t>分；</w:t>
            </w:r>
          </w:p>
          <w:p w14:paraId="1D6EB72E">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rPr>
            </w:pPr>
            <w:r>
              <w:rPr>
                <w:rFonts w:hint="eastAsia" w:ascii="宋体" w:hAnsi="宋体" w:eastAsia="宋体" w:cs="宋体"/>
                <w:color w:val="auto"/>
                <w:sz w:val="24"/>
                <w:szCs w:val="24"/>
              </w:rPr>
              <w:t>无相关内容阐述或不符合项目的不得分。</w:t>
            </w:r>
          </w:p>
        </w:tc>
        <w:tc>
          <w:tcPr>
            <w:tcW w:w="883" w:type="dxa"/>
            <w:tcBorders>
              <w:tl2br w:val="nil"/>
              <w:tr2bl w:val="nil"/>
            </w:tcBorders>
            <w:noWrap w:val="0"/>
            <w:vAlign w:val="center"/>
          </w:tcPr>
          <w:p w14:paraId="4D6C4EB4">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r>
              <w:rPr>
                <w:rFonts w:hint="eastAsia" w:ascii="宋体" w:hAnsi="宋体" w:cs="宋体"/>
                <w:bCs/>
                <w:color w:val="auto"/>
                <w:sz w:val="24"/>
                <w:lang w:val="en-US" w:eastAsia="zh-CN"/>
              </w:rPr>
              <w:t>6</w:t>
            </w:r>
            <w:r>
              <w:rPr>
                <w:rFonts w:hint="eastAsia" w:ascii="宋体" w:hAnsi="宋体" w:eastAsia="宋体" w:cs="宋体"/>
                <w:bCs/>
                <w:color w:val="auto"/>
                <w:sz w:val="24"/>
              </w:rPr>
              <w:t>分</w:t>
            </w:r>
          </w:p>
        </w:tc>
      </w:tr>
      <w:tr w14:paraId="0C8C91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1" w:hRule="atLeast"/>
          <w:jc w:val="center"/>
        </w:trPr>
        <w:tc>
          <w:tcPr>
            <w:tcW w:w="740" w:type="dxa"/>
            <w:vMerge w:val="continue"/>
            <w:tcBorders>
              <w:tl2br w:val="nil"/>
              <w:tr2bl w:val="nil"/>
            </w:tcBorders>
            <w:noWrap w:val="0"/>
            <w:vAlign w:val="center"/>
          </w:tcPr>
          <w:p w14:paraId="1369CBA3">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p>
        </w:tc>
        <w:tc>
          <w:tcPr>
            <w:tcW w:w="931" w:type="dxa"/>
            <w:vMerge w:val="continue"/>
            <w:tcBorders>
              <w:tl2br w:val="nil"/>
              <w:tr2bl w:val="nil"/>
            </w:tcBorders>
            <w:noWrap w:val="0"/>
            <w:vAlign w:val="center"/>
          </w:tcPr>
          <w:p w14:paraId="0FC621C4">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p>
        </w:tc>
        <w:tc>
          <w:tcPr>
            <w:tcW w:w="7568" w:type="dxa"/>
            <w:tcBorders>
              <w:tl2br w:val="nil"/>
              <w:tr2bl w:val="nil"/>
            </w:tcBorders>
            <w:noWrap w:val="0"/>
            <w:vAlign w:val="center"/>
          </w:tcPr>
          <w:p w14:paraId="7DEE6C2B">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Cs/>
                <w:color w:val="auto"/>
                <w:sz w:val="24"/>
                <w:lang w:val="en-US" w:eastAsia="zh-CN"/>
              </w:rPr>
            </w:pPr>
            <w:r>
              <w:rPr>
                <w:rFonts w:hint="eastAsia" w:ascii="宋体" w:hAnsi="宋体" w:eastAsia="宋体" w:cs="宋体"/>
                <w:color w:val="auto"/>
                <w:sz w:val="24"/>
                <w:szCs w:val="24"/>
              </w:rPr>
              <w:t>根据投标人针对本项目提供的项目档案管理</w:t>
            </w:r>
            <w:r>
              <w:rPr>
                <w:rFonts w:hint="eastAsia" w:ascii="宋体" w:hAnsi="宋体" w:eastAsia="宋体" w:cs="宋体"/>
                <w:color w:val="auto"/>
                <w:sz w:val="24"/>
                <w:szCs w:val="24"/>
                <w:lang w:val="zh-CN"/>
              </w:rPr>
              <w:t>方案（包括测绘数据整理、数据核查与校对、数据存档）</w:t>
            </w:r>
            <w:r>
              <w:rPr>
                <w:rFonts w:hint="eastAsia" w:ascii="宋体" w:hAnsi="宋体" w:eastAsia="宋体" w:cs="宋体"/>
                <w:color w:val="auto"/>
                <w:sz w:val="24"/>
                <w:lang w:val="en-US" w:eastAsia="zh-CN"/>
              </w:rPr>
              <w:t>是否</w:t>
            </w:r>
            <w:r>
              <w:rPr>
                <w:rFonts w:hint="eastAsia" w:ascii="宋体" w:hAnsi="宋体" w:eastAsia="宋体" w:cs="宋体"/>
                <w:color w:val="auto"/>
                <w:sz w:val="24"/>
              </w:rPr>
              <w:t>完备、</w:t>
            </w:r>
            <w:r>
              <w:rPr>
                <w:rFonts w:hint="eastAsia" w:ascii="宋体" w:hAnsi="宋体" w:eastAsia="宋体" w:cs="宋体"/>
                <w:bCs/>
                <w:color w:val="auto"/>
                <w:sz w:val="24"/>
                <w:szCs w:val="24"/>
              </w:rPr>
              <w:t>合理可行</w:t>
            </w:r>
            <w:r>
              <w:rPr>
                <w:rFonts w:hint="eastAsia" w:ascii="宋体" w:hAnsi="宋体" w:eastAsia="宋体" w:cs="宋体"/>
                <w:bCs/>
                <w:color w:val="auto"/>
                <w:sz w:val="24"/>
                <w:lang w:val="en-US" w:eastAsia="zh-CN"/>
              </w:rPr>
              <w:t>进行打分。</w:t>
            </w:r>
          </w:p>
          <w:p w14:paraId="7289DFB9">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内容阐述详尽、准确且合理可行的得</w:t>
            </w:r>
            <w:r>
              <w:rPr>
                <w:rFonts w:hint="eastAsia" w:ascii="宋体" w:hAnsi="宋体" w:eastAsia="宋体" w:cs="宋体"/>
                <w:color w:val="auto"/>
                <w:sz w:val="24"/>
                <w:szCs w:val="24"/>
                <w:lang w:val="en-US" w:eastAsia="zh-CN"/>
              </w:rPr>
              <w:t>4-6</w:t>
            </w:r>
            <w:r>
              <w:rPr>
                <w:rFonts w:hint="eastAsia" w:ascii="宋体" w:hAnsi="宋体" w:eastAsia="宋体" w:cs="宋体"/>
                <w:color w:val="auto"/>
                <w:sz w:val="24"/>
                <w:szCs w:val="24"/>
              </w:rPr>
              <w:t>分；</w:t>
            </w:r>
          </w:p>
          <w:p w14:paraId="4C2CA9DE">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内容阐述较为详尽、准确且较合理可行的得</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分；</w:t>
            </w:r>
          </w:p>
          <w:p w14:paraId="2CC50935">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内容阐述粗略、缺陷较多，部分合理可行的得</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rPr>
              <w:t>分；</w:t>
            </w:r>
          </w:p>
          <w:p w14:paraId="391241D2">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rPr>
            </w:pPr>
            <w:r>
              <w:rPr>
                <w:rFonts w:hint="eastAsia" w:ascii="宋体" w:hAnsi="宋体" w:eastAsia="宋体" w:cs="宋体"/>
                <w:color w:val="auto"/>
                <w:sz w:val="24"/>
                <w:szCs w:val="24"/>
              </w:rPr>
              <w:t>无相关内容阐述或不符合项目的不得分。</w:t>
            </w:r>
          </w:p>
        </w:tc>
        <w:tc>
          <w:tcPr>
            <w:tcW w:w="883" w:type="dxa"/>
            <w:tcBorders>
              <w:tl2br w:val="nil"/>
              <w:tr2bl w:val="nil"/>
            </w:tcBorders>
            <w:noWrap w:val="0"/>
            <w:vAlign w:val="center"/>
          </w:tcPr>
          <w:p w14:paraId="7214AAA1">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r>
              <w:rPr>
                <w:rFonts w:hint="eastAsia" w:ascii="宋体" w:hAnsi="宋体" w:cs="宋体"/>
                <w:bCs/>
                <w:color w:val="auto"/>
                <w:sz w:val="24"/>
                <w:lang w:val="en-US" w:eastAsia="zh-CN"/>
              </w:rPr>
              <w:t>6</w:t>
            </w:r>
            <w:r>
              <w:rPr>
                <w:rFonts w:hint="eastAsia" w:ascii="宋体" w:hAnsi="宋体" w:eastAsia="宋体" w:cs="宋体"/>
                <w:bCs/>
                <w:color w:val="auto"/>
                <w:sz w:val="24"/>
              </w:rPr>
              <w:t>分</w:t>
            </w:r>
          </w:p>
        </w:tc>
      </w:tr>
      <w:tr w14:paraId="52AF92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1" w:hRule="atLeast"/>
          <w:jc w:val="center"/>
        </w:trPr>
        <w:tc>
          <w:tcPr>
            <w:tcW w:w="740" w:type="dxa"/>
            <w:vMerge w:val="continue"/>
            <w:tcBorders>
              <w:tl2br w:val="nil"/>
              <w:tr2bl w:val="nil"/>
            </w:tcBorders>
            <w:noWrap w:val="0"/>
            <w:vAlign w:val="center"/>
          </w:tcPr>
          <w:p w14:paraId="1A6183C6">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p>
        </w:tc>
        <w:tc>
          <w:tcPr>
            <w:tcW w:w="931" w:type="dxa"/>
            <w:vMerge w:val="continue"/>
            <w:tcBorders>
              <w:tl2br w:val="nil"/>
              <w:tr2bl w:val="nil"/>
            </w:tcBorders>
            <w:noWrap w:val="0"/>
            <w:vAlign w:val="center"/>
          </w:tcPr>
          <w:p w14:paraId="373FB8EA">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p>
        </w:tc>
        <w:tc>
          <w:tcPr>
            <w:tcW w:w="7568" w:type="dxa"/>
            <w:tcBorders>
              <w:tl2br w:val="nil"/>
              <w:tr2bl w:val="nil"/>
            </w:tcBorders>
            <w:noWrap w:val="0"/>
            <w:vAlign w:val="center"/>
          </w:tcPr>
          <w:p w14:paraId="7B7B2DD3">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Cs/>
                <w:color w:val="auto"/>
                <w:sz w:val="24"/>
                <w:lang w:val="en-US" w:eastAsia="zh-CN"/>
              </w:rPr>
            </w:pPr>
            <w:r>
              <w:rPr>
                <w:rFonts w:hint="eastAsia" w:ascii="宋体" w:hAnsi="宋体" w:eastAsia="宋体" w:cs="宋体"/>
                <w:color w:val="auto"/>
                <w:sz w:val="24"/>
                <w:szCs w:val="24"/>
              </w:rPr>
              <w:t>根据投标人针对本项目提供的</w:t>
            </w:r>
            <w:r>
              <w:rPr>
                <w:rFonts w:hint="eastAsia" w:ascii="宋体" w:hAnsi="宋体" w:eastAsia="宋体" w:cs="宋体"/>
                <w:color w:val="auto"/>
                <w:sz w:val="24"/>
                <w:szCs w:val="24"/>
                <w:lang w:val="zh-CN"/>
              </w:rPr>
              <w:t>成果资料</w:t>
            </w:r>
            <w:r>
              <w:rPr>
                <w:rFonts w:hint="eastAsia" w:ascii="宋体" w:hAnsi="宋体" w:eastAsia="宋体" w:cs="宋体"/>
                <w:color w:val="auto"/>
                <w:sz w:val="24"/>
                <w:szCs w:val="24"/>
              </w:rPr>
              <w:t>保密方案（包括人员涉密管理措施、涉密数据载体安全保密措施）</w:t>
            </w:r>
            <w:r>
              <w:rPr>
                <w:rFonts w:hint="eastAsia" w:ascii="宋体" w:hAnsi="宋体" w:eastAsia="宋体" w:cs="宋体"/>
                <w:color w:val="auto"/>
                <w:sz w:val="24"/>
                <w:lang w:val="en-US" w:eastAsia="zh-CN"/>
              </w:rPr>
              <w:t>是否</w:t>
            </w:r>
            <w:r>
              <w:rPr>
                <w:rFonts w:hint="eastAsia" w:ascii="宋体" w:hAnsi="宋体" w:eastAsia="宋体" w:cs="宋体"/>
                <w:color w:val="auto"/>
                <w:sz w:val="24"/>
              </w:rPr>
              <w:t>完备、</w:t>
            </w:r>
            <w:r>
              <w:rPr>
                <w:rFonts w:hint="eastAsia" w:ascii="宋体" w:hAnsi="宋体" w:eastAsia="宋体" w:cs="宋体"/>
                <w:bCs/>
                <w:color w:val="auto"/>
                <w:sz w:val="24"/>
                <w:szCs w:val="24"/>
              </w:rPr>
              <w:t>合理可行</w:t>
            </w:r>
            <w:r>
              <w:rPr>
                <w:rFonts w:hint="eastAsia" w:ascii="宋体" w:hAnsi="宋体" w:eastAsia="宋体" w:cs="宋体"/>
                <w:bCs/>
                <w:color w:val="auto"/>
                <w:sz w:val="24"/>
                <w:lang w:val="en-US" w:eastAsia="zh-CN"/>
              </w:rPr>
              <w:t>进行打分。</w:t>
            </w:r>
          </w:p>
          <w:p w14:paraId="63D9B47C">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内容阐述详尽、准确且合理可行的得</w:t>
            </w:r>
            <w:r>
              <w:rPr>
                <w:rFonts w:hint="eastAsia" w:ascii="宋体" w:hAnsi="宋体" w:eastAsia="宋体" w:cs="宋体"/>
                <w:color w:val="auto"/>
                <w:sz w:val="24"/>
                <w:szCs w:val="24"/>
                <w:lang w:val="en-US" w:eastAsia="zh-CN"/>
              </w:rPr>
              <w:t>4-6</w:t>
            </w:r>
            <w:r>
              <w:rPr>
                <w:rFonts w:hint="eastAsia" w:ascii="宋体" w:hAnsi="宋体" w:eastAsia="宋体" w:cs="宋体"/>
                <w:color w:val="auto"/>
                <w:sz w:val="24"/>
                <w:szCs w:val="24"/>
              </w:rPr>
              <w:t>分；</w:t>
            </w:r>
          </w:p>
          <w:p w14:paraId="5B3F9242">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内容阐述较为详尽、准确且较合理可行的得</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分；</w:t>
            </w:r>
          </w:p>
          <w:p w14:paraId="5B45E4D2">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内容阐述粗略、缺陷较多，部分合理可行的得</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rPr>
              <w:t>分；</w:t>
            </w:r>
          </w:p>
          <w:p w14:paraId="12B803AB">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无相关内容阐述或不符合项目的不得分。</w:t>
            </w:r>
          </w:p>
        </w:tc>
        <w:tc>
          <w:tcPr>
            <w:tcW w:w="883" w:type="dxa"/>
            <w:tcBorders>
              <w:tl2br w:val="nil"/>
              <w:tr2bl w:val="nil"/>
            </w:tcBorders>
            <w:noWrap w:val="0"/>
            <w:vAlign w:val="center"/>
          </w:tcPr>
          <w:p w14:paraId="73E5E926">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r>
              <w:rPr>
                <w:rFonts w:hint="eastAsia" w:ascii="宋体" w:hAnsi="宋体" w:cs="宋体"/>
                <w:bCs/>
                <w:color w:val="auto"/>
                <w:sz w:val="24"/>
                <w:lang w:val="en-US" w:eastAsia="zh-CN"/>
              </w:rPr>
              <w:t>6</w:t>
            </w:r>
            <w:r>
              <w:rPr>
                <w:rFonts w:hint="eastAsia" w:ascii="宋体" w:hAnsi="宋体" w:eastAsia="宋体" w:cs="宋体"/>
                <w:bCs/>
                <w:color w:val="auto"/>
                <w:sz w:val="24"/>
              </w:rPr>
              <w:t>分</w:t>
            </w:r>
          </w:p>
        </w:tc>
      </w:tr>
      <w:tr w14:paraId="315416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 w:hRule="atLeast"/>
          <w:jc w:val="center"/>
        </w:trPr>
        <w:tc>
          <w:tcPr>
            <w:tcW w:w="740" w:type="dxa"/>
            <w:tcBorders>
              <w:tl2br w:val="nil"/>
              <w:tr2bl w:val="nil"/>
            </w:tcBorders>
            <w:noWrap w:val="0"/>
            <w:vAlign w:val="center"/>
          </w:tcPr>
          <w:p w14:paraId="48046553">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lang w:eastAsia="zh-CN"/>
              </w:rPr>
            </w:pPr>
            <w:r>
              <w:rPr>
                <w:rFonts w:hint="eastAsia" w:ascii="宋体" w:hAnsi="宋体" w:cs="宋体"/>
                <w:bCs/>
                <w:color w:val="auto"/>
                <w:sz w:val="24"/>
                <w:lang w:val="en-US" w:eastAsia="zh-CN"/>
              </w:rPr>
              <w:t>7</w:t>
            </w:r>
            <w:bookmarkStart w:id="553" w:name="_GoBack"/>
            <w:bookmarkEnd w:id="553"/>
          </w:p>
        </w:tc>
        <w:tc>
          <w:tcPr>
            <w:tcW w:w="931" w:type="dxa"/>
            <w:tcBorders>
              <w:tl2br w:val="nil"/>
              <w:tr2bl w:val="nil"/>
            </w:tcBorders>
            <w:noWrap w:val="0"/>
            <w:vAlign w:val="center"/>
          </w:tcPr>
          <w:p w14:paraId="64099D87">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r>
              <w:rPr>
                <w:rFonts w:hint="eastAsia" w:ascii="宋体" w:hAnsi="宋体" w:eastAsia="宋体" w:cs="宋体"/>
                <w:bCs/>
                <w:color w:val="auto"/>
                <w:sz w:val="24"/>
              </w:rPr>
              <w:t>服务</w:t>
            </w:r>
            <w:r>
              <w:rPr>
                <w:rFonts w:hint="eastAsia" w:ascii="宋体" w:hAnsi="宋体" w:eastAsia="宋体" w:cs="宋体"/>
                <w:bCs/>
                <w:color w:val="auto"/>
                <w:sz w:val="24"/>
                <w:szCs w:val="24"/>
              </w:rPr>
              <w:t>措施</w:t>
            </w:r>
          </w:p>
        </w:tc>
        <w:tc>
          <w:tcPr>
            <w:tcW w:w="7568" w:type="dxa"/>
            <w:tcBorders>
              <w:tl2br w:val="nil"/>
              <w:tr2bl w:val="nil"/>
            </w:tcBorders>
            <w:noWrap w:val="0"/>
            <w:vAlign w:val="center"/>
          </w:tcPr>
          <w:p w14:paraId="6B6717CF">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szCs w:val="24"/>
              </w:rPr>
              <w:t>根据投标人提供的服务措施</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包括</w:t>
            </w:r>
            <w:r>
              <w:rPr>
                <w:rFonts w:hint="eastAsia" w:ascii="宋体" w:hAnsi="宋体" w:eastAsia="宋体" w:cs="宋体"/>
                <w:color w:val="auto"/>
                <w:sz w:val="24"/>
                <w:szCs w:val="24"/>
              </w:rPr>
              <w:t>对拟投入的技术人员制定具体服务工作计划、确保技术人员到位及提供快速服务响应等相应的保障措施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是否全面可行</w:t>
            </w:r>
            <w:r>
              <w:rPr>
                <w:rFonts w:hint="eastAsia" w:ascii="宋体" w:hAnsi="宋体" w:eastAsia="宋体" w:cs="宋体"/>
                <w:bCs/>
                <w:color w:val="auto"/>
                <w:sz w:val="24"/>
                <w:lang w:val="en-US" w:eastAsia="zh-CN"/>
              </w:rPr>
              <w:t>进行打分。</w:t>
            </w:r>
          </w:p>
          <w:p w14:paraId="72AFF970">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内容阐述</w:t>
            </w:r>
            <w:r>
              <w:rPr>
                <w:rFonts w:hint="eastAsia" w:ascii="宋体" w:hAnsi="宋体" w:eastAsia="宋体" w:cs="宋体"/>
                <w:color w:val="auto"/>
                <w:sz w:val="24"/>
                <w:szCs w:val="24"/>
              </w:rPr>
              <w:t>详细全面、合理可行，能够充分保障及时有效服务响应的得</w:t>
            </w:r>
            <w:r>
              <w:rPr>
                <w:rFonts w:hint="eastAsia" w:ascii="宋体" w:hAnsi="宋体" w:eastAsia="宋体" w:cs="宋体"/>
                <w:color w:val="auto"/>
                <w:sz w:val="24"/>
                <w:szCs w:val="24"/>
                <w:lang w:val="en-US" w:eastAsia="zh-CN"/>
              </w:rPr>
              <w:t>4-6</w:t>
            </w:r>
            <w:r>
              <w:rPr>
                <w:rFonts w:hint="eastAsia" w:ascii="宋体" w:hAnsi="宋体" w:eastAsia="宋体" w:cs="宋体"/>
                <w:color w:val="auto"/>
                <w:sz w:val="24"/>
                <w:szCs w:val="24"/>
              </w:rPr>
              <w:t>分；</w:t>
            </w:r>
          </w:p>
          <w:p w14:paraId="690AC21C">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部分内容阐述存在欠缺但基本全面、基本合理可行，能较好的保障及时有效服务响应的得</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分；</w:t>
            </w:r>
          </w:p>
          <w:p w14:paraId="5B55245F">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内容阐述粗略、缺陷较多</w:t>
            </w:r>
            <w:r>
              <w:rPr>
                <w:rFonts w:hint="eastAsia" w:ascii="宋体" w:hAnsi="宋体" w:eastAsia="宋体" w:cs="宋体"/>
                <w:bCs/>
                <w:color w:val="auto"/>
                <w:sz w:val="24"/>
                <w:szCs w:val="24"/>
              </w:rPr>
              <w:t>，措施合理可行性欠缺</w:t>
            </w:r>
            <w:r>
              <w:rPr>
                <w:rFonts w:hint="eastAsia" w:ascii="宋体" w:hAnsi="宋体" w:eastAsia="宋体" w:cs="宋体"/>
                <w:color w:val="auto"/>
                <w:sz w:val="24"/>
                <w:szCs w:val="24"/>
              </w:rPr>
              <w:t>，总体服务响应保障较为一般的得</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rPr>
              <w:t>分；</w:t>
            </w:r>
          </w:p>
          <w:p w14:paraId="34F37B19">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4"/>
              </w:rPr>
            </w:pPr>
            <w:r>
              <w:rPr>
                <w:rFonts w:hint="eastAsia" w:ascii="宋体" w:hAnsi="宋体" w:eastAsia="宋体" w:cs="宋体"/>
                <w:color w:val="auto"/>
                <w:sz w:val="24"/>
                <w:szCs w:val="24"/>
              </w:rPr>
              <w:t>无相关内容阐述或不符合项目的不得分。</w:t>
            </w:r>
          </w:p>
        </w:tc>
        <w:tc>
          <w:tcPr>
            <w:tcW w:w="883" w:type="dxa"/>
            <w:tcBorders>
              <w:tl2br w:val="nil"/>
              <w:tr2bl w:val="nil"/>
            </w:tcBorders>
            <w:noWrap w:val="0"/>
            <w:vAlign w:val="center"/>
          </w:tcPr>
          <w:p w14:paraId="4C15356A">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Cs/>
                <w:color w:val="auto"/>
                <w:sz w:val="24"/>
              </w:rPr>
            </w:pPr>
            <w:r>
              <w:rPr>
                <w:rFonts w:hint="eastAsia" w:ascii="宋体" w:hAnsi="宋体" w:eastAsia="宋体" w:cs="宋体"/>
                <w:bCs/>
                <w:color w:val="auto"/>
                <w:sz w:val="24"/>
                <w:lang w:val="en-US" w:eastAsia="zh-CN"/>
              </w:rPr>
              <w:t>6</w:t>
            </w:r>
            <w:r>
              <w:rPr>
                <w:rFonts w:hint="eastAsia" w:ascii="宋体" w:hAnsi="宋体" w:eastAsia="宋体" w:cs="宋体"/>
                <w:bCs/>
                <w:color w:val="auto"/>
                <w:sz w:val="24"/>
              </w:rPr>
              <w:t>分</w:t>
            </w:r>
          </w:p>
        </w:tc>
      </w:tr>
    </w:tbl>
    <w:p w14:paraId="32D19F39">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（5）本次评审通过资格审查和符合性评审的单位全部入围进行</w:t>
      </w:r>
      <w:r>
        <w:rPr>
          <w:rFonts w:hint="eastAsia" w:ascii="宋体" w:hAnsi="宋体" w:cs="宋体"/>
          <w:b/>
          <w:color w:val="auto"/>
          <w:sz w:val="24"/>
          <w:szCs w:val="24"/>
          <w:highlight w:val="none"/>
          <w:lang w:val="en-US" w:eastAsia="zh-CN"/>
        </w:rPr>
        <w:t>报价</w:t>
      </w:r>
      <w:r>
        <w:rPr>
          <w:rFonts w:hint="eastAsia" w:ascii="宋体" w:hAnsi="宋体" w:eastAsia="宋体" w:cs="宋体"/>
          <w:b/>
          <w:color w:val="auto"/>
          <w:sz w:val="24"/>
          <w:szCs w:val="24"/>
          <w:highlight w:val="none"/>
          <w:lang w:val="en-US" w:eastAsia="zh-CN"/>
        </w:rPr>
        <w:t>评审。</w:t>
      </w:r>
    </w:p>
    <w:p w14:paraId="51071A96">
      <w:pPr>
        <w:keepNext w:val="0"/>
        <w:keepLines w:val="0"/>
        <w:pageBreakBefore w:val="0"/>
        <w:widowControl w:val="0"/>
        <w:kinsoku/>
        <w:wordWrap/>
        <w:overflowPunct/>
        <w:topLinePunct w:val="0"/>
        <w:autoSpaceDE/>
        <w:autoSpaceDN/>
        <w:bidi w:val="0"/>
        <w:snapToGrid/>
        <w:spacing w:line="300" w:lineRule="auto"/>
        <w:ind w:firstLine="482" w:firstLineChars="200"/>
        <w:textAlignment w:val="auto"/>
        <w:rPr>
          <w:rFonts w:hint="eastAsia" w:ascii="宋体" w:hAnsi="宋体" w:eastAsia="宋体" w:cs="宋体"/>
          <w:b/>
          <w:i w:val="0"/>
          <w:iCs/>
          <w:color w:val="auto"/>
          <w:sz w:val="24"/>
          <w:szCs w:val="24"/>
          <w:u w:val="none"/>
        </w:rPr>
      </w:pPr>
      <w:r>
        <w:rPr>
          <w:rFonts w:hint="eastAsia" w:ascii="宋体" w:hAnsi="宋体" w:eastAsia="宋体" w:cs="宋体"/>
          <w:b/>
          <w:i w:val="0"/>
          <w:iCs/>
          <w:color w:val="auto"/>
          <w:sz w:val="24"/>
          <w:szCs w:val="24"/>
          <w:u w:val="none"/>
        </w:rPr>
        <w:t>特别</w:t>
      </w:r>
      <w:r>
        <w:rPr>
          <w:rFonts w:hint="eastAsia" w:ascii="宋体" w:hAnsi="宋体" w:eastAsia="宋体" w:cs="宋体"/>
          <w:b/>
          <w:color w:val="auto"/>
          <w:sz w:val="24"/>
          <w:szCs w:val="24"/>
          <w:highlight w:val="none"/>
        </w:rPr>
        <w:t>说明</w:t>
      </w:r>
      <w:r>
        <w:rPr>
          <w:rFonts w:hint="eastAsia" w:ascii="宋体" w:hAnsi="宋体" w:eastAsia="宋体" w:cs="宋体"/>
          <w:b/>
          <w:i w:val="0"/>
          <w:iCs/>
          <w:color w:val="auto"/>
          <w:sz w:val="24"/>
          <w:szCs w:val="24"/>
          <w:u w:val="none"/>
        </w:rPr>
        <w:t>：</w:t>
      </w:r>
    </w:p>
    <w:p w14:paraId="403F394B">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bCs/>
          <w:i w:val="0"/>
          <w:iCs/>
          <w:color w:val="auto"/>
          <w:kern w:val="0"/>
          <w:sz w:val="24"/>
          <w:szCs w:val="24"/>
          <w:u w:val="none"/>
        </w:rPr>
      </w:pPr>
      <w:r>
        <w:rPr>
          <w:rFonts w:hint="eastAsia" w:ascii="宋体" w:hAnsi="宋体" w:eastAsia="宋体" w:cs="宋体"/>
          <w:bCs/>
          <w:i w:val="0"/>
          <w:iCs/>
          <w:color w:val="auto"/>
          <w:kern w:val="0"/>
          <w:sz w:val="24"/>
          <w:szCs w:val="24"/>
          <w:u w:val="none"/>
        </w:rPr>
        <w:t>①本项目</w:t>
      </w:r>
      <w:r>
        <w:rPr>
          <w:rFonts w:hint="eastAsia" w:ascii="宋体" w:hAnsi="宋体" w:cs="宋体"/>
          <w:bCs/>
          <w:i w:val="0"/>
          <w:iCs/>
          <w:color w:val="auto"/>
          <w:kern w:val="0"/>
          <w:sz w:val="24"/>
          <w:szCs w:val="24"/>
          <w:u w:val="none"/>
          <w:lang w:eastAsia="zh-CN"/>
        </w:rPr>
        <w:t>标的</w:t>
      </w:r>
      <w:r>
        <w:rPr>
          <w:rFonts w:hint="eastAsia" w:ascii="宋体" w:hAnsi="宋体" w:eastAsia="宋体" w:cs="宋体"/>
          <w:bCs/>
          <w:i w:val="0"/>
          <w:iCs/>
          <w:color w:val="auto"/>
          <w:kern w:val="0"/>
          <w:sz w:val="24"/>
          <w:szCs w:val="24"/>
          <w:u w:val="none"/>
        </w:rPr>
        <w:t>1、2均采用同一商务技术评分细则，按</w:t>
      </w:r>
      <w:r>
        <w:rPr>
          <w:rFonts w:hint="eastAsia" w:ascii="宋体" w:hAnsi="宋体" w:cs="宋体"/>
          <w:bCs/>
          <w:i w:val="0"/>
          <w:iCs/>
          <w:color w:val="auto"/>
          <w:kern w:val="0"/>
          <w:sz w:val="24"/>
          <w:szCs w:val="24"/>
          <w:u w:val="none"/>
          <w:lang w:eastAsia="zh-CN"/>
        </w:rPr>
        <w:t>标的</w:t>
      </w:r>
      <w:r>
        <w:rPr>
          <w:rFonts w:hint="eastAsia" w:ascii="宋体" w:hAnsi="宋体" w:eastAsia="宋体" w:cs="宋体"/>
          <w:bCs/>
          <w:i w:val="0"/>
          <w:iCs/>
          <w:color w:val="auto"/>
          <w:kern w:val="0"/>
          <w:sz w:val="24"/>
          <w:szCs w:val="24"/>
          <w:u w:val="none"/>
        </w:rPr>
        <w:t>1到</w:t>
      </w:r>
      <w:r>
        <w:rPr>
          <w:rFonts w:hint="eastAsia" w:ascii="宋体" w:hAnsi="宋体" w:cs="宋体"/>
          <w:bCs/>
          <w:i w:val="0"/>
          <w:iCs/>
          <w:color w:val="auto"/>
          <w:kern w:val="0"/>
          <w:sz w:val="24"/>
          <w:szCs w:val="24"/>
          <w:u w:val="none"/>
          <w:lang w:eastAsia="zh-CN"/>
        </w:rPr>
        <w:t>标的</w:t>
      </w:r>
      <w:r>
        <w:rPr>
          <w:rFonts w:hint="eastAsia" w:ascii="宋体" w:hAnsi="宋体" w:eastAsia="宋体" w:cs="宋体"/>
          <w:bCs/>
          <w:i w:val="0"/>
          <w:iCs/>
          <w:color w:val="auto"/>
          <w:kern w:val="0"/>
          <w:sz w:val="24"/>
          <w:szCs w:val="24"/>
          <w:u w:val="none"/>
        </w:rPr>
        <w:t>2的先后顺序依次进行开评标；</w:t>
      </w:r>
    </w:p>
    <w:p w14:paraId="46679D4D">
      <w:pPr>
        <w:pageBreakBefore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bCs/>
          <w:i w:val="0"/>
          <w:iCs/>
          <w:color w:val="auto"/>
          <w:kern w:val="0"/>
          <w:sz w:val="24"/>
          <w:szCs w:val="24"/>
          <w:u w:val="none"/>
        </w:rPr>
      </w:pPr>
      <w:r>
        <w:rPr>
          <w:rFonts w:hint="eastAsia" w:ascii="宋体" w:hAnsi="宋体" w:eastAsia="宋体" w:cs="宋体"/>
          <w:bCs/>
          <w:i w:val="0"/>
          <w:iCs/>
          <w:color w:val="auto"/>
          <w:kern w:val="0"/>
          <w:sz w:val="24"/>
          <w:szCs w:val="24"/>
          <w:u w:val="none"/>
        </w:rPr>
        <w:t>②投标人可以选择单个或者多个</w:t>
      </w:r>
      <w:r>
        <w:rPr>
          <w:rFonts w:hint="eastAsia" w:ascii="宋体" w:hAnsi="宋体" w:eastAsia="宋体" w:cs="宋体"/>
          <w:bCs/>
          <w:i w:val="0"/>
          <w:iCs/>
          <w:color w:val="auto"/>
          <w:kern w:val="0"/>
          <w:sz w:val="24"/>
          <w:szCs w:val="24"/>
          <w:u w:val="none"/>
          <w:lang w:eastAsia="zh-CN"/>
        </w:rPr>
        <w:t>标的</w:t>
      </w:r>
      <w:r>
        <w:rPr>
          <w:rFonts w:hint="eastAsia" w:ascii="宋体" w:hAnsi="宋体" w:eastAsia="宋体" w:cs="宋体"/>
          <w:bCs/>
          <w:i w:val="0"/>
          <w:iCs/>
          <w:color w:val="auto"/>
          <w:kern w:val="0"/>
          <w:sz w:val="24"/>
          <w:szCs w:val="24"/>
          <w:u w:val="none"/>
        </w:rPr>
        <w:t>投标</w:t>
      </w:r>
      <w:r>
        <w:rPr>
          <w:rFonts w:hint="eastAsia" w:ascii="宋体" w:hAnsi="宋体" w:eastAsia="宋体" w:cs="宋体"/>
          <w:bCs/>
          <w:i w:val="0"/>
          <w:iCs/>
          <w:color w:val="auto"/>
          <w:kern w:val="0"/>
          <w:sz w:val="24"/>
          <w:szCs w:val="24"/>
          <w:u w:val="none"/>
          <w:lang w:eastAsia="zh-CN"/>
        </w:rPr>
        <w:t>。</w:t>
      </w:r>
      <w:r>
        <w:rPr>
          <w:rFonts w:hint="eastAsia" w:ascii="宋体" w:hAnsi="宋体" w:eastAsia="宋体" w:cs="宋体"/>
          <w:bCs/>
          <w:i w:val="0"/>
          <w:iCs/>
          <w:color w:val="auto"/>
          <w:kern w:val="0"/>
          <w:sz w:val="24"/>
          <w:szCs w:val="24"/>
          <w:u w:val="none"/>
          <w:lang w:val="en-US" w:eastAsia="zh-CN"/>
        </w:rPr>
        <w:t>各标的有效投标人三家及以上时每个投标人只能中一个标的，中标后自动退出后续标的评审；若后续标的有效投标人不足三家时，允许上述标的中标单位继续参加后续标的的评审。一个投标人最多能中标2个标的</w:t>
      </w:r>
      <w:r>
        <w:rPr>
          <w:rFonts w:hint="eastAsia" w:ascii="宋体" w:hAnsi="宋体" w:eastAsia="宋体" w:cs="宋体"/>
          <w:bCs/>
          <w:i w:val="0"/>
          <w:iCs/>
          <w:color w:val="auto"/>
          <w:kern w:val="0"/>
          <w:sz w:val="24"/>
          <w:szCs w:val="24"/>
          <w:u w:val="none"/>
        </w:rPr>
        <w:t>。</w:t>
      </w:r>
    </w:p>
    <w:p w14:paraId="6301C07A">
      <w:pPr>
        <w:pageBreakBefore w:val="0"/>
        <w:kinsoku/>
        <w:wordWrap/>
        <w:overflowPunct/>
        <w:topLinePunct w:val="0"/>
        <w:autoSpaceDE/>
        <w:autoSpaceDN/>
        <w:bidi w:val="0"/>
        <w:snapToGrid/>
        <w:spacing w:line="30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1306E62F">
      <w:pPr>
        <w:pageBreakBefore w:val="0"/>
        <w:kinsoku/>
        <w:wordWrap/>
        <w:overflowPunct/>
        <w:topLinePunct w:val="0"/>
        <w:autoSpaceDE/>
        <w:autoSpaceDN/>
        <w:bidi w:val="0"/>
        <w:snapToGrid/>
        <w:spacing w:line="300" w:lineRule="auto"/>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27F20ACA">
      <w:pPr>
        <w:pageBreakBefore w:val="0"/>
        <w:kinsoku/>
        <w:wordWrap/>
        <w:overflowPunct/>
        <w:topLinePunct w:val="0"/>
        <w:autoSpaceDE/>
        <w:autoSpaceDN/>
        <w:bidi w:val="0"/>
        <w:adjustRightInd/>
        <w:snapToGrid/>
        <w:spacing w:line="30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4E00C445">
      <w:pPr>
        <w:pageBreakBefore w:val="0"/>
        <w:kinsoku/>
        <w:wordWrap/>
        <w:overflowPunct/>
        <w:topLinePunct w:val="0"/>
        <w:autoSpaceDE/>
        <w:autoSpaceDN/>
        <w:bidi w:val="0"/>
        <w:adjustRightInd/>
        <w:snapToGrid/>
        <w:spacing w:line="300" w:lineRule="auto"/>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6E3592F8">
      <w:pPr>
        <w:pageBreakBefore w:val="0"/>
        <w:kinsoku/>
        <w:wordWrap/>
        <w:overflowPunct/>
        <w:topLinePunct w:val="0"/>
        <w:autoSpaceDE/>
        <w:autoSpaceDN/>
        <w:bidi w:val="0"/>
        <w:snapToGrid/>
        <w:spacing w:line="300" w:lineRule="auto"/>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377C2379">
      <w:pPr>
        <w:pageBreakBefore w:val="0"/>
        <w:kinsoku/>
        <w:wordWrap/>
        <w:overflowPunct/>
        <w:topLinePunct w:val="0"/>
        <w:autoSpaceDE/>
        <w:autoSpaceDN/>
        <w:bidi w:val="0"/>
        <w:snapToGrid/>
        <w:spacing w:line="300" w:lineRule="auto"/>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5576327D">
      <w:pPr>
        <w:pageBreakBefore w:val="0"/>
        <w:kinsoku/>
        <w:wordWrap/>
        <w:overflowPunct/>
        <w:topLinePunct w:val="0"/>
        <w:autoSpaceDE/>
        <w:autoSpaceDN/>
        <w:bidi w:val="0"/>
        <w:snapToGrid/>
        <w:spacing w:line="30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FA47A05">
      <w:pPr>
        <w:pageBreakBefore w:val="0"/>
        <w:kinsoku/>
        <w:wordWrap/>
        <w:overflowPunct/>
        <w:topLinePunct w:val="0"/>
        <w:autoSpaceDE/>
        <w:autoSpaceDN/>
        <w:bidi w:val="0"/>
        <w:snapToGrid/>
        <w:spacing w:line="30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0EEFF7D4">
      <w:pPr>
        <w:pageBreakBefore w:val="0"/>
        <w:kinsoku/>
        <w:wordWrap/>
        <w:overflowPunct/>
        <w:topLinePunct w:val="0"/>
        <w:autoSpaceDE/>
        <w:autoSpaceDN/>
        <w:bidi w:val="0"/>
        <w:snapToGrid/>
        <w:spacing w:line="30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758BF80B">
      <w:pPr>
        <w:pageBreakBefore w:val="0"/>
        <w:kinsoku/>
        <w:wordWrap/>
        <w:overflowPunct/>
        <w:topLinePunct w:val="0"/>
        <w:autoSpaceDE/>
        <w:autoSpaceDN/>
        <w:bidi w:val="0"/>
        <w:snapToGrid/>
        <w:spacing w:line="300" w:lineRule="auto"/>
        <w:ind w:firstLine="472" w:firstLineChars="196"/>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75587772">
      <w:pPr>
        <w:pStyle w:val="166"/>
        <w:pageBreakBefore w:val="0"/>
        <w:kinsoku/>
        <w:wordWrap/>
        <w:overflowPunct/>
        <w:topLinePunct w:val="0"/>
        <w:autoSpaceDE/>
        <w:autoSpaceDN/>
        <w:bidi w:val="0"/>
        <w:snapToGrid/>
        <w:spacing w:before="0" w:line="300" w:lineRule="auto"/>
        <w:ind w:firstLine="508" w:firstLineChars="212"/>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highlight w:val="none"/>
        </w:rPr>
        <w:t>3.4</w:t>
      </w:r>
      <w:r>
        <w:rPr>
          <w:rFonts w:hint="eastAsia" w:ascii="宋体" w:hAnsi="宋体" w:eastAsia="宋体" w:cs="宋体"/>
          <w:color w:val="auto"/>
          <w:kern w:val="0"/>
          <w:szCs w:val="24"/>
          <w:highlight w:val="none"/>
        </w:rPr>
        <w:t>.1投标文件报价出现前后不一致的，按照下列规定修正</w:t>
      </w:r>
      <w:r>
        <w:rPr>
          <w:rFonts w:hint="eastAsia" w:ascii="宋体" w:hAnsi="宋体" w:eastAsia="宋体" w:cs="宋体"/>
          <w:color w:val="auto"/>
          <w:kern w:val="0"/>
          <w:szCs w:val="24"/>
          <w:highlight w:val="none"/>
          <w:lang w:eastAsia="zh-CN"/>
        </w:rPr>
        <w:t>；</w:t>
      </w:r>
    </w:p>
    <w:p w14:paraId="5E28364F">
      <w:pPr>
        <w:pStyle w:val="166"/>
        <w:pageBreakBefore w:val="0"/>
        <w:kinsoku/>
        <w:wordWrap/>
        <w:overflowPunct/>
        <w:topLinePunct w:val="0"/>
        <w:autoSpaceDE/>
        <w:autoSpaceDN/>
        <w:bidi w:val="0"/>
        <w:snapToGrid/>
        <w:spacing w:before="0" w:line="300" w:lineRule="auto"/>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r>
        <w:rPr>
          <w:rFonts w:hint="eastAsia" w:ascii="宋体" w:hAnsi="宋体" w:eastAsia="宋体" w:cs="宋体"/>
          <w:color w:val="auto"/>
          <w:kern w:val="0"/>
          <w:szCs w:val="24"/>
          <w:highlight w:val="none"/>
          <w:lang w:eastAsia="zh-CN"/>
        </w:rPr>
        <w:t>；</w:t>
      </w:r>
    </w:p>
    <w:p w14:paraId="27F283B6">
      <w:pPr>
        <w:pStyle w:val="166"/>
        <w:pageBreakBefore w:val="0"/>
        <w:kinsoku/>
        <w:wordWrap/>
        <w:overflowPunct/>
        <w:topLinePunct w:val="0"/>
        <w:autoSpaceDE/>
        <w:autoSpaceDN/>
        <w:bidi w:val="0"/>
        <w:snapToGrid/>
        <w:spacing w:before="0" w:line="300" w:lineRule="auto"/>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14:paraId="1D9BE0BF">
      <w:pPr>
        <w:pStyle w:val="166"/>
        <w:pageBreakBefore w:val="0"/>
        <w:kinsoku/>
        <w:wordWrap/>
        <w:overflowPunct/>
        <w:topLinePunct w:val="0"/>
        <w:autoSpaceDE/>
        <w:autoSpaceDN/>
        <w:bidi w:val="0"/>
        <w:snapToGrid/>
        <w:spacing w:before="0" w:line="300" w:lineRule="auto"/>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eastAsia="宋体" w:cs="宋体"/>
          <w:color w:val="auto"/>
          <w:kern w:val="0"/>
          <w:szCs w:val="24"/>
          <w:highlight w:val="none"/>
          <w:lang w:eastAsia="zh-CN"/>
        </w:rPr>
        <w:t>；</w:t>
      </w:r>
    </w:p>
    <w:p w14:paraId="3B0ECB41">
      <w:pPr>
        <w:pStyle w:val="166"/>
        <w:pageBreakBefore w:val="0"/>
        <w:kinsoku/>
        <w:wordWrap/>
        <w:overflowPunct/>
        <w:topLinePunct w:val="0"/>
        <w:autoSpaceDE/>
        <w:autoSpaceDN/>
        <w:bidi w:val="0"/>
        <w:snapToGrid/>
        <w:spacing w:before="0" w:line="300" w:lineRule="auto"/>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3.4.1.4总价金额与按单价汇总金额不一致的，以单价金额计算结果为准</w:t>
      </w:r>
      <w:r>
        <w:rPr>
          <w:rFonts w:hint="eastAsia" w:ascii="宋体" w:hAnsi="宋体" w:eastAsia="宋体" w:cs="宋体"/>
          <w:color w:val="auto"/>
          <w:kern w:val="0"/>
          <w:szCs w:val="24"/>
          <w:highlight w:val="none"/>
          <w:lang w:eastAsia="zh-CN"/>
        </w:rPr>
        <w:t>；</w:t>
      </w:r>
    </w:p>
    <w:p w14:paraId="3323A2D6">
      <w:pPr>
        <w:pStyle w:val="166"/>
        <w:pageBreakBefore w:val="0"/>
        <w:kinsoku/>
        <w:wordWrap/>
        <w:overflowPunct/>
        <w:topLinePunct w:val="0"/>
        <w:autoSpaceDE/>
        <w:autoSpaceDN/>
        <w:bidi w:val="0"/>
        <w:snapToGrid/>
        <w:spacing w:before="0" w:line="300" w:lineRule="auto"/>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3.4.1.5同时出现两种以上不一致的，按照3.4.1规定的顺序修正。修正后的报价按照《政府采购货物和服务招标投标管理办法》（财政部令第87号）第五十一条第二款的规定经投标人确认后产生约束力</w:t>
      </w:r>
      <w:r>
        <w:rPr>
          <w:rFonts w:hint="eastAsia" w:ascii="宋体" w:hAnsi="宋体" w:eastAsia="宋体" w:cs="宋体"/>
          <w:color w:val="auto"/>
          <w:kern w:val="0"/>
          <w:szCs w:val="24"/>
          <w:highlight w:val="none"/>
          <w:lang w:eastAsia="zh-CN"/>
        </w:rPr>
        <w:t>；</w:t>
      </w:r>
    </w:p>
    <w:p w14:paraId="46683195">
      <w:pPr>
        <w:pageBreakBefore w:val="0"/>
        <w:kinsoku/>
        <w:wordWrap/>
        <w:overflowPunct/>
        <w:topLinePunct w:val="0"/>
        <w:autoSpaceDE/>
        <w:autoSpaceDN/>
        <w:bidi w:val="0"/>
        <w:snapToGrid/>
        <w:spacing w:line="300" w:lineRule="auto"/>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3.4.2投标文件出现不是唯一的、有选择性投标报价的，投标无效</w:t>
      </w:r>
      <w:r>
        <w:rPr>
          <w:rFonts w:hint="eastAsia" w:ascii="宋体" w:hAnsi="宋体" w:eastAsia="宋体" w:cs="宋体"/>
          <w:color w:val="auto"/>
          <w:kern w:val="0"/>
          <w:sz w:val="24"/>
          <w:highlight w:val="none"/>
          <w:lang w:eastAsia="zh-CN"/>
        </w:rPr>
        <w:t>；</w:t>
      </w:r>
    </w:p>
    <w:p w14:paraId="672A3D21">
      <w:pPr>
        <w:pageBreakBefore w:val="0"/>
        <w:kinsoku/>
        <w:wordWrap/>
        <w:overflowPunct/>
        <w:topLinePunct w:val="0"/>
        <w:autoSpaceDE/>
        <w:autoSpaceDN/>
        <w:bidi w:val="0"/>
        <w:snapToGrid/>
        <w:spacing w:line="300" w:lineRule="auto"/>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3.4.3投标报价超过招标文件中规定的预算金额或者最高限价的，投标无效</w:t>
      </w:r>
      <w:r>
        <w:rPr>
          <w:rFonts w:hint="eastAsia" w:ascii="宋体" w:hAnsi="宋体" w:eastAsia="宋体" w:cs="宋体"/>
          <w:color w:val="auto"/>
          <w:kern w:val="0"/>
          <w:sz w:val="24"/>
          <w:highlight w:val="none"/>
          <w:lang w:eastAsia="zh-CN"/>
        </w:rPr>
        <w:t>；</w:t>
      </w:r>
    </w:p>
    <w:p w14:paraId="0852DB4E">
      <w:pPr>
        <w:pStyle w:val="166"/>
        <w:pageBreakBefore w:val="0"/>
        <w:kinsoku/>
        <w:wordWrap/>
        <w:overflowPunct/>
        <w:topLinePunct w:val="0"/>
        <w:autoSpaceDE/>
        <w:autoSpaceDN/>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14:paraId="7EDFFD4E">
      <w:pPr>
        <w:pStyle w:val="166"/>
        <w:pageBreakBefore w:val="0"/>
        <w:kinsoku/>
        <w:wordWrap/>
        <w:overflowPunct/>
        <w:topLinePunct w:val="0"/>
        <w:autoSpaceDE/>
        <w:autoSpaceDN/>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14:paraId="0BED9F84">
      <w:pPr>
        <w:pStyle w:val="166"/>
        <w:pageBreakBefore w:val="0"/>
        <w:kinsoku/>
        <w:wordWrap/>
        <w:overflowPunct/>
        <w:topLinePunct w:val="0"/>
        <w:autoSpaceDE/>
        <w:autoSpaceDN/>
        <w:bidi w:val="0"/>
        <w:snapToGrid/>
        <w:spacing w:before="0" w:line="300" w:lineRule="auto"/>
        <w:ind w:firstLine="48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评审委员会应当结合同类货物或服务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14:paraId="68501B3C">
      <w:pPr>
        <w:pStyle w:val="166"/>
        <w:pageBreakBefore w:val="0"/>
        <w:kinsoku/>
        <w:wordWrap/>
        <w:overflowPunct/>
        <w:topLinePunct w:val="0"/>
        <w:autoSpaceDE/>
        <w:autoSpaceDN/>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kern w:val="0"/>
          <w:szCs w:val="24"/>
          <w:highlight w:val="none"/>
          <w:lang w:val="en-US" w:eastAsia="zh-CN"/>
        </w:rPr>
        <w:t>20</w:t>
      </w:r>
      <w:r>
        <w:rPr>
          <w:rFonts w:hint="eastAsia" w:ascii="宋体" w:hAnsi="宋体" w:eastAsia="宋体" w:cs="宋体"/>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6</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4F29C8D">
      <w:pPr>
        <w:pageBreakBefore w:val="0"/>
        <w:kinsoku/>
        <w:wordWrap/>
        <w:overflowPunct/>
        <w:topLinePunct w:val="0"/>
        <w:autoSpaceDE/>
        <w:autoSpaceDN/>
        <w:bidi w:val="0"/>
        <w:snapToGrid/>
        <w:spacing w:line="300" w:lineRule="auto"/>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27FA8609">
      <w:pPr>
        <w:pageBreakBefore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D777B18">
      <w:pPr>
        <w:pageBreakBefore w:val="0"/>
        <w:kinsoku/>
        <w:wordWrap/>
        <w:overflowPunct/>
        <w:topLinePunct w:val="0"/>
        <w:autoSpaceDE/>
        <w:autoSpaceDN/>
        <w:bidi w:val="0"/>
        <w:snapToGrid/>
        <w:spacing w:line="30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E3B23D5">
      <w:pPr>
        <w:pageBreakBefore w:val="0"/>
        <w:widowControl/>
        <w:shd w:val="clear" w:color="auto" w:fill="FFFFFF"/>
        <w:kinsoku/>
        <w:wordWrap/>
        <w:overflowPunct/>
        <w:topLinePunct w:val="0"/>
        <w:autoSpaceDE/>
        <w:autoSpaceDN/>
        <w:bidi w:val="0"/>
        <w:adjustRightInd/>
        <w:snapToGrid/>
        <w:spacing w:line="300" w:lineRule="auto"/>
        <w:jc w:val="left"/>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62C272D1">
      <w:pPr>
        <w:pStyle w:val="166"/>
        <w:pageBreakBefore w:val="0"/>
        <w:kinsoku/>
        <w:wordWrap/>
        <w:overflowPunct/>
        <w:topLinePunct w:val="0"/>
        <w:autoSpaceDE/>
        <w:autoSpaceDN/>
        <w:bidi w:val="0"/>
        <w:snapToGrid/>
        <w:spacing w:before="0" w:line="300" w:lineRule="auto"/>
        <w:ind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76C7446">
      <w:pPr>
        <w:pStyle w:val="26"/>
        <w:pageBreakBefore w:val="0"/>
        <w:kinsoku/>
        <w:wordWrap/>
        <w:overflowPunct/>
        <w:topLinePunct w:val="0"/>
        <w:autoSpaceDE/>
        <w:autoSpaceDN/>
        <w:bidi w:val="0"/>
        <w:snapToGrid/>
        <w:spacing w:line="300" w:lineRule="auto"/>
        <w:ind w:left="954" w:leftChars="226" w:hanging="479" w:firstLineChars="0"/>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有下列情况之一的，投标无效：</w:t>
      </w:r>
    </w:p>
    <w:p w14:paraId="59225205">
      <w:pPr>
        <w:pageBreakBefore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6DF71A8F">
      <w:pPr>
        <w:pageBreakBefore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671A77D2">
      <w:pPr>
        <w:pageBreakBefore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3F9C95DC">
      <w:pPr>
        <w:pageBreakBefore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12F4F5F9">
      <w:pPr>
        <w:pageBreakBefore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1B4A5D26">
      <w:pPr>
        <w:pageBreakBefore w:val="0"/>
        <w:kinsoku/>
        <w:wordWrap/>
        <w:overflowPunct/>
        <w:topLinePunct w:val="0"/>
        <w:autoSpaceDE/>
        <w:autoSpaceDN/>
        <w:bidi w:val="0"/>
        <w:snapToGrid/>
        <w:spacing w:line="300" w:lineRule="auto"/>
        <w:ind w:firstLine="120" w:firstLineChars="5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4.2.6投标文件出现不是唯一的、有选择性投标报价的</w:t>
      </w:r>
      <w:r>
        <w:rPr>
          <w:rFonts w:hint="eastAsia" w:ascii="宋体" w:hAnsi="宋体" w:eastAsia="宋体" w:cs="宋体"/>
          <w:color w:val="auto"/>
          <w:kern w:val="0"/>
          <w:sz w:val="24"/>
          <w:highlight w:val="none"/>
          <w:lang w:eastAsia="zh-CN"/>
        </w:rPr>
        <w:t>；</w:t>
      </w:r>
    </w:p>
    <w:p w14:paraId="42FEE3FF">
      <w:pPr>
        <w:pageBreakBefore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4.2.7投标报价超过招标文件中规定的预算金额或者最高限价的</w:t>
      </w:r>
      <w:r>
        <w:rPr>
          <w:rFonts w:hint="eastAsia" w:ascii="宋体" w:hAnsi="宋体" w:eastAsia="宋体" w:cs="宋体"/>
          <w:color w:val="auto"/>
          <w:kern w:val="0"/>
          <w:sz w:val="24"/>
          <w:highlight w:val="none"/>
          <w:lang w:eastAsia="zh-CN"/>
        </w:rPr>
        <w:t>；</w:t>
      </w:r>
    </w:p>
    <w:p w14:paraId="39D4FBFE">
      <w:pPr>
        <w:pageBreakBefore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14:paraId="417A4CFE">
      <w:pPr>
        <w:pageBreakBefore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527DC73C">
      <w:pPr>
        <w:pageBreakBefore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2744AB18">
      <w:pPr>
        <w:pageBreakBefore w:val="0"/>
        <w:kinsoku/>
        <w:wordWrap/>
        <w:overflowPunct/>
        <w:topLinePunct w:val="0"/>
        <w:autoSpaceDE/>
        <w:autoSpaceDN/>
        <w:bidi w:val="0"/>
        <w:snapToGrid/>
        <w:spacing w:line="300" w:lineRule="auto"/>
        <w:ind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658D16DA">
      <w:pPr>
        <w:pageBreakBefore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4.2.12投标人仅提交备份投标文件，没有在电子交易平台传输递交投标文件的，投标无效；</w:t>
      </w:r>
    </w:p>
    <w:p w14:paraId="20287A99">
      <w:pPr>
        <w:pStyle w:val="7"/>
        <w:pageBreakBefore w:val="0"/>
        <w:kinsoku/>
        <w:wordWrap/>
        <w:overflowPunct/>
        <w:topLinePunct w:val="0"/>
        <w:autoSpaceDE/>
        <w:autoSpaceDN/>
        <w:bidi w:val="0"/>
        <w:snapToGrid/>
        <w:spacing w:line="300" w:lineRule="auto"/>
        <w:ind w:left="433" w:leftChars="202" w:hanging="9" w:hangingChars="4"/>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3036F8BF">
      <w:pPr>
        <w:pageBreakBefore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4.2.14商务技术文件中出现报价的；</w:t>
      </w:r>
    </w:p>
    <w:p w14:paraId="5E5AC2DA">
      <w:pPr>
        <w:pageBreakBefore w:val="0"/>
        <w:kinsoku/>
        <w:wordWrap/>
        <w:overflowPunct/>
        <w:topLinePunct w:val="0"/>
        <w:autoSpaceDE/>
        <w:autoSpaceDN/>
        <w:bidi w:val="0"/>
        <w:snapToGrid/>
        <w:spacing w:line="30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6CB266EF">
      <w:pPr>
        <w:pStyle w:val="26"/>
        <w:pageBreakBefore w:val="0"/>
        <w:kinsoku/>
        <w:wordWrap/>
        <w:overflowPunct/>
        <w:topLinePunct w:val="0"/>
        <w:autoSpaceDE/>
        <w:autoSpaceDN/>
        <w:bidi w:val="0"/>
        <w:snapToGrid/>
        <w:spacing w:line="300" w:lineRule="auto"/>
        <w:ind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4.3.废标。</w:t>
      </w:r>
      <w:r>
        <w:rPr>
          <w:rFonts w:hint="eastAsia" w:ascii="宋体" w:hAnsi="宋体" w:eastAsia="宋体" w:cs="宋体"/>
          <w:color w:val="auto"/>
          <w:highlight w:val="none"/>
        </w:rPr>
        <w:t>根据《中华人民共和国政府采购法》第三十六条之规定，在采购中，出现下列情形之一的，应予废标：</w:t>
      </w:r>
    </w:p>
    <w:p w14:paraId="5FB6C719">
      <w:pPr>
        <w:pStyle w:val="26"/>
        <w:pageBreakBefore w:val="0"/>
        <w:kinsoku/>
        <w:wordWrap/>
        <w:overflowPunct/>
        <w:topLinePunct w:val="0"/>
        <w:autoSpaceDE/>
        <w:autoSpaceDN/>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4.3.1符合专业条件的供应商或者对招标文件作实质响应的供应商不足3家的；</w:t>
      </w:r>
    </w:p>
    <w:p w14:paraId="1FC25CDA">
      <w:pPr>
        <w:pStyle w:val="26"/>
        <w:pageBreakBefore w:val="0"/>
        <w:kinsoku/>
        <w:wordWrap/>
        <w:overflowPunct/>
        <w:topLinePunct w:val="0"/>
        <w:autoSpaceDE/>
        <w:autoSpaceDN/>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4.3.2出现影响采购公正的违法、违规行为的；</w:t>
      </w:r>
    </w:p>
    <w:p w14:paraId="588AAB4C">
      <w:pPr>
        <w:pStyle w:val="26"/>
        <w:pageBreakBefore w:val="0"/>
        <w:kinsoku/>
        <w:wordWrap/>
        <w:overflowPunct/>
        <w:topLinePunct w:val="0"/>
        <w:autoSpaceDE/>
        <w:autoSpaceDN/>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4.3.3投标人的报价均超过了采购预算，采购人不能支付的；</w:t>
      </w:r>
    </w:p>
    <w:p w14:paraId="13E82D1C">
      <w:pPr>
        <w:pStyle w:val="26"/>
        <w:pageBreakBefore w:val="0"/>
        <w:kinsoku/>
        <w:wordWrap/>
        <w:overflowPunct/>
        <w:topLinePunct w:val="0"/>
        <w:autoSpaceDE/>
        <w:autoSpaceDN/>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4.3.4因重大变故，采购任务取消的。</w:t>
      </w:r>
    </w:p>
    <w:p w14:paraId="095D0AEE">
      <w:pPr>
        <w:pStyle w:val="26"/>
        <w:pageBreakBefore w:val="0"/>
        <w:kinsoku/>
        <w:wordWrap/>
        <w:overflowPunct/>
        <w:topLinePunct w:val="0"/>
        <w:autoSpaceDE/>
        <w:autoSpaceDN/>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40BFCC94">
      <w:pPr>
        <w:pStyle w:val="26"/>
        <w:pageBreakBefore w:val="0"/>
        <w:kinsoku/>
        <w:wordWrap/>
        <w:overflowPunct/>
        <w:topLinePunct w:val="0"/>
        <w:autoSpaceDE/>
        <w:autoSpaceDN/>
        <w:bidi w:val="0"/>
        <w:snapToGrid/>
        <w:spacing w:line="300" w:lineRule="auto"/>
        <w:ind w:firstLine="482"/>
        <w:textAlignment w:val="auto"/>
        <w:rPr>
          <w:rFonts w:hint="eastAsia" w:ascii="宋体" w:hAnsi="宋体" w:eastAsia="宋体" w:cs="宋体"/>
          <w:color w:val="auto"/>
          <w:highlight w:val="none"/>
        </w:rPr>
      </w:pPr>
      <w:r>
        <w:rPr>
          <w:rFonts w:hint="eastAsia" w:ascii="宋体" w:hAnsi="宋体" w:eastAsia="宋体" w:cs="宋体"/>
          <w:b/>
          <w:color w:val="auto"/>
          <w:highlight w:val="none"/>
        </w:rPr>
        <w:t>4.4.修改招标文件，重新组织采购活动。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AFE0871">
      <w:pPr>
        <w:pStyle w:val="26"/>
        <w:pageBreakBefore w:val="0"/>
        <w:kinsoku/>
        <w:wordWrap/>
        <w:overflowPunct/>
        <w:topLinePunct w:val="0"/>
        <w:autoSpaceDE/>
        <w:autoSpaceDN/>
        <w:bidi w:val="0"/>
        <w:snapToGrid/>
        <w:spacing w:line="300" w:lineRule="auto"/>
        <w:ind w:firstLine="482"/>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4.5.重新开展采购。</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14:paraId="571FCBA5">
      <w:pPr>
        <w:pStyle w:val="26"/>
        <w:pageBreakBefore w:val="0"/>
        <w:kinsoku/>
        <w:wordWrap/>
        <w:overflowPunct/>
        <w:topLinePunct w:val="0"/>
        <w:autoSpaceDE/>
        <w:autoSpaceDN/>
        <w:bidi w:val="0"/>
        <w:snapToGrid/>
        <w:spacing w:line="300" w:lineRule="auto"/>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4.5.1未确定中标或者中标人的，终止本次政府采购活动，重新开展政府采购活动。</w:t>
      </w:r>
    </w:p>
    <w:p w14:paraId="5F8FACD9">
      <w:pPr>
        <w:pStyle w:val="26"/>
        <w:pageBreakBefore w:val="0"/>
        <w:kinsoku/>
        <w:wordWrap/>
        <w:overflowPunct/>
        <w:topLinePunct w:val="0"/>
        <w:autoSpaceDE/>
        <w:autoSpaceDN/>
        <w:bidi w:val="0"/>
        <w:snapToGrid/>
        <w:spacing w:line="300" w:lineRule="auto"/>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14:paraId="07A63108">
      <w:pPr>
        <w:pStyle w:val="26"/>
        <w:pageBreakBefore w:val="0"/>
        <w:kinsoku/>
        <w:wordWrap/>
        <w:overflowPunct/>
        <w:topLinePunct w:val="0"/>
        <w:autoSpaceDE/>
        <w:autoSpaceDN/>
        <w:bidi w:val="0"/>
        <w:snapToGrid/>
        <w:spacing w:line="300" w:lineRule="auto"/>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4.5.3政府采购合同已签订但尚未履行的，撤销合同，从合格的中标或者成交候选人中另行确定中标或者中标人；没有合格的中标或者成交候选人的，重新开展政府采购活动。</w:t>
      </w:r>
    </w:p>
    <w:p w14:paraId="7251EC34">
      <w:pPr>
        <w:pStyle w:val="26"/>
        <w:pageBreakBefore w:val="0"/>
        <w:kinsoku/>
        <w:wordWrap/>
        <w:overflowPunct/>
        <w:topLinePunct w:val="0"/>
        <w:autoSpaceDE/>
        <w:autoSpaceDN/>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4.5.4政府采购合同已经履行，给采购人、供应商造成损失的，由责任人承担赔偿责任。</w:t>
      </w:r>
    </w:p>
    <w:p w14:paraId="0097947E">
      <w:pPr>
        <w:pStyle w:val="26"/>
        <w:pageBreakBefore w:val="0"/>
        <w:kinsoku/>
        <w:wordWrap/>
        <w:overflowPunct/>
        <w:topLinePunct w:val="0"/>
        <w:autoSpaceDE/>
        <w:autoSpaceDN/>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4.5.5政府采购当事人有其他违反政府采购法或者政府采购法实施条例等法律法规规定的行为，经改正后仍然影响或者可能影响中标、成交结果或者依法被认定为中标、成交无效的，依照7.1-7.4规定处理。</w:t>
      </w:r>
    </w:p>
    <w:p w14:paraId="76C31451">
      <w:pPr>
        <w:pStyle w:val="26"/>
        <w:snapToGrid w:val="0"/>
        <w:spacing w:line="360" w:lineRule="auto"/>
        <w:ind w:firstLine="0" w:firstLineChars="0"/>
        <w:rPr>
          <w:rFonts w:hint="eastAsia" w:ascii="宋体" w:hAnsi="宋体" w:eastAsia="宋体" w:cs="宋体"/>
          <w:color w:val="auto"/>
          <w:highlight w:val="none"/>
        </w:rPr>
      </w:pPr>
    </w:p>
    <w:bookmarkEnd w:id="13"/>
    <w:p w14:paraId="470584AA">
      <w:pPr>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bookmarkStart w:id="392" w:name="第五部分"/>
      <w:bookmarkStart w:id="393" w:name="_Toc86217003"/>
    </w:p>
    <w:p w14:paraId="082EEED4">
      <w:pPr>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p>
    <w:p w14:paraId="068A1D03">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577E9F3">
      <w:pPr>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p>
    <w:p w14:paraId="3CB77243">
      <w:pPr>
        <w:pageBreakBefore w:val="0"/>
        <w:numPr>
          <w:ilvl w:val="0"/>
          <w:numId w:val="2"/>
        </w:numPr>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拟签订的合同文本</w:t>
      </w:r>
      <w:r>
        <w:rPr>
          <w:rFonts w:hint="eastAsia" w:ascii="宋体" w:hAnsi="宋体" w:eastAsia="宋体" w:cs="宋体"/>
          <w:b/>
          <w:color w:val="auto"/>
          <w:sz w:val="36"/>
          <w:szCs w:val="36"/>
          <w:highlight w:val="none"/>
          <w:lang w:eastAsia="zh-CN"/>
        </w:rPr>
        <w:t>（</w:t>
      </w:r>
      <w:r>
        <w:rPr>
          <w:rFonts w:hint="eastAsia" w:ascii="宋体" w:hAnsi="宋体" w:eastAsia="宋体" w:cs="宋体"/>
          <w:b/>
          <w:color w:val="auto"/>
          <w:sz w:val="36"/>
          <w:szCs w:val="36"/>
          <w:highlight w:val="none"/>
          <w:lang w:val="en-US" w:eastAsia="zh-CN"/>
        </w:rPr>
        <w:t>供参考）</w:t>
      </w:r>
    </w:p>
    <w:p w14:paraId="453CB3FF">
      <w:pPr>
        <w:pStyle w:val="6"/>
        <w:numPr>
          <w:ilvl w:val="0"/>
          <w:numId w:val="0"/>
        </w:numPr>
        <w:spacing w:before="0" w:after="0" w:line="240" w:lineRule="auto"/>
        <w:ind w:leftChars="0"/>
        <w:rPr>
          <w:rFonts w:hint="eastAsia"/>
          <w:lang w:val="en-US" w:eastAsia="zh-CN"/>
        </w:rPr>
      </w:pPr>
    </w:p>
    <w:p w14:paraId="62EE5330">
      <w:pPr>
        <w:jc w:val="left"/>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（注：</w:t>
      </w:r>
      <w:r>
        <w:rPr>
          <w:rFonts w:hint="eastAsia" w:ascii="宋体" w:hAnsi="宋体" w:eastAsia="宋体" w:cs="宋体"/>
          <w:b/>
          <w:bCs/>
          <w:color w:val="auto"/>
          <w:sz w:val="24"/>
          <w:highlight w:val="none"/>
        </w:rPr>
        <w:t>该合同模板与招标文件中实质性内容不相符部分，以招标文件规定为准，在签订前相应调整。</w:t>
      </w:r>
      <w:r>
        <w:rPr>
          <w:rFonts w:hint="eastAsia" w:ascii="宋体" w:hAnsi="宋体" w:cs="宋体"/>
          <w:b/>
          <w:bCs/>
          <w:color w:val="auto"/>
          <w:sz w:val="24"/>
          <w:highlight w:val="none"/>
          <w:lang w:eastAsia="zh-CN"/>
        </w:rPr>
        <w:t>）</w:t>
      </w:r>
    </w:p>
    <w:p w14:paraId="0AEC569B">
      <w:pPr>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rPr>
      </w:pPr>
    </w:p>
    <w:p w14:paraId="4C129937">
      <w:pPr>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5CC74B77">
      <w:pPr>
        <w:pageBreakBefore w:val="0"/>
        <w:kinsoku/>
        <w:wordWrap/>
        <w:overflowPunct/>
        <w:topLinePunct w:val="0"/>
        <w:bidi w:val="0"/>
        <w:snapToGrid/>
        <w:spacing w:line="300" w:lineRule="auto"/>
        <w:jc w:val="center"/>
        <w:textAlignment w:val="auto"/>
        <w:rPr>
          <w:rFonts w:hint="eastAsia" w:ascii="宋体" w:hAnsi="宋体" w:eastAsia="宋体" w:cs="宋体"/>
          <w:b/>
          <w:color w:val="auto"/>
          <w:sz w:val="28"/>
          <w:szCs w:val="28"/>
          <w:highlight w:val="none"/>
        </w:rPr>
      </w:pPr>
    </w:p>
    <w:p w14:paraId="3DE988AF">
      <w:pPr>
        <w:pageBreakBefore w:val="0"/>
        <w:kinsoku/>
        <w:wordWrap/>
        <w:overflowPunct/>
        <w:topLinePunct w:val="0"/>
        <w:bidi w:val="0"/>
        <w:snapToGrid/>
        <w:spacing w:line="300" w:lineRule="auto"/>
        <w:jc w:val="center"/>
        <w:textAlignment w:val="auto"/>
        <w:rPr>
          <w:rFonts w:hint="eastAsia" w:ascii="宋体" w:hAnsi="宋体" w:eastAsia="宋体" w:cs="宋体"/>
          <w:b/>
          <w:color w:val="auto"/>
          <w:sz w:val="24"/>
          <w:highlight w:val="none"/>
        </w:rPr>
      </w:pPr>
    </w:p>
    <w:p w14:paraId="0D82A5FE">
      <w:pPr>
        <w:pageBreakBefore w:val="0"/>
        <w:kinsoku/>
        <w:wordWrap/>
        <w:overflowPunct/>
        <w:topLinePunct w:val="0"/>
        <w:bidi w:val="0"/>
        <w:snapToGrid/>
        <w:spacing w:line="300" w:lineRule="auto"/>
        <w:jc w:val="center"/>
        <w:textAlignment w:val="auto"/>
        <w:rPr>
          <w:rFonts w:hint="eastAsia" w:ascii="宋体" w:hAnsi="宋体" w:eastAsia="宋体" w:cs="宋体"/>
          <w:b/>
          <w:color w:val="auto"/>
          <w:sz w:val="24"/>
          <w:highlight w:val="none"/>
        </w:rPr>
      </w:pPr>
    </w:p>
    <w:p w14:paraId="1B15A6D6">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5D2D4732">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7D800128">
      <w:pPr>
        <w:pStyle w:val="19"/>
        <w:ind w:left="0" w:leftChars="0" w:firstLine="0" w:firstLineChars="0"/>
        <w:rPr>
          <w:rFonts w:hint="eastAsia" w:ascii="宋体" w:hAnsi="宋体" w:eastAsia="宋体" w:cs="宋体"/>
          <w:color w:val="auto"/>
          <w:highlight w:val="none"/>
        </w:rPr>
      </w:pPr>
    </w:p>
    <w:p w14:paraId="30016AD9">
      <w:pPr>
        <w:pStyle w:val="19"/>
        <w:ind w:firstLine="562"/>
        <w:jc w:val="center"/>
        <w:rPr>
          <w:rFonts w:hint="eastAsia" w:ascii="宋体" w:hAnsi="宋体" w:eastAsia="宋体" w:cs="宋体"/>
          <w:b/>
          <w:color w:val="auto"/>
          <w:highlight w:val="none"/>
        </w:rPr>
      </w:pPr>
      <w:r>
        <w:rPr>
          <w:rFonts w:hint="eastAsia" w:ascii="宋体" w:hAnsi="宋体" w:eastAsia="宋体" w:cs="宋体"/>
          <w:b/>
          <w:color w:val="auto"/>
          <w:highlight w:val="none"/>
        </w:rPr>
        <w:t>第一部分   合同书</w:t>
      </w:r>
    </w:p>
    <w:p w14:paraId="4CC1A0C9">
      <w:pPr>
        <w:pStyle w:val="19"/>
        <w:rPr>
          <w:rFonts w:hint="eastAsia" w:ascii="宋体" w:hAnsi="宋体" w:eastAsia="宋体" w:cs="宋体"/>
          <w:color w:val="auto"/>
          <w:highlight w:val="none"/>
        </w:rPr>
      </w:pPr>
    </w:p>
    <w:p w14:paraId="2ADAF948">
      <w:pPr>
        <w:pStyle w:val="19"/>
        <w:rPr>
          <w:rFonts w:hint="eastAsia" w:ascii="宋体" w:hAnsi="宋体" w:eastAsia="宋体" w:cs="宋体"/>
          <w:color w:val="auto"/>
          <w:highlight w:val="none"/>
        </w:rPr>
      </w:pPr>
    </w:p>
    <w:p w14:paraId="3C9FDE7C">
      <w:pPr>
        <w:spacing w:before="120" w:line="22" w:lineRule="atLeast"/>
        <w:rPr>
          <w:rFonts w:hint="eastAsia" w:ascii="宋体" w:hAnsi="宋体" w:eastAsia="宋体" w:cs="宋体"/>
          <w:color w:val="auto"/>
          <w:sz w:val="24"/>
          <w:highlight w:val="none"/>
        </w:rPr>
      </w:pPr>
    </w:p>
    <w:p w14:paraId="38B6B96B">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76A0794A">
      <w:pPr>
        <w:pStyle w:val="608"/>
        <w:spacing w:before="120" w:line="22" w:lineRule="atLeast"/>
        <w:rPr>
          <w:rFonts w:hint="eastAsia" w:ascii="宋体" w:hAnsi="宋体" w:eastAsia="宋体" w:cs="宋体"/>
          <w:color w:val="auto"/>
          <w:szCs w:val="24"/>
          <w:highlight w:val="none"/>
        </w:rPr>
      </w:pPr>
    </w:p>
    <w:p w14:paraId="64ABCEE4">
      <w:pPr>
        <w:pStyle w:val="608"/>
        <w:spacing w:before="120" w:line="22" w:lineRule="atLeast"/>
        <w:rPr>
          <w:rFonts w:hint="eastAsia" w:ascii="宋体" w:hAnsi="宋体" w:eastAsia="宋体" w:cs="宋体"/>
          <w:color w:val="auto"/>
          <w:szCs w:val="24"/>
          <w:highlight w:val="none"/>
        </w:rPr>
      </w:pPr>
    </w:p>
    <w:p w14:paraId="3A603176">
      <w:pPr>
        <w:rPr>
          <w:rFonts w:hint="eastAsia" w:ascii="宋体" w:hAnsi="宋体" w:eastAsia="宋体" w:cs="宋体"/>
          <w:color w:val="auto"/>
          <w:sz w:val="24"/>
          <w:highlight w:val="none"/>
        </w:rPr>
      </w:pPr>
    </w:p>
    <w:p w14:paraId="5CBD1C05">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6E289EB5">
      <w:pPr>
        <w:spacing w:before="120" w:line="22" w:lineRule="atLeast"/>
        <w:rPr>
          <w:rFonts w:hint="eastAsia" w:ascii="宋体" w:hAnsi="宋体" w:eastAsia="宋体" w:cs="宋体"/>
          <w:color w:val="auto"/>
          <w:sz w:val="24"/>
          <w:highlight w:val="none"/>
        </w:rPr>
      </w:pPr>
    </w:p>
    <w:p w14:paraId="219EACA5">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0DC94C56">
      <w:pPr>
        <w:spacing w:before="120" w:line="22" w:lineRule="atLeast"/>
        <w:rPr>
          <w:rFonts w:hint="eastAsia" w:ascii="宋体" w:hAnsi="宋体" w:eastAsia="宋体" w:cs="宋体"/>
          <w:color w:val="auto"/>
          <w:sz w:val="24"/>
          <w:highlight w:val="none"/>
        </w:rPr>
      </w:pPr>
    </w:p>
    <w:p w14:paraId="46E6F552">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734BC799">
      <w:pPr>
        <w:spacing w:before="120" w:line="22" w:lineRule="atLeast"/>
        <w:rPr>
          <w:rFonts w:hint="eastAsia" w:ascii="宋体" w:hAnsi="宋体" w:eastAsia="宋体" w:cs="宋体"/>
          <w:color w:val="auto"/>
          <w:sz w:val="24"/>
          <w:highlight w:val="none"/>
        </w:rPr>
      </w:pPr>
    </w:p>
    <w:p w14:paraId="2ED808D2">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458F8D9B">
      <w:pPr>
        <w:widowControl/>
        <w:jc w:val="left"/>
        <w:rPr>
          <w:rFonts w:hint="eastAsia" w:ascii="宋体" w:hAnsi="宋体" w:eastAsia="宋体" w:cs="宋体"/>
          <w:color w:val="auto"/>
          <w:kern w:val="0"/>
          <w:sz w:val="24"/>
          <w:highlight w:val="none"/>
        </w:rPr>
        <w:sectPr>
          <w:footerReference r:id="rId9" w:type="first"/>
          <w:footerReference r:id="rId8" w:type="default"/>
          <w:pgSz w:w="11905" w:h="16838"/>
          <w:pgMar w:top="1440" w:right="1083" w:bottom="1440" w:left="1083" w:header="850" w:footer="992" w:gutter="0"/>
          <w:pgNumType w:fmt="decimal"/>
          <w:cols w:space="0" w:num="1"/>
          <w:titlePg/>
          <w:rtlGutter w:val="0"/>
          <w:docGrid w:linePitch="286" w:charSpace="0"/>
        </w:sectPr>
      </w:pPr>
    </w:p>
    <w:p w14:paraId="1AEECA2A">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（项目名称）经</w:t>
      </w:r>
      <w:r>
        <w:rPr>
          <w:rFonts w:hint="eastAsia" w:ascii="宋体" w:hAnsi="宋体" w:cs="宋体"/>
          <w:color w:val="auto"/>
          <w:highlight w:val="none"/>
          <w:lang w:eastAsia="zh-CN"/>
        </w:rPr>
        <w:t>德邻联合工程有限公司</w:t>
      </w:r>
      <w:r>
        <w:rPr>
          <w:rFonts w:hint="eastAsia" w:ascii="宋体" w:hAnsi="宋体" w:eastAsia="宋体" w:cs="宋体"/>
          <w:color w:val="auto"/>
          <w:highlight w:val="none"/>
        </w:rPr>
        <w:t>以招标文件（编号：DLLH2025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号）进行公开招标。甲方确定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（乙方）为中标人。甲、乙双方依据《中华人民共和国政府采购法》、《中华人民共和国民法典》，在平等自愿的基础上，同意按照下面的条款和条件，签署本合同。</w:t>
      </w:r>
    </w:p>
    <w:p w14:paraId="57DBE76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394" w:name="_Toc24059"/>
      <w:bookmarkStart w:id="395" w:name="_Toc2232"/>
      <w:bookmarkStart w:id="396" w:name="_Toc3029"/>
      <w:r>
        <w:rPr>
          <w:rFonts w:hint="eastAsia" w:ascii="宋体" w:hAnsi="宋体" w:eastAsia="宋体" w:cs="宋体"/>
          <w:b/>
          <w:color w:val="auto"/>
          <w:sz w:val="21"/>
          <w:szCs w:val="21"/>
          <w:highlight w:val="none"/>
        </w:rPr>
        <w:t>1.1 合同组成部分</w:t>
      </w:r>
      <w:bookmarkEnd w:id="394"/>
      <w:bookmarkEnd w:id="395"/>
      <w:bookmarkEnd w:id="396"/>
    </w:p>
    <w:p w14:paraId="3EC8E3E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12327E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本合同及其补充合同、变更协议；</w:t>
      </w:r>
    </w:p>
    <w:p w14:paraId="448821B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中标通知书；</w:t>
      </w:r>
    </w:p>
    <w:p w14:paraId="0FED6EC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投标文件（含澄清或者说明文件）；</w:t>
      </w:r>
    </w:p>
    <w:p w14:paraId="51A1894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招标文件（含澄清或者修改文件）；</w:t>
      </w:r>
    </w:p>
    <w:p w14:paraId="1993BF9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其他相关采购文件。</w:t>
      </w:r>
    </w:p>
    <w:p w14:paraId="00A5A150">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397" w:name="_Toc24300"/>
      <w:bookmarkStart w:id="398" w:name="_Toc21295"/>
      <w:bookmarkStart w:id="399" w:name="_Toc27126"/>
      <w:r>
        <w:rPr>
          <w:rFonts w:hint="eastAsia" w:ascii="宋体" w:hAnsi="宋体" w:eastAsia="宋体" w:cs="宋体"/>
          <w:b/>
          <w:color w:val="auto"/>
          <w:sz w:val="21"/>
          <w:szCs w:val="21"/>
          <w:highlight w:val="none"/>
        </w:rPr>
        <w:t xml:space="preserve">1.2 </w:t>
      </w:r>
      <w:bookmarkEnd w:id="397"/>
      <w:bookmarkEnd w:id="398"/>
      <w:bookmarkEnd w:id="399"/>
      <w:r>
        <w:rPr>
          <w:rFonts w:hint="eastAsia" w:ascii="宋体" w:hAnsi="宋体" w:eastAsia="宋体" w:cs="宋体"/>
          <w:b/>
          <w:color w:val="auto"/>
          <w:sz w:val="21"/>
          <w:szCs w:val="21"/>
          <w:highlight w:val="none"/>
        </w:rPr>
        <w:t>服务</w:t>
      </w:r>
    </w:p>
    <w:p w14:paraId="2FE14C9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1.2.1 服务名称：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856B28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1.2.2 服务期限和内容：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715708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服务提供地点及方式：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CE29688">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00" w:name="_Toc21551"/>
      <w:bookmarkStart w:id="401" w:name="_Toc21631"/>
      <w:bookmarkStart w:id="402" w:name="_Toc23292"/>
      <w:r>
        <w:rPr>
          <w:rFonts w:hint="eastAsia" w:ascii="宋体" w:hAnsi="宋体" w:eastAsia="宋体" w:cs="宋体"/>
          <w:b/>
          <w:color w:val="auto"/>
          <w:sz w:val="21"/>
          <w:szCs w:val="21"/>
          <w:highlight w:val="none"/>
        </w:rPr>
        <w:t>1.3 价款</w:t>
      </w:r>
      <w:bookmarkEnd w:id="400"/>
      <w:bookmarkEnd w:id="401"/>
      <w:bookmarkEnd w:id="402"/>
    </w:p>
    <w:p w14:paraId="44CBFECA">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本合同总价为：￥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p>
    <w:p w14:paraId="48E9C48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B5F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DA8A9F1">
            <w:pPr>
              <w:pStyle w:val="337"/>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A4C58D7">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2554542">
            <w:pPr>
              <w:pStyle w:val="337"/>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分项价格</w:t>
            </w:r>
          </w:p>
        </w:tc>
      </w:tr>
      <w:tr w14:paraId="32BF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586C68B">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D84691A">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7B01071">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3667B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FA86389">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8A0DB92">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97C471C">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4FF3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02BFC0A0">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E0620B8">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5B871BF">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727D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40BD5A1">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FE241E3">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7FAE78B">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2163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5C8DFC5D">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AFEE2B7">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bl>
    <w:p w14:paraId="70586D2A">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03" w:name="_Toc1814"/>
      <w:bookmarkStart w:id="404" w:name="_Toc10340"/>
      <w:bookmarkStart w:id="405" w:name="_Toc22618"/>
      <w:bookmarkStart w:id="406" w:name="_Toc19304"/>
      <w:bookmarkStart w:id="407" w:name="_Toc32071"/>
      <w:bookmarkStart w:id="408" w:name="_Toc2846"/>
      <w:r>
        <w:rPr>
          <w:rFonts w:hint="eastAsia" w:ascii="宋体" w:hAnsi="宋体" w:eastAsia="宋体" w:cs="宋体"/>
          <w:b/>
          <w:color w:val="auto"/>
          <w:sz w:val="21"/>
          <w:szCs w:val="21"/>
          <w:highlight w:val="none"/>
        </w:rPr>
        <w:t>1.4 付款</w:t>
      </w:r>
      <w:bookmarkEnd w:id="403"/>
      <w:bookmarkEnd w:id="404"/>
      <w:bookmarkEnd w:id="405"/>
      <w:r>
        <w:rPr>
          <w:rFonts w:hint="eastAsia" w:ascii="宋体" w:hAnsi="宋体" w:eastAsia="宋体" w:cs="宋体"/>
          <w:b/>
          <w:color w:val="auto"/>
          <w:sz w:val="21"/>
          <w:szCs w:val="21"/>
          <w:highlight w:val="none"/>
        </w:rPr>
        <w:t>方式、时间和条件</w:t>
      </w:r>
    </w:p>
    <w:p w14:paraId="46354535">
      <w:pPr>
        <w:pStyle w:val="966"/>
        <w:keepNext w:val="0"/>
        <w:keepLines w:val="0"/>
        <w:pageBreakBefore w:val="0"/>
        <w:kinsoku/>
        <w:wordWrap/>
        <w:overflowPunct/>
        <w:topLinePunct w:val="0"/>
        <w:bidi w:val="0"/>
        <w:snapToGrid/>
        <w:spacing w:before="0" w:beforeAutospacing="0" w:after="0" w:afterAutospacing="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D55E32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1.4.2付款方式按《浙江省财政厅关于坚决打赢疫情防控阻击战进一步做好政府采购资金支持企业发展工作的通知》（浙财采监〔2020〕3号）和《浙江省财政厅关于进一步发挥政府采购政策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14:paraId="03CB04BC">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1.4.3甲方迟延支付乙方款项的，向乙方支付逾期利息。如甲方未按约定支付款项的，应向乙方支付逾期利息，利率为合同订立时1年期贷款市场报价利率。</w:t>
      </w:r>
    </w:p>
    <w:p w14:paraId="61916E3B">
      <w:pPr>
        <w:keepNext w:val="0"/>
        <w:keepLines w:val="0"/>
        <w:pageBreakBefore w:val="0"/>
        <w:kinsoku/>
        <w:wordWrap/>
        <w:overflowPunct/>
        <w:topLinePunct w:val="0"/>
        <w:bidi w:val="0"/>
        <w:snapToGrid/>
        <w:spacing w:line="288" w:lineRule="auto"/>
        <w:ind w:firstLine="420" w:firstLineChars="200"/>
        <w:textAlignment w:val="auto"/>
        <w:outlineLvl w:val="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1.4.4资金支付的方式、时间和条件详见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551103FF">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w:t>
      </w:r>
      <w:bookmarkEnd w:id="406"/>
      <w:bookmarkEnd w:id="407"/>
      <w:bookmarkEnd w:id="408"/>
      <w:bookmarkStart w:id="409" w:name="_Toc19554"/>
      <w:bookmarkStart w:id="410" w:name="_Toc27250"/>
      <w:bookmarkStart w:id="411" w:name="_Toc21423"/>
      <w:r>
        <w:rPr>
          <w:rFonts w:hint="eastAsia" w:ascii="宋体" w:hAnsi="宋体" w:eastAsia="宋体" w:cs="宋体"/>
          <w:b/>
          <w:color w:val="auto"/>
          <w:sz w:val="21"/>
          <w:szCs w:val="21"/>
          <w:highlight w:val="none"/>
        </w:rPr>
        <w:t>违约责任</w:t>
      </w:r>
      <w:bookmarkEnd w:id="409"/>
      <w:bookmarkEnd w:id="410"/>
      <w:bookmarkEnd w:id="411"/>
    </w:p>
    <w:p w14:paraId="364E152B">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除不可抗力外，如果乙方没有按照本合同约定的期限、地点和方式提供服务，那么甲方可要求乙方支付违约金，违约金按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元/次计算，最高限额为本合同总价的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%；未按要求提供服务的违约金计算数额达到前述最高限额之日起，甲方有权在要求乙方支付违约金的同时，书面通知乙方解除本合同；</w:t>
      </w:r>
    </w:p>
    <w:p w14:paraId="487072D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%；迟延付款的违约金计算数额达到前述最高限额之日起，乙方有权在要求甲方支付违约金的同时，书面通知甲方解除本合同；</w:t>
      </w:r>
    </w:p>
    <w:p w14:paraId="6167964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33FE4B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EF5599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CA7774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1.5.6 如果出现政府采购监督管理部门在处理投诉事项期间，书面通知甲方暂停采购活动的情形，或者询问或质疑事项可能影响中标结果的，导致甲方中止履行合同的情形，均不视为甲方违约。</w:t>
      </w:r>
    </w:p>
    <w:p w14:paraId="0CD347A7">
      <w:pPr>
        <w:keepNext w:val="0"/>
        <w:keepLines w:val="0"/>
        <w:pageBreakBefore w:val="0"/>
        <w:kinsoku/>
        <w:wordWrap/>
        <w:overflowPunct/>
        <w:topLinePunct w:val="0"/>
        <w:bidi w:val="0"/>
        <w:snapToGrid/>
        <w:spacing w:line="288" w:lineRule="auto"/>
        <w:ind w:left="-420" w:leftChars="-200" w:right="-420" w:rightChars="-200" w:firstLine="840" w:firstLineChars="4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1.5.7违约责任</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另有约定的，从其约定。</w:t>
      </w:r>
    </w:p>
    <w:p w14:paraId="3B3F16D3">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12" w:name="_Toc15583"/>
      <w:bookmarkStart w:id="413" w:name="_Toc16021"/>
      <w:bookmarkStart w:id="414" w:name="_Toc28375"/>
      <w:r>
        <w:rPr>
          <w:rFonts w:hint="eastAsia" w:ascii="宋体" w:hAnsi="宋体" w:eastAsia="宋体" w:cs="宋体"/>
          <w:b/>
          <w:i w:val="0"/>
          <w:iCs w:val="0"/>
          <w:color w:val="auto"/>
          <w:sz w:val="21"/>
          <w:szCs w:val="21"/>
          <w:highlight w:val="none"/>
        </w:rPr>
        <w:t>1.6 合同争议的解决</w:t>
      </w:r>
      <w:bookmarkEnd w:id="412"/>
      <w:bookmarkEnd w:id="413"/>
      <w:bookmarkEnd w:id="414"/>
    </w:p>
    <w:p w14:paraId="3B7C3766">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val="0"/>
          <w:iCs w:val="0"/>
          <w:color w:val="auto"/>
          <w:sz w:val="21"/>
          <w:szCs w:val="21"/>
          <w:highlight w:val="none"/>
          <w:u w:val="single"/>
        </w:rPr>
        <w:t xml:space="preserve"> 合同专用条款  </w:t>
      </w:r>
      <w:r>
        <w:rPr>
          <w:rFonts w:hint="eastAsia" w:ascii="宋体" w:hAnsi="宋体" w:eastAsia="宋体" w:cs="宋体"/>
          <w:i w:val="0"/>
          <w:iCs w:val="0"/>
          <w:color w:val="auto"/>
          <w:sz w:val="21"/>
          <w:szCs w:val="21"/>
          <w:highlight w:val="none"/>
        </w:rPr>
        <w:t>条款规定的方式解决：</w:t>
      </w:r>
    </w:p>
    <w:p w14:paraId="7A6BCD13">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1.6.1 将争议提交</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仲裁委员会依申请仲裁时其现行有效的仲裁规则裁决；</w:t>
      </w:r>
    </w:p>
    <w:p w14:paraId="3BDFA462">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1.6.2 向</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人民法院起诉。</w:t>
      </w:r>
    </w:p>
    <w:p w14:paraId="3E9EB5DC">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15" w:name="_Toc7245"/>
      <w:bookmarkStart w:id="416" w:name="_Toc15322"/>
      <w:bookmarkStart w:id="417" w:name="_Toc11173"/>
      <w:r>
        <w:rPr>
          <w:rFonts w:hint="eastAsia" w:ascii="宋体" w:hAnsi="宋体" w:eastAsia="宋体" w:cs="宋体"/>
          <w:b/>
          <w:i w:val="0"/>
          <w:iCs w:val="0"/>
          <w:color w:val="auto"/>
          <w:sz w:val="21"/>
          <w:szCs w:val="21"/>
          <w:highlight w:val="none"/>
        </w:rPr>
        <w:t>1.7 合同生效</w:t>
      </w:r>
      <w:bookmarkEnd w:id="415"/>
      <w:bookmarkEnd w:id="416"/>
      <w:bookmarkEnd w:id="417"/>
    </w:p>
    <w:p w14:paraId="268C588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本合同自双方当事人盖章或者签字时生效。</w:t>
      </w:r>
    </w:p>
    <w:p w14:paraId="72E4C8AC">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p>
    <w:p w14:paraId="69A4C7B4">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zh-CN"/>
        </w:rPr>
        <w:t>甲方</w:t>
      </w:r>
      <w:r>
        <w:rPr>
          <w:rFonts w:hint="eastAsia" w:ascii="宋体" w:hAnsi="宋体" w:eastAsia="宋体" w:cs="宋体"/>
          <w:color w:val="auto"/>
          <w:sz w:val="21"/>
          <w:szCs w:val="21"/>
          <w:highlight w:val="none"/>
          <w:lang w:val="zh-CN"/>
        </w:rPr>
        <w:t xml:space="preserve">：                             </w:t>
      </w:r>
      <w:r>
        <w:rPr>
          <w:rFonts w:hint="eastAsia" w:ascii="宋体" w:hAnsi="宋体" w:eastAsia="宋体" w:cs="宋体"/>
          <w:b/>
          <w:color w:val="auto"/>
          <w:sz w:val="21"/>
          <w:szCs w:val="21"/>
          <w:highlight w:val="none"/>
          <w:lang w:val="zh-CN"/>
        </w:rPr>
        <w:t xml:space="preserve">      乙方</w:t>
      </w:r>
      <w:r>
        <w:rPr>
          <w:rFonts w:hint="eastAsia" w:ascii="宋体" w:hAnsi="宋体" w:eastAsia="宋体" w:cs="宋体"/>
          <w:color w:val="auto"/>
          <w:sz w:val="21"/>
          <w:szCs w:val="21"/>
          <w:highlight w:val="none"/>
          <w:lang w:val="zh-CN"/>
        </w:rPr>
        <w:t>：</w:t>
      </w:r>
    </w:p>
    <w:p w14:paraId="29831E43">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统一社会信用代码：                       统一社会信用代码或身份证号码：</w:t>
      </w:r>
    </w:p>
    <w:p w14:paraId="62EAC010">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住所：                                   住所：</w:t>
      </w:r>
    </w:p>
    <w:p w14:paraId="34A17824">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                             法定代表人</w:t>
      </w:r>
    </w:p>
    <w:p w14:paraId="0863AE32">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授权代表（签字）：                       或授权代表（签字）: </w:t>
      </w:r>
    </w:p>
    <w:p w14:paraId="042072B8">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                                 联系人：</w:t>
      </w:r>
    </w:p>
    <w:p w14:paraId="18BCCCE4">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约定送达地址：                           约定送达地址：</w:t>
      </w:r>
    </w:p>
    <w:p w14:paraId="79BFB958">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邮政编码：                               邮政编码：</w:t>
      </w:r>
    </w:p>
    <w:p w14:paraId="224E0145">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电话:                                    电话: </w:t>
      </w:r>
    </w:p>
    <w:p w14:paraId="54F9806B">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传真:                                    传真:</w:t>
      </w:r>
    </w:p>
    <w:p w14:paraId="46361084">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电子邮箱：                               电子邮箱：</w:t>
      </w:r>
    </w:p>
    <w:p w14:paraId="4F893B25">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14:paraId="5EF53D77">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开户名称：                               开户名称： </w:t>
      </w:r>
    </w:p>
    <w:p w14:paraId="42EE741C">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开户账号：</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开户账号：</w:t>
      </w:r>
      <w:bookmarkStart w:id="418" w:name="_Toc331685783"/>
    </w:p>
    <w:p w14:paraId="5E5290F5">
      <w:pPr>
        <w:pStyle w:val="19"/>
        <w:keepNext w:val="0"/>
        <w:keepLines w:val="0"/>
        <w:pageBreakBefore w:val="0"/>
        <w:kinsoku/>
        <w:wordWrap/>
        <w:overflowPunct/>
        <w:topLinePunct w:val="0"/>
        <w:bidi w:val="0"/>
        <w:snapToGrid/>
        <w:spacing w:line="288" w:lineRule="auto"/>
        <w:ind w:firstLine="422"/>
        <w:jc w:val="center"/>
        <w:textAlignment w:val="auto"/>
        <w:rPr>
          <w:rFonts w:hint="eastAsia" w:ascii="宋体" w:hAnsi="宋体" w:eastAsia="宋体" w:cs="宋体"/>
          <w:b/>
          <w:color w:val="auto"/>
          <w:sz w:val="21"/>
          <w:szCs w:val="21"/>
          <w:highlight w:val="none"/>
        </w:rPr>
      </w:pPr>
    </w:p>
    <w:p w14:paraId="1C62B6F0">
      <w:pPr>
        <w:pStyle w:val="19"/>
        <w:keepNext w:val="0"/>
        <w:keepLines w:val="0"/>
        <w:pageBreakBefore w:val="0"/>
        <w:kinsoku/>
        <w:wordWrap/>
        <w:overflowPunct/>
        <w:topLinePunct w:val="0"/>
        <w:bidi w:val="0"/>
        <w:snapToGrid/>
        <w:spacing w:line="288" w:lineRule="auto"/>
        <w:ind w:firstLine="422"/>
        <w:jc w:val="center"/>
        <w:textAlignment w:val="auto"/>
        <w:rPr>
          <w:rFonts w:hint="eastAsia" w:ascii="宋体" w:hAnsi="宋体" w:eastAsia="宋体" w:cs="宋体"/>
          <w:b/>
          <w:color w:val="auto"/>
          <w:sz w:val="21"/>
          <w:szCs w:val="21"/>
          <w:highlight w:val="none"/>
        </w:rPr>
      </w:pPr>
    </w:p>
    <w:p w14:paraId="6AFED1B2">
      <w:pPr>
        <w:pStyle w:val="19"/>
        <w:keepNext w:val="0"/>
        <w:keepLines w:val="0"/>
        <w:pageBreakBefore w:val="0"/>
        <w:kinsoku/>
        <w:wordWrap/>
        <w:overflowPunct/>
        <w:topLinePunct w:val="0"/>
        <w:bidi w:val="0"/>
        <w:snapToGrid/>
        <w:spacing w:line="288" w:lineRule="auto"/>
        <w:ind w:firstLine="422"/>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第二部分 合同一般条款</w:t>
      </w:r>
      <w:bookmarkEnd w:id="418"/>
    </w:p>
    <w:p w14:paraId="5CF9FCA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19" w:name="_Toc28763"/>
      <w:bookmarkStart w:id="420" w:name="_Toc259093669"/>
      <w:bookmarkStart w:id="421" w:name="_Ref467379101"/>
      <w:bookmarkStart w:id="422" w:name="_Ref467379225"/>
      <w:bookmarkStart w:id="423" w:name="_Toc16917"/>
      <w:bookmarkStart w:id="424" w:name="_Toc19614"/>
      <w:bookmarkStart w:id="425" w:name="_Ref467379214"/>
      <w:bookmarkStart w:id="426" w:name="_Ref467379094"/>
      <w:bookmarkStart w:id="427" w:name="_Ref467378404"/>
      <w:bookmarkStart w:id="428" w:name="_Ref467379195"/>
      <w:bookmarkStart w:id="429" w:name="_Ref467378463"/>
      <w:bookmarkStart w:id="430" w:name="_Ref467379205"/>
      <w:bookmarkStart w:id="431" w:name="_Toc279701240"/>
      <w:bookmarkStart w:id="432" w:name="_Ref467378499"/>
      <w:bookmarkStart w:id="433" w:name="_Ref467379109"/>
      <w:bookmarkStart w:id="434" w:name="_Toc487900349"/>
      <w:r>
        <w:rPr>
          <w:rFonts w:hint="eastAsia" w:ascii="宋体" w:hAnsi="宋体" w:eastAsia="宋体" w:cs="宋体"/>
          <w:b/>
          <w:color w:val="auto"/>
          <w:sz w:val="21"/>
          <w:szCs w:val="21"/>
          <w:highlight w:val="none"/>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1DE4D4EA">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本合同中的下列词语应按以下内容进行解释：</w:t>
      </w:r>
    </w:p>
    <w:p w14:paraId="1C59498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“合同”系指采购人和中标供应商签订的载明双方当事人所达成的协议，并包括所有的附件、附录和构成合同的其他文件。</w:t>
      </w:r>
    </w:p>
    <w:p w14:paraId="1540955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“合同价”系指根据合同约定，中标供应商在完全履行合同义务后，采购人应支付给中标供应商的价格。</w:t>
      </w:r>
    </w:p>
    <w:p w14:paraId="1DE580F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“服务”系指中标供应商根据合同约定应向采购人提供的服务。</w:t>
      </w:r>
    </w:p>
    <w:p w14:paraId="5B91E86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35" w:name="_Ref467378840"/>
      <w:r>
        <w:rPr>
          <w:rFonts w:hint="eastAsia" w:ascii="宋体" w:hAnsi="宋体" w:eastAsia="宋体" w:cs="宋体"/>
          <w:color w:val="auto"/>
          <w:sz w:val="21"/>
          <w:szCs w:val="21"/>
          <w:highlight w:val="none"/>
        </w:rPr>
        <w:t>2.1.4 “甲方”系指与中标供应商签署合同的采购人</w:t>
      </w:r>
      <w:bookmarkEnd w:id="435"/>
      <w:r>
        <w:rPr>
          <w:rFonts w:hint="eastAsia" w:ascii="宋体" w:hAnsi="宋体" w:eastAsia="宋体" w:cs="宋体"/>
          <w:color w:val="auto"/>
          <w:sz w:val="21"/>
          <w:szCs w:val="21"/>
          <w:highlight w:val="none"/>
        </w:rPr>
        <w:t>。</w:t>
      </w:r>
    </w:p>
    <w:p w14:paraId="7BCAEFBB">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36" w:name="_Ref467379400"/>
      <w:r>
        <w:rPr>
          <w:rFonts w:hint="eastAsia" w:ascii="宋体" w:hAnsi="宋体" w:eastAsia="宋体" w:cs="宋体"/>
          <w:color w:val="auto"/>
          <w:sz w:val="21"/>
          <w:szCs w:val="21"/>
          <w:highlight w:val="none"/>
        </w:rPr>
        <w:t>2.1.5 “乙方”系指根据合同约定提供服务的中标供应商</w:t>
      </w:r>
      <w:bookmarkEnd w:id="436"/>
      <w:r>
        <w:rPr>
          <w:rFonts w:hint="eastAsia" w:ascii="宋体" w:hAnsi="宋体" w:eastAsia="宋体" w:cs="宋体"/>
          <w:color w:val="auto"/>
          <w:sz w:val="21"/>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2D05D2A">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37" w:name="_Ref467379436"/>
      <w:r>
        <w:rPr>
          <w:rFonts w:hint="eastAsia" w:ascii="宋体" w:hAnsi="宋体" w:eastAsia="宋体" w:cs="宋体"/>
          <w:color w:val="auto"/>
          <w:sz w:val="21"/>
          <w:szCs w:val="21"/>
          <w:highlight w:val="none"/>
        </w:rPr>
        <w:t>2.1.6 “现场”系指合同约定服务提供地点。</w:t>
      </w:r>
      <w:bookmarkEnd w:id="437"/>
    </w:p>
    <w:p w14:paraId="2B4A727D">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38" w:name="_Toc487900350"/>
      <w:bookmarkStart w:id="439" w:name="_Toc279701241"/>
      <w:bookmarkStart w:id="440" w:name="_Toc32504"/>
      <w:bookmarkStart w:id="441" w:name="_Toc259093670"/>
      <w:bookmarkStart w:id="442" w:name="_Toc13336"/>
      <w:bookmarkStart w:id="443" w:name="_Toc27635"/>
      <w:r>
        <w:rPr>
          <w:rFonts w:hint="eastAsia" w:ascii="宋体" w:hAnsi="宋体" w:eastAsia="宋体" w:cs="宋体"/>
          <w:b/>
          <w:color w:val="auto"/>
          <w:sz w:val="21"/>
          <w:szCs w:val="21"/>
          <w:highlight w:val="none"/>
        </w:rPr>
        <w:t>2.2 技术规范</w:t>
      </w:r>
      <w:bookmarkEnd w:id="438"/>
      <w:bookmarkEnd w:id="439"/>
      <w:bookmarkEnd w:id="440"/>
      <w:bookmarkEnd w:id="441"/>
      <w:bookmarkEnd w:id="442"/>
      <w:bookmarkEnd w:id="443"/>
    </w:p>
    <w:p w14:paraId="753F393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服务所应遵守的相关要求应与采购文件规定的相关要求及其偏差表(如果被甲方接受的话)相一致；如果采购文件中没有相应说明，那么应以国家有关部门最新颁布的相应标准和规范为准。</w:t>
      </w:r>
    </w:p>
    <w:p w14:paraId="5613661A">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44" w:name="_Toc259093671"/>
      <w:bookmarkStart w:id="445" w:name="_Toc27853"/>
      <w:bookmarkStart w:id="446" w:name="_Toc279701242"/>
      <w:bookmarkStart w:id="447" w:name="_Toc487900351"/>
      <w:bookmarkStart w:id="448" w:name="_Toc9829"/>
      <w:bookmarkStart w:id="449" w:name="_Toc31634"/>
      <w:r>
        <w:rPr>
          <w:rFonts w:hint="eastAsia" w:ascii="宋体" w:hAnsi="宋体" w:eastAsia="宋体" w:cs="宋体"/>
          <w:b/>
          <w:color w:val="auto"/>
          <w:sz w:val="21"/>
          <w:szCs w:val="21"/>
          <w:highlight w:val="none"/>
        </w:rPr>
        <w:t>2.3 知识产权</w:t>
      </w:r>
      <w:bookmarkEnd w:id="444"/>
      <w:bookmarkEnd w:id="445"/>
      <w:bookmarkEnd w:id="446"/>
      <w:bookmarkEnd w:id="447"/>
      <w:bookmarkEnd w:id="448"/>
      <w:bookmarkEnd w:id="449"/>
    </w:p>
    <w:p w14:paraId="69F21C3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14:paraId="4DFC44F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2.3.2具有知识产权的计算机软件等开发服务的知识产权归属，详见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40FCCD70">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50" w:name="_Toc11932"/>
      <w:bookmarkStart w:id="451" w:name="_Toc4194"/>
      <w:bookmarkStart w:id="452" w:name="_Toc29149"/>
      <w:r>
        <w:rPr>
          <w:rFonts w:hint="eastAsia" w:ascii="宋体" w:hAnsi="宋体" w:eastAsia="宋体" w:cs="宋体"/>
          <w:b/>
          <w:i w:val="0"/>
          <w:iCs w:val="0"/>
          <w:color w:val="auto"/>
          <w:sz w:val="21"/>
          <w:szCs w:val="21"/>
          <w:highlight w:val="none"/>
        </w:rPr>
        <w:t>2.4 包装和装运</w:t>
      </w:r>
      <w:bookmarkEnd w:id="450"/>
      <w:bookmarkEnd w:id="451"/>
      <w:bookmarkEnd w:id="452"/>
    </w:p>
    <w:p w14:paraId="5B69B96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2.4.1乙方提供的服务过程中如涉及产品及相关快递服务的具体包装要求应符合《商品包装政府采购需求标准（试行）》《快递包装政府采购需求标准（试行）》，并作为履约验收的内容，必要时甲方可以要求乙方在履约验收环节出具检测报告。 </w:t>
      </w:r>
    </w:p>
    <w:p w14:paraId="7E56027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2.4.2 涉及服务的要求和通知，详见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233F469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53" w:name="_Toc259093674"/>
      <w:bookmarkStart w:id="454" w:name="_Ref467379536"/>
      <w:bookmarkStart w:id="455" w:name="_Ref467378591"/>
      <w:bookmarkStart w:id="456" w:name="_Ref467378541"/>
      <w:bookmarkStart w:id="457" w:name="_Ref467379527"/>
      <w:bookmarkStart w:id="458" w:name="_Ref467379542"/>
      <w:bookmarkStart w:id="459" w:name="_Toc279701245"/>
      <w:bookmarkStart w:id="460" w:name="_Toc487900354"/>
      <w:bookmarkStart w:id="461" w:name="_Toc19074"/>
      <w:bookmarkStart w:id="462" w:name="_Toc26182"/>
      <w:bookmarkStart w:id="463" w:name="_Toc30272"/>
      <w:r>
        <w:rPr>
          <w:rFonts w:hint="eastAsia" w:ascii="宋体" w:hAnsi="宋体" w:eastAsia="宋体" w:cs="宋体"/>
          <w:b/>
          <w:color w:val="auto"/>
          <w:sz w:val="21"/>
          <w:szCs w:val="21"/>
          <w:highlight w:val="none"/>
        </w:rPr>
        <w:t>2.</w:t>
      </w:r>
      <w:bookmarkEnd w:id="453"/>
      <w:bookmarkEnd w:id="454"/>
      <w:bookmarkEnd w:id="455"/>
      <w:bookmarkEnd w:id="456"/>
      <w:bookmarkEnd w:id="457"/>
      <w:bookmarkEnd w:id="458"/>
      <w:bookmarkEnd w:id="459"/>
      <w:bookmarkEnd w:id="460"/>
      <w:r>
        <w:rPr>
          <w:rFonts w:hint="eastAsia" w:ascii="宋体" w:hAnsi="宋体" w:eastAsia="宋体" w:cs="宋体"/>
          <w:b/>
          <w:color w:val="auto"/>
          <w:sz w:val="21"/>
          <w:szCs w:val="21"/>
          <w:highlight w:val="none"/>
        </w:rPr>
        <w:t>5 履约检查和问题反馈</w:t>
      </w:r>
      <w:bookmarkEnd w:id="461"/>
      <w:bookmarkEnd w:id="462"/>
      <w:bookmarkEnd w:id="463"/>
    </w:p>
    <w:p w14:paraId="2EBDDEF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464" w:name="_Ref467379657"/>
      <w:r>
        <w:rPr>
          <w:rFonts w:hint="eastAsia" w:ascii="宋体" w:hAnsi="宋体" w:eastAsia="宋体" w:cs="宋体"/>
          <w:i w:val="0"/>
          <w:iCs w:val="0"/>
          <w:color w:val="auto"/>
          <w:sz w:val="21"/>
          <w:szCs w:val="21"/>
          <w:highlight w:val="none"/>
        </w:rPr>
        <w:t>2.5.1</w:t>
      </w:r>
      <w:bookmarkEnd w:id="464"/>
      <w:bookmarkStart w:id="465" w:name="_Toc186431854"/>
      <w:bookmarkStart w:id="466" w:name="_Toc259093676"/>
      <w:bookmarkStart w:id="467" w:name="_Ref467379793"/>
      <w:bookmarkStart w:id="468" w:name="_Toc487900357"/>
      <w:bookmarkStart w:id="469" w:name="_Toc279701247"/>
      <w:bookmarkStart w:id="470" w:name="_Ref467379807"/>
      <w:r>
        <w:rPr>
          <w:rFonts w:hint="eastAsia" w:ascii="宋体" w:hAnsi="宋体" w:eastAsia="宋体" w:cs="宋体"/>
          <w:i w:val="0"/>
          <w:iCs w:val="0"/>
          <w:color w:val="auto"/>
          <w:sz w:val="21"/>
          <w:szCs w:val="21"/>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322D55F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eastAsia="宋体" w:cs="宋体"/>
          <w:i w:val="0"/>
          <w:iCs w:val="0"/>
          <w:color w:val="auto"/>
          <w:sz w:val="21"/>
          <w:szCs w:val="21"/>
          <w:highlight w:val="none"/>
        </w:rPr>
        <w:t>。</w:t>
      </w:r>
      <w:bookmarkEnd w:id="466"/>
      <w:bookmarkEnd w:id="467"/>
      <w:bookmarkEnd w:id="468"/>
      <w:bookmarkEnd w:id="469"/>
      <w:bookmarkEnd w:id="470"/>
      <w:bookmarkEnd w:id="471"/>
    </w:p>
    <w:p w14:paraId="6DBFC973">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72" w:name="_Toc487900358"/>
      <w:bookmarkStart w:id="473" w:name="_Ref467379852"/>
      <w:bookmarkStart w:id="474" w:name="_Ref467379863"/>
      <w:bookmarkStart w:id="475" w:name="_Toc279701248"/>
      <w:bookmarkStart w:id="476" w:name="_Ref467379923"/>
      <w:bookmarkStart w:id="477" w:name="_Toc259093677"/>
      <w:bookmarkStart w:id="478" w:name="_Toc16110"/>
      <w:bookmarkStart w:id="479" w:name="_Toc774"/>
      <w:bookmarkStart w:id="480" w:name="_Toc3225"/>
      <w:r>
        <w:rPr>
          <w:rFonts w:hint="eastAsia" w:ascii="宋体" w:hAnsi="宋体" w:eastAsia="宋体" w:cs="宋体"/>
          <w:b/>
          <w:i w:val="0"/>
          <w:iCs w:val="0"/>
          <w:color w:val="auto"/>
          <w:sz w:val="21"/>
          <w:szCs w:val="21"/>
          <w:highlight w:val="none"/>
        </w:rPr>
        <w:t>2.6 技术资料</w:t>
      </w:r>
      <w:bookmarkEnd w:id="472"/>
      <w:bookmarkEnd w:id="473"/>
      <w:bookmarkEnd w:id="474"/>
      <w:bookmarkEnd w:id="475"/>
      <w:bookmarkEnd w:id="476"/>
      <w:bookmarkEnd w:id="477"/>
      <w:r>
        <w:rPr>
          <w:rFonts w:hint="eastAsia" w:ascii="宋体" w:hAnsi="宋体" w:eastAsia="宋体" w:cs="宋体"/>
          <w:b/>
          <w:i w:val="0"/>
          <w:iCs w:val="0"/>
          <w:color w:val="auto"/>
          <w:sz w:val="21"/>
          <w:szCs w:val="21"/>
          <w:highlight w:val="none"/>
        </w:rPr>
        <w:t>和保密义务</w:t>
      </w:r>
      <w:bookmarkEnd w:id="478"/>
      <w:bookmarkEnd w:id="479"/>
      <w:bookmarkEnd w:id="480"/>
    </w:p>
    <w:p w14:paraId="273FC47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2.6.1 乙方有权依据合同约定和项目需要，向甲方了解有关情况，调阅有关资料等，甲方应予积极配合；</w:t>
      </w:r>
    </w:p>
    <w:p w14:paraId="6979B6E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2.6.2 乙方有义务妥善保管和保护由甲方提供的前款信息和资料等；</w:t>
      </w:r>
    </w:p>
    <w:p w14:paraId="3CB97DB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D7E048E">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1" w:name="_Toc7860"/>
      <w:r>
        <w:rPr>
          <w:rFonts w:hint="eastAsia" w:ascii="宋体" w:hAnsi="宋体" w:eastAsia="宋体" w:cs="宋体"/>
          <w:b/>
          <w:i w:val="0"/>
          <w:iCs w:val="0"/>
          <w:color w:val="auto"/>
          <w:sz w:val="21"/>
          <w:szCs w:val="21"/>
          <w:highlight w:val="none"/>
        </w:rPr>
        <w:t>2.7 质量保证</w:t>
      </w:r>
      <w:bookmarkEnd w:id="481"/>
    </w:p>
    <w:p w14:paraId="19BAA4C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2.7.1 乙方应建立和完善履行合同的内部质量保证体系，并提供相关内部规章制度给甲方，以便甲方进行监督检查；</w:t>
      </w:r>
    </w:p>
    <w:p w14:paraId="0B81E61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2.7.2 乙方应保证履行合同的人员数量和素质、软件和硬件设备的配置、场地、环境和设施等满足全面履行合同的要求，并应接受甲方的监督检查。</w:t>
      </w:r>
    </w:p>
    <w:p w14:paraId="2B6886CF">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2" w:name="_Toc17244"/>
      <w:bookmarkStart w:id="483" w:name="_Toc487900362"/>
      <w:bookmarkStart w:id="484" w:name="_Toc259093681"/>
      <w:bookmarkStart w:id="485" w:name="_Toc279701252"/>
      <w:r>
        <w:rPr>
          <w:rFonts w:hint="eastAsia" w:ascii="宋体" w:hAnsi="宋体" w:eastAsia="宋体" w:cs="宋体"/>
          <w:b/>
          <w:i w:val="0"/>
          <w:iCs w:val="0"/>
          <w:color w:val="auto"/>
          <w:sz w:val="21"/>
          <w:szCs w:val="21"/>
          <w:highlight w:val="none"/>
        </w:rPr>
        <w:t>2.8 服务的风险负担</w:t>
      </w:r>
      <w:bookmarkEnd w:id="482"/>
    </w:p>
    <w:p w14:paraId="6C01EEA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服务过程中涉及的风险负担详见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0F2F2728">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6" w:name="_Toc14055"/>
      <w:r>
        <w:rPr>
          <w:rFonts w:hint="eastAsia" w:ascii="宋体" w:hAnsi="宋体" w:eastAsia="宋体" w:cs="宋体"/>
          <w:b/>
          <w:i w:val="0"/>
          <w:iCs w:val="0"/>
          <w:color w:val="auto"/>
          <w:sz w:val="21"/>
          <w:szCs w:val="21"/>
          <w:highlight w:val="none"/>
        </w:rPr>
        <w:t>2.9 延迟</w:t>
      </w:r>
      <w:bookmarkEnd w:id="483"/>
      <w:bookmarkEnd w:id="484"/>
      <w:bookmarkEnd w:id="485"/>
      <w:bookmarkEnd w:id="486"/>
      <w:r>
        <w:rPr>
          <w:rFonts w:hint="eastAsia" w:ascii="宋体" w:hAnsi="宋体" w:eastAsia="宋体" w:cs="宋体"/>
          <w:b/>
          <w:i w:val="0"/>
          <w:iCs w:val="0"/>
          <w:color w:val="auto"/>
          <w:sz w:val="21"/>
          <w:szCs w:val="21"/>
          <w:highlight w:val="none"/>
        </w:rPr>
        <w:t>交付</w:t>
      </w:r>
    </w:p>
    <w:p w14:paraId="25D3495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合同履行过程中，如果乙方遇到不能按时交付的情况，应及时以书面形式将不能按时交付的理由、预期延误时间通知甲方；甲方收到乙方通知后，认为其理由正当的，可以书面形式酌情同意乙方可以延长交付的具体时间。</w:t>
      </w:r>
    </w:p>
    <w:p w14:paraId="37C8A92D">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7" w:name="_Toc7502"/>
      <w:bookmarkStart w:id="488" w:name="_Toc259093683"/>
      <w:bookmarkStart w:id="489" w:name="_Toc487900364"/>
      <w:bookmarkStart w:id="490" w:name="_Toc279701254"/>
      <w:bookmarkStart w:id="491" w:name="_Ref467378121"/>
      <w:r>
        <w:rPr>
          <w:rFonts w:hint="eastAsia" w:ascii="宋体" w:hAnsi="宋体" w:eastAsia="宋体" w:cs="宋体"/>
          <w:b/>
          <w:i w:val="0"/>
          <w:iCs w:val="0"/>
          <w:color w:val="auto"/>
          <w:sz w:val="21"/>
          <w:szCs w:val="21"/>
          <w:highlight w:val="none"/>
        </w:rPr>
        <w:t>2.10合同变更</w:t>
      </w:r>
      <w:bookmarkEnd w:id="487"/>
    </w:p>
    <w:p w14:paraId="1BDEA45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合同继续履行将损害国家利益和社会公共利益的，双方当事人应当以书面形式变更合同。有过错的一方应当承担赔偿责任，双方当事人都有过错的，各自承担相应的责任。</w:t>
      </w:r>
      <w:bookmarkStart w:id="492" w:name="_Toc259093688"/>
      <w:bookmarkStart w:id="493" w:name="_Toc279701259"/>
      <w:bookmarkStart w:id="494" w:name="_Toc487900369"/>
    </w:p>
    <w:p w14:paraId="66EDD348">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95" w:name="_Toc15237"/>
      <w:bookmarkStart w:id="496" w:name="_Toc22955"/>
      <w:bookmarkStart w:id="497" w:name="_Toc10366"/>
      <w:r>
        <w:rPr>
          <w:rFonts w:hint="eastAsia" w:ascii="宋体" w:hAnsi="宋体" w:eastAsia="宋体" w:cs="宋体"/>
          <w:b/>
          <w:i w:val="0"/>
          <w:iCs w:val="0"/>
          <w:color w:val="auto"/>
          <w:sz w:val="21"/>
          <w:szCs w:val="21"/>
          <w:highlight w:val="none"/>
        </w:rPr>
        <w:t>2.11合同转让</w:t>
      </w:r>
      <w:bookmarkEnd w:id="492"/>
      <w:bookmarkEnd w:id="493"/>
      <w:bookmarkEnd w:id="494"/>
      <w:r>
        <w:rPr>
          <w:rFonts w:hint="eastAsia" w:ascii="宋体" w:hAnsi="宋体" w:eastAsia="宋体" w:cs="宋体"/>
          <w:b/>
          <w:i w:val="0"/>
          <w:iCs w:val="0"/>
          <w:color w:val="auto"/>
          <w:sz w:val="21"/>
          <w:szCs w:val="21"/>
          <w:highlight w:val="none"/>
        </w:rPr>
        <w:t>和分包</w:t>
      </w:r>
      <w:bookmarkEnd w:id="495"/>
      <w:bookmarkEnd w:id="496"/>
      <w:bookmarkEnd w:id="497"/>
      <w:r>
        <w:rPr>
          <w:rFonts w:hint="eastAsia" w:ascii="宋体" w:hAnsi="宋体" w:eastAsia="宋体" w:cs="宋体"/>
          <w:b/>
          <w:i w:val="0"/>
          <w:iCs w:val="0"/>
          <w:color w:val="auto"/>
          <w:sz w:val="21"/>
          <w:szCs w:val="21"/>
          <w:highlight w:val="none"/>
        </w:rPr>
        <w:t>（如有）</w:t>
      </w:r>
    </w:p>
    <w:p w14:paraId="018D438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80D0ACA">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2.11.2乙方采取分包方式履行合同的，甲方可直接向分包供应商支付款项。</w:t>
      </w:r>
    </w:p>
    <w:p w14:paraId="723155C3">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98" w:name="_Toc13566"/>
      <w:bookmarkStart w:id="499" w:name="_Toc14066"/>
      <w:bookmarkStart w:id="500" w:name="_Toc16508"/>
      <w:r>
        <w:rPr>
          <w:rFonts w:hint="eastAsia" w:ascii="宋体" w:hAnsi="宋体" w:eastAsia="宋体" w:cs="宋体"/>
          <w:b/>
          <w:i w:val="0"/>
          <w:iCs w:val="0"/>
          <w:color w:val="auto"/>
          <w:sz w:val="21"/>
          <w:szCs w:val="21"/>
          <w:highlight w:val="none"/>
        </w:rPr>
        <w:t>2.12不可抗力</w:t>
      </w:r>
      <w:bookmarkEnd w:id="498"/>
      <w:bookmarkEnd w:id="499"/>
      <w:bookmarkEnd w:id="500"/>
    </w:p>
    <w:p w14:paraId="1574B4A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2.12.1如果任何一方遭遇法律规定的不可抗力，致使合同履行受阻时，履行合同的期限应予延长，延长的期限应相当于不可抗力所影响的时间；</w:t>
      </w:r>
    </w:p>
    <w:p w14:paraId="617E60C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2.12.2 因不可抗力致使不能实现合同目的的，当事人可以解除合同；</w:t>
      </w:r>
    </w:p>
    <w:p w14:paraId="2C113B4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2.12.3 因不可抗力致使合同有变更必要的，双方当事人应在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约定时间内以书面形式变更合同；</w:t>
      </w:r>
    </w:p>
    <w:p w14:paraId="18DBAB3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2.12.4受不可抗力影响的一方在不可抗力发生后，应在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约定时间内以书面形式通知对方当事人，并在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约定时间内，将有关部门出具的证明文件送达对方当事人。</w:t>
      </w:r>
    </w:p>
    <w:p w14:paraId="1140AC77">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01" w:name="_Toc689"/>
      <w:bookmarkStart w:id="502" w:name="_Toc30676"/>
      <w:bookmarkStart w:id="503" w:name="_Toc279701255"/>
      <w:bookmarkStart w:id="504" w:name="_Toc6969"/>
      <w:bookmarkStart w:id="505" w:name="_Toc487900365"/>
      <w:bookmarkStart w:id="506" w:name="_Toc259093684"/>
      <w:r>
        <w:rPr>
          <w:rFonts w:hint="eastAsia" w:ascii="宋体" w:hAnsi="宋体" w:eastAsia="宋体" w:cs="宋体"/>
          <w:b/>
          <w:i w:val="0"/>
          <w:iCs w:val="0"/>
          <w:color w:val="auto"/>
          <w:sz w:val="21"/>
          <w:szCs w:val="21"/>
          <w:highlight w:val="none"/>
        </w:rPr>
        <w:t>2.13 税费</w:t>
      </w:r>
      <w:bookmarkEnd w:id="501"/>
      <w:bookmarkEnd w:id="502"/>
      <w:bookmarkEnd w:id="503"/>
      <w:bookmarkEnd w:id="504"/>
      <w:bookmarkEnd w:id="505"/>
      <w:bookmarkEnd w:id="506"/>
    </w:p>
    <w:p w14:paraId="45DC566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与合同有关的一切税费，均按照中华人民共和国法律的相关规定。</w:t>
      </w:r>
    </w:p>
    <w:p w14:paraId="6D492CF9">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07" w:name="_Toc16959"/>
      <w:bookmarkStart w:id="508" w:name="_Toc7102"/>
      <w:bookmarkStart w:id="509" w:name="_Toc8298"/>
      <w:bookmarkStart w:id="510" w:name="_Toc259093687"/>
      <w:bookmarkStart w:id="511" w:name="_Toc279701258"/>
      <w:bookmarkStart w:id="512" w:name="_Toc487900368"/>
      <w:r>
        <w:rPr>
          <w:rFonts w:hint="eastAsia" w:ascii="宋体" w:hAnsi="宋体" w:eastAsia="宋体" w:cs="宋体"/>
          <w:b/>
          <w:i w:val="0"/>
          <w:iCs w:val="0"/>
          <w:color w:val="auto"/>
          <w:sz w:val="21"/>
          <w:szCs w:val="21"/>
          <w:highlight w:val="none"/>
        </w:rPr>
        <w:t>2.14乙方破产</w:t>
      </w:r>
      <w:bookmarkEnd w:id="507"/>
      <w:bookmarkEnd w:id="508"/>
      <w:bookmarkEnd w:id="509"/>
      <w:bookmarkEnd w:id="510"/>
      <w:bookmarkEnd w:id="511"/>
      <w:bookmarkEnd w:id="512"/>
    </w:p>
    <w:p w14:paraId="758EFA6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1D9D2B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3" w:name="_Toc29333"/>
      <w:bookmarkStart w:id="514" w:name="_Toc15387"/>
      <w:bookmarkStart w:id="515" w:name="_Toc6134"/>
      <w:r>
        <w:rPr>
          <w:rFonts w:hint="eastAsia" w:ascii="宋体" w:hAnsi="宋体" w:eastAsia="宋体" w:cs="宋体"/>
          <w:b/>
          <w:i w:val="0"/>
          <w:iCs w:val="0"/>
          <w:color w:val="auto"/>
          <w:sz w:val="21"/>
          <w:szCs w:val="21"/>
          <w:highlight w:val="none"/>
        </w:rPr>
        <w:t>2.15合同中止、终止</w:t>
      </w:r>
      <w:bookmarkEnd w:id="513"/>
      <w:bookmarkEnd w:id="514"/>
      <w:bookmarkEnd w:id="515"/>
    </w:p>
    <w:p w14:paraId="592B08B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2.15.1 双方当事人不得擅自中止或者终止合同；</w:t>
      </w:r>
    </w:p>
    <w:p w14:paraId="1233D62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2.15.2合同继续履行将损害国家利益和社会公共利益的，双方当事人应当中止或者终止合同。有过错的一方应当承担赔偿责任，双方当事人都有过错的，各自承担相应的责任。</w:t>
      </w:r>
    </w:p>
    <w:p w14:paraId="61CE9AB5">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6" w:name="_Toc1125"/>
      <w:bookmarkStart w:id="517" w:name="_Toc6596"/>
      <w:bookmarkStart w:id="518" w:name="_Toc14563"/>
      <w:r>
        <w:rPr>
          <w:rFonts w:hint="eastAsia" w:ascii="宋体" w:hAnsi="宋体" w:eastAsia="宋体" w:cs="宋体"/>
          <w:b/>
          <w:i w:val="0"/>
          <w:iCs w:val="0"/>
          <w:color w:val="auto"/>
          <w:sz w:val="21"/>
          <w:szCs w:val="21"/>
          <w:highlight w:val="none"/>
        </w:rPr>
        <w:t>2.16检验和验收</w:t>
      </w:r>
      <w:bookmarkEnd w:id="516"/>
      <w:bookmarkEnd w:id="517"/>
      <w:bookmarkEnd w:id="518"/>
    </w:p>
    <w:p w14:paraId="4A2E5069">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14:paraId="3A7A31CD">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76D4357">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2.16.3 检验和验收标准、程序等具体内容以及前述验收书的效力详见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bookmarkEnd w:id="488"/>
      <w:bookmarkEnd w:id="489"/>
      <w:bookmarkEnd w:id="490"/>
      <w:bookmarkEnd w:id="491"/>
    </w:p>
    <w:p w14:paraId="2D3D951F">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9" w:name="_Toc259093690"/>
      <w:bookmarkStart w:id="520" w:name="_Toc279701261"/>
      <w:bookmarkStart w:id="521" w:name="_Toc487900371"/>
      <w:bookmarkStart w:id="522" w:name="_Toc19604"/>
      <w:bookmarkStart w:id="523" w:name="_Toc25182"/>
      <w:bookmarkStart w:id="524" w:name="_Toc11284"/>
      <w:r>
        <w:rPr>
          <w:rFonts w:hint="eastAsia" w:ascii="宋体" w:hAnsi="宋体" w:eastAsia="宋体" w:cs="宋体"/>
          <w:b/>
          <w:i w:val="0"/>
          <w:iCs w:val="0"/>
          <w:color w:val="auto"/>
          <w:sz w:val="21"/>
          <w:szCs w:val="21"/>
          <w:highlight w:val="none"/>
        </w:rPr>
        <w:t>2.17通知</w:t>
      </w:r>
      <w:bookmarkEnd w:id="519"/>
      <w:bookmarkEnd w:id="520"/>
      <w:bookmarkEnd w:id="521"/>
      <w:r>
        <w:rPr>
          <w:rFonts w:hint="eastAsia" w:ascii="宋体" w:hAnsi="宋体" w:eastAsia="宋体" w:cs="宋体"/>
          <w:b/>
          <w:i w:val="0"/>
          <w:iCs w:val="0"/>
          <w:color w:val="auto"/>
          <w:sz w:val="21"/>
          <w:szCs w:val="21"/>
          <w:highlight w:val="none"/>
        </w:rPr>
        <w:t>和送达</w:t>
      </w:r>
      <w:bookmarkEnd w:id="522"/>
      <w:bookmarkEnd w:id="523"/>
      <w:bookmarkEnd w:id="524"/>
    </w:p>
    <w:p w14:paraId="34F4DFA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525" w:name="_Toc6698"/>
      <w:bookmarkStart w:id="526" w:name="_Toc3135"/>
      <w:bookmarkStart w:id="527" w:name="_Toc487900372"/>
      <w:bookmarkStart w:id="528" w:name="_Toc259093691"/>
      <w:bookmarkStart w:id="529" w:name="_Toc279701262"/>
      <w:r>
        <w:rPr>
          <w:rFonts w:hint="eastAsia" w:ascii="宋体" w:hAnsi="宋体" w:eastAsia="宋体" w:cs="宋体"/>
          <w:i w:val="0"/>
          <w:iCs w:val="0"/>
          <w:color w:val="auto"/>
          <w:sz w:val="21"/>
          <w:szCs w:val="21"/>
          <w:highlight w:val="none"/>
        </w:rPr>
        <w:t xml:space="preserve">2.17.1任何一方因履行合同而以合同第一部分尾部所列明的传真或电子邮件 </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发出的所有通知、文件、材料，均视为已向对方当事人送达；任何一方变更上述送达方式或者地址的，应于</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个工作日内书面通知对方当事人，在对方当事人收到有关变更通知之前，变更前的约定送达方式或者地址仍视为有效。</w:t>
      </w:r>
      <w:bookmarkEnd w:id="525"/>
      <w:bookmarkEnd w:id="526"/>
    </w:p>
    <w:p w14:paraId="3E008EAA">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530" w:name="_Toc23294"/>
      <w:bookmarkStart w:id="531" w:name="_Toc23128"/>
      <w:r>
        <w:rPr>
          <w:rFonts w:hint="eastAsia" w:ascii="宋体" w:hAnsi="宋体" w:eastAsia="宋体" w:cs="宋体"/>
          <w:i w:val="0"/>
          <w:iCs w:val="0"/>
          <w:color w:val="auto"/>
          <w:sz w:val="21"/>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7726A38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32" w:name="_Toc30599"/>
      <w:bookmarkStart w:id="533" w:name="_Toc18540"/>
      <w:bookmarkStart w:id="534" w:name="_Toc4355"/>
      <w:r>
        <w:rPr>
          <w:rFonts w:hint="eastAsia" w:ascii="宋体" w:hAnsi="宋体" w:eastAsia="宋体" w:cs="宋体"/>
          <w:b/>
          <w:i w:val="0"/>
          <w:iCs w:val="0"/>
          <w:color w:val="auto"/>
          <w:sz w:val="21"/>
          <w:szCs w:val="21"/>
          <w:highlight w:val="none"/>
        </w:rPr>
        <w:t>2.18 计量单位</w:t>
      </w:r>
      <w:bookmarkEnd w:id="527"/>
      <w:bookmarkEnd w:id="528"/>
      <w:bookmarkEnd w:id="529"/>
      <w:bookmarkEnd w:id="532"/>
      <w:bookmarkEnd w:id="533"/>
      <w:bookmarkEnd w:id="534"/>
    </w:p>
    <w:p w14:paraId="7AE5FD6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除技术规范中另有规定外,合同的计量单位均使用国家法定计量单位。</w:t>
      </w:r>
    </w:p>
    <w:p w14:paraId="56DC728C">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35" w:name="_Toc10330"/>
      <w:bookmarkStart w:id="536" w:name="_Toc487900373"/>
      <w:bookmarkStart w:id="537" w:name="_Toc279701263"/>
      <w:bookmarkStart w:id="538" w:name="_Toc12773"/>
      <w:bookmarkStart w:id="539" w:name="_Toc259093692"/>
      <w:bookmarkStart w:id="540" w:name="_Toc18567"/>
      <w:r>
        <w:rPr>
          <w:rFonts w:hint="eastAsia" w:ascii="宋体" w:hAnsi="宋体" w:eastAsia="宋体" w:cs="宋体"/>
          <w:b/>
          <w:i w:val="0"/>
          <w:iCs w:val="0"/>
          <w:color w:val="auto"/>
          <w:sz w:val="21"/>
          <w:szCs w:val="21"/>
          <w:highlight w:val="none"/>
        </w:rPr>
        <w:t>2.19 合同使用的文字和适用的法律</w:t>
      </w:r>
      <w:bookmarkEnd w:id="535"/>
      <w:bookmarkEnd w:id="536"/>
      <w:bookmarkEnd w:id="537"/>
      <w:bookmarkEnd w:id="538"/>
      <w:bookmarkEnd w:id="539"/>
      <w:bookmarkEnd w:id="540"/>
    </w:p>
    <w:p w14:paraId="35A4048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2.19.1 合同使用汉语</w:t>
      </w:r>
      <w:r>
        <w:rPr>
          <w:rFonts w:hint="eastAsia" w:ascii="宋体" w:hAnsi="宋体" w:cs="宋体"/>
          <w:i w:val="0"/>
          <w:iCs w:val="0"/>
          <w:color w:val="auto"/>
          <w:sz w:val="21"/>
          <w:szCs w:val="21"/>
          <w:highlight w:val="none"/>
          <w:lang w:eastAsia="zh-CN"/>
        </w:rPr>
        <w:t>书写</w:t>
      </w:r>
      <w:r>
        <w:rPr>
          <w:rFonts w:hint="eastAsia" w:ascii="宋体" w:hAnsi="宋体" w:eastAsia="宋体" w:cs="宋体"/>
          <w:i w:val="0"/>
          <w:iCs w:val="0"/>
          <w:color w:val="auto"/>
          <w:sz w:val="21"/>
          <w:szCs w:val="21"/>
          <w:highlight w:val="none"/>
        </w:rPr>
        <w:t>、变更和解释；</w:t>
      </w:r>
    </w:p>
    <w:p w14:paraId="75B58ADA">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2.19.2 合同适用中华人民共和国法律。</w:t>
      </w:r>
    </w:p>
    <w:p w14:paraId="0455473B">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41" w:name="_Toc3148"/>
      <w:bookmarkStart w:id="542" w:name="_Toc279701264"/>
      <w:bookmarkStart w:id="543" w:name="_Toc16673"/>
      <w:bookmarkStart w:id="544" w:name="_Toc259093693"/>
      <w:bookmarkStart w:id="545" w:name="_Toc12004"/>
      <w:bookmarkStart w:id="546" w:name="_Toc487900374"/>
      <w:r>
        <w:rPr>
          <w:rFonts w:hint="eastAsia" w:ascii="宋体" w:hAnsi="宋体" w:eastAsia="宋体" w:cs="宋体"/>
          <w:b/>
          <w:i w:val="0"/>
          <w:iCs w:val="0"/>
          <w:color w:val="auto"/>
          <w:sz w:val="21"/>
          <w:szCs w:val="21"/>
          <w:highlight w:val="none"/>
        </w:rPr>
        <w:t>2.20 履约保证金</w:t>
      </w:r>
      <w:bookmarkEnd w:id="541"/>
      <w:bookmarkEnd w:id="542"/>
      <w:bookmarkEnd w:id="543"/>
      <w:bookmarkEnd w:id="544"/>
      <w:bookmarkEnd w:id="545"/>
    </w:p>
    <w:p w14:paraId="1CAAD16A">
      <w:pPr>
        <w:keepNext w:val="0"/>
        <w:keepLines w:val="0"/>
        <w:pageBreakBefore w:val="0"/>
        <w:kinsoku/>
        <w:wordWrap/>
        <w:overflowPunct/>
        <w:topLinePunct w:val="0"/>
        <w:bidi w:val="0"/>
        <w:snapToGrid/>
        <w:spacing w:line="288" w:lineRule="auto"/>
        <w:ind w:firstLine="420" w:firstLineChars="200"/>
        <w:textAlignment w:val="auto"/>
        <w:outlineLvl w:val="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2.20.1 采购文件要求乙方提交履约保证金的，乙方应按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约定的方式，以支票、汇票、本票或者金融机构、担保机构出具的保函等非现金形式，提交</w:t>
      </w:r>
      <w:r>
        <w:rPr>
          <w:rFonts w:hint="eastAsia" w:ascii="宋体" w:hAnsi="宋体" w:cs="宋体"/>
          <w:i w:val="0"/>
          <w:iCs w:val="0"/>
          <w:color w:val="auto"/>
          <w:sz w:val="21"/>
          <w:szCs w:val="21"/>
          <w:highlight w:val="none"/>
          <w:lang w:val="en-US" w:eastAsia="zh-CN"/>
        </w:rPr>
        <w:t>壹万元</w:t>
      </w:r>
      <w:r>
        <w:rPr>
          <w:rFonts w:hint="eastAsia" w:ascii="宋体" w:hAnsi="宋体" w:eastAsia="宋体" w:cs="宋体"/>
          <w:i w:val="0"/>
          <w:iCs w:val="0"/>
          <w:color w:val="auto"/>
          <w:sz w:val="21"/>
          <w:szCs w:val="21"/>
          <w:highlight w:val="none"/>
        </w:rPr>
        <w:t>的履约保证金；鼓励和支持乙方以银行、保险公司出具的保函形式提供履约保证。</w:t>
      </w:r>
    </w:p>
    <w:p w14:paraId="11DA96E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通过</w:t>
      </w:r>
      <w:r>
        <w:rPr>
          <w:rFonts w:hint="eastAsia" w:ascii="宋体" w:hAnsi="宋体" w:eastAsia="宋体" w:cs="宋体"/>
          <w:b/>
          <w:bCs/>
          <w:i w:val="0"/>
          <w:iCs w:val="0"/>
          <w:color w:val="auto"/>
          <w:sz w:val="21"/>
          <w:szCs w:val="21"/>
          <w:highlight w:val="none"/>
          <w:lang w:eastAsia="zh-CN"/>
        </w:rPr>
        <w:t>乙方</w:t>
      </w:r>
      <w:r>
        <w:rPr>
          <w:rFonts w:hint="eastAsia" w:ascii="宋体" w:hAnsi="宋体" w:eastAsia="宋体" w:cs="宋体"/>
          <w:b/>
          <w:bCs/>
          <w:i w:val="0"/>
          <w:iCs w:val="0"/>
          <w:color w:val="auto"/>
          <w:sz w:val="21"/>
          <w:szCs w:val="21"/>
          <w:highlight w:val="none"/>
        </w:rPr>
        <w:t>基本账户银行转账或电汇方式缴纳履约保证金，凭银行缴款凭证</w:t>
      </w:r>
      <w:r>
        <w:rPr>
          <w:rFonts w:hint="eastAsia" w:ascii="宋体" w:hAnsi="宋体" w:eastAsia="宋体" w:cs="宋体"/>
          <w:b/>
          <w:bCs/>
          <w:i w:val="0"/>
          <w:iCs w:val="0"/>
          <w:color w:val="auto"/>
          <w:sz w:val="21"/>
          <w:szCs w:val="21"/>
          <w:highlight w:val="none"/>
          <w:lang w:eastAsia="zh-CN"/>
        </w:rPr>
        <w:t>，</w:t>
      </w:r>
      <w:r>
        <w:rPr>
          <w:rFonts w:hint="eastAsia" w:ascii="宋体" w:hAnsi="宋体" w:eastAsia="宋体" w:cs="宋体"/>
          <w:b/>
          <w:bCs/>
          <w:i w:val="0"/>
          <w:iCs w:val="0"/>
          <w:color w:val="auto"/>
          <w:sz w:val="21"/>
          <w:szCs w:val="21"/>
          <w:highlight w:val="none"/>
        </w:rPr>
        <w:t>至店口镇人民政府财政办407办公室开具履约保证金收据。</w:t>
      </w:r>
    </w:p>
    <w:p w14:paraId="4F7A6A0C">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收款单位：诸暨市店口集体资产经营公司</w:t>
      </w:r>
    </w:p>
    <w:p w14:paraId="657D40CB">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开户银行：诸暨农商银行店口支行</w:t>
      </w:r>
    </w:p>
    <w:p w14:paraId="6950A01B">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银行</w:t>
      </w:r>
      <w:r>
        <w:rPr>
          <w:rFonts w:hint="eastAsia" w:ascii="宋体" w:hAnsi="宋体" w:cs="宋体"/>
          <w:b/>
          <w:bCs/>
          <w:i w:val="0"/>
          <w:iCs w:val="0"/>
          <w:color w:val="auto"/>
          <w:sz w:val="21"/>
          <w:szCs w:val="21"/>
          <w:highlight w:val="none"/>
          <w:lang w:eastAsia="zh-CN"/>
        </w:rPr>
        <w:t>账号</w:t>
      </w:r>
      <w:r>
        <w:rPr>
          <w:rFonts w:hint="eastAsia" w:ascii="宋体" w:hAnsi="宋体" w:eastAsia="宋体" w:cs="宋体"/>
          <w:b/>
          <w:bCs/>
          <w:i w:val="0"/>
          <w:iCs w:val="0"/>
          <w:color w:val="auto"/>
          <w:sz w:val="21"/>
          <w:szCs w:val="21"/>
          <w:highlight w:val="none"/>
        </w:rPr>
        <w:t>：201000032764701</w:t>
      </w:r>
    </w:p>
    <w:p w14:paraId="7B19FCAA">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2.20.2 履约保证金在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约定期间内不予退还。乙方在前述约定期间届满前能履行完合同约定义务事项的，甲方在前述约定期间届满之日起</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个工作日内，按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约定的方式将履约保证金退还乙方，逾期退还的，乙方可要求甲方支付违约金，违约金按每迟延退还一日的应退还而未退还金额的</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%计算，最高限额为本合同履约保证金的</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 </w:t>
      </w:r>
    </w:p>
    <w:p w14:paraId="3F9CBB5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3BD3B6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2.20.4甲方在乙方履行完合同约定义务事项后及时退还，延迟退还的，应当按照合同约定和法律规定承担相应的赔偿责任。</w:t>
      </w:r>
    </w:p>
    <w:p w14:paraId="273440E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2.21对于因甲方原因导致变更、中止或者终止政府采购合同的，甲方应当依照合同约定对供应商受到的损失予以赔偿或者补偿。</w:t>
      </w:r>
      <w:bookmarkEnd w:id="546"/>
    </w:p>
    <w:p w14:paraId="1B55AF1F">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47" w:name="_Toc14001"/>
      <w:bookmarkStart w:id="548" w:name="_Toc19890"/>
      <w:bookmarkStart w:id="549" w:name="_Toc6885"/>
      <w:r>
        <w:rPr>
          <w:rFonts w:hint="eastAsia" w:ascii="宋体" w:hAnsi="宋体" w:eastAsia="宋体" w:cs="宋体"/>
          <w:b/>
          <w:i w:val="0"/>
          <w:iCs w:val="0"/>
          <w:color w:val="auto"/>
          <w:sz w:val="21"/>
          <w:szCs w:val="21"/>
          <w:highlight w:val="none"/>
        </w:rPr>
        <w:t>2.22合同份数</w:t>
      </w:r>
      <w:bookmarkEnd w:id="547"/>
      <w:bookmarkEnd w:id="548"/>
      <w:bookmarkEnd w:id="549"/>
    </w:p>
    <w:p w14:paraId="0D42389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合同份数按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规定，每份均具有同等法律效力。</w:t>
      </w:r>
    </w:p>
    <w:p w14:paraId="191C6CFF">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440E9FAD">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562145D4">
      <w:pPr>
        <w:pageBreakBefore w:val="0"/>
        <w:kinsoku/>
        <w:wordWrap/>
        <w:overflowPunct/>
        <w:topLinePunct w:val="0"/>
        <w:bidi w:val="0"/>
        <w:snapToGrid/>
        <w:spacing w:line="300" w:lineRule="auto"/>
        <w:textAlignment w:val="auto"/>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rPr>
        <w:t>注：</w:t>
      </w:r>
      <w:r>
        <w:rPr>
          <w:rFonts w:hint="eastAsia" w:ascii="宋体" w:hAnsi="宋体" w:eastAsia="宋体" w:cs="宋体"/>
          <w:b/>
          <w:color w:val="auto"/>
          <w:highlight w:val="none"/>
          <w:lang w:val="en-US" w:eastAsia="zh-CN"/>
        </w:rPr>
        <w:t>1、该合同模板与招标文件中实质性内容不相符部分，以招标文件规定为准，在签订前相应调整。</w:t>
      </w:r>
    </w:p>
    <w:p w14:paraId="1E85E043">
      <w:pPr>
        <w:pageBreakBefore w:val="0"/>
        <w:kinsoku/>
        <w:wordWrap/>
        <w:overflowPunct/>
        <w:topLinePunct w:val="0"/>
        <w:bidi w:val="0"/>
        <w:snapToGrid/>
        <w:spacing w:line="300" w:lineRule="auto"/>
        <w:ind w:firstLine="422" w:firstLineChars="200"/>
        <w:textAlignment w:val="auto"/>
        <w:rPr>
          <w:rFonts w:hint="eastAsia" w:ascii="宋体" w:hAnsi="宋体" w:eastAsia="宋体" w:cs="宋体"/>
          <w:b/>
          <w:color w:val="auto"/>
          <w:sz w:val="36"/>
          <w:szCs w:val="20"/>
          <w:highlight w:val="none"/>
        </w:rPr>
      </w:pP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在正式签约时，双方可以根据上述要求应拟定更为详尽的合同书</w:t>
      </w:r>
      <w:r>
        <w:rPr>
          <w:rFonts w:hint="eastAsia" w:ascii="宋体" w:hAnsi="宋体" w:eastAsia="宋体" w:cs="宋体"/>
          <w:b/>
          <w:color w:val="auto"/>
          <w:highlight w:val="none"/>
          <w:lang w:eastAsia="zh-CN"/>
        </w:rPr>
        <w:t>。</w:t>
      </w:r>
    </w:p>
    <w:p w14:paraId="2D10D3ED">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7539B5A7">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2"/>
      <w:r>
        <w:rPr>
          <w:rFonts w:hint="eastAsia" w:ascii="宋体" w:hAnsi="宋体" w:eastAsia="宋体" w:cs="宋体"/>
          <w:b/>
          <w:color w:val="auto"/>
          <w:sz w:val="36"/>
          <w:szCs w:val="20"/>
          <w:highlight w:val="none"/>
        </w:rPr>
        <w:t xml:space="preserve"> </w:t>
      </w:r>
      <w:bookmarkEnd w:id="393"/>
      <w:r>
        <w:rPr>
          <w:rFonts w:hint="eastAsia" w:ascii="宋体" w:hAnsi="宋体" w:eastAsia="宋体" w:cs="宋体"/>
          <w:b/>
          <w:color w:val="auto"/>
          <w:sz w:val="36"/>
          <w:szCs w:val="20"/>
          <w:highlight w:val="none"/>
        </w:rPr>
        <w:t>应提交的有关格式范例</w:t>
      </w:r>
    </w:p>
    <w:p w14:paraId="5061FEBE">
      <w:pPr>
        <w:spacing w:line="360" w:lineRule="auto"/>
        <w:jc w:val="center"/>
        <w:outlineLvl w:val="0"/>
        <w:rPr>
          <w:rFonts w:hint="eastAsia" w:ascii="宋体" w:hAnsi="宋体" w:eastAsia="宋体" w:cs="宋体"/>
          <w:b/>
          <w:color w:val="auto"/>
          <w:kern w:val="0"/>
          <w:sz w:val="36"/>
          <w:szCs w:val="36"/>
          <w:highlight w:val="none"/>
        </w:rPr>
      </w:pPr>
    </w:p>
    <w:p w14:paraId="03CEEA96">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0446EED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918C49E">
      <w:pPr>
        <w:spacing w:line="360" w:lineRule="auto"/>
        <w:jc w:val="center"/>
        <w:outlineLvl w:val="0"/>
        <w:rPr>
          <w:rFonts w:hint="eastAsia" w:ascii="宋体" w:hAnsi="宋体" w:eastAsia="宋体" w:cs="宋体"/>
          <w:b/>
          <w:color w:val="auto"/>
          <w:kern w:val="0"/>
          <w:sz w:val="36"/>
          <w:szCs w:val="36"/>
          <w:highlight w:val="none"/>
        </w:rPr>
      </w:pPr>
    </w:p>
    <w:p w14:paraId="6601D2F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（1）营业执照或事业法人证书</w:t>
      </w:r>
      <w:r>
        <w:rPr>
          <w:rFonts w:hint="eastAsia" w:ascii="宋体" w:hAnsi="宋体" w:cs="宋体"/>
          <w:color w:val="auto"/>
          <w:sz w:val="24"/>
          <w:highlight w:val="none"/>
        </w:rPr>
        <w:t>复印件</w:t>
      </w:r>
      <w:r>
        <w:rPr>
          <w:rFonts w:hint="eastAsia" w:ascii="宋体" w:hAnsi="宋体" w:eastAsia="宋体" w:cs="宋体"/>
          <w:color w:val="auto"/>
          <w:sz w:val="24"/>
          <w:highlight w:val="none"/>
        </w:rPr>
        <w:t>（加盖单位公章）………………（页码）</w:t>
      </w:r>
    </w:p>
    <w:p w14:paraId="4C9FDE5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符合参加政府采购活动应当具备的一般条件的承诺函……………（页码）</w:t>
      </w:r>
    </w:p>
    <w:p w14:paraId="73E205C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）落实政府采购政策需满足的资格要求（如需）……………………（页码）</w:t>
      </w:r>
    </w:p>
    <w:p w14:paraId="4D89EC1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）本项目的特定资格要求（如需）……………………………………（页码）</w:t>
      </w:r>
    </w:p>
    <w:p w14:paraId="7A5E2DCB">
      <w:pPr>
        <w:snapToGrid w:val="0"/>
        <w:spacing w:line="360" w:lineRule="auto"/>
        <w:ind w:firstLine="480" w:firstLineChars="200"/>
        <w:rPr>
          <w:rFonts w:hint="eastAsia" w:ascii="宋体" w:hAnsi="宋体" w:eastAsia="宋体" w:cs="宋体"/>
          <w:color w:val="auto"/>
          <w:sz w:val="24"/>
          <w:highlight w:val="none"/>
        </w:rPr>
      </w:pPr>
    </w:p>
    <w:p w14:paraId="27C41D4D">
      <w:pPr>
        <w:spacing w:line="360" w:lineRule="auto"/>
        <w:ind w:firstLine="480" w:firstLineChars="200"/>
        <w:rPr>
          <w:rFonts w:hint="eastAsia" w:ascii="宋体" w:hAnsi="宋体" w:eastAsia="宋体" w:cs="宋体"/>
          <w:color w:val="auto"/>
          <w:sz w:val="24"/>
          <w:highlight w:val="none"/>
        </w:rPr>
      </w:pPr>
    </w:p>
    <w:p w14:paraId="616E579E">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w:t>
      </w:r>
    </w:p>
    <w:p w14:paraId="0B83C81B">
      <w:pPr>
        <w:snapToGrid w:val="0"/>
        <w:spacing w:line="360" w:lineRule="auto"/>
        <w:ind w:right="480"/>
        <w:jc w:val="center"/>
        <w:rPr>
          <w:rFonts w:hint="eastAsia" w:ascii="宋体" w:hAnsi="宋体" w:eastAsia="宋体" w:cs="宋体"/>
          <w:b/>
          <w:color w:val="auto"/>
          <w:kern w:val="0"/>
          <w:sz w:val="32"/>
          <w:szCs w:val="32"/>
          <w:highlight w:val="none"/>
        </w:rPr>
      </w:pPr>
    </w:p>
    <w:p w14:paraId="2A287D0E">
      <w:pPr>
        <w:snapToGrid w:val="0"/>
        <w:spacing w:line="360" w:lineRule="auto"/>
        <w:ind w:right="480"/>
        <w:jc w:val="center"/>
        <w:rPr>
          <w:rFonts w:hint="eastAsia" w:ascii="宋体" w:hAnsi="宋体" w:eastAsia="宋体" w:cs="宋体"/>
          <w:b/>
          <w:color w:val="auto"/>
          <w:kern w:val="0"/>
          <w:sz w:val="32"/>
          <w:szCs w:val="32"/>
          <w:highlight w:val="none"/>
        </w:rPr>
      </w:pPr>
    </w:p>
    <w:p w14:paraId="6B67897E">
      <w:pPr>
        <w:snapToGrid w:val="0"/>
        <w:spacing w:line="360" w:lineRule="auto"/>
        <w:ind w:right="480"/>
        <w:jc w:val="center"/>
        <w:rPr>
          <w:rFonts w:hint="eastAsia" w:ascii="宋体" w:hAnsi="宋体" w:eastAsia="宋体" w:cs="宋体"/>
          <w:b/>
          <w:kern w:val="0"/>
          <w:sz w:val="32"/>
          <w:szCs w:val="32"/>
        </w:rPr>
        <w:sectPr>
          <w:pgSz w:w="11905" w:h="16838"/>
          <w:pgMar w:top="1440" w:right="1083" w:bottom="1440" w:left="1083"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b/>
          <w:color w:val="auto"/>
          <w:kern w:val="0"/>
          <w:sz w:val="32"/>
          <w:szCs w:val="32"/>
          <w:highlight w:val="none"/>
        </w:rPr>
        <w:t xml:space="preserve"> 一、营业执照或事业法人证书</w:t>
      </w:r>
      <w:r>
        <w:rPr>
          <w:rFonts w:hint="eastAsia" w:ascii="宋体" w:hAnsi="宋体" w:eastAsia="宋体" w:cs="宋体"/>
          <w:b/>
          <w:kern w:val="0"/>
          <w:sz w:val="32"/>
          <w:szCs w:val="32"/>
        </w:rPr>
        <w:t>复印件</w:t>
      </w:r>
    </w:p>
    <w:p w14:paraId="6DB1F7D5">
      <w:pPr>
        <w:jc w:val="center"/>
        <w:rPr>
          <w:rFonts w:hint="eastAsia" w:ascii="宋体" w:hAnsi="宋体" w:eastAsia="宋体" w:cs="宋体"/>
          <w:b/>
          <w:color w:val="auto"/>
          <w:kern w:val="0"/>
          <w:sz w:val="32"/>
          <w:szCs w:val="32"/>
          <w:highlight w:val="none"/>
          <w:lang w:val="en-US" w:eastAsia="zh-CN"/>
        </w:rPr>
      </w:pPr>
    </w:p>
    <w:p w14:paraId="1CAE7251">
      <w:pPr>
        <w:jc w:val="center"/>
        <w:rPr>
          <w:rFonts w:hint="eastAsia" w:ascii="宋体" w:hAnsi="宋体" w:eastAsia="宋体" w:cs="宋体"/>
          <w:b/>
          <w:color w:val="auto"/>
          <w:kern w:val="0"/>
          <w:sz w:val="32"/>
          <w:szCs w:val="32"/>
          <w:highlight w:val="none"/>
          <w:lang w:val="en-US" w:eastAsia="zh-CN"/>
        </w:rPr>
      </w:pPr>
    </w:p>
    <w:p w14:paraId="62A255C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符合参加政府采购活动应当具备的一般条件的承诺函</w:t>
      </w:r>
    </w:p>
    <w:p w14:paraId="63B7EF3E">
      <w:pPr>
        <w:pageBreakBefore w:val="0"/>
        <w:widowControl w:val="0"/>
        <w:kinsoku/>
        <w:wordWrap/>
        <w:overflowPunct/>
        <w:topLinePunct w:val="0"/>
        <w:autoSpaceDE/>
        <w:autoSpaceDN/>
        <w:bidi w:val="0"/>
        <w:snapToGrid w:val="0"/>
        <w:spacing w:line="300" w:lineRule="auto"/>
        <w:textAlignment w:val="auto"/>
        <w:rPr>
          <w:rFonts w:hint="eastAsia" w:ascii="宋体" w:hAnsi="宋体" w:eastAsia="宋体" w:cs="宋体"/>
          <w:color w:val="auto"/>
          <w:sz w:val="24"/>
          <w:highlight w:val="none"/>
        </w:rPr>
      </w:pPr>
    </w:p>
    <w:p w14:paraId="6E2BEC09">
      <w:pPr>
        <w:pageBreakBefore w:val="0"/>
        <w:widowControl w:val="0"/>
        <w:kinsoku/>
        <w:wordWrap/>
        <w:overflowPunct/>
        <w:topLinePunct w:val="0"/>
        <w:autoSpaceDE/>
        <w:autoSpaceDN/>
        <w:bidi w:val="0"/>
        <w:snapToGrid w:val="0"/>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66653236">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6F60CECF">
      <w:pPr>
        <w:pageBreakBefore w:val="0"/>
        <w:widowControl w:val="0"/>
        <w:kinsoku/>
        <w:wordWrap/>
        <w:overflowPunct/>
        <w:topLinePunct w:val="0"/>
        <w:autoSpaceDE/>
        <w:autoSpaceDN/>
        <w:bidi w:val="0"/>
        <w:snapToGrid w:val="0"/>
        <w:spacing w:line="300" w:lineRule="auto"/>
        <w:ind w:firstLine="360" w:firstLineChars="1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（一）具备《中华人民共和国政府采购法》第二十二条规定的以下条件：</w:t>
      </w:r>
    </w:p>
    <w:p w14:paraId="089C6600">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315F0B00">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12928DE3">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71D8DCD">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B88427F">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3D04FE1E">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54F0B30A">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393E8645">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2772A999">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672C64B5">
      <w:pPr>
        <w:pageBreakBefore w:val="0"/>
        <w:widowControl w:val="0"/>
        <w:kinsoku/>
        <w:wordWrap/>
        <w:overflowPunct/>
        <w:topLinePunct w:val="0"/>
        <w:autoSpaceDE/>
        <w:autoSpaceDN/>
        <w:bidi w:val="0"/>
        <w:snapToGrid w:val="0"/>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594837D5">
      <w:pPr>
        <w:pStyle w:val="7"/>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highlight w:val="none"/>
          <w:lang w:val="en-US"/>
        </w:rPr>
      </w:pPr>
    </w:p>
    <w:p w14:paraId="23217593">
      <w:pPr>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highlight w:val="none"/>
        </w:rPr>
      </w:pPr>
    </w:p>
    <w:p w14:paraId="6CF14DCD">
      <w:pPr>
        <w:pStyle w:val="7"/>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highlight w:val="none"/>
          <w:lang w:val="en-US"/>
        </w:rPr>
      </w:pPr>
    </w:p>
    <w:p w14:paraId="1C9A6666">
      <w:pPr>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highlight w:val="none"/>
        </w:rPr>
      </w:pPr>
    </w:p>
    <w:p w14:paraId="4F1599E1">
      <w:pPr>
        <w:pStyle w:val="7"/>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highlight w:val="none"/>
          <w:lang w:val="en-US"/>
        </w:rPr>
      </w:pPr>
    </w:p>
    <w:p w14:paraId="60A571FA">
      <w:pPr>
        <w:pageBreakBefore w:val="0"/>
        <w:widowControl w:val="0"/>
        <w:kinsoku/>
        <w:wordWrap/>
        <w:overflowPunct/>
        <w:topLinePunct w:val="0"/>
        <w:autoSpaceDE/>
        <w:autoSpaceDN/>
        <w:bidi w:val="0"/>
        <w:spacing w:line="300" w:lineRule="auto"/>
        <w:textAlignment w:val="auto"/>
        <w:rPr>
          <w:rFonts w:hint="eastAsia" w:ascii="宋体" w:hAnsi="宋体" w:eastAsia="宋体" w:cs="宋体"/>
          <w:color w:val="auto"/>
          <w:highlight w:val="none"/>
        </w:rPr>
      </w:pPr>
    </w:p>
    <w:p w14:paraId="61B7553E">
      <w:pPr>
        <w:pageBreakBefore w:val="0"/>
        <w:widowControl w:val="0"/>
        <w:kinsoku/>
        <w:wordWrap/>
        <w:overflowPunct/>
        <w:topLinePunct w:val="0"/>
        <w:autoSpaceDE/>
        <w:autoSpaceDN/>
        <w:bidi w:val="0"/>
        <w:snapToGrid w:val="0"/>
        <w:spacing w:line="300" w:lineRule="auto"/>
        <w:ind w:firstLine="5520" w:firstLineChars="23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35A3EAE4">
      <w:pPr>
        <w:pageBreakBefore w:val="0"/>
        <w:widowControl w:val="0"/>
        <w:kinsoku/>
        <w:wordWrap/>
        <w:overflowPunct/>
        <w:topLinePunct w:val="0"/>
        <w:autoSpaceDE/>
        <w:autoSpaceDN/>
        <w:bidi w:val="0"/>
        <w:snapToGrid w:val="0"/>
        <w:spacing w:line="30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905D798">
      <w:pPr>
        <w:snapToGrid w:val="0"/>
        <w:spacing w:line="360" w:lineRule="auto"/>
        <w:ind w:right="480"/>
        <w:jc w:val="center"/>
        <w:rPr>
          <w:rFonts w:hint="eastAsia" w:ascii="宋体" w:hAnsi="宋体" w:eastAsia="宋体" w:cs="宋体"/>
          <w:b/>
          <w:color w:val="auto"/>
          <w:kern w:val="0"/>
          <w:sz w:val="32"/>
          <w:szCs w:val="32"/>
          <w:highlight w:val="none"/>
        </w:rPr>
      </w:pPr>
    </w:p>
    <w:p w14:paraId="57EC77EC">
      <w:pPr>
        <w:snapToGrid w:val="0"/>
        <w:spacing w:line="360" w:lineRule="auto"/>
        <w:ind w:right="480"/>
        <w:rPr>
          <w:rFonts w:hint="eastAsia" w:ascii="宋体" w:hAnsi="宋体" w:eastAsia="宋体" w:cs="宋体"/>
          <w:b/>
          <w:color w:val="auto"/>
          <w:kern w:val="0"/>
          <w:sz w:val="32"/>
          <w:szCs w:val="32"/>
          <w:highlight w:val="none"/>
        </w:rPr>
      </w:pPr>
    </w:p>
    <w:p w14:paraId="0854880B">
      <w:pPr>
        <w:pageBreakBefore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rPr>
      </w:pPr>
    </w:p>
    <w:p w14:paraId="2DA76F6A">
      <w:pPr>
        <w:pageBreakBefore w:val="0"/>
        <w:kinsoku/>
        <w:wordWrap/>
        <w:overflowPunct/>
        <w:topLinePunct w:val="0"/>
        <w:autoSpaceDE/>
        <w:autoSpaceDN/>
        <w:bidi w:val="0"/>
        <w:snapToGrid w:val="0"/>
        <w:spacing w:line="300" w:lineRule="auto"/>
        <w:ind w:right="480"/>
        <w:jc w:val="center"/>
        <w:textAlignment w:val="auto"/>
        <w:rPr>
          <w:rFonts w:hint="eastAsia" w:ascii="宋体" w:hAnsi="宋体" w:eastAsia="宋体" w:cs="宋体"/>
          <w:b/>
          <w:color w:val="auto"/>
          <w:kern w:val="0"/>
          <w:sz w:val="32"/>
          <w:szCs w:val="32"/>
          <w:highlight w:val="none"/>
        </w:rPr>
      </w:pPr>
    </w:p>
    <w:p w14:paraId="67EA7342">
      <w:pPr>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69A8BA69">
      <w:pPr>
        <w:jc w:val="center"/>
        <w:rPr>
          <w:rFonts w:hint="eastAsia" w:ascii="宋体" w:hAnsi="宋体" w:eastAsia="宋体" w:cs="宋体"/>
          <w:b/>
          <w:color w:val="auto"/>
          <w:kern w:val="0"/>
          <w:sz w:val="32"/>
          <w:szCs w:val="32"/>
          <w:highlight w:val="none"/>
          <w:lang w:val="en-US" w:eastAsia="zh-CN"/>
        </w:rPr>
      </w:pPr>
    </w:p>
    <w:p w14:paraId="7ABB86D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、落实政府采购政策需满足的资格要求</w:t>
      </w:r>
    </w:p>
    <w:p w14:paraId="1B299373">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1A24F829">
      <w:pPr>
        <w:keepNext w:val="0"/>
        <w:keepLines w:val="0"/>
        <w:pageBreakBefore w:val="0"/>
        <w:widowControl w:val="0"/>
        <w:kinsoku/>
        <w:wordWrap/>
        <w:overflowPunct/>
        <w:topLinePunct w:val="0"/>
        <w:autoSpaceDE/>
        <w:autoSpaceDN/>
        <w:bidi w:val="0"/>
        <w:adjustRightInd w:val="0"/>
        <w:snapToGrid w:val="0"/>
        <w:spacing w:line="420" w:lineRule="exact"/>
        <w:ind w:firstLine="472" w:firstLineChars="196"/>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A、</w:t>
      </w:r>
      <w:r>
        <w:rPr>
          <w:rFonts w:hint="eastAsia" w:ascii="宋体" w:hAnsi="宋体" w:eastAsia="宋体" w:cs="宋体"/>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专门面向中小企业，货物全部由符合政策要求的中小企业（或小微企业）制造或者服务全部由符合政策要求的中小企业（或小微企业）承接的，提供相应的中小企业声明函（附件4）。 </w:t>
      </w:r>
    </w:p>
    <w:p w14:paraId="2583CEB3">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both"/>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B、</w:t>
      </w:r>
      <w:r>
        <w:rPr>
          <w:rFonts w:hint="eastAsia" w:ascii="宋体" w:hAnsi="宋体" w:eastAsia="宋体" w:cs="宋体"/>
          <w:b w:val="0"/>
          <w:bCs/>
          <w:color w:val="auto"/>
          <w:sz w:val="24"/>
          <w:highlight w:val="none"/>
          <w:lang w:val="en-US" w:eastAsia="zh-CN"/>
        </w:rPr>
        <w:t>联合体投标的，提供联合体协议，并明确双方的责任和义务和合同金额占比。</w:t>
      </w:r>
      <w:r>
        <w:rPr>
          <w:rFonts w:hint="eastAsia" w:ascii="宋体" w:hAnsi="宋体" w:eastAsia="宋体" w:cs="宋体"/>
          <w:b/>
          <w:color w:val="auto"/>
          <w:sz w:val="24"/>
          <w:highlight w:val="none"/>
        </w:rPr>
        <w:t xml:space="preserve">    </w:t>
      </w:r>
    </w:p>
    <w:p w14:paraId="051A213D">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联合协议</w:t>
      </w:r>
    </w:p>
    <w:p w14:paraId="2652C5AE">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76987474">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0CFEAA05">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80D5E61">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14:paraId="7C7D8FA0">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14:paraId="2A048BEC">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40751A34">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0AD92E77">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54E87E9E">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5DCAD688">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6FF1CE22">
      <w:pPr>
        <w:keepNext w:val="0"/>
        <w:keepLines w:val="0"/>
        <w:pageBreakBefore w:val="0"/>
        <w:widowControl w:val="0"/>
        <w:kinsoku/>
        <w:wordWrap/>
        <w:overflowPunct/>
        <w:topLinePunct w:val="0"/>
        <w:autoSpaceDE/>
        <w:autoSpaceDN/>
        <w:bidi w:val="0"/>
        <w:adjustRightInd w:val="0"/>
        <w:snapToGrid w:val="0"/>
        <w:spacing w:line="420" w:lineRule="exact"/>
        <w:jc w:val="righ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1679DA4">
      <w:pPr>
        <w:keepNext w:val="0"/>
        <w:keepLines w:val="0"/>
        <w:pageBreakBefore w:val="0"/>
        <w:widowControl w:val="0"/>
        <w:kinsoku/>
        <w:wordWrap/>
        <w:overflowPunct/>
        <w:topLinePunct w:val="0"/>
        <w:autoSpaceDE/>
        <w:autoSpaceDN/>
        <w:bidi w:val="0"/>
        <w:adjustRightInd w:val="0"/>
        <w:snapToGrid w:val="0"/>
        <w:spacing w:line="420" w:lineRule="exact"/>
        <w:jc w:val="righ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7A8E363">
      <w:pPr>
        <w:keepNext w:val="0"/>
        <w:keepLines w:val="0"/>
        <w:pageBreakBefore w:val="0"/>
        <w:widowControl w:val="0"/>
        <w:kinsoku/>
        <w:wordWrap/>
        <w:overflowPunct/>
        <w:topLinePunct w:val="0"/>
        <w:autoSpaceDE/>
        <w:autoSpaceDN/>
        <w:bidi w:val="0"/>
        <w:adjustRightInd w:val="0"/>
        <w:snapToGrid w:val="0"/>
        <w:spacing w:line="420" w:lineRule="exact"/>
        <w:ind w:firstLine="5760" w:firstLineChars="2400"/>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4CF4A29">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F245C75">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kern w:val="0"/>
          <w:sz w:val="24"/>
          <w:highlight w:val="none"/>
          <w:lang w:val="zh-CN"/>
        </w:rPr>
      </w:pPr>
    </w:p>
    <w:p w14:paraId="58B44DAA">
      <w:pPr>
        <w:pageBreakBefore w:val="0"/>
        <w:kinsoku/>
        <w:wordWrap/>
        <w:overflowPunct/>
        <w:topLinePunct w:val="0"/>
        <w:autoSpaceDE/>
        <w:autoSpaceDN/>
        <w:bidi w:val="0"/>
        <w:snapToGrid w:val="0"/>
        <w:spacing w:line="400" w:lineRule="exact"/>
        <w:textAlignment w:val="auto"/>
        <w:rPr>
          <w:rFonts w:hint="eastAsia" w:ascii="宋体" w:hAnsi="宋体" w:eastAsia="宋体" w:cs="宋体"/>
          <w:color w:val="auto"/>
          <w:kern w:val="0"/>
          <w:sz w:val="24"/>
          <w:highlight w:val="none"/>
          <w:lang w:val="zh-CN"/>
        </w:rPr>
      </w:pPr>
    </w:p>
    <w:p w14:paraId="2BF5724B">
      <w:pPr>
        <w:pageBreakBefore w:val="0"/>
        <w:numPr>
          <w:ilvl w:val="0"/>
          <w:numId w:val="3"/>
        </w:numPr>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78951405">
      <w:pPr>
        <w:pageBreakBefore w:val="0"/>
        <w:kinsoku/>
        <w:wordWrap/>
        <w:overflowPunct/>
        <w:topLinePunct w:val="0"/>
        <w:autoSpaceDE/>
        <w:autoSpaceDN/>
        <w:bidi w:val="0"/>
        <w:snapToGrid w:val="0"/>
        <w:spacing w:line="400" w:lineRule="exact"/>
        <w:textAlignment w:val="auto"/>
        <w:rPr>
          <w:rFonts w:hint="eastAsia" w:ascii="宋体" w:hAnsi="宋体" w:eastAsia="宋体" w:cs="宋体"/>
          <w:b/>
          <w:color w:val="auto"/>
          <w:kern w:val="0"/>
          <w:sz w:val="32"/>
          <w:szCs w:val="32"/>
          <w:highlight w:val="none"/>
        </w:rPr>
      </w:pPr>
    </w:p>
    <w:p w14:paraId="39336A90">
      <w:pPr>
        <w:pageBreakBefore w:val="0"/>
        <w:kinsoku/>
        <w:wordWrap/>
        <w:overflowPunct/>
        <w:topLinePunct w:val="0"/>
        <w:autoSpaceDE/>
        <w:autoSpaceDN/>
        <w:bidi w:val="0"/>
        <w:snapToGrid w:val="0"/>
        <w:spacing w:line="400" w:lineRule="exact"/>
        <w:ind w:firstLine="3534" w:firstLineChars="1100"/>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14:paraId="09C658F0">
      <w:pPr>
        <w:pageBreakBefore w:val="0"/>
        <w:widowControl/>
        <w:kinsoku/>
        <w:wordWrap/>
        <w:overflowPunct/>
        <w:topLinePunct w:val="0"/>
        <w:autoSpaceDE/>
        <w:autoSpaceDN/>
        <w:bidi w:val="0"/>
        <w:spacing w:line="400" w:lineRule="exact"/>
        <w:ind w:firstLine="120" w:firstLineChars="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32DE6F9E">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49040781">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2F77294B">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5A885043">
      <w:pPr>
        <w:pStyle w:val="7"/>
        <w:pageBreakBefore w:val="0"/>
        <w:kinsoku/>
        <w:wordWrap/>
        <w:overflowPunct/>
        <w:topLinePunct w:val="0"/>
        <w:autoSpaceDE/>
        <w:autoSpaceDN/>
        <w:bidi w:val="0"/>
        <w:spacing w:line="400" w:lineRule="exact"/>
        <w:ind w:left="664" w:leftChars="316" w:firstLine="229" w:firstLineChars="95"/>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1B6F3976">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14:paraId="4FDF3F12">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070F11AE">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14:paraId="0BFC611E">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2092E41">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14:paraId="7A4B67BA">
      <w:pPr>
        <w:pageBreakBefore w:val="0"/>
        <w:kinsoku/>
        <w:wordWrap/>
        <w:overflowPunct/>
        <w:topLinePunct w:val="0"/>
        <w:autoSpaceDE/>
        <w:autoSpaceDN/>
        <w:bidi w:val="0"/>
        <w:snapToGrid w:val="0"/>
        <w:spacing w:line="400" w:lineRule="exact"/>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2A4ED96">
      <w:pPr>
        <w:pageBreakBefore w:val="0"/>
        <w:kinsoku/>
        <w:wordWrap/>
        <w:overflowPunct/>
        <w:topLinePunct w:val="0"/>
        <w:autoSpaceDE/>
        <w:autoSpaceDN/>
        <w:bidi w:val="0"/>
        <w:snapToGrid w:val="0"/>
        <w:spacing w:line="400" w:lineRule="exact"/>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14:paraId="535BB411">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35A64A5">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14:paraId="29D2515A">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489E5D6">
      <w:pPr>
        <w:pageBreakBefore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14:paraId="5FD76EA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720" w:firstLineChars="300"/>
        <w:jc w:val="both"/>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w:t>
      </w:r>
    </w:p>
    <w:p w14:paraId="6016ADE9">
      <w:pPr>
        <w:pageBreakBefore w:val="0"/>
        <w:kinsoku/>
        <w:wordWrap/>
        <w:overflowPunct/>
        <w:topLinePunct w:val="0"/>
        <w:autoSpaceDE/>
        <w:autoSpaceDN/>
        <w:bidi w:val="0"/>
        <w:snapToGrid w:val="0"/>
        <w:spacing w:line="400" w:lineRule="exact"/>
        <w:ind w:left="0" w:leftChars="0" w:firstLine="0" w:firstLineChars="0"/>
        <w:jc w:val="right"/>
        <w:textAlignment w:val="auto"/>
        <w:rPr>
          <w:rFonts w:hint="eastAsia" w:ascii="宋体" w:hAnsi="宋体" w:eastAsia="宋体" w:cs="宋体"/>
          <w:color w:val="auto"/>
          <w:kern w:val="0"/>
          <w:sz w:val="24"/>
          <w:highlight w:val="none"/>
          <w:lang w:val="zh-CN"/>
        </w:rPr>
      </w:pPr>
    </w:p>
    <w:p w14:paraId="720B68E4">
      <w:pPr>
        <w:pageBreakBefore w:val="0"/>
        <w:kinsoku/>
        <w:wordWrap/>
        <w:overflowPunct/>
        <w:topLinePunct w:val="0"/>
        <w:autoSpaceDE/>
        <w:autoSpaceDN/>
        <w:bidi w:val="0"/>
        <w:snapToGrid w:val="0"/>
        <w:spacing w:line="400" w:lineRule="exact"/>
        <w:ind w:left="0" w:leftChars="0" w:firstLine="0" w:firstLineChars="0"/>
        <w:jc w:val="righ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投标人名称(电子签名)：</w:t>
      </w:r>
    </w:p>
    <w:p w14:paraId="4E8C3F30">
      <w:pPr>
        <w:pageBreakBefore w:val="0"/>
        <w:kinsoku/>
        <w:wordWrap/>
        <w:overflowPunct/>
        <w:topLinePunct w:val="0"/>
        <w:autoSpaceDE/>
        <w:autoSpaceDN/>
        <w:bidi w:val="0"/>
        <w:snapToGrid w:val="0"/>
        <w:spacing w:line="400" w:lineRule="exact"/>
        <w:jc w:val="righ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3342E41C">
      <w:pPr>
        <w:pageBreakBefore w:val="0"/>
        <w:kinsoku/>
        <w:wordWrap/>
        <w:overflowPunct/>
        <w:topLinePunct w:val="0"/>
        <w:autoSpaceDE/>
        <w:autoSpaceDN/>
        <w:bidi w:val="0"/>
        <w:snapToGrid w:val="0"/>
        <w:spacing w:line="400" w:lineRule="exact"/>
        <w:jc w:val="right"/>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C6CF851">
      <w:pPr>
        <w:pageBreakBefore w:val="0"/>
        <w:kinsoku/>
        <w:wordWrap/>
        <w:overflowPunct/>
        <w:topLinePunct w:val="0"/>
        <w:autoSpaceDE/>
        <w:autoSpaceDN/>
        <w:bidi w:val="0"/>
        <w:spacing w:line="400" w:lineRule="exact"/>
        <w:jc w:val="righ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39D7C62">
      <w:pPr>
        <w:pageBreakBefore w:val="0"/>
        <w:widowControl/>
        <w:kinsoku/>
        <w:wordWrap/>
        <w:overflowPunct/>
        <w:topLinePunct w:val="0"/>
        <w:autoSpaceDE/>
        <w:autoSpaceDN/>
        <w:bidi w:val="0"/>
        <w:spacing w:line="300" w:lineRule="auto"/>
        <w:ind w:left="150"/>
        <w:jc w:val="center"/>
        <w:textAlignment w:val="auto"/>
        <w:rPr>
          <w:rFonts w:hint="eastAsia" w:ascii="宋体" w:hAnsi="宋体" w:eastAsia="宋体" w:cs="宋体"/>
          <w:b/>
          <w:color w:val="auto"/>
          <w:kern w:val="0"/>
          <w:sz w:val="32"/>
          <w:szCs w:val="32"/>
          <w:highlight w:val="none"/>
        </w:rPr>
      </w:pPr>
    </w:p>
    <w:p w14:paraId="249E6BE4">
      <w:pPr>
        <w:rPr>
          <w:rFonts w:hint="eastAsia" w:ascii="宋体" w:hAnsi="宋体" w:eastAsia="宋体" w:cs="宋体"/>
          <w:b/>
          <w:color w:val="auto"/>
          <w:kern w:val="0"/>
          <w:sz w:val="32"/>
          <w:szCs w:val="32"/>
          <w:highlight w:val="none"/>
          <w:lang w:val="en-US" w:eastAsia="zh-CN"/>
        </w:rPr>
      </w:pPr>
    </w:p>
    <w:p w14:paraId="640E77F6">
      <w:pPr>
        <w:jc w:val="center"/>
        <w:rPr>
          <w:rFonts w:hint="eastAsia" w:ascii="宋体" w:hAnsi="宋体" w:eastAsia="宋体" w:cs="宋体"/>
          <w:b/>
          <w:color w:val="auto"/>
          <w:kern w:val="0"/>
          <w:sz w:val="32"/>
          <w:szCs w:val="32"/>
          <w:highlight w:val="none"/>
          <w:lang w:val="en-US" w:eastAsia="zh-CN"/>
        </w:rPr>
      </w:pPr>
    </w:p>
    <w:p w14:paraId="327BC98F">
      <w:pPr>
        <w:jc w:val="center"/>
        <w:rPr>
          <w:rFonts w:hint="eastAsia" w:ascii="宋体" w:hAnsi="宋体" w:eastAsia="宋体" w:cs="宋体"/>
          <w:b/>
          <w:color w:val="auto"/>
          <w:kern w:val="0"/>
          <w:sz w:val="32"/>
          <w:szCs w:val="32"/>
          <w:highlight w:val="none"/>
          <w:lang w:val="en-US" w:eastAsia="zh-CN"/>
        </w:rPr>
      </w:pPr>
    </w:p>
    <w:p w14:paraId="3B8C1EE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、本项目的特定资格要求</w:t>
      </w:r>
    </w:p>
    <w:p w14:paraId="61AB483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3ECA4AFA">
      <w:pPr>
        <w:rPr>
          <w:rFonts w:hint="eastAsia" w:ascii="宋体" w:hAnsi="宋体" w:eastAsia="宋体" w:cs="宋体"/>
          <w:color w:val="auto"/>
          <w:highlight w:val="none"/>
        </w:rPr>
      </w:pPr>
    </w:p>
    <w:p w14:paraId="017BF96F">
      <w:pPr>
        <w:snapToGrid w:val="0"/>
        <w:spacing w:line="360" w:lineRule="auto"/>
        <w:ind w:right="480"/>
        <w:jc w:val="center"/>
        <w:rPr>
          <w:rFonts w:hint="eastAsia" w:ascii="宋体" w:hAnsi="宋体" w:eastAsia="宋体" w:cs="宋体"/>
          <w:b/>
          <w:color w:val="auto"/>
          <w:kern w:val="0"/>
          <w:sz w:val="32"/>
          <w:szCs w:val="32"/>
          <w:highlight w:val="none"/>
        </w:rPr>
      </w:pPr>
    </w:p>
    <w:p w14:paraId="08D97D57">
      <w:pPr>
        <w:snapToGrid w:val="0"/>
        <w:spacing w:line="360" w:lineRule="auto"/>
        <w:ind w:right="480"/>
        <w:jc w:val="center"/>
        <w:rPr>
          <w:rFonts w:hint="eastAsia" w:ascii="宋体" w:hAnsi="宋体" w:eastAsia="宋体" w:cs="宋体"/>
          <w:b/>
          <w:color w:val="auto"/>
          <w:kern w:val="0"/>
          <w:sz w:val="32"/>
          <w:szCs w:val="32"/>
          <w:highlight w:val="none"/>
        </w:rPr>
      </w:pPr>
    </w:p>
    <w:p w14:paraId="617E58A0">
      <w:pPr>
        <w:snapToGrid w:val="0"/>
        <w:spacing w:line="360" w:lineRule="auto"/>
        <w:ind w:right="480"/>
        <w:jc w:val="center"/>
        <w:rPr>
          <w:rFonts w:hint="eastAsia" w:ascii="宋体" w:hAnsi="宋体" w:eastAsia="宋体" w:cs="宋体"/>
          <w:b/>
          <w:color w:val="auto"/>
          <w:kern w:val="0"/>
          <w:sz w:val="32"/>
          <w:szCs w:val="32"/>
          <w:highlight w:val="none"/>
        </w:rPr>
      </w:pPr>
    </w:p>
    <w:p w14:paraId="58DDDF5D">
      <w:pPr>
        <w:snapToGrid w:val="0"/>
        <w:spacing w:line="360" w:lineRule="auto"/>
        <w:ind w:right="480"/>
        <w:jc w:val="center"/>
        <w:rPr>
          <w:rFonts w:hint="eastAsia" w:ascii="宋体" w:hAnsi="宋体" w:eastAsia="宋体" w:cs="宋体"/>
          <w:b/>
          <w:color w:val="auto"/>
          <w:kern w:val="0"/>
          <w:sz w:val="32"/>
          <w:szCs w:val="32"/>
          <w:highlight w:val="none"/>
        </w:rPr>
      </w:pPr>
    </w:p>
    <w:p w14:paraId="0D26424D">
      <w:pPr>
        <w:snapToGrid w:val="0"/>
        <w:spacing w:line="360" w:lineRule="auto"/>
        <w:ind w:right="480"/>
        <w:jc w:val="center"/>
        <w:rPr>
          <w:rFonts w:hint="eastAsia" w:ascii="宋体" w:hAnsi="宋体" w:eastAsia="宋体" w:cs="宋体"/>
          <w:b/>
          <w:color w:val="auto"/>
          <w:kern w:val="0"/>
          <w:sz w:val="32"/>
          <w:szCs w:val="32"/>
          <w:highlight w:val="none"/>
        </w:rPr>
      </w:pPr>
    </w:p>
    <w:p w14:paraId="773C190B">
      <w:pPr>
        <w:snapToGrid w:val="0"/>
        <w:spacing w:line="360" w:lineRule="auto"/>
        <w:ind w:right="480"/>
        <w:jc w:val="center"/>
        <w:rPr>
          <w:rFonts w:hint="eastAsia" w:ascii="宋体" w:hAnsi="宋体" w:eastAsia="宋体" w:cs="宋体"/>
          <w:b/>
          <w:color w:val="auto"/>
          <w:kern w:val="0"/>
          <w:sz w:val="32"/>
          <w:szCs w:val="32"/>
          <w:highlight w:val="none"/>
        </w:rPr>
      </w:pPr>
    </w:p>
    <w:p w14:paraId="1D24385D">
      <w:pPr>
        <w:pStyle w:val="7"/>
        <w:rPr>
          <w:rFonts w:hint="eastAsia" w:ascii="宋体" w:hAnsi="宋体" w:eastAsia="宋体" w:cs="宋体"/>
          <w:color w:val="auto"/>
          <w:highlight w:val="none"/>
          <w:lang w:val="en-US"/>
        </w:rPr>
      </w:pPr>
    </w:p>
    <w:p w14:paraId="56A28D56">
      <w:pPr>
        <w:rPr>
          <w:rFonts w:hint="eastAsia" w:ascii="宋体" w:hAnsi="宋体" w:eastAsia="宋体" w:cs="宋体"/>
          <w:color w:val="auto"/>
          <w:highlight w:val="none"/>
        </w:rPr>
      </w:pPr>
    </w:p>
    <w:p w14:paraId="25FC0AAA">
      <w:pPr>
        <w:pStyle w:val="7"/>
        <w:rPr>
          <w:rFonts w:hint="eastAsia" w:ascii="宋体" w:hAnsi="宋体" w:eastAsia="宋体" w:cs="宋体"/>
          <w:color w:val="auto"/>
          <w:highlight w:val="none"/>
          <w:lang w:val="en-US"/>
        </w:rPr>
      </w:pPr>
    </w:p>
    <w:p w14:paraId="713FA086">
      <w:pPr>
        <w:rPr>
          <w:rFonts w:hint="eastAsia" w:ascii="宋体" w:hAnsi="宋体" w:eastAsia="宋体" w:cs="宋体"/>
          <w:color w:val="auto"/>
          <w:highlight w:val="none"/>
        </w:rPr>
      </w:pPr>
    </w:p>
    <w:p w14:paraId="5684E1A8">
      <w:pPr>
        <w:pStyle w:val="7"/>
        <w:rPr>
          <w:rFonts w:hint="eastAsia" w:ascii="宋体" w:hAnsi="宋体" w:eastAsia="宋体" w:cs="宋体"/>
          <w:color w:val="auto"/>
          <w:highlight w:val="none"/>
          <w:lang w:val="en-US"/>
        </w:rPr>
      </w:pPr>
    </w:p>
    <w:p w14:paraId="56C75588">
      <w:pPr>
        <w:rPr>
          <w:rFonts w:hint="eastAsia" w:ascii="宋体" w:hAnsi="宋体" w:eastAsia="宋体" w:cs="宋体"/>
          <w:color w:val="auto"/>
          <w:highlight w:val="none"/>
        </w:rPr>
      </w:pPr>
    </w:p>
    <w:p w14:paraId="1493C26E">
      <w:pPr>
        <w:pStyle w:val="7"/>
        <w:rPr>
          <w:rFonts w:hint="eastAsia" w:ascii="宋体" w:hAnsi="宋体" w:eastAsia="宋体" w:cs="宋体"/>
          <w:color w:val="auto"/>
          <w:highlight w:val="none"/>
          <w:lang w:val="en-US"/>
        </w:rPr>
      </w:pPr>
    </w:p>
    <w:p w14:paraId="487264B0">
      <w:pPr>
        <w:rPr>
          <w:rFonts w:hint="eastAsia" w:ascii="宋体" w:hAnsi="宋体" w:eastAsia="宋体" w:cs="宋体"/>
          <w:color w:val="auto"/>
          <w:highlight w:val="none"/>
        </w:rPr>
      </w:pPr>
    </w:p>
    <w:p w14:paraId="7BAEE200">
      <w:pPr>
        <w:pStyle w:val="7"/>
        <w:rPr>
          <w:rFonts w:hint="eastAsia" w:ascii="宋体" w:hAnsi="宋体" w:eastAsia="宋体" w:cs="宋体"/>
          <w:color w:val="auto"/>
          <w:highlight w:val="none"/>
          <w:lang w:val="en-US"/>
        </w:rPr>
      </w:pPr>
    </w:p>
    <w:p w14:paraId="0D6DB19F">
      <w:pPr>
        <w:rPr>
          <w:rFonts w:hint="eastAsia" w:ascii="宋体" w:hAnsi="宋体" w:eastAsia="宋体" w:cs="宋体"/>
          <w:color w:val="auto"/>
          <w:highlight w:val="none"/>
        </w:rPr>
      </w:pPr>
    </w:p>
    <w:p w14:paraId="368D4027">
      <w:pPr>
        <w:spacing w:line="360" w:lineRule="auto"/>
        <w:jc w:val="center"/>
        <w:outlineLvl w:val="0"/>
        <w:rPr>
          <w:rFonts w:hint="eastAsia" w:ascii="宋体" w:hAnsi="宋体" w:eastAsia="宋体" w:cs="宋体"/>
          <w:b/>
          <w:color w:val="auto"/>
          <w:kern w:val="0"/>
          <w:sz w:val="36"/>
          <w:szCs w:val="36"/>
          <w:highlight w:val="none"/>
        </w:rPr>
      </w:pPr>
    </w:p>
    <w:p w14:paraId="5593E54D">
      <w:pPr>
        <w:snapToGrid w:val="0"/>
        <w:spacing w:line="360" w:lineRule="auto"/>
        <w:ind w:right="480"/>
        <w:jc w:val="center"/>
        <w:rPr>
          <w:rFonts w:hint="eastAsia" w:ascii="宋体" w:hAnsi="宋体" w:eastAsia="宋体" w:cs="宋体"/>
          <w:b/>
          <w:color w:val="auto"/>
          <w:kern w:val="0"/>
          <w:sz w:val="32"/>
          <w:szCs w:val="32"/>
          <w:highlight w:val="none"/>
        </w:rPr>
      </w:pPr>
    </w:p>
    <w:p w14:paraId="184AB906">
      <w:pPr>
        <w:spacing w:line="360" w:lineRule="auto"/>
        <w:jc w:val="center"/>
        <w:outlineLvl w:val="0"/>
        <w:rPr>
          <w:rFonts w:hint="eastAsia" w:ascii="宋体" w:hAnsi="宋体" w:eastAsia="宋体" w:cs="宋体"/>
          <w:b/>
          <w:color w:val="auto"/>
          <w:kern w:val="0"/>
          <w:sz w:val="36"/>
          <w:szCs w:val="36"/>
          <w:highlight w:val="none"/>
        </w:rPr>
      </w:pPr>
    </w:p>
    <w:p w14:paraId="7F08DEDB">
      <w:pPr>
        <w:snapToGrid w:val="0"/>
        <w:spacing w:line="360" w:lineRule="auto"/>
        <w:ind w:right="480"/>
        <w:jc w:val="center"/>
        <w:rPr>
          <w:rFonts w:hint="eastAsia" w:ascii="宋体" w:hAnsi="宋体" w:eastAsia="宋体" w:cs="宋体"/>
          <w:b/>
          <w:color w:val="auto"/>
          <w:kern w:val="0"/>
          <w:sz w:val="32"/>
          <w:szCs w:val="32"/>
          <w:highlight w:val="none"/>
        </w:rPr>
      </w:pPr>
    </w:p>
    <w:p w14:paraId="1173001E">
      <w:pPr>
        <w:pStyle w:val="7"/>
        <w:ind w:left="0" w:leftChars="0" w:firstLine="0" w:firstLineChars="0"/>
        <w:rPr>
          <w:rFonts w:hint="eastAsia" w:ascii="宋体" w:hAnsi="宋体" w:eastAsia="宋体" w:cs="宋体"/>
          <w:color w:val="auto"/>
          <w:highlight w:val="none"/>
          <w:lang w:val="en-US"/>
        </w:rPr>
      </w:pPr>
    </w:p>
    <w:p w14:paraId="6D55216A">
      <w:pPr>
        <w:rPr>
          <w:rFonts w:hint="eastAsia" w:ascii="宋体" w:hAnsi="宋体" w:eastAsia="宋体" w:cs="宋体"/>
          <w:color w:val="auto"/>
          <w:highlight w:val="none"/>
          <w:lang w:val="en-US"/>
        </w:rPr>
      </w:pPr>
    </w:p>
    <w:p w14:paraId="5DD3DB61">
      <w:pPr>
        <w:spacing w:line="360" w:lineRule="auto"/>
        <w:ind w:right="420"/>
        <w:rPr>
          <w:rFonts w:hint="eastAsia" w:ascii="宋体" w:hAnsi="宋体" w:eastAsia="宋体" w:cs="宋体"/>
          <w:b/>
          <w:color w:val="auto"/>
          <w:kern w:val="0"/>
          <w:sz w:val="36"/>
          <w:szCs w:val="36"/>
          <w:highlight w:val="none"/>
        </w:rPr>
      </w:pPr>
    </w:p>
    <w:p w14:paraId="07AD30DD">
      <w:pPr>
        <w:spacing w:line="360" w:lineRule="auto"/>
        <w:ind w:right="420" w:firstLine="3614" w:firstLineChars="1000"/>
        <w:rPr>
          <w:rFonts w:hint="eastAsia" w:ascii="宋体" w:hAnsi="宋体" w:eastAsia="宋体" w:cs="宋体"/>
          <w:b/>
          <w:color w:val="auto"/>
          <w:kern w:val="0"/>
          <w:sz w:val="36"/>
          <w:szCs w:val="36"/>
          <w:highlight w:val="none"/>
        </w:rPr>
      </w:pPr>
    </w:p>
    <w:p w14:paraId="587EF89D">
      <w:pPr>
        <w:spacing w:line="360" w:lineRule="auto"/>
        <w:ind w:right="420" w:firstLine="3614" w:firstLineChars="1000"/>
        <w:rPr>
          <w:rFonts w:hint="eastAsia" w:ascii="宋体" w:hAnsi="宋体" w:eastAsia="宋体" w:cs="宋体"/>
          <w:b/>
          <w:color w:val="auto"/>
          <w:kern w:val="0"/>
          <w:sz w:val="36"/>
          <w:szCs w:val="36"/>
          <w:highlight w:val="none"/>
        </w:rPr>
      </w:pPr>
    </w:p>
    <w:p w14:paraId="3620566C">
      <w:pPr>
        <w:spacing w:line="360" w:lineRule="auto"/>
        <w:ind w:right="420" w:firstLine="3614" w:firstLineChars="1000"/>
        <w:rPr>
          <w:rFonts w:hint="eastAsia" w:ascii="宋体" w:hAnsi="宋体" w:eastAsia="宋体" w:cs="宋体"/>
          <w:b/>
          <w:color w:val="auto"/>
          <w:kern w:val="0"/>
          <w:sz w:val="36"/>
          <w:szCs w:val="36"/>
          <w:highlight w:val="none"/>
        </w:rPr>
      </w:pPr>
    </w:p>
    <w:p w14:paraId="334454E6">
      <w:pPr>
        <w:spacing w:line="360" w:lineRule="auto"/>
        <w:ind w:right="420" w:firstLine="3614" w:firstLineChars="1000"/>
        <w:rPr>
          <w:rFonts w:hint="eastAsia" w:ascii="宋体" w:hAnsi="宋体" w:eastAsia="宋体" w:cs="宋体"/>
          <w:b/>
          <w:color w:val="auto"/>
          <w:kern w:val="0"/>
          <w:sz w:val="36"/>
          <w:szCs w:val="36"/>
          <w:highlight w:val="none"/>
        </w:rPr>
      </w:pPr>
    </w:p>
    <w:p w14:paraId="40825751">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4CEDF961">
      <w:pPr>
        <w:spacing w:line="360" w:lineRule="auto"/>
        <w:jc w:val="center"/>
        <w:outlineLvl w:val="0"/>
        <w:rPr>
          <w:rFonts w:hint="eastAsia" w:ascii="宋体" w:hAnsi="宋体" w:eastAsia="宋体" w:cs="宋体"/>
          <w:b/>
          <w:color w:val="auto"/>
          <w:kern w:val="0"/>
          <w:sz w:val="24"/>
          <w:highlight w:val="none"/>
        </w:rPr>
      </w:pPr>
    </w:p>
    <w:p w14:paraId="5AEA2A8E">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5897BC03">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投标函</w:t>
      </w:r>
      <w:r>
        <w:rPr>
          <w:rFonts w:hint="eastAsia" w:ascii="宋体" w:hAnsi="宋体" w:eastAsia="宋体" w:cs="宋体"/>
          <w:color w:val="auto"/>
          <w:highlight w:val="none"/>
        </w:rPr>
        <w:t>…………………………………………………………………………………（页码）</w:t>
      </w:r>
    </w:p>
    <w:p w14:paraId="685FF55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（2）授权委托书或法定代表人（单位负责人、自然人本人）身份证明…………………（页码）</w:t>
      </w:r>
    </w:p>
    <w:p w14:paraId="76BFBD7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（3）联合协议（如需）………………………………………………………………………（页码）</w:t>
      </w:r>
    </w:p>
    <w:p w14:paraId="23E05A0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（4）分包意向协议（如需）…………………………………………………………………（页码）</w:t>
      </w:r>
    </w:p>
    <w:p w14:paraId="0AC5A83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（5）符合性审查资料…………………………………………………………………………（页码）</w:t>
      </w:r>
    </w:p>
    <w:p w14:paraId="5D940DA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（6）评标标准相应的商务技术资料（如需）………………………………………………（页码）</w:t>
      </w:r>
    </w:p>
    <w:p w14:paraId="3D02E16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（7）商务技术偏离表…………………………………………………………………………（页码）</w:t>
      </w:r>
    </w:p>
    <w:p w14:paraId="36F23F0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8</w:t>
      </w:r>
      <w:r>
        <w:rPr>
          <w:rFonts w:hint="eastAsia" w:ascii="宋体" w:hAnsi="宋体" w:eastAsia="宋体" w:cs="宋体"/>
          <w:color w:val="auto"/>
          <w:highlight w:val="none"/>
          <w:lang w:val="zh-CN"/>
        </w:rPr>
        <w:t>）政府采购供应商廉洁自律承诺书</w:t>
      </w:r>
      <w:r>
        <w:rPr>
          <w:rFonts w:hint="eastAsia" w:ascii="宋体" w:hAnsi="宋体" w:eastAsia="宋体" w:cs="宋体"/>
          <w:color w:val="auto"/>
          <w:highlight w:val="none"/>
        </w:rPr>
        <w:t>………………………………………………………（页码）</w:t>
      </w:r>
    </w:p>
    <w:p w14:paraId="4F295553">
      <w:pPr>
        <w:snapToGrid w:val="0"/>
        <w:spacing w:line="360" w:lineRule="auto"/>
        <w:jc w:val="center"/>
        <w:rPr>
          <w:rFonts w:hint="eastAsia" w:ascii="宋体" w:hAnsi="宋体" w:eastAsia="宋体" w:cs="宋体"/>
          <w:b/>
          <w:color w:val="auto"/>
          <w:kern w:val="0"/>
          <w:sz w:val="32"/>
          <w:szCs w:val="32"/>
          <w:highlight w:val="none"/>
          <w:lang w:val="zh-CN"/>
        </w:rPr>
      </w:pPr>
    </w:p>
    <w:p w14:paraId="7ED62B94">
      <w:pPr>
        <w:snapToGrid w:val="0"/>
        <w:spacing w:line="360" w:lineRule="auto"/>
        <w:jc w:val="center"/>
        <w:rPr>
          <w:rFonts w:hint="eastAsia" w:ascii="宋体" w:hAnsi="宋体" w:eastAsia="宋体" w:cs="宋体"/>
          <w:b/>
          <w:color w:val="auto"/>
          <w:kern w:val="0"/>
          <w:sz w:val="32"/>
          <w:szCs w:val="32"/>
          <w:highlight w:val="none"/>
          <w:lang w:val="zh-CN"/>
        </w:rPr>
      </w:pPr>
    </w:p>
    <w:p w14:paraId="5019EB05">
      <w:pPr>
        <w:snapToGrid w:val="0"/>
        <w:spacing w:line="360" w:lineRule="auto"/>
        <w:jc w:val="center"/>
        <w:rPr>
          <w:rFonts w:hint="eastAsia" w:ascii="宋体" w:hAnsi="宋体" w:eastAsia="宋体" w:cs="宋体"/>
          <w:b/>
          <w:color w:val="auto"/>
          <w:kern w:val="0"/>
          <w:sz w:val="32"/>
          <w:szCs w:val="32"/>
          <w:highlight w:val="none"/>
          <w:lang w:val="zh-CN"/>
        </w:rPr>
      </w:pPr>
    </w:p>
    <w:p w14:paraId="39CFF184">
      <w:pPr>
        <w:snapToGrid w:val="0"/>
        <w:spacing w:line="360" w:lineRule="auto"/>
        <w:jc w:val="center"/>
        <w:rPr>
          <w:rFonts w:hint="eastAsia" w:ascii="宋体" w:hAnsi="宋体" w:eastAsia="宋体" w:cs="宋体"/>
          <w:b/>
          <w:color w:val="auto"/>
          <w:kern w:val="0"/>
          <w:sz w:val="32"/>
          <w:szCs w:val="32"/>
          <w:highlight w:val="none"/>
          <w:lang w:val="zh-CN"/>
        </w:rPr>
      </w:pPr>
    </w:p>
    <w:p w14:paraId="51DDF4DD">
      <w:pPr>
        <w:snapToGrid w:val="0"/>
        <w:spacing w:line="360" w:lineRule="auto"/>
        <w:jc w:val="center"/>
        <w:rPr>
          <w:rFonts w:hint="eastAsia" w:ascii="宋体" w:hAnsi="宋体" w:eastAsia="宋体" w:cs="宋体"/>
          <w:b/>
          <w:color w:val="auto"/>
          <w:kern w:val="0"/>
          <w:sz w:val="32"/>
          <w:szCs w:val="32"/>
          <w:highlight w:val="none"/>
          <w:lang w:val="zh-CN"/>
        </w:rPr>
      </w:pPr>
    </w:p>
    <w:p w14:paraId="2125FF32">
      <w:pPr>
        <w:snapToGrid w:val="0"/>
        <w:spacing w:line="360" w:lineRule="auto"/>
        <w:jc w:val="center"/>
        <w:outlineLvl w:val="0"/>
        <w:rPr>
          <w:rFonts w:hint="eastAsia" w:ascii="宋体" w:hAnsi="宋体" w:eastAsia="宋体" w:cs="宋体"/>
          <w:b/>
          <w:color w:val="auto"/>
          <w:kern w:val="0"/>
          <w:sz w:val="32"/>
          <w:szCs w:val="32"/>
          <w:highlight w:val="none"/>
        </w:rPr>
      </w:pPr>
    </w:p>
    <w:p w14:paraId="41C62782">
      <w:pPr>
        <w:snapToGrid w:val="0"/>
        <w:spacing w:line="360" w:lineRule="auto"/>
        <w:jc w:val="center"/>
        <w:outlineLvl w:val="0"/>
        <w:rPr>
          <w:rFonts w:hint="eastAsia" w:ascii="宋体" w:hAnsi="宋体" w:eastAsia="宋体" w:cs="宋体"/>
          <w:b/>
          <w:color w:val="auto"/>
          <w:kern w:val="0"/>
          <w:sz w:val="32"/>
          <w:szCs w:val="32"/>
          <w:highlight w:val="none"/>
        </w:rPr>
      </w:pPr>
    </w:p>
    <w:p w14:paraId="6CDA65A7">
      <w:pPr>
        <w:rPr>
          <w:rFonts w:hint="eastAsia" w:ascii="宋体" w:hAnsi="宋体" w:eastAsia="宋体" w:cs="宋体"/>
          <w:color w:val="auto"/>
          <w:highlight w:val="none"/>
        </w:rPr>
      </w:pPr>
    </w:p>
    <w:p w14:paraId="2A51E4B7">
      <w:pPr>
        <w:snapToGrid w:val="0"/>
        <w:spacing w:line="360" w:lineRule="auto"/>
        <w:jc w:val="center"/>
        <w:outlineLvl w:val="0"/>
        <w:rPr>
          <w:rFonts w:hint="eastAsia" w:ascii="宋体" w:hAnsi="宋体" w:eastAsia="宋体" w:cs="宋体"/>
          <w:b/>
          <w:color w:val="auto"/>
          <w:kern w:val="0"/>
          <w:sz w:val="32"/>
          <w:szCs w:val="32"/>
          <w:highlight w:val="none"/>
        </w:rPr>
      </w:pPr>
    </w:p>
    <w:p w14:paraId="0E2B4A89">
      <w:pPr>
        <w:pStyle w:val="87"/>
        <w:rPr>
          <w:rFonts w:hint="eastAsia" w:ascii="宋体" w:hAnsi="宋体" w:eastAsia="宋体" w:cs="宋体"/>
          <w:color w:val="auto"/>
          <w:highlight w:val="none"/>
        </w:rPr>
      </w:pPr>
    </w:p>
    <w:p w14:paraId="0183C7F6">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hint="eastAsia" w:ascii="宋体" w:hAnsi="宋体" w:eastAsia="宋体" w:cs="宋体"/>
          <w:b/>
          <w:color w:val="auto"/>
          <w:kern w:val="0"/>
          <w:sz w:val="32"/>
          <w:szCs w:val="32"/>
          <w:highlight w:val="none"/>
        </w:rPr>
      </w:pPr>
    </w:p>
    <w:p w14:paraId="729E60FA">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1B3CE97">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5BC60D1C">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5F69E745">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41C8373D">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0428BCF7">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5B62CB16">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41EBB8DA">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2.1.1营业执照（或事业法人证书）</w:t>
      </w:r>
      <w:r>
        <w:rPr>
          <w:rFonts w:hint="eastAsia" w:ascii="宋体" w:hAnsi="宋体" w:cs="宋体"/>
          <w:color w:val="auto"/>
          <w:sz w:val="24"/>
          <w:highlight w:val="none"/>
          <w:lang w:val="en-US" w:eastAsia="zh-CN"/>
        </w:rPr>
        <w:t>扫描件</w:t>
      </w:r>
      <w:r>
        <w:rPr>
          <w:rFonts w:hint="eastAsia" w:ascii="宋体" w:hAnsi="宋体" w:eastAsia="宋体" w:cs="宋体"/>
          <w:color w:val="auto"/>
          <w:sz w:val="24"/>
          <w:highlight w:val="none"/>
          <w:lang w:val="en-US" w:eastAsia="zh-CN"/>
        </w:rPr>
        <w:t>；</w:t>
      </w:r>
    </w:p>
    <w:p w14:paraId="235B27A2">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承诺函；</w:t>
      </w:r>
    </w:p>
    <w:p w14:paraId="6AB2B55A">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落实政府采购政策需满足的资格要求（如果有）；</w:t>
      </w:r>
    </w:p>
    <w:p w14:paraId="484A00FF">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本项目的特定资格要求（如果有）。</w:t>
      </w:r>
    </w:p>
    <w:p w14:paraId="73F36681">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543D4D23">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459DABDA">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3DA48EF6">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符合性审查资料；</w:t>
      </w:r>
    </w:p>
    <w:p w14:paraId="119FD8AE">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评标标准相应的商务技术资料；</w:t>
      </w:r>
    </w:p>
    <w:p w14:paraId="5AEF04FE">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商务技术偏离表；</w:t>
      </w:r>
    </w:p>
    <w:p w14:paraId="00B755BF">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政府采购供应商廉洁自律承诺书；</w:t>
      </w:r>
    </w:p>
    <w:p w14:paraId="2229C3EB">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7DBA84CE">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1CACE123">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6B95E01B">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45BE0786">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219BD186">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2B85F89C">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0D06D9E0">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43080AE5">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DA2F26C">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E6EED03">
      <w:pPr>
        <w:keepNext w:val="0"/>
        <w:keepLines w:val="0"/>
        <w:pageBreakBefore w:val="0"/>
        <w:widowControl w:val="0"/>
        <w:kinsoku/>
        <w:wordWrap/>
        <w:overflowPunct/>
        <w:topLinePunct w:val="0"/>
        <w:autoSpaceDE/>
        <w:autoSpaceDN/>
        <w:bidi w:val="0"/>
        <w:adjustRightInd w:val="0"/>
        <w:snapToGrid/>
        <w:spacing w:line="300" w:lineRule="auto"/>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7A75ACD5">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11956F6">
      <w:pPr>
        <w:jc w:val="both"/>
        <w:rPr>
          <w:rFonts w:hint="eastAsia" w:ascii="宋体" w:hAnsi="宋体" w:eastAsia="宋体" w:cs="宋体"/>
          <w:b/>
          <w:color w:val="auto"/>
          <w:kern w:val="0"/>
          <w:sz w:val="32"/>
          <w:szCs w:val="32"/>
          <w:highlight w:val="none"/>
          <w:lang w:val="zh-CN"/>
        </w:rPr>
      </w:pPr>
    </w:p>
    <w:p w14:paraId="2E06898C">
      <w:pPr>
        <w:jc w:val="both"/>
        <w:rPr>
          <w:rFonts w:hint="eastAsia" w:ascii="宋体" w:hAnsi="宋体" w:eastAsia="宋体" w:cs="宋体"/>
          <w:b/>
          <w:color w:val="auto"/>
          <w:kern w:val="0"/>
          <w:sz w:val="32"/>
          <w:szCs w:val="32"/>
          <w:highlight w:val="none"/>
          <w:lang w:val="zh-CN"/>
        </w:rPr>
      </w:pPr>
    </w:p>
    <w:p w14:paraId="3D3FE6CC">
      <w:pPr>
        <w:jc w:val="both"/>
        <w:rPr>
          <w:rFonts w:hint="eastAsia" w:ascii="宋体" w:hAnsi="宋体" w:eastAsia="宋体" w:cs="宋体"/>
          <w:b/>
          <w:color w:val="auto"/>
          <w:kern w:val="0"/>
          <w:sz w:val="32"/>
          <w:szCs w:val="32"/>
          <w:highlight w:val="none"/>
          <w:lang w:val="zh-CN"/>
        </w:rPr>
      </w:pPr>
    </w:p>
    <w:p w14:paraId="47266101">
      <w:pPr>
        <w:jc w:val="both"/>
        <w:rPr>
          <w:rFonts w:hint="eastAsia" w:ascii="宋体" w:hAnsi="宋体" w:eastAsia="宋体" w:cs="宋体"/>
          <w:b/>
          <w:color w:val="auto"/>
          <w:kern w:val="0"/>
          <w:sz w:val="32"/>
          <w:szCs w:val="32"/>
          <w:highlight w:val="none"/>
          <w:lang w:val="zh-CN"/>
        </w:rPr>
      </w:pPr>
    </w:p>
    <w:p w14:paraId="5394CD7C">
      <w:pPr>
        <w:jc w:val="center"/>
        <w:rPr>
          <w:rFonts w:hint="eastAsia" w:ascii="宋体" w:hAnsi="宋体" w:eastAsia="宋体" w:cs="宋体"/>
          <w:b/>
          <w:color w:val="auto"/>
          <w:kern w:val="0"/>
          <w:sz w:val="32"/>
          <w:szCs w:val="32"/>
          <w:highlight w:val="none"/>
          <w:lang w:val="zh-CN"/>
        </w:rPr>
      </w:pPr>
    </w:p>
    <w:p w14:paraId="5C54CBB3">
      <w:pPr>
        <w:jc w:val="center"/>
        <w:rPr>
          <w:rFonts w:hint="eastAsia" w:ascii="宋体" w:hAnsi="宋体" w:eastAsia="宋体" w:cs="宋体"/>
          <w:b/>
          <w:color w:val="auto"/>
          <w:kern w:val="0"/>
          <w:sz w:val="32"/>
          <w:szCs w:val="32"/>
          <w:highlight w:val="none"/>
          <w:lang w:val="zh-CN"/>
        </w:rPr>
      </w:pPr>
    </w:p>
    <w:p w14:paraId="285FB9C0">
      <w:pPr>
        <w:jc w:val="center"/>
        <w:rPr>
          <w:rFonts w:hint="eastAsia" w:ascii="宋体" w:hAnsi="宋体" w:eastAsia="宋体" w:cs="宋体"/>
          <w:color w:val="auto"/>
          <w:sz w:val="24"/>
          <w:highlight w:val="none"/>
        </w:rPr>
      </w:pPr>
      <w:r>
        <w:rPr>
          <w:rFonts w:hint="eastAsia" w:ascii="宋体" w:hAnsi="宋体" w:eastAsia="宋体" w:cs="宋体"/>
          <w:b/>
          <w:color w:val="auto"/>
          <w:kern w:val="0"/>
          <w:sz w:val="32"/>
          <w:szCs w:val="32"/>
          <w:highlight w:val="none"/>
          <w:lang w:val="zh-CN"/>
        </w:rPr>
        <w:t>二、授权委托书或法定代表人（单位负责人、自然人本人）身份证明</w:t>
      </w:r>
      <w:r>
        <w:rPr>
          <w:rFonts w:hint="eastAsia" w:ascii="宋体" w:hAnsi="宋体" w:eastAsia="宋体" w:cs="宋体"/>
          <w:color w:val="auto"/>
          <w:sz w:val="24"/>
          <w:highlight w:val="none"/>
        </w:rPr>
        <w:t xml:space="preserve">     </w:t>
      </w:r>
    </w:p>
    <w:p w14:paraId="7E5DD0B3">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26D2D76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7B1137B">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191EFE9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BEA107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50605C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4A5D8211">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39F8F02B">
      <w:pPr>
        <w:snapToGrid w:val="0"/>
        <w:spacing w:line="360" w:lineRule="auto"/>
        <w:rPr>
          <w:rFonts w:hint="eastAsia" w:ascii="宋体" w:hAnsi="宋体" w:eastAsia="宋体" w:cs="宋体"/>
          <w:color w:val="auto"/>
          <w:sz w:val="24"/>
          <w:highlight w:val="none"/>
        </w:rPr>
      </w:pPr>
    </w:p>
    <w:p w14:paraId="11BEF9CD">
      <w:pPr>
        <w:spacing w:line="360" w:lineRule="auto"/>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授权委托书（适用于联合体投标）</w:t>
      </w:r>
    </w:p>
    <w:p w14:paraId="389C162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7A22686">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421916F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4D5954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C93D3DF">
      <w:pPr>
        <w:spacing w:line="360" w:lineRule="auto"/>
        <w:rPr>
          <w:rFonts w:hint="eastAsia" w:ascii="宋体" w:hAnsi="宋体" w:eastAsia="宋体" w:cs="宋体"/>
          <w:color w:val="auto"/>
          <w:highlight w:val="none"/>
        </w:rPr>
      </w:pPr>
    </w:p>
    <w:p w14:paraId="4858CEA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6D181C2">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F911A5B">
      <w:pPr>
        <w:snapToGrid w:val="0"/>
        <w:spacing w:line="24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C964FE7">
      <w:pPr>
        <w:snapToGrid w:val="0"/>
        <w:spacing w:line="24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B2F586B">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51601E43">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4DD4C85E">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53384EB4">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5EFF09AC">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4CB6302E">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54DF11B5">
      <w:pPr>
        <w:pStyle w:val="181"/>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0F5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CC038A5">
            <w:pPr>
              <w:pStyle w:val="181"/>
              <w:adjustRightInd w:val="0"/>
              <w:spacing w:line="360" w:lineRule="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正面：                                 反面：</w:t>
            </w:r>
          </w:p>
          <w:p w14:paraId="4C334C30">
            <w:pPr>
              <w:pStyle w:val="181"/>
              <w:adjustRightInd w:val="0"/>
              <w:spacing w:line="360" w:lineRule="auto"/>
              <w:rPr>
                <w:rFonts w:hint="eastAsia" w:ascii="宋体" w:hAnsi="宋体" w:eastAsia="宋体" w:cs="宋体"/>
                <w:bCs/>
                <w:color w:val="auto"/>
                <w:sz w:val="24"/>
                <w:szCs w:val="21"/>
                <w:highlight w:val="none"/>
              </w:rPr>
            </w:pPr>
          </w:p>
        </w:tc>
      </w:tr>
    </w:tbl>
    <w:p w14:paraId="33B36A26">
      <w:pPr>
        <w:snapToGrid w:val="0"/>
        <w:spacing w:line="360" w:lineRule="auto"/>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0710E3F">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7717656A">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44B45A6">
      <w:pPr>
        <w:jc w:val="center"/>
        <w:rPr>
          <w:rFonts w:hint="eastAsia" w:ascii="宋体" w:hAnsi="宋体" w:eastAsia="宋体" w:cs="宋体"/>
          <w:b/>
          <w:color w:val="auto"/>
          <w:kern w:val="0"/>
          <w:sz w:val="32"/>
          <w:szCs w:val="32"/>
          <w:highlight w:val="none"/>
        </w:rPr>
      </w:pPr>
    </w:p>
    <w:p w14:paraId="77A730FD">
      <w:pPr>
        <w:jc w:val="center"/>
        <w:rPr>
          <w:rFonts w:hint="eastAsia" w:ascii="宋体" w:hAnsi="宋体" w:eastAsia="宋体" w:cs="宋体"/>
          <w:b/>
          <w:color w:val="auto"/>
          <w:kern w:val="0"/>
          <w:sz w:val="32"/>
          <w:szCs w:val="32"/>
          <w:highlight w:val="none"/>
        </w:rPr>
      </w:pPr>
    </w:p>
    <w:p w14:paraId="026EC80A">
      <w:pPr>
        <w:jc w:val="center"/>
        <w:rPr>
          <w:rFonts w:hint="eastAsia" w:ascii="宋体" w:hAnsi="宋体" w:eastAsia="宋体" w:cs="宋体"/>
          <w:b/>
          <w:color w:val="auto"/>
          <w:kern w:val="0"/>
          <w:sz w:val="32"/>
          <w:szCs w:val="32"/>
          <w:highlight w:val="none"/>
        </w:rPr>
      </w:pPr>
    </w:p>
    <w:p w14:paraId="3B814B75">
      <w:pPr>
        <w:pStyle w:val="2"/>
        <w:rPr>
          <w:rFonts w:hint="eastAsia" w:ascii="宋体" w:hAnsi="宋体" w:eastAsia="宋体" w:cs="宋体"/>
          <w:b/>
          <w:color w:val="auto"/>
          <w:kern w:val="0"/>
          <w:sz w:val="32"/>
          <w:szCs w:val="32"/>
          <w:highlight w:val="none"/>
        </w:rPr>
      </w:pPr>
    </w:p>
    <w:p w14:paraId="2D22B354">
      <w:pPr>
        <w:pStyle w:val="5"/>
        <w:rPr>
          <w:rFonts w:hint="eastAsia" w:ascii="宋体" w:hAnsi="宋体" w:eastAsia="宋体" w:cs="宋体"/>
          <w:b/>
          <w:color w:val="auto"/>
          <w:kern w:val="0"/>
          <w:sz w:val="32"/>
          <w:szCs w:val="32"/>
          <w:highlight w:val="none"/>
        </w:rPr>
      </w:pPr>
    </w:p>
    <w:p w14:paraId="74B00A8A">
      <w:pPr>
        <w:pStyle w:val="5"/>
        <w:rPr>
          <w:rFonts w:hint="eastAsia" w:ascii="宋体" w:hAnsi="宋体" w:eastAsia="宋体" w:cs="宋体"/>
          <w:b/>
          <w:color w:val="auto"/>
          <w:kern w:val="0"/>
          <w:sz w:val="32"/>
          <w:szCs w:val="32"/>
          <w:highlight w:val="none"/>
        </w:rPr>
      </w:pPr>
    </w:p>
    <w:p w14:paraId="0D4D1FA7">
      <w:pPr>
        <w:pStyle w:val="5"/>
        <w:rPr>
          <w:rFonts w:hint="eastAsia" w:ascii="宋体" w:hAnsi="宋体" w:eastAsia="宋体" w:cs="宋体"/>
          <w:b/>
          <w:color w:val="auto"/>
          <w:kern w:val="0"/>
          <w:sz w:val="32"/>
          <w:szCs w:val="32"/>
          <w:highlight w:val="none"/>
        </w:rPr>
      </w:pPr>
    </w:p>
    <w:p w14:paraId="52616F76">
      <w:pPr>
        <w:pStyle w:val="5"/>
        <w:rPr>
          <w:rFonts w:hint="eastAsia" w:ascii="宋体" w:hAnsi="宋体" w:eastAsia="宋体" w:cs="宋体"/>
          <w:b/>
          <w:color w:val="auto"/>
          <w:kern w:val="0"/>
          <w:sz w:val="32"/>
          <w:szCs w:val="32"/>
          <w:highlight w:val="none"/>
        </w:rPr>
      </w:pPr>
    </w:p>
    <w:p w14:paraId="7DC52D87">
      <w:pPr>
        <w:pStyle w:val="5"/>
        <w:rPr>
          <w:rFonts w:hint="eastAsia" w:ascii="宋体" w:hAnsi="宋体" w:eastAsia="宋体" w:cs="宋体"/>
          <w:b/>
          <w:color w:val="auto"/>
          <w:kern w:val="0"/>
          <w:sz w:val="32"/>
          <w:szCs w:val="32"/>
          <w:highlight w:val="none"/>
        </w:rPr>
      </w:pPr>
    </w:p>
    <w:p w14:paraId="52A22716">
      <w:pPr>
        <w:pStyle w:val="5"/>
        <w:rPr>
          <w:rFonts w:hint="eastAsia" w:ascii="宋体" w:hAnsi="宋体" w:eastAsia="宋体" w:cs="宋体"/>
          <w:b/>
          <w:color w:val="auto"/>
          <w:kern w:val="0"/>
          <w:sz w:val="32"/>
          <w:szCs w:val="32"/>
          <w:highlight w:val="none"/>
        </w:rPr>
      </w:pPr>
    </w:p>
    <w:p w14:paraId="7B3B679D">
      <w:pPr>
        <w:pStyle w:val="5"/>
        <w:rPr>
          <w:rFonts w:hint="eastAsia" w:ascii="宋体" w:hAnsi="宋体" w:eastAsia="宋体" w:cs="宋体"/>
          <w:b/>
          <w:color w:val="auto"/>
          <w:kern w:val="0"/>
          <w:sz w:val="32"/>
          <w:szCs w:val="32"/>
          <w:highlight w:val="none"/>
        </w:rPr>
      </w:pPr>
    </w:p>
    <w:p w14:paraId="3F3421D5">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rPr>
        <w:t>三、</w:t>
      </w:r>
      <w:r>
        <w:rPr>
          <w:rFonts w:hint="eastAsia" w:ascii="宋体" w:hAnsi="宋体" w:eastAsia="宋体" w:cs="宋体"/>
          <w:b/>
          <w:color w:val="auto"/>
          <w:kern w:val="0"/>
          <w:sz w:val="32"/>
          <w:szCs w:val="32"/>
          <w:highlight w:val="none"/>
          <w:lang w:val="zh-CN"/>
        </w:rPr>
        <w:t>联合协议</w:t>
      </w:r>
    </w:p>
    <w:p w14:paraId="4251D6E2">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62174A8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51AE119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4854833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500A035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7CCB2048">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eastAsia="宋体" w:cs="宋体"/>
          <w:b/>
          <w:color w:val="auto"/>
          <w:kern w:val="0"/>
          <w:sz w:val="24"/>
          <w:highlight w:val="none"/>
          <w:lang w:val="en-US" w:eastAsia="zh-CN"/>
        </w:rPr>
        <w:t>6</w:t>
      </w:r>
      <w:r>
        <w:rPr>
          <w:rFonts w:hint="eastAsia" w:ascii="宋体" w:hAnsi="宋体" w:eastAsia="宋体" w:cs="宋体"/>
          <w:b/>
          <w:color w:val="auto"/>
          <w:kern w:val="0"/>
          <w:sz w:val="24"/>
          <w:highlight w:val="none"/>
          <w:lang w:val="zh-CN"/>
        </w:rPr>
        <w:t>%的扣除）</w:t>
      </w:r>
    </w:p>
    <w:p w14:paraId="75BF8E7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6AA67B2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466760F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7D50A76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41498FB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42B9A8A7">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90388A9">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19CA023">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A6C34E0">
      <w:pPr>
        <w:snapToGrid w:val="0"/>
        <w:spacing w:line="240" w:lineRule="auto"/>
        <w:ind w:right="480"/>
        <w:rPr>
          <w:rFonts w:hint="eastAsia" w:ascii="宋体" w:hAnsi="宋体" w:eastAsia="宋体" w:cs="宋体"/>
          <w:b/>
          <w:color w:val="auto"/>
          <w:kern w:val="0"/>
          <w:sz w:val="32"/>
          <w:szCs w:val="32"/>
          <w:highlight w:val="none"/>
          <w:lang w:val="zh-CN"/>
        </w:rPr>
        <w:sectPr>
          <w:footerReference r:id="rId11" w:type="first"/>
          <w:footerReference r:id="rId10" w:type="default"/>
          <w:pgSz w:w="11905" w:h="16838"/>
          <w:pgMar w:top="1440" w:right="1083" w:bottom="1440" w:left="1083" w:header="850" w:footer="992" w:gutter="0"/>
          <w:pgNumType w:fmt="decimal"/>
          <w:cols w:space="0" w:num="1"/>
          <w:titlePg/>
          <w:rtlGutter w:val="0"/>
          <w:docGrid w:linePitch="312" w:charSpace="0"/>
        </w:sectPr>
      </w:pPr>
    </w:p>
    <w:p w14:paraId="58C37907">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四、分包意向协议</w:t>
      </w:r>
    </w:p>
    <w:p w14:paraId="5B862F3C">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5F7FC94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283604B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70B90D3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3BFF1FEB">
      <w:pPr>
        <w:pStyle w:val="7"/>
        <w:spacing w:line="360" w:lineRule="auto"/>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1EC9DB2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14:paraId="2BDA33B7">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48C375B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14:paraId="60F1A91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28E28E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14:paraId="7C83D271">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036D934">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14:paraId="1977849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95F545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14:paraId="56786B9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D2D480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14:paraId="7C83B5A6">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u w:val="single"/>
        </w:rPr>
        <w:t>（分包供应商名称）提供的货物全部由小微企业制造，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eastAsia="宋体" w:cs="宋体"/>
          <w:b/>
          <w:color w:val="auto"/>
          <w:kern w:val="0"/>
          <w:sz w:val="24"/>
          <w:highlight w:val="none"/>
          <w:lang w:val="en-US" w:eastAsia="zh-CN"/>
        </w:rPr>
        <w:t>6</w:t>
      </w:r>
      <w:r>
        <w:rPr>
          <w:rFonts w:hint="eastAsia" w:ascii="宋体" w:hAnsi="宋体" w:eastAsia="宋体" w:cs="宋体"/>
          <w:b/>
          <w:color w:val="auto"/>
          <w:kern w:val="0"/>
          <w:sz w:val="24"/>
          <w:highlight w:val="none"/>
          <w:lang w:val="zh-CN"/>
        </w:rPr>
        <w:t>%的扣除）</w:t>
      </w:r>
    </w:p>
    <w:p w14:paraId="4E22223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31389838">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6609DA20">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2DCACB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5094672">
      <w:pPr>
        <w:jc w:val="center"/>
        <w:rPr>
          <w:rFonts w:hint="eastAsia" w:ascii="宋体" w:hAnsi="宋体" w:eastAsia="宋体" w:cs="宋体"/>
          <w:b/>
          <w:color w:val="auto"/>
          <w:kern w:val="0"/>
          <w:sz w:val="32"/>
          <w:szCs w:val="32"/>
          <w:highlight w:val="none"/>
        </w:rPr>
      </w:pPr>
    </w:p>
    <w:p w14:paraId="61107F7D">
      <w:pPr>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、符合性审查资料</w:t>
      </w:r>
    </w:p>
    <w:p w14:paraId="547FD7C2">
      <w:pPr>
        <w:jc w:val="center"/>
        <w:rPr>
          <w:rFonts w:hint="eastAsia" w:ascii="宋体" w:hAnsi="宋体" w:eastAsia="宋体" w:cs="宋体"/>
          <w:b/>
          <w:color w:val="auto"/>
          <w:kern w:val="0"/>
          <w:sz w:val="32"/>
          <w:szCs w:val="32"/>
          <w:highlight w:val="none"/>
        </w:rPr>
      </w:pPr>
    </w:p>
    <w:tbl>
      <w:tblPr>
        <w:tblStyle w:val="6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6A9E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466AC8E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31A9B65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714" w:type="dxa"/>
            <w:vAlign w:val="center"/>
          </w:tcPr>
          <w:p w14:paraId="21FD3FB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r>
      <w:tr w14:paraId="33A2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F69CA0C">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center"/>
          </w:tcPr>
          <w:p w14:paraId="166B7EF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3714" w:type="dxa"/>
            <w:vAlign w:val="center"/>
          </w:tcPr>
          <w:p w14:paraId="383C05D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r>
      <w:tr w14:paraId="0910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179B38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center"/>
          </w:tcPr>
          <w:p w14:paraId="59AC7BD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15B728D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r>
      <w:tr w14:paraId="5A99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B79E0F8">
            <w:pP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center"/>
          </w:tcPr>
          <w:p w14:paraId="55AB6E8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3714" w:type="dxa"/>
            <w:vAlign w:val="center"/>
          </w:tcPr>
          <w:p w14:paraId="2732296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r>
      <w:tr w14:paraId="1383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9BB5B87">
            <w:pP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vAlign w:val="center"/>
          </w:tcPr>
          <w:p w14:paraId="3A02C8A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3714" w:type="dxa"/>
            <w:vAlign w:val="center"/>
          </w:tcPr>
          <w:p w14:paraId="6B223BB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招标文件其它实质性要求相应的材料（“★” 系指实质性要求条款，招标文件无其它实质性要求的，无需提供）</w:t>
            </w:r>
          </w:p>
        </w:tc>
      </w:tr>
    </w:tbl>
    <w:p w14:paraId="1A23F86C">
      <w:pPr>
        <w:jc w:val="center"/>
        <w:rPr>
          <w:rFonts w:hint="eastAsia" w:ascii="宋体" w:hAnsi="宋体" w:eastAsia="宋体" w:cs="宋体"/>
          <w:b/>
          <w:color w:val="auto"/>
          <w:kern w:val="0"/>
          <w:sz w:val="32"/>
          <w:szCs w:val="32"/>
          <w:highlight w:val="none"/>
        </w:rPr>
      </w:pPr>
    </w:p>
    <w:p w14:paraId="72238BD0">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473D785A">
      <w:pPr>
        <w:jc w:val="center"/>
        <w:rPr>
          <w:rFonts w:hint="eastAsia" w:ascii="宋体" w:hAnsi="宋体" w:eastAsia="宋体" w:cs="宋体"/>
          <w:b/>
          <w:color w:val="auto"/>
          <w:kern w:val="0"/>
          <w:sz w:val="32"/>
          <w:szCs w:val="32"/>
          <w:highlight w:val="none"/>
        </w:rPr>
      </w:pPr>
    </w:p>
    <w:p w14:paraId="4F3122C1">
      <w:pPr>
        <w:jc w:val="center"/>
        <w:rPr>
          <w:rFonts w:hint="eastAsia" w:ascii="宋体" w:hAnsi="宋体" w:eastAsia="宋体" w:cs="宋体"/>
          <w:b/>
          <w:color w:val="auto"/>
          <w:kern w:val="0"/>
          <w:sz w:val="32"/>
          <w:szCs w:val="32"/>
          <w:highlight w:val="none"/>
        </w:rPr>
      </w:pPr>
    </w:p>
    <w:p w14:paraId="6C7E10D3">
      <w:pPr>
        <w:jc w:val="center"/>
        <w:rPr>
          <w:rFonts w:hint="eastAsia" w:ascii="宋体" w:hAnsi="宋体" w:eastAsia="宋体" w:cs="宋体"/>
          <w:b/>
          <w:color w:val="auto"/>
          <w:kern w:val="0"/>
          <w:sz w:val="32"/>
          <w:szCs w:val="32"/>
          <w:highlight w:val="none"/>
        </w:rPr>
      </w:pPr>
    </w:p>
    <w:p w14:paraId="5AE0F411">
      <w:pPr>
        <w:jc w:val="center"/>
        <w:rPr>
          <w:rFonts w:hint="eastAsia" w:ascii="宋体" w:hAnsi="宋体" w:eastAsia="宋体" w:cs="宋体"/>
          <w:b/>
          <w:color w:val="auto"/>
          <w:kern w:val="0"/>
          <w:sz w:val="32"/>
          <w:szCs w:val="32"/>
          <w:highlight w:val="none"/>
        </w:rPr>
      </w:pPr>
    </w:p>
    <w:p w14:paraId="6AC686EA">
      <w:pPr>
        <w:jc w:val="center"/>
        <w:rPr>
          <w:rFonts w:hint="eastAsia" w:ascii="宋体" w:hAnsi="宋体" w:eastAsia="宋体" w:cs="宋体"/>
          <w:b/>
          <w:color w:val="auto"/>
          <w:kern w:val="0"/>
          <w:sz w:val="32"/>
          <w:szCs w:val="32"/>
          <w:highlight w:val="none"/>
        </w:rPr>
      </w:pPr>
    </w:p>
    <w:p w14:paraId="3077CA47">
      <w:pPr>
        <w:pStyle w:val="7"/>
        <w:rPr>
          <w:rFonts w:hint="eastAsia" w:ascii="宋体" w:hAnsi="宋体" w:eastAsia="宋体" w:cs="宋体"/>
          <w:color w:val="auto"/>
          <w:kern w:val="0"/>
          <w:highlight w:val="none"/>
        </w:rPr>
      </w:pPr>
    </w:p>
    <w:p w14:paraId="21CF9269">
      <w:pPr>
        <w:rPr>
          <w:rFonts w:hint="eastAsia" w:ascii="宋体" w:hAnsi="宋体" w:eastAsia="宋体" w:cs="宋体"/>
          <w:b/>
          <w:color w:val="auto"/>
          <w:kern w:val="0"/>
          <w:sz w:val="32"/>
          <w:szCs w:val="32"/>
          <w:highlight w:val="none"/>
        </w:rPr>
      </w:pPr>
    </w:p>
    <w:p w14:paraId="3E1E5FA5">
      <w:pPr>
        <w:pStyle w:val="7"/>
        <w:rPr>
          <w:rFonts w:hint="eastAsia" w:ascii="宋体" w:hAnsi="宋体" w:eastAsia="宋体" w:cs="宋体"/>
          <w:color w:val="auto"/>
          <w:kern w:val="0"/>
          <w:highlight w:val="none"/>
        </w:rPr>
      </w:pPr>
    </w:p>
    <w:p w14:paraId="24FA5366">
      <w:pPr>
        <w:rPr>
          <w:rFonts w:hint="eastAsia" w:ascii="宋体" w:hAnsi="宋体" w:eastAsia="宋体" w:cs="宋体"/>
          <w:color w:val="auto"/>
          <w:highlight w:val="none"/>
        </w:rPr>
      </w:pPr>
    </w:p>
    <w:p w14:paraId="08569E23">
      <w:pPr>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br w:type="page"/>
      </w:r>
    </w:p>
    <w:p w14:paraId="30EB03BA">
      <w:pPr>
        <w:jc w:val="center"/>
        <w:rPr>
          <w:rFonts w:hint="eastAsia" w:ascii="宋体" w:hAnsi="宋体" w:eastAsia="宋体" w:cs="宋体"/>
          <w:b/>
          <w:color w:val="auto"/>
          <w:kern w:val="0"/>
          <w:sz w:val="32"/>
          <w:szCs w:val="32"/>
          <w:highlight w:val="none"/>
          <w:lang w:val="en-US" w:eastAsia="zh-CN"/>
        </w:rPr>
      </w:pPr>
    </w:p>
    <w:p w14:paraId="330D7263">
      <w:pPr>
        <w:spacing w:line="360" w:lineRule="auto"/>
        <w:jc w:val="center"/>
        <w:rPr>
          <w:rFonts w:hint="eastAsia" w:ascii="宋体" w:hAnsi="宋体" w:eastAsia="宋体" w:cs="宋体"/>
          <w:color w:val="auto"/>
          <w:highlight w:val="none"/>
        </w:rPr>
      </w:pPr>
      <w:r>
        <w:rPr>
          <w:rFonts w:hint="eastAsia" w:ascii="宋体" w:hAnsi="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rPr>
        <w:t>、评标标准相应的商务技术资料</w:t>
      </w:r>
    </w:p>
    <w:p w14:paraId="5F739E81">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4B0C3BF2">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宋体" w:hAnsi="宋体" w:eastAsia="宋体" w:cs="宋体"/>
          <w:b/>
          <w:color w:val="auto"/>
          <w:kern w:val="0"/>
          <w:sz w:val="32"/>
          <w:szCs w:val="32"/>
          <w:highlight w:val="none"/>
        </w:rPr>
      </w:pPr>
    </w:p>
    <w:p w14:paraId="30C279CC">
      <w:pPr>
        <w:jc w:val="center"/>
        <w:rPr>
          <w:rFonts w:hint="eastAsia" w:ascii="宋体" w:hAnsi="宋体" w:eastAsia="宋体" w:cs="宋体"/>
          <w:b/>
          <w:color w:val="auto"/>
          <w:kern w:val="0"/>
          <w:sz w:val="32"/>
          <w:szCs w:val="32"/>
          <w:highlight w:val="none"/>
        </w:rPr>
      </w:pPr>
    </w:p>
    <w:p w14:paraId="547888C0">
      <w:pPr>
        <w:jc w:val="center"/>
        <w:rPr>
          <w:rFonts w:hint="eastAsia" w:ascii="宋体" w:hAnsi="宋体" w:eastAsia="宋体" w:cs="宋体"/>
          <w:b/>
          <w:color w:val="auto"/>
          <w:kern w:val="0"/>
          <w:sz w:val="32"/>
          <w:szCs w:val="32"/>
          <w:highlight w:val="none"/>
        </w:rPr>
      </w:pPr>
    </w:p>
    <w:p w14:paraId="559ECA07">
      <w:pPr>
        <w:jc w:val="center"/>
        <w:rPr>
          <w:rFonts w:hint="eastAsia" w:ascii="宋体" w:hAnsi="宋体" w:eastAsia="宋体" w:cs="宋体"/>
          <w:b/>
          <w:color w:val="auto"/>
          <w:kern w:val="0"/>
          <w:sz w:val="32"/>
          <w:szCs w:val="32"/>
          <w:highlight w:val="none"/>
        </w:rPr>
      </w:pPr>
    </w:p>
    <w:p w14:paraId="7281E43F">
      <w:pPr>
        <w:jc w:val="center"/>
        <w:rPr>
          <w:rFonts w:hint="eastAsia" w:ascii="宋体" w:hAnsi="宋体" w:eastAsia="宋体" w:cs="宋体"/>
          <w:b/>
          <w:color w:val="auto"/>
          <w:kern w:val="0"/>
          <w:sz w:val="32"/>
          <w:szCs w:val="32"/>
          <w:highlight w:val="none"/>
        </w:rPr>
      </w:pPr>
    </w:p>
    <w:p w14:paraId="43A37742">
      <w:pPr>
        <w:jc w:val="center"/>
        <w:rPr>
          <w:rFonts w:hint="eastAsia" w:ascii="宋体" w:hAnsi="宋体" w:eastAsia="宋体" w:cs="宋体"/>
          <w:b/>
          <w:color w:val="auto"/>
          <w:kern w:val="0"/>
          <w:sz w:val="32"/>
          <w:szCs w:val="32"/>
          <w:highlight w:val="none"/>
        </w:rPr>
      </w:pPr>
    </w:p>
    <w:p w14:paraId="7414DA50">
      <w:pPr>
        <w:jc w:val="center"/>
        <w:rPr>
          <w:rFonts w:hint="eastAsia" w:ascii="宋体" w:hAnsi="宋体" w:eastAsia="宋体" w:cs="宋体"/>
          <w:b/>
          <w:color w:val="auto"/>
          <w:kern w:val="0"/>
          <w:sz w:val="32"/>
          <w:szCs w:val="32"/>
          <w:highlight w:val="none"/>
        </w:rPr>
      </w:pPr>
    </w:p>
    <w:p w14:paraId="3B489BD6">
      <w:pPr>
        <w:jc w:val="center"/>
        <w:rPr>
          <w:rFonts w:hint="eastAsia" w:ascii="宋体" w:hAnsi="宋体" w:eastAsia="宋体" w:cs="宋体"/>
          <w:b/>
          <w:color w:val="auto"/>
          <w:kern w:val="0"/>
          <w:sz w:val="32"/>
          <w:szCs w:val="32"/>
          <w:highlight w:val="none"/>
        </w:rPr>
      </w:pPr>
    </w:p>
    <w:p w14:paraId="137347F4">
      <w:pPr>
        <w:jc w:val="center"/>
        <w:rPr>
          <w:rFonts w:hint="eastAsia" w:ascii="宋体" w:hAnsi="宋体" w:eastAsia="宋体" w:cs="宋体"/>
          <w:b/>
          <w:color w:val="auto"/>
          <w:kern w:val="0"/>
          <w:sz w:val="32"/>
          <w:szCs w:val="32"/>
          <w:highlight w:val="none"/>
        </w:rPr>
      </w:pPr>
    </w:p>
    <w:p w14:paraId="10089F29">
      <w:pPr>
        <w:jc w:val="center"/>
        <w:rPr>
          <w:rFonts w:hint="eastAsia" w:ascii="宋体" w:hAnsi="宋体" w:eastAsia="宋体" w:cs="宋体"/>
          <w:b/>
          <w:color w:val="auto"/>
          <w:kern w:val="0"/>
          <w:sz w:val="32"/>
          <w:szCs w:val="32"/>
          <w:highlight w:val="none"/>
        </w:rPr>
      </w:pPr>
    </w:p>
    <w:p w14:paraId="463071C5">
      <w:pPr>
        <w:jc w:val="center"/>
        <w:rPr>
          <w:rFonts w:hint="eastAsia" w:ascii="宋体" w:hAnsi="宋体" w:eastAsia="宋体" w:cs="宋体"/>
          <w:b/>
          <w:color w:val="auto"/>
          <w:kern w:val="0"/>
          <w:sz w:val="32"/>
          <w:szCs w:val="32"/>
          <w:highlight w:val="none"/>
        </w:rPr>
      </w:pPr>
    </w:p>
    <w:p w14:paraId="28B8D7B6">
      <w:pPr>
        <w:jc w:val="center"/>
        <w:rPr>
          <w:rFonts w:hint="eastAsia" w:ascii="宋体" w:hAnsi="宋体" w:eastAsia="宋体" w:cs="宋体"/>
          <w:b/>
          <w:color w:val="auto"/>
          <w:kern w:val="0"/>
          <w:sz w:val="32"/>
          <w:szCs w:val="32"/>
          <w:highlight w:val="none"/>
        </w:rPr>
      </w:pPr>
    </w:p>
    <w:p w14:paraId="6291914E">
      <w:pPr>
        <w:jc w:val="center"/>
        <w:rPr>
          <w:rFonts w:hint="eastAsia" w:ascii="宋体" w:hAnsi="宋体" w:eastAsia="宋体" w:cs="宋体"/>
          <w:b/>
          <w:color w:val="auto"/>
          <w:kern w:val="0"/>
          <w:sz w:val="32"/>
          <w:szCs w:val="32"/>
          <w:highlight w:val="none"/>
        </w:rPr>
      </w:pPr>
    </w:p>
    <w:p w14:paraId="5BA357D1">
      <w:pPr>
        <w:jc w:val="center"/>
        <w:rPr>
          <w:rFonts w:hint="eastAsia" w:ascii="宋体" w:hAnsi="宋体" w:eastAsia="宋体" w:cs="宋体"/>
          <w:b/>
          <w:color w:val="auto"/>
          <w:kern w:val="0"/>
          <w:sz w:val="32"/>
          <w:szCs w:val="32"/>
          <w:highlight w:val="none"/>
        </w:rPr>
      </w:pPr>
    </w:p>
    <w:p w14:paraId="13EC930F">
      <w:pPr>
        <w:jc w:val="center"/>
        <w:rPr>
          <w:rFonts w:hint="eastAsia" w:ascii="宋体" w:hAnsi="宋体" w:eastAsia="宋体" w:cs="宋体"/>
          <w:b/>
          <w:color w:val="auto"/>
          <w:kern w:val="0"/>
          <w:sz w:val="32"/>
          <w:szCs w:val="32"/>
          <w:highlight w:val="none"/>
        </w:rPr>
      </w:pPr>
    </w:p>
    <w:p w14:paraId="0A8A1875">
      <w:pPr>
        <w:jc w:val="center"/>
        <w:rPr>
          <w:rFonts w:hint="eastAsia" w:ascii="宋体" w:hAnsi="宋体" w:eastAsia="宋体" w:cs="宋体"/>
          <w:b/>
          <w:color w:val="auto"/>
          <w:kern w:val="0"/>
          <w:sz w:val="32"/>
          <w:szCs w:val="32"/>
          <w:highlight w:val="none"/>
        </w:rPr>
      </w:pPr>
    </w:p>
    <w:p w14:paraId="3CA5D79F">
      <w:pPr>
        <w:jc w:val="center"/>
        <w:rPr>
          <w:rFonts w:hint="eastAsia" w:ascii="宋体" w:hAnsi="宋体" w:eastAsia="宋体" w:cs="宋体"/>
          <w:b/>
          <w:color w:val="auto"/>
          <w:kern w:val="0"/>
          <w:sz w:val="32"/>
          <w:szCs w:val="32"/>
          <w:highlight w:val="none"/>
        </w:rPr>
      </w:pPr>
    </w:p>
    <w:p w14:paraId="7C20444D">
      <w:pPr>
        <w:jc w:val="center"/>
        <w:rPr>
          <w:rFonts w:hint="eastAsia" w:ascii="宋体" w:hAnsi="宋体" w:eastAsia="宋体" w:cs="宋体"/>
          <w:b/>
          <w:color w:val="auto"/>
          <w:kern w:val="0"/>
          <w:sz w:val="32"/>
          <w:szCs w:val="32"/>
          <w:highlight w:val="none"/>
        </w:rPr>
      </w:pPr>
    </w:p>
    <w:p w14:paraId="55AB2F1A">
      <w:pPr>
        <w:jc w:val="center"/>
        <w:rPr>
          <w:rFonts w:hint="eastAsia" w:ascii="宋体" w:hAnsi="宋体" w:eastAsia="宋体" w:cs="宋体"/>
          <w:b/>
          <w:color w:val="auto"/>
          <w:kern w:val="0"/>
          <w:sz w:val="32"/>
          <w:szCs w:val="32"/>
          <w:highlight w:val="none"/>
        </w:rPr>
      </w:pPr>
    </w:p>
    <w:p w14:paraId="325F5FAA">
      <w:pPr>
        <w:jc w:val="center"/>
        <w:rPr>
          <w:rFonts w:hint="eastAsia" w:ascii="宋体" w:hAnsi="宋体" w:eastAsia="宋体" w:cs="宋体"/>
          <w:b/>
          <w:color w:val="auto"/>
          <w:kern w:val="0"/>
          <w:sz w:val="32"/>
          <w:szCs w:val="32"/>
          <w:highlight w:val="none"/>
        </w:rPr>
      </w:pPr>
    </w:p>
    <w:p w14:paraId="33959BF3">
      <w:pPr>
        <w:jc w:val="center"/>
        <w:rPr>
          <w:rFonts w:hint="eastAsia" w:ascii="宋体" w:hAnsi="宋体" w:eastAsia="宋体" w:cs="宋体"/>
          <w:b/>
          <w:color w:val="auto"/>
          <w:kern w:val="0"/>
          <w:sz w:val="32"/>
          <w:szCs w:val="32"/>
          <w:highlight w:val="none"/>
        </w:rPr>
      </w:pPr>
    </w:p>
    <w:p w14:paraId="4B81F8F2">
      <w:pPr>
        <w:jc w:val="center"/>
        <w:rPr>
          <w:rFonts w:hint="eastAsia" w:ascii="宋体" w:hAnsi="宋体" w:eastAsia="宋体" w:cs="宋体"/>
          <w:b/>
          <w:color w:val="auto"/>
          <w:kern w:val="0"/>
          <w:sz w:val="32"/>
          <w:szCs w:val="32"/>
          <w:highlight w:val="none"/>
        </w:rPr>
      </w:pPr>
    </w:p>
    <w:p w14:paraId="6F8E7401">
      <w:pPr>
        <w:jc w:val="center"/>
        <w:rPr>
          <w:rFonts w:hint="eastAsia" w:ascii="宋体" w:hAnsi="宋体" w:eastAsia="宋体" w:cs="宋体"/>
          <w:b/>
          <w:color w:val="auto"/>
          <w:kern w:val="0"/>
          <w:sz w:val="32"/>
          <w:szCs w:val="32"/>
          <w:highlight w:val="none"/>
        </w:rPr>
      </w:pPr>
    </w:p>
    <w:p w14:paraId="1AF33A86">
      <w:pPr>
        <w:jc w:val="center"/>
        <w:rPr>
          <w:rFonts w:hint="eastAsia" w:ascii="宋体" w:hAnsi="宋体" w:eastAsia="宋体" w:cs="宋体"/>
          <w:b/>
          <w:color w:val="auto"/>
          <w:kern w:val="0"/>
          <w:sz w:val="32"/>
          <w:szCs w:val="32"/>
          <w:highlight w:val="none"/>
        </w:rPr>
      </w:pPr>
    </w:p>
    <w:p w14:paraId="744CEC02">
      <w:pPr>
        <w:jc w:val="center"/>
        <w:rPr>
          <w:rFonts w:hint="eastAsia" w:ascii="宋体" w:hAnsi="宋体" w:eastAsia="宋体" w:cs="宋体"/>
          <w:b/>
          <w:color w:val="auto"/>
          <w:kern w:val="0"/>
          <w:sz w:val="32"/>
          <w:szCs w:val="32"/>
          <w:highlight w:val="none"/>
        </w:rPr>
      </w:pPr>
    </w:p>
    <w:p w14:paraId="00FD4435">
      <w:pPr>
        <w:jc w:val="center"/>
        <w:rPr>
          <w:rFonts w:hint="eastAsia" w:ascii="宋体" w:hAnsi="宋体" w:eastAsia="宋体" w:cs="宋体"/>
          <w:b/>
          <w:color w:val="auto"/>
          <w:kern w:val="0"/>
          <w:sz w:val="32"/>
          <w:szCs w:val="32"/>
          <w:highlight w:val="none"/>
        </w:rPr>
      </w:pPr>
    </w:p>
    <w:p w14:paraId="7FC0E392">
      <w:pPr>
        <w:rPr>
          <w:rFonts w:hint="eastAsia" w:ascii="宋体" w:hAnsi="宋体" w:eastAsia="宋体" w:cs="宋体"/>
          <w:b/>
          <w:color w:val="auto"/>
          <w:kern w:val="0"/>
          <w:sz w:val="32"/>
          <w:szCs w:val="32"/>
          <w:highlight w:val="none"/>
        </w:rPr>
      </w:pPr>
    </w:p>
    <w:p w14:paraId="611EA220">
      <w:pPr>
        <w:jc w:val="center"/>
        <w:rPr>
          <w:rFonts w:hint="eastAsia" w:ascii="宋体" w:hAnsi="宋体" w:eastAsia="宋体" w:cs="宋体"/>
          <w:b/>
          <w:color w:val="auto"/>
          <w:kern w:val="0"/>
          <w:sz w:val="32"/>
          <w:szCs w:val="32"/>
          <w:highlight w:val="none"/>
        </w:rPr>
      </w:pPr>
    </w:p>
    <w:p w14:paraId="6510AB5D">
      <w:pPr>
        <w:jc w:val="center"/>
        <w:rPr>
          <w:rFonts w:hint="eastAsia" w:ascii="宋体" w:hAnsi="宋体" w:eastAsia="宋体" w:cs="宋体"/>
          <w:b/>
          <w:color w:val="auto"/>
          <w:kern w:val="0"/>
          <w:sz w:val="32"/>
          <w:szCs w:val="32"/>
          <w:highlight w:val="none"/>
        </w:rPr>
      </w:pPr>
    </w:p>
    <w:p w14:paraId="76CAAAC0">
      <w:pPr>
        <w:numPr>
          <w:ilvl w:val="0"/>
          <w:numId w:val="5"/>
        </w:num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商务技术偏离表</w:t>
      </w:r>
    </w:p>
    <w:p w14:paraId="5DA20A39">
      <w:pPr>
        <w:pStyle w:val="2"/>
        <w:numPr>
          <w:ilvl w:val="0"/>
          <w:numId w:val="0"/>
        </w:numPr>
        <w:rPr>
          <w:rFonts w:hint="eastAsia"/>
        </w:rPr>
      </w:pP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417A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A04B8A">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289" w:type="dxa"/>
          </w:tcPr>
          <w:p w14:paraId="62097B11">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940" w:type="dxa"/>
          </w:tcPr>
          <w:p w14:paraId="44A741C7">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投标文件章节（页码）及具体内容</w:t>
            </w:r>
          </w:p>
        </w:tc>
        <w:tc>
          <w:tcPr>
            <w:tcW w:w="1276" w:type="dxa"/>
          </w:tcPr>
          <w:p w14:paraId="6801DDE8">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4745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8A4E3C">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289" w:type="dxa"/>
          </w:tcPr>
          <w:p w14:paraId="2DB85501">
            <w:pPr>
              <w:spacing w:line="360" w:lineRule="auto"/>
              <w:jc w:val="center"/>
              <w:rPr>
                <w:rFonts w:hint="eastAsia" w:ascii="宋体" w:hAnsi="宋体" w:eastAsia="宋体" w:cs="宋体"/>
                <w:b/>
                <w:color w:val="auto"/>
                <w:kern w:val="0"/>
                <w:sz w:val="32"/>
                <w:szCs w:val="32"/>
                <w:highlight w:val="none"/>
              </w:rPr>
            </w:pPr>
          </w:p>
        </w:tc>
        <w:tc>
          <w:tcPr>
            <w:tcW w:w="3940" w:type="dxa"/>
          </w:tcPr>
          <w:p w14:paraId="4A75E31C">
            <w:pPr>
              <w:spacing w:line="360" w:lineRule="auto"/>
              <w:jc w:val="center"/>
              <w:rPr>
                <w:rFonts w:hint="eastAsia" w:ascii="宋体" w:hAnsi="宋体" w:eastAsia="宋体" w:cs="宋体"/>
                <w:b/>
                <w:color w:val="auto"/>
                <w:kern w:val="0"/>
                <w:sz w:val="32"/>
                <w:szCs w:val="32"/>
                <w:highlight w:val="none"/>
              </w:rPr>
            </w:pPr>
          </w:p>
        </w:tc>
        <w:tc>
          <w:tcPr>
            <w:tcW w:w="1276" w:type="dxa"/>
          </w:tcPr>
          <w:p w14:paraId="12004DC1">
            <w:pPr>
              <w:spacing w:line="360" w:lineRule="auto"/>
              <w:jc w:val="center"/>
              <w:rPr>
                <w:rFonts w:hint="eastAsia" w:ascii="宋体" w:hAnsi="宋体" w:eastAsia="宋体" w:cs="宋体"/>
                <w:b/>
                <w:color w:val="auto"/>
                <w:kern w:val="0"/>
                <w:sz w:val="32"/>
                <w:szCs w:val="32"/>
                <w:highlight w:val="none"/>
              </w:rPr>
            </w:pPr>
          </w:p>
        </w:tc>
      </w:tr>
      <w:tr w14:paraId="6DB8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DFBEAF">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289" w:type="dxa"/>
          </w:tcPr>
          <w:p w14:paraId="7A604A7F">
            <w:pPr>
              <w:spacing w:line="360" w:lineRule="auto"/>
              <w:jc w:val="center"/>
              <w:rPr>
                <w:rFonts w:hint="eastAsia" w:ascii="宋体" w:hAnsi="宋体" w:eastAsia="宋体" w:cs="宋体"/>
                <w:b/>
                <w:color w:val="auto"/>
                <w:kern w:val="0"/>
                <w:sz w:val="32"/>
                <w:szCs w:val="32"/>
                <w:highlight w:val="none"/>
              </w:rPr>
            </w:pPr>
          </w:p>
        </w:tc>
        <w:tc>
          <w:tcPr>
            <w:tcW w:w="3940" w:type="dxa"/>
          </w:tcPr>
          <w:p w14:paraId="1757F4B0">
            <w:pPr>
              <w:spacing w:line="360" w:lineRule="auto"/>
              <w:jc w:val="center"/>
              <w:rPr>
                <w:rFonts w:hint="eastAsia" w:ascii="宋体" w:hAnsi="宋体" w:eastAsia="宋体" w:cs="宋体"/>
                <w:b/>
                <w:color w:val="auto"/>
                <w:kern w:val="0"/>
                <w:sz w:val="32"/>
                <w:szCs w:val="32"/>
                <w:highlight w:val="none"/>
              </w:rPr>
            </w:pPr>
          </w:p>
        </w:tc>
        <w:tc>
          <w:tcPr>
            <w:tcW w:w="1276" w:type="dxa"/>
          </w:tcPr>
          <w:p w14:paraId="00D6863F">
            <w:pPr>
              <w:spacing w:line="360" w:lineRule="auto"/>
              <w:jc w:val="center"/>
              <w:rPr>
                <w:rFonts w:hint="eastAsia" w:ascii="宋体" w:hAnsi="宋体" w:eastAsia="宋体" w:cs="宋体"/>
                <w:b/>
                <w:color w:val="auto"/>
                <w:kern w:val="0"/>
                <w:sz w:val="32"/>
                <w:szCs w:val="32"/>
                <w:highlight w:val="none"/>
              </w:rPr>
            </w:pPr>
          </w:p>
        </w:tc>
      </w:tr>
      <w:tr w14:paraId="3565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5F7684">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289" w:type="dxa"/>
          </w:tcPr>
          <w:p w14:paraId="284D5468">
            <w:pPr>
              <w:spacing w:line="360" w:lineRule="auto"/>
              <w:jc w:val="center"/>
              <w:rPr>
                <w:rFonts w:hint="eastAsia" w:ascii="宋体" w:hAnsi="宋体" w:eastAsia="宋体" w:cs="宋体"/>
                <w:b/>
                <w:color w:val="auto"/>
                <w:kern w:val="0"/>
                <w:sz w:val="32"/>
                <w:szCs w:val="32"/>
                <w:highlight w:val="none"/>
              </w:rPr>
            </w:pPr>
          </w:p>
        </w:tc>
        <w:tc>
          <w:tcPr>
            <w:tcW w:w="3940" w:type="dxa"/>
          </w:tcPr>
          <w:p w14:paraId="07939540">
            <w:pPr>
              <w:spacing w:line="360" w:lineRule="auto"/>
              <w:jc w:val="center"/>
              <w:rPr>
                <w:rFonts w:hint="eastAsia" w:ascii="宋体" w:hAnsi="宋体" w:eastAsia="宋体" w:cs="宋体"/>
                <w:b/>
                <w:color w:val="auto"/>
                <w:kern w:val="0"/>
                <w:sz w:val="32"/>
                <w:szCs w:val="32"/>
                <w:highlight w:val="none"/>
              </w:rPr>
            </w:pPr>
          </w:p>
        </w:tc>
        <w:tc>
          <w:tcPr>
            <w:tcW w:w="1276" w:type="dxa"/>
          </w:tcPr>
          <w:p w14:paraId="540A7AE6">
            <w:pPr>
              <w:spacing w:line="360" w:lineRule="auto"/>
              <w:jc w:val="center"/>
              <w:rPr>
                <w:rFonts w:hint="eastAsia" w:ascii="宋体" w:hAnsi="宋体" w:eastAsia="宋体" w:cs="宋体"/>
                <w:b/>
                <w:color w:val="auto"/>
                <w:kern w:val="0"/>
                <w:sz w:val="32"/>
                <w:szCs w:val="32"/>
                <w:highlight w:val="none"/>
              </w:rPr>
            </w:pPr>
          </w:p>
        </w:tc>
      </w:tr>
    </w:tbl>
    <w:p w14:paraId="3CEA416E">
      <w:pPr>
        <w:pStyle w:val="3"/>
        <w:spacing w:line="40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71DD7653">
      <w:pPr>
        <w:pStyle w:val="3"/>
        <w:spacing w:line="40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68DA779D">
      <w:pPr>
        <w:pStyle w:val="3"/>
        <w:spacing w:line="40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2、投标人递交的技术规格书中必须真实逐条列明，否则由投标人自行承担相关风险。</w:t>
      </w:r>
    </w:p>
    <w:p w14:paraId="2F87080C">
      <w:pPr>
        <w:pStyle w:val="3"/>
        <w:spacing w:line="40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3、此表在不改变格式的情况下可自行制作。</w:t>
      </w:r>
    </w:p>
    <w:p w14:paraId="2503FDEC">
      <w:pPr>
        <w:pStyle w:val="3"/>
        <w:spacing w:line="40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4、此表置于商务技术文件中。</w:t>
      </w:r>
    </w:p>
    <w:p w14:paraId="756F6200">
      <w:pPr>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投标人保证：除商务技术偏离表列出的偏离外，投标人响应招标文件的全部要求。</w:t>
      </w:r>
    </w:p>
    <w:p w14:paraId="569E526D">
      <w:pPr>
        <w:jc w:val="center"/>
        <w:rPr>
          <w:rFonts w:hint="eastAsia" w:ascii="宋体" w:hAnsi="宋体" w:eastAsia="宋体" w:cs="宋体"/>
          <w:b/>
          <w:color w:val="auto"/>
          <w:kern w:val="0"/>
          <w:sz w:val="32"/>
          <w:szCs w:val="32"/>
          <w:highlight w:val="none"/>
        </w:rPr>
      </w:pPr>
    </w:p>
    <w:p w14:paraId="5944F7F8">
      <w:pPr>
        <w:jc w:val="center"/>
        <w:rPr>
          <w:rFonts w:hint="eastAsia" w:ascii="宋体" w:hAnsi="宋体" w:eastAsia="宋体" w:cs="宋体"/>
          <w:b/>
          <w:color w:val="auto"/>
          <w:kern w:val="0"/>
          <w:sz w:val="32"/>
          <w:szCs w:val="32"/>
          <w:highlight w:val="none"/>
        </w:rPr>
      </w:pPr>
    </w:p>
    <w:p w14:paraId="09B65D3B">
      <w:pPr>
        <w:jc w:val="center"/>
        <w:rPr>
          <w:rFonts w:hint="eastAsia" w:ascii="宋体" w:hAnsi="宋体" w:eastAsia="宋体" w:cs="宋体"/>
          <w:b/>
          <w:color w:val="auto"/>
          <w:kern w:val="0"/>
          <w:sz w:val="32"/>
          <w:szCs w:val="32"/>
          <w:highlight w:val="none"/>
        </w:rPr>
      </w:pPr>
    </w:p>
    <w:p w14:paraId="26365187">
      <w:pPr>
        <w:jc w:val="center"/>
        <w:rPr>
          <w:rFonts w:hint="eastAsia" w:ascii="宋体" w:hAnsi="宋体" w:eastAsia="宋体" w:cs="宋体"/>
          <w:b/>
          <w:color w:val="auto"/>
          <w:kern w:val="0"/>
          <w:sz w:val="32"/>
          <w:szCs w:val="32"/>
          <w:highlight w:val="none"/>
        </w:rPr>
      </w:pPr>
    </w:p>
    <w:p w14:paraId="6C94CFB9">
      <w:pPr>
        <w:jc w:val="center"/>
        <w:rPr>
          <w:rFonts w:hint="eastAsia" w:ascii="宋体" w:hAnsi="宋体" w:eastAsia="宋体" w:cs="宋体"/>
          <w:b/>
          <w:color w:val="auto"/>
          <w:kern w:val="0"/>
          <w:sz w:val="32"/>
          <w:szCs w:val="32"/>
          <w:highlight w:val="none"/>
        </w:rPr>
      </w:pPr>
    </w:p>
    <w:p w14:paraId="2D6F02EB">
      <w:pPr>
        <w:jc w:val="center"/>
        <w:rPr>
          <w:rFonts w:hint="eastAsia" w:ascii="宋体" w:hAnsi="宋体" w:eastAsia="宋体" w:cs="宋体"/>
          <w:b/>
          <w:color w:val="auto"/>
          <w:kern w:val="0"/>
          <w:sz w:val="32"/>
          <w:szCs w:val="32"/>
          <w:highlight w:val="none"/>
        </w:rPr>
      </w:pPr>
    </w:p>
    <w:p w14:paraId="2EE418AC">
      <w:pPr>
        <w:jc w:val="center"/>
        <w:rPr>
          <w:rFonts w:hint="eastAsia" w:ascii="宋体" w:hAnsi="宋体" w:eastAsia="宋体" w:cs="宋体"/>
          <w:b/>
          <w:color w:val="auto"/>
          <w:kern w:val="0"/>
          <w:sz w:val="32"/>
          <w:szCs w:val="32"/>
          <w:highlight w:val="none"/>
        </w:rPr>
      </w:pPr>
    </w:p>
    <w:p w14:paraId="444FB5B3">
      <w:pPr>
        <w:jc w:val="center"/>
        <w:rPr>
          <w:rFonts w:hint="eastAsia" w:ascii="宋体" w:hAnsi="宋体" w:eastAsia="宋体" w:cs="宋体"/>
          <w:b/>
          <w:color w:val="auto"/>
          <w:kern w:val="0"/>
          <w:sz w:val="32"/>
          <w:szCs w:val="32"/>
          <w:highlight w:val="none"/>
        </w:rPr>
      </w:pPr>
    </w:p>
    <w:p w14:paraId="2A579A26">
      <w:pPr>
        <w:jc w:val="center"/>
        <w:rPr>
          <w:rFonts w:hint="eastAsia" w:ascii="宋体" w:hAnsi="宋体" w:eastAsia="宋体" w:cs="宋体"/>
          <w:b/>
          <w:color w:val="auto"/>
          <w:kern w:val="0"/>
          <w:sz w:val="32"/>
          <w:szCs w:val="32"/>
          <w:highlight w:val="none"/>
        </w:rPr>
      </w:pPr>
    </w:p>
    <w:p w14:paraId="08C72EFB">
      <w:pPr>
        <w:jc w:val="center"/>
        <w:rPr>
          <w:rFonts w:hint="eastAsia" w:ascii="宋体" w:hAnsi="宋体" w:eastAsia="宋体" w:cs="宋体"/>
          <w:b/>
          <w:color w:val="auto"/>
          <w:kern w:val="0"/>
          <w:sz w:val="32"/>
          <w:szCs w:val="32"/>
          <w:highlight w:val="none"/>
        </w:rPr>
      </w:pPr>
    </w:p>
    <w:p w14:paraId="04C8A11C">
      <w:pPr>
        <w:jc w:val="center"/>
        <w:rPr>
          <w:rFonts w:hint="eastAsia" w:ascii="宋体" w:hAnsi="宋体" w:eastAsia="宋体" w:cs="宋体"/>
          <w:b/>
          <w:color w:val="auto"/>
          <w:kern w:val="0"/>
          <w:sz w:val="32"/>
          <w:szCs w:val="32"/>
          <w:highlight w:val="none"/>
        </w:rPr>
      </w:pPr>
    </w:p>
    <w:p w14:paraId="331BBC0D">
      <w:pPr>
        <w:jc w:val="center"/>
        <w:rPr>
          <w:rFonts w:hint="eastAsia" w:ascii="宋体" w:hAnsi="宋体" w:eastAsia="宋体" w:cs="宋体"/>
          <w:b/>
          <w:color w:val="auto"/>
          <w:kern w:val="0"/>
          <w:sz w:val="32"/>
          <w:szCs w:val="32"/>
          <w:highlight w:val="none"/>
        </w:rPr>
      </w:pPr>
    </w:p>
    <w:p w14:paraId="78930FD0">
      <w:pPr>
        <w:ind w:firstLine="2891" w:firstLineChars="900"/>
        <w:rPr>
          <w:rFonts w:hint="eastAsia" w:ascii="宋体" w:hAnsi="宋体" w:eastAsia="宋体" w:cs="宋体"/>
          <w:b/>
          <w:bCs/>
          <w:color w:val="auto"/>
          <w:sz w:val="32"/>
          <w:szCs w:val="32"/>
          <w:highlight w:val="none"/>
        </w:rPr>
      </w:pPr>
    </w:p>
    <w:p w14:paraId="05965925">
      <w:pPr>
        <w:ind w:firstLine="2891" w:firstLineChars="900"/>
        <w:rPr>
          <w:rFonts w:hint="eastAsia" w:ascii="宋体" w:hAnsi="宋体" w:eastAsia="宋体" w:cs="宋体"/>
          <w:b/>
          <w:bCs/>
          <w:color w:val="auto"/>
          <w:sz w:val="32"/>
          <w:szCs w:val="32"/>
          <w:highlight w:val="none"/>
        </w:rPr>
      </w:pPr>
    </w:p>
    <w:p w14:paraId="76CDA677">
      <w:pPr>
        <w:ind w:firstLine="2891" w:firstLineChars="900"/>
        <w:rPr>
          <w:rFonts w:hint="eastAsia" w:ascii="宋体" w:hAnsi="宋体" w:eastAsia="宋体" w:cs="宋体"/>
          <w:b/>
          <w:bCs/>
          <w:color w:val="auto"/>
          <w:sz w:val="32"/>
          <w:szCs w:val="32"/>
          <w:highlight w:val="none"/>
        </w:rPr>
      </w:pPr>
    </w:p>
    <w:p w14:paraId="3F83A8C5">
      <w:pPr>
        <w:ind w:firstLine="2891" w:firstLineChars="900"/>
        <w:rPr>
          <w:rFonts w:hint="eastAsia" w:ascii="宋体" w:hAnsi="宋体" w:eastAsia="宋体" w:cs="宋体"/>
          <w:b/>
          <w:bCs/>
          <w:color w:val="auto"/>
          <w:sz w:val="32"/>
          <w:szCs w:val="32"/>
          <w:highlight w:val="none"/>
        </w:rPr>
      </w:pPr>
    </w:p>
    <w:p w14:paraId="44CB0AF3">
      <w:pPr>
        <w:ind w:firstLine="2891" w:firstLineChars="900"/>
        <w:rPr>
          <w:rFonts w:hint="eastAsia" w:ascii="宋体" w:hAnsi="宋体" w:eastAsia="宋体" w:cs="宋体"/>
          <w:b/>
          <w:bCs/>
          <w:color w:val="auto"/>
          <w:sz w:val="32"/>
          <w:szCs w:val="32"/>
          <w:highlight w:val="none"/>
        </w:rPr>
      </w:pPr>
    </w:p>
    <w:p w14:paraId="566A27F5">
      <w:pPr>
        <w:ind w:firstLine="2891" w:firstLineChars="900"/>
        <w:rPr>
          <w:rFonts w:hint="eastAsia" w:ascii="宋体" w:hAnsi="宋体" w:eastAsia="宋体" w:cs="宋体"/>
          <w:b/>
          <w:bCs/>
          <w:color w:val="auto"/>
          <w:sz w:val="32"/>
          <w:szCs w:val="32"/>
          <w:highlight w:val="none"/>
        </w:rPr>
      </w:pPr>
    </w:p>
    <w:p w14:paraId="3F3BC73A">
      <w:pPr>
        <w:rPr>
          <w:rFonts w:hint="eastAsia" w:ascii="宋体" w:hAnsi="宋体" w:eastAsia="宋体" w:cs="宋体"/>
          <w:b/>
          <w:color w:val="auto"/>
          <w:kern w:val="0"/>
          <w:sz w:val="32"/>
          <w:szCs w:val="32"/>
          <w:highlight w:val="none"/>
          <w:lang w:val="en-US" w:eastAsia="zh-CN"/>
        </w:rPr>
      </w:pPr>
    </w:p>
    <w:p w14:paraId="26F9EC3C">
      <w:pPr>
        <w:ind w:firstLine="1911" w:firstLineChars="595"/>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465AACE2">
      <w:pPr>
        <w:snapToGrid w:val="0"/>
        <w:spacing w:line="360" w:lineRule="auto"/>
        <w:rPr>
          <w:rFonts w:hint="eastAsia" w:ascii="宋体" w:hAnsi="宋体" w:eastAsia="宋体" w:cs="宋体"/>
          <w:color w:val="auto"/>
          <w:sz w:val="24"/>
          <w:highlight w:val="none"/>
        </w:rPr>
      </w:pPr>
    </w:p>
    <w:p w14:paraId="5EE368C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34D394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3422423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0EEE3AE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1BA0096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6523416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2F39D7E6">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79A103A6">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4217F73D">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4CB4B403">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2440333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EA56685">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1BCE087">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14EED9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ACAFFB7">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68A80B21">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2385D01C">
      <w:pPr>
        <w:spacing w:line="360" w:lineRule="auto"/>
        <w:jc w:val="center"/>
        <w:rPr>
          <w:rFonts w:hint="eastAsia" w:ascii="宋体" w:hAnsi="宋体" w:eastAsia="宋体" w:cs="宋体"/>
          <w:b/>
          <w:bCs/>
          <w:color w:val="auto"/>
          <w:sz w:val="24"/>
          <w:highlight w:val="none"/>
        </w:rPr>
      </w:pPr>
    </w:p>
    <w:p w14:paraId="1B049AE9">
      <w:pPr>
        <w:spacing w:line="360" w:lineRule="auto"/>
        <w:jc w:val="center"/>
        <w:rPr>
          <w:rFonts w:hint="eastAsia" w:ascii="宋体" w:hAnsi="宋体" w:eastAsia="宋体" w:cs="宋体"/>
          <w:b/>
          <w:bCs/>
          <w:color w:val="auto"/>
          <w:sz w:val="24"/>
          <w:highlight w:val="none"/>
        </w:rPr>
        <w:sectPr>
          <w:footerReference r:id="rId13" w:type="first"/>
          <w:footerReference r:id="rId12" w:type="default"/>
          <w:pgSz w:w="11905" w:h="16838"/>
          <w:pgMar w:top="1440" w:right="1083" w:bottom="1440" w:left="1083" w:header="850" w:footer="992" w:gutter="0"/>
          <w:pgNumType w:fmt="decimal"/>
          <w:cols w:space="0" w:num="1"/>
          <w:titlePg/>
          <w:rtlGutter w:val="0"/>
          <w:docGrid w:linePitch="312" w:charSpace="0"/>
        </w:sectPr>
      </w:pPr>
    </w:p>
    <w:p w14:paraId="6C6A7D94">
      <w:pPr>
        <w:spacing w:line="360" w:lineRule="auto"/>
        <w:jc w:val="center"/>
        <w:outlineLvl w:val="0"/>
        <w:rPr>
          <w:rFonts w:hint="eastAsia" w:ascii="宋体" w:hAnsi="宋体" w:eastAsia="宋体" w:cs="宋体"/>
          <w:b/>
          <w:color w:val="auto"/>
          <w:kern w:val="0"/>
          <w:sz w:val="36"/>
          <w:szCs w:val="36"/>
          <w:highlight w:val="none"/>
        </w:rPr>
      </w:pPr>
    </w:p>
    <w:p w14:paraId="043CAD1B">
      <w:pPr>
        <w:spacing w:line="360" w:lineRule="auto"/>
        <w:jc w:val="center"/>
        <w:outlineLvl w:val="0"/>
        <w:rPr>
          <w:rFonts w:hint="eastAsia" w:ascii="宋体" w:hAnsi="宋体" w:eastAsia="宋体" w:cs="宋体"/>
          <w:b/>
          <w:color w:val="auto"/>
          <w:kern w:val="0"/>
          <w:sz w:val="36"/>
          <w:szCs w:val="36"/>
          <w:highlight w:val="none"/>
        </w:rPr>
      </w:pPr>
    </w:p>
    <w:p w14:paraId="626EA9C3">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22FC8CA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16F2828">
      <w:pPr>
        <w:spacing w:line="360" w:lineRule="auto"/>
        <w:jc w:val="center"/>
        <w:outlineLvl w:val="0"/>
        <w:rPr>
          <w:rFonts w:hint="eastAsia" w:ascii="宋体" w:hAnsi="宋体" w:eastAsia="宋体" w:cs="宋体"/>
          <w:b/>
          <w:color w:val="auto"/>
          <w:kern w:val="0"/>
          <w:sz w:val="36"/>
          <w:szCs w:val="36"/>
          <w:highlight w:val="none"/>
        </w:rPr>
      </w:pPr>
    </w:p>
    <w:p w14:paraId="51BB37E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57001D8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（2）中小企业声明函（如需）……………………………………………………（页码）</w:t>
      </w:r>
    </w:p>
    <w:p w14:paraId="1C4BB6C7">
      <w:pPr>
        <w:snapToGrid w:val="0"/>
        <w:spacing w:line="360" w:lineRule="auto"/>
        <w:ind w:right="480"/>
        <w:jc w:val="center"/>
        <w:rPr>
          <w:rFonts w:hint="eastAsia" w:ascii="宋体" w:hAnsi="宋体" w:eastAsia="宋体" w:cs="宋体"/>
          <w:b/>
          <w:color w:val="auto"/>
          <w:kern w:val="0"/>
          <w:sz w:val="32"/>
          <w:szCs w:val="32"/>
          <w:highlight w:val="none"/>
        </w:rPr>
      </w:pPr>
    </w:p>
    <w:p w14:paraId="17A1CB34">
      <w:pPr>
        <w:snapToGrid w:val="0"/>
        <w:spacing w:line="360" w:lineRule="auto"/>
        <w:ind w:right="480"/>
        <w:jc w:val="center"/>
        <w:rPr>
          <w:rFonts w:hint="eastAsia" w:ascii="宋体" w:hAnsi="宋体" w:eastAsia="宋体" w:cs="宋体"/>
          <w:b/>
          <w:color w:val="auto"/>
          <w:kern w:val="0"/>
          <w:sz w:val="32"/>
          <w:szCs w:val="32"/>
          <w:highlight w:val="none"/>
        </w:rPr>
      </w:pPr>
    </w:p>
    <w:p w14:paraId="1C10A76E">
      <w:pPr>
        <w:snapToGrid w:val="0"/>
        <w:spacing w:line="360" w:lineRule="auto"/>
        <w:ind w:right="480"/>
        <w:jc w:val="center"/>
        <w:rPr>
          <w:rFonts w:hint="eastAsia" w:ascii="宋体" w:hAnsi="宋体" w:eastAsia="宋体" w:cs="宋体"/>
          <w:b/>
          <w:color w:val="auto"/>
          <w:kern w:val="0"/>
          <w:sz w:val="32"/>
          <w:szCs w:val="32"/>
          <w:highlight w:val="none"/>
        </w:rPr>
      </w:pPr>
    </w:p>
    <w:p w14:paraId="1D7933D3">
      <w:pPr>
        <w:snapToGrid w:val="0"/>
        <w:spacing w:line="360" w:lineRule="auto"/>
        <w:ind w:right="480"/>
        <w:jc w:val="center"/>
        <w:rPr>
          <w:rFonts w:hint="eastAsia" w:ascii="宋体" w:hAnsi="宋体" w:eastAsia="宋体" w:cs="宋体"/>
          <w:b/>
          <w:color w:val="auto"/>
          <w:kern w:val="0"/>
          <w:sz w:val="32"/>
          <w:szCs w:val="32"/>
          <w:highlight w:val="none"/>
        </w:rPr>
      </w:pPr>
    </w:p>
    <w:p w14:paraId="5FDB5FDE">
      <w:pPr>
        <w:snapToGrid w:val="0"/>
        <w:spacing w:line="360" w:lineRule="auto"/>
        <w:ind w:right="480"/>
        <w:jc w:val="center"/>
        <w:rPr>
          <w:rFonts w:hint="eastAsia" w:ascii="宋体" w:hAnsi="宋体" w:eastAsia="宋体" w:cs="宋体"/>
          <w:b/>
          <w:color w:val="auto"/>
          <w:kern w:val="0"/>
          <w:sz w:val="32"/>
          <w:szCs w:val="32"/>
          <w:highlight w:val="none"/>
        </w:rPr>
      </w:pPr>
    </w:p>
    <w:p w14:paraId="32DE6C23">
      <w:pPr>
        <w:snapToGrid w:val="0"/>
        <w:spacing w:line="360" w:lineRule="auto"/>
        <w:ind w:right="480"/>
        <w:jc w:val="center"/>
        <w:rPr>
          <w:rFonts w:hint="eastAsia" w:ascii="宋体" w:hAnsi="宋体" w:eastAsia="宋体" w:cs="宋体"/>
          <w:b/>
          <w:color w:val="auto"/>
          <w:kern w:val="0"/>
          <w:sz w:val="32"/>
          <w:szCs w:val="32"/>
          <w:highlight w:val="none"/>
        </w:rPr>
      </w:pPr>
    </w:p>
    <w:p w14:paraId="407DC37F">
      <w:pPr>
        <w:snapToGrid w:val="0"/>
        <w:spacing w:line="360" w:lineRule="auto"/>
        <w:ind w:right="480"/>
        <w:jc w:val="center"/>
        <w:rPr>
          <w:rFonts w:hint="eastAsia" w:ascii="宋体" w:hAnsi="宋体" w:eastAsia="宋体" w:cs="宋体"/>
          <w:b/>
          <w:color w:val="auto"/>
          <w:kern w:val="0"/>
          <w:sz w:val="32"/>
          <w:szCs w:val="32"/>
          <w:highlight w:val="none"/>
        </w:rPr>
      </w:pPr>
    </w:p>
    <w:p w14:paraId="4693C5E1">
      <w:pPr>
        <w:snapToGrid w:val="0"/>
        <w:spacing w:line="360" w:lineRule="auto"/>
        <w:ind w:right="480"/>
        <w:jc w:val="center"/>
        <w:rPr>
          <w:rFonts w:hint="eastAsia" w:ascii="宋体" w:hAnsi="宋体" w:eastAsia="宋体" w:cs="宋体"/>
          <w:b/>
          <w:color w:val="auto"/>
          <w:kern w:val="0"/>
          <w:sz w:val="32"/>
          <w:szCs w:val="32"/>
          <w:highlight w:val="none"/>
        </w:rPr>
      </w:pPr>
    </w:p>
    <w:p w14:paraId="33ED3C99">
      <w:pPr>
        <w:snapToGrid w:val="0"/>
        <w:spacing w:line="360" w:lineRule="auto"/>
        <w:ind w:right="480"/>
        <w:jc w:val="center"/>
        <w:rPr>
          <w:rFonts w:hint="eastAsia" w:ascii="宋体" w:hAnsi="宋体" w:eastAsia="宋体" w:cs="宋体"/>
          <w:b/>
          <w:color w:val="auto"/>
          <w:kern w:val="0"/>
          <w:sz w:val="32"/>
          <w:szCs w:val="32"/>
          <w:highlight w:val="none"/>
        </w:rPr>
      </w:pPr>
    </w:p>
    <w:p w14:paraId="23AF0877">
      <w:pPr>
        <w:snapToGrid w:val="0"/>
        <w:spacing w:line="360" w:lineRule="auto"/>
        <w:ind w:right="480"/>
        <w:jc w:val="center"/>
        <w:rPr>
          <w:rFonts w:hint="eastAsia" w:ascii="宋体" w:hAnsi="宋体" w:eastAsia="宋体" w:cs="宋体"/>
          <w:b/>
          <w:color w:val="auto"/>
          <w:kern w:val="0"/>
          <w:sz w:val="32"/>
          <w:szCs w:val="32"/>
          <w:highlight w:val="none"/>
        </w:rPr>
      </w:pPr>
    </w:p>
    <w:p w14:paraId="2B8AF2B6">
      <w:pPr>
        <w:snapToGrid w:val="0"/>
        <w:spacing w:line="360" w:lineRule="auto"/>
        <w:ind w:right="480"/>
        <w:jc w:val="center"/>
        <w:rPr>
          <w:rFonts w:hint="eastAsia" w:ascii="宋体" w:hAnsi="宋体" w:eastAsia="宋体" w:cs="宋体"/>
          <w:b/>
          <w:color w:val="auto"/>
          <w:kern w:val="0"/>
          <w:sz w:val="32"/>
          <w:szCs w:val="32"/>
          <w:highlight w:val="none"/>
        </w:rPr>
      </w:pPr>
    </w:p>
    <w:p w14:paraId="115FA955">
      <w:pPr>
        <w:snapToGrid w:val="0"/>
        <w:spacing w:line="360" w:lineRule="auto"/>
        <w:ind w:right="480"/>
        <w:jc w:val="center"/>
        <w:rPr>
          <w:rFonts w:hint="eastAsia" w:ascii="宋体" w:hAnsi="宋体" w:eastAsia="宋体" w:cs="宋体"/>
          <w:b/>
          <w:color w:val="auto"/>
          <w:kern w:val="0"/>
          <w:sz w:val="32"/>
          <w:szCs w:val="32"/>
          <w:highlight w:val="none"/>
        </w:rPr>
      </w:pPr>
    </w:p>
    <w:p w14:paraId="2E2C2B49">
      <w:pPr>
        <w:snapToGrid w:val="0"/>
        <w:spacing w:line="360" w:lineRule="auto"/>
        <w:ind w:right="480"/>
        <w:jc w:val="center"/>
        <w:rPr>
          <w:rFonts w:hint="eastAsia" w:ascii="宋体" w:hAnsi="宋体" w:eastAsia="宋体" w:cs="宋体"/>
          <w:b/>
          <w:color w:val="auto"/>
          <w:kern w:val="0"/>
          <w:sz w:val="32"/>
          <w:szCs w:val="32"/>
          <w:highlight w:val="none"/>
        </w:rPr>
      </w:pPr>
    </w:p>
    <w:p w14:paraId="7D9BE532">
      <w:pPr>
        <w:snapToGrid w:val="0"/>
        <w:spacing w:line="360" w:lineRule="auto"/>
        <w:ind w:right="480"/>
        <w:jc w:val="center"/>
        <w:rPr>
          <w:rFonts w:hint="eastAsia" w:ascii="宋体" w:hAnsi="宋体" w:eastAsia="宋体" w:cs="宋体"/>
          <w:b/>
          <w:color w:val="auto"/>
          <w:kern w:val="0"/>
          <w:sz w:val="32"/>
          <w:szCs w:val="32"/>
          <w:highlight w:val="none"/>
        </w:rPr>
      </w:pPr>
    </w:p>
    <w:p w14:paraId="346C83A0">
      <w:pPr>
        <w:snapToGrid w:val="0"/>
        <w:spacing w:line="360" w:lineRule="auto"/>
        <w:ind w:right="480"/>
        <w:jc w:val="center"/>
        <w:rPr>
          <w:rFonts w:hint="eastAsia" w:ascii="宋体" w:hAnsi="宋体" w:eastAsia="宋体" w:cs="宋体"/>
          <w:b/>
          <w:color w:val="auto"/>
          <w:kern w:val="0"/>
          <w:sz w:val="32"/>
          <w:szCs w:val="32"/>
          <w:highlight w:val="none"/>
        </w:rPr>
      </w:pPr>
    </w:p>
    <w:p w14:paraId="6D470173">
      <w:pPr>
        <w:pStyle w:val="70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footerReference r:id="rId15" w:type="first"/>
          <w:footerReference r:id="rId14" w:type="default"/>
          <w:pgSz w:w="11905" w:h="16838"/>
          <w:pgMar w:top="1440" w:right="1083" w:bottom="1440" w:left="1083" w:header="850" w:footer="992" w:gutter="0"/>
          <w:pgNumType w:fmt="decimal"/>
          <w:cols w:space="0" w:num="1"/>
          <w:titlePg/>
          <w:rtlGutter w:val="0"/>
          <w:docGrid w:linePitch="312" w:charSpace="0"/>
        </w:sectPr>
      </w:pPr>
    </w:p>
    <w:p w14:paraId="07F419D7">
      <w:pPr>
        <w:pStyle w:val="701"/>
        <w:keepNext w:val="0"/>
        <w:pageBreakBefore w:val="0"/>
        <w:numPr>
          <w:ilvl w:val="0"/>
          <w:numId w:val="6"/>
        </w:numPr>
        <w:tabs>
          <w:tab w:val="clear" w:pos="720"/>
        </w:tabs>
        <w:snapToGrid w:val="0"/>
        <w:spacing w:before="120" w:after="120"/>
        <w:ind w:firstLine="643"/>
        <w:outlineLvl w:val="9"/>
        <w:rPr>
          <w:rFonts w:hint="eastAsia" w:ascii="宋体" w:hAnsi="宋体" w:eastAsia="宋体" w:cs="宋体"/>
          <w:color w:val="auto"/>
          <w:sz w:val="28"/>
          <w:highlight w:val="none"/>
          <w:lang w:eastAsia="zh-CN"/>
        </w:rPr>
      </w:pPr>
      <w:r>
        <w:rPr>
          <w:rFonts w:hint="eastAsia" w:ascii="宋体" w:hAnsi="宋体" w:eastAsia="宋体" w:cs="宋体"/>
          <w:color w:val="auto"/>
          <w:kern w:val="2"/>
          <w:sz w:val="32"/>
          <w:szCs w:val="32"/>
          <w:highlight w:val="none"/>
        </w:rPr>
        <w:t>开标一览表（报价表）</w:t>
      </w:r>
    </w:p>
    <w:p w14:paraId="3DB5FE06">
      <w:pPr>
        <w:autoSpaceDE/>
        <w:autoSpaceDN/>
        <w:spacing w:line="360" w:lineRule="auto"/>
        <w:jc w:val="both"/>
        <w:rPr>
          <w:rFonts w:hint="eastAsia" w:ascii="宋体" w:hAnsi="宋体" w:cs="宋体"/>
          <w:color w:val="auto"/>
          <w:sz w:val="28"/>
          <w:highlight w:val="none"/>
          <w:lang w:eastAsia="zh-CN"/>
        </w:rPr>
      </w:pPr>
      <w:r>
        <w:rPr>
          <w:rFonts w:hint="eastAsia" w:ascii="宋体" w:hAnsi="宋体" w:eastAsia="宋体" w:cs="宋体"/>
          <w:color w:val="auto"/>
          <w:sz w:val="28"/>
          <w:highlight w:val="none"/>
          <w:lang w:eastAsia="zh-CN"/>
        </w:rPr>
        <w:t>项目名称：</w:t>
      </w:r>
      <w:r>
        <w:rPr>
          <w:rFonts w:hint="eastAsia" w:ascii="宋体" w:hAnsi="宋体" w:eastAsia="宋体" w:cs="宋体"/>
          <w:color w:val="auto"/>
          <w:sz w:val="28"/>
          <w:highlight w:val="none"/>
          <w:lang w:val="en-US" w:eastAsia="zh-CN"/>
        </w:rPr>
        <w:t>诸暨市店口镇2025年度测绘、放样服务采购项目</w:t>
      </w:r>
    </w:p>
    <w:p w14:paraId="6C30177F">
      <w:pPr>
        <w:autoSpaceDE/>
        <w:autoSpaceDN/>
        <w:spacing w:line="360" w:lineRule="auto"/>
        <w:jc w:val="both"/>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项目编号：DLLH2025-**-**</w:t>
      </w:r>
    </w:p>
    <w:p w14:paraId="3DF29981">
      <w:pPr>
        <w:pStyle w:val="85"/>
        <w:ind w:left="0" w:leftChars="0" w:firstLine="0" w:firstLineChars="0"/>
        <w:rPr>
          <w:color w:val="auto"/>
          <w:highlight w:val="none"/>
          <w:lang w:val="zh-CN"/>
        </w:rPr>
      </w:pPr>
    </w:p>
    <w:tbl>
      <w:tblPr>
        <w:tblStyle w:val="66"/>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85"/>
        <w:gridCol w:w="3695"/>
        <w:gridCol w:w="1165"/>
        <w:gridCol w:w="1385"/>
        <w:gridCol w:w="2053"/>
      </w:tblGrid>
      <w:tr w14:paraId="0CF7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5" w:type="dxa"/>
            <w:noWrap w:val="0"/>
            <w:vAlign w:val="center"/>
          </w:tcPr>
          <w:p w14:paraId="65783778">
            <w:pPr>
              <w:jc w:val="center"/>
              <w:rPr>
                <w:rFonts w:hint="eastAsia" w:ascii="宋体" w:hAnsi="宋体" w:eastAsia="宋体" w:cs="宋体"/>
                <w:b/>
                <w:bCs w:val="0"/>
                <w:color w:val="auto"/>
                <w:sz w:val="24"/>
                <w:szCs w:val="24"/>
              </w:rPr>
            </w:pPr>
            <w:r>
              <w:rPr>
                <w:rFonts w:hint="eastAsia" w:ascii="宋体" w:hAnsi="宋体" w:cs="宋体"/>
                <w:b/>
                <w:bCs w:val="0"/>
                <w:color w:val="auto"/>
                <w:sz w:val="24"/>
                <w:szCs w:val="24"/>
                <w:highlight w:val="none"/>
                <w:lang w:val="en-US" w:eastAsia="zh-CN"/>
              </w:rPr>
              <w:t>标的</w:t>
            </w:r>
          </w:p>
        </w:tc>
        <w:tc>
          <w:tcPr>
            <w:tcW w:w="1185" w:type="dxa"/>
            <w:noWrap w:val="0"/>
            <w:vAlign w:val="center"/>
          </w:tcPr>
          <w:p w14:paraId="6A9F5647">
            <w:pPr>
              <w:jc w:val="center"/>
              <w:rPr>
                <w:rFonts w:hint="eastAsia" w:ascii="宋体" w:hAnsi="宋体" w:eastAsia="宋体" w:cs="宋体"/>
                <w:b/>
                <w:bCs w:val="0"/>
                <w:color w:val="auto"/>
                <w:sz w:val="24"/>
                <w:szCs w:val="24"/>
              </w:rPr>
            </w:pPr>
            <w:r>
              <w:rPr>
                <w:rFonts w:hint="eastAsia" w:ascii="宋体" w:hAnsi="宋体" w:cs="宋体"/>
                <w:b/>
                <w:bCs w:val="0"/>
                <w:color w:val="auto"/>
                <w:sz w:val="24"/>
                <w:szCs w:val="24"/>
                <w:highlight w:val="none"/>
                <w:lang w:val="en-US" w:eastAsia="zh-CN"/>
              </w:rPr>
              <w:t>标的内容</w:t>
            </w:r>
          </w:p>
        </w:tc>
        <w:tc>
          <w:tcPr>
            <w:tcW w:w="3695" w:type="dxa"/>
            <w:noWrap w:val="0"/>
            <w:vAlign w:val="center"/>
          </w:tcPr>
          <w:p w14:paraId="76377FBF">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服务项目及基价</w:t>
            </w:r>
          </w:p>
        </w:tc>
        <w:tc>
          <w:tcPr>
            <w:tcW w:w="1165" w:type="dxa"/>
            <w:noWrap w:val="0"/>
            <w:vAlign w:val="center"/>
          </w:tcPr>
          <w:p w14:paraId="0D56084D">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最高单价限价</w:t>
            </w:r>
          </w:p>
        </w:tc>
        <w:tc>
          <w:tcPr>
            <w:tcW w:w="1385" w:type="dxa"/>
            <w:noWrap w:val="0"/>
            <w:vAlign w:val="center"/>
          </w:tcPr>
          <w:p w14:paraId="36E7CAED">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投标单价</w:t>
            </w:r>
          </w:p>
        </w:tc>
        <w:tc>
          <w:tcPr>
            <w:tcW w:w="2053" w:type="dxa"/>
            <w:noWrap w:val="0"/>
            <w:vAlign w:val="center"/>
          </w:tcPr>
          <w:p w14:paraId="5393B54C">
            <w:pPr>
              <w:keepNext w:val="0"/>
              <w:keepLines w:val="0"/>
              <w:pageBreakBefore w:val="0"/>
              <w:widowControl w:val="0"/>
              <w:kinsoku/>
              <w:wordWrap/>
              <w:overflowPunct/>
              <w:topLinePunct w:val="0"/>
              <w:autoSpaceDE/>
              <w:autoSpaceDN/>
              <w:bidi w:val="0"/>
              <w:snapToGrid/>
              <w:spacing w:line="300" w:lineRule="auto"/>
              <w:jc w:val="center"/>
              <w:textAlignment w:val="auto"/>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投标折扣</w:t>
            </w:r>
          </w:p>
        </w:tc>
      </w:tr>
      <w:tr w14:paraId="5B21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5" w:type="dxa"/>
            <w:vMerge w:val="restart"/>
            <w:noWrap w:val="0"/>
            <w:vAlign w:val="center"/>
          </w:tcPr>
          <w:p w14:paraId="2B909F96">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p>
        </w:tc>
        <w:tc>
          <w:tcPr>
            <w:tcW w:w="1185" w:type="dxa"/>
            <w:vMerge w:val="restart"/>
            <w:noWrap w:val="0"/>
            <w:vAlign w:val="center"/>
          </w:tcPr>
          <w:p w14:paraId="265614FD">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p>
        </w:tc>
        <w:tc>
          <w:tcPr>
            <w:tcW w:w="3695" w:type="dxa"/>
            <w:noWrap w:val="0"/>
            <w:vAlign w:val="center"/>
          </w:tcPr>
          <w:p w14:paraId="1017A1DF">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农村私人建房测量费基价为400元/户</w:t>
            </w:r>
          </w:p>
        </w:tc>
        <w:tc>
          <w:tcPr>
            <w:tcW w:w="1165" w:type="dxa"/>
            <w:vMerge w:val="restart"/>
            <w:noWrap w:val="0"/>
            <w:vAlign w:val="center"/>
          </w:tcPr>
          <w:p w14:paraId="1E4B0612">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基价×50%</w:t>
            </w:r>
          </w:p>
        </w:tc>
        <w:tc>
          <w:tcPr>
            <w:tcW w:w="1385" w:type="dxa"/>
            <w:vMerge w:val="restart"/>
            <w:noWrap w:val="0"/>
            <w:vAlign w:val="center"/>
          </w:tcPr>
          <w:p w14:paraId="38A1DEE5">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基价×投标折扣</w:t>
            </w:r>
          </w:p>
        </w:tc>
        <w:tc>
          <w:tcPr>
            <w:tcW w:w="2053" w:type="dxa"/>
            <w:vMerge w:val="restart"/>
            <w:noWrap w:val="0"/>
            <w:vAlign w:val="center"/>
          </w:tcPr>
          <w:p w14:paraId="5B6D3758">
            <w:pPr>
              <w:keepNext w:val="0"/>
              <w:keepLines w:val="0"/>
              <w:pageBreakBefore w:val="0"/>
              <w:widowControl w:val="0"/>
              <w:kinsoku/>
              <w:wordWrap/>
              <w:overflowPunct/>
              <w:topLinePunct w:val="0"/>
              <w:autoSpaceDE/>
              <w:autoSpaceDN/>
              <w:bidi w:val="0"/>
              <w:snapToGrid/>
              <w:spacing w:line="300" w:lineRule="auto"/>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大写：百分之            </w:t>
            </w:r>
          </w:p>
          <w:p w14:paraId="47CC9AD2">
            <w:pPr>
              <w:keepNext w:val="0"/>
              <w:keepLines w:val="0"/>
              <w:pageBreakBefore w:val="0"/>
              <w:widowControl w:val="0"/>
              <w:kinsoku/>
              <w:wordWrap/>
              <w:overflowPunct/>
              <w:topLinePunct w:val="0"/>
              <w:autoSpaceDE/>
              <w:autoSpaceDN/>
              <w:bidi w:val="0"/>
              <w:snapToGrid/>
              <w:spacing w:line="30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小写：  </w:t>
            </w:r>
            <w:r>
              <w:rPr>
                <w:rFonts w:hint="eastAsia" w:ascii="宋体" w:hAnsi="宋体" w:eastAsia="宋体" w:cs="宋体"/>
                <w:color w:val="auto"/>
                <w:sz w:val="24"/>
                <w:szCs w:val="24"/>
              </w:rPr>
              <w:t>%</w:t>
            </w:r>
          </w:p>
        </w:tc>
      </w:tr>
      <w:tr w14:paraId="1E98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5" w:type="dxa"/>
            <w:vMerge w:val="continue"/>
            <w:noWrap w:val="0"/>
            <w:vAlign w:val="center"/>
          </w:tcPr>
          <w:p w14:paraId="0F54C013">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p>
        </w:tc>
        <w:tc>
          <w:tcPr>
            <w:tcW w:w="1185" w:type="dxa"/>
            <w:vMerge w:val="continue"/>
            <w:noWrap w:val="0"/>
            <w:vAlign w:val="center"/>
          </w:tcPr>
          <w:p w14:paraId="0E2A4135">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p>
        </w:tc>
        <w:tc>
          <w:tcPr>
            <w:tcW w:w="3695" w:type="dxa"/>
            <w:noWrap w:val="0"/>
            <w:vAlign w:val="center"/>
          </w:tcPr>
          <w:p w14:paraId="1E11C8B3">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农村私人建房验收500元/户</w:t>
            </w:r>
          </w:p>
        </w:tc>
        <w:tc>
          <w:tcPr>
            <w:tcW w:w="1165" w:type="dxa"/>
            <w:vMerge w:val="continue"/>
            <w:noWrap w:val="0"/>
            <w:vAlign w:val="center"/>
          </w:tcPr>
          <w:p w14:paraId="015914C1">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p>
        </w:tc>
        <w:tc>
          <w:tcPr>
            <w:tcW w:w="1385" w:type="dxa"/>
            <w:vMerge w:val="continue"/>
            <w:noWrap w:val="0"/>
            <w:vAlign w:val="center"/>
          </w:tcPr>
          <w:p w14:paraId="5EA1A085">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p>
        </w:tc>
        <w:tc>
          <w:tcPr>
            <w:tcW w:w="2053" w:type="dxa"/>
            <w:vMerge w:val="continue"/>
            <w:noWrap w:val="0"/>
            <w:vAlign w:val="center"/>
          </w:tcPr>
          <w:p w14:paraId="6797A267">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p>
        </w:tc>
      </w:tr>
      <w:tr w14:paraId="5B26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5" w:type="dxa"/>
            <w:vMerge w:val="continue"/>
            <w:noWrap w:val="0"/>
            <w:vAlign w:val="center"/>
          </w:tcPr>
          <w:p w14:paraId="57725C17">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p>
        </w:tc>
        <w:tc>
          <w:tcPr>
            <w:tcW w:w="1185" w:type="dxa"/>
            <w:vMerge w:val="continue"/>
            <w:noWrap w:val="0"/>
            <w:vAlign w:val="center"/>
          </w:tcPr>
          <w:p w14:paraId="4A9BC316">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p>
        </w:tc>
        <w:tc>
          <w:tcPr>
            <w:tcW w:w="3695" w:type="dxa"/>
            <w:noWrap w:val="0"/>
            <w:vAlign w:val="center"/>
          </w:tcPr>
          <w:p w14:paraId="4E7C68FE">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工程测绘费用按国家测绘局印发的《测绘工程产品价格》（国测字[2002]3号）文件规定的价格为基价</w:t>
            </w:r>
          </w:p>
        </w:tc>
        <w:tc>
          <w:tcPr>
            <w:tcW w:w="1165" w:type="dxa"/>
            <w:vMerge w:val="continue"/>
            <w:noWrap w:val="0"/>
            <w:vAlign w:val="center"/>
          </w:tcPr>
          <w:p w14:paraId="2C107AC3">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p>
        </w:tc>
        <w:tc>
          <w:tcPr>
            <w:tcW w:w="1385" w:type="dxa"/>
            <w:vMerge w:val="continue"/>
            <w:noWrap w:val="0"/>
            <w:vAlign w:val="center"/>
          </w:tcPr>
          <w:p w14:paraId="22A081C8">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p>
        </w:tc>
        <w:tc>
          <w:tcPr>
            <w:tcW w:w="2053" w:type="dxa"/>
            <w:vMerge w:val="continue"/>
            <w:noWrap w:val="0"/>
            <w:vAlign w:val="center"/>
          </w:tcPr>
          <w:p w14:paraId="6D03BB2A">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color w:val="auto"/>
                <w:sz w:val="24"/>
                <w:szCs w:val="24"/>
              </w:rPr>
            </w:pPr>
          </w:p>
        </w:tc>
      </w:tr>
    </w:tbl>
    <w:p w14:paraId="46A18EE2">
      <w:pPr>
        <w:snapToGrid w:val="0"/>
        <w:spacing w:line="360" w:lineRule="auto"/>
        <w:ind w:firstLine="482" w:firstLineChars="200"/>
        <w:rPr>
          <w:rFonts w:hint="eastAsia" w:ascii="宋体" w:hAnsi="宋体" w:eastAsia="宋体" w:cs="宋体"/>
          <w:b/>
          <w:color w:val="auto"/>
          <w:kern w:val="0"/>
          <w:sz w:val="24"/>
          <w:highlight w:val="none"/>
          <w:lang w:val="zh-CN"/>
        </w:rPr>
      </w:pPr>
    </w:p>
    <w:p w14:paraId="7901E2C0">
      <w:pPr>
        <w:snapToGrid w:val="0"/>
        <w:spacing w:line="360" w:lineRule="auto"/>
        <w:ind w:firstLine="482" w:firstLineChars="20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投标人名称（电子签名）：</w:t>
      </w:r>
    </w:p>
    <w:p w14:paraId="475E38FA">
      <w:pPr>
        <w:snapToGrid w:val="0"/>
        <w:spacing w:line="360" w:lineRule="auto"/>
        <w:ind w:firstLine="482" w:firstLineChars="20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日  期：</w:t>
      </w:r>
    </w:p>
    <w:p w14:paraId="2C82FA0F">
      <w:pPr>
        <w:pStyle w:val="87"/>
        <w:rPr>
          <w:rFonts w:hint="eastAsia" w:ascii="宋体" w:hAnsi="宋体" w:eastAsia="宋体" w:cs="宋体"/>
          <w:b/>
          <w:color w:val="auto"/>
          <w:kern w:val="0"/>
          <w:sz w:val="24"/>
          <w:highlight w:val="none"/>
          <w:lang w:val="zh-CN"/>
        </w:rPr>
      </w:pPr>
    </w:p>
    <w:p w14:paraId="76C227F7">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0C490672">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1、投标人需按本表格式填写，单位统一均为</w:t>
      </w:r>
      <w:r>
        <w:rPr>
          <w:rFonts w:hint="eastAsia" w:ascii="宋体" w:hAnsi="宋体" w:eastAsia="宋体" w:cs="宋体"/>
          <w:color w:val="auto"/>
          <w:kern w:val="0"/>
          <w:sz w:val="24"/>
          <w:highlight w:val="none"/>
          <w:lang w:val="zh-CN" w:eastAsia="zh-CN"/>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报价精确到2位小数。</w:t>
      </w:r>
    </w:p>
    <w:p w14:paraId="4491CCDD">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p w14:paraId="158A8565">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14:paraId="77A25240">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4、特别提示：采购代理机构将对项目名称和项目编号，中标供应商名称、地址和中标金额，主要中标标的的名称、规格型号、数量、单价、服务要求等予以公示。</w:t>
      </w:r>
    </w:p>
    <w:p w14:paraId="48EF2877">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5、</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D6BAAA0">
      <w:pPr>
        <w:pStyle w:val="70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5" w:h="16838"/>
          <w:pgMar w:top="1440" w:right="1083" w:bottom="1440" w:left="1083" w:header="850" w:footer="992" w:gutter="0"/>
          <w:pgNumType w:fmt="decimal"/>
          <w:cols w:space="0" w:num="1"/>
          <w:titlePg/>
          <w:rtlGutter w:val="0"/>
          <w:docGrid w:linePitch="312" w:charSpace="0"/>
        </w:sectPr>
      </w:pPr>
    </w:p>
    <w:p w14:paraId="25792E3C">
      <w:pPr>
        <w:pStyle w:val="701"/>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14:paraId="49080379">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394D3DBC">
      <w:pPr>
        <w:pStyle w:val="701"/>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4DD6E392">
      <w:pPr>
        <w:spacing w:line="360" w:lineRule="auto"/>
        <w:ind w:right="420" w:firstLine="3614" w:firstLineChars="1000"/>
        <w:rPr>
          <w:rFonts w:hint="eastAsia" w:ascii="宋体" w:hAnsi="宋体" w:eastAsia="宋体" w:cs="宋体"/>
          <w:b/>
          <w:color w:val="auto"/>
          <w:kern w:val="0"/>
          <w:sz w:val="36"/>
          <w:szCs w:val="36"/>
          <w:highlight w:val="none"/>
        </w:rPr>
      </w:pPr>
    </w:p>
    <w:p w14:paraId="1EEA95BF">
      <w:pPr>
        <w:spacing w:line="360" w:lineRule="auto"/>
        <w:ind w:right="420" w:firstLine="3614" w:firstLineChars="1000"/>
        <w:rPr>
          <w:rFonts w:hint="eastAsia" w:ascii="宋体" w:hAnsi="宋体" w:eastAsia="宋体" w:cs="宋体"/>
          <w:b/>
          <w:color w:val="auto"/>
          <w:kern w:val="0"/>
          <w:sz w:val="36"/>
          <w:szCs w:val="36"/>
          <w:highlight w:val="none"/>
        </w:rPr>
      </w:pPr>
    </w:p>
    <w:p w14:paraId="32AFF885">
      <w:pPr>
        <w:spacing w:line="360" w:lineRule="auto"/>
        <w:ind w:right="420" w:firstLine="3614" w:firstLineChars="1000"/>
        <w:rPr>
          <w:rFonts w:hint="eastAsia" w:ascii="宋体" w:hAnsi="宋体" w:eastAsia="宋体" w:cs="宋体"/>
          <w:b/>
          <w:color w:val="auto"/>
          <w:kern w:val="0"/>
          <w:sz w:val="36"/>
          <w:szCs w:val="36"/>
          <w:highlight w:val="none"/>
        </w:rPr>
      </w:pPr>
    </w:p>
    <w:p w14:paraId="46EBA7E0">
      <w:pPr>
        <w:spacing w:line="360" w:lineRule="auto"/>
        <w:ind w:right="420" w:firstLine="3614" w:firstLineChars="1000"/>
        <w:rPr>
          <w:rFonts w:hint="eastAsia" w:ascii="宋体" w:hAnsi="宋体" w:eastAsia="宋体" w:cs="宋体"/>
          <w:b/>
          <w:color w:val="auto"/>
          <w:kern w:val="0"/>
          <w:sz w:val="36"/>
          <w:szCs w:val="36"/>
          <w:highlight w:val="none"/>
        </w:rPr>
      </w:pPr>
    </w:p>
    <w:p w14:paraId="3587C312">
      <w:pPr>
        <w:spacing w:line="360" w:lineRule="auto"/>
        <w:ind w:right="420" w:firstLine="3614" w:firstLineChars="1000"/>
        <w:rPr>
          <w:rFonts w:hint="eastAsia" w:ascii="宋体" w:hAnsi="宋体" w:eastAsia="宋体" w:cs="宋体"/>
          <w:b/>
          <w:color w:val="auto"/>
          <w:kern w:val="0"/>
          <w:sz w:val="36"/>
          <w:szCs w:val="36"/>
          <w:highlight w:val="none"/>
        </w:rPr>
      </w:pPr>
    </w:p>
    <w:p w14:paraId="562CB8F2">
      <w:pPr>
        <w:spacing w:line="360" w:lineRule="auto"/>
        <w:ind w:right="420" w:firstLine="3614" w:firstLineChars="1000"/>
        <w:rPr>
          <w:rFonts w:hint="eastAsia" w:ascii="宋体" w:hAnsi="宋体" w:eastAsia="宋体" w:cs="宋体"/>
          <w:b/>
          <w:color w:val="auto"/>
          <w:kern w:val="0"/>
          <w:sz w:val="36"/>
          <w:szCs w:val="36"/>
          <w:highlight w:val="none"/>
        </w:rPr>
      </w:pPr>
    </w:p>
    <w:p w14:paraId="0D25B887">
      <w:pPr>
        <w:spacing w:line="360" w:lineRule="auto"/>
        <w:ind w:right="420" w:firstLine="3614" w:firstLineChars="1000"/>
        <w:rPr>
          <w:rFonts w:hint="eastAsia" w:ascii="宋体" w:hAnsi="宋体" w:eastAsia="宋体" w:cs="宋体"/>
          <w:b/>
          <w:color w:val="auto"/>
          <w:kern w:val="0"/>
          <w:sz w:val="36"/>
          <w:szCs w:val="36"/>
          <w:highlight w:val="none"/>
        </w:rPr>
      </w:pPr>
    </w:p>
    <w:p w14:paraId="634DDC78">
      <w:pPr>
        <w:spacing w:line="360" w:lineRule="auto"/>
        <w:ind w:right="420" w:firstLine="3614" w:firstLineChars="1000"/>
        <w:rPr>
          <w:rFonts w:hint="eastAsia" w:ascii="宋体" w:hAnsi="宋体" w:eastAsia="宋体" w:cs="宋体"/>
          <w:b/>
          <w:color w:val="auto"/>
          <w:kern w:val="0"/>
          <w:sz w:val="36"/>
          <w:szCs w:val="36"/>
          <w:highlight w:val="none"/>
        </w:rPr>
      </w:pPr>
    </w:p>
    <w:p w14:paraId="6E9C609E">
      <w:pPr>
        <w:spacing w:line="360" w:lineRule="auto"/>
        <w:ind w:right="420" w:firstLine="3614" w:firstLineChars="1000"/>
        <w:rPr>
          <w:rFonts w:hint="eastAsia" w:ascii="宋体" w:hAnsi="宋体" w:eastAsia="宋体" w:cs="宋体"/>
          <w:b/>
          <w:color w:val="auto"/>
          <w:kern w:val="0"/>
          <w:sz w:val="36"/>
          <w:szCs w:val="36"/>
          <w:highlight w:val="none"/>
        </w:rPr>
      </w:pPr>
    </w:p>
    <w:p w14:paraId="33FAF305">
      <w:pPr>
        <w:spacing w:line="360" w:lineRule="auto"/>
        <w:ind w:right="420" w:firstLine="3614" w:firstLineChars="1000"/>
        <w:rPr>
          <w:rFonts w:hint="eastAsia" w:ascii="宋体" w:hAnsi="宋体" w:eastAsia="宋体" w:cs="宋体"/>
          <w:b/>
          <w:color w:val="auto"/>
          <w:kern w:val="0"/>
          <w:sz w:val="36"/>
          <w:szCs w:val="36"/>
          <w:highlight w:val="none"/>
        </w:rPr>
      </w:pPr>
    </w:p>
    <w:p w14:paraId="47648E1A">
      <w:pPr>
        <w:spacing w:line="360" w:lineRule="auto"/>
        <w:ind w:right="420" w:firstLine="3614" w:firstLineChars="1000"/>
        <w:rPr>
          <w:rFonts w:hint="eastAsia" w:ascii="宋体" w:hAnsi="宋体" w:eastAsia="宋体" w:cs="宋体"/>
          <w:b/>
          <w:color w:val="auto"/>
          <w:kern w:val="0"/>
          <w:sz w:val="36"/>
          <w:szCs w:val="36"/>
          <w:highlight w:val="none"/>
        </w:rPr>
      </w:pPr>
    </w:p>
    <w:p w14:paraId="6C7E0721">
      <w:pPr>
        <w:spacing w:line="360" w:lineRule="auto"/>
        <w:ind w:right="420" w:firstLine="3614" w:firstLineChars="1000"/>
        <w:rPr>
          <w:rFonts w:hint="eastAsia" w:ascii="宋体" w:hAnsi="宋体" w:eastAsia="宋体" w:cs="宋体"/>
          <w:b/>
          <w:color w:val="auto"/>
          <w:kern w:val="0"/>
          <w:sz w:val="36"/>
          <w:szCs w:val="36"/>
          <w:highlight w:val="none"/>
        </w:rPr>
      </w:pPr>
    </w:p>
    <w:p w14:paraId="468DD854">
      <w:pPr>
        <w:spacing w:line="360" w:lineRule="auto"/>
        <w:ind w:right="420" w:firstLine="3614" w:firstLineChars="1000"/>
        <w:rPr>
          <w:rFonts w:hint="eastAsia" w:ascii="宋体" w:hAnsi="宋体" w:eastAsia="宋体" w:cs="宋体"/>
          <w:b/>
          <w:color w:val="auto"/>
          <w:kern w:val="0"/>
          <w:sz w:val="36"/>
          <w:szCs w:val="36"/>
          <w:highlight w:val="none"/>
        </w:rPr>
      </w:pPr>
    </w:p>
    <w:p w14:paraId="1DBE6B7B">
      <w:pPr>
        <w:spacing w:line="360" w:lineRule="auto"/>
        <w:ind w:right="420" w:firstLine="3614" w:firstLineChars="1000"/>
        <w:rPr>
          <w:rFonts w:hint="eastAsia" w:ascii="宋体" w:hAnsi="宋体" w:eastAsia="宋体" w:cs="宋体"/>
          <w:b/>
          <w:color w:val="auto"/>
          <w:kern w:val="0"/>
          <w:sz w:val="36"/>
          <w:szCs w:val="36"/>
          <w:highlight w:val="none"/>
        </w:rPr>
      </w:pPr>
    </w:p>
    <w:p w14:paraId="0A2BE396">
      <w:pPr>
        <w:spacing w:line="360" w:lineRule="auto"/>
        <w:ind w:right="420" w:firstLine="3614" w:firstLineChars="1000"/>
        <w:rPr>
          <w:rFonts w:hint="eastAsia" w:ascii="宋体" w:hAnsi="宋体" w:eastAsia="宋体" w:cs="宋体"/>
          <w:b/>
          <w:color w:val="auto"/>
          <w:kern w:val="0"/>
          <w:sz w:val="36"/>
          <w:szCs w:val="36"/>
          <w:highlight w:val="none"/>
        </w:rPr>
      </w:pPr>
    </w:p>
    <w:p w14:paraId="6B1C21DF">
      <w:pPr>
        <w:spacing w:line="360" w:lineRule="auto"/>
        <w:ind w:right="420" w:firstLine="3614" w:firstLineChars="1000"/>
        <w:rPr>
          <w:rFonts w:hint="eastAsia" w:ascii="宋体" w:hAnsi="宋体" w:eastAsia="宋体" w:cs="宋体"/>
          <w:b/>
          <w:color w:val="auto"/>
          <w:kern w:val="0"/>
          <w:sz w:val="36"/>
          <w:szCs w:val="36"/>
          <w:highlight w:val="none"/>
        </w:rPr>
      </w:pPr>
    </w:p>
    <w:p w14:paraId="7F8C14F1">
      <w:pPr>
        <w:tabs>
          <w:tab w:val="left" w:pos="8085"/>
        </w:tabs>
        <w:spacing w:line="360" w:lineRule="auto"/>
        <w:ind w:firstLine="1285" w:firstLineChars="400"/>
        <w:jc w:val="left"/>
        <w:rPr>
          <w:rFonts w:hint="eastAsia" w:ascii="宋体" w:hAnsi="宋体" w:eastAsia="宋体" w:cs="宋体"/>
          <w:b/>
          <w:color w:val="auto"/>
          <w:sz w:val="32"/>
          <w:szCs w:val="32"/>
          <w:highlight w:val="none"/>
        </w:rPr>
      </w:pPr>
    </w:p>
    <w:p w14:paraId="668DB054">
      <w:pPr>
        <w:tabs>
          <w:tab w:val="left" w:pos="8085"/>
        </w:tabs>
        <w:spacing w:line="360" w:lineRule="auto"/>
        <w:ind w:firstLine="1285" w:firstLineChars="4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政府采购支持中小企业信用融资相关事项通知</w:t>
      </w:r>
    </w:p>
    <w:p w14:paraId="7E1DE1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40B915DC">
      <w:pPr>
        <w:spacing w:line="360" w:lineRule="auto"/>
        <w:ind w:left="5060" w:hanging="5060" w:hangingChars="2100"/>
        <w:rPr>
          <w:rFonts w:hint="eastAsia" w:ascii="宋体" w:hAnsi="宋体" w:eastAsia="宋体" w:cs="宋体"/>
          <w:b/>
          <w:bCs/>
          <w:color w:val="auto"/>
          <w:kern w:val="0"/>
          <w:sz w:val="24"/>
          <w:highlight w:val="none"/>
        </w:rPr>
      </w:pPr>
    </w:p>
    <w:p w14:paraId="4BE9131F">
      <w:pPr>
        <w:pStyle w:val="6"/>
        <w:keepNext w:val="0"/>
        <w:keepLines w:val="0"/>
        <w:pageBreakBefore/>
        <w:widowControl/>
        <w:spacing w:before="100" w:beforeAutospacing="1" w:after="100" w:afterAutospacing="1" w:line="360" w:lineRule="auto"/>
        <w:jc w:val="center"/>
        <w:rPr>
          <w:rFonts w:hint="eastAsia" w:ascii="宋体" w:hAnsi="宋体" w:eastAsia="宋体" w:cs="宋体"/>
          <w:color w:val="auto"/>
          <w:highlight w:val="none"/>
        </w:rPr>
      </w:pPr>
      <w:bookmarkStart w:id="550" w:name="_Toc465665161"/>
      <w:r>
        <w:rPr>
          <w:rFonts w:hint="eastAsia" w:ascii="宋体" w:hAnsi="宋体" w:eastAsia="宋体" w:cs="宋体"/>
          <w:color w:val="auto"/>
          <w:highlight w:val="none"/>
        </w:rPr>
        <w:t>附件</w:t>
      </w:r>
      <w:bookmarkEnd w:id="550"/>
    </w:p>
    <w:p w14:paraId="74194778">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0006936B">
      <w:pPr>
        <w:spacing w:line="360" w:lineRule="auto"/>
        <w:jc w:val="center"/>
        <w:rPr>
          <w:rFonts w:hint="eastAsia" w:ascii="宋体" w:hAnsi="宋体" w:eastAsia="宋体" w:cs="宋体"/>
          <w:b/>
          <w:color w:val="auto"/>
          <w:spacing w:val="6"/>
          <w:sz w:val="32"/>
          <w:szCs w:val="32"/>
          <w:highlight w:val="none"/>
        </w:rPr>
      </w:pPr>
      <w:bookmarkStart w:id="551" w:name="OLE_LINK14"/>
      <w:bookmarkStart w:id="552" w:name="OLE_LINK13"/>
      <w:r>
        <w:rPr>
          <w:rFonts w:hint="eastAsia" w:ascii="宋体" w:hAnsi="宋体" w:eastAsia="宋体" w:cs="宋体"/>
          <w:b/>
          <w:color w:val="auto"/>
          <w:spacing w:val="6"/>
          <w:sz w:val="32"/>
          <w:szCs w:val="32"/>
          <w:highlight w:val="none"/>
        </w:rPr>
        <w:t>残疾人福利性单位声明函</w:t>
      </w:r>
    </w:p>
    <w:bookmarkEnd w:id="551"/>
    <w:bookmarkEnd w:id="552"/>
    <w:p w14:paraId="30D7D442">
      <w:pPr>
        <w:spacing w:line="360" w:lineRule="auto"/>
        <w:rPr>
          <w:rFonts w:hint="eastAsia" w:ascii="宋体" w:hAnsi="宋体" w:eastAsia="宋体" w:cs="宋体"/>
          <w:b/>
          <w:color w:val="auto"/>
          <w:spacing w:val="6"/>
          <w:sz w:val="30"/>
          <w:szCs w:val="30"/>
          <w:highlight w:val="none"/>
        </w:rPr>
      </w:pPr>
    </w:p>
    <w:p w14:paraId="5B994B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0532E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541B9F73">
      <w:pPr>
        <w:spacing w:line="360" w:lineRule="auto"/>
        <w:ind w:firstLine="480" w:firstLineChars="200"/>
        <w:rPr>
          <w:rFonts w:hint="eastAsia" w:ascii="宋体" w:hAnsi="宋体" w:eastAsia="宋体" w:cs="宋体"/>
          <w:color w:val="auto"/>
          <w:sz w:val="24"/>
          <w:highlight w:val="none"/>
        </w:rPr>
      </w:pPr>
    </w:p>
    <w:p w14:paraId="57B1F348">
      <w:pPr>
        <w:spacing w:line="360" w:lineRule="auto"/>
        <w:ind w:firstLine="480" w:firstLineChars="200"/>
        <w:rPr>
          <w:rFonts w:hint="eastAsia" w:ascii="宋体" w:hAnsi="宋体" w:eastAsia="宋体" w:cs="宋体"/>
          <w:color w:val="auto"/>
          <w:sz w:val="24"/>
          <w:highlight w:val="none"/>
        </w:rPr>
      </w:pPr>
    </w:p>
    <w:p w14:paraId="3127609B">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6C3F3F2D">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34F29638">
      <w:pPr>
        <w:spacing w:line="360" w:lineRule="auto"/>
        <w:ind w:firstLine="480" w:firstLineChars="200"/>
        <w:rPr>
          <w:rFonts w:hint="eastAsia" w:ascii="宋体" w:hAnsi="宋体" w:eastAsia="宋体" w:cs="宋体"/>
          <w:color w:val="auto"/>
          <w:sz w:val="24"/>
          <w:highlight w:val="none"/>
        </w:rPr>
      </w:pPr>
    </w:p>
    <w:p w14:paraId="02307D7D">
      <w:pPr>
        <w:spacing w:line="360" w:lineRule="auto"/>
        <w:ind w:firstLine="420" w:firstLineChars="200"/>
        <w:rPr>
          <w:rFonts w:hint="eastAsia" w:ascii="宋体" w:hAnsi="宋体" w:eastAsia="宋体" w:cs="宋体"/>
          <w:color w:val="auto"/>
          <w:highlight w:val="none"/>
        </w:rPr>
      </w:pPr>
    </w:p>
    <w:p w14:paraId="22A3BE43">
      <w:pPr>
        <w:spacing w:line="360" w:lineRule="auto"/>
        <w:ind w:firstLine="420" w:firstLineChars="200"/>
        <w:rPr>
          <w:rFonts w:hint="eastAsia" w:ascii="宋体" w:hAnsi="宋体" w:eastAsia="宋体" w:cs="宋体"/>
          <w:color w:val="auto"/>
          <w:highlight w:val="none"/>
        </w:rPr>
      </w:pPr>
    </w:p>
    <w:p w14:paraId="69B2E3CA">
      <w:pPr>
        <w:spacing w:line="360" w:lineRule="auto"/>
        <w:ind w:firstLine="420" w:firstLineChars="200"/>
        <w:rPr>
          <w:rFonts w:hint="eastAsia" w:ascii="宋体" w:hAnsi="宋体" w:eastAsia="宋体" w:cs="宋体"/>
          <w:color w:val="auto"/>
          <w:highlight w:val="none"/>
        </w:rPr>
      </w:pPr>
    </w:p>
    <w:p w14:paraId="08D9FDC8">
      <w:pPr>
        <w:spacing w:line="360" w:lineRule="auto"/>
        <w:ind w:firstLine="420" w:firstLineChars="200"/>
        <w:rPr>
          <w:rFonts w:hint="eastAsia" w:ascii="宋体" w:hAnsi="宋体" w:eastAsia="宋体" w:cs="宋体"/>
          <w:color w:val="auto"/>
          <w:highlight w:val="none"/>
        </w:rPr>
      </w:pPr>
    </w:p>
    <w:p w14:paraId="6BA5116B">
      <w:pPr>
        <w:spacing w:line="360" w:lineRule="auto"/>
        <w:rPr>
          <w:rFonts w:hint="eastAsia" w:ascii="宋体" w:hAnsi="宋体" w:eastAsia="宋体" w:cs="宋体"/>
          <w:b/>
          <w:color w:val="auto"/>
          <w:sz w:val="24"/>
          <w:highlight w:val="none"/>
        </w:rPr>
      </w:pPr>
    </w:p>
    <w:p w14:paraId="046664D1">
      <w:pPr>
        <w:spacing w:line="360" w:lineRule="auto"/>
        <w:rPr>
          <w:rFonts w:hint="eastAsia" w:ascii="宋体" w:hAnsi="宋体" w:eastAsia="宋体" w:cs="宋体"/>
          <w:b/>
          <w:color w:val="auto"/>
          <w:sz w:val="24"/>
          <w:highlight w:val="none"/>
        </w:rPr>
      </w:pPr>
    </w:p>
    <w:p w14:paraId="0A3D28D6">
      <w:pPr>
        <w:spacing w:line="360" w:lineRule="auto"/>
        <w:rPr>
          <w:rFonts w:hint="eastAsia" w:ascii="宋体" w:hAnsi="宋体" w:eastAsia="宋体" w:cs="宋体"/>
          <w:b/>
          <w:color w:val="auto"/>
          <w:sz w:val="24"/>
          <w:highlight w:val="none"/>
        </w:rPr>
      </w:pPr>
    </w:p>
    <w:p w14:paraId="74CEBB89">
      <w:pPr>
        <w:spacing w:line="360" w:lineRule="auto"/>
        <w:rPr>
          <w:rFonts w:hint="eastAsia" w:ascii="宋体" w:hAnsi="宋体" w:eastAsia="宋体" w:cs="宋体"/>
          <w:b/>
          <w:color w:val="auto"/>
          <w:sz w:val="24"/>
          <w:highlight w:val="none"/>
        </w:rPr>
      </w:pPr>
    </w:p>
    <w:p w14:paraId="7F8C6B41">
      <w:pPr>
        <w:spacing w:line="360" w:lineRule="auto"/>
        <w:rPr>
          <w:rFonts w:hint="eastAsia" w:ascii="宋体" w:hAnsi="宋体" w:eastAsia="宋体" w:cs="宋体"/>
          <w:b/>
          <w:color w:val="auto"/>
          <w:sz w:val="24"/>
          <w:highlight w:val="none"/>
        </w:rPr>
      </w:pPr>
    </w:p>
    <w:p w14:paraId="0A9446EB">
      <w:pPr>
        <w:spacing w:line="360" w:lineRule="auto"/>
        <w:rPr>
          <w:rFonts w:hint="eastAsia" w:ascii="宋体" w:hAnsi="宋体" w:eastAsia="宋体" w:cs="宋体"/>
          <w:b/>
          <w:color w:val="auto"/>
          <w:sz w:val="24"/>
          <w:highlight w:val="none"/>
        </w:rPr>
      </w:pPr>
    </w:p>
    <w:p w14:paraId="57B1E0D6">
      <w:pPr>
        <w:spacing w:line="360" w:lineRule="auto"/>
        <w:rPr>
          <w:rFonts w:hint="eastAsia" w:ascii="宋体" w:hAnsi="宋体" w:eastAsia="宋体" w:cs="宋体"/>
          <w:b/>
          <w:color w:val="auto"/>
          <w:sz w:val="24"/>
          <w:highlight w:val="none"/>
        </w:rPr>
      </w:pPr>
    </w:p>
    <w:p w14:paraId="273EF4C0">
      <w:pPr>
        <w:spacing w:line="360" w:lineRule="auto"/>
        <w:rPr>
          <w:rFonts w:hint="eastAsia" w:ascii="宋体" w:hAnsi="宋体" w:eastAsia="宋体" w:cs="宋体"/>
          <w:b/>
          <w:color w:val="auto"/>
          <w:sz w:val="24"/>
          <w:highlight w:val="none"/>
        </w:rPr>
      </w:pPr>
    </w:p>
    <w:p w14:paraId="648A4324">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1E9B398A">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60AE2AF1">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628255B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5F60516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FF2BE7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7ED6C5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561BC59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DB66FE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D27C2B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2A61BCA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422E25F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12FC62D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6CFAF8A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51EAF1A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4189D07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7A56EB4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24DE11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075AB6C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BCCF35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C8F65F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20938D5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9A311B5">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265DFD8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01488A6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01510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150BCAB">
      <w:pPr>
        <w:spacing w:line="360" w:lineRule="auto"/>
        <w:jc w:val="center"/>
        <w:rPr>
          <w:rFonts w:hint="eastAsia" w:ascii="宋体" w:hAnsi="宋体" w:eastAsia="宋体" w:cs="宋体"/>
          <w:b/>
          <w:bCs/>
          <w:color w:val="auto"/>
          <w:sz w:val="24"/>
          <w:highlight w:val="none"/>
        </w:rPr>
      </w:pPr>
    </w:p>
    <w:p w14:paraId="08ACE484">
      <w:pPr>
        <w:spacing w:line="360" w:lineRule="auto"/>
        <w:rPr>
          <w:rFonts w:hint="eastAsia" w:ascii="宋体" w:hAnsi="宋体" w:eastAsia="宋体" w:cs="宋体"/>
          <w:b/>
          <w:color w:val="auto"/>
          <w:sz w:val="24"/>
          <w:highlight w:val="none"/>
        </w:rPr>
      </w:pPr>
    </w:p>
    <w:p w14:paraId="47E3B60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3BD7005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987547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29B15CB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567D035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16959F9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5E7EE72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14AFCEA">
      <w:pPr>
        <w:widowControl/>
        <w:spacing w:line="360" w:lineRule="auto"/>
        <w:ind w:firstLine="600" w:firstLineChars="200"/>
        <w:jc w:val="left"/>
        <w:rPr>
          <w:rFonts w:hint="eastAsia" w:ascii="宋体" w:hAnsi="宋体" w:eastAsia="宋体" w:cs="宋体"/>
          <w:color w:val="auto"/>
          <w:sz w:val="30"/>
          <w:szCs w:val="30"/>
          <w:highlight w:val="none"/>
        </w:rPr>
      </w:pPr>
    </w:p>
    <w:p w14:paraId="165D6993">
      <w:pPr>
        <w:spacing w:line="360" w:lineRule="auto"/>
        <w:jc w:val="center"/>
        <w:rPr>
          <w:rFonts w:hint="eastAsia" w:ascii="宋体" w:hAnsi="宋体" w:eastAsia="宋体" w:cs="宋体"/>
          <w:b/>
          <w:color w:val="auto"/>
          <w:spacing w:val="6"/>
          <w:sz w:val="32"/>
          <w:szCs w:val="32"/>
          <w:highlight w:val="none"/>
        </w:rPr>
      </w:pPr>
    </w:p>
    <w:p w14:paraId="4F3AEE21">
      <w:pPr>
        <w:spacing w:line="360" w:lineRule="auto"/>
        <w:jc w:val="center"/>
        <w:rPr>
          <w:rFonts w:hint="eastAsia" w:ascii="宋体" w:hAnsi="宋体" w:eastAsia="宋体" w:cs="宋体"/>
          <w:b/>
          <w:color w:val="auto"/>
          <w:spacing w:val="6"/>
          <w:sz w:val="32"/>
          <w:szCs w:val="32"/>
          <w:highlight w:val="none"/>
        </w:rPr>
      </w:pPr>
    </w:p>
    <w:p w14:paraId="6FDC880C">
      <w:pPr>
        <w:spacing w:line="360" w:lineRule="auto"/>
        <w:jc w:val="center"/>
        <w:rPr>
          <w:rFonts w:hint="eastAsia" w:ascii="宋体" w:hAnsi="宋体" w:eastAsia="宋体" w:cs="宋体"/>
          <w:b/>
          <w:color w:val="auto"/>
          <w:spacing w:val="6"/>
          <w:sz w:val="32"/>
          <w:szCs w:val="32"/>
          <w:highlight w:val="none"/>
        </w:rPr>
      </w:pPr>
    </w:p>
    <w:p w14:paraId="19D8128F">
      <w:pPr>
        <w:spacing w:line="360" w:lineRule="auto"/>
        <w:jc w:val="center"/>
        <w:rPr>
          <w:rFonts w:hint="eastAsia" w:ascii="宋体" w:hAnsi="宋体" w:eastAsia="宋体" w:cs="宋体"/>
          <w:b/>
          <w:color w:val="auto"/>
          <w:spacing w:val="6"/>
          <w:sz w:val="32"/>
          <w:szCs w:val="32"/>
          <w:highlight w:val="none"/>
        </w:rPr>
      </w:pPr>
    </w:p>
    <w:p w14:paraId="126D1857">
      <w:pPr>
        <w:spacing w:line="360" w:lineRule="auto"/>
        <w:jc w:val="center"/>
        <w:rPr>
          <w:rFonts w:hint="eastAsia" w:ascii="宋体" w:hAnsi="宋体" w:eastAsia="宋体" w:cs="宋体"/>
          <w:b/>
          <w:color w:val="auto"/>
          <w:spacing w:val="6"/>
          <w:sz w:val="32"/>
          <w:szCs w:val="32"/>
          <w:highlight w:val="none"/>
        </w:rPr>
      </w:pPr>
    </w:p>
    <w:p w14:paraId="5DFB77C2">
      <w:pPr>
        <w:spacing w:line="360" w:lineRule="auto"/>
        <w:jc w:val="center"/>
        <w:rPr>
          <w:rFonts w:hint="eastAsia" w:ascii="宋体" w:hAnsi="宋体" w:eastAsia="宋体" w:cs="宋体"/>
          <w:b/>
          <w:color w:val="auto"/>
          <w:spacing w:val="6"/>
          <w:sz w:val="32"/>
          <w:szCs w:val="32"/>
          <w:highlight w:val="none"/>
        </w:rPr>
      </w:pPr>
    </w:p>
    <w:p w14:paraId="71378B8D">
      <w:pPr>
        <w:spacing w:line="360" w:lineRule="auto"/>
        <w:jc w:val="center"/>
        <w:rPr>
          <w:rFonts w:hint="eastAsia" w:ascii="宋体" w:hAnsi="宋体" w:eastAsia="宋体" w:cs="宋体"/>
          <w:b/>
          <w:color w:val="auto"/>
          <w:spacing w:val="6"/>
          <w:sz w:val="32"/>
          <w:szCs w:val="32"/>
          <w:highlight w:val="none"/>
        </w:rPr>
      </w:pPr>
    </w:p>
    <w:p w14:paraId="21475558">
      <w:pPr>
        <w:spacing w:line="360" w:lineRule="auto"/>
        <w:jc w:val="center"/>
        <w:rPr>
          <w:rFonts w:hint="eastAsia" w:ascii="宋体" w:hAnsi="宋体" w:eastAsia="宋体" w:cs="宋体"/>
          <w:b/>
          <w:color w:val="auto"/>
          <w:spacing w:val="6"/>
          <w:sz w:val="32"/>
          <w:szCs w:val="32"/>
          <w:highlight w:val="none"/>
        </w:rPr>
      </w:pPr>
    </w:p>
    <w:p w14:paraId="224001A7">
      <w:pPr>
        <w:spacing w:line="360" w:lineRule="auto"/>
        <w:jc w:val="both"/>
        <w:rPr>
          <w:rFonts w:hint="eastAsia" w:ascii="宋体" w:hAnsi="宋体" w:eastAsia="宋体" w:cs="宋体"/>
          <w:b/>
          <w:color w:val="auto"/>
          <w:spacing w:val="6"/>
          <w:sz w:val="32"/>
          <w:szCs w:val="32"/>
          <w:highlight w:val="none"/>
        </w:rPr>
      </w:pPr>
    </w:p>
    <w:p w14:paraId="5C7F67FC">
      <w:pPr>
        <w:pStyle w:val="87"/>
        <w:rPr>
          <w:rFonts w:hint="eastAsia" w:ascii="宋体" w:hAnsi="宋体" w:eastAsia="宋体" w:cs="宋体"/>
          <w:b/>
          <w:color w:val="auto"/>
          <w:spacing w:val="6"/>
          <w:sz w:val="32"/>
          <w:szCs w:val="32"/>
          <w:highlight w:val="none"/>
        </w:rPr>
      </w:pPr>
    </w:p>
    <w:p w14:paraId="52881481">
      <w:pPr>
        <w:spacing w:line="360" w:lineRule="auto"/>
        <w:jc w:val="left"/>
        <w:rPr>
          <w:rFonts w:hint="eastAsia" w:ascii="宋体" w:hAnsi="宋体" w:eastAsia="宋体" w:cs="宋体"/>
          <w:b/>
          <w:color w:val="auto"/>
          <w:spacing w:val="6"/>
          <w:sz w:val="32"/>
          <w:szCs w:val="32"/>
          <w:highlight w:val="none"/>
        </w:rPr>
      </w:pPr>
    </w:p>
    <w:p w14:paraId="2E675BB3">
      <w:pPr>
        <w:spacing w:line="360" w:lineRule="auto"/>
        <w:jc w:val="left"/>
        <w:rPr>
          <w:rFonts w:hint="eastAsia" w:ascii="宋体" w:hAnsi="宋体" w:eastAsia="宋体" w:cs="宋体"/>
          <w:b/>
          <w:color w:val="auto"/>
          <w:spacing w:val="6"/>
          <w:sz w:val="32"/>
          <w:szCs w:val="32"/>
          <w:highlight w:val="none"/>
        </w:rPr>
      </w:pPr>
    </w:p>
    <w:p w14:paraId="61971ACA">
      <w:pPr>
        <w:spacing w:line="360" w:lineRule="auto"/>
        <w:jc w:val="left"/>
        <w:rPr>
          <w:rFonts w:hint="eastAsia" w:ascii="宋体" w:hAnsi="宋体" w:eastAsia="宋体" w:cs="宋体"/>
          <w:b/>
          <w:color w:val="auto"/>
          <w:spacing w:val="6"/>
          <w:sz w:val="32"/>
          <w:szCs w:val="32"/>
          <w:highlight w:val="none"/>
        </w:rPr>
      </w:pPr>
    </w:p>
    <w:p w14:paraId="68CE951D">
      <w:pPr>
        <w:spacing w:line="360" w:lineRule="auto"/>
        <w:jc w:val="left"/>
        <w:rPr>
          <w:rFonts w:hint="eastAsia" w:ascii="宋体" w:hAnsi="宋体" w:eastAsia="宋体" w:cs="宋体"/>
          <w:b/>
          <w:color w:val="auto"/>
          <w:spacing w:val="6"/>
          <w:sz w:val="32"/>
          <w:szCs w:val="32"/>
          <w:highlight w:val="none"/>
        </w:rPr>
      </w:pPr>
    </w:p>
    <w:p w14:paraId="441ECB05">
      <w:pPr>
        <w:spacing w:line="360" w:lineRule="auto"/>
        <w:jc w:val="left"/>
        <w:rPr>
          <w:rFonts w:hint="eastAsia" w:ascii="宋体" w:hAnsi="宋体" w:eastAsia="宋体" w:cs="宋体"/>
          <w:b/>
          <w:color w:val="auto"/>
          <w:spacing w:val="6"/>
          <w:sz w:val="32"/>
          <w:szCs w:val="32"/>
          <w:highlight w:val="none"/>
        </w:rPr>
      </w:pPr>
    </w:p>
    <w:p w14:paraId="2A837CA0">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30180BB4">
      <w:pPr>
        <w:spacing w:line="360" w:lineRule="auto"/>
        <w:jc w:val="center"/>
        <w:rPr>
          <w:rFonts w:hint="eastAsia" w:ascii="宋体" w:hAnsi="宋体" w:eastAsia="宋体" w:cs="宋体"/>
          <w:b/>
          <w:color w:val="auto"/>
          <w:sz w:val="24"/>
          <w:highlight w:val="none"/>
        </w:rPr>
      </w:pPr>
    </w:p>
    <w:p w14:paraId="22A20B02">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124C0E5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58DCE2E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55B58A9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6C37754">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99CBEE8">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57F80B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564DFA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5AA6D4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p>
    <w:p w14:paraId="78F6E63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A99AED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1693D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0A0CF14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4BFFA2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p>
    <w:p w14:paraId="41B1EB8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FC89B3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C8BA9B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33F94BD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65791EC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858B24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565ED87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7F90D84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1EC5CB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77720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66FF1532">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0FFA5A5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D305C53">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6670BA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228B2F5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79A48F3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428F03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5126F2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C9891E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1F7B0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2C31939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4C8E65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08053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2AEDD2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229B212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9DEACA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4C3863D">
      <w:pPr>
        <w:spacing w:line="360" w:lineRule="auto"/>
        <w:rPr>
          <w:rFonts w:hint="eastAsia" w:ascii="宋体" w:hAnsi="宋体" w:eastAsia="宋体" w:cs="宋体"/>
          <w:b/>
          <w:color w:val="auto"/>
          <w:sz w:val="24"/>
          <w:highlight w:val="none"/>
        </w:rPr>
      </w:pPr>
    </w:p>
    <w:p w14:paraId="732BC61C">
      <w:pPr>
        <w:spacing w:line="360" w:lineRule="auto"/>
        <w:rPr>
          <w:rFonts w:hint="eastAsia" w:ascii="宋体" w:hAnsi="宋体" w:eastAsia="宋体" w:cs="宋体"/>
          <w:b/>
          <w:color w:val="auto"/>
          <w:sz w:val="24"/>
          <w:highlight w:val="none"/>
        </w:rPr>
      </w:pPr>
    </w:p>
    <w:p w14:paraId="4288555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79942E8">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37F527E8">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3AB7CAA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11DC5EF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2143146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215359F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6E023046">
      <w:pPr>
        <w:widowControl/>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5702569">
      <w:pPr>
        <w:autoSpaceDE w:val="0"/>
        <w:autoSpaceDN w:val="0"/>
        <w:jc w:val="center"/>
        <w:rPr>
          <w:rFonts w:hint="eastAsia" w:ascii="宋体" w:hAnsi="宋体" w:eastAsia="宋体" w:cs="宋体"/>
          <w:b/>
          <w:color w:val="auto"/>
          <w:spacing w:val="6"/>
          <w:sz w:val="32"/>
          <w:szCs w:val="32"/>
          <w:highlight w:val="none"/>
        </w:rPr>
      </w:pPr>
    </w:p>
    <w:p w14:paraId="537C69DE">
      <w:pPr>
        <w:autoSpaceDE w:val="0"/>
        <w:autoSpaceDN w:val="0"/>
        <w:jc w:val="center"/>
        <w:rPr>
          <w:rFonts w:hint="eastAsia" w:ascii="宋体" w:hAnsi="宋体" w:eastAsia="宋体" w:cs="宋体"/>
          <w:b/>
          <w:color w:val="auto"/>
          <w:spacing w:val="6"/>
          <w:sz w:val="32"/>
          <w:szCs w:val="32"/>
          <w:highlight w:val="none"/>
        </w:rPr>
      </w:pPr>
    </w:p>
    <w:p w14:paraId="04838113">
      <w:pPr>
        <w:autoSpaceDE w:val="0"/>
        <w:autoSpaceDN w:val="0"/>
        <w:jc w:val="center"/>
        <w:rPr>
          <w:rFonts w:hint="eastAsia" w:ascii="宋体" w:hAnsi="宋体" w:eastAsia="宋体" w:cs="宋体"/>
          <w:b/>
          <w:color w:val="auto"/>
          <w:spacing w:val="6"/>
          <w:sz w:val="32"/>
          <w:szCs w:val="32"/>
          <w:highlight w:val="none"/>
        </w:rPr>
      </w:pPr>
    </w:p>
    <w:p w14:paraId="13DEBF13">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color w:val="auto"/>
          <w:sz w:val="32"/>
          <w:szCs w:val="32"/>
          <w:highlight w:val="none"/>
        </w:rPr>
        <w:t>中小企业声明函</w:t>
      </w:r>
    </w:p>
    <w:p w14:paraId="262F644C">
      <w:pPr>
        <w:spacing w:line="360" w:lineRule="auto"/>
        <w:rPr>
          <w:rFonts w:hint="eastAsia" w:ascii="宋体" w:hAnsi="宋体" w:eastAsia="宋体" w:cs="宋体"/>
          <w:b/>
          <w:color w:val="auto"/>
          <w:sz w:val="32"/>
          <w:szCs w:val="32"/>
          <w:highlight w:val="none"/>
        </w:rPr>
      </w:pPr>
    </w:p>
    <w:p w14:paraId="51000B33">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中小企业声明函（工程、服务）</w:t>
      </w:r>
    </w:p>
    <w:p w14:paraId="6185CBA6">
      <w:pPr>
        <w:spacing w:line="340" w:lineRule="exact"/>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本公司（联合体）郑重声明，根据《政府采购促进中小企业发展管理办法》 （</w:t>
      </w:r>
      <w:r>
        <w:rPr>
          <w:rFonts w:hint="eastAsia" w:ascii="宋体" w:hAnsi="宋体" w:eastAsia="宋体" w:cs="宋体"/>
          <w:color w:val="auto"/>
          <w:sz w:val="24"/>
          <w:highlight w:val="none"/>
          <w:lang w:eastAsia="zh-CN"/>
        </w:rPr>
        <w:t>财库﹝2020﹞46 号</w:t>
      </w:r>
      <w:r>
        <w:rPr>
          <w:rFonts w:hint="eastAsia" w:ascii="宋体" w:hAnsi="宋体" w:eastAsia="宋体" w:cs="宋体"/>
          <w:color w:val="auto"/>
          <w:sz w:val="24"/>
          <w:highlight w:val="none"/>
        </w:rPr>
        <w:t>）的规定，本公司（或联合体）参加</w:t>
      </w:r>
      <w:r>
        <w:rPr>
          <w:rFonts w:hint="eastAsia" w:ascii="宋体" w:hAnsi="宋体" w:eastAsia="宋体" w:cs="宋体"/>
          <w:color w:val="auto"/>
          <w:sz w:val="24"/>
          <w:highlight w:val="none"/>
          <w:u w:val="single"/>
        </w:rPr>
        <w:t xml:space="preserve">          （采购单位）</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p>
    <w:p w14:paraId="2E4B7654">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rPr>
        <w:t>采购活动，工程的施工单位全部为符合政策要求的中小企业（或者：服务全部由符合政策要求的中小企业承接） 。相关企业（含联合体中的中小企业、签订分包意向协议的中小企业）的具体情况如下：</w:t>
      </w:r>
    </w:p>
    <w:p w14:paraId="31C5B71F">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7D4EEBEB">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0E6AF6AA">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0790957">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708BDEBE">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0FA072F5">
      <w:pPr>
        <w:ind w:right="420" w:firstLine="5880" w:firstLineChars="2450"/>
        <w:jc w:val="left"/>
        <w:rPr>
          <w:rFonts w:hint="eastAsia" w:ascii="宋体" w:hAnsi="宋体" w:eastAsia="宋体" w:cs="宋体"/>
          <w:color w:val="auto"/>
          <w:sz w:val="24"/>
          <w:highlight w:val="none"/>
        </w:rPr>
      </w:pPr>
    </w:p>
    <w:p w14:paraId="5815EBF6">
      <w:pPr>
        <w:ind w:right="420" w:firstLine="5040" w:firstLineChars="2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企业名称（盖章）： </w:t>
      </w:r>
    </w:p>
    <w:p w14:paraId="3F67943E">
      <w:pPr>
        <w:ind w:right="420"/>
        <w:rPr>
          <w:rFonts w:hint="eastAsia" w:ascii="宋体" w:hAnsi="宋体" w:eastAsia="宋体" w:cs="宋体"/>
          <w:color w:val="auto"/>
          <w:sz w:val="24"/>
          <w:highlight w:val="none"/>
        </w:rPr>
      </w:pPr>
    </w:p>
    <w:p w14:paraId="76A50730">
      <w:pPr>
        <w:ind w:right="420"/>
        <w:jc w:val="right"/>
        <w:rPr>
          <w:rFonts w:hint="eastAsia" w:ascii="宋体" w:hAnsi="宋体" w:eastAsia="宋体" w:cs="宋体"/>
          <w:color w:val="auto"/>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日期：   年     月</w:t>
      </w:r>
      <w:r>
        <w:rPr>
          <w:rFonts w:hint="eastAsia" w:ascii="宋体" w:hAnsi="宋体" w:eastAsia="宋体" w:cs="宋体"/>
          <w:color w:val="auto"/>
          <w:highlight w:val="none"/>
        </w:rPr>
        <w:t xml:space="preserve">    日</w:t>
      </w:r>
    </w:p>
    <w:p w14:paraId="4F742912">
      <w:pPr>
        <w:ind w:right="420"/>
        <w:jc w:val="right"/>
        <w:rPr>
          <w:rFonts w:hint="eastAsia" w:ascii="宋体" w:hAnsi="宋体" w:cs="宋体"/>
          <w:b/>
          <w:color w:val="auto"/>
          <w:sz w:val="24"/>
          <w:szCs w:val="24"/>
          <w:highlight w:val="none"/>
        </w:rPr>
      </w:pPr>
    </w:p>
    <w:p w14:paraId="06337D4A">
      <w:pPr>
        <w:ind w:right="420"/>
        <w:jc w:val="left"/>
        <w:rPr>
          <w:rFonts w:ascii="宋体" w:cs="宋体"/>
          <w:b/>
          <w:color w:val="auto"/>
          <w:sz w:val="24"/>
          <w:szCs w:val="24"/>
          <w:highlight w:val="none"/>
        </w:rPr>
      </w:pPr>
      <w:r>
        <w:rPr>
          <w:rFonts w:hint="eastAsia" w:ascii="宋体" w:hAnsi="宋体" w:cs="宋体"/>
          <w:b/>
          <w:color w:val="auto"/>
          <w:sz w:val="24"/>
          <w:szCs w:val="24"/>
          <w:highlight w:val="none"/>
        </w:rPr>
        <w:t>从业人员、营业收入、资产总额填报上一年度数据，无上一年度数据的新成立企业可不填报。</w:t>
      </w:r>
    </w:p>
    <w:p w14:paraId="0C4AB2A8">
      <w:pPr>
        <w:spacing w:line="360" w:lineRule="auto"/>
        <w:ind w:right="420"/>
        <w:rPr>
          <w:rFonts w:ascii="宋体" w:cs="宋体"/>
          <w:color w:val="auto"/>
          <w:sz w:val="24"/>
          <w:highlight w:val="none"/>
        </w:rPr>
      </w:pPr>
    </w:p>
    <w:p w14:paraId="4392CD62">
      <w:pPr>
        <w:spacing w:line="360" w:lineRule="auto"/>
        <w:ind w:right="420"/>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注：符合《关于促进残疾人就业政府采购政策的通知》（财库〔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141</w:t>
      </w:r>
      <w:r>
        <w:rPr>
          <w:rFonts w:hint="eastAsia" w:ascii="宋体" w:hAnsi="宋体" w:cs="宋体"/>
          <w:color w:val="auto"/>
          <w:sz w:val="24"/>
          <w:highlight w:val="none"/>
        </w:rPr>
        <w:t>号）规定的条件并提供《残疾人福利性单位声明函》（附件</w:t>
      </w:r>
      <w:r>
        <w:rPr>
          <w:rFonts w:ascii="宋体" w:hAnsi="宋体" w:cs="宋体"/>
          <w:color w:val="auto"/>
          <w:sz w:val="24"/>
          <w:highlight w:val="none"/>
        </w:rPr>
        <w:t>1</w:t>
      </w:r>
      <w:r>
        <w:rPr>
          <w:rFonts w:hint="eastAsia" w:ascii="宋体" w:hAnsi="宋体" w:cs="宋体"/>
          <w:color w:val="auto"/>
          <w:sz w:val="24"/>
          <w:highlight w:val="none"/>
        </w:rPr>
        <w:t>）的残疾人福利性单位视同小型、微型企业；根据《关于政府采购支持监狱企业发展有关问题的通知》（财库</w:t>
      </w:r>
      <w:r>
        <w:rPr>
          <w:rFonts w:ascii="宋体" w:hAnsi="宋体" w:cs="宋体"/>
          <w:color w:val="auto"/>
          <w:sz w:val="24"/>
          <w:highlight w:val="none"/>
        </w:rPr>
        <w:t>[2014]68</w:t>
      </w:r>
      <w:r>
        <w:rPr>
          <w:rFonts w:hint="eastAsia" w:ascii="宋体" w:hAnsi="宋体" w:cs="宋体"/>
          <w:color w:val="auto"/>
          <w:sz w:val="24"/>
          <w:highlight w:val="none"/>
        </w:rPr>
        <w:t>号）的规定，投标人提供由省级以上监狱管理局、戒毒管理局（含新疆生产建设兵团）出具的属于监狱企业证明文件的，视同为小型和微型企业。</w:t>
      </w:r>
    </w:p>
    <w:p w14:paraId="282C8F90">
      <w:pPr>
        <w:spacing w:line="360" w:lineRule="auto"/>
        <w:rPr>
          <w:rFonts w:hint="eastAsia" w:ascii="宋体" w:hAnsi="宋体" w:eastAsia="宋体" w:cs="宋体"/>
          <w:bCs/>
          <w:color w:val="auto"/>
          <w:sz w:val="24"/>
          <w:highlight w:val="none"/>
        </w:rPr>
      </w:pPr>
    </w:p>
    <w:sectPr>
      <w:footerReference r:id="rId17" w:type="first"/>
      <w:footerReference r:id="rId16" w:type="default"/>
      <w:pgSz w:w="11905" w:h="16838"/>
      <w:pgMar w:top="1440" w:right="1083" w:bottom="1440" w:left="1083" w:header="850"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0D7B3">
    <w:pPr>
      <w:pStyle w:val="4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385D4">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BB385D4">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E12AF">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12B80">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8912B80">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5F9AE">
    <w:pPr>
      <w:rPr>
        <w:rFonts w:ascii="仿宋_GB2312" w:eastAsia="仿宋_GB2312"/>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F4FF0E">
                          <w:pPr>
                            <w:pStyle w:val="4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DF4FF0E">
                    <w:pPr>
                      <w:pStyle w:val="4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95E8C">
    <w:pPr>
      <w:pStyle w:val="41"/>
      <w:rPr>
        <w:rFonts w:ascii="仿宋_GB2312" w:eastAsia="仿宋_GB2312"/>
        <w:szCs w:val="24"/>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09B1F">
                          <w:pPr>
                            <w:pStyle w:val="4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A209B1F">
                    <w:pPr>
                      <w:pStyle w:val="4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B5FB2">
    <w:pPr>
      <w:rPr>
        <w:rFonts w:ascii="仿宋_GB2312" w:eastAsia="仿宋_GB2312"/>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46A84">
                          <w:pPr>
                            <w:pStyle w:val="4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AC46A84">
                    <w:pPr>
                      <w:pStyle w:val="4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7FD93">
    <w:pPr>
      <w:pStyle w:val="4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67F385">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F67F385">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7BF3A">
    <w:pPr>
      <w:pStyle w:val="4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BBF13">
                          <w:pPr>
                            <w:pStyle w:val="4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40BBF13">
                    <w:pPr>
                      <w:pStyle w:val="41"/>
                    </w:pPr>
                    <w:r>
                      <w:fldChar w:fldCharType="begin"/>
                    </w:r>
                    <w:r>
                      <w:instrText xml:space="preserve"> PAGE  \* MERGEFORMAT </w:instrText>
                    </w:r>
                    <w:r>
                      <w:fldChar w:fldCharType="separate"/>
                    </w:r>
                    <w:r>
                      <w:t>20</w:t>
                    </w:r>
                    <w:r>
                      <w:fldChar w:fldCharType="end"/>
                    </w:r>
                  </w:p>
                </w:txbxContent>
              </v:textbox>
            </v:shape>
          </w:pict>
        </mc:Fallback>
      </mc:AlternateContent>
    </w:r>
  </w:p>
  <w:p w14:paraId="53849E15">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79F02">
    <w:pPr>
      <w:pStyle w:val="4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15FED">
                          <w:pPr>
                            <w:pStyle w:val="4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BA15FED">
                    <w:pPr>
                      <w:pStyle w:val="4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2230F">
    <w:pPr>
      <w:pStyle w:val="4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64A48">
                          <w:pPr>
                            <w:pStyle w:val="4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7064A48">
                    <w:pPr>
                      <w:pStyle w:val="4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20F07">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D5B136">
                          <w:pPr>
                            <w:pStyle w:val="41"/>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0D5B136">
                    <w:pPr>
                      <w:pStyle w:val="41"/>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9F242">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C8E12C">
                          <w:pPr>
                            <w:pStyle w:val="41"/>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58C8E12C">
                    <w:pPr>
                      <w:pStyle w:val="41"/>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8FC43">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E92CF">
                          <w:pPr>
                            <w:pStyle w:val="4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CDE92CF">
                    <w:pPr>
                      <w:pStyle w:val="4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53DA7">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2A8941">
                          <w:pPr>
                            <w:pStyle w:val="4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72A8941">
                    <w:pPr>
                      <w:pStyle w:val="4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0F769">
    <w:pPr>
      <w:pStyle w:val="42"/>
      <w:pBdr>
        <w:bottom w:val="thinThickSmallGap" w:color="FF0000" w:sz="12" w:space="1"/>
      </w:pBdr>
      <w:jc w:val="left"/>
    </w:pPr>
    <w:r>
      <w:rPr>
        <w:rFonts w:hint="eastAsia" w:ascii="宋体" w:hAnsi="宋体" w:cs="黑体"/>
        <w:b/>
        <w:sz w:val="18"/>
        <w:szCs w:val="20"/>
        <w:highlight w:val="yellow"/>
      </w:rPr>
      <w:drawing>
        <wp:anchor distT="0" distB="0" distL="114300" distR="114300" simplePos="0" relativeHeight="251660288" behindDoc="0" locked="0" layoutInCell="1" allowOverlap="1">
          <wp:simplePos x="0" y="0"/>
          <wp:positionH relativeFrom="column">
            <wp:posOffset>-131445</wp:posOffset>
          </wp:positionH>
          <wp:positionV relativeFrom="paragraph">
            <wp:posOffset>-69215</wp:posOffset>
          </wp:positionV>
          <wp:extent cx="1466850" cy="361950"/>
          <wp:effectExtent l="0" t="0" r="0" b="0"/>
          <wp:wrapNone/>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pic:cNvPicPr>
                    <a:picLocks noChangeAspect="1"/>
                  </pic:cNvPicPr>
                </pic:nvPicPr>
                <pic:blipFill>
                  <a:blip r:embed="rId1"/>
                  <a:stretch>
                    <a:fillRect/>
                  </a:stretch>
                </pic:blipFill>
                <pic:spPr>
                  <a:xfrm>
                    <a:off x="0" y="0"/>
                    <a:ext cx="1466850" cy="361950"/>
                  </a:xfrm>
                  <a:prstGeom prst="rect">
                    <a:avLst/>
                  </a:prstGeom>
                  <a:noFill/>
                  <a:ln>
                    <a:noFill/>
                  </a:ln>
                </pic:spPr>
              </pic:pic>
            </a:graphicData>
          </a:graphic>
        </wp:anchor>
      </w:drawing>
    </w:r>
  </w:p>
  <w:p w14:paraId="4B6FF66D">
    <w:pPr>
      <w:pStyle w:val="42"/>
      <w:pBdr>
        <w:bottom w:val="thinThickSmallGap" w:color="FF0000" w:sz="12" w:space="1"/>
      </w:pBdr>
      <w:jc w:val="left"/>
      <w:rPr>
        <w:rFonts w:hint="default" w:eastAsia="宋体"/>
        <w:lang w:val="en-US" w:eastAsia="zh-CN"/>
      </w:rPr>
    </w:pPr>
    <w:r>
      <w:rPr>
        <w:rFonts w:hint="eastAsia"/>
        <w:lang w:val="en-US" w:eastAsia="zh-CN"/>
      </w:rPr>
      <w:t xml:space="preserve">                                                                                                  </w:t>
    </w:r>
    <w:r>
      <w:rPr>
        <w:rFonts w:hint="eastAsia"/>
        <w:b/>
        <w:bCs/>
        <w:sz w:val="21"/>
        <w:szCs w:val="21"/>
        <w:lang w:eastAsia="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C0F21">
    <w:pPr>
      <w:pStyle w:val="42"/>
      <w:pBdr>
        <w:bottom w:val="thinThickSmallGap" w:color="FF0000" w:sz="12" w:space="1"/>
      </w:pBdr>
    </w:pPr>
    <w:r>
      <w:rPr>
        <w:rFonts w:hint="eastAsia" w:ascii="宋体" w:hAnsi="宋体" w:cs="黑体"/>
        <w:b/>
        <w:sz w:val="18"/>
        <w:szCs w:val="20"/>
        <w:highlight w:val="yellow"/>
      </w:rPr>
      <w:drawing>
        <wp:anchor distT="0" distB="0" distL="114300" distR="114300" simplePos="0" relativeHeight="251659264" behindDoc="0" locked="0" layoutInCell="1" allowOverlap="1">
          <wp:simplePos x="0" y="0"/>
          <wp:positionH relativeFrom="column">
            <wp:posOffset>-169545</wp:posOffset>
          </wp:positionH>
          <wp:positionV relativeFrom="paragraph">
            <wp:posOffset>-40640</wp:posOffset>
          </wp:positionV>
          <wp:extent cx="1466850" cy="361950"/>
          <wp:effectExtent l="0" t="0" r="0" b="0"/>
          <wp:wrapNone/>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pic:cNvPicPr>
                </pic:nvPicPr>
                <pic:blipFill>
                  <a:blip r:embed="rId1"/>
                  <a:stretch>
                    <a:fillRect/>
                  </a:stretch>
                </pic:blipFill>
                <pic:spPr>
                  <a:xfrm>
                    <a:off x="0" y="0"/>
                    <a:ext cx="1466850" cy="361950"/>
                  </a:xfrm>
                  <a:prstGeom prst="rect">
                    <a:avLst/>
                  </a:prstGeom>
                  <a:noFill/>
                  <a:ln>
                    <a:noFill/>
                  </a:ln>
                </pic:spPr>
              </pic:pic>
            </a:graphicData>
          </a:graphic>
        </wp:anchor>
      </w:drawing>
    </w:r>
  </w:p>
  <w:p w14:paraId="1EB03D8C">
    <w:pPr>
      <w:pStyle w:val="42"/>
      <w:pBdr>
        <w:bottom w:val="thinThickSmallGap" w:color="FF0000" w:sz="12" w:space="1"/>
      </w:pBdr>
      <w:jc w:val="left"/>
      <w:rPr>
        <w:rFonts w:hint="default"/>
        <w:lang w:val="en-US"/>
      </w:rPr>
    </w:pPr>
    <w:r>
      <w:rPr>
        <w:rFonts w:hint="eastAsia"/>
        <w:b/>
        <w:bCs/>
        <w:sz w:val="21"/>
        <w:szCs w:val="21"/>
        <w:lang w:val="en-US" w:eastAsia="zh-CN"/>
      </w:rPr>
      <w:t xml:space="preserve"> </w:t>
    </w:r>
    <w:r>
      <w:rPr>
        <w:rFonts w:hint="eastAsia"/>
        <w:b/>
        <w:bCs/>
        <w:sz w:val="21"/>
        <w:szCs w:val="21"/>
        <w:lang w:eastAsia="zh-CN"/>
      </w:rPr>
      <w:t>招标文件</w:t>
    </w:r>
    <w:r>
      <w:rPr>
        <w:rFonts w:hint="eastAsia"/>
        <w:b/>
        <w:bCs/>
        <w:sz w:val="21"/>
        <w:szCs w:val="21"/>
        <w:lang w:val="en-US" w:eastAsia="zh-CN"/>
      </w:rPr>
      <w:t xml:space="preserve">                                                                           </w:t>
    </w:r>
    <w:r>
      <w:rPr>
        <w:rFonts w:hint="eastAsia"/>
        <w:b/>
        <w:bCs/>
        <w:sz w:val="21"/>
        <w:szCs w:val="21"/>
        <w:lang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24B731"/>
    <w:multiLevelType w:val="singleLevel"/>
    <w:tmpl w:val="DD24B731"/>
    <w:lvl w:ilvl="0" w:tentative="0">
      <w:start w:val="7"/>
      <w:numFmt w:val="chineseCounting"/>
      <w:suff w:val="nothing"/>
      <w:lvlText w:val="%1、"/>
      <w:lvlJc w:val="left"/>
      <w:rPr>
        <w:rFonts w:hint="eastAsia"/>
      </w:rPr>
    </w:lvl>
  </w:abstractNum>
  <w:abstractNum w:abstractNumId="1">
    <w:nsid w:val="F6B02CC9"/>
    <w:multiLevelType w:val="singleLevel"/>
    <w:tmpl w:val="F6B02CC9"/>
    <w:lvl w:ilvl="0" w:tentative="0">
      <w:start w:val="5"/>
      <w:numFmt w:val="chineseCounting"/>
      <w:suff w:val="space"/>
      <w:lvlText w:val="第%1部分"/>
      <w:lvlJc w:val="left"/>
      <w:rPr>
        <w:rFonts w:hint="eastAsia"/>
      </w:rPr>
    </w:lvl>
  </w:abstractNum>
  <w:abstractNum w:abstractNumId="2">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3">
    <w:nsid w:val="4EAF669B"/>
    <w:multiLevelType w:val="multilevel"/>
    <w:tmpl w:val="4EAF669B"/>
    <w:lvl w:ilvl="0" w:tentative="0">
      <w:start w:val="1"/>
      <w:numFmt w:val="decimalEnclosedCircle"/>
      <w:lvlText w:val="%1"/>
      <w:lvlJc w:val="left"/>
      <w:pPr>
        <w:tabs>
          <w:tab w:val="left" w:pos="-420"/>
        </w:tabs>
        <w:ind w:left="420" w:hanging="360"/>
      </w:pPr>
      <w:rPr>
        <w:rFonts w:hint="default" w:cs="Times New Roman"/>
      </w:rPr>
    </w:lvl>
    <w:lvl w:ilvl="1" w:tentative="0">
      <w:start w:val="1"/>
      <w:numFmt w:val="lowerLetter"/>
      <w:lvlText w:val="%2)"/>
      <w:lvlJc w:val="left"/>
      <w:pPr>
        <w:tabs>
          <w:tab w:val="left" w:pos="-420"/>
        </w:tabs>
        <w:ind w:left="900" w:hanging="420"/>
      </w:pPr>
      <w:rPr>
        <w:rFonts w:cs="Times New Roman"/>
      </w:rPr>
    </w:lvl>
    <w:lvl w:ilvl="2" w:tentative="0">
      <w:start w:val="1"/>
      <w:numFmt w:val="lowerRoman"/>
      <w:lvlText w:val="%3."/>
      <w:lvlJc w:val="right"/>
      <w:pPr>
        <w:tabs>
          <w:tab w:val="left" w:pos="-420"/>
        </w:tabs>
        <w:ind w:left="1320" w:hanging="420"/>
      </w:pPr>
      <w:rPr>
        <w:rFonts w:cs="Times New Roman"/>
      </w:rPr>
    </w:lvl>
    <w:lvl w:ilvl="3" w:tentative="0">
      <w:start w:val="1"/>
      <w:numFmt w:val="decimal"/>
      <w:lvlText w:val="%4."/>
      <w:lvlJc w:val="left"/>
      <w:pPr>
        <w:tabs>
          <w:tab w:val="left" w:pos="-420"/>
        </w:tabs>
        <w:ind w:left="1740" w:hanging="420"/>
      </w:pPr>
      <w:rPr>
        <w:rFonts w:cs="Times New Roman"/>
      </w:rPr>
    </w:lvl>
    <w:lvl w:ilvl="4" w:tentative="0">
      <w:start w:val="1"/>
      <w:numFmt w:val="lowerLetter"/>
      <w:lvlText w:val="%5)"/>
      <w:lvlJc w:val="left"/>
      <w:pPr>
        <w:tabs>
          <w:tab w:val="left" w:pos="-420"/>
        </w:tabs>
        <w:ind w:left="2160" w:hanging="420"/>
      </w:pPr>
      <w:rPr>
        <w:rFonts w:cs="Times New Roman"/>
      </w:rPr>
    </w:lvl>
    <w:lvl w:ilvl="5" w:tentative="0">
      <w:start w:val="1"/>
      <w:numFmt w:val="lowerRoman"/>
      <w:lvlText w:val="%6."/>
      <w:lvlJc w:val="right"/>
      <w:pPr>
        <w:tabs>
          <w:tab w:val="left" w:pos="-420"/>
        </w:tabs>
        <w:ind w:left="2580" w:hanging="420"/>
      </w:pPr>
      <w:rPr>
        <w:rFonts w:cs="Times New Roman"/>
      </w:rPr>
    </w:lvl>
    <w:lvl w:ilvl="6" w:tentative="0">
      <w:start w:val="1"/>
      <w:numFmt w:val="decimal"/>
      <w:lvlText w:val="%7."/>
      <w:lvlJc w:val="left"/>
      <w:pPr>
        <w:tabs>
          <w:tab w:val="left" w:pos="-420"/>
        </w:tabs>
        <w:ind w:left="3000" w:hanging="420"/>
      </w:pPr>
      <w:rPr>
        <w:rFonts w:cs="Times New Roman"/>
      </w:rPr>
    </w:lvl>
    <w:lvl w:ilvl="7" w:tentative="0">
      <w:start w:val="1"/>
      <w:numFmt w:val="lowerLetter"/>
      <w:lvlText w:val="%8)"/>
      <w:lvlJc w:val="left"/>
      <w:pPr>
        <w:tabs>
          <w:tab w:val="left" w:pos="-420"/>
        </w:tabs>
        <w:ind w:left="3420" w:hanging="420"/>
      </w:pPr>
      <w:rPr>
        <w:rFonts w:cs="Times New Roman"/>
      </w:rPr>
    </w:lvl>
    <w:lvl w:ilvl="8" w:tentative="0">
      <w:start w:val="1"/>
      <w:numFmt w:val="lowerRoman"/>
      <w:lvlText w:val="%9."/>
      <w:lvlJc w:val="right"/>
      <w:pPr>
        <w:tabs>
          <w:tab w:val="left" w:pos="-420"/>
        </w:tabs>
        <w:ind w:left="3840" w:hanging="420"/>
      </w:pPr>
      <w:rPr>
        <w:rFonts w:cs="Times New Roman"/>
      </w:rPr>
    </w:lvl>
  </w:abstractNum>
  <w:abstractNum w:abstractNumId="4">
    <w:nsid w:val="59659E36"/>
    <w:multiLevelType w:val="singleLevel"/>
    <w:tmpl w:val="59659E36"/>
    <w:lvl w:ilvl="0" w:tentative="0">
      <w:start w:val="1"/>
      <w:numFmt w:val="decimal"/>
      <w:suff w:val="nothing"/>
      <w:lvlText w:val="（%1）"/>
      <w:lvlJc w:val="left"/>
    </w:lvl>
  </w:abstractNum>
  <w:abstractNum w:abstractNumId="5">
    <w:nsid w:val="758C96E5"/>
    <w:multiLevelType w:val="singleLevel"/>
    <w:tmpl w:val="758C96E5"/>
    <w:lvl w:ilvl="0" w:tentative="0">
      <w:start w:val="3"/>
      <w:numFmt w:val="upperLetter"/>
      <w:suff w:val="nothing"/>
      <w:lvlText w:val="%1、"/>
      <w:lvlJc w:val="left"/>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YThkNTg0MjIyOGNjYzRkZjE2ZWFkNjk4MjEwNTM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A67"/>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351AA"/>
    <w:rsid w:val="010651D9"/>
    <w:rsid w:val="011F6449"/>
    <w:rsid w:val="01236AFB"/>
    <w:rsid w:val="012D6E26"/>
    <w:rsid w:val="01333763"/>
    <w:rsid w:val="01422733"/>
    <w:rsid w:val="019F7441"/>
    <w:rsid w:val="01B37585"/>
    <w:rsid w:val="01D55165"/>
    <w:rsid w:val="01DF6BF8"/>
    <w:rsid w:val="01E64C5E"/>
    <w:rsid w:val="01EC2C57"/>
    <w:rsid w:val="02350739"/>
    <w:rsid w:val="026B2E25"/>
    <w:rsid w:val="0281282A"/>
    <w:rsid w:val="02815251"/>
    <w:rsid w:val="02824D4D"/>
    <w:rsid w:val="02B44B7F"/>
    <w:rsid w:val="02DC4B10"/>
    <w:rsid w:val="02DD76CE"/>
    <w:rsid w:val="02F36323"/>
    <w:rsid w:val="02F5619C"/>
    <w:rsid w:val="02FF6DB6"/>
    <w:rsid w:val="0326446A"/>
    <w:rsid w:val="032D5555"/>
    <w:rsid w:val="034D36E6"/>
    <w:rsid w:val="035F38DC"/>
    <w:rsid w:val="036634D2"/>
    <w:rsid w:val="037B1947"/>
    <w:rsid w:val="03A023EE"/>
    <w:rsid w:val="03DD35E4"/>
    <w:rsid w:val="03E35864"/>
    <w:rsid w:val="04076900"/>
    <w:rsid w:val="041A5A3B"/>
    <w:rsid w:val="041B6B58"/>
    <w:rsid w:val="042311BA"/>
    <w:rsid w:val="042B157A"/>
    <w:rsid w:val="048F763B"/>
    <w:rsid w:val="04972F40"/>
    <w:rsid w:val="049F330E"/>
    <w:rsid w:val="04AA775C"/>
    <w:rsid w:val="04AF1889"/>
    <w:rsid w:val="04E62470"/>
    <w:rsid w:val="04F66F48"/>
    <w:rsid w:val="05151572"/>
    <w:rsid w:val="05251E14"/>
    <w:rsid w:val="055661F0"/>
    <w:rsid w:val="056F50EC"/>
    <w:rsid w:val="05A16594"/>
    <w:rsid w:val="05A7762D"/>
    <w:rsid w:val="05D00EC1"/>
    <w:rsid w:val="060E5941"/>
    <w:rsid w:val="06102A52"/>
    <w:rsid w:val="06110FAF"/>
    <w:rsid w:val="063F4ED6"/>
    <w:rsid w:val="06493CA7"/>
    <w:rsid w:val="065A6178"/>
    <w:rsid w:val="066C6438"/>
    <w:rsid w:val="066F1CF3"/>
    <w:rsid w:val="0678654A"/>
    <w:rsid w:val="06930BB8"/>
    <w:rsid w:val="06B92EA7"/>
    <w:rsid w:val="07245D42"/>
    <w:rsid w:val="07264C62"/>
    <w:rsid w:val="07387188"/>
    <w:rsid w:val="0779354C"/>
    <w:rsid w:val="07CF5DE6"/>
    <w:rsid w:val="08061376"/>
    <w:rsid w:val="08163A15"/>
    <w:rsid w:val="08256594"/>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39F5"/>
    <w:rsid w:val="09B06B87"/>
    <w:rsid w:val="09C13146"/>
    <w:rsid w:val="09E04166"/>
    <w:rsid w:val="0A1C0718"/>
    <w:rsid w:val="0A2148F3"/>
    <w:rsid w:val="0A3E7710"/>
    <w:rsid w:val="0A5B7E63"/>
    <w:rsid w:val="0A9113F9"/>
    <w:rsid w:val="0AA374A5"/>
    <w:rsid w:val="0AAB7649"/>
    <w:rsid w:val="0ABC5606"/>
    <w:rsid w:val="0AEE0C79"/>
    <w:rsid w:val="0B30404E"/>
    <w:rsid w:val="0B427DD0"/>
    <w:rsid w:val="0B4C6C14"/>
    <w:rsid w:val="0B631A88"/>
    <w:rsid w:val="0B683D45"/>
    <w:rsid w:val="0B7F3F11"/>
    <w:rsid w:val="0B884417"/>
    <w:rsid w:val="0BA115FB"/>
    <w:rsid w:val="0BA711D1"/>
    <w:rsid w:val="0BB5724C"/>
    <w:rsid w:val="0BF6188C"/>
    <w:rsid w:val="0BF73C91"/>
    <w:rsid w:val="0C170175"/>
    <w:rsid w:val="0C571A41"/>
    <w:rsid w:val="0C572706"/>
    <w:rsid w:val="0C5C1171"/>
    <w:rsid w:val="0C5E1CBC"/>
    <w:rsid w:val="0C615B50"/>
    <w:rsid w:val="0C8445DA"/>
    <w:rsid w:val="0C87121B"/>
    <w:rsid w:val="0CC007F7"/>
    <w:rsid w:val="0CDB6599"/>
    <w:rsid w:val="0CFE707A"/>
    <w:rsid w:val="0D002EE5"/>
    <w:rsid w:val="0D063BDA"/>
    <w:rsid w:val="0D08375F"/>
    <w:rsid w:val="0D184CFB"/>
    <w:rsid w:val="0D2A18C4"/>
    <w:rsid w:val="0D4A7419"/>
    <w:rsid w:val="0D7668EE"/>
    <w:rsid w:val="0D827401"/>
    <w:rsid w:val="0D84094E"/>
    <w:rsid w:val="0D8A00E9"/>
    <w:rsid w:val="0D8D589E"/>
    <w:rsid w:val="0DA01C73"/>
    <w:rsid w:val="0DD63300"/>
    <w:rsid w:val="0DF50604"/>
    <w:rsid w:val="0DF702FE"/>
    <w:rsid w:val="0E060E51"/>
    <w:rsid w:val="0E121122"/>
    <w:rsid w:val="0E3746E5"/>
    <w:rsid w:val="0E5604B2"/>
    <w:rsid w:val="0E6D5D79"/>
    <w:rsid w:val="0E811E04"/>
    <w:rsid w:val="0E840618"/>
    <w:rsid w:val="0E9D0089"/>
    <w:rsid w:val="0EAD0A9E"/>
    <w:rsid w:val="0EB803EE"/>
    <w:rsid w:val="0EDD6219"/>
    <w:rsid w:val="0EF94D4B"/>
    <w:rsid w:val="0F3D1B34"/>
    <w:rsid w:val="0F466320"/>
    <w:rsid w:val="0F4958DC"/>
    <w:rsid w:val="0F515DF7"/>
    <w:rsid w:val="0F596BA8"/>
    <w:rsid w:val="0F6248D2"/>
    <w:rsid w:val="0F693536"/>
    <w:rsid w:val="0F7604B6"/>
    <w:rsid w:val="0F7B0511"/>
    <w:rsid w:val="0F7B76D9"/>
    <w:rsid w:val="0F816ACD"/>
    <w:rsid w:val="0F9832DB"/>
    <w:rsid w:val="0FBF3FD2"/>
    <w:rsid w:val="0FBF7FF3"/>
    <w:rsid w:val="0FF94348"/>
    <w:rsid w:val="0FFA3C1C"/>
    <w:rsid w:val="10646583"/>
    <w:rsid w:val="107D4B15"/>
    <w:rsid w:val="10891421"/>
    <w:rsid w:val="10895484"/>
    <w:rsid w:val="108A3C80"/>
    <w:rsid w:val="109B6DB4"/>
    <w:rsid w:val="10C26171"/>
    <w:rsid w:val="10C84048"/>
    <w:rsid w:val="10F33360"/>
    <w:rsid w:val="10FC16EA"/>
    <w:rsid w:val="110F1D40"/>
    <w:rsid w:val="11266F33"/>
    <w:rsid w:val="114E57CE"/>
    <w:rsid w:val="116577BB"/>
    <w:rsid w:val="118963A1"/>
    <w:rsid w:val="11C6522A"/>
    <w:rsid w:val="11E104CC"/>
    <w:rsid w:val="11E20309"/>
    <w:rsid w:val="12130FC5"/>
    <w:rsid w:val="12255233"/>
    <w:rsid w:val="122E6B1A"/>
    <w:rsid w:val="12530213"/>
    <w:rsid w:val="127723A9"/>
    <w:rsid w:val="12816876"/>
    <w:rsid w:val="12862074"/>
    <w:rsid w:val="12883966"/>
    <w:rsid w:val="129E45B4"/>
    <w:rsid w:val="12A0243C"/>
    <w:rsid w:val="12B67D25"/>
    <w:rsid w:val="12D81596"/>
    <w:rsid w:val="13072A44"/>
    <w:rsid w:val="13526585"/>
    <w:rsid w:val="135F4BE2"/>
    <w:rsid w:val="13637D2A"/>
    <w:rsid w:val="139B1A0A"/>
    <w:rsid w:val="139D25C7"/>
    <w:rsid w:val="13BF3CE4"/>
    <w:rsid w:val="13E62E35"/>
    <w:rsid w:val="13E744B7"/>
    <w:rsid w:val="141008D8"/>
    <w:rsid w:val="14125FE6"/>
    <w:rsid w:val="1430624F"/>
    <w:rsid w:val="144162BD"/>
    <w:rsid w:val="1447675B"/>
    <w:rsid w:val="146D271E"/>
    <w:rsid w:val="14982588"/>
    <w:rsid w:val="149A5AD9"/>
    <w:rsid w:val="14A524FA"/>
    <w:rsid w:val="14A7619D"/>
    <w:rsid w:val="150536C3"/>
    <w:rsid w:val="150C1963"/>
    <w:rsid w:val="151447A0"/>
    <w:rsid w:val="154A6454"/>
    <w:rsid w:val="15762120"/>
    <w:rsid w:val="166F1D9B"/>
    <w:rsid w:val="168648A4"/>
    <w:rsid w:val="16A8729C"/>
    <w:rsid w:val="16B33777"/>
    <w:rsid w:val="16BC70A7"/>
    <w:rsid w:val="16C6339E"/>
    <w:rsid w:val="16D73273"/>
    <w:rsid w:val="16E16597"/>
    <w:rsid w:val="172F2D79"/>
    <w:rsid w:val="17557BEF"/>
    <w:rsid w:val="1779391E"/>
    <w:rsid w:val="17B731CA"/>
    <w:rsid w:val="17D349C1"/>
    <w:rsid w:val="182A0606"/>
    <w:rsid w:val="1830729E"/>
    <w:rsid w:val="1870062C"/>
    <w:rsid w:val="18817102"/>
    <w:rsid w:val="18830A15"/>
    <w:rsid w:val="18852B28"/>
    <w:rsid w:val="188B5321"/>
    <w:rsid w:val="18AD7E33"/>
    <w:rsid w:val="18EB67F8"/>
    <w:rsid w:val="19647613"/>
    <w:rsid w:val="19826FE8"/>
    <w:rsid w:val="19932372"/>
    <w:rsid w:val="19A20DD5"/>
    <w:rsid w:val="19A83F84"/>
    <w:rsid w:val="19AE03F1"/>
    <w:rsid w:val="19CA11F8"/>
    <w:rsid w:val="1A071A03"/>
    <w:rsid w:val="1A1F16AE"/>
    <w:rsid w:val="1A3B5C77"/>
    <w:rsid w:val="1A573EBA"/>
    <w:rsid w:val="1A8E613F"/>
    <w:rsid w:val="1A9824D1"/>
    <w:rsid w:val="1A984BAD"/>
    <w:rsid w:val="1AB8220E"/>
    <w:rsid w:val="1AE4166C"/>
    <w:rsid w:val="1AF06CFB"/>
    <w:rsid w:val="1AF11B8D"/>
    <w:rsid w:val="1B11359C"/>
    <w:rsid w:val="1B172E0B"/>
    <w:rsid w:val="1B2A271F"/>
    <w:rsid w:val="1B530544"/>
    <w:rsid w:val="1B713184"/>
    <w:rsid w:val="1B945CBD"/>
    <w:rsid w:val="1BA209CF"/>
    <w:rsid w:val="1BB4777D"/>
    <w:rsid w:val="1BD75AB8"/>
    <w:rsid w:val="1BDD0E55"/>
    <w:rsid w:val="1C0459C2"/>
    <w:rsid w:val="1C1B3B4A"/>
    <w:rsid w:val="1C7E2F01"/>
    <w:rsid w:val="1C88086E"/>
    <w:rsid w:val="1CCB7B60"/>
    <w:rsid w:val="1CDB6935"/>
    <w:rsid w:val="1D266CE1"/>
    <w:rsid w:val="1D3963AF"/>
    <w:rsid w:val="1D6A673C"/>
    <w:rsid w:val="1D9247AE"/>
    <w:rsid w:val="1DAD3F0E"/>
    <w:rsid w:val="1DB567EC"/>
    <w:rsid w:val="1DB86E5B"/>
    <w:rsid w:val="1DF51A98"/>
    <w:rsid w:val="1E3D060F"/>
    <w:rsid w:val="1E3F7D2E"/>
    <w:rsid w:val="1E4134E4"/>
    <w:rsid w:val="1E5062B3"/>
    <w:rsid w:val="1E523514"/>
    <w:rsid w:val="1E714A66"/>
    <w:rsid w:val="1E765D53"/>
    <w:rsid w:val="1E802593"/>
    <w:rsid w:val="1EA703CC"/>
    <w:rsid w:val="1EAA273C"/>
    <w:rsid w:val="1EB7330C"/>
    <w:rsid w:val="1EC57AEB"/>
    <w:rsid w:val="1ED32208"/>
    <w:rsid w:val="1F0A0FF3"/>
    <w:rsid w:val="1F143A41"/>
    <w:rsid w:val="1F5771FF"/>
    <w:rsid w:val="1F6B67FE"/>
    <w:rsid w:val="1FE868A9"/>
    <w:rsid w:val="20034907"/>
    <w:rsid w:val="201723F5"/>
    <w:rsid w:val="20173E4B"/>
    <w:rsid w:val="204E48BC"/>
    <w:rsid w:val="20650A97"/>
    <w:rsid w:val="206C7450"/>
    <w:rsid w:val="20760ED1"/>
    <w:rsid w:val="208921B3"/>
    <w:rsid w:val="20973DEB"/>
    <w:rsid w:val="20A23587"/>
    <w:rsid w:val="20B26522"/>
    <w:rsid w:val="20B44310"/>
    <w:rsid w:val="20B464E8"/>
    <w:rsid w:val="211116EB"/>
    <w:rsid w:val="216133FC"/>
    <w:rsid w:val="21C460C4"/>
    <w:rsid w:val="21D56769"/>
    <w:rsid w:val="21E52EF3"/>
    <w:rsid w:val="21FB5D7B"/>
    <w:rsid w:val="220B1C3D"/>
    <w:rsid w:val="221D1D20"/>
    <w:rsid w:val="22334A87"/>
    <w:rsid w:val="22631AF5"/>
    <w:rsid w:val="22BE6801"/>
    <w:rsid w:val="22DD26CB"/>
    <w:rsid w:val="22EC7D19"/>
    <w:rsid w:val="22F57858"/>
    <w:rsid w:val="233500BF"/>
    <w:rsid w:val="23377FF7"/>
    <w:rsid w:val="23543D8C"/>
    <w:rsid w:val="236B425F"/>
    <w:rsid w:val="23836192"/>
    <w:rsid w:val="23901F29"/>
    <w:rsid w:val="239C0061"/>
    <w:rsid w:val="23B908A4"/>
    <w:rsid w:val="23E95BEF"/>
    <w:rsid w:val="23ED1676"/>
    <w:rsid w:val="23FD0064"/>
    <w:rsid w:val="244A77DB"/>
    <w:rsid w:val="245375B0"/>
    <w:rsid w:val="24642C0A"/>
    <w:rsid w:val="249D17F8"/>
    <w:rsid w:val="24A06A19"/>
    <w:rsid w:val="24B22173"/>
    <w:rsid w:val="24B95AD9"/>
    <w:rsid w:val="24BD24E0"/>
    <w:rsid w:val="24BE24DA"/>
    <w:rsid w:val="24C35462"/>
    <w:rsid w:val="24CF5825"/>
    <w:rsid w:val="24D663E6"/>
    <w:rsid w:val="24D77F2B"/>
    <w:rsid w:val="24E442F8"/>
    <w:rsid w:val="256D6C8A"/>
    <w:rsid w:val="258B00E2"/>
    <w:rsid w:val="25930D22"/>
    <w:rsid w:val="25A917A6"/>
    <w:rsid w:val="25B15174"/>
    <w:rsid w:val="25B85E7F"/>
    <w:rsid w:val="25BE27CC"/>
    <w:rsid w:val="25F74A5C"/>
    <w:rsid w:val="25FE122C"/>
    <w:rsid w:val="2628662C"/>
    <w:rsid w:val="262D45DE"/>
    <w:rsid w:val="265E2CFF"/>
    <w:rsid w:val="26697A1A"/>
    <w:rsid w:val="26775B6F"/>
    <w:rsid w:val="26A53EF9"/>
    <w:rsid w:val="26A94201"/>
    <w:rsid w:val="26AC274F"/>
    <w:rsid w:val="26B446CD"/>
    <w:rsid w:val="26E958F9"/>
    <w:rsid w:val="27044A29"/>
    <w:rsid w:val="271D34C8"/>
    <w:rsid w:val="276142BF"/>
    <w:rsid w:val="27783712"/>
    <w:rsid w:val="27907362"/>
    <w:rsid w:val="27B64475"/>
    <w:rsid w:val="281573ED"/>
    <w:rsid w:val="28321D4D"/>
    <w:rsid w:val="28333E1D"/>
    <w:rsid w:val="28454BD6"/>
    <w:rsid w:val="28455253"/>
    <w:rsid w:val="28551971"/>
    <w:rsid w:val="285B1C53"/>
    <w:rsid w:val="287556F2"/>
    <w:rsid w:val="28855745"/>
    <w:rsid w:val="28972291"/>
    <w:rsid w:val="289F7086"/>
    <w:rsid w:val="28AB7D51"/>
    <w:rsid w:val="28C32028"/>
    <w:rsid w:val="28CC490F"/>
    <w:rsid w:val="28DE40AA"/>
    <w:rsid w:val="29345E77"/>
    <w:rsid w:val="29367434"/>
    <w:rsid w:val="294C65AD"/>
    <w:rsid w:val="29515D72"/>
    <w:rsid w:val="29806583"/>
    <w:rsid w:val="298B3C4C"/>
    <w:rsid w:val="29F26D24"/>
    <w:rsid w:val="2A15033F"/>
    <w:rsid w:val="2A163225"/>
    <w:rsid w:val="2A1662C1"/>
    <w:rsid w:val="2A1C7367"/>
    <w:rsid w:val="2A2815FA"/>
    <w:rsid w:val="2A6D6092"/>
    <w:rsid w:val="2A7D76B4"/>
    <w:rsid w:val="2A8533F5"/>
    <w:rsid w:val="2AD85F31"/>
    <w:rsid w:val="2B437463"/>
    <w:rsid w:val="2B7807EE"/>
    <w:rsid w:val="2BA80578"/>
    <w:rsid w:val="2BBF00EC"/>
    <w:rsid w:val="2BC37CFD"/>
    <w:rsid w:val="2BD5237F"/>
    <w:rsid w:val="2BE536CE"/>
    <w:rsid w:val="2BE758D9"/>
    <w:rsid w:val="2C09049E"/>
    <w:rsid w:val="2C0A653C"/>
    <w:rsid w:val="2C191F85"/>
    <w:rsid w:val="2C9162DB"/>
    <w:rsid w:val="2CAE4810"/>
    <w:rsid w:val="2CE82D6F"/>
    <w:rsid w:val="2CE84D88"/>
    <w:rsid w:val="2D343236"/>
    <w:rsid w:val="2D9F2F63"/>
    <w:rsid w:val="2DAA05D8"/>
    <w:rsid w:val="2DAE61D7"/>
    <w:rsid w:val="2DD15014"/>
    <w:rsid w:val="2DF72DE4"/>
    <w:rsid w:val="2E0220AF"/>
    <w:rsid w:val="2E4B082A"/>
    <w:rsid w:val="2E5D4E86"/>
    <w:rsid w:val="2E5D790B"/>
    <w:rsid w:val="2E7F2E89"/>
    <w:rsid w:val="2E9A3C18"/>
    <w:rsid w:val="2EBB0FEE"/>
    <w:rsid w:val="2EC63002"/>
    <w:rsid w:val="2ED677AB"/>
    <w:rsid w:val="2F0A6B38"/>
    <w:rsid w:val="2F815B28"/>
    <w:rsid w:val="2F946CCB"/>
    <w:rsid w:val="2FA17659"/>
    <w:rsid w:val="2FD25781"/>
    <w:rsid w:val="2FFD7934"/>
    <w:rsid w:val="30733ACD"/>
    <w:rsid w:val="308610F1"/>
    <w:rsid w:val="308C3862"/>
    <w:rsid w:val="309379D8"/>
    <w:rsid w:val="30A270F7"/>
    <w:rsid w:val="30BB21D9"/>
    <w:rsid w:val="30D63479"/>
    <w:rsid w:val="30DF1478"/>
    <w:rsid w:val="30EA2B2E"/>
    <w:rsid w:val="30EC586F"/>
    <w:rsid w:val="317375D8"/>
    <w:rsid w:val="319C6071"/>
    <w:rsid w:val="31AC537E"/>
    <w:rsid w:val="31E3679B"/>
    <w:rsid w:val="31E732FD"/>
    <w:rsid w:val="32133C6C"/>
    <w:rsid w:val="32517576"/>
    <w:rsid w:val="327D6706"/>
    <w:rsid w:val="32BE5C2C"/>
    <w:rsid w:val="32E6624D"/>
    <w:rsid w:val="32FB6478"/>
    <w:rsid w:val="331F2941"/>
    <w:rsid w:val="33263B3F"/>
    <w:rsid w:val="33403BE0"/>
    <w:rsid w:val="336963EB"/>
    <w:rsid w:val="33816EEB"/>
    <w:rsid w:val="33B45083"/>
    <w:rsid w:val="33DB51BC"/>
    <w:rsid w:val="33EB55CD"/>
    <w:rsid w:val="33EC4C02"/>
    <w:rsid w:val="340D2360"/>
    <w:rsid w:val="3410665D"/>
    <w:rsid w:val="34211214"/>
    <w:rsid w:val="342E63AB"/>
    <w:rsid w:val="346C7513"/>
    <w:rsid w:val="347F5DA6"/>
    <w:rsid w:val="34950E68"/>
    <w:rsid w:val="34986E94"/>
    <w:rsid w:val="34AF62C9"/>
    <w:rsid w:val="34B05393"/>
    <w:rsid w:val="34CB4388"/>
    <w:rsid w:val="34E6283D"/>
    <w:rsid w:val="34FA6E12"/>
    <w:rsid w:val="35564717"/>
    <w:rsid w:val="358D5588"/>
    <w:rsid w:val="35C366DA"/>
    <w:rsid w:val="35EF5721"/>
    <w:rsid w:val="361422D8"/>
    <w:rsid w:val="36142918"/>
    <w:rsid w:val="36264F33"/>
    <w:rsid w:val="363A3B40"/>
    <w:rsid w:val="364962B9"/>
    <w:rsid w:val="365302AE"/>
    <w:rsid w:val="36607A0A"/>
    <w:rsid w:val="366E227C"/>
    <w:rsid w:val="366F2E0D"/>
    <w:rsid w:val="367B6A5C"/>
    <w:rsid w:val="36A74ADA"/>
    <w:rsid w:val="36AD60D5"/>
    <w:rsid w:val="36B224F9"/>
    <w:rsid w:val="36EC0CC9"/>
    <w:rsid w:val="36FA437E"/>
    <w:rsid w:val="373F410B"/>
    <w:rsid w:val="37427AD3"/>
    <w:rsid w:val="37D024DA"/>
    <w:rsid w:val="37EE7094"/>
    <w:rsid w:val="38296C89"/>
    <w:rsid w:val="383002EB"/>
    <w:rsid w:val="38586797"/>
    <w:rsid w:val="38610A42"/>
    <w:rsid w:val="38716EBB"/>
    <w:rsid w:val="38BC0149"/>
    <w:rsid w:val="38D87D1C"/>
    <w:rsid w:val="39636459"/>
    <w:rsid w:val="396B7F6C"/>
    <w:rsid w:val="39B3351C"/>
    <w:rsid w:val="39B417A9"/>
    <w:rsid w:val="39FC5695"/>
    <w:rsid w:val="3A006D8E"/>
    <w:rsid w:val="3A3651E5"/>
    <w:rsid w:val="3A590AF9"/>
    <w:rsid w:val="3A744481"/>
    <w:rsid w:val="3A8C7BEF"/>
    <w:rsid w:val="3A906246"/>
    <w:rsid w:val="3AC2432D"/>
    <w:rsid w:val="3AFB5CD8"/>
    <w:rsid w:val="3B0E525A"/>
    <w:rsid w:val="3B2349B7"/>
    <w:rsid w:val="3B616CFF"/>
    <w:rsid w:val="3B6259F6"/>
    <w:rsid w:val="3B976654"/>
    <w:rsid w:val="3BC01EFC"/>
    <w:rsid w:val="3BCA786A"/>
    <w:rsid w:val="3BD31E2F"/>
    <w:rsid w:val="3BE133CE"/>
    <w:rsid w:val="3BF15831"/>
    <w:rsid w:val="3C105946"/>
    <w:rsid w:val="3C317B6C"/>
    <w:rsid w:val="3C471448"/>
    <w:rsid w:val="3C5E715D"/>
    <w:rsid w:val="3C5F759A"/>
    <w:rsid w:val="3C6C525A"/>
    <w:rsid w:val="3CB60D47"/>
    <w:rsid w:val="3CCE23CB"/>
    <w:rsid w:val="3CD17D17"/>
    <w:rsid w:val="3CDB0FE5"/>
    <w:rsid w:val="3D3C7F39"/>
    <w:rsid w:val="3D440F09"/>
    <w:rsid w:val="3D4504A0"/>
    <w:rsid w:val="3D8734BB"/>
    <w:rsid w:val="3D9A11D4"/>
    <w:rsid w:val="3DA16D89"/>
    <w:rsid w:val="3DA364BE"/>
    <w:rsid w:val="3DE041CB"/>
    <w:rsid w:val="3E0D48F6"/>
    <w:rsid w:val="3E1868B4"/>
    <w:rsid w:val="3E377251"/>
    <w:rsid w:val="3E3D2DA2"/>
    <w:rsid w:val="3E42664B"/>
    <w:rsid w:val="3E4B3711"/>
    <w:rsid w:val="3E4D473F"/>
    <w:rsid w:val="3E5A7334"/>
    <w:rsid w:val="3E7B5D6B"/>
    <w:rsid w:val="3E843E66"/>
    <w:rsid w:val="3E8F51FE"/>
    <w:rsid w:val="3E926F87"/>
    <w:rsid w:val="3E9A59DE"/>
    <w:rsid w:val="3EAF4836"/>
    <w:rsid w:val="3EC33DFA"/>
    <w:rsid w:val="3EE82E22"/>
    <w:rsid w:val="3F060E16"/>
    <w:rsid w:val="3F1D1096"/>
    <w:rsid w:val="3F2F0234"/>
    <w:rsid w:val="3F6363FE"/>
    <w:rsid w:val="3F756B8F"/>
    <w:rsid w:val="3F8A2017"/>
    <w:rsid w:val="3F95482B"/>
    <w:rsid w:val="3FEB6F5A"/>
    <w:rsid w:val="400242A3"/>
    <w:rsid w:val="40066427"/>
    <w:rsid w:val="40187E18"/>
    <w:rsid w:val="4019356B"/>
    <w:rsid w:val="40204050"/>
    <w:rsid w:val="40592157"/>
    <w:rsid w:val="406E1CAE"/>
    <w:rsid w:val="40792BC6"/>
    <w:rsid w:val="40A0133A"/>
    <w:rsid w:val="40C31A53"/>
    <w:rsid w:val="40FB058A"/>
    <w:rsid w:val="40FF545D"/>
    <w:rsid w:val="410067C8"/>
    <w:rsid w:val="41013634"/>
    <w:rsid w:val="418F0D2A"/>
    <w:rsid w:val="41D01505"/>
    <w:rsid w:val="42474939"/>
    <w:rsid w:val="424C3C57"/>
    <w:rsid w:val="42613FF3"/>
    <w:rsid w:val="42660D96"/>
    <w:rsid w:val="428667D2"/>
    <w:rsid w:val="42AB0C22"/>
    <w:rsid w:val="42CD1CE0"/>
    <w:rsid w:val="42E1381E"/>
    <w:rsid w:val="42ED6459"/>
    <w:rsid w:val="42FE58DD"/>
    <w:rsid w:val="43174B3D"/>
    <w:rsid w:val="434B790E"/>
    <w:rsid w:val="4360274F"/>
    <w:rsid w:val="43977AB6"/>
    <w:rsid w:val="43A3342B"/>
    <w:rsid w:val="43C77C27"/>
    <w:rsid w:val="43DE09EE"/>
    <w:rsid w:val="44002FAD"/>
    <w:rsid w:val="4438595F"/>
    <w:rsid w:val="447A08AC"/>
    <w:rsid w:val="449101DD"/>
    <w:rsid w:val="44DE1391"/>
    <w:rsid w:val="451B225C"/>
    <w:rsid w:val="452410C9"/>
    <w:rsid w:val="45317DFB"/>
    <w:rsid w:val="453E0304"/>
    <w:rsid w:val="45613CC5"/>
    <w:rsid w:val="456D3CE4"/>
    <w:rsid w:val="45701158"/>
    <w:rsid w:val="4579042C"/>
    <w:rsid w:val="457F0571"/>
    <w:rsid w:val="45851176"/>
    <w:rsid w:val="45C63B94"/>
    <w:rsid w:val="46056FF5"/>
    <w:rsid w:val="460E7DA5"/>
    <w:rsid w:val="46422483"/>
    <w:rsid w:val="4659254A"/>
    <w:rsid w:val="465B0637"/>
    <w:rsid w:val="465E3F0D"/>
    <w:rsid w:val="466A16E6"/>
    <w:rsid w:val="46893F2B"/>
    <w:rsid w:val="46A54D20"/>
    <w:rsid w:val="46C4686E"/>
    <w:rsid w:val="46CB3641"/>
    <w:rsid w:val="46EF28D0"/>
    <w:rsid w:val="46F233F2"/>
    <w:rsid w:val="47040901"/>
    <w:rsid w:val="477B778F"/>
    <w:rsid w:val="478203EC"/>
    <w:rsid w:val="47B025FA"/>
    <w:rsid w:val="47F410CB"/>
    <w:rsid w:val="4809698F"/>
    <w:rsid w:val="4811697D"/>
    <w:rsid w:val="487A3E25"/>
    <w:rsid w:val="487F0B87"/>
    <w:rsid w:val="488B5503"/>
    <w:rsid w:val="48937E21"/>
    <w:rsid w:val="489A0361"/>
    <w:rsid w:val="48B94FF3"/>
    <w:rsid w:val="48BC6561"/>
    <w:rsid w:val="48E37AAB"/>
    <w:rsid w:val="48FD4B4C"/>
    <w:rsid w:val="490A68E0"/>
    <w:rsid w:val="491055FE"/>
    <w:rsid w:val="495F5B3E"/>
    <w:rsid w:val="496F77D7"/>
    <w:rsid w:val="497654FD"/>
    <w:rsid w:val="49B64211"/>
    <w:rsid w:val="49E51012"/>
    <w:rsid w:val="49F6167F"/>
    <w:rsid w:val="4A064FA0"/>
    <w:rsid w:val="4A16615C"/>
    <w:rsid w:val="4A174DEF"/>
    <w:rsid w:val="4A376195"/>
    <w:rsid w:val="4A4424D7"/>
    <w:rsid w:val="4A7D278A"/>
    <w:rsid w:val="4AA46948"/>
    <w:rsid w:val="4AB82D0F"/>
    <w:rsid w:val="4AEB7664"/>
    <w:rsid w:val="4AF127FD"/>
    <w:rsid w:val="4AFD7C19"/>
    <w:rsid w:val="4B0567D1"/>
    <w:rsid w:val="4B1B446B"/>
    <w:rsid w:val="4B236AAE"/>
    <w:rsid w:val="4B55797D"/>
    <w:rsid w:val="4B583AFA"/>
    <w:rsid w:val="4B5A7813"/>
    <w:rsid w:val="4B707271"/>
    <w:rsid w:val="4B9739F7"/>
    <w:rsid w:val="4BCD39B7"/>
    <w:rsid w:val="4BEE2503"/>
    <w:rsid w:val="4C245A30"/>
    <w:rsid w:val="4C316811"/>
    <w:rsid w:val="4CB6685F"/>
    <w:rsid w:val="4CC367FE"/>
    <w:rsid w:val="4CEE6EA6"/>
    <w:rsid w:val="4D077F3C"/>
    <w:rsid w:val="4D123355"/>
    <w:rsid w:val="4D2A3B31"/>
    <w:rsid w:val="4D2F41FE"/>
    <w:rsid w:val="4D312C52"/>
    <w:rsid w:val="4D4A70D9"/>
    <w:rsid w:val="4D901140"/>
    <w:rsid w:val="4D905305"/>
    <w:rsid w:val="4D964A72"/>
    <w:rsid w:val="4D9C1254"/>
    <w:rsid w:val="4DFF0631"/>
    <w:rsid w:val="4E6A373F"/>
    <w:rsid w:val="4E6E01B8"/>
    <w:rsid w:val="4E6E699C"/>
    <w:rsid w:val="4E793892"/>
    <w:rsid w:val="4E800872"/>
    <w:rsid w:val="4E854372"/>
    <w:rsid w:val="4EC569ED"/>
    <w:rsid w:val="4ED50EA1"/>
    <w:rsid w:val="4EDF237F"/>
    <w:rsid w:val="4EEC050C"/>
    <w:rsid w:val="4EF262B9"/>
    <w:rsid w:val="4EFE0A68"/>
    <w:rsid w:val="4F104EC3"/>
    <w:rsid w:val="4F47354A"/>
    <w:rsid w:val="4F473A81"/>
    <w:rsid w:val="4F911C54"/>
    <w:rsid w:val="4FE625E0"/>
    <w:rsid w:val="4FF95729"/>
    <w:rsid w:val="5021480F"/>
    <w:rsid w:val="50770C26"/>
    <w:rsid w:val="50962ECB"/>
    <w:rsid w:val="50A42E38"/>
    <w:rsid w:val="50A4577F"/>
    <w:rsid w:val="50A94468"/>
    <w:rsid w:val="50B53F7C"/>
    <w:rsid w:val="50B73D1F"/>
    <w:rsid w:val="50BD5BC9"/>
    <w:rsid w:val="50C11EEE"/>
    <w:rsid w:val="50E97CFC"/>
    <w:rsid w:val="50FA4028"/>
    <w:rsid w:val="510D65B7"/>
    <w:rsid w:val="511157AB"/>
    <w:rsid w:val="5142540C"/>
    <w:rsid w:val="517F7502"/>
    <w:rsid w:val="518832C8"/>
    <w:rsid w:val="51A0432A"/>
    <w:rsid w:val="51A74E09"/>
    <w:rsid w:val="51A86090"/>
    <w:rsid w:val="51B7396D"/>
    <w:rsid w:val="522E4CC3"/>
    <w:rsid w:val="5244713B"/>
    <w:rsid w:val="52615633"/>
    <w:rsid w:val="52977FD4"/>
    <w:rsid w:val="52A25790"/>
    <w:rsid w:val="52A96B6F"/>
    <w:rsid w:val="52B45975"/>
    <w:rsid w:val="52CC00E3"/>
    <w:rsid w:val="52D94AA4"/>
    <w:rsid w:val="52EA3A62"/>
    <w:rsid w:val="52F50BB8"/>
    <w:rsid w:val="52FF2882"/>
    <w:rsid w:val="53097272"/>
    <w:rsid w:val="53305ED1"/>
    <w:rsid w:val="53544462"/>
    <w:rsid w:val="535E583D"/>
    <w:rsid w:val="5397158E"/>
    <w:rsid w:val="53BD2C37"/>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335A7F"/>
    <w:rsid w:val="566B6D1E"/>
    <w:rsid w:val="56AB0D99"/>
    <w:rsid w:val="56B16294"/>
    <w:rsid w:val="56D82649"/>
    <w:rsid w:val="57032A2C"/>
    <w:rsid w:val="570453D1"/>
    <w:rsid w:val="570F5219"/>
    <w:rsid w:val="575D12B5"/>
    <w:rsid w:val="57610A87"/>
    <w:rsid w:val="577B1140"/>
    <w:rsid w:val="577B7F21"/>
    <w:rsid w:val="577F181B"/>
    <w:rsid w:val="57921984"/>
    <w:rsid w:val="57947A4C"/>
    <w:rsid w:val="579737F0"/>
    <w:rsid w:val="579E4B36"/>
    <w:rsid w:val="57AB7B30"/>
    <w:rsid w:val="57AF5251"/>
    <w:rsid w:val="57B26373"/>
    <w:rsid w:val="57B63F04"/>
    <w:rsid w:val="57CD20C2"/>
    <w:rsid w:val="57D675AB"/>
    <w:rsid w:val="57D95FDD"/>
    <w:rsid w:val="58114B32"/>
    <w:rsid w:val="583C5EC1"/>
    <w:rsid w:val="58671708"/>
    <w:rsid w:val="58917D2F"/>
    <w:rsid w:val="5894085C"/>
    <w:rsid w:val="58AE4F0C"/>
    <w:rsid w:val="58B85899"/>
    <w:rsid w:val="58BD6D69"/>
    <w:rsid w:val="58CE5813"/>
    <w:rsid w:val="58E363A9"/>
    <w:rsid w:val="58E81A2F"/>
    <w:rsid w:val="591E3FBD"/>
    <w:rsid w:val="593779A6"/>
    <w:rsid w:val="594F4C89"/>
    <w:rsid w:val="595E1678"/>
    <w:rsid w:val="596D5BD4"/>
    <w:rsid w:val="597E3DD8"/>
    <w:rsid w:val="59F80043"/>
    <w:rsid w:val="59FD7B5D"/>
    <w:rsid w:val="5A006B1D"/>
    <w:rsid w:val="5A025174"/>
    <w:rsid w:val="5A09252F"/>
    <w:rsid w:val="5A0B2778"/>
    <w:rsid w:val="5A117165"/>
    <w:rsid w:val="5A2A7C7B"/>
    <w:rsid w:val="5A3E2560"/>
    <w:rsid w:val="5A5D3B6E"/>
    <w:rsid w:val="5A637A76"/>
    <w:rsid w:val="5A6D33BA"/>
    <w:rsid w:val="5A792B1F"/>
    <w:rsid w:val="5A874767"/>
    <w:rsid w:val="5AAD6F28"/>
    <w:rsid w:val="5AD63A24"/>
    <w:rsid w:val="5ADB48B4"/>
    <w:rsid w:val="5AF52A20"/>
    <w:rsid w:val="5B2C04C0"/>
    <w:rsid w:val="5B2E1A1D"/>
    <w:rsid w:val="5B843A1C"/>
    <w:rsid w:val="5B873E3F"/>
    <w:rsid w:val="5BBC7BDE"/>
    <w:rsid w:val="5BE66507"/>
    <w:rsid w:val="5C02690E"/>
    <w:rsid w:val="5C196DA7"/>
    <w:rsid w:val="5C1F4650"/>
    <w:rsid w:val="5C2A048C"/>
    <w:rsid w:val="5C80234E"/>
    <w:rsid w:val="5C8A680C"/>
    <w:rsid w:val="5C8C37FF"/>
    <w:rsid w:val="5CA94C3C"/>
    <w:rsid w:val="5CCD4019"/>
    <w:rsid w:val="5D0C4701"/>
    <w:rsid w:val="5D0F0395"/>
    <w:rsid w:val="5D221076"/>
    <w:rsid w:val="5D2D0F82"/>
    <w:rsid w:val="5D397964"/>
    <w:rsid w:val="5D4D2245"/>
    <w:rsid w:val="5D5A391C"/>
    <w:rsid w:val="5D5E6285"/>
    <w:rsid w:val="5D5F10C0"/>
    <w:rsid w:val="5D7760DC"/>
    <w:rsid w:val="5D891B7B"/>
    <w:rsid w:val="5DAD38EE"/>
    <w:rsid w:val="5DD21217"/>
    <w:rsid w:val="5DD506D8"/>
    <w:rsid w:val="5E006862"/>
    <w:rsid w:val="5E0207B9"/>
    <w:rsid w:val="5E1834A1"/>
    <w:rsid w:val="5E261785"/>
    <w:rsid w:val="5E4A7017"/>
    <w:rsid w:val="5E552BBA"/>
    <w:rsid w:val="5E611C10"/>
    <w:rsid w:val="5E890BB5"/>
    <w:rsid w:val="5EAE4B05"/>
    <w:rsid w:val="5ED450D2"/>
    <w:rsid w:val="5EDF7B9B"/>
    <w:rsid w:val="5EFC7377"/>
    <w:rsid w:val="5F06174D"/>
    <w:rsid w:val="5F261904"/>
    <w:rsid w:val="5F370C6B"/>
    <w:rsid w:val="5F3A3602"/>
    <w:rsid w:val="5F6277C6"/>
    <w:rsid w:val="5F6D0B1D"/>
    <w:rsid w:val="5F797C86"/>
    <w:rsid w:val="5F8D0B82"/>
    <w:rsid w:val="5FCC5339"/>
    <w:rsid w:val="5FE34A5B"/>
    <w:rsid w:val="5FFE1E36"/>
    <w:rsid w:val="60232584"/>
    <w:rsid w:val="60487659"/>
    <w:rsid w:val="607330CE"/>
    <w:rsid w:val="607641C6"/>
    <w:rsid w:val="60825176"/>
    <w:rsid w:val="60997EB4"/>
    <w:rsid w:val="609F2AC4"/>
    <w:rsid w:val="60E5329F"/>
    <w:rsid w:val="60FA2EE8"/>
    <w:rsid w:val="61047514"/>
    <w:rsid w:val="61054A27"/>
    <w:rsid w:val="610A52BC"/>
    <w:rsid w:val="611D2366"/>
    <w:rsid w:val="611E3103"/>
    <w:rsid w:val="61421856"/>
    <w:rsid w:val="615227C4"/>
    <w:rsid w:val="61654E3F"/>
    <w:rsid w:val="6182292A"/>
    <w:rsid w:val="619F7F92"/>
    <w:rsid w:val="61F94C26"/>
    <w:rsid w:val="61FB11EC"/>
    <w:rsid w:val="62000E56"/>
    <w:rsid w:val="624F3E49"/>
    <w:rsid w:val="62576091"/>
    <w:rsid w:val="62632286"/>
    <w:rsid w:val="62885958"/>
    <w:rsid w:val="628C6355"/>
    <w:rsid w:val="62F40B65"/>
    <w:rsid w:val="62FC2CFE"/>
    <w:rsid w:val="63024505"/>
    <w:rsid w:val="63597335"/>
    <w:rsid w:val="635B1DB5"/>
    <w:rsid w:val="63711FED"/>
    <w:rsid w:val="63880DDC"/>
    <w:rsid w:val="638D750D"/>
    <w:rsid w:val="63AC6CC0"/>
    <w:rsid w:val="64055776"/>
    <w:rsid w:val="64240056"/>
    <w:rsid w:val="643E143A"/>
    <w:rsid w:val="64406FC4"/>
    <w:rsid w:val="64740A1C"/>
    <w:rsid w:val="648B6EEF"/>
    <w:rsid w:val="64911D90"/>
    <w:rsid w:val="64C158BF"/>
    <w:rsid w:val="64CE2EAA"/>
    <w:rsid w:val="650D61D6"/>
    <w:rsid w:val="653C3090"/>
    <w:rsid w:val="65854376"/>
    <w:rsid w:val="658767BE"/>
    <w:rsid w:val="65892531"/>
    <w:rsid w:val="661204ED"/>
    <w:rsid w:val="66195831"/>
    <w:rsid w:val="662E75B1"/>
    <w:rsid w:val="66342C2E"/>
    <w:rsid w:val="663E784C"/>
    <w:rsid w:val="665A00E6"/>
    <w:rsid w:val="66833969"/>
    <w:rsid w:val="668B6A45"/>
    <w:rsid w:val="670C6EB5"/>
    <w:rsid w:val="67241D4B"/>
    <w:rsid w:val="672F3F24"/>
    <w:rsid w:val="673E055F"/>
    <w:rsid w:val="67551CE3"/>
    <w:rsid w:val="67A22552"/>
    <w:rsid w:val="67B22DCC"/>
    <w:rsid w:val="67BE71AA"/>
    <w:rsid w:val="67D90273"/>
    <w:rsid w:val="67DE5875"/>
    <w:rsid w:val="67E55852"/>
    <w:rsid w:val="67EB1AB4"/>
    <w:rsid w:val="67FA1285"/>
    <w:rsid w:val="68551F4F"/>
    <w:rsid w:val="685E19CC"/>
    <w:rsid w:val="687C10C9"/>
    <w:rsid w:val="687D6A00"/>
    <w:rsid w:val="68840C16"/>
    <w:rsid w:val="68876EFB"/>
    <w:rsid w:val="68884654"/>
    <w:rsid w:val="689F444F"/>
    <w:rsid w:val="68B96DBB"/>
    <w:rsid w:val="68CA2805"/>
    <w:rsid w:val="68E937A3"/>
    <w:rsid w:val="693E15D3"/>
    <w:rsid w:val="69627681"/>
    <w:rsid w:val="6977531D"/>
    <w:rsid w:val="69833A63"/>
    <w:rsid w:val="69C76B2A"/>
    <w:rsid w:val="69CC2BFF"/>
    <w:rsid w:val="69FD55B8"/>
    <w:rsid w:val="6A0B1C62"/>
    <w:rsid w:val="6A1C7F21"/>
    <w:rsid w:val="6A2406C8"/>
    <w:rsid w:val="6ACF6749"/>
    <w:rsid w:val="6AD9782B"/>
    <w:rsid w:val="6ADE0BD1"/>
    <w:rsid w:val="6AE96859"/>
    <w:rsid w:val="6B023888"/>
    <w:rsid w:val="6B147746"/>
    <w:rsid w:val="6B24787C"/>
    <w:rsid w:val="6B573233"/>
    <w:rsid w:val="6B5B6274"/>
    <w:rsid w:val="6B612554"/>
    <w:rsid w:val="6B817F14"/>
    <w:rsid w:val="6B935D53"/>
    <w:rsid w:val="6C196F71"/>
    <w:rsid w:val="6C226FCB"/>
    <w:rsid w:val="6C2918DA"/>
    <w:rsid w:val="6C31226F"/>
    <w:rsid w:val="6C552F0B"/>
    <w:rsid w:val="6C5D26DE"/>
    <w:rsid w:val="6C8C67B7"/>
    <w:rsid w:val="6C9D744C"/>
    <w:rsid w:val="6CA971D1"/>
    <w:rsid w:val="6CF110B0"/>
    <w:rsid w:val="6D167928"/>
    <w:rsid w:val="6D26299B"/>
    <w:rsid w:val="6D343675"/>
    <w:rsid w:val="6D4772EC"/>
    <w:rsid w:val="6D694332"/>
    <w:rsid w:val="6D741A8D"/>
    <w:rsid w:val="6D9078AF"/>
    <w:rsid w:val="6DAA3FEF"/>
    <w:rsid w:val="6DBF18E7"/>
    <w:rsid w:val="6DC0172B"/>
    <w:rsid w:val="6DCB690C"/>
    <w:rsid w:val="6DD41A5B"/>
    <w:rsid w:val="6DE05374"/>
    <w:rsid w:val="6DE3508D"/>
    <w:rsid w:val="6DF43C2E"/>
    <w:rsid w:val="6DF51CA3"/>
    <w:rsid w:val="6E8335BD"/>
    <w:rsid w:val="6E8E12EF"/>
    <w:rsid w:val="6E967FF1"/>
    <w:rsid w:val="6E972936"/>
    <w:rsid w:val="6ECC1868"/>
    <w:rsid w:val="6ECE341F"/>
    <w:rsid w:val="6ED446C5"/>
    <w:rsid w:val="6F136194"/>
    <w:rsid w:val="6F1E6683"/>
    <w:rsid w:val="6F2A7D94"/>
    <w:rsid w:val="6F8331F1"/>
    <w:rsid w:val="6FAE1A09"/>
    <w:rsid w:val="6FD75BF8"/>
    <w:rsid w:val="70560C81"/>
    <w:rsid w:val="70621EBA"/>
    <w:rsid w:val="707723D0"/>
    <w:rsid w:val="70840239"/>
    <w:rsid w:val="70A504D5"/>
    <w:rsid w:val="70A66401"/>
    <w:rsid w:val="70F5661B"/>
    <w:rsid w:val="712E4649"/>
    <w:rsid w:val="71360107"/>
    <w:rsid w:val="71396035"/>
    <w:rsid w:val="713B688E"/>
    <w:rsid w:val="71B0555E"/>
    <w:rsid w:val="71D43752"/>
    <w:rsid w:val="71F1796A"/>
    <w:rsid w:val="72154626"/>
    <w:rsid w:val="72262B5D"/>
    <w:rsid w:val="72283FF7"/>
    <w:rsid w:val="722E7212"/>
    <w:rsid w:val="723A0474"/>
    <w:rsid w:val="725923E4"/>
    <w:rsid w:val="72864BF7"/>
    <w:rsid w:val="729023FC"/>
    <w:rsid w:val="72C94629"/>
    <w:rsid w:val="72E820EE"/>
    <w:rsid w:val="73012015"/>
    <w:rsid w:val="738175AE"/>
    <w:rsid w:val="739D493C"/>
    <w:rsid w:val="73C0646E"/>
    <w:rsid w:val="73DD21BF"/>
    <w:rsid w:val="73EB2C88"/>
    <w:rsid w:val="7414117C"/>
    <w:rsid w:val="742222F5"/>
    <w:rsid w:val="74476126"/>
    <w:rsid w:val="74706664"/>
    <w:rsid w:val="747F3682"/>
    <w:rsid w:val="749C4185"/>
    <w:rsid w:val="74AA613A"/>
    <w:rsid w:val="7500081F"/>
    <w:rsid w:val="75067759"/>
    <w:rsid w:val="752E6DCD"/>
    <w:rsid w:val="7551380D"/>
    <w:rsid w:val="75600BE5"/>
    <w:rsid w:val="7564475C"/>
    <w:rsid w:val="757B7C56"/>
    <w:rsid w:val="7583797F"/>
    <w:rsid w:val="75840CDB"/>
    <w:rsid w:val="75D20F1D"/>
    <w:rsid w:val="75DA2C18"/>
    <w:rsid w:val="75F54412"/>
    <w:rsid w:val="761D08E0"/>
    <w:rsid w:val="765D347C"/>
    <w:rsid w:val="767D696B"/>
    <w:rsid w:val="76826699"/>
    <w:rsid w:val="76C87133"/>
    <w:rsid w:val="76CD08D5"/>
    <w:rsid w:val="76DB4B92"/>
    <w:rsid w:val="76DE247B"/>
    <w:rsid w:val="77052AA4"/>
    <w:rsid w:val="77136511"/>
    <w:rsid w:val="77336515"/>
    <w:rsid w:val="77340A39"/>
    <w:rsid w:val="77351FD0"/>
    <w:rsid w:val="77472422"/>
    <w:rsid w:val="7762504C"/>
    <w:rsid w:val="777F31F2"/>
    <w:rsid w:val="77BD0700"/>
    <w:rsid w:val="77D1700D"/>
    <w:rsid w:val="77EC04CC"/>
    <w:rsid w:val="7838116A"/>
    <w:rsid w:val="78775729"/>
    <w:rsid w:val="78A42DB0"/>
    <w:rsid w:val="78A656AB"/>
    <w:rsid w:val="78B2245C"/>
    <w:rsid w:val="78E172CC"/>
    <w:rsid w:val="78EA1D1F"/>
    <w:rsid w:val="7904172F"/>
    <w:rsid w:val="79074C3A"/>
    <w:rsid w:val="790F7E27"/>
    <w:rsid w:val="791D122B"/>
    <w:rsid w:val="792A231A"/>
    <w:rsid w:val="79316829"/>
    <w:rsid w:val="797E66A9"/>
    <w:rsid w:val="79A97383"/>
    <w:rsid w:val="79E27E8B"/>
    <w:rsid w:val="79F850CE"/>
    <w:rsid w:val="79FD443C"/>
    <w:rsid w:val="7A1D1975"/>
    <w:rsid w:val="7A392094"/>
    <w:rsid w:val="7A3E5150"/>
    <w:rsid w:val="7A4670D6"/>
    <w:rsid w:val="7A4E1DD4"/>
    <w:rsid w:val="7A534B63"/>
    <w:rsid w:val="7A615382"/>
    <w:rsid w:val="7A67303B"/>
    <w:rsid w:val="7A74131E"/>
    <w:rsid w:val="7AAB1D04"/>
    <w:rsid w:val="7ABA4368"/>
    <w:rsid w:val="7ACB59A3"/>
    <w:rsid w:val="7AD05746"/>
    <w:rsid w:val="7B1448AF"/>
    <w:rsid w:val="7B257FFD"/>
    <w:rsid w:val="7B343476"/>
    <w:rsid w:val="7B590514"/>
    <w:rsid w:val="7B5A2978"/>
    <w:rsid w:val="7B5A7E4C"/>
    <w:rsid w:val="7B667AF9"/>
    <w:rsid w:val="7B7468F8"/>
    <w:rsid w:val="7B8E37E7"/>
    <w:rsid w:val="7BEE0103"/>
    <w:rsid w:val="7C0A0FE4"/>
    <w:rsid w:val="7C254906"/>
    <w:rsid w:val="7C421432"/>
    <w:rsid w:val="7C590818"/>
    <w:rsid w:val="7C6158D2"/>
    <w:rsid w:val="7C7C10F6"/>
    <w:rsid w:val="7C853BEA"/>
    <w:rsid w:val="7C881368"/>
    <w:rsid w:val="7C9E6B26"/>
    <w:rsid w:val="7CE27788"/>
    <w:rsid w:val="7CFB5D27"/>
    <w:rsid w:val="7D0C32F1"/>
    <w:rsid w:val="7D0F408D"/>
    <w:rsid w:val="7D2A03BA"/>
    <w:rsid w:val="7D2A3E41"/>
    <w:rsid w:val="7D2C12F8"/>
    <w:rsid w:val="7D491C6C"/>
    <w:rsid w:val="7D5429C0"/>
    <w:rsid w:val="7D6E6D43"/>
    <w:rsid w:val="7DB52379"/>
    <w:rsid w:val="7DB57A34"/>
    <w:rsid w:val="7DE60973"/>
    <w:rsid w:val="7DEF0916"/>
    <w:rsid w:val="7E15779B"/>
    <w:rsid w:val="7E1E5218"/>
    <w:rsid w:val="7E9315E8"/>
    <w:rsid w:val="7E9A4E1F"/>
    <w:rsid w:val="7EA7723A"/>
    <w:rsid w:val="7EF56FBB"/>
    <w:rsid w:val="7EFE565A"/>
    <w:rsid w:val="7F0768EB"/>
    <w:rsid w:val="7F143BEC"/>
    <w:rsid w:val="7F560792"/>
    <w:rsid w:val="7F6531DB"/>
    <w:rsid w:val="7F715AF2"/>
    <w:rsid w:val="7F886E69"/>
    <w:rsid w:val="7F8D5243"/>
    <w:rsid w:val="7F906806"/>
    <w:rsid w:val="7FB40B24"/>
    <w:rsid w:val="7FDB3BED"/>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307"/>
    <w:qFormat/>
    <w:uiPriority w:val="99"/>
    <w:pPr>
      <w:keepNext/>
      <w:keepLines/>
      <w:tabs>
        <w:tab w:val="left" w:pos="432"/>
      </w:tabs>
      <w:spacing w:before="340" w:after="330" w:line="578" w:lineRule="auto"/>
      <w:ind w:left="432" w:hanging="432"/>
      <w:outlineLvl w:val="0"/>
    </w:pPr>
    <w:rPr>
      <w:b/>
      <w:kern w:val="44"/>
      <w:sz w:val="44"/>
      <w:szCs w:val="20"/>
    </w:rPr>
  </w:style>
  <w:style w:type="paragraph" w:styleId="7">
    <w:name w:val="heading 2"/>
    <w:basedOn w:val="1"/>
    <w:next w:val="1"/>
    <w:link w:val="89"/>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1"/>
    <w:link w:val="90"/>
    <w:qFormat/>
    <w:uiPriority w:val="99"/>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91"/>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92"/>
    <w:qFormat/>
    <w:uiPriority w:val="99"/>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93"/>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26"/>
    <w:qFormat/>
    <w:uiPriority w:val="99"/>
    <w:pPr>
      <w:keepNext/>
      <w:keepLines/>
      <w:tabs>
        <w:tab w:val="left" w:pos="1296"/>
      </w:tabs>
      <w:spacing w:before="240" w:after="64" w:line="320" w:lineRule="auto"/>
      <w:ind w:left="1296" w:hanging="1296"/>
      <w:outlineLvl w:val="6"/>
    </w:pPr>
    <w:rPr>
      <w:b/>
      <w:sz w:val="24"/>
      <w:szCs w:val="20"/>
    </w:rPr>
  </w:style>
  <w:style w:type="paragraph" w:styleId="13">
    <w:name w:val="heading 8"/>
    <w:basedOn w:val="1"/>
    <w:next w:val="1"/>
    <w:link w:val="95"/>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96"/>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qFormat/>
    <w:uiPriority w:val="99"/>
  </w:style>
  <w:style w:type="table" w:default="1" w:styleId="6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5"/>
    <w:qFormat/>
    <w:uiPriority w:val="99"/>
    <w:pPr>
      <w:adjustRightInd/>
      <w:ind w:firstLine="200" w:firstLineChars="200"/>
    </w:pPr>
    <w:rPr>
      <w:rFonts w:ascii="Arial" w:hAnsi="Arial"/>
      <w:spacing w:val="-5"/>
      <w:kern w:val="0"/>
      <w:sz w:val="24"/>
      <w:szCs w:val="20"/>
    </w:rPr>
  </w:style>
  <w:style w:type="paragraph" w:styleId="3">
    <w:name w:val="Plain Text"/>
    <w:basedOn w:val="1"/>
    <w:next w:val="4"/>
    <w:link w:val="105"/>
    <w:qFormat/>
    <w:uiPriority w:val="99"/>
    <w:rPr>
      <w:rFonts w:ascii="宋体" w:hAnsi="Courier New" w:cs="Arial"/>
      <w:szCs w:val="21"/>
    </w:rPr>
  </w:style>
  <w:style w:type="paragraph" w:styleId="4">
    <w:name w:val="index 7"/>
    <w:basedOn w:val="1"/>
    <w:next w:val="1"/>
    <w:semiHidden/>
    <w:qFormat/>
    <w:locked/>
    <w:uiPriority w:val="0"/>
    <w:pPr>
      <w:ind w:left="1200" w:leftChars="1200"/>
    </w:pPr>
  </w:style>
  <w:style w:type="paragraph" w:styleId="5">
    <w:name w:val="Body Text"/>
    <w:basedOn w:val="1"/>
    <w:link w:val="97"/>
    <w:qFormat/>
    <w:uiPriority w:val="99"/>
    <w:pPr>
      <w:autoSpaceDE w:val="0"/>
      <w:autoSpaceDN w:val="0"/>
      <w:spacing w:line="360" w:lineRule="auto"/>
    </w:pPr>
    <w:rPr>
      <w:rFonts w:ascii="宋体" w:hAnsi="Arial" w:cs="Arial"/>
      <w:sz w:val="24"/>
      <w:szCs w:val="21"/>
      <w:lang w:val="zh-CN"/>
    </w:rPr>
  </w:style>
  <w:style w:type="paragraph" w:styleId="15">
    <w:name w:val="toc 7"/>
    <w:basedOn w:val="1"/>
    <w:next w:val="1"/>
    <w:qFormat/>
    <w:uiPriority w:val="99"/>
    <w:pPr>
      <w:ind w:left="2520" w:leftChars="1200"/>
    </w:pPr>
  </w:style>
  <w:style w:type="paragraph" w:styleId="16">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7">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9">
    <w:name w:val="Normal Indent"/>
    <w:basedOn w:val="1"/>
    <w:next w:val="1"/>
    <w:link w:val="221"/>
    <w:qFormat/>
    <w:uiPriority w:val="99"/>
    <w:pPr>
      <w:widowControl/>
      <w:snapToGrid w:val="0"/>
      <w:spacing w:line="480" w:lineRule="exact"/>
      <w:ind w:firstLine="567"/>
    </w:pPr>
    <w:rPr>
      <w:rFonts w:ascii="宋体"/>
      <w:color w:val="000000"/>
      <w:kern w:val="28"/>
      <w:sz w:val="28"/>
      <w:szCs w:val="20"/>
    </w:rPr>
  </w:style>
  <w:style w:type="paragraph" w:styleId="20">
    <w:name w:val="caption"/>
    <w:basedOn w:val="1"/>
    <w:next w:val="1"/>
    <w:link w:val="255"/>
    <w:qFormat/>
    <w:uiPriority w:val="99"/>
    <w:rPr>
      <w:b/>
      <w:sz w:val="28"/>
      <w:szCs w:val="20"/>
    </w:rPr>
  </w:style>
  <w:style w:type="paragraph" w:styleId="21">
    <w:name w:val="index 5"/>
    <w:basedOn w:val="1"/>
    <w:next w:val="1"/>
    <w:qFormat/>
    <w:uiPriority w:val="99"/>
    <w:pPr>
      <w:adjustRightInd/>
      <w:ind w:left="800" w:leftChars="800" w:firstLine="200" w:firstLineChars="200"/>
    </w:pPr>
  </w:style>
  <w:style w:type="paragraph" w:styleId="22">
    <w:name w:val="Document Map"/>
    <w:basedOn w:val="1"/>
    <w:link w:val="230"/>
    <w:qFormat/>
    <w:uiPriority w:val="99"/>
    <w:pPr>
      <w:shd w:val="clear" w:color="auto" w:fill="000080"/>
    </w:pPr>
    <w:rPr>
      <w:sz w:val="24"/>
      <w:szCs w:val="20"/>
    </w:rPr>
  </w:style>
  <w:style w:type="paragraph" w:styleId="23">
    <w:name w:val="annotation text"/>
    <w:basedOn w:val="1"/>
    <w:link w:val="358"/>
    <w:qFormat/>
    <w:uiPriority w:val="99"/>
    <w:pPr>
      <w:jc w:val="left"/>
    </w:pPr>
    <w:rPr>
      <w:sz w:val="24"/>
      <w:szCs w:val="20"/>
    </w:rPr>
  </w:style>
  <w:style w:type="paragraph" w:styleId="24">
    <w:name w:val="Salutation"/>
    <w:basedOn w:val="1"/>
    <w:next w:val="1"/>
    <w:link w:val="101"/>
    <w:qFormat/>
    <w:uiPriority w:val="99"/>
    <w:rPr>
      <w:rFonts w:ascii="仿宋_GB2312" w:eastAsia="仿宋_GB2312"/>
      <w:sz w:val="28"/>
      <w:szCs w:val="20"/>
    </w:rPr>
  </w:style>
  <w:style w:type="paragraph" w:styleId="25">
    <w:name w:val="List Bullet 3"/>
    <w:basedOn w:val="1"/>
    <w:qFormat/>
    <w:uiPriority w:val="99"/>
    <w:pPr>
      <w:snapToGrid w:val="0"/>
      <w:spacing w:line="360" w:lineRule="auto"/>
      <w:ind w:left="360" w:right="238" w:hanging="360"/>
      <w:contextualSpacing/>
    </w:pPr>
    <w:rPr>
      <w:sz w:val="24"/>
    </w:rPr>
  </w:style>
  <w:style w:type="paragraph" w:styleId="26">
    <w:name w:val="Body Text Indent"/>
    <w:basedOn w:val="1"/>
    <w:next w:val="27"/>
    <w:link w:val="103"/>
    <w:qFormat/>
    <w:uiPriority w:val="99"/>
    <w:pPr>
      <w:spacing w:line="480" w:lineRule="exact"/>
      <w:ind w:firstLine="480" w:firstLineChars="200"/>
    </w:pPr>
    <w:rPr>
      <w:rFonts w:ascii="宋体" w:hAnsi="宋体"/>
      <w:sz w:val="24"/>
    </w:rPr>
  </w:style>
  <w:style w:type="paragraph" w:customStyle="1" w:styleId="27">
    <w:name w:val="正文文本首行缩进 2"/>
    <w:basedOn w:val="26"/>
    <w:qFormat/>
    <w:uiPriority w:val="99"/>
    <w:pPr>
      <w:spacing w:line="200" w:lineRule="atLeast"/>
      <w:ind w:firstLine="420"/>
    </w:pPr>
    <w:rPr>
      <w:rFonts w:ascii="宋体" w:hAnsi="Courier New"/>
      <w:spacing w:val="-4"/>
      <w:sz w:val="18"/>
    </w:rPr>
  </w:style>
  <w:style w:type="paragraph" w:styleId="28">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99"/>
    <w:pPr>
      <w:adjustRightInd/>
      <w:spacing w:line="360" w:lineRule="auto"/>
      <w:ind w:left="100" w:leftChars="200" w:hanging="200" w:hangingChars="200"/>
    </w:pPr>
    <w:rPr>
      <w:rFonts w:eastAsia="微软雅黑"/>
    </w:rPr>
  </w:style>
  <w:style w:type="paragraph" w:styleId="30">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99"/>
    <w:pPr>
      <w:autoSpaceDE w:val="0"/>
      <w:autoSpaceDN w:val="0"/>
      <w:ind w:left="420"/>
      <w:jc w:val="left"/>
    </w:pPr>
    <w:rPr>
      <w:rFonts w:ascii="宋体" w:hAnsi="宋体"/>
      <w:color w:val="000000"/>
      <w:kern w:val="0"/>
      <w:sz w:val="24"/>
      <w:szCs w:val="20"/>
    </w:rPr>
  </w:style>
  <w:style w:type="paragraph" w:styleId="32">
    <w:name w:val="HTML Address"/>
    <w:basedOn w:val="1"/>
    <w:link w:val="104"/>
    <w:qFormat/>
    <w:uiPriority w:val="99"/>
    <w:pPr>
      <w:widowControl/>
      <w:adjustRightInd/>
      <w:ind w:firstLine="200" w:firstLineChars="200"/>
      <w:jc w:val="left"/>
    </w:pPr>
    <w:rPr>
      <w:rFonts w:ascii="宋体" w:hAnsi="宋体"/>
      <w:i/>
      <w:iCs/>
      <w:kern w:val="0"/>
      <w:sz w:val="24"/>
    </w:rPr>
  </w:style>
  <w:style w:type="paragraph" w:styleId="33">
    <w:name w:val="toc 5"/>
    <w:basedOn w:val="1"/>
    <w:next w:val="1"/>
    <w:qFormat/>
    <w:uiPriority w:val="99"/>
    <w:pPr>
      <w:ind w:left="1680" w:leftChars="800"/>
    </w:pPr>
  </w:style>
  <w:style w:type="paragraph" w:styleId="34">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5">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99"/>
    <w:pPr>
      <w:ind w:left="2940" w:leftChars="1400"/>
    </w:pPr>
  </w:style>
  <w:style w:type="paragraph" w:styleId="37">
    <w:name w:val="Date"/>
    <w:basedOn w:val="1"/>
    <w:next w:val="1"/>
    <w:link w:val="106"/>
    <w:qFormat/>
    <w:uiPriority w:val="99"/>
    <w:pPr>
      <w:ind w:left="100" w:leftChars="2500"/>
    </w:pPr>
    <w:rPr>
      <w:rFonts w:ascii="宋体"/>
      <w:sz w:val="24"/>
      <w:szCs w:val="21"/>
      <w:lang w:val="zh-CN"/>
    </w:rPr>
  </w:style>
  <w:style w:type="paragraph" w:styleId="38">
    <w:name w:val="Body Text Indent 2"/>
    <w:basedOn w:val="1"/>
    <w:link w:val="107"/>
    <w:qFormat/>
    <w:uiPriority w:val="99"/>
    <w:pPr>
      <w:spacing w:line="360" w:lineRule="auto"/>
      <w:ind w:firstLine="601"/>
      <w:textAlignment w:val="baseline"/>
    </w:pPr>
    <w:rPr>
      <w:rFonts w:ascii="宋体"/>
      <w:kern w:val="0"/>
      <w:sz w:val="28"/>
      <w:szCs w:val="20"/>
    </w:rPr>
  </w:style>
  <w:style w:type="paragraph" w:styleId="39">
    <w:name w:val="endnote text"/>
    <w:basedOn w:val="1"/>
    <w:link w:val="108"/>
    <w:qFormat/>
    <w:uiPriority w:val="99"/>
    <w:rPr>
      <w:lang w:val="zh-CN"/>
    </w:rPr>
  </w:style>
  <w:style w:type="paragraph" w:styleId="40">
    <w:name w:val="Balloon Text"/>
    <w:basedOn w:val="1"/>
    <w:link w:val="216"/>
    <w:qFormat/>
    <w:uiPriority w:val="99"/>
    <w:rPr>
      <w:sz w:val="18"/>
      <w:szCs w:val="20"/>
    </w:rPr>
  </w:style>
  <w:style w:type="paragraph" w:styleId="41">
    <w:name w:val="footer"/>
    <w:basedOn w:val="1"/>
    <w:link w:val="394"/>
    <w:qFormat/>
    <w:uiPriority w:val="99"/>
    <w:pPr>
      <w:tabs>
        <w:tab w:val="center" w:pos="4153"/>
        <w:tab w:val="right" w:pos="8306"/>
      </w:tabs>
      <w:snapToGrid w:val="0"/>
      <w:jc w:val="left"/>
    </w:pPr>
    <w:rPr>
      <w:sz w:val="18"/>
      <w:szCs w:val="20"/>
    </w:rPr>
  </w:style>
  <w:style w:type="paragraph" w:styleId="42">
    <w:name w:val="header"/>
    <w:basedOn w:val="1"/>
    <w:link w:val="403"/>
    <w:qFormat/>
    <w:uiPriority w:val="99"/>
    <w:pPr>
      <w:pBdr>
        <w:bottom w:val="single" w:color="auto" w:sz="6" w:space="1"/>
      </w:pBdr>
      <w:tabs>
        <w:tab w:val="center" w:pos="4153"/>
        <w:tab w:val="right" w:pos="8306"/>
      </w:tabs>
      <w:snapToGrid w:val="0"/>
      <w:jc w:val="center"/>
    </w:pPr>
    <w:rPr>
      <w:sz w:val="18"/>
      <w:szCs w:val="20"/>
    </w:rPr>
  </w:style>
  <w:style w:type="paragraph" w:styleId="43">
    <w:name w:val="Signature"/>
    <w:basedOn w:val="1"/>
    <w:link w:val="112"/>
    <w:qFormat/>
    <w:uiPriority w:val="99"/>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99"/>
  </w:style>
  <w:style w:type="paragraph" w:styleId="45">
    <w:name w:val="toc 4"/>
    <w:basedOn w:val="1"/>
    <w:next w:val="1"/>
    <w:qFormat/>
    <w:uiPriority w:val="99"/>
    <w:pPr>
      <w:ind w:left="1260" w:leftChars="600"/>
    </w:pPr>
  </w:style>
  <w:style w:type="paragraph" w:styleId="46">
    <w:name w:val="index heading"/>
    <w:basedOn w:val="1"/>
    <w:next w:val="47"/>
    <w:qFormat/>
    <w:uiPriority w:val="99"/>
    <w:pPr>
      <w:adjustRightInd/>
      <w:ind w:firstLine="200" w:firstLineChars="200"/>
    </w:pPr>
  </w:style>
  <w:style w:type="paragraph" w:styleId="47">
    <w:name w:val="index 1"/>
    <w:basedOn w:val="1"/>
    <w:next w:val="1"/>
    <w:qFormat/>
    <w:uiPriority w:val="99"/>
    <w:pPr>
      <w:adjustRightInd/>
      <w:spacing w:line="360" w:lineRule="auto"/>
      <w:ind w:firstLine="200" w:firstLineChars="200"/>
      <w:jc w:val="center"/>
    </w:pPr>
    <w:rPr>
      <w:sz w:val="24"/>
      <w:szCs w:val="20"/>
    </w:rPr>
  </w:style>
  <w:style w:type="paragraph" w:styleId="48">
    <w:name w:val="Subtitle"/>
    <w:basedOn w:val="1"/>
    <w:link w:val="113"/>
    <w:qFormat/>
    <w:uiPriority w:val="99"/>
    <w:pPr>
      <w:widowControl/>
      <w:snapToGrid w:val="0"/>
      <w:spacing w:before="240" w:after="480"/>
      <w:jc w:val="center"/>
    </w:pPr>
    <w:rPr>
      <w:rFonts w:ascii="Arial" w:hAnsi="Arial" w:eastAsia="隶书"/>
      <w:b/>
      <w:bCs/>
      <w:kern w:val="28"/>
      <w:sz w:val="44"/>
      <w:szCs w:val="32"/>
    </w:rPr>
  </w:style>
  <w:style w:type="paragraph" w:styleId="49">
    <w:name w:val="List Number 5"/>
    <w:basedOn w:val="1"/>
    <w:qFormat/>
    <w:uiPriority w:val="99"/>
    <w:pPr>
      <w:tabs>
        <w:tab w:val="left" w:pos="902"/>
      </w:tabs>
      <w:adjustRightInd/>
      <w:spacing w:line="400" w:lineRule="exact"/>
      <w:ind w:left="902" w:hanging="420"/>
    </w:pPr>
    <w:rPr>
      <w:sz w:val="24"/>
      <w:szCs w:val="20"/>
    </w:rPr>
  </w:style>
  <w:style w:type="paragraph" w:styleId="50">
    <w:name w:val="List"/>
    <w:basedOn w:val="1"/>
    <w:qFormat/>
    <w:uiPriority w:val="99"/>
    <w:pPr>
      <w:ind w:left="200" w:hanging="200" w:hangingChars="200"/>
    </w:pPr>
  </w:style>
  <w:style w:type="paragraph" w:styleId="51">
    <w:name w:val="footnote text"/>
    <w:basedOn w:val="19"/>
    <w:link w:val="114"/>
    <w:qFormat/>
    <w:uiPriority w:val="99"/>
    <w:pPr>
      <w:adjustRightInd/>
      <w:snapToGrid/>
      <w:spacing w:before="60" w:after="60" w:line="300" w:lineRule="exact"/>
      <w:ind w:firstLine="0"/>
    </w:pPr>
    <w:rPr>
      <w:rFonts w:ascii="Times New Roman"/>
      <w:color w:val="0000FF"/>
      <w:kern w:val="0"/>
      <w:sz w:val="21"/>
    </w:rPr>
  </w:style>
  <w:style w:type="paragraph" w:styleId="52">
    <w:name w:val="toc 6"/>
    <w:basedOn w:val="1"/>
    <w:next w:val="1"/>
    <w:qFormat/>
    <w:uiPriority w:val="99"/>
    <w:pPr>
      <w:ind w:left="2100" w:leftChars="1000"/>
    </w:pPr>
  </w:style>
  <w:style w:type="paragraph" w:styleId="53">
    <w:name w:val="List 5"/>
    <w:basedOn w:val="1"/>
    <w:qFormat/>
    <w:uiPriority w:val="99"/>
    <w:pPr>
      <w:adjustRightInd/>
      <w:ind w:left="100" w:leftChars="800" w:hanging="200" w:hangingChars="200"/>
    </w:pPr>
  </w:style>
  <w:style w:type="paragraph" w:styleId="54">
    <w:name w:val="Body Text Indent 3"/>
    <w:basedOn w:val="1"/>
    <w:link w:val="115"/>
    <w:qFormat/>
    <w:uiPriority w:val="99"/>
    <w:pPr>
      <w:spacing w:line="360" w:lineRule="auto"/>
      <w:ind w:firstLine="420"/>
    </w:pPr>
    <w:rPr>
      <w:sz w:val="24"/>
      <w:szCs w:val="20"/>
    </w:rPr>
  </w:style>
  <w:style w:type="paragraph" w:styleId="55">
    <w:name w:val="toc 2"/>
    <w:basedOn w:val="1"/>
    <w:next w:val="1"/>
    <w:qFormat/>
    <w:uiPriority w:val="99"/>
    <w:pPr>
      <w:ind w:left="420" w:leftChars="200"/>
    </w:pPr>
  </w:style>
  <w:style w:type="paragraph" w:styleId="56">
    <w:name w:val="toc 9"/>
    <w:basedOn w:val="1"/>
    <w:next w:val="1"/>
    <w:qFormat/>
    <w:uiPriority w:val="99"/>
    <w:pPr>
      <w:ind w:left="3360" w:leftChars="1600"/>
    </w:pPr>
  </w:style>
  <w:style w:type="paragraph" w:styleId="57">
    <w:name w:val="Body Text 2"/>
    <w:basedOn w:val="1"/>
    <w:link w:val="116"/>
    <w:qFormat/>
    <w:uiPriority w:val="99"/>
    <w:pPr>
      <w:spacing w:after="120" w:line="480" w:lineRule="auto"/>
    </w:pPr>
  </w:style>
  <w:style w:type="paragraph" w:styleId="58">
    <w:name w:val="Message Header"/>
    <w:basedOn w:val="1"/>
    <w:qFormat/>
    <w:locked/>
    <w:uiPriority w:val="0"/>
    <w:pPr>
      <w:pBdr>
        <w:top w:val="single" w:color="auto" w:sz="6" w:space="1"/>
        <w:left w:val="single" w:color="auto" w:sz="6" w:space="4"/>
        <w:bottom w:val="single" w:color="auto" w:sz="6" w:space="1"/>
        <w:right w:val="single" w:color="auto" w:sz="6" w:space="4"/>
      </w:pBdr>
      <w:shd w:val="pct10" w:color="auto" w:fill="auto"/>
      <w:ind w:left="1000" w:leftChars="500" w:hanging="500" w:hangingChars="500"/>
    </w:pPr>
    <w:rPr>
      <w:rFonts w:ascii="Arial" w:hAnsi="Arial"/>
      <w:sz w:val="28"/>
    </w:rPr>
  </w:style>
  <w:style w:type="paragraph" w:styleId="59">
    <w:name w:val="HTML Preformatted"/>
    <w:basedOn w:val="1"/>
    <w:link w:val="11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118"/>
    <w:qFormat/>
    <w:uiPriority w:val="99"/>
    <w:pPr>
      <w:widowControl/>
      <w:overflowPunct w:val="0"/>
      <w:autoSpaceDE w:val="0"/>
      <w:autoSpaceDN w:val="0"/>
      <w:jc w:val="center"/>
      <w:textAlignment w:val="baseline"/>
    </w:pPr>
    <w:rPr>
      <w:b/>
      <w:kern w:val="0"/>
      <w:sz w:val="24"/>
      <w:szCs w:val="20"/>
      <w:lang w:val="en-GB"/>
    </w:rPr>
  </w:style>
  <w:style w:type="paragraph" w:styleId="62">
    <w:name w:val="annotation subject"/>
    <w:basedOn w:val="23"/>
    <w:next w:val="23"/>
    <w:link w:val="119"/>
    <w:qFormat/>
    <w:uiPriority w:val="99"/>
    <w:rPr>
      <w:b/>
      <w:bCs/>
    </w:rPr>
  </w:style>
  <w:style w:type="paragraph" w:styleId="63">
    <w:name w:val="Body Text First Indent"/>
    <w:basedOn w:val="5"/>
    <w:next w:val="52"/>
    <w:link w:val="98"/>
    <w:qFormat/>
    <w:uiPriority w:val="99"/>
    <w:pPr>
      <w:ind w:firstLine="420"/>
    </w:pPr>
    <w:rPr>
      <w:rFonts w:hAnsi="Times New Roman" w:cs="Times New Roman"/>
      <w:szCs w:val="20"/>
    </w:rPr>
  </w:style>
  <w:style w:type="paragraph" w:styleId="64">
    <w:name w:val="Body Text First Indent 2"/>
    <w:basedOn w:val="26"/>
    <w:next w:val="65"/>
    <w:link w:val="120"/>
    <w:qFormat/>
    <w:uiPriority w:val="99"/>
    <w:pPr>
      <w:adjustRightInd/>
      <w:spacing w:after="120" w:line="240" w:lineRule="auto"/>
      <w:ind w:left="420" w:leftChars="200" w:firstLine="210"/>
    </w:pPr>
    <w:rPr>
      <w:sz w:val="21"/>
    </w:rPr>
  </w:style>
  <w:style w:type="paragraph" w:customStyle="1" w:styleId="65">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7">
    <w:name w:val="Table Grid"/>
    <w:basedOn w:val="6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basedOn w:val="73"/>
    <w:qFormat/>
    <w:uiPriority w:val="99"/>
    <w:rPr>
      <w:rFonts w:cs="Times New Roman"/>
      <w:b/>
    </w:rPr>
  </w:style>
  <w:style w:type="character" w:styleId="75">
    <w:name w:val="endnote reference"/>
    <w:basedOn w:val="73"/>
    <w:qFormat/>
    <w:uiPriority w:val="99"/>
    <w:rPr>
      <w:rFonts w:cs="Times New Roman"/>
      <w:vertAlign w:val="superscript"/>
    </w:rPr>
  </w:style>
  <w:style w:type="character" w:styleId="76">
    <w:name w:val="page number"/>
    <w:basedOn w:val="73"/>
    <w:qFormat/>
    <w:uiPriority w:val="99"/>
    <w:rPr>
      <w:rFonts w:ascii="Arial" w:hAnsi="Arial" w:eastAsia="黑体" w:cs="Arial"/>
      <w:snapToGrid w:val="0"/>
      <w:kern w:val="0"/>
      <w:sz w:val="21"/>
      <w:szCs w:val="21"/>
    </w:rPr>
  </w:style>
  <w:style w:type="character" w:styleId="77">
    <w:name w:val="FollowedHyperlink"/>
    <w:basedOn w:val="73"/>
    <w:qFormat/>
    <w:uiPriority w:val="99"/>
    <w:rPr>
      <w:rFonts w:ascii="Arial" w:hAnsi="Arial" w:eastAsia="黑体" w:cs="Times New Roman"/>
      <w:snapToGrid w:val="0"/>
      <w:color w:val="000000"/>
      <w:kern w:val="0"/>
      <w:sz w:val="18"/>
      <w:u w:val="none"/>
    </w:rPr>
  </w:style>
  <w:style w:type="character" w:styleId="78">
    <w:name w:val="Emphasis"/>
    <w:basedOn w:val="73"/>
    <w:qFormat/>
    <w:uiPriority w:val="99"/>
    <w:rPr>
      <w:rFonts w:cs="Times New Roman"/>
      <w:color w:val="CC0033"/>
    </w:rPr>
  </w:style>
  <w:style w:type="character" w:styleId="79">
    <w:name w:val="line number"/>
    <w:basedOn w:val="73"/>
    <w:qFormat/>
    <w:uiPriority w:val="99"/>
    <w:rPr>
      <w:rFonts w:ascii="Arial" w:hAnsi="Arial" w:eastAsia="黑体" w:cs="Arial"/>
      <w:snapToGrid w:val="0"/>
      <w:kern w:val="0"/>
      <w:sz w:val="21"/>
      <w:szCs w:val="21"/>
    </w:rPr>
  </w:style>
  <w:style w:type="character" w:styleId="80">
    <w:name w:val="Hyperlink"/>
    <w:basedOn w:val="73"/>
    <w:qFormat/>
    <w:uiPriority w:val="99"/>
    <w:rPr>
      <w:rFonts w:ascii="Arial" w:hAnsi="Arial" w:eastAsia="黑体" w:cs="Times New Roman"/>
      <w:snapToGrid w:val="0"/>
      <w:color w:val="000000"/>
      <w:kern w:val="0"/>
      <w:sz w:val="18"/>
      <w:u w:val="none"/>
    </w:rPr>
  </w:style>
  <w:style w:type="character" w:styleId="81">
    <w:name w:val="HTML Code"/>
    <w:basedOn w:val="73"/>
    <w:qFormat/>
    <w:uiPriority w:val="99"/>
    <w:rPr>
      <w:rFonts w:ascii="黑体" w:hAnsi="Courier New" w:eastAsia="黑体" w:cs="Times New Roman"/>
      <w:sz w:val="20"/>
    </w:rPr>
  </w:style>
  <w:style w:type="character" w:styleId="82">
    <w:name w:val="annotation reference"/>
    <w:basedOn w:val="73"/>
    <w:qFormat/>
    <w:uiPriority w:val="99"/>
    <w:rPr>
      <w:rFonts w:cs="Times New Roman"/>
      <w:sz w:val="21"/>
    </w:rPr>
  </w:style>
  <w:style w:type="paragraph" w:customStyle="1" w:styleId="83">
    <w:name w:val="正文缩进1"/>
    <w:basedOn w:val="1"/>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84">
    <w:name w:val="Body Text 3"/>
    <w:basedOn w:val="1"/>
    <w:qFormat/>
    <w:uiPriority w:val="0"/>
    <w:pPr>
      <w:spacing w:after="120" w:afterLines="0"/>
    </w:pPr>
    <w:rPr>
      <w:sz w:val="16"/>
      <w:szCs w:val="16"/>
    </w:rPr>
  </w:style>
  <w:style w:type="paragraph" w:customStyle="1" w:styleId="85">
    <w:name w:val="Body Text First Indent 21"/>
    <w:basedOn w:val="86"/>
    <w:qFormat/>
    <w:uiPriority w:val="0"/>
    <w:pPr>
      <w:ind w:firstLine="420"/>
    </w:pPr>
    <w:rPr>
      <w:rFonts w:cs="宋体"/>
    </w:rPr>
  </w:style>
  <w:style w:type="paragraph" w:customStyle="1" w:styleId="86">
    <w:name w:val="Body Text Indent1"/>
    <w:basedOn w:val="1"/>
    <w:next w:val="1"/>
    <w:qFormat/>
    <w:uiPriority w:val="0"/>
    <w:pPr>
      <w:spacing w:after="120"/>
      <w:ind w:left="420" w:leftChars="200"/>
    </w:pPr>
  </w:style>
  <w:style w:type="paragraph" w:customStyle="1" w:styleId="87">
    <w:name w:val="Body Text 31"/>
    <w:basedOn w:val="1"/>
    <w:qFormat/>
    <w:uiPriority w:val="0"/>
    <w:pPr>
      <w:spacing w:after="120" w:afterLines="0"/>
    </w:pPr>
    <w:rPr>
      <w:sz w:val="16"/>
      <w:szCs w:val="16"/>
    </w:rPr>
  </w:style>
  <w:style w:type="character" w:customStyle="1" w:styleId="88">
    <w:name w:val="Heading 1 Char"/>
    <w:basedOn w:val="73"/>
    <w:link w:val="6"/>
    <w:qFormat/>
    <w:locked/>
    <w:uiPriority w:val="99"/>
    <w:rPr>
      <w:rFonts w:ascii="Times New Roman" w:hAnsi="Times New Roman" w:eastAsia="黑体" w:cs="Times New Roman"/>
      <w:b/>
      <w:kern w:val="0"/>
      <w:sz w:val="24"/>
    </w:rPr>
  </w:style>
  <w:style w:type="character" w:customStyle="1" w:styleId="89">
    <w:name w:val="Heading 2 Char"/>
    <w:basedOn w:val="73"/>
    <w:link w:val="7"/>
    <w:semiHidden/>
    <w:qFormat/>
    <w:locked/>
    <w:uiPriority w:val="99"/>
    <w:rPr>
      <w:rFonts w:ascii="Cambria" w:hAnsi="Cambria" w:eastAsia="宋体" w:cs="Times New Roman"/>
      <w:b/>
      <w:bCs/>
      <w:sz w:val="32"/>
      <w:szCs w:val="32"/>
    </w:rPr>
  </w:style>
  <w:style w:type="character" w:customStyle="1" w:styleId="90">
    <w:name w:val="Heading 3 Char"/>
    <w:basedOn w:val="73"/>
    <w:link w:val="8"/>
    <w:semiHidden/>
    <w:qFormat/>
    <w:locked/>
    <w:uiPriority w:val="99"/>
    <w:rPr>
      <w:rFonts w:cs="Times New Roman"/>
      <w:b/>
      <w:bCs/>
      <w:sz w:val="32"/>
      <w:szCs w:val="32"/>
    </w:rPr>
  </w:style>
  <w:style w:type="character" w:customStyle="1" w:styleId="91">
    <w:name w:val="Heading 4 Char"/>
    <w:basedOn w:val="73"/>
    <w:link w:val="9"/>
    <w:qFormat/>
    <w:locked/>
    <w:uiPriority w:val="99"/>
    <w:rPr>
      <w:rFonts w:ascii="Arial" w:hAnsi="Arial" w:eastAsia="黑体" w:cs="Times New Roman"/>
      <w:b/>
      <w:kern w:val="2"/>
      <w:sz w:val="28"/>
      <w:lang w:val="zh-CN"/>
    </w:rPr>
  </w:style>
  <w:style w:type="character" w:customStyle="1" w:styleId="92">
    <w:name w:val="Heading 5 Char"/>
    <w:basedOn w:val="73"/>
    <w:link w:val="10"/>
    <w:qFormat/>
    <w:locked/>
    <w:uiPriority w:val="99"/>
    <w:rPr>
      <w:rFonts w:cs="Times New Roman"/>
      <w:b/>
      <w:kern w:val="2"/>
      <w:sz w:val="28"/>
    </w:rPr>
  </w:style>
  <w:style w:type="character" w:customStyle="1" w:styleId="93">
    <w:name w:val="Heading 6 Char"/>
    <w:basedOn w:val="73"/>
    <w:link w:val="11"/>
    <w:qFormat/>
    <w:locked/>
    <w:uiPriority w:val="99"/>
    <w:rPr>
      <w:rFonts w:ascii="Arial" w:hAnsi="Arial" w:eastAsia="黑体" w:cs="Times New Roman"/>
      <w:b/>
      <w:kern w:val="2"/>
      <w:sz w:val="24"/>
    </w:rPr>
  </w:style>
  <w:style w:type="character" w:customStyle="1" w:styleId="94">
    <w:name w:val="Heading 7 Char"/>
    <w:basedOn w:val="73"/>
    <w:link w:val="12"/>
    <w:qFormat/>
    <w:locked/>
    <w:uiPriority w:val="99"/>
    <w:rPr>
      <w:rFonts w:ascii="宋体" w:hAnsi="宋体" w:eastAsia="宋体" w:cs="Times New Roman"/>
      <w:b/>
      <w:kern w:val="2"/>
      <w:sz w:val="24"/>
      <w:lang w:val="en-US" w:eastAsia="zh-CN"/>
    </w:rPr>
  </w:style>
  <w:style w:type="character" w:customStyle="1" w:styleId="95">
    <w:name w:val="Heading 8 Char"/>
    <w:basedOn w:val="73"/>
    <w:link w:val="13"/>
    <w:qFormat/>
    <w:locked/>
    <w:uiPriority w:val="99"/>
    <w:rPr>
      <w:rFonts w:ascii="Arial" w:hAnsi="Arial" w:eastAsia="黑体" w:cs="Times New Roman"/>
      <w:kern w:val="2"/>
      <w:sz w:val="24"/>
    </w:rPr>
  </w:style>
  <w:style w:type="character" w:customStyle="1" w:styleId="96">
    <w:name w:val="Heading 9 Char"/>
    <w:basedOn w:val="73"/>
    <w:link w:val="14"/>
    <w:qFormat/>
    <w:locked/>
    <w:uiPriority w:val="99"/>
    <w:rPr>
      <w:rFonts w:ascii="Arial" w:hAnsi="Arial" w:eastAsia="黑体" w:cs="Times New Roman"/>
      <w:kern w:val="2"/>
      <w:sz w:val="21"/>
    </w:rPr>
  </w:style>
  <w:style w:type="character" w:customStyle="1" w:styleId="97">
    <w:name w:val="Body Text Char"/>
    <w:basedOn w:val="73"/>
    <w:link w:val="5"/>
    <w:qFormat/>
    <w:locked/>
    <w:uiPriority w:val="99"/>
    <w:rPr>
      <w:rFonts w:ascii="宋体" w:hAnsi="Arial" w:eastAsia="宋体" w:cs="Times New Roman"/>
      <w:snapToGrid w:val="0"/>
      <w:kern w:val="2"/>
      <w:sz w:val="21"/>
      <w:lang w:val="zh-CN" w:eastAsia="zh-CN"/>
    </w:rPr>
  </w:style>
  <w:style w:type="character" w:customStyle="1" w:styleId="98">
    <w:name w:val="Body Text First Indent Char"/>
    <w:basedOn w:val="97"/>
    <w:link w:val="63"/>
    <w:qFormat/>
    <w:locked/>
    <w:uiPriority w:val="99"/>
    <w:rPr>
      <w:sz w:val="24"/>
    </w:rPr>
  </w:style>
  <w:style w:type="character" w:customStyle="1" w:styleId="99">
    <w:name w:val="Document Map Char"/>
    <w:basedOn w:val="73"/>
    <w:link w:val="22"/>
    <w:qFormat/>
    <w:locked/>
    <w:uiPriority w:val="99"/>
    <w:rPr>
      <w:rFonts w:eastAsia="宋体" w:cs="Times New Roman"/>
      <w:kern w:val="2"/>
      <w:sz w:val="24"/>
      <w:lang w:val="en-US" w:eastAsia="zh-CN"/>
    </w:rPr>
  </w:style>
  <w:style w:type="character" w:customStyle="1" w:styleId="100">
    <w:name w:val="Comment Text Char"/>
    <w:basedOn w:val="73"/>
    <w:link w:val="23"/>
    <w:qFormat/>
    <w:locked/>
    <w:uiPriority w:val="99"/>
    <w:rPr>
      <w:rFonts w:ascii="宋体" w:hAnsi="宋体" w:eastAsia="宋体" w:cs="Times New Roman"/>
      <w:kern w:val="2"/>
      <w:sz w:val="24"/>
      <w:lang w:val="en-US" w:eastAsia="zh-CN"/>
    </w:rPr>
  </w:style>
  <w:style w:type="character" w:customStyle="1" w:styleId="101">
    <w:name w:val="Salutation Char"/>
    <w:basedOn w:val="73"/>
    <w:link w:val="24"/>
    <w:qFormat/>
    <w:locked/>
    <w:uiPriority w:val="99"/>
    <w:rPr>
      <w:rFonts w:ascii="仿宋_GB2312" w:eastAsia="仿宋_GB2312" w:cs="Times New Roman"/>
      <w:kern w:val="2"/>
      <w:sz w:val="28"/>
    </w:rPr>
  </w:style>
  <w:style w:type="character" w:customStyle="1" w:styleId="102">
    <w:name w:val="Body Text 3 Char"/>
    <w:basedOn w:val="73"/>
    <w:qFormat/>
    <w:locked/>
    <w:uiPriority w:val="99"/>
    <w:rPr>
      <w:rFonts w:cs="Times New Roman"/>
      <w:kern w:val="2"/>
      <w:sz w:val="21"/>
    </w:rPr>
  </w:style>
  <w:style w:type="character" w:customStyle="1" w:styleId="103">
    <w:name w:val="Body Text Indent Char"/>
    <w:basedOn w:val="73"/>
    <w:link w:val="26"/>
    <w:qFormat/>
    <w:locked/>
    <w:uiPriority w:val="99"/>
    <w:rPr>
      <w:rFonts w:ascii="宋体" w:eastAsia="宋体" w:cs="Times New Roman"/>
      <w:kern w:val="2"/>
      <w:sz w:val="24"/>
    </w:rPr>
  </w:style>
  <w:style w:type="character" w:customStyle="1" w:styleId="104">
    <w:name w:val="HTML Address Char"/>
    <w:basedOn w:val="73"/>
    <w:link w:val="32"/>
    <w:qFormat/>
    <w:locked/>
    <w:uiPriority w:val="99"/>
    <w:rPr>
      <w:rFonts w:ascii="宋体" w:eastAsia="宋体" w:cs="Times New Roman"/>
      <w:i/>
      <w:sz w:val="24"/>
    </w:rPr>
  </w:style>
  <w:style w:type="character" w:customStyle="1" w:styleId="105">
    <w:name w:val="Plain Text Char"/>
    <w:basedOn w:val="73"/>
    <w:link w:val="3"/>
    <w:qFormat/>
    <w:locked/>
    <w:uiPriority w:val="99"/>
    <w:rPr>
      <w:rFonts w:ascii="宋体" w:hAnsi="Courier New" w:eastAsia="宋体" w:cs="Times New Roman"/>
      <w:snapToGrid w:val="0"/>
      <w:kern w:val="2"/>
      <w:sz w:val="21"/>
      <w:lang w:val="en-US" w:eastAsia="zh-CN"/>
    </w:rPr>
  </w:style>
  <w:style w:type="character" w:customStyle="1" w:styleId="106">
    <w:name w:val="Date Char"/>
    <w:basedOn w:val="73"/>
    <w:link w:val="37"/>
    <w:qFormat/>
    <w:locked/>
    <w:uiPriority w:val="99"/>
    <w:rPr>
      <w:rFonts w:ascii="宋体" w:cs="Times New Roman"/>
      <w:kern w:val="2"/>
      <w:sz w:val="21"/>
      <w:lang w:val="zh-CN"/>
    </w:rPr>
  </w:style>
  <w:style w:type="character" w:customStyle="1" w:styleId="107">
    <w:name w:val="Body Text Indent 2 Char"/>
    <w:basedOn w:val="73"/>
    <w:link w:val="38"/>
    <w:qFormat/>
    <w:locked/>
    <w:uiPriority w:val="99"/>
    <w:rPr>
      <w:rFonts w:ascii="宋体" w:cs="Times New Roman"/>
      <w:sz w:val="28"/>
    </w:rPr>
  </w:style>
  <w:style w:type="character" w:customStyle="1" w:styleId="108">
    <w:name w:val="Endnote Text Char"/>
    <w:basedOn w:val="73"/>
    <w:link w:val="39"/>
    <w:qFormat/>
    <w:locked/>
    <w:uiPriority w:val="99"/>
    <w:rPr>
      <w:rFonts w:cs="Times New Roman"/>
      <w:kern w:val="2"/>
      <w:sz w:val="24"/>
      <w:lang w:val="zh-CN"/>
    </w:rPr>
  </w:style>
  <w:style w:type="character" w:customStyle="1" w:styleId="109">
    <w:name w:val="Balloon Text Char"/>
    <w:basedOn w:val="73"/>
    <w:link w:val="40"/>
    <w:qFormat/>
    <w:locked/>
    <w:uiPriority w:val="99"/>
    <w:rPr>
      <w:rFonts w:eastAsia="宋体" w:cs="Times New Roman"/>
      <w:kern w:val="2"/>
      <w:sz w:val="18"/>
      <w:lang w:val="en-US" w:eastAsia="zh-CN"/>
    </w:rPr>
  </w:style>
  <w:style w:type="character" w:customStyle="1" w:styleId="110">
    <w:name w:val="Footer Char"/>
    <w:basedOn w:val="73"/>
    <w:link w:val="41"/>
    <w:qFormat/>
    <w:locked/>
    <w:uiPriority w:val="99"/>
    <w:rPr>
      <w:rFonts w:eastAsia="宋体" w:cs="Times New Roman"/>
      <w:kern w:val="2"/>
      <w:sz w:val="18"/>
      <w:lang w:val="en-US" w:eastAsia="zh-CN"/>
    </w:rPr>
  </w:style>
  <w:style w:type="character" w:customStyle="1" w:styleId="111">
    <w:name w:val="Header Char"/>
    <w:basedOn w:val="73"/>
    <w:link w:val="42"/>
    <w:qFormat/>
    <w:locked/>
    <w:uiPriority w:val="99"/>
    <w:rPr>
      <w:rFonts w:eastAsia="宋体" w:cs="Times New Roman"/>
      <w:kern w:val="2"/>
      <w:sz w:val="18"/>
      <w:lang w:val="en-US" w:eastAsia="zh-CN"/>
    </w:rPr>
  </w:style>
  <w:style w:type="character" w:customStyle="1" w:styleId="112">
    <w:name w:val="Signature Char"/>
    <w:basedOn w:val="73"/>
    <w:link w:val="43"/>
    <w:qFormat/>
    <w:locked/>
    <w:uiPriority w:val="99"/>
    <w:rPr>
      <w:rFonts w:eastAsia="仿宋_GB2312" w:cs="Times New Roman"/>
      <w:sz w:val="24"/>
    </w:rPr>
  </w:style>
  <w:style w:type="character" w:customStyle="1" w:styleId="113">
    <w:name w:val="Subtitle Char"/>
    <w:basedOn w:val="73"/>
    <w:link w:val="48"/>
    <w:qFormat/>
    <w:locked/>
    <w:uiPriority w:val="99"/>
    <w:rPr>
      <w:rFonts w:ascii="Arial" w:hAnsi="Arial" w:eastAsia="隶书" w:cs="Times New Roman"/>
      <w:b/>
      <w:kern w:val="28"/>
      <w:sz w:val="32"/>
      <w:lang w:val="en-US" w:eastAsia="zh-CN"/>
    </w:rPr>
  </w:style>
  <w:style w:type="character" w:customStyle="1" w:styleId="114">
    <w:name w:val="Footnote Text Char"/>
    <w:basedOn w:val="73"/>
    <w:link w:val="51"/>
    <w:qFormat/>
    <w:locked/>
    <w:uiPriority w:val="99"/>
    <w:rPr>
      <w:rFonts w:cs="Times New Roman"/>
      <w:color w:val="0000FF"/>
      <w:sz w:val="21"/>
    </w:rPr>
  </w:style>
  <w:style w:type="character" w:customStyle="1" w:styleId="115">
    <w:name w:val="Body Text Indent 3 Char"/>
    <w:basedOn w:val="73"/>
    <w:link w:val="54"/>
    <w:qFormat/>
    <w:locked/>
    <w:uiPriority w:val="99"/>
    <w:rPr>
      <w:rFonts w:cs="Times New Roman"/>
      <w:kern w:val="2"/>
      <w:sz w:val="24"/>
    </w:rPr>
  </w:style>
  <w:style w:type="character" w:customStyle="1" w:styleId="116">
    <w:name w:val="Body Text 2 Char"/>
    <w:basedOn w:val="73"/>
    <w:link w:val="57"/>
    <w:qFormat/>
    <w:locked/>
    <w:uiPriority w:val="99"/>
    <w:rPr>
      <w:rFonts w:cs="Times New Roman"/>
      <w:kern w:val="2"/>
      <w:sz w:val="24"/>
    </w:rPr>
  </w:style>
  <w:style w:type="character" w:customStyle="1" w:styleId="117">
    <w:name w:val="HTML Preformatted Char"/>
    <w:basedOn w:val="73"/>
    <w:link w:val="59"/>
    <w:qFormat/>
    <w:locked/>
    <w:uiPriority w:val="99"/>
    <w:rPr>
      <w:rFonts w:ascii="黑体" w:hAnsi="Courier New" w:eastAsia="黑体" w:cs="Times New Roman"/>
    </w:rPr>
  </w:style>
  <w:style w:type="character" w:customStyle="1" w:styleId="118">
    <w:name w:val="Title Char"/>
    <w:basedOn w:val="73"/>
    <w:link w:val="61"/>
    <w:qFormat/>
    <w:locked/>
    <w:uiPriority w:val="99"/>
    <w:rPr>
      <w:rFonts w:cs="Times New Roman"/>
      <w:b/>
      <w:sz w:val="24"/>
      <w:lang w:val="en-GB"/>
    </w:rPr>
  </w:style>
  <w:style w:type="character" w:customStyle="1" w:styleId="119">
    <w:name w:val="Comment Subject Char"/>
    <w:basedOn w:val="100"/>
    <w:link w:val="62"/>
    <w:qFormat/>
    <w:locked/>
    <w:uiPriority w:val="99"/>
    <w:rPr>
      <w:b/>
    </w:rPr>
  </w:style>
  <w:style w:type="character" w:customStyle="1" w:styleId="120">
    <w:name w:val="Body Text First Indent 2 Char"/>
    <w:basedOn w:val="103"/>
    <w:link w:val="64"/>
    <w:qFormat/>
    <w:locked/>
    <w:uiPriority w:val="99"/>
  </w:style>
  <w:style w:type="paragraph" w:customStyle="1" w:styleId="121">
    <w:name w:val="表格"/>
    <w:basedOn w:val="1"/>
    <w:qFormat/>
    <w:uiPriority w:val="99"/>
    <w:pPr>
      <w:snapToGrid w:val="0"/>
      <w:ind w:firstLine="42" w:firstLineChars="21"/>
    </w:pPr>
    <w:rPr>
      <w:rFonts w:ascii="宋体" w:hAnsi="宋体"/>
      <w:kern w:val="0"/>
      <w:sz w:val="20"/>
      <w:szCs w:val="20"/>
    </w:rPr>
  </w:style>
  <w:style w:type="character" w:customStyle="1" w:styleId="122">
    <w:name w:val="表格非标题文字 Char"/>
    <w:link w:val="123"/>
    <w:qFormat/>
    <w:locked/>
    <w:uiPriority w:val="99"/>
    <w:rPr>
      <w:rFonts w:ascii="Futura Bk" w:hAnsi="Futura Bk"/>
      <w:kern w:val="2"/>
      <w:sz w:val="21"/>
      <w:lang w:val="en-US" w:eastAsia="zh-CN"/>
    </w:rPr>
  </w:style>
  <w:style w:type="paragraph" w:customStyle="1" w:styleId="123">
    <w:name w:val="表格非标题文字"/>
    <w:link w:val="122"/>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4">
    <w:name w:val="*正文 Char"/>
    <w:link w:val="125"/>
    <w:qFormat/>
    <w:locked/>
    <w:uiPriority w:val="99"/>
    <w:rPr>
      <w:rFonts w:ascii="宋体" w:eastAsia="宋体"/>
      <w:sz w:val="24"/>
    </w:rPr>
  </w:style>
  <w:style w:type="paragraph" w:customStyle="1" w:styleId="125">
    <w:name w:val="*正文"/>
    <w:basedOn w:val="1"/>
    <w:link w:val="124"/>
    <w:qFormat/>
    <w:uiPriority w:val="99"/>
    <w:pPr>
      <w:snapToGrid w:val="0"/>
      <w:spacing w:line="360" w:lineRule="auto"/>
      <w:ind w:firstLine="482"/>
      <w:jc w:val="left"/>
    </w:pPr>
    <w:rPr>
      <w:rFonts w:ascii="宋体"/>
      <w:kern w:val="0"/>
      <w:sz w:val="24"/>
      <w:szCs w:val="20"/>
    </w:rPr>
  </w:style>
  <w:style w:type="character" w:customStyle="1" w:styleId="126">
    <w:name w:val="Char Char71"/>
    <w:semiHidden/>
    <w:qFormat/>
    <w:uiPriority w:val="99"/>
    <w:rPr>
      <w:rFonts w:eastAsia="宋体"/>
      <w:kern w:val="2"/>
      <w:sz w:val="24"/>
      <w:lang w:val="en-US" w:eastAsia="zh-CN"/>
    </w:rPr>
  </w:style>
  <w:style w:type="character" w:customStyle="1" w:styleId="127">
    <w:name w:val="Char Char6"/>
    <w:qFormat/>
    <w:uiPriority w:val="99"/>
    <w:rPr>
      <w:rFonts w:eastAsia="宋体"/>
      <w:kern w:val="2"/>
      <w:sz w:val="24"/>
      <w:lang w:val="en-US" w:eastAsia="zh-CN"/>
    </w:rPr>
  </w:style>
  <w:style w:type="character" w:customStyle="1" w:styleId="128">
    <w:name w:val="正文缩进 Char"/>
    <w:qFormat/>
    <w:uiPriority w:val="99"/>
    <w:rPr>
      <w:rFonts w:eastAsia="宋体"/>
      <w:kern w:val="2"/>
      <w:sz w:val="21"/>
      <w:lang w:val="en-US" w:eastAsia="zh-CN"/>
    </w:rPr>
  </w:style>
  <w:style w:type="character" w:customStyle="1" w:styleId="129">
    <w:name w:val="正文首行缩进 Char1"/>
    <w:qFormat/>
    <w:uiPriority w:val="99"/>
    <w:rPr>
      <w:rFonts w:ascii="宋体" w:hAnsi="Times New Roman" w:eastAsia="宋体"/>
      <w:snapToGrid w:val="0"/>
      <w:kern w:val="2"/>
      <w:sz w:val="21"/>
      <w:lang w:val="zh-CN"/>
    </w:rPr>
  </w:style>
  <w:style w:type="character" w:customStyle="1" w:styleId="130">
    <w:name w:val="Char Char28"/>
    <w:qFormat/>
    <w:uiPriority w:val="99"/>
    <w:rPr>
      <w:rFonts w:ascii="仿宋_GB2312" w:hAnsi="仿宋_GB2312" w:eastAsia="仿宋_GB2312"/>
      <w:kern w:val="1"/>
      <w:sz w:val="28"/>
    </w:rPr>
  </w:style>
  <w:style w:type="character" w:customStyle="1" w:styleId="131">
    <w:name w:val="标题 3 Char1"/>
    <w:qFormat/>
    <w:uiPriority w:val="99"/>
    <w:rPr>
      <w:rFonts w:ascii="华文中宋" w:hAnsi="华文中宋" w:eastAsia="华文中宋"/>
      <w:b/>
      <w:kern w:val="2"/>
      <w:sz w:val="32"/>
      <w:lang w:val="en-US" w:eastAsia="zh-CN"/>
    </w:rPr>
  </w:style>
  <w:style w:type="character" w:customStyle="1" w:styleId="132">
    <w:name w:val="U_正文 Char"/>
    <w:link w:val="133"/>
    <w:qFormat/>
    <w:locked/>
    <w:uiPriority w:val="99"/>
    <w:rPr>
      <w:sz w:val="24"/>
    </w:rPr>
  </w:style>
  <w:style w:type="paragraph" w:customStyle="1" w:styleId="133">
    <w:name w:val="U_正文"/>
    <w:basedOn w:val="1"/>
    <w:link w:val="132"/>
    <w:qFormat/>
    <w:uiPriority w:val="99"/>
    <w:pPr>
      <w:adjustRightInd/>
      <w:spacing w:beforeLines="20" w:afterLines="20" w:line="300" w:lineRule="auto"/>
      <w:ind w:firstLine="200" w:firstLineChars="200"/>
    </w:pPr>
    <w:rPr>
      <w:kern w:val="0"/>
      <w:sz w:val="24"/>
      <w:szCs w:val="20"/>
    </w:rPr>
  </w:style>
  <w:style w:type="character" w:customStyle="1" w:styleId="134">
    <w:name w:val="HTML 地址 Char1"/>
    <w:qFormat/>
    <w:uiPriority w:val="99"/>
    <w:rPr>
      <w:rFonts w:ascii="Times New Roman" w:hAnsi="Times New Roman" w:eastAsia="宋体"/>
      <w:i/>
      <w:sz w:val="24"/>
    </w:rPr>
  </w:style>
  <w:style w:type="character" w:customStyle="1" w:styleId="135">
    <w:name w:val="Char Char51"/>
    <w:qFormat/>
    <w:uiPriority w:val="99"/>
    <w:rPr>
      <w:rFonts w:ascii="宋体" w:hAnsi="Courier New" w:eastAsia="宋体"/>
      <w:kern w:val="2"/>
      <w:sz w:val="21"/>
      <w:lang w:val="en-US" w:eastAsia="zh-CN"/>
    </w:rPr>
  </w:style>
  <w:style w:type="character" w:customStyle="1" w:styleId="136">
    <w:name w:val="表正文 Char"/>
    <w:qFormat/>
    <w:uiPriority w:val="99"/>
    <w:rPr>
      <w:rFonts w:ascii="宋体" w:eastAsia="宋体"/>
      <w:snapToGrid w:val="0"/>
      <w:color w:val="000000"/>
      <w:kern w:val="28"/>
      <w:sz w:val="28"/>
      <w:lang w:val="en-US" w:eastAsia="zh-CN"/>
    </w:rPr>
  </w:style>
  <w:style w:type="character" w:customStyle="1" w:styleId="137">
    <w:name w:val="Char Char34"/>
    <w:qFormat/>
    <w:uiPriority w:val="99"/>
    <w:rPr>
      <w:b/>
      <w:kern w:val="1"/>
      <w:sz w:val="28"/>
    </w:rPr>
  </w:style>
  <w:style w:type="character" w:customStyle="1" w:styleId="138">
    <w:name w:val="Normal Indent Char"/>
    <w:qFormat/>
    <w:locked/>
    <w:uiPriority w:val="99"/>
    <w:rPr>
      <w:rFonts w:ascii="Calibri" w:hAnsi="Calibri" w:eastAsia="宋体"/>
      <w:snapToGrid w:val="0"/>
      <w:kern w:val="2"/>
      <w:sz w:val="22"/>
      <w:lang w:val="en-US" w:eastAsia="zh-CN"/>
    </w:rPr>
  </w:style>
  <w:style w:type="character" w:customStyle="1" w:styleId="139">
    <w:name w:val="哈哈正文 Char"/>
    <w:link w:val="140"/>
    <w:qFormat/>
    <w:locked/>
    <w:uiPriority w:val="99"/>
    <w:rPr>
      <w:rFonts w:ascii="宋体" w:hAnsi="宋体" w:eastAsia="宋体"/>
      <w:kern w:val="2"/>
      <w:sz w:val="24"/>
    </w:rPr>
  </w:style>
  <w:style w:type="paragraph" w:customStyle="1" w:styleId="140">
    <w:name w:val="哈哈正文"/>
    <w:basedOn w:val="1"/>
    <w:link w:val="139"/>
    <w:qFormat/>
    <w:uiPriority w:val="99"/>
    <w:pPr>
      <w:adjustRightInd/>
      <w:spacing w:line="360" w:lineRule="auto"/>
      <w:ind w:firstLine="200" w:firstLineChars="200"/>
    </w:pPr>
    <w:rPr>
      <w:rFonts w:ascii="宋体" w:hAnsi="宋体"/>
      <w:sz w:val="24"/>
      <w:szCs w:val="20"/>
    </w:rPr>
  </w:style>
  <w:style w:type="character" w:customStyle="1" w:styleId="141">
    <w:name w:val="未处理的提及1"/>
    <w:qFormat/>
    <w:uiPriority w:val="99"/>
    <w:rPr>
      <w:color w:val="808080"/>
      <w:shd w:val="clear" w:color="auto" w:fill="E6E6E6"/>
    </w:rPr>
  </w:style>
  <w:style w:type="character" w:customStyle="1" w:styleId="142">
    <w:name w:val="txt"/>
    <w:qFormat/>
    <w:uiPriority w:val="99"/>
    <w:rPr>
      <w:rFonts w:ascii="仿宋_GB2312" w:eastAsia="微软雅黑"/>
      <w:b/>
      <w:kern w:val="2"/>
      <w:sz w:val="32"/>
      <w:lang w:val="en-US" w:eastAsia="zh-CN"/>
    </w:rPr>
  </w:style>
  <w:style w:type="character" w:customStyle="1" w:styleId="143">
    <w:name w:val="二级标题 Char Char"/>
    <w:qFormat/>
    <w:uiPriority w:val="99"/>
    <w:rPr>
      <w:rFonts w:ascii="宋体" w:hAnsi="宋体" w:eastAsia="宋体"/>
      <w:b/>
      <w:snapToGrid w:val="0"/>
      <w:kern w:val="2"/>
      <w:sz w:val="24"/>
      <w:lang w:val="en-US" w:eastAsia="zh-CN"/>
    </w:rPr>
  </w:style>
  <w:style w:type="character" w:customStyle="1" w:styleId="144">
    <w:name w:val="Char Char32"/>
    <w:qFormat/>
    <w:uiPriority w:val="99"/>
    <w:rPr>
      <w:b/>
      <w:kern w:val="1"/>
      <w:sz w:val="24"/>
    </w:rPr>
  </w:style>
  <w:style w:type="character" w:customStyle="1" w:styleId="145">
    <w:name w:val="PI Char1"/>
    <w:qFormat/>
    <w:uiPriority w:val="99"/>
    <w:rPr>
      <w:rFonts w:ascii="宋体" w:eastAsia="宋体"/>
      <w:kern w:val="2"/>
      <w:sz w:val="24"/>
    </w:rPr>
  </w:style>
  <w:style w:type="character" w:customStyle="1" w:styleId="146">
    <w:name w:val="tw4winTerm"/>
    <w:qFormat/>
    <w:uiPriority w:val="99"/>
    <w:rPr>
      <w:color w:val="0000FF"/>
    </w:rPr>
  </w:style>
  <w:style w:type="character" w:customStyle="1" w:styleId="147">
    <w:name w:val="普通文字 Char Char1"/>
    <w:qFormat/>
    <w:uiPriority w:val="99"/>
    <w:rPr>
      <w:rFonts w:ascii="宋体" w:hAnsi="Courier New"/>
      <w:kern w:val="2"/>
      <w:sz w:val="21"/>
    </w:rPr>
  </w:style>
  <w:style w:type="character" w:customStyle="1" w:styleId="148">
    <w:name w:val="Char Char101"/>
    <w:qFormat/>
    <w:uiPriority w:val="99"/>
    <w:rPr>
      <w:rFonts w:ascii="宋体" w:eastAsia="宋体"/>
      <w:kern w:val="2"/>
      <w:sz w:val="24"/>
      <w:lang w:val="en-US" w:eastAsia="zh-CN"/>
    </w:rPr>
  </w:style>
  <w:style w:type="character" w:customStyle="1" w:styleId="149">
    <w:name w:val="标题 4 Char"/>
    <w:qFormat/>
    <w:uiPriority w:val="99"/>
    <w:rPr>
      <w:rFonts w:ascii="Arial" w:hAnsi="Arial" w:eastAsia="黑体"/>
      <w:b/>
      <w:kern w:val="2"/>
      <w:sz w:val="28"/>
    </w:rPr>
  </w:style>
  <w:style w:type="character" w:customStyle="1" w:styleId="150">
    <w:name w:val="链接"/>
    <w:qFormat/>
    <w:uiPriority w:val="99"/>
    <w:rPr>
      <w:color w:val="0000FF"/>
      <w:sz w:val="21"/>
      <w:u w:val="single"/>
    </w:rPr>
  </w:style>
  <w:style w:type="character" w:customStyle="1" w:styleId="151">
    <w:name w:val="h4 Char"/>
    <w:qFormat/>
    <w:uiPriority w:val="99"/>
    <w:rPr>
      <w:rFonts w:ascii="Arial" w:hAnsi="Arial" w:eastAsia="黑体"/>
      <w:b/>
      <w:kern w:val="2"/>
      <w:sz w:val="28"/>
      <w:lang w:val="zh-CN" w:eastAsia="zh-CN"/>
    </w:rPr>
  </w:style>
  <w:style w:type="character" w:customStyle="1" w:styleId="152">
    <w:name w:val="5正文 Char"/>
    <w:link w:val="153"/>
    <w:qFormat/>
    <w:locked/>
    <w:uiPriority w:val="99"/>
    <w:rPr>
      <w:rFonts w:ascii="仿宋_GB2312" w:hAnsi="微软雅黑" w:eastAsia="仿宋_GB2312"/>
      <w:sz w:val="21"/>
    </w:rPr>
  </w:style>
  <w:style w:type="paragraph" w:customStyle="1" w:styleId="153">
    <w:name w:val="5正文"/>
    <w:basedOn w:val="1"/>
    <w:link w:val="152"/>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4">
    <w:name w:val="标题 3 字符"/>
    <w:qFormat/>
    <w:uiPriority w:val="99"/>
    <w:rPr>
      <w:b/>
      <w:kern w:val="2"/>
      <w:sz w:val="32"/>
    </w:rPr>
  </w:style>
  <w:style w:type="character" w:customStyle="1" w:styleId="155">
    <w:name w:val="样式6 Char"/>
    <w:qFormat/>
    <w:uiPriority w:val="99"/>
    <w:rPr>
      <w:rFonts w:ascii="仿宋_GB2312" w:hAnsi="宋体" w:eastAsia="仿宋_GB2312"/>
      <w:b/>
      <w:kern w:val="2"/>
      <w:sz w:val="24"/>
      <w:lang w:val="en-US" w:eastAsia="zh-CN"/>
    </w:rPr>
  </w:style>
  <w:style w:type="character" w:customStyle="1" w:styleId="156">
    <w:name w:val="Char Char14"/>
    <w:qFormat/>
    <w:uiPriority w:val="99"/>
    <w:rPr>
      <w:rFonts w:ascii="黑体" w:hAnsi="黑体" w:eastAsia="黑体"/>
    </w:rPr>
  </w:style>
  <w:style w:type="character" w:customStyle="1" w:styleId="157">
    <w:name w:val="Heading 2 Hidden Char"/>
    <w:qFormat/>
    <w:uiPriority w:val="99"/>
    <w:rPr>
      <w:rFonts w:ascii="仿宋_GB2312" w:eastAsia="仿宋_GB2312"/>
      <w:b/>
      <w:kern w:val="2"/>
      <w:sz w:val="24"/>
      <w:lang w:val="zh-CN" w:eastAsia="zh-CN"/>
    </w:rPr>
  </w:style>
  <w:style w:type="character" w:customStyle="1" w:styleId="158">
    <w:name w:val="font11"/>
    <w:qFormat/>
    <w:uiPriority w:val="99"/>
    <w:rPr>
      <w:rFonts w:ascii="Times New Roman" w:hAnsi="Times New Roman"/>
      <w:color w:val="000000"/>
      <w:sz w:val="22"/>
      <w:u w:val="none"/>
    </w:rPr>
  </w:style>
  <w:style w:type="character" w:customStyle="1" w:styleId="159">
    <w:name w:val="表正文 Char1"/>
    <w:qFormat/>
    <w:uiPriority w:val="99"/>
    <w:rPr>
      <w:rFonts w:ascii="宋体" w:eastAsia="宋体"/>
      <w:snapToGrid w:val="0"/>
      <w:color w:val="000000"/>
      <w:kern w:val="28"/>
      <w:sz w:val="28"/>
    </w:rPr>
  </w:style>
  <w:style w:type="character" w:customStyle="1" w:styleId="160">
    <w:name w:val="blue1"/>
    <w:basedOn w:val="73"/>
    <w:qFormat/>
    <w:uiPriority w:val="99"/>
    <w:rPr>
      <w:rFonts w:ascii="Arial" w:hAnsi="Arial" w:eastAsia="黑体" w:cs="Arial"/>
      <w:snapToGrid w:val="0"/>
      <w:kern w:val="0"/>
      <w:sz w:val="21"/>
      <w:szCs w:val="21"/>
    </w:rPr>
  </w:style>
  <w:style w:type="character" w:customStyle="1" w:styleId="161">
    <w:name w:val="标书1 Char"/>
    <w:qFormat/>
    <w:uiPriority w:val="99"/>
    <w:rPr>
      <w:rFonts w:eastAsia="宋体"/>
      <w:b/>
      <w:kern w:val="44"/>
      <w:sz w:val="44"/>
      <w:lang w:val="en-US" w:eastAsia="zh-CN"/>
    </w:rPr>
  </w:style>
  <w:style w:type="character" w:customStyle="1" w:styleId="162">
    <w:name w:val="样式5 Char"/>
    <w:qFormat/>
    <w:uiPriority w:val="99"/>
    <w:rPr>
      <w:rFonts w:ascii="仿宋_GB2312" w:hAnsi="仿宋" w:eastAsia="仿宋_GB2312"/>
      <w:kern w:val="2"/>
      <w:sz w:val="24"/>
    </w:rPr>
  </w:style>
  <w:style w:type="character" w:customStyle="1" w:styleId="163">
    <w:name w:val="样式4 Char"/>
    <w:qFormat/>
    <w:uiPriority w:val="99"/>
    <w:rPr>
      <w:rFonts w:ascii="仿宋_GB2312" w:hAnsi="仿宋" w:eastAsia="仿宋_GB2312"/>
      <w:b/>
      <w:kern w:val="2"/>
      <w:sz w:val="32"/>
    </w:rPr>
  </w:style>
  <w:style w:type="character" w:customStyle="1" w:styleId="164">
    <w:name w:val="插图说明 Char"/>
    <w:qFormat/>
    <w:uiPriority w:val="99"/>
    <w:rPr>
      <w:rFonts w:eastAsia="黑体"/>
      <w:sz w:val="24"/>
      <w:lang w:val="en-US" w:eastAsia="zh-CN"/>
    </w:rPr>
  </w:style>
  <w:style w:type="character" w:customStyle="1" w:styleId="165">
    <w:name w:val="正文2 Char Char"/>
    <w:link w:val="166"/>
    <w:qFormat/>
    <w:locked/>
    <w:uiPriority w:val="99"/>
    <w:rPr>
      <w:rFonts w:eastAsia="宋体"/>
      <w:kern w:val="2"/>
      <w:sz w:val="24"/>
      <w:lang w:val="en-US" w:eastAsia="zh-CN"/>
    </w:rPr>
  </w:style>
  <w:style w:type="paragraph" w:customStyle="1" w:styleId="166">
    <w:name w:val="正文2"/>
    <w:basedOn w:val="1"/>
    <w:link w:val="165"/>
    <w:qFormat/>
    <w:uiPriority w:val="99"/>
    <w:pPr>
      <w:spacing w:before="156" w:line="360" w:lineRule="auto"/>
      <w:ind w:firstLine="510" w:firstLineChars="200"/>
    </w:pPr>
    <w:rPr>
      <w:sz w:val="24"/>
      <w:szCs w:val="20"/>
    </w:rPr>
  </w:style>
  <w:style w:type="character" w:customStyle="1" w:styleId="167">
    <w:name w:val="Char Char24"/>
    <w:qFormat/>
    <w:uiPriority w:val="99"/>
    <w:rPr>
      <w:kern w:val="1"/>
      <w:sz w:val="21"/>
    </w:rPr>
  </w:style>
  <w:style w:type="character" w:customStyle="1" w:styleId="168">
    <w:name w:val="普通文字 Char1 Char"/>
    <w:qFormat/>
    <w:uiPriority w:val="99"/>
    <w:rPr>
      <w:rFonts w:ascii="宋体" w:hAnsi="Courier New" w:eastAsia="宋体"/>
      <w:kern w:val="2"/>
      <w:sz w:val="24"/>
      <w:lang w:val="en-US" w:eastAsia="zh-CN"/>
    </w:rPr>
  </w:style>
  <w:style w:type="character" w:customStyle="1" w:styleId="169">
    <w:name w:val="h3 Char1"/>
    <w:qFormat/>
    <w:uiPriority w:val="99"/>
    <w:rPr>
      <w:rFonts w:eastAsia="宋体"/>
      <w:b/>
      <w:kern w:val="2"/>
      <w:sz w:val="32"/>
    </w:rPr>
  </w:style>
  <w:style w:type="character" w:customStyle="1" w:styleId="170">
    <w:name w:val="标题 Char1"/>
    <w:qFormat/>
    <w:uiPriority w:val="99"/>
    <w:rPr>
      <w:rFonts w:ascii="Cambria" w:hAnsi="Cambria" w:eastAsia="宋体"/>
      <w:b/>
      <w:sz w:val="32"/>
    </w:rPr>
  </w:style>
  <w:style w:type="character" w:customStyle="1" w:styleId="171">
    <w:name w:val="gf正文1 Char"/>
    <w:qFormat/>
    <w:uiPriority w:val="99"/>
    <w:rPr>
      <w:rFonts w:ascii="宋体" w:hAnsi="宋体" w:eastAsia="宋体"/>
      <w:kern w:val="2"/>
      <w:sz w:val="24"/>
      <w:lang w:val="en-US" w:eastAsia="zh-CN"/>
    </w:rPr>
  </w:style>
  <w:style w:type="character" w:customStyle="1" w:styleId="172">
    <w:name w:val="正文文本缩进 Char1"/>
    <w:qFormat/>
    <w:uiPriority w:val="99"/>
    <w:rPr>
      <w:rFonts w:ascii="Calibri" w:hAnsi="Calibri"/>
      <w:sz w:val="28"/>
    </w:rPr>
  </w:style>
  <w:style w:type="character" w:customStyle="1" w:styleId="173">
    <w:name w:val="No Spacing Char"/>
    <w:link w:val="174"/>
    <w:qFormat/>
    <w:locked/>
    <w:uiPriority w:val="99"/>
    <w:rPr>
      <w:sz w:val="22"/>
      <w:lang w:val="en-US" w:eastAsia="zh-CN"/>
    </w:rPr>
  </w:style>
  <w:style w:type="paragraph" w:customStyle="1" w:styleId="174">
    <w:name w:val="无间隔1"/>
    <w:link w:val="173"/>
    <w:qFormat/>
    <w:uiPriority w:val="99"/>
    <w:rPr>
      <w:rFonts w:ascii="Times New Roman" w:hAnsi="Times New Roman" w:eastAsia="宋体" w:cs="Times New Roman"/>
      <w:kern w:val="0"/>
      <w:sz w:val="22"/>
      <w:szCs w:val="22"/>
      <w:lang w:val="en-US" w:eastAsia="zh-CN" w:bidi="ar-SA"/>
    </w:rPr>
  </w:style>
  <w:style w:type="character" w:customStyle="1" w:styleId="175">
    <w:name w:val="样式7 Char"/>
    <w:qFormat/>
    <w:uiPriority w:val="99"/>
    <w:rPr>
      <w:rFonts w:ascii="仿宋_GB2312" w:hAnsi="仿宋" w:eastAsia="仿宋_GB2312"/>
      <w:b/>
      <w:kern w:val="2"/>
      <w:sz w:val="24"/>
    </w:rPr>
  </w:style>
  <w:style w:type="character" w:customStyle="1" w:styleId="176">
    <w:name w:val="font12gray1"/>
    <w:qFormat/>
    <w:uiPriority w:val="99"/>
    <w:rPr>
      <w:rFonts w:ascii="仿宋_GB2312" w:eastAsia="微软雅黑"/>
      <w:b/>
      <w:spacing w:val="300"/>
      <w:kern w:val="2"/>
      <w:sz w:val="18"/>
      <w:lang w:val="en-US" w:eastAsia="zh-CN"/>
    </w:rPr>
  </w:style>
  <w:style w:type="character" w:customStyle="1" w:styleId="177">
    <w:name w:val="Char Char7"/>
    <w:semiHidden/>
    <w:qFormat/>
    <w:uiPriority w:val="99"/>
    <w:rPr>
      <w:rFonts w:eastAsia="宋体"/>
      <w:kern w:val="2"/>
      <w:sz w:val="24"/>
      <w:lang w:val="en-US" w:eastAsia="zh-CN"/>
    </w:rPr>
  </w:style>
  <w:style w:type="character" w:customStyle="1" w:styleId="178">
    <w:name w:val="表名 Char"/>
    <w:qFormat/>
    <w:uiPriority w:val="99"/>
    <w:rPr>
      <w:rFonts w:eastAsia="宋体"/>
      <w:b/>
      <w:kern w:val="2"/>
      <w:sz w:val="24"/>
      <w:lang w:val="en-US" w:eastAsia="zh-CN"/>
    </w:rPr>
  </w:style>
  <w:style w:type="character" w:customStyle="1" w:styleId="179">
    <w:name w:val="font41"/>
    <w:qFormat/>
    <w:uiPriority w:val="99"/>
    <w:rPr>
      <w:rFonts w:ascii="仿宋_GB2312" w:eastAsia="仿宋_GB2312"/>
      <w:color w:val="000000"/>
      <w:sz w:val="22"/>
      <w:u w:val="none"/>
    </w:rPr>
  </w:style>
  <w:style w:type="character" w:customStyle="1" w:styleId="180">
    <w:name w:val="纯文本 Char_0"/>
    <w:link w:val="181"/>
    <w:qFormat/>
    <w:locked/>
    <w:uiPriority w:val="99"/>
    <w:rPr>
      <w:rFonts w:ascii="宋体" w:hAnsi="Courier New"/>
      <w:kern w:val="2"/>
      <w:sz w:val="21"/>
      <w:lang w:val="en-US" w:eastAsia="zh-CN"/>
    </w:rPr>
  </w:style>
  <w:style w:type="paragraph" w:customStyle="1" w:styleId="181">
    <w:name w:val="纯文本_0_0"/>
    <w:basedOn w:val="182"/>
    <w:link w:val="180"/>
    <w:qFormat/>
    <w:uiPriority w:val="99"/>
    <w:rPr>
      <w:rFonts w:ascii="宋体" w:hAnsi="Courier New"/>
      <w:szCs w:val="20"/>
    </w:rPr>
  </w:style>
  <w:style w:type="paragraph" w:customStyle="1" w:styleId="182">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正文 项目2 Char"/>
    <w:basedOn w:val="184"/>
    <w:qFormat/>
    <w:uiPriority w:val="99"/>
    <w:rPr>
      <w:rFonts w:cs="Times New Roman"/>
      <w:lang w:bidi="ar-SA"/>
    </w:rPr>
  </w:style>
  <w:style w:type="character" w:customStyle="1" w:styleId="184">
    <w:name w:val="正文 项目 Char"/>
    <w:qFormat/>
    <w:uiPriority w:val="99"/>
    <w:rPr>
      <w:rFonts w:ascii="仿宋_GB2312" w:hAnsi="仿宋_GB2312" w:eastAsia="仿宋_GB2312"/>
      <w:kern w:val="2"/>
      <w:sz w:val="24"/>
    </w:rPr>
  </w:style>
  <w:style w:type="character" w:customStyle="1" w:styleId="185">
    <w:name w:val="h Char Char1"/>
    <w:qFormat/>
    <w:uiPriority w:val="99"/>
    <w:rPr>
      <w:rFonts w:eastAsia="宋体"/>
      <w:kern w:val="2"/>
      <w:sz w:val="18"/>
      <w:lang w:val="en-US" w:eastAsia="zh-CN"/>
    </w:rPr>
  </w:style>
  <w:style w:type="character" w:customStyle="1" w:styleId="186">
    <w:name w:val="Char Char27"/>
    <w:qFormat/>
    <w:uiPriority w:val="99"/>
    <w:rPr>
      <w:rFonts w:ascii="宋体" w:hAnsi="宋体" w:eastAsia="宋体"/>
      <w:color w:val="000000"/>
      <w:kern w:val="1"/>
      <w:sz w:val="28"/>
      <w:lang w:val="en-US" w:eastAsia="zh-CN"/>
    </w:rPr>
  </w:style>
  <w:style w:type="character" w:customStyle="1" w:styleId="187">
    <w:name w:val="px14"/>
    <w:qFormat/>
    <w:uiPriority w:val="99"/>
    <w:rPr>
      <w:rFonts w:ascii="仿宋_GB2312" w:eastAsia="微软雅黑"/>
      <w:b/>
      <w:kern w:val="2"/>
      <w:sz w:val="32"/>
      <w:lang w:val="en-US" w:eastAsia="zh-CN"/>
    </w:rPr>
  </w:style>
  <w:style w:type="character" w:customStyle="1" w:styleId="188">
    <w:name w:val="HTML 预设格式 Char1"/>
    <w:qFormat/>
    <w:uiPriority w:val="99"/>
    <w:rPr>
      <w:rFonts w:ascii="Courier New" w:hAnsi="Courier New" w:eastAsia="宋体"/>
      <w:sz w:val="20"/>
    </w:rPr>
  </w:style>
  <w:style w:type="character" w:customStyle="1" w:styleId="189">
    <w:name w:val="普通文字 Char1"/>
    <w:qFormat/>
    <w:uiPriority w:val="99"/>
    <w:rPr>
      <w:rFonts w:ascii="宋体" w:hAnsi="Courier New" w:eastAsia="宋体"/>
      <w:kern w:val="2"/>
      <w:sz w:val="21"/>
      <w:lang w:val="en-US" w:eastAsia="zh-CN"/>
    </w:rPr>
  </w:style>
  <w:style w:type="character" w:customStyle="1" w:styleId="190">
    <w:name w:val="hei16b1"/>
    <w:qFormat/>
    <w:uiPriority w:val="99"/>
    <w:rPr>
      <w:rFonts w:ascii="Arial" w:hAnsi="Arial"/>
      <w:b/>
      <w:color w:val="000000"/>
      <w:sz w:val="24"/>
    </w:rPr>
  </w:style>
  <w:style w:type="character" w:customStyle="1" w:styleId="191">
    <w:name w:val="正文（绿盟科技） Char"/>
    <w:link w:val="192"/>
    <w:qFormat/>
    <w:locked/>
    <w:uiPriority w:val="99"/>
    <w:rPr>
      <w:rFonts w:ascii="Arial" w:hAnsi="Arial"/>
      <w:sz w:val="21"/>
      <w:lang w:val="en-US" w:eastAsia="zh-CN"/>
    </w:rPr>
  </w:style>
  <w:style w:type="paragraph" w:customStyle="1" w:styleId="192">
    <w:name w:val="正文（绿盟科技）"/>
    <w:link w:val="191"/>
    <w:qFormat/>
    <w:uiPriority w:val="99"/>
    <w:pPr>
      <w:spacing w:line="300" w:lineRule="auto"/>
    </w:pPr>
    <w:rPr>
      <w:rFonts w:ascii="Arial" w:hAnsi="Arial" w:eastAsia="宋体" w:cs="Times New Roman"/>
      <w:kern w:val="0"/>
      <w:sz w:val="21"/>
      <w:szCs w:val="21"/>
      <w:lang w:val="en-US" w:eastAsia="zh-CN" w:bidi="ar-SA"/>
    </w:rPr>
  </w:style>
  <w:style w:type="character" w:customStyle="1" w:styleId="193">
    <w:name w:val="Char Char19"/>
    <w:qFormat/>
    <w:uiPriority w:val="99"/>
    <w:rPr>
      <w:rFonts w:ascii="宋体" w:eastAsia="宋体"/>
      <w:i/>
      <w:sz w:val="24"/>
    </w:rPr>
  </w:style>
  <w:style w:type="character" w:customStyle="1" w:styleId="194">
    <w:name w:val="页脚 Char"/>
    <w:qFormat/>
    <w:uiPriority w:val="99"/>
    <w:rPr>
      <w:rFonts w:eastAsia="仿宋_GB2312"/>
      <w:kern w:val="2"/>
      <w:sz w:val="18"/>
      <w:lang w:val="en-US" w:eastAsia="zh-CN"/>
    </w:rPr>
  </w:style>
  <w:style w:type="character" w:customStyle="1" w:styleId="195">
    <w:name w:val="批注主题 Char"/>
    <w:qFormat/>
    <w:uiPriority w:val="99"/>
    <w:rPr>
      <w:rFonts w:eastAsia="宋体"/>
      <w:b/>
      <w:kern w:val="2"/>
      <w:sz w:val="24"/>
      <w:lang w:val="en-US" w:eastAsia="zh-CN"/>
    </w:rPr>
  </w:style>
  <w:style w:type="character" w:customStyle="1" w:styleId="196">
    <w:name w:val="标题 2 字符"/>
    <w:qFormat/>
    <w:uiPriority w:val="99"/>
    <w:rPr>
      <w:rFonts w:ascii="仿宋_GB2312" w:hAnsi="Times New Roman" w:eastAsia="仿宋_GB2312"/>
      <w:b/>
      <w:kern w:val="2"/>
      <w:sz w:val="24"/>
      <w:lang w:val="zh-CN"/>
    </w:rPr>
  </w:style>
  <w:style w:type="character" w:customStyle="1" w:styleId="197">
    <w:name w:val="Char Char72"/>
    <w:qFormat/>
    <w:uiPriority w:val="99"/>
    <w:rPr>
      <w:rFonts w:eastAsia="宋体"/>
      <w:kern w:val="2"/>
      <w:sz w:val="24"/>
      <w:lang w:val="en-US" w:eastAsia="zh-CN"/>
    </w:rPr>
  </w:style>
  <w:style w:type="character" w:customStyle="1" w:styleId="198">
    <w:name w:val="正文文本缩进 Char2"/>
    <w:qFormat/>
    <w:uiPriority w:val="99"/>
    <w:rPr>
      <w:rFonts w:ascii="Times New Roman" w:hAnsi="Times New Roman" w:eastAsia="宋体"/>
      <w:snapToGrid w:val="0"/>
      <w:kern w:val="0"/>
      <w:sz w:val="24"/>
    </w:rPr>
  </w:style>
  <w:style w:type="character" w:customStyle="1" w:styleId="199">
    <w:name w:val="样式2 Char"/>
    <w:qFormat/>
    <w:uiPriority w:val="99"/>
    <w:rPr>
      <w:rFonts w:ascii="仿宋_GB2312" w:hAnsi="仿宋" w:eastAsia="仿宋_GB2312"/>
      <w:b/>
      <w:sz w:val="30"/>
      <w:lang w:val="zh-CN"/>
    </w:rPr>
  </w:style>
  <w:style w:type="character" w:customStyle="1" w:styleId="200">
    <w:name w:val="表格名称[858D7CFB-ED40-4347-BF05-701D383B685F]"/>
    <w:link w:val="201"/>
    <w:qFormat/>
    <w:locked/>
    <w:uiPriority w:val="99"/>
    <w:rPr>
      <w:sz w:val="32"/>
    </w:rPr>
  </w:style>
  <w:style w:type="paragraph" w:customStyle="1" w:styleId="201">
    <w:name w:val="表格名称"/>
    <w:basedOn w:val="7"/>
    <w:link w:val="200"/>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2">
    <w:name w:val="Char Char4"/>
    <w:qFormat/>
    <w:uiPriority w:val="99"/>
    <w:rPr>
      <w:rFonts w:eastAsia="宋体"/>
      <w:b/>
      <w:sz w:val="24"/>
      <w:lang w:val="en-GB" w:eastAsia="zh-CN"/>
    </w:rPr>
  </w:style>
  <w:style w:type="character" w:customStyle="1" w:styleId="203">
    <w:name w:val="c7 style3"/>
    <w:qFormat/>
    <w:uiPriority w:val="99"/>
  </w:style>
  <w:style w:type="character" w:customStyle="1" w:styleId="204">
    <w:name w:val="正文文本 3 Char1"/>
    <w:semiHidden/>
    <w:qFormat/>
    <w:uiPriority w:val="99"/>
    <w:rPr>
      <w:rFonts w:ascii="Times New Roman" w:hAnsi="Times New Roman" w:eastAsia="宋体"/>
      <w:sz w:val="16"/>
    </w:rPr>
  </w:style>
  <w:style w:type="character" w:customStyle="1" w:styleId="205">
    <w:name w:val="tw4winInternal"/>
    <w:qFormat/>
    <w:uiPriority w:val="99"/>
    <w:rPr>
      <w:rFonts w:ascii="Courier New" w:hAnsi="Courier New"/>
      <w:color w:val="FF0000"/>
      <w:lang w:val="en-US" w:eastAsia="zh-CN"/>
    </w:rPr>
  </w:style>
  <w:style w:type="character" w:customStyle="1" w:styleId="206">
    <w:name w:val="Char Char10"/>
    <w:semiHidden/>
    <w:qFormat/>
    <w:uiPriority w:val="99"/>
    <w:rPr>
      <w:rFonts w:ascii="宋体" w:eastAsia="宋体"/>
      <w:kern w:val="2"/>
      <w:sz w:val="24"/>
      <w:lang w:val="en-US" w:eastAsia="zh-CN"/>
    </w:rPr>
  </w:style>
  <w:style w:type="character" w:customStyle="1" w:styleId="207">
    <w:name w:val="shadow11"/>
    <w:qFormat/>
    <w:uiPriority w:val="99"/>
    <w:rPr>
      <w:color w:val="000000"/>
      <w:sz w:val="21"/>
    </w:rPr>
  </w:style>
  <w:style w:type="character" w:customStyle="1" w:styleId="208">
    <w:name w:val="正文非缩进 Char3"/>
    <w:qFormat/>
    <w:uiPriority w:val="99"/>
    <w:rPr>
      <w:rFonts w:ascii="宋体" w:eastAsia="宋体"/>
      <w:snapToGrid w:val="0"/>
      <w:color w:val="000000"/>
      <w:kern w:val="28"/>
      <w:sz w:val="28"/>
      <w:lang w:val="en-US" w:eastAsia="zh-CN"/>
    </w:rPr>
  </w:style>
  <w:style w:type="character" w:customStyle="1" w:styleId="209">
    <w:name w:val="Char Char"/>
    <w:qFormat/>
    <w:uiPriority w:val="99"/>
    <w:rPr>
      <w:rFonts w:ascii="宋体" w:hAnsi="Courier New" w:eastAsia="宋体"/>
      <w:kern w:val="2"/>
      <w:sz w:val="21"/>
      <w:lang w:val="en-US" w:eastAsia="zh-CN"/>
    </w:rPr>
  </w:style>
  <w:style w:type="character" w:customStyle="1" w:styleId="210">
    <w:name w:val="签名 Char1"/>
    <w:qFormat/>
    <w:uiPriority w:val="99"/>
    <w:rPr>
      <w:rFonts w:ascii="Times New Roman" w:hAnsi="Times New Roman" w:eastAsia="宋体"/>
      <w:sz w:val="24"/>
    </w:rPr>
  </w:style>
  <w:style w:type="character" w:customStyle="1" w:styleId="211">
    <w:name w:val="Char Char18"/>
    <w:qFormat/>
    <w:uiPriority w:val="99"/>
    <w:rPr>
      <w:rFonts w:ascii="宋体" w:eastAsia="宋体"/>
      <w:sz w:val="28"/>
    </w:rPr>
  </w:style>
  <w:style w:type="character" w:customStyle="1" w:styleId="212">
    <w:name w:val="批注文字 Char"/>
    <w:qFormat/>
    <w:uiPriority w:val="99"/>
    <w:rPr>
      <w:kern w:val="2"/>
      <w:sz w:val="24"/>
    </w:rPr>
  </w:style>
  <w:style w:type="character" w:customStyle="1" w:styleId="213">
    <w:name w:val="Char Char22"/>
    <w:qFormat/>
    <w:uiPriority w:val="99"/>
    <w:rPr>
      <w:rFonts w:ascii="宋体" w:eastAsia="宋体"/>
      <w:kern w:val="1"/>
      <w:sz w:val="24"/>
    </w:rPr>
  </w:style>
  <w:style w:type="character" w:customStyle="1" w:styleId="214">
    <w:name w:val="pt141"/>
    <w:qFormat/>
    <w:uiPriority w:val="99"/>
    <w:rPr>
      <w:color w:val="330066"/>
      <w:sz w:val="22"/>
    </w:rPr>
  </w:style>
  <w:style w:type="character" w:customStyle="1" w:styleId="215">
    <w:name w:val="正文文本缩进 2 Char1"/>
    <w:semiHidden/>
    <w:qFormat/>
    <w:uiPriority w:val="99"/>
    <w:rPr>
      <w:rFonts w:ascii="Times New Roman" w:hAnsi="Times New Roman" w:eastAsia="宋体"/>
      <w:sz w:val="24"/>
    </w:rPr>
  </w:style>
  <w:style w:type="character" w:customStyle="1" w:styleId="216">
    <w:name w:val="Balloon Text Char1"/>
    <w:link w:val="40"/>
    <w:qFormat/>
    <w:locked/>
    <w:uiPriority w:val="99"/>
    <w:rPr>
      <w:kern w:val="2"/>
      <w:sz w:val="18"/>
    </w:rPr>
  </w:style>
  <w:style w:type="character" w:customStyle="1" w:styleId="217">
    <w:name w:val="Char Char611"/>
    <w:qFormat/>
    <w:uiPriority w:val="99"/>
    <w:rPr>
      <w:rFonts w:eastAsia="宋体"/>
      <w:kern w:val="2"/>
      <w:sz w:val="24"/>
      <w:lang w:val="en-US" w:eastAsia="zh-CN"/>
    </w:rPr>
  </w:style>
  <w:style w:type="character" w:customStyle="1" w:styleId="218">
    <w:name w:val="highlight1"/>
    <w:qFormat/>
    <w:uiPriority w:val="99"/>
    <w:rPr>
      <w:rFonts w:ascii="仿宋_GB2312" w:eastAsia="微软雅黑"/>
      <w:b/>
      <w:kern w:val="2"/>
      <w:sz w:val="23"/>
      <w:lang w:val="en-US" w:eastAsia="zh-CN"/>
    </w:rPr>
  </w:style>
  <w:style w:type="character" w:customStyle="1" w:styleId="219">
    <w:name w:val="my正文 Char"/>
    <w:link w:val="220"/>
    <w:qFormat/>
    <w:locked/>
    <w:uiPriority w:val="99"/>
    <w:rPr>
      <w:rFonts w:ascii="Tahoma" w:hAnsi="Tahoma"/>
      <w:sz w:val="24"/>
    </w:rPr>
  </w:style>
  <w:style w:type="paragraph" w:customStyle="1" w:styleId="220">
    <w:name w:val="my正文"/>
    <w:basedOn w:val="1"/>
    <w:link w:val="219"/>
    <w:qFormat/>
    <w:uiPriority w:val="99"/>
    <w:pPr>
      <w:adjustRightInd/>
      <w:spacing w:line="360" w:lineRule="auto"/>
      <w:ind w:firstLine="480" w:firstLineChars="200"/>
    </w:pPr>
    <w:rPr>
      <w:rFonts w:ascii="Tahoma" w:hAnsi="Tahoma"/>
      <w:kern w:val="0"/>
      <w:sz w:val="24"/>
      <w:szCs w:val="20"/>
    </w:rPr>
  </w:style>
  <w:style w:type="character" w:customStyle="1" w:styleId="221">
    <w:name w:val="Normal Indent Char1"/>
    <w:link w:val="19"/>
    <w:qFormat/>
    <w:locked/>
    <w:uiPriority w:val="99"/>
    <w:rPr>
      <w:rFonts w:ascii="宋体" w:eastAsia="宋体"/>
      <w:snapToGrid w:val="0"/>
      <w:color w:val="000000"/>
      <w:kern w:val="28"/>
      <w:sz w:val="28"/>
      <w:lang w:val="en-US" w:eastAsia="zh-CN"/>
    </w:rPr>
  </w:style>
  <w:style w:type="character" w:customStyle="1" w:styleId="222">
    <w:name w:val="Used by Word for text of Help footnotes Char Char1"/>
    <w:qFormat/>
    <w:uiPriority w:val="99"/>
    <w:rPr>
      <w:color w:val="0000FF"/>
      <w:sz w:val="21"/>
    </w:rPr>
  </w:style>
  <w:style w:type="character" w:customStyle="1" w:styleId="223">
    <w:name w:val="页眉 Char"/>
    <w:qFormat/>
    <w:uiPriority w:val="99"/>
    <w:rPr>
      <w:rFonts w:eastAsia="仿宋_GB2312"/>
      <w:kern w:val="2"/>
      <w:sz w:val="18"/>
      <w:lang w:val="en-US" w:eastAsia="zh-CN"/>
    </w:rPr>
  </w:style>
  <w:style w:type="character" w:customStyle="1" w:styleId="224">
    <w:name w:val="FA正文 Char Char"/>
    <w:qFormat/>
    <w:uiPriority w:val="99"/>
    <w:rPr>
      <w:rFonts w:hAnsi="宋体"/>
      <w:kern w:val="2"/>
      <w:sz w:val="24"/>
    </w:rPr>
  </w:style>
  <w:style w:type="character" w:customStyle="1" w:styleId="225">
    <w:name w:val="纯文本 字符"/>
    <w:qFormat/>
    <w:uiPriority w:val="99"/>
    <w:rPr>
      <w:rFonts w:ascii="宋体" w:hAnsi="Courier New" w:eastAsia="宋体"/>
      <w:snapToGrid w:val="0"/>
      <w:kern w:val="2"/>
      <w:sz w:val="21"/>
      <w:lang w:val="en-US" w:eastAsia="zh-CN"/>
    </w:rPr>
  </w:style>
  <w:style w:type="character" w:customStyle="1" w:styleId="226">
    <w:name w:val="3级 Char"/>
    <w:link w:val="227"/>
    <w:qFormat/>
    <w:locked/>
    <w:uiPriority w:val="99"/>
    <w:rPr>
      <w:rFonts w:ascii="宋体" w:eastAsia="宋体"/>
      <w:b/>
      <w:sz w:val="28"/>
    </w:rPr>
  </w:style>
  <w:style w:type="paragraph" w:customStyle="1" w:styleId="227">
    <w:name w:val="3级"/>
    <w:basedOn w:val="228"/>
    <w:link w:val="226"/>
    <w:qFormat/>
    <w:uiPriority w:val="99"/>
    <w:pPr>
      <w:ind w:left="0" w:right="466" w:firstLine="288"/>
    </w:pPr>
    <w:rPr>
      <w:rFonts w:hAnsi="Times New Roman"/>
      <w:bCs w:val="0"/>
    </w:rPr>
  </w:style>
  <w:style w:type="paragraph" w:customStyle="1" w:styleId="228">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9">
    <w:name w:val="myp11"/>
    <w:qFormat/>
    <w:uiPriority w:val="99"/>
    <w:rPr>
      <w:rFonts w:ascii="仿宋_GB2312" w:eastAsia="微软雅黑"/>
      <w:b/>
      <w:kern w:val="2"/>
      <w:sz w:val="32"/>
      <w:lang w:val="en-US" w:eastAsia="zh-CN"/>
    </w:rPr>
  </w:style>
  <w:style w:type="character" w:customStyle="1" w:styleId="230">
    <w:name w:val="Document Map Char1"/>
    <w:link w:val="22"/>
    <w:qFormat/>
    <w:locked/>
    <w:uiPriority w:val="99"/>
    <w:rPr>
      <w:kern w:val="2"/>
      <w:sz w:val="24"/>
      <w:shd w:val="clear" w:color="auto" w:fill="000080"/>
    </w:rPr>
  </w:style>
  <w:style w:type="character" w:customStyle="1" w:styleId="231">
    <w:name w:val="H6 Char"/>
    <w:qFormat/>
    <w:uiPriority w:val="99"/>
    <w:rPr>
      <w:rFonts w:ascii="Arial" w:hAnsi="Arial" w:eastAsia="黑体"/>
      <w:b/>
      <w:kern w:val="2"/>
      <w:sz w:val="24"/>
    </w:rPr>
  </w:style>
  <w:style w:type="character" w:customStyle="1" w:styleId="232">
    <w:name w:val="Char Char91"/>
    <w:qFormat/>
    <w:uiPriority w:val="99"/>
    <w:rPr>
      <w:rFonts w:eastAsia="宋体"/>
      <w:kern w:val="2"/>
      <w:sz w:val="18"/>
      <w:lang w:val="en-US" w:eastAsia="zh-CN"/>
    </w:rPr>
  </w:style>
  <w:style w:type="character" w:customStyle="1" w:styleId="233">
    <w:name w:val="副标题 Char1"/>
    <w:qFormat/>
    <w:uiPriority w:val="99"/>
    <w:rPr>
      <w:rFonts w:ascii="Cambria" w:hAnsi="Cambria" w:eastAsia="宋体"/>
      <w:b/>
      <w:snapToGrid w:val="0"/>
      <w:kern w:val="28"/>
      <w:sz w:val="32"/>
    </w:rPr>
  </w:style>
  <w:style w:type="character" w:customStyle="1" w:styleId="234">
    <w:name w:val="font61"/>
    <w:qFormat/>
    <w:uiPriority w:val="99"/>
    <w:rPr>
      <w:rFonts w:ascii="仿宋" w:hAnsi="仿宋" w:eastAsia="仿宋"/>
      <w:color w:val="000000"/>
      <w:sz w:val="20"/>
      <w:u w:val="none"/>
    </w:rPr>
  </w:style>
  <w:style w:type="character" w:customStyle="1" w:styleId="235">
    <w:name w:val="bod1"/>
    <w:qFormat/>
    <w:uiPriority w:val="99"/>
    <w:rPr>
      <w:rFonts w:ascii="MS Sans Serif" w:hAnsi="MS Sans Serif" w:eastAsia="微软雅黑"/>
      <w:b/>
      <w:color w:val="000000"/>
      <w:kern w:val="2"/>
      <w:sz w:val="20"/>
      <w:lang w:val="en-US" w:eastAsia="zh-CN"/>
    </w:rPr>
  </w:style>
  <w:style w:type="character" w:customStyle="1" w:styleId="236">
    <w:name w:val="Char Char211"/>
    <w:qFormat/>
    <w:uiPriority w:val="99"/>
    <w:rPr>
      <w:rFonts w:eastAsia="宋体"/>
      <w:b/>
      <w:kern w:val="2"/>
      <w:sz w:val="24"/>
      <w:lang w:val="en-US" w:eastAsia="zh-CN"/>
    </w:rPr>
  </w:style>
  <w:style w:type="character" w:customStyle="1" w:styleId="237">
    <w:name w:val="标题 2 Char"/>
    <w:qFormat/>
    <w:uiPriority w:val="99"/>
    <w:rPr>
      <w:rFonts w:ascii="Arial" w:hAnsi="Arial" w:eastAsia="黑体"/>
      <w:b/>
      <w:kern w:val="2"/>
      <w:sz w:val="32"/>
      <w:lang w:val="en-US" w:eastAsia="zh-CN"/>
    </w:rPr>
  </w:style>
  <w:style w:type="character" w:customStyle="1" w:styleId="238">
    <w:name w:val="maywed421"/>
    <w:qFormat/>
    <w:uiPriority w:val="99"/>
    <w:rPr>
      <w:color w:val="366FB6"/>
      <w:u w:val="none"/>
    </w:rPr>
  </w:style>
  <w:style w:type="character" w:customStyle="1" w:styleId="239">
    <w:name w:val="正文文本缩进 Char"/>
    <w:qFormat/>
    <w:uiPriority w:val="99"/>
    <w:rPr>
      <w:rFonts w:ascii="宋体" w:eastAsia="宋体"/>
      <w:kern w:val="2"/>
      <w:sz w:val="24"/>
    </w:rPr>
  </w:style>
  <w:style w:type="character" w:customStyle="1" w:styleId="240">
    <w:name w:val="Char Char102"/>
    <w:semiHidden/>
    <w:qFormat/>
    <w:uiPriority w:val="99"/>
    <w:rPr>
      <w:rFonts w:ascii="宋体" w:eastAsia="宋体"/>
      <w:kern w:val="2"/>
      <w:sz w:val="24"/>
      <w:lang w:val="en-US" w:eastAsia="zh-CN"/>
    </w:rPr>
  </w:style>
  <w:style w:type="character" w:customStyle="1" w:styleId="241">
    <w:name w:val="页眉 Char1"/>
    <w:qFormat/>
    <w:uiPriority w:val="99"/>
    <w:rPr>
      <w:rFonts w:eastAsia="宋体"/>
      <w:kern w:val="2"/>
      <w:sz w:val="18"/>
      <w:lang w:val="en-US" w:eastAsia="zh-CN"/>
    </w:rPr>
  </w:style>
  <w:style w:type="character" w:customStyle="1" w:styleId="242">
    <w:name w:val="md"/>
    <w:basedOn w:val="73"/>
    <w:qFormat/>
    <w:uiPriority w:val="99"/>
    <w:rPr>
      <w:rFonts w:ascii="Arial" w:hAnsi="Arial" w:eastAsia="黑体" w:cs="Arial"/>
      <w:snapToGrid w:val="0"/>
      <w:kern w:val="0"/>
      <w:sz w:val="21"/>
      <w:szCs w:val="21"/>
    </w:rPr>
  </w:style>
  <w:style w:type="character" w:customStyle="1" w:styleId="243">
    <w:name w:val="big1"/>
    <w:qFormat/>
    <w:uiPriority w:val="99"/>
    <w:rPr>
      <w:rFonts w:ascii="宋体" w:hAnsi="宋体" w:eastAsia="宋体"/>
      <w:color w:val="333333"/>
      <w:sz w:val="22"/>
    </w:rPr>
  </w:style>
  <w:style w:type="character" w:customStyle="1" w:styleId="244">
    <w:name w:val="Char Char311"/>
    <w:qFormat/>
    <w:uiPriority w:val="99"/>
    <w:rPr>
      <w:rFonts w:eastAsia="宋体"/>
      <w:kern w:val="2"/>
      <w:sz w:val="24"/>
      <w:lang w:val="en-US" w:eastAsia="zh-CN"/>
    </w:rPr>
  </w:style>
  <w:style w:type="character" w:customStyle="1" w:styleId="245">
    <w:name w:val="Char Char81"/>
    <w:qFormat/>
    <w:uiPriority w:val="99"/>
    <w:rPr>
      <w:rFonts w:eastAsia="宋体"/>
      <w:b/>
      <w:sz w:val="24"/>
      <w:lang w:val="en-GB" w:eastAsia="zh-CN"/>
    </w:rPr>
  </w:style>
  <w:style w:type="character" w:customStyle="1" w:styleId="246">
    <w:name w:val="样式3 Char"/>
    <w:basedOn w:val="199"/>
    <w:qFormat/>
    <w:uiPriority w:val="99"/>
    <w:rPr>
      <w:rFonts w:cs="仿宋_GB2312"/>
      <w:bCs/>
      <w:szCs w:val="30"/>
    </w:rPr>
  </w:style>
  <w:style w:type="character" w:customStyle="1" w:styleId="247">
    <w:name w:val="正文首行缩进 2 Char1"/>
    <w:qFormat/>
    <w:uiPriority w:val="99"/>
    <w:rPr>
      <w:rFonts w:ascii="Times New Roman" w:hAnsi="Times New Roman" w:eastAsia="宋体"/>
      <w:kern w:val="2"/>
      <w:sz w:val="24"/>
    </w:rPr>
  </w:style>
  <w:style w:type="character" w:customStyle="1" w:styleId="248">
    <w:name w:val="副标题 Char2"/>
    <w:qFormat/>
    <w:uiPriority w:val="99"/>
    <w:rPr>
      <w:rFonts w:ascii="Cambria" w:hAnsi="Cambria" w:eastAsia="宋体"/>
      <w:b/>
      <w:snapToGrid w:val="0"/>
      <w:kern w:val="28"/>
      <w:sz w:val="32"/>
    </w:rPr>
  </w:style>
  <w:style w:type="character" w:customStyle="1" w:styleId="249">
    <w:name w:val="标题4-dyf Char"/>
    <w:link w:val="250"/>
    <w:qFormat/>
    <w:locked/>
    <w:uiPriority w:val="99"/>
    <w:rPr>
      <w:rFonts w:ascii="Cambria" w:hAnsi="Cambria"/>
      <w:b/>
      <w:color w:val="000000"/>
      <w:kern w:val="2"/>
      <w:sz w:val="21"/>
    </w:rPr>
  </w:style>
  <w:style w:type="paragraph" w:customStyle="1" w:styleId="250">
    <w:name w:val="标题4-dyf"/>
    <w:basedOn w:val="9"/>
    <w:link w:val="249"/>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1">
    <w:name w:val="dectext1"/>
    <w:qFormat/>
    <w:uiPriority w:val="99"/>
    <w:rPr>
      <w:rFonts w:ascii="宋体" w:hAnsi="宋体" w:eastAsia="宋体"/>
      <w:color w:val="333333"/>
      <w:sz w:val="21"/>
      <w:u w:val="none"/>
    </w:rPr>
  </w:style>
  <w:style w:type="character" w:customStyle="1" w:styleId="252">
    <w:name w:val="冯 Char"/>
    <w:link w:val="253"/>
    <w:qFormat/>
    <w:locked/>
    <w:uiPriority w:val="99"/>
    <w:rPr>
      <w:rFonts w:ascii="宋体" w:eastAsia="宋体"/>
      <w:color w:val="000000"/>
      <w:sz w:val="24"/>
    </w:rPr>
  </w:style>
  <w:style w:type="paragraph" w:customStyle="1" w:styleId="253">
    <w:name w:val="冯"/>
    <w:basedOn w:val="1"/>
    <w:link w:val="252"/>
    <w:qFormat/>
    <w:uiPriority w:val="99"/>
    <w:pPr>
      <w:widowControl/>
      <w:adjustRightInd/>
      <w:spacing w:line="360" w:lineRule="auto"/>
      <w:ind w:firstLine="480" w:firstLineChars="200"/>
    </w:pPr>
    <w:rPr>
      <w:rFonts w:ascii="宋体"/>
      <w:color w:val="000000"/>
      <w:kern w:val="0"/>
      <w:sz w:val="24"/>
      <w:szCs w:val="20"/>
    </w:rPr>
  </w:style>
  <w:style w:type="character" w:customStyle="1" w:styleId="254">
    <w:name w:val="Char Char12"/>
    <w:qFormat/>
    <w:uiPriority w:val="99"/>
    <w:rPr>
      <w:rFonts w:ascii="仿宋_GB2312" w:eastAsia="仿宋_GB2312"/>
      <w:b/>
      <w:kern w:val="2"/>
      <w:sz w:val="24"/>
      <w:lang w:val="zh-CN" w:eastAsia="zh-CN"/>
    </w:rPr>
  </w:style>
  <w:style w:type="character" w:customStyle="1" w:styleId="255">
    <w:name w:val="Caption Char"/>
    <w:link w:val="20"/>
    <w:qFormat/>
    <w:locked/>
    <w:uiPriority w:val="99"/>
    <w:rPr>
      <w:b/>
      <w:kern w:val="2"/>
      <w:sz w:val="28"/>
    </w:rPr>
  </w:style>
  <w:style w:type="character" w:customStyle="1" w:styleId="256">
    <w:name w:val="普通文字 Char3"/>
    <w:qFormat/>
    <w:uiPriority w:val="99"/>
    <w:rPr>
      <w:rFonts w:ascii="宋体" w:hAnsi="Courier New" w:eastAsia="宋体"/>
      <w:kern w:val="2"/>
      <w:sz w:val="21"/>
      <w:lang w:val="en-US" w:eastAsia="zh-CN"/>
    </w:rPr>
  </w:style>
  <w:style w:type="character" w:customStyle="1" w:styleId="257">
    <w:name w:val="公文正文 Char"/>
    <w:qFormat/>
    <w:uiPriority w:val="99"/>
    <w:rPr>
      <w:rFonts w:ascii="仿宋_GB2312" w:eastAsia="仿宋_GB2312"/>
      <w:kern w:val="2"/>
      <w:sz w:val="24"/>
      <w:lang w:val="en-US" w:eastAsia="zh-CN"/>
    </w:rPr>
  </w:style>
  <w:style w:type="character" w:customStyle="1" w:styleId="258">
    <w:name w:val="正文首行缩进 Char Char Char Char Char"/>
    <w:qFormat/>
    <w:uiPriority w:val="99"/>
    <w:rPr>
      <w:rFonts w:ascii="宋体"/>
      <w:kern w:val="2"/>
      <w:sz w:val="24"/>
      <w:lang w:val="zh-CN"/>
    </w:rPr>
  </w:style>
  <w:style w:type="character" w:customStyle="1" w:styleId="259">
    <w:name w:val="PI Char"/>
    <w:qFormat/>
    <w:uiPriority w:val="99"/>
    <w:rPr>
      <w:rFonts w:ascii="宋体" w:hAnsi="宋体" w:eastAsia="宋体"/>
      <w:kern w:val="2"/>
      <w:sz w:val="24"/>
      <w:lang w:val="en-US" w:eastAsia="zh-CN"/>
    </w:rPr>
  </w:style>
  <w:style w:type="character" w:customStyle="1" w:styleId="260">
    <w:name w:val="Default Char"/>
    <w:link w:val="261"/>
    <w:qFormat/>
    <w:locked/>
    <w:uiPriority w:val="99"/>
    <w:rPr>
      <w:rFonts w:ascii="仿宋_GB2312" w:eastAsia="仿宋_GB2312"/>
      <w:color w:val="000000"/>
      <w:sz w:val="24"/>
      <w:lang w:val="en-US" w:eastAsia="zh-CN"/>
    </w:rPr>
  </w:style>
  <w:style w:type="paragraph" w:customStyle="1" w:styleId="261">
    <w:name w:val="Default"/>
    <w:link w:val="260"/>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2">
    <w:name w:val="style91"/>
    <w:qFormat/>
    <w:uiPriority w:val="99"/>
    <w:rPr>
      <w:color w:val="333333"/>
    </w:rPr>
  </w:style>
  <w:style w:type="character" w:customStyle="1" w:styleId="263">
    <w:name w:val="列出段落 Char2"/>
    <w:qFormat/>
    <w:uiPriority w:val="99"/>
    <w:rPr>
      <w:rFonts w:ascii="Calibri" w:hAnsi="Calibri"/>
      <w:kern w:val="2"/>
      <w:sz w:val="28"/>
    </w:rPr>
  </w:style>
  <w:style w:type="character" w:customStyle="1" w:styleId="264">
    <w:name w:val="mdeck"/>
    <w:qFormat/>
    <w:uiPriority w:val="99"/>
    <w:rPr>
      <w:rFonts w:ascii="仿宋_GB2312" w:eastAsia="微软雅黑"/>
      <w:b/>
      <w:kern w:val="2"/>
      <w:sz w:val="32"/>
      <w:lang w:val="en-US" w:eastAsia="zh-CN"/>
    </w:rPr>
  </w:style>
  <w:style w:type="character" w:customStyle="1" w:styleId="265">
    <w:name w:val="unnamed11"/>
    <w:qFormat/>
    <w:uiPriority w:val="99"/>
    <w:rPr>
      <w:sz w:val="20"/>
    </w:rPr>
  </w:style>
  <w:style w:type="character" w:customStyle="1" w:styleId="266">
    <w:name w:val="正文文本 Char2"/>
    <w:semiHidden/>
    <w:qFormat/>
    <w:uiPriority w:val="99"/>
    <w:rPr>
      <w:rFonts w:ascii="Times New Roman" w:hAnsi="Times New Roman" w:eastAsia="宋体"/>
      <w:snapToGrid w:val="0"/>
      <w:kern w:val="0"/>
      <w:sz w:val="24"/>
    </w:rPr>
  </w:style>
  <w:style w:type="character" w:customStyle="1" w:styleId="267">
    <w:name w:val="标书正文格式 Char"/>
    <w:qFormat/>
    <w:uiPriority w:val="99"/>
    <w:rPr>
      <w:rFonts w:eastAsia="楷体_GB2312"/>
      <w:kern w:val="2"/>
      <w:sz w:val="24"/>
    </w:rPr>
  </w:style>
  <w:style w:type="character" w:customStyle="1" w:styleId="268">
    <w:name w:val="Char Char11"/>
    <w:qFormat/>
    <w:locked/>
    <w:uiPriority w:val="99"/>
    <w:rPr>
      <w:rFonts w:ascii="宋体" w:hAnsi="宋体" w:eastAsia="宋体"/>
      <w:b/>
      <w:kern w:val="2"/>
      <w:sz w:val="24"/>
      <w:lang w:val="en-US" w:eastAsia="zh-CN"/>
    </w:rPr>
  </w:style>
  <w:style w:type="character" w:customStyle="1" w:styleId="269">
    <w:name w:val="ca-131"/>
    <w:qFormat/>
    <w:uiPriority w:val="99"/>
    <w:rPr>
      <w:rFonts w:ascii="仿宋_GB2312" w:eastAsia="仿宋_GB2312"/>
      <w:b/>
      <w:color w:val="000000"/>
      <w:spacing w:val="-20"/>
      <w:sz w:val="24"/>
    </w:rPr>
  </w:style>
  <w:style w:type="character" w:customStyle="1" w:styleId="270">
    <w:name w:val="tw4winMark"/>
    <w:qFormat/>
    <w:uiPriority w:val="99"/>
    <w:rPr>
      <w:rFonts w:ascii="Courier New" w:hAnsi="Courier New"/>
      <w:vanish/>
      <w:color w:val="800080"/>
      <w:sz w:val="24"/>
      <w:vertAlign w:val="subscript"/>
    </w:rPr>
  </w:style>
  <w:style w:type="character" w:customStyle="1" w:styleId="271">
    <w:name w:val="正文样式 Char"/>
    <w:link w:val="272"/>
    <w:qFormat/>
    <w:locked/>
    <w:uiPriority w:val="99"/>
    <w:rPr>
      <w:rFonts w:ascii="Calibri" w:hAnsi="Calibri"/>
      <w:sz w:val="24"/>
    </w:rPr>
  </w:style>
  <w:style w:type="paragraph" w:customStyle="1" w:styleId="272">
    <w:name w:val="正文样式"/>
    <w:basedOn w:val="1"/>
    <w:link w:val="271"/>
    <w:qFormat/>
    <w:uiPriority w:val="99"/>
    <w:pPr>
      <w:adjustRightInd/>
      <w:spacing w:line="360" w:lineRule="auto"/>
      <w:ind w:firstLine="480" w:firstLineChars="200"/>
    </w:pPr>
    <w:rPr>
      <w:rFonts w:ascii="Calibri" w:hAnsi="Calibri"/>
      <w:kern w:val="0"/>
      <w:sz w:val="24"/>
      <w:szCs w:val="20"/>
    </w:rPr>
  </w:style>
  <w:style w:type="character" w:customStyle="1" w:styleId="273">
    <w:name w:val="表正文 Char3"/>
    <w:qFormat/>
    <w:uiPriority w:val="99"/>
    <w:rPr>
      <w:rFonts w:eastAsia="宋体"/>
    </w:rPr>
  </w:style>
  <w:style w:type="character" w:customStyle="1" w:styleId="274">
    <w:name w:val="H5 Char"/>
    <w:qFormat/>
    <w:uiPriority w:val="99"/>
    <w:rPr>
      <w:b/>
      <w:kern w:val="2"/>
      <w:sz w:val="28"/>
    </w:rPr>
  </w:style>
  <w:style w:type="character" w:customStyle="1" w:styleId="275">
    <w:name w:val="Char Char3"/>
    <w:qFormat/>
    <w:uiPriority w:val="99"/>
    <w:rPr>
      <w:rFonts w:eastAsia="宋体"/>
      <w:kern w:val="2"/>
      <w:sz w:val="24"/>
      <w:lang w:val="en-US" w:eastAsia="zh-CN"/>
    </w:rPr>
  </w:style>
  <w:style w:type="character" w:customStyle="1" w:styleId="276">
    <w:name w:val="正文 编号 Char"/>
    <w:qFormat/>
    <w:uiPriority w:val="99"/>
    <w:rPr>
      <w:rFonts w:ascii="仿宋_GB2312" w:hAnsi="仿宋_GB2312" w:eastAsia="仿宋_GB2312"/>
      <w:kern w:val="2"/>
      <w:sz w:val="24"/>
    </w:rPr>
  </w:style>
  <w:style w:type="character" w:customStyle="1" w:styleId="277">
    <w:name w:val="question-title2"/>
    <w:qFormat/>
    <w:uiPriority w:val="99"/>
    <w:rPr>
      <w:rFonts w:ascii="Arial" w:hAnsi="Arial" w:eastAsia="黑体"/>
      <w:snapToGrid w:val="0"/>
      <w:kern w:val="0"/>
      <w:sz w:val="21"/>
    </w:rPr>
  </w:style>
  <w:style w:type="character" w:customStyle="1" w:styleId="278">
    <w:name w:val="gf正文1 Char Char"/>
    <w:link w:val="279"/>
    <w:qFormat/>
    <w:locked/>
    <w:uiPriority w:val="99"/>
    <w:rPr>
      <w:rFonts w:ascii="宋体" w:eastAsia="宋体"/>
      <w:kern w:val="2"/>
      <w:sz w:val="24"/>
    </w:rPr>
  </w:style>
  <w:style w:type="paragraph" w:customStyle="1" w:styleId="279">
    <w:name w:val="gf正文1"/>
    <w:basedOn w:val="1"/>
    <w:link w:val="278"/>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0">
    <w:name w:val="Char Char15"/>
    <w:qFormat/>
    <w:uiPriority w:val="99"/>
    <w:rPr>
      <w:rFonts w:ascii="宋体" w:eastAsia="宋体"/>
      <w:kern w:val="1"/>
      <w:sz w:val="21"/>
    </w:rPr>
  </w:style>
  <w:style w:type="character" w:customStyle="1" w:styleId="281">
    <w:name w:val="正文缩进 Char3"/>
    <w:qFormat/>
    <w:uiPriority w:val="99"/>
    <w:rPr>
      <w:rFonts w:ascii="宋体" w:eastAsia="宋体"/>
      <w:snapToGrid w:val="0"/>
      <w:color w:val="000000"/>
      <w:kern w:val="28"/>
      <w:sz w:val="28"/>
      <w:lang w:val="en-US" w:eastAsia="zh-CN"/>
    </w:rPr>
  </w:style>
  <w:style w:type="character" w:customStyle="1" w:styleId="282">
    <w:name w:val="列出段落 Char1"/>
    <w:link w:val="283"/>
    <w:qFormat/>
    <w:locked/>
    <w:uiPriority w:val="99"/>
    <w:rPr>
      <w:rFonts w:ascii="Calibri" w:hAnsi="Calibri"/>
      <w:sz w:val="24"/>
      <w:lang w:eastAsia="en-US"/>
    </w:rPr>
  </w:style>
  <w:style w:type="paragraph" w:customStyle="1" w:styleId="283">
    <w:name w:val="列表1"/>
    <w:basedOn w:val="1"/>
    <w:next w:val="284"/>
    <w:link w:val="282"/>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4">
    <w:name w:val="List Paragraph"/>
    <w:basedOn w:val="1"/>
    <w:qFormat/>
    <w:uiPriority w:val="99"/>
    <w:pPr>
      <w:spacing w:line="360" w:lineRule="auto"/>
      <w:ind w:firstLine="200" w:firstLineChars="200"/>
    </w:pPr>
    <w:rPr>
      <w:rFonts w:eastAsia="楷体_GB2312" w:cs="Lucida Sans"/>
      <w:sz w:val="24"/>
    </w:rPr>
  </w:style>
  <w:style w:type="character" w:customStyle="1" w:styleId="285">
    <w:name w:val="Char Char8"/>
    <w:qFormat/>
    <w:uiPriority w:val="99"/>
    <w:rPr>
      <w:rFonts w:eastAsia="宋体"/>
      <w:b/>
      <w:sz w:val="24"/>
      <w:lang w:val="en-GB" w:eastAsia="zh-CN"/>
    </w:rPr>
  </w:style>
  <w:style w:type="character" w:customStyle="1" w:styleId="286">
    <w:name w:val="Normal Indent Char Char"/>
    <w:qFormat/>
    <w:uiPriority w:val="99"/>
    <w:rPr>
      <w:rFonts w:eastAsia="宋体"/>
      <w:kern w:val="2"/>
      <w:sz w:val="21"/>
      <w:lang w:val="en-US" w:eastAsia="zh-CN"/>
    </w:rPr>
  </w:style>
  <w:style w:type="character" w:customStyle="1" w:styleId="287">
    <w:name w:val="列表段落 字符"/>
    <w:qFormat/>
    <w:uiPriority w:val="99"/>
  </w:style>
  <w:style w:type="character" w:customStyle="1" w:styleId="288">
    <w:name w:val="Ò³Ã¼ Char Char1"/>
    <w:qFormat/>
    <w:uiPriority w:val="99"/>
    <w:rPr>
      <w:rFonts w:eastAsia="宋体"/>
      <w:kern w:val="2"/>
      <w:sz w:val="18"/>
      <w:lang w:val="en-US" w:eastAsia="zh-CN"/>
    </w:rPr>
  </w:style>
  <w:style w:type="character" w:customStyle="1" w:styleId="289">
    <w:name w:val="方案正文 Char"/>
    <w:qFormat/>
    <w:uiPriority w:val="99"/>
    <w:rPr>
      <w:rFonts w:ascii="仿宋_GB2312" w:eastAsia="仿宋_GB2312"/>
      <w:b/>
      <w:color w:val="000000"/>
      <w:kern w:val="2"/>
      <w:sz w:val="24"/>
      <w:lang w:val="en-US" w:eastAsia="zh-CN"/>
    </w:rPr>
  </w:style>
  <w:style w:type="character" w:customStyle="1" w:styleId="290">
    <w:name w:val="Char Char30"/>
    <w:qFormat/>
    <w:uiPriority w:val="99"/>
    <w:rPr>
      <w:rFonts w:ascii="Arial" w:hAnsi="Arial" w:eastAsia="黑体"/>
      <w:kern w:val="1"/>
      <w:sz w:val="21"/>
    </w:rPr>
  </w:style>
  <w:style w:type="character" w:customStyle="1" w:styleId="291">
    <w:name w:val="font01"/>
    <w:basedOn w:val="73"/>
    <w:qFormat/>
    <w:uiPriority w:val="99"/>
    <w:rPr>
      <w:rFonts w:ascii="微软雅黑" w:hAnsi="微软雅黑" w:eastAsia="微软雅黑"/>
      <w:color w:val="000000"/>
      <w:sz w:val="20"/>
      <w:u w:val="none"/>
    </w:rPr>
  </w:style>
  <w:style w:type="character" w:customStyle="1" w:styleId="292">
    <w:name w:val="Char Char20"/>
    <w:qFormat/>
    <w:uiPriority w:val="99"/>
    <w:rPr>
      <w:kern w:val="1"/>
      <w:sz w:val="24"/>
    </w:rPr>
  </w:style>
  <w:style w:type="character" w:customStyle="1" w:styleId="293">
    <w:name w:val="tw4winExternal"/>
    <w:qFormat/>
    <w:uiPriority w:val="99"/>
    <w:rPr>
      <w:rFonts w:ascii="Courier New" w:hAnsi="Courier New"/>
      <w:color w:val="808080"/>
      <w:lang w:val="en-US" w:eastAsia="zh-CN"/>
    </w:rPr>
  </w:style>
  <w:style w:type="character" w:customStyle="1" w:styleId="294">
    <w:name w:val="标题 4 Char1"/>
    <w:qFormat/>
    <w:uiPriority w:val="99"/>
    <w:rPr>
      <w:rFonts w:ascii="Cambria" w:hAnsi="Cambria" w:eastAsia="宋体"/>
      <w:b/>
      <w:kern w:val="2"/>
      <w:sz w:val="28"/>
    </w:rPr>
  </w:style>
  <w:style w:type="character" w:customStyle="1" w:styleId="295">
    <w:name w:val="批注文字 Char2"/>
    <w:qFormat/>
    <w:uiPriority w:val="99"/>
    <w:rPr>
      <w:rFonts w:ascii="Times New Roman" w:hAnsi="Times New Roman" w:eastAsia="宋体"/>
      <w:snapToGrid w:val="0"/>
      <w:kern w:val="0"/>
      <w:sz w:val="24"/>
    </w:rPr>
  </w:style>
  <w:style w:type="character" w:customStyle="1" w:styleId="296">
    <w:name w:val="正文文本 2 Char"/>
    <w:qFormat/>
    <w:uiPriority w:val="99"/>
    <w:rPr>
      <w:rFonts w:eastAsia="宋体"/>
      <w:kern w:val="2"/>
      <w:sz w:val="24"/>
      <w:lang w:val="en-US" w:eastAsia="zh-CN"/>
    </w:rPr>
  </w:style>
  <w:style w:type="character" w:customStyle="1" w:styleId="297">
    <w:name w:val="Ò³Ã¼ Char Char"/>
    <w:qFormat/>
    <w:uiPriority w:val="99"/>
    <w:rPr>
      <w:rFonts w:eastAsia="宋体"/>
      <w:kern w:val="2"/>
      <w:sz w:val="18"/>
      <w:lang w:val="en-US" w:eastAsia="zh-CN"/>
    </w:rPr>
  </w:style>
  <w:style w:type="character" w:customStyle="1" w:styleId="298">
    <w:name w:val="message1"/>
    <w:qFormat/>
    <w:uiPriority w:val="99"/>
    <w:rPr>
      <w:rFonts w:ascii="Tahoma" w:hAnsi="Tahoma"/>
      <w:sz w:val="18"/>
    </w:rPr>
  </w:style>
  <w:style w:type="character" w:customStyle="1" w:styleId="299">
    <w:name w:val="Char Char23"/>
    <w:qFormat/>
    <w:uiPriority w:val="99"/>
    <w:rPr>
      <w:color w:val="0000FF"/>
      <w:sz w:val="21"/>
    </w:rPr>
  </w:style>
  <w:style w:type="character" w:customStyle="1" w:styleId="300">
    <w:name w:val="批注框文本 字符"/>
    <w:qFormat/>
    <w:uiPriority w:val="99"/>
    <w:rPr>
      <w:rFonts w:ascii="Arial" w:hAnsi="Arial" w:eastAsia="黑体"/>
      <w:snapToGrid w:val="0"/>
      <w:kern w:val="0"/>
      <w:sz w:val="18"/>
    </w:rPr>
  </w:style>
  <w:style w:type="character" w:customStyle="1" w:styleId="301">
    <w:name w:val="纯文本 Char2"/>
    <w:semiHidden/>
    <w:qFormat/>
    <w:uiPriority w:val="99"/>
    <w:rPr>
      <w:rFonts w:ascii="宋体" w:hAnsi="Courier New" w:eastAsia="宋体"/>
    </w:rPr>
  </w:style>
  <w:style w:type="character" w:customStyle="1" w:styleId="302">
    <w:name w:val="Char Char25"/>
    <w:qFormat/>
    <w:uiPriority w:val="99"/>
    <w:rPr>
      <w:rFonts w:ascii="宋体" w:eastAsia="宋体"/>
      <w:kern w:val="1"/>
      <w:sz w:val="24"/>
      <w:lang w:val="zh-CN"/>
    </w:rPr>
  </w:style>
  <w:style w:type="character" w:customStyle="1" w:styleId="303">
    <w:name w:val="Char Char411"/>
    <w:qFormat/>
    <w:uiPriority w:val="99"/>
    <w:rPr>
      <w:rFonts w:eastAsia="宋体"/>
      <w:b/>
      <w:sz w:val="24"/>
      <w:lang w:val="en-GB" w:eastAsia="zh-CN"/>
    </w:rPr>
  </w:style>
  <w:style w:type="character" w:customStyle="1" w:styleId="304">
    <w:name w:val="此正文 Char"/>
    <w:link w:val="305"/>
    <w:qFormat/>
    <w:locked/>
    <w:uiPriority w:val="99"/>
    <w:rPr>
      <w:kern w:val="2"/>
      <w:sz w:val="24"/>
    </w:rPr>
  </w:style>
  <w:style w:type="paragraph" w:customStyle="1" w:styleId="305">
    <w:name w:val="此正文"/>
    <w:basedOn w:val="1"/>
    <w:link w:val="304"/>
    <w:qFormat/>
    <w:uiPriority w:val="99"/>
    <w:pPr>
      <w:adjustRightInd/>
      <w:spacing w:line="360" w:lineRule="auto"/>
      <w:ind w:firstLine="200" w:firstLineChars="200"/>
    </w:pPr>
    <w:rPr>
      <w:sz w:val="24"/>
      <w:szCs w:val="20"/>
    </w:rPr>
  </w:style>
  <w:style w:type="character" w:customStyle="1" w:styleId="306">
    <w:name w:val="Char Char2"/>
    <w:qFormat/>
    <w:uiPriority w:val="99"/>
    <w:rPr>
      <w:rFonts w:eastAsia="宋体"/>
      <w:b/>
      <w:kern w:val="2"/>
      <w:sz w:val="24"/>
      <w:lang w:val="en-US" w:eastAsia="zh-CN"/>
    </w:rPr>
  </w:style>
  <w:style w:type="character" w:customStyle="1" w:styleId="307">
    <w:name w:val="Heading 1 Char1"/>
    <w:link w:val="6"/>
    <w:qFormat/>
    <w:locked/>
    <w:uiPriority w:val="99"/>
    <w:rPr>
      <w:b/>
      <w:kern w:val="44"/>
      <w:sz w:val="44"/>
    </w:rPr>
  </w:style>
  <w:style w:type="character" w:customStyle="1" w:styleId="308">
    <w:name w:val="Footer-Even Char1"/>
    <w:qFormat/>
    <w:uiPriority w:val="99"/>
    <w:rPr>
      <w:rFonts w:eastAsia="宋体"/>
      <w:kern w:val="2"/>
      <w:sz w:val="18"/>
      <w:lang w:val="en-US" w:eastAsia="zh-CN"/>
    </w:rPr>
  </w:style>
  <w:style w:type="character" w:customStyle="1" w:styleId="309">
    <w:name w:val="Char Char29"/>
    <w:qFormat/>
    <w:uiPriority w:val="99"/>
    <w:rPr>
      <w:rFonts w:ascii="Arial" w:hAnsi="Arial" w:eastAsia="微软雅黑"/>
      <w:b/>
      <w:kern w:val="1"/>
      <w:sz w:val="32"/>
      <w:lang w:val="en-US" w:eastAsia="zh-CN"/>
    </w:rPr>
  </w:style>
  <w:style w:type="character" w:customStyle="1" w:styleId="310">
    <w:name w:val="font81"/>
    <w:qFormat/>
    <w:uiPriority w:val="99"/>
    <w:rPr>
      <w:rFonts w:ascii="微软雅黑" w:hAnsi="微软雅黑" w:eastAsia="微软雅黑"/>
      <w:color w:val="000000"/>
      <w:sz w:val="20"/>
      <w:u w:val="none"/>
    </w:rPr>
  </w:style>
  <w:style w:type="character" w:customStyle="1" w:styleId="311">
    <w:name w:val="Char Char312"/>
    <w:qFormat/>
    <w:uiPriority w:val="99"/>
    <w:rPr>
      <w:rFonts w:ascii="Times New Roman" w:hAnsi="Times New Roman" w:eastAsia="宋体"/>
      <w:b/>
      <w:kern w:val="2"/>
      <w:sz w:val="24"/>
      <w:lang w:val="en-US" w:eastAsia="zh-CN"/>
    </w:rPr>
  </w:style>
  <w:style w:type="character" w:customStyle="1" w:styleId="312">
    <w:name w:val="t21"/>
    <w:qFormat/>
    <w:uiPriority w:val="99"/>
    <w:rPr>
      <w:rFonts w:ascii="仿宋_GB2312" w:eastAsia="微软雅黑"/>
      <w:b/>
      <w:kern w:val="2"/>
      <w:sz w:val="23"/>
      <w:lang w:val="en-US" w:eastAsia="zh-CN"/>
    </w:rPr>
  </w:style>
  <w:style w:type="character" w:customStyle="1" w:styleId="313">
    <w:name w:val="样式8 Char"/>
    <w:qFormat/>
    <w:uiPriority w:val="99"/>
    <w:rPr>
      <w:rFonts w:ascii="仿宋_GB2312" w:hAnsi="宋体" w:eastAsia="仿宋_GB2312"/>
      <w:b/>
      <w:kern w:val="2"/>
      <w:sz w:val="24"/>
    </w:rPr>
  </w:style>
  <w:style w:type="character" w:customStyle="1" w:styleId="314">
    <w:name w:val="表格 Char Char"/>
    <w:qFormat/>
    <w:uiPriority w:val="99"/>
    <w:rPr>
      <w:rFonts w:ascii="宋体" w:hAnsi="宋体" w:eastAsia="宋体"/>
    </w:rPr>
  </w:style>
  <w:style w:type="character" w:customStyle="1" w:styleId="315">
    <w:name w:val="正文文本 字符1"/>
    <w:qFormat/>
    <w:uiPriority w:val="99"/>
    <w:rPr>
      <w:rFonts w:ascii="Calibri" w:hAnsi="Calibri" w:eastAsia="黑体"/>
      <w:snapToGrid w:val="0"/>
      <w:kern w:val="2"/>
      <w:sz w:val="21"/>
    </w:rPr>
  </w:style>
  <w:style w:type="character" w:customStyle="1" w:styleId="316">
    <w:name w:val="标题 6 Char1"/>
    <w:qFormat/>
    <w:uiPriority w:val="99"/>
    <w:rPr>
      <w:rFonts w:ascii="Arial" w:hAnsi="Arial" w:eastAsia="黑体"/>
      <w:b/>
      <w:sz w:val="20"/>
    </w:rPr>
  </w:style>
  <w:style w:type="character" w:customStyle="1" w:styleId="317">
    <w:name w:val="带编号样式 Char"/>
    <w:qFormat/>
    <w:uiPriority w:val="99"/>
    <w:rPr>
      <w:rFonts w:ascii="仿宋_GB2312" w:eastAsia="仿宋_GB2312"/>
      <w:color w:val="000000"/>
      <w:sz w:val="24"/>
    </w:rPr>
  </w:style>
  <w:style w:type="character" w:customStyle="1" w:styleId="318">
    <w:name w:val="unnamed31"/>
    <w:qFormat/>
    <w:uiPriority w:val="99"/>
    <w:rPr>
      <w:rFonts w:ascii="Tahoma" w:hAnsi="Tahoma" w:eastAsia="宋体"/>
      <w:b/>
      <w:kern w:val="2"/>
      <w:sz w:val="32"/>
      <w:u w:val="none"/>
      <w:lang w:val="en-US" w:eastAsia="zh-CN"/>
    </w:rPr>
  </w:style>
  <w:style w:type="character" w:customStyle="1" w:styleId="319">
    <w:name w:val="正文首行缩进 Char Char Char Char Char Char1"/>
    <w:qFormat/>
    <w:uiPriority w:val="99"/>
    <w:rPr>
      <w:rFonts w:ascii="宋体" w:eastAsia="宋体"/>
      <w:kern w:val="2"/>
      <w:sz w:val="24"/>
      <w:lang w:val="zh-CN"/>
    </w:rPr>
  </w:style>
  <w:style w:type="character" w:customStyle="1" w:styleId="320">
    <w:name w:val="文本正文 Char Char"/>
    <w:qFormat/>
    <w:locked/>
    <w:uiPriority w:val="99"/>
    <w:rPr>
      <w:sz w:val="24"/>
    </w:rPr>
  </w:style>
  <w:style w:type="character" w:customStyle="1" w:styleId="321">
    <w:name w:val="正文缩进 字符"/>
    <w:qFormat/>
    <w:uiPriority w:val="99"/>
    <w:rPr>
      <w:rFonts w:ascii="宋体" w:eastAsia="宋体"/>
      <w:snapToGrid w:val="0"/>
      <w:color w:val="000000"/>
      <w:kern w:val="28"/>
      <w:sz w:val="28"/>
      <w:lang w:val="en-US" w:eastAsia="zh-CN"/>
    </w:rPr>
  </w:style>
  <w:style w:type="character" w:customStyle="1" w:styleId="322">
    <w:name w:val="样式 样式 标题 4h4H4Fab-4T5Ref Heading 1rh1Heading sqlsect 1.2.3.... +... Char"/>
    <w:link w:val="323"/>
    <w:qFormat/>
    <w:locked/>
    <w:uiPriority w:val="99"/>
    <w:rPr>
      <w:rFonts w:ascii="微软雅黑" w:hAnsi="微软雅黑" w:eastAsia="微软雅黑"/>
      <w:b/>
      <w:kern w:val="2"/>
      <w:sz w:val="28"/>
    </w:rPr>
  </w:style>
  <w:style w:type="paragraph" w:customStyle="1" w:styleId="323">
    <w:name w:val="样式 样式 标题 4h4H4Fab-4T5Ref Heading 1rh1Heading sqlsect 1.2.3.... +..."/>
    <w:basedOn w:val="324"/>
    <w:link w:val="322"/>
    <w:qFormat/>
    <w:uiPriority w:val="99"/>
    <w:pPr>
      <w:tabs>
        <w:tab w:val="left" w:pos="2356"/>
      </w:tabs>
    </w:pPr>
  </w:style>
  <w:style w:type="paragraph" w:customStyle="1" w:styleId="324">
    <w:name w:val="样式 标题 4h4H4Fab-4T5Ref Heading 1rh1Heading sqlsect 1.2.3...."/>
    <w:basedOn w:val="9"/>
    <w:link w:val="424"/>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5">
    <w:name w:val="正文非缩进 Char"/>
    <w:qFormat/>
    <w:uiPriority w:val="99"/>
    <w:rPr>
      <w:rFonts w:ascii="宋体" w:eastAsia="宋体"/>
      <w:snapToGrid w:val="0"/>
      <w:color w:val="000000"/>
      <w:kern w:val="28"/>
      <w:sz w:val="28"/>
      <w:lang w:val="en-US" w:eastAsia="zh-CN"/>
    </w:rPr>
  </w:style>
  <w:style w:type="character" w:customStyle="1" w:styleId="326">
    <w:name w:val="Heading 7 Char1"/>
    <w:link w:val="12"/>
    <w:qFormat/>
    <w:locked/>
    <w:uiPriority w:val="99"/>
    <w:rPr>
      <w:b/>
      <w:kern w:val="2"/>
      <w:sz w:val="24"/>
    </w:rPr>
  </w:style>
  <w:style w:type="character" w:customStyle="1" w:styleId="327">
    <w:name w:val="Char Char5"/>
    <w:qFormat/>
    <w:uiPriority w:val="99"/>
    <w:rPr>
      <w:rFonts w:ascii="宋体" w:hAnsi="Courier New" w:eastAsia="宋体"/>
      <w:kern w:val="2"/>
      <w:sz w:val="21"/>
      <w:lang w:val="en-US" w:eastAsia="zh-CN"/>
    </w:rPr>
  </w:style>
  <w:style w:type="character" w:customStyle="1" w:styleId="328">
    <w:name w:val="称呼 Char1"/>
    <w:qFormat/>
    <w:uiPriority w:val="99"/>
    <w:rPr>
      <w:rFonts w:ascii="Times New Roman" w:hAnsi="Times New Roman" w:eastAsia="宋体"/>
      <w:sz w:val="24"/>
    </w:rPr>
  </w:style>
  <w:style w:type="character" w:customStyle="1" w:styleId="329">
    <w:name w:val="正文1 Char"/>
    <w:qFormat/>
    <w:uiPriority w:val="99"/>
    <w:rPr>
      <w:rFonts w:ascii="宋体" w:eastAsia="宋体"/>
      <w:snapToGrid w:val="0"/>
      <w:color w:val="000000"/>
      <w:kern w:val="28"/>
      <w:sz w:val="28"/>
      <w:lang w:val="en-US" w:eastAsia="zh-CN"/>
    </w:rPr>
  </w:style>
  <w:style w:type="character" w:customStyle="1" w:styleId="330">
    <w:name w:val="正文缩进 Char1"/>
    <w:qFormat/>
    <w:uiPriority w:val="99"/>
    <w:rPr>
      <w:rFonts w:ascii="宋体" w:eastAsia="宋体"/>
      <w:snapToGrid w:val="0"/>
      <w:color w:val="000000"/>
      <w:kern w:val="28"/>
      <w:sz w:val="28"/>
      <w:lang w:val="en-US" w:eastAsia="zh-CN"/>
    </w:rPr>
  </w:style>
  <w:style w:type="character" w:customStyle="1" w:styleId="331">
    <w:name w:val="font21"/>
    <w:qFormat/>
    <w:uiPriority w:val="99"/>
    <w:rPr>
      <w:rFonts w:ascii="宋体" w:hAnsi="宋体" w:eastAsia="宋体"/>
      <w:kern w:val="2"/>
      <w:sz w:val="28"/>
      <w:lang w:val="en-US" w:eastAsia="zh-CN"/>
    </w:rPr>
  </w:style>
  <w:style w:type="character" w:customStyle="1" w:styleId="332">
    <w:name w:val="Char Char26"/>
    <w:qFormat/>
    <w:uiPriority w:val="99"/>
    <w:rPr>
      <w:kern w:val="1"/>
      <w:sz w:val="24"/>
    </w:rPr>
  </w:style>
  <w:style w:type="character" w:customStyle="1" w:styleId="333">
    <w:name w:val="Item List Char"/>
    <w:link w:val="334"/>
    <w:qFormat/>
    <w:locked/>
    <w:uiPriority w:val="99"/>
    <w:rPr>
      <w:rFonts w:ascii="Arial"/>
      <w:sz w:val="21"/>
      <w:lang w:val="en-US" w:eastAsia="zh-CN"/>
    </w:rPr>
  </w:style>
  <w:style w:type="paragraph" w:customStyle="1" w:styleId="334">
    <w:name w:val="Item List"/>
    <w:link w:val="333"/>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5">
    <w:name w:val="批注框文本 Char1"/>
    <w:qFormat/>
    <w:uiPriority w:val="99"/>
    <w:rPr>
      <w:rFonts w:ascii="Times New Roman" w:hAnsi="Times New Roman" w:eastAsia="宋体"/>
      <w:sz w:val="18"/>
    </w:rPr>
  </w:style>
  <w:style w:type="character" w:customStyle="1" w:styleId="336">
    <w:name w:val="纯文本 Char1"/>
    <w:link w:val="337"/>
    <w:qFormat/>
    <w:locked/>
    <w:uiPriority w:val="99"/>
    <w:rPr>
      <w:rFonts w:ascii="宋体" w:hAnsi="Courier New"/>
    </w:rPr>
  </w:style>
  <w:style w:type="paragraph" w:customStyle="1" w:styleId="337">
    <w:name w:val="纯文本1"/>
    <w:basedOn w:val="1"/>
    <w:link w:val="336"/>
    <w:qFormat/>
    <w:uiPriority w:val="99"/>
    <w:pPr>
      <w:adjustRightInd/>
    </w:pPr>
    <w:rPr>
      <w:rFonts w:ascii="宋体" w:hAnsi="Courier New"/>
      <w:kern w:val="0"/>
      <w:sz w:val="20"/>
      <w:szCs w:val="20"/>
    </w:rPr>
  </w:style>
  <w:style w:type="character" w:customStyle="1" w:styleId="338">
    <w:name w:val="h3 Char"/>
    <w:qFormat/>
    <w:uiPriority w:val="99"/>
    <w:rPr>
      <w:rFonts w:eastAsia="宋体"/>
      <w:b/>
      <w:kern w:val="2"/>
      <w:sz w:val="32"/>
      <w:lang w:val="en-US" w:eastAsia="zh-CN"/>
    </w:rPr>
  </w:style>
  <w:style w:type="character" w:customStyle="1" w:styleId="339">
    <w:name w:val="dandyren_title1"/>
    <w:qFormat/>
    <w:uiPriority w:val="99"/>
    <w:rPr>
      <w:b/>
      <w:color w:val="FF6633"/>
      <w:sz w:val="18"/>
    </w:rPr>
  </w:style>
  <w:style w:type="character" w:customStyle="1" w:styleId="340">
    <w:name w:val="Char Char31"/>
    <w:qFormat/>
    <w:uiPriority w:val="99"/>
    <w:rPr>
      <w:rFonts w:ascii="Arial" w:hAnsi="Arial" w:eastAsia="黑体"/>
      <w:kern w:val="1"/>
      <w:sz w:val="24"/>
    </w:rPr>
  </w:style>
  <w:style w:type="character" w:customStyle="1" w:styleId="341">
    <w:name w:val="h Char1"/>
    <w:qFormat/>
    <w:uiPriority w:val="99"/>
    <w:rPr>
      <w:sz w:val="18"/>
    </w:rPr>
  </w:style>
  <w:style w:type="character" w:customStyle="1" w:styleId="342">
    <w:name w:val="solutionfonts"/>
    <w:qFormat/>
    <w:uiPriority w:val="99"/>
  </w:style>
  <w:style w:type="character" w:customStyle="1" w:styleId="343">
    <w:name w:val="首行缩进 Char"/>
    <w:qFormat/>
    <w:uiPriority w:val="99"/>
    <w:rPr>
      <w:rFonts w:ascii="宋体" w:eastAsia="宋体"/>
      <w:kern w:val="2"/>
      <w:sz w:val="24"/>
      <w:lang w:val="en-US" w:eastAsia="zh-CN"/>
    </w:rPr>
  </w:style>
  <w:style w:type="character" w:customStyle="1" w:styleId="344">
    <w:name w:val="Char Char52"/>
    <w:qFormat/>
    <w:uiPriority w:val="99"/>
    <w:rPr>
      <w:rFonts w:ascii="宋体" w:hAnsi="Courier New" w:eastAsia="宋体"/>
      <w:kern w:val="2"/>
      <w:sz w:val="21"/>
      <w:lang w:val="en-US" w:eastAsia="zh-CN"/>
    </w:rPr>
  </w:style>
  <w:style w:type="character" w:customStyle="1" w:styleId="345">
    <w:name w:val="font31"/>
    <w:qFormat/>
    <w:uiPriority w:val="99"/>
    <w:rPr>
      <w:rFonts w:ascii="仿宋" w:hAnsi="仿宋" w:eastAsia="仿宋"/>
      <w:color w:val="000000"/>
      <w:sz w:val="20"/>
      <w:u w:val="none"/>
    </w:rPr>
  </w:style>
  <w:style w:type="character" w:customStyle="1" w:styleId="346">
    <w:name w:val="正文说明 Char"/>
    <w:link w:val="347"/>
    <w:qFormat/>
    <w:locked/>
    <w:uiPriority w:val="99"/>
    <w:rPr>
      <w:sz w:val="24"/>
    </w:rPr>
  </w:style>
  <w:style w:type="paragraph" w:customStyle="1" w:styleId="347">
    <w:name w:val="正文说明"/>
    <w:basedOn w:val="1"/>
    <w:link w:val="346"/>
    <w:qFormat/>
    <w:uiPriority w:val="99"/>
    <w:pPr>
      <w:adjustRightInd/>
      <w:spacing w:line="360" w:lineRule="auto"/>
    </w:pPr>
    <w:rPr>
      <w:kern w:val="0"/>
      <w:sz w:val="24"/>
      <w:szCs w:val="20"/>
    </w:rPr>
  </w:style>
  <w:style w:type="character" w:customStyle="1" w:styleId="348">
    <w:name w:val="脚注文本 Char1"/>
    <w:qFormat/>
    <w:uiPriority w:val="99"/>
    <w:rPr>
      <w:rFonts w:ascii="Times New Roman" w:hAnsi="Times New Roman" w:eastAsia="宋体"/>
      <w:sz w:val="18"/>
    </w:rPr>
  </w:style>
  <w:style w:type="character" w:customStyle="1" w:styleId="349">
    <w:name w:val="Char Char1211"/>
    <w:qFormat/>
    <w:uiPriority w:val="99"/>
    <w:rPr>
      <w:rFonts w:ascii="仿宋_GB2312" w:eastAsia="仿宋_GB2312"/>
      <w:b/>
      <w:kern w:val="2"/>
      <w:sz w:val="24"/>
      <w:lang w:val="zh-CN" w:eastAsia="zh-CN"/>
    </w:rPr>
  </w:style>
  <w:style w:type="character" w:customStyle="1" w:styleId="350">
    <w:name w:val="标题 Char"/>
    <w:qFormat/>
    <w:uiPriority w:val="99"/>
    <w:rPr>
      <w:rFonts w:eastAsia="宋体"/>
      <w:b/>
      <w:sz w:val="24"/>
      <w:lang w:val="en-GB" w:eastAsia="zh-CN"/>
    </w:rPr>
  </w:style>
  <w:style w:type="character" w:customStyle="1" w:styleId="351">
    <w:name w:val="Char Char35"/>
    <w:qFormat/>
    <w:uiPriority w:val="99"/>
    <w:rPr>
      <w:rFonts w:ascii="Arial" w:hAnsi="Arial" w:eastAsia="黑体"/>
      <w:b/>
      <w:kern w:val="1"/>
      <w:sz w:val="28"/>
      <w:lang w:val="zh-CN"/>
    </w:rPr>
  </w:style>
  <w:style w:type="character" w:customStyle="1" w:styleId="352">
    <w:name w:val="纯文本 Char Char Char"/>
    <w:qFormat/>
    <w:uiPriority w:val="99"/>
    <w:rPr>
      <w:rFonts w:ascii="宋体" w:hAnsi="Courier New" w:eastAsia="宋体"/>
      <w:kern w:val="2"/>
      <w:sz w:val="21"/>
      <w:lang w:val="en-US" w:eastAsia="zh-CN"/>
    </w:rPr>
  </w:style>
  <w:style w:type="character" w:customStyle="1" w:styleId="353">
    <w:name w:val="Table Text Char"/>
    <w:link w:val="354"/>
    <w:qFormat/>
    <w:locked/>
    <w:uiPriority w:val="99"/>
    <w:rPr>
      <w:sz w:val="24"/>
    </w:rPr>
  </w:style>
  <w:style w:type="paragraph" w:customStyle="1" w:styleId="354">
    <w:name w:val="Table Text"/>
    <w:basedOn w:val="1"/>
    <w:link w:val="353"/>
    <w:qFormat/>
    <w:uiPriority w:val="99"/>
    <w:pPr>
      <w:widowControl/>
      <w:spacing w:before="60" w:after="60"/>
      <w:jc w:val="left"/>
    </w:pPr>
    <w:rPr>
      <w:kern w:val="0"/>
      <w:sz w:val="24"/>
      <w:szCs w:val="20"/>
    </w:rPr>
  </w:style>
  <w:style w:type="character" w:customStyle="1" w:styleId="355">
    <w:name w:val="正文1 Char1"/>
    <w:qFormat/>
    <w:uiPriority w:val="99"/>
    <w:rPr>
      <w:rFonts w:ascii="仿宋_GB2312" w:hAnsi="Courier New" w:eastAsia="仿宋_GB2312"/>
      <w:kern w:val="28"/>
      <w:sz w:val="24"/>
      <w:lang w:val="en-US" w:eastAsia="zh-CN"/>
    </w:rPr>
  </w:style>
  <w:style w:type="character" w:customStyle="1" w:styleId="356">
    <w:name w:val="页脚 Char1"/>
    <w:qFormat/>
    <w:uiPriority w:val="99"/>
    <w:rPr>
      <w:rFonts w:eastAsia="宋体"/>
      <w:kern w:val="2"/>
      <w:sz w:val="18"/>
      <w:lang w:val="en-US" w:eastAsia="zh-CN"/>
    </w:rPr>
  </w:style>
  <w:style w:type="character" w:customStyle="1" w:styleId="357">
    <w:name w:val="Bold"/>
    <w:qFormat/>
    <w:uiPriority w:val="99"/>
    <w:rPr>
      <w:rFonts w:ascii="Arial" w:hAnsi="Arial" w:eastAsia="黑体"/>
      <w:b/>
      <w:kern w:val="2"/>
      <w:sz w:val="32"/>
      <w:lang w:val="en-US" w:eastAsia="zh-CN"/>
    </w:rPr>
  </w:style>
  <w:style w:type="character" w:customStyle="1" w:styleId="358">
    <w:name w:val="Comment Text Char1"/>
    <w:link w:val="23"/>
    <w:qFormat/>
    <w:locked/>
    <w:uiPriority w:val="99"/>
    <w:rPr>
      <w:kern w:val="2"/>
      <w:sz w:val="24"/>
    </w:rPr>
  </w:style>
  <w:style w:type="character" w:customStyle="1" w:styleId="359">
    <w:name w:val="hui3"/>
    <w:qFormat/>
    <w:uiPriority w:val="99"/>
    <w:rPr>
      <w:color w:val="333333"/>
    </w:rPr>
  </w:style>
  <w:style w:type="character" w:customStyle="1" w:styleId="360">
    <w:name w:val="Char Char17"/>
    <w:qFormat/>
    <w:uiPriority w:val="99"/>
    <w:rPr>
      <w:rFonts w:eastAsia="仿宋_GB2312"/>
      <w:sz w:val="24"/>
    </w:rPr>
  </w:style>
  <w:style w:type="character" w:customStyle="1" w:styleId="361">
    <w:name w:val="标题 4 字符"/>
    <w:qFormat/>
    <w:uiPriority w:val="99"/>
    <w:rPr>
      <w:rFonts w:ascii="等线 Light" w:hAnsi="等线 Light" w:eastAsia="等线 Light"/>
      <w:b/>
      <w:snapToGrid w:val="0"/>
      <w:kern w:val="0"/>
      <w:sz w:val="28"/>
    </w:rPr>
  </w:style>
  <w:style w:type="character" w:customStyle="1" w:styleId="362">
    <w:name w:val="Char Char37"/>
    <w:qFormat/>
    <w:uiPriority w:val="99"/>
    <w:rPr>
      <w:b/>
      <w:kern w:val="1"/>
      <w:sz w:val="44"/>
    </w:rPr>
  </w:style>
  <w:style w:type="character" w:customStyle="1" w:styleId="363">
    <w:name w:val="列出段落 Char"/>
    <w:qFormat/>
    <w:uiPriority w:val="99"/>
    <w:rPr>
      <w:rFonts w:eastAsia="楷体_GB2312"/>
      <w:kern w:val="2"/>
      <w:sz w:val="24"/>
      <w:lang w:val="en-US" w:eastAsia="zh-CN"/>
    </w:rPr>
  </w:style>
  <w:style w:type="character" w:customStyle="1" w:styleId="364">
    <w:name w:val="正文文本缩进 3 Char1"/>
    <w:semiHidden/>
    <w:qFormat/>
    <w:uiPriority w:val="99"/>
    <w:rPr>
      <w:rFonts w:ascii="Times New Roman" w:hAnsi="Times New Roman" w:eastAsia="宋体"/>
      <w:sz w:val="16"/>
    </w:rPr>
  </w:style>
  <w:style w:type="character" w:customStyle="1" w:styleId="365">
    <w:name w:val="公文正文 Char Char"/>
    <w:link w:val="366"/>
    <w:qFormat/>
    <w:locked/>
    <w:uiPriority w:val="99"/>
    <w:rPr>
      <w:rFonts w:ascii="仿宋_GB2312" w:eastAsia="仿宋_GB2312"/>
      <w:kern w:val="2"/>
      <w:sz w:val="24"/>
    </w:rPr>
  </w:style>
  <w:style w:type="paragraph" w:customStyle="1" w:styleId="366">
    <w:name w:val="公文正文"/>
    <w:basedOn w:val="1"/>
    <w:link w:val="365"/>
    <w:qFormat/>
    <w:uiPriority w:val="99"/>
    <w:pPr>
      <w:adjustRightInd/>
      <w:spacing w:before="156" w:line="360" w:lineRule="auto"/>
      <w:ind w:firstLine="360" w:firstLineChars="200"/>
    </w:pPr>
    <w:rPr>
      <w:rFonts w:ascii="仿宋_GB2312" w:eastAsia="仿宋_GB2312"/>
      <w:sz w:val="24"/>
      <w:szCs w:val="20"/>
    </w:rPr>
  </w:style>
  <w:style w:type="character" w:customStyle="1" w:styleId="367">
    <w:name w:val="Table Text Char1"/>
    <w:qFormat/>
    <w:uiPriority w:val="99"/>
    <w:rPr>
      <w:rFonts w:eastAsia="宋体"/>
      <w:sz w:val="24"/>
      <w:lang w:val="en-US" w:eastAsia="zh-CN"/>
    </w:rPr>
  </w:style>
  <w:style w:type="character" w:customStyle="1" w:styleId="368">
    <w:name w:val="标题 1 Char Char"/>
    <w:qFormat/>
    <w:uiPriority w:val="99"/>
    <w:rPr>
      <w:rFonts w:ascii="宋体" w:hAnsi="宋体" w:eastAsia="宋体"/>
      <w:b/>
      <w:spacing w:val="-2"/>
      <w:sz w:val="24"/>
      <w:lang w:val="en-US" w:eastAsia="zh-CN"/>
    </w:rPr>
  </w:style>
  <w:style w:type="character" w:customStyle="1" w:styleId="369">
    <w:name w:val="正文（缩进2汉字） Char"/>
    <w:link w:val="370"/>
    <w:qFormat/>
    <w:locked/>
    <w:uiPriority w:val="99"/>
    <w:rPr>
      <w:rFonts w:ascii="宋体"/>
    </w:rPr>
  </w:style>
  <w:style w:type="paragraph" w:customStyle="1" w:styleId="370">
    <w:name w:val="正文（缩进2汉字）"/>
    <w:basedOn w:val="1"/>
    <w:link w:val="369"/>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1">
    <w:name w:val="标书表格字体格式 Char"/>
    <w:qFormat/>
    <w:uiPriority w:val="99"/>
    <w:rPr>
      <w:kern w:val="2"/>
      <w:sz w:val="24"/>
    </w:rPr>
  </w:style>
  <w:style w:type="character" w:customStyle="1" w:styleId="372">
    <w:name w:val="tw4winError"/>
    <w:qFormat/>
    <w:uiPriority w:val="99"/>
    <w:rPr>
      <w:rFonts w:ascii="Courier New" w:hAnsi="Courier New"/>
      <w:color w:val="00FF00"/>
      <w:sz w:val="40"/>
    </w:rPr>
  </w:style>
  <w:style w:type="character" w:customStyle="1" w:styleId="373">
    <w:name w:val="Body Text(ch) Char Char"/>
    <w:qFormat/>
    <w:uiPriority w:val="99"/>
    <w:rPr>
      <w:rFonts w:ascii="宋体"/>
      <w:kern w:val="2"/>
      <w:sz w:val="21"/>
      <w:lang w:val="zh-CN"/>
    </w:rPr>
  </w:style>
  <w:style w:type="character" w:customStyle="1" w:styleId="374">
    <w:name w:val="正文首行缩进两字 Char"/>
    <w:qFormat/>
    <w:uiPriority w:val="99"/>
    <w:rPr>
      <w:sz w:val="24"/>
      <w:lang w:val="en-US" w:eastAsia="zh-CN"/>
    </w:rPr>
  </w:style>
  <w:style w:type="character" w:customStyle="1" w:styleId="375">
    <w:name w:val="正文文本 Char"/>
    <w:qFormat/>
    <w:uiPriority w:val="99"/>
    <w:rPr>
      <w:rFonts w:eastAsia="宋体"/>
      <w:kern w:val="2"/>
      <w:sz w:val="24"/>
      <w:lang w:val="en-US" w:eastAsia="zh-CN"/>
    </w:rPr>
  </w:style>
  <w:style w:type="character" w:customStyle="1" w:styleId="376">
    <w:name w:val="文档结构图 字符1"/>
    <w:qFormat/>
    <w:uiPriority w:val="99"/>
    <w:rPr>
      <w:rFonts w:ascii="宋体" w:hAnsi="Calibri" w:eastAsia="黑体"/>
      <w:snapToGrid w:val="0"/>
      <w:kern w:val="2"/>
      <w:sz w:val="18"/>
    </w:rPr>
  </w:style>
  <w:style w:type="character" w:customStyle="1" w:styleId="377">
    <w:name w:val="content"/>
    <w:qFormat/>
    <w:uiPriority w:val="99"/>
  </w:style>
  <w:style w:type="character" w:customStyle="1" w:styleId="378">
    <w:name w:val="tw4winPopup"/>
    <w:qFormat/>
    <w:uiPriority w:val="99"/>
    <w:rPr>
      <w:rFonts w:ascii="Courier New" w:hAnsi="Courier New"/>
      <w:color w:val="008000"/>
      <w:lang w:val="en-US" w:eastAsia="zh-CN"/>
    </w:rPr>
  </w:style>
  <w:style w:type="character" w:customStyle="1" w:styleId="379">
    <w:name w:val="param-name"/>
    <w:qFormat/>
    <w:uiPriority w:val="99"/>
    <w:rPr>
      <w:rFonts w:ascii="Arial" w:hAnsi="Arial" w:eastAsia="黑体"/>
      <w:snapToGrid w:val="0"/>
      <w:kern w:val="0"/>
      <w:sz w:val="21"/>
    </w:rPr>
  </w:style>
  <w:style w:type="character" w:customStyle="1" w:styleId="380">
    <w:name w:val="标准正文格式 Char"/>
    <w:qFormat/>
    <w:uiPriority w:val="99"/>
    <w:rPr>
      <w:rFonts w:ascii="宋体" w:eastAsia="仿宋_GB2312"/>
      <w:color w:val="000000"/>
      <w:sz w:val="24"/>
      <w:lang w:val="en-US" w:eastAsia="zh-CN"/>
    </w:rPr>
  </w:style>
  <w:style w:type="character" w:customStyle="1" w:styleId="381">
    <w:name w:val="Char Char212"/>
    <w:qFormat/>
    <w:uiPriority w:val="99"/>
    <w:rPr>
      <w:rFonts w:eastAsia="宋体"/>
      <w:b/>
      <w:kern w:val="2"/>
      <w:sz w:val="24"/>
      <w:lang w:val="en-US" w:eastAsia="zh-CN"/>
    </w:rPr>
  </w:style>
  <w:style w:type="character" w:customStyle="1" w:styleId="382">
    <w:name w:val="文档结构图 Char"/>
    <w:qFormat/>
    <w:uiPriority w:val="99"/>
    <w:rPr>
      <w:rFonts w:eastAsia="宋体"/>
      <w:kern w:val="2"/>
      <w:sz w:val="24"/>
      <w:lang w:val="en-US" w:eastAsia="zh-CN"/>
    </w:rPr>
  </w:style>
  <w:style w:type="character" w:customStyle="1" w:styleId="383">
    <w:name w:val="zbggmain style9"/>
    <w:qFormat/>
    <w:uiPriority w:val="99"/>
  </w:style>
  <w:style w:type="character" w:customStyle="1" w:styleId="384">
    <w:name w:val="Char Char16"/>
    <w:qFormat/>
    <w:uiPriority w:val="99"/>
    <w:rPr>
      <w:kern w:val="1"/>
      <w:sz w:val="18"/>
    </w:rPr>
  </w:style>
  <w:style w:type="character" w:customStyle="1" w:styleId="385">
    <w:name w:val="font51"/>
    <w:qFormat/>
    <w:uiPriority w:val="99"/>
    <w:rPr>
      <w:rFonts w:ascii="仿宋" w:hAnsi="仿宋" w:eastAsia="仿宋"/>
      <w:color w:val="000000"/>
      <w:sz w:val="20"/>
      <w:u w:val="none"/>
    </w:rPr>
  </w:style>
  <w:style w:type="character" w:customStyle="1" w:styleId="386">
    <w:name w:val="Char Char82"/>
    <w:qFormat/>
    <w:uiPriority w:val="99"/>
    <w:rPr>
      <w:rFonts w:eastAsia="宋体"/>
      <w:b/>
      <w:sz w:val="24"/>
      <w:lang w:val="en-GB" w:eastAsia="zh-CN"/>
    </w:rPr>
  </w:style>
  <w:style w:type="character" w:customStyle="1" w:styleId="387">
    <w:name w:val="日期 Char1"/>
    <w:semiHidden/>
    <w:qFormat/>
    <w:uiPriority w:val="99"/>
    <w:rPr>
      <w:rFonts w:ascii="Times New Roman" w:hAnsi="Times New Roman" w:eastAsia="宋体"/>
      <w:sz w:val="24"/>
    </w:rPr>
  </w:style>
  <w:style w:type="character" w:customStyle="1" w:styleId="388">
    <w:name w:val="页眉 字符"/>
    <w:qFormat/>
    <w:uiPriority w:val="99"/>
    <w:rPr>
      <w:kern w:val="2"/>
      <w:sz w:val="18"/>
    </w:rPr>
  </w:style>
  <w:style w:type="character" w:customStyle="1" w:styleId="389">
    <w:name w:val="Char Char33"/>
    <w:qFormat/>
    <w:uiPriority w:val="99"/>
    <w:rPr>
      <w:rFonts w:ascii="Arial" w:hAnsi="Arial" w:eastAsia="黑体"/>
      <w:b/>
      <w:kern w:val="1"/>
      <w:sz w:val="24"/>
    </w:rPr>
  </w:style>
  <w:style w:type="character" w:customStyle="1" w:styleId="390">
    <w:name w:val="b11_01b Char"/>
    <w:link w:val="391"/>
    <w:qFormat/>
    <w:locked/>
    <w:uiPriority w:val="99"/>
    <w:rPr>
      <w:rFonts w:ascii="Verdana" w:hAnsi="Verdana"/>
      <w:b/>
      <w:color w:val="4A82CA"/>
      <w:sz w:val="17"/>
    </w:rPr>
  </w:style>
  <w:style w:type="paragraph" w:customStyle="1" w:styleId="391">
    <w:name w:val="b11_01b"/>
    <w:basedOn w:val="1"/>
    <w:next w:val="1"/>
    <w:link w:val="390"/>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2">
    <w:name w:val="Char Char121"/>
    <w:qFormat/>
    <w:uiPriority w:val="99"/>
    <w:rPr>
      <w:rFonts w:ascii="仿宋_GB2312" w:eastAsia="仿宋_GB2312"/>
      <w:b/>
      <w:kern w:val="2"/>
      <w:sz w:val="24"/>
      <w:lang w:val="zh-CN" w:eastAsia="zh-CN"/>
    </w:rPr>
  </w:style>
  <w:style w:type="character" w:customStyle="1" w:styleId="393">
    <w:name w:val="Footer-Even Char"/>
    <w:qFormat/>
    <w:uiPriority w:val="99"/>
    <w:rPr>
      <w:rFonts w:eastAsia="宋体"/>
      <w:kern w:val="2"/>
      <w:sz w:val="18"/>
      <w:lang w:val="en-US" w:eastAsia="zh-CN"/>
    </w:rPr>
  </w:style>
  <w:style w:type="character" w:customStyle="1" w:styleId="394">
    <w:name w:val="Footer Char1"/>
    <w:link w:val="41"/>
    <w:qFormat/>
    <w:locked/>
    <w:uiPriority w:val="99"/>
    <w:rPr>
      <w:kern w:val="2"/>
      <w:sz w:val="18"/>
    </w:rPr>
  </w:style>
  <w:style w:type="character" w:customStyle="1" w:styleId="395">
    <w:name w:val="Char Char36"/>
    <w:qFormat/>
    <w:uiPriority w:val="99"/>
    <w:rPr>
      <w:rFonts w:ascii="仿宋_GB2312" w:hAnsi="仿宋_GB2312" w:eastAsia="仿宋_GB2312"/>
      <w:b/>
      <w:kern w:val="1"/>
      <w:sz w:val="32"/>
      <w:lang w:val="zh-CN" w:eastAsia="zh-CN"/>
    </w:rPr>
  </w:style>
  <w:style w:type="character" w:customStyle="1" w:styleId="396">
    <w:name w:val="Char Char61"/>
    <w:qFormat/>
    <w:uiPriority w:val="99"/>
    <w:rPr>
      <w:rFonts w:eastAsia="宋体"/>
      <w:kern w:val="2"/>
      <w:sz w:val="24"/>
      <w:lang w:val="en-US" w:eastAsia="zh-CN"/>
    </w:rPr>
  </w:style>
  <w:style w:type="character" w:customStyle="1" w:styleId="397">
    <w:name w:val="正文文字缩进 2 Char Char"/>
    <w:qFormat/>
    <w:uiPriority w:val="99"/>
    <w:rPr>
      <w:rFonts w:ascii="宋体"/>
      <w:sz w:val="28"/>
    </w:rPr>
  </w:style>
  <w:style w:type="character" w:customStyle="1" w:styleId="398">
    <w:name w:val="f141"/>
    <w:qFormat/>
    <w:uiPriority w:val="99"/>
    <w:rPr>
      <w:rFonts w:ascii="Tahoma" w:hAnsi="Tahoma" w:eastAsia="宋体"/>
      <w:b/>
      <w:kern w:val="2"/>
      <w:sz w:val="21"/>
      <w:lang w:val="en-US" w:eastAsia="zh-CN"/>
    </w:rPr>
  </w:style>
  <w:style w:type="character" w:customStyle="1" w:styleId="399">
    <w:name w:val="段落 Char Char"/>
    <w:link w:val="400"/>
    <w:qFormat/>
    <w:locked/>
    <w:uiPriority w:val="99"/>
    <w:rPr>
      <w:rFonts w:ascii="宋体" w:eastAsia="宋体"/>
      <w:sz w:val="24"/>
    </w:rPr>
  </w:style>
  <w:style w:type="paragraph" w:customStyle="1" w:styleId="400">
    <w:name w:val="段落"/>
    <w:basedOn w:val="1"/>
    <w:link w:val="399"/>
    <w:qFormat/>
    <w:uiPriority w:val="99"/>
    <w:pPr>
      <w:adjustRightInd/>
      <w:spacing w:line="360" w:lineRule="auto"/>
      <w:ind w:firstLine="480" w:firstLineChars="200"/>
    </w:pPr>
    <w:rPr>
      <w:rFonts w:ascii="宋体"/>
      <w:kern w:val="0"/>
      <w:sz w:val="24"/>
      <w:szCs w:val="20"/>
    </w:rPr>
  </w:style>
  <w:style w:type="character" w:customStyle="1" w:styleId="401">
    <w:name w:val="标题 3 Char2"/>
    <w:qFormat/>
    <w:uiPriority w:val="99"/>
    <w:rPr>
      <w:rFonts w:eastAsia="宋体"/>
      <w:b/>
      <w:kern w:val="2"/>
      <w:sz w:val="32"/>
      <w:lang w:val="en-US" w:eastAsia="zh-CN"/>
    </w:rPr>
  </w:style>
  <w:style w:type="character" w:customStyle="1" w:styleId="402">
    <w:name w:val="apple-converted-space"/>
    <w:qFormat/>
    <w:uiPriority w:val="99"/>
  </w:style>
  <w:style w:type="character" w:customStyle="1" w:styleId="403">
    <w:name w:val="Header Char1"/>
    <w:link w:val="42"/>
    <w:qFormat/>
    <w:locked/>
    <w:uiPriority w:val="99"/>
    <w:rPr>
      <w:kern w:val="2"/>
      <w:sz w:val="18"/>
    </w:rPr>
  </w:style>
  <w:style w:type="character" w:customStyle="1" w:styleId="404">
    <w:name w:val="Char Char9"/>
    <w:qFormat/>
    <w:uiPriority w:val="99"/>
    <w:rPr>
      <w:rFonts w:eastAsia="宋体"/>
      <w:kern w:val="2"/>
      <w:sz w:val="18"/>
      <w:lang w:val="en-US" w:eastAsia="zh-CN"/>
    </w:rPr>
  </w:style>
  <w:style w:type="character" w:customStyle="1" w:styleId="405">
    <w:name w:val="Char Char41"/>
    <w:qFormat/>
    <w:uiPriority w:val="99"/>
    <w:rPr>
      <w:rFonts w:eastAsia="宋体"/>
      <w:b/>
      <w:sz w:val="24"/>
      <w:lang w:val="en-GB" w:eastAsia="zh-CN"/>
    </w:rPr>
  </w:style>
  <w:style w:type="character" w:customStyle="1" w:styleId="406">
    <w:name w:val="large1"/>
    <w:qFormat/>
    <w:uiPriority w:val="99"/>
    <w:rPr>
      <w:rFonts w:ascii="宋体" w:hAnsi="宋体" w:eastAsia="宋体"/>
      <w:sz w:val="21"/>
    </w:rPr>
  </w:style>
  <w:style w:type="character" w:customStyle="1" w:styleId="407">
    <w:name w:val="正文段 Char"/>
    <w:link w:val="408"/>
    <w:qFormat/>
    <w:locked/>
    <w:uiPriority w:val="99"/>
    <w:rPr>
      <w:sz w:val="24"/>
    </w:rPr>
  </w:style>
  <w:style w:type="paragraph" w:customStyle="1" w:styleId="408">
    <w:name w:val="正文段"/>
    <w:basedOn w:val="1"/>
    <w:next w:val="21"/>
    <w:link w:val="407"/>
    <w:qFormat/>
    <w:uiPriority w:val="99"/>
    <w:pPr>
      <w:widowControl/>
      <w:snapToGrid w:val="0"/>
      <w:spacing w:afterLines="50"/>
      <w:ind w:firstLine="200" w:firstLineChars="200"/>
    </w:pPr>
    <w:rPr>
      <w:kern w:val="0"/>
      <w:sz w:val="24"/>
      <w:szCs w:val="20"/>
    </w:rPr>
  </w:style>
  <w:style w:type="character" w:customStyle="1" w:styleId="409">
    <w:name w:val="Char Char13"/>
    <w:qFormat/>
    <w:uiPriority w:val="99"/>
    <w:rPr>
      <w:rFonts w:ascii="宋体" w:eastAsia="宋体"/>
      <w:kern w:val="1"/>
      <w:sz w:val="24"/>
    </w:rPr>
  </w:style>
  <w:style w:type="character" w:customStyle="1" w:styleId="410">
    <w:name w:val="Char Char92"/>
    <w:qFormat/>
    <w:uiPriority w:val="99"/>
    <w:rPr>
      <w:rFonts w:ascii="Times New Roman" w:hAnsi="Times New Roman" w:eastAsia="宋体"/>
      <w:b/>
      <w:kern w:val="2"/>
      <w:sz w:val="32"/>
      <w:lang w:val="en-US" w:eastAsia="zh-CN"/>
    </w:rPr>
  </w:style>
  <w:style w:type="character" w:customStyle="1" w:styleId="411">
    <w:name w:val="冯广丽 Char"/>
    <w:link w:val="412"/>
    <w:qFormat/>
    <w:locked/>
    <w:uiPriority w:val="99"/>
    <w:rPr>
      <w:rFonts w:ascii="宋体" w:eastAsia="宋体"/>
      <w:kern w:val="2"/>
      <w:sz w:val="22"/>
    </w:rPr>
  </w:style>
  <w:style w:type="paragraph" w:customStyle="1" w:styleId="412">
    <w:name w:val="冯广丽"/>
    <w:basedOn w:val="1"/>
    <w:link w:val="411"/>
    <w:qFormat/>
    <w:uiPriority w:val="99"/>
    <w:pPr>
      <w:adjustRightInd/>
      <w:spacing w:line="360" w:lineRule="auto"/>
      <w:ind w:firstLine="480" w:firstLineChars="200"/>
    </w:pPr>
    <w:rPr>
      <w:rFonts w:ascii="宋体"/>
      <w:sz w:val="22"/>
      <w:szCs w:val="20"/>
    </w:rPr>
  </w:style>
  <w:style w:type="character" w:customStyle="1" w:styleId="413">
    <w:name w:val="批注文字 字符"/>
    <w:qFormat/>
    <w:uiPriority w:val="99"/>
    <w:rPr>
      <w:rFonts w:ascii="Arial" w:hAnsi="Arial" w:eastAsia="黑体"/>
      <w:snapToGrid w:val="0"/>
      <w:kern w:val="0"/>
      <w:sz w:val="21"/>
    </w:rPr>
  </w:style>
  <w:style w:type="character" w:customStyle="1" w:styleId="414">
    <w:name w:val="Char Char161"/>
    <w:qFormat/>
    <w:uiPriority w:val="99"/>
    <w:rPr>
      <w:rFonts w:eastAsia="宋体"/>
      <w:b/>
      <w:kern w:val="2"/>
      <w:sz w:val="32"/>
      <w:lang w:val="en-US" w:eastAsia="zh-CN"/>
    </w:rPr>
  </w:style>
  <w:style w:type="character" w:customStyle="1" w:styleId="415">
    <w:name w:val="javascript"/>
    <w:qFormat/>
    <w:uiPriority w:val="99"/>
  </w:style>
  <w:style w:type="character" w:customStyle="1" w:styleId="416">
    <w:name w:val="图名 Char"/>
    <w:qFormat/>
    <w:uiPriority w:val="99"/>
    <w:rPr>
      <w:rFonts w:ascii="Arial" w:hAnsi="Arial" w:eastAsia="黑体"/>
      <w:kern w:val="2"/>
      <w:sz w:val="24"/>
      <w:lang w:val="en-US" w:eastAsia="zh-CN"/>
    </w:rPr>
  </w:style>
  <w:style w:type="character" w:customStyle="1" w:styleId="417">
    <w:name w:val="Used by Word for text of Help footnotes Char Char"/>
    <w:qFormat/>
    <w:uiPriority w:val="99"/>
    <w:rPr>
      <w:rFonts w:ascii="Times New Roman" w:hAnsi="Times New Roman" w:eastAsia="宋体"/>
      <w:sz w:val="20"/>
    </w:rPr>
  </w:style>
  <w:style w:type="character" w:customStyle="1" w:styleId="418">
    <w:name w:val="编号，小四 Char"/>
    <w:link w:val="419"/>
    <w:qFormat/>
    <w:locked/>
    <w:uiPriority w:val="99"/>
    <w:rPr>
      <w:rFonts w:ascii="Arial" w:hAnsi="Arial"/>
      <w:sz w:val="24"/>
    </w:rPr>
  </w:style>
  <w:style w:type="paragraph" w:customStyle="1" w:styleId="419">
    <w:name w:val="编号，小四"/>
    <w:basedOn w:val="1"/>
    <w:link w:val="418"/>
    <w:qFormat/>
    <w:uiPriority w:val="99"/>
    <w:pPr>
      <w:tabs>
        <w:tab w:val="left" w:pos="432"/>
      </w:tabs>
      <w:adjustRightInd/>
      <w:spacing w:line="360" w:lineRule="auto"/>
      <w:ind w:left="432" w:hanging="432"/>
    </w:pPr>
    <w:rPr>
      <w:rFonts w:ascii="Arial" w:hAnsi="Arial"/>
      <w:kern w:val="0"/>
      <w:sz w:val="24"/>
      <w:szCs w:val="20"/>
    </w:rPr>
  </w:style>
  <w:style w:type="character" w:customStyle="1" w:styleId="420">
    <w:name w:val="Font Style82"/>
    <w:qFormat/>
    <w:uiPriority w:val="99"/>
    <w:rPr>
      <w:rFonts w:ascii="宋体" w:eastAsia="宋体"/>
      <w:color w:val="000000"/>
      <w:sz w:val="14"/>
    </w:rPr>
  </w:style>
  <w:style w:type="character" w:customStyle="1" w:styleId="421">
    <w:name w:val="标题 2 Char Char"/>
    <w:qFormat/>
    <w:uiPriority w:val="99"/>
    <w:rPr>
      <w:rFonts w:ascii="楷体_GB2312" w:hAnsi="Arial" w:eastAsia="楷体_GB2312"/>
      <w:b/>
      <w:kern w:val="2"/>
      <w:sz w:val="32"/>
      <w:lang w:val="en-US" w:eastAsia="zh-CN"/>
    </w:rPr>
  </w:style>
  <w:style w:type="character" w:customStyle="1" w:styleId="422">
    <w:name w:val="未用 Char"/>
    <w:qFormat/>
    <w:uiPriority w:val="99"/>
    <w:rPr>
      <w:rFonts w:ascii="Arial" w:hAnsi="Arial" w:eastAsia="黑体"/>
      <w:kern w:val="2"/>
      <w:sz w:val="21"/>
      <w:lang w:val="en-US" w:eastAsia="zh-CN"/>
    </w:rPr>
  </w:style>
  <w:style w:type="character" w:customStyle="1" w:styleId="423">
    <w:name w:val="myp1111"/>
    <w:qFormat/>
    <w:uiPriority w:val="99"/>
    <w:rPr>
      <w:rFonts w:ascii="??" w:hAnsi="??"/>
      <w:color w:val="000000"/>
      <w:sz w:val="20"/>
      <w:u w:val="none"/>
    </w:rPr>
  </w:style>
  <w:style w:type="character" w:customStyle="1" w:styleId="424">
    <w:name w:val="样式 标题 4h4H4Fab-4T5Ref Heading 1rh1Heading sqlsect 1.2.3.... Char"/>
    <w:link w:val="324"/>
    <w:qFormat/>
    <w:locked/>
    <w:uiPriority w:val="99"/>
    <w:rPr>
      <w:rFonts w:ascii="微软雅黑" w:hAnsi="微软雅黑" w:eastAsia="微软雅黑"/>
      <w:b/>
      <w:kern w:val="2"/>
      <w:sz w:val="28"/>
    </w:rPr>
  </w:style>
  <w:style w:type="character" w:customStyle="1" w:styleId="425">
    <w:name w:val="h Char Char"/>
    <w:qFormat/>
    <w:uiPriority w:val="99"/>
    <w:rPr>
      <w:rFonts w:eastAsia="宋体"/>
      <w:kern w:val="2"/>
      <w:sz w:val="18"/>
      <w:lang w:val="en-US" w:eastAsia="zh-CN"/>
    </w:rPr>
  </w:style>
  <w:style w:type="character" w:customStyle="1" w:styleId="426">
    <w:name w:val="仿宋正文 Char"/>
    <w:link w:val="427"/>
    <w:qFormat/>
    <w:locked/>
    <w:uiPriority w:val="99"/>
    <w:rPr>
      <w:rFonts w:ascii="仿宋_GB2312" w:eastAsia="仿宋_GB2312"/>
      <w:kern w:val="2"/>
      <w:sz w:val="24"/>
      <w:lang w:val="en-US" w:eastAsia="zh-CN"/>
    </w:rPr>
  </w:style>
  <w:style w:type="paragraph" w:customStyle="1" w:styleId="427">
    <w:name w:val="仿宋正文"/>
    <w:basedOn w:val="1"/>
    <w:link w:val="426"/>
    <w:qFormat/>
    <w:uiPriority w:val="99"/>
    <w:pPr>
      <w:adjustRightInd/>
      <w:spacing w:line="360" w:lineRule="auto"/>
      <w:ind w:firstLine="480" w:firstLineChars="200"/>
    </w:pPr>
    <w:rPr>
      <w:rFonts w:ascii="仿宋_GB2312" w:eastAsia="仿宋_GB2312"/>
      <w:sz w:val="24"/>
      <w:szCs w:val="20"/>
    </w:rPr>
  </w:style>
  <w:style w:type="character" w:customStyle="1" w:styleId="428">
    <w:name w:val="正文首行缩进 Char Char Char Char Char Char"/>
    <w:qFormat/>
    <w:uiPriority w:val="99"/>
    <w:rPr>
      <w:rFonts w:ascii="宋体" w:eastAsia="宋体"/>
      <w:kern w:val="2"/>
      <w:sz w:val="24"/>
      <w:lang w:val="zh-CN"/>
    </w:rPr>
  </w:style>
  <w:style w:type="character" w:customStyle="1" w:styleId="429">
    <w:name w:val="样式 宋体"/>
    <w:qFormat/>
    <w:uiPriority w:val="99"/>
    <w:rPr>
      <w:rFonts w:ascii="宋体" w:eastAsia="宋体"/>
      <w:sz w:val="24"/>
    </w:rPr>
  </w:style>
  <w:style w:type="character" w:customStyle="1" w:styleId="430">
    <w:name w:val="tw4winJump"/>
    <w:qFormat/>
    <w:uiPriority w:val="99"/>
    <w:rPr>
      <w:rFonts w:ascii="Courier New" w:hAnsi="Courier New"/>
      <w:color w:val="008080"/>
      <w:lang w:val="en-US" w:eastAsia="zh-CN"/>
    </w:rPr>
  </w:style>
  <w:style w:type="character" w:customStyle="1" w:styleId="431">
    <w:name w:val="标题 1 字符"/>
    <w:qFormat/>
    <w:uiPriority w:val="99"/>
    <w:rPr>
      <w:rFonts w:ascii="Arial" w:hAnsi="Arial" w:eastAsia="黑体"/>
      <w:b/>
      <w:snapToGrid w:val="0"/>
      <w:kern w:val="44"/>
      <w:sz w:val="44"/>
    </w:rPr>
  </w:style>
  <w:style w:type="character" w:customStyle="1" w:styleId="432">
    <w:name w:val="style36"/>
    <w:basedOn w:val="73"/>
    <w:qFormat/>
    <w:uiPriority w:val="99"/>
    <w:rPr>
      <w:rFonts w:ascii="Arial" w:hAnsi="Arial" w:eastAsia="黑体" w:cs="Arial"/>
      <w:snapToGrid w:val="0"/>
      <w:kern w:val="0"/>
      <w:sz w:val="21"/>
      <w:szCs w:val="21"/>
    </w:rPr>
  </w:style>
  <w:style w:type="character" w:customStyle="1" w:styleId="433">
    <w:name w:val="pt9"/>
    <w:qFormat/>
    <w:uiPriority w:val="99"/>
    <w:rPr>
      <w:rFonts w:ascii="仿宋_GB2312" w:eastAsia="微软雅黑"/>
      <w:b/>
      <w:kern w:val="2"/>
      <w:sz w:val="32"/>
      <w:lang w:val="en-US" w:eastAsia="zh-CN"/>
    </w:rPr>
  </w:style>
  <w:style w:type="character" w:customStyle="1" w:styleId="434">
    <w:name w:val="DO_NOT_TRANSLATE"/>
    <w:qFormat/>
    <w:uiPriority w:val="99"/>
    <w:rPr>
      <w:rFonts w:ascii="Courier New" w:hAnsi="Courier New"/>
      <w:color w:val="800000"/>
      <w:lang w:val="en-US" w:eastAsia="zh-CN"/>
    </w:rPr>
  </w:style>
  <w:style w:type="character" w:customStyle="1" w:styleId="435">
    <w:name w:val="标书1 Char1"/>
    <w:qFormat/>
    <w:uiPriority w:val="99"/>
    <w:rPr>
      <w:rFonts w:eastAsia="宋体"/>
      <w:b/>
      <w:kern w:val="44"/>
      <w:sz w:val="44"/>
      <w:lang w:val="en-US" w:eastAsia="zh-CN"/>
    </w:rPr>
  </w:style>
  <w:style w:type="character" w:customStyle="1" w:styleId="436">
    <w:name w:val="页脚 字符"/>
    <w:qFormat/>
    <w:uiPriority w:val="99"/>
    <w:rPr>
      <w:kern w:val="2"/>
      <w:sz w:val="18"/>
    </w:rPr>
  </w:style>
  <w:style w:type="character" w:customStyle="1" w:styleId="437">
    <w:name w:val="正文2 Char"/>
    <w:qFormat/>
    <w:uiPriority w:val="99"/>
    <w:rPr>
      <w:rFonts w:eastAsia="宋体"/>
      <w:kern w:val="2"/>
      <w:sz w:val="24"/>
      <w:lang w:val="en-US" w:eastAsia="zh-CN"/>
    </w:rPr>
  </w:style>
  <w:style w:type="character" w:customStyle="1" w:styleId="438">
    <w:name w:val="Char Char21"/>
    <w:qFormat/>
    <w:uiPriority w:val="99"/>
    <w:rPr>
      <w:rFonts w:ascii="宋体" w:eastAsia="宋体"/>
      <w:kern w:val="1"/>
      <w:sz w:val="21"/>
      <w:lang w:val="zh-CN"/>
    </w:rPr>
  </w:style>
  <w:style w:type="character" w:customStyle="1" w:styleId="439">
    <w:name w:val="样式 正文缩进 + 首行缩进:  2 字符 Char Char"/>
    <w:link w:val="440"/>
    <w:qFormat/>
    <w:locked/>
    <w:uiPriority w:val="99"/>
    <w:rPr>
      <w:kern w:val="2"/>
      <w:sz w:val="24"/>
    </w:rPr>
  </w:style>
  <w:style w:type="paragraph" w:customStyle="1" w:styleId="440">
    <w:name w:val="样式 正文缩进 + 首行缩进:  2 字符"/>
    <w:basedOn w:val="19"/>
    <w:link w:val="439"/>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1">
    <w:name w:val="gray6"/>
    <w:basedOn w:val="73"/>
    <w:qFormat/>
    <w:uiPriority w:val="99"/>
    <w:rPr>
      <w:rFonts w:ascii="Arial" w:hAnsi="Arial" w:eastAsia="黑体" w:cs="Arial"/>
      <w:snapToGrid w:val="0"/>
      <w:kern w:val="0"/>
      <w:sz w:val="21"/>
      <w:szCs w:val="21"/>
    </w:rPr>
  </w:style>
  <w:style w:type="character" w:customStyle="1" w:styleId="442">
    <w:name w:val="hui"/>
    <w:basedOn w:val="73"/>
    <w:qFormat/>
    <w:uiPriority w:val="99"/>
    <w:rPr>
      <w:rFonts w:ascii="Arial" w:hAnsi="Arial" w:eastAsia="黑体" w:cs="Arial"/>
      <w:snapToGrid w:val="0"/>
      <w:kern w:val="0"/>
      <w:sz w:val="21"/>
      <w:szCs w:val="21"/>
    </w:rPr>
  </w:style>
  <w:style w:type="character" w:customStyle="1" w:styleId="443">
    <w:name w:val="哈哈正文 Char Char"/>
    <w:qFormat/>
    <w:uiPriority w:val="99"/>
    <w:rPr>
      <w:rFonts w:ascii="宋体" w:hAnsi="宋体" w:eastAsia="宋体"/>
      <w:kern w:val="2"/>
      <w:sz w:val="24"/>
      <w:lang w:val="en-US" w:eastAsia="zh-CN"/>
    </w:rPr>
  </w:style>
  <w:style w:type="paragraph" w:customStyle="1" w:styleId="444">
    <w:name w:val="样式 正文文本缩进 + 左侧:  2 字符 首行缩进:  2 字符"/>
    <w:basedOn w:val="26"/>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5">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6">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7">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48">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9">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0">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51">
    <w:name w:val="标题4_自定义"/>
    <w:basedOn w:val="9"/>
    <w:qFormat/>
    <w:uiPriority w:val="99"/>
    <w:pPr>
      <w:adjustRightInd/>
      <w:spacing w:before="0" w:after="0" w:line="360" w:lineRule="auto"/>
    </w:pPr>
    <w:rPr>
      <w:rFonts w:ascii="Verdana" w:eastAsia="Times New Roman"/>
      <w:sz w:val="21"/>
      <w:lang w:val="en-US"/>
    </w:rPr>
  </w:style>
  <w:style w:type="paragraph" w:customStyle="1" w:styleId="452">
    <w:name w:val="正文 内标 序号标"/>
    <w:basedOn w:val="453"/>
    <w:qFormat/>
    <w:uiPriority w:val="99"/>
    <w:pPr>
      <w:tabs>
        <w:tab w:val="left" w:pos="0"/>
      </w:tabs>
      <w:adjustRightInd/>
      <w:spacing w:before="0"/>
      <w:ind w:firstLine="482"/>
    </w:pPr>
    <w:rPr>
      <w:rFonts w:ascii="微软雅黑" w:hAnsi="微软雅黑"/>
      <w:sz w:val="24"/>
      <w:szCs w:val="24"/>
    </w:rPr>
  </w:style>
  <w:style w:type="paragraph" w:customStyle="1" w:styleId="453">
    <w:name w:val="My正文"/>
    <w:basedOn w:val="1"/>
    <w:qFormat/>
    <w:uiPriority w:val="99"/>
    <w:pPr>
      <w:spacing w:before="120" w:line="360" w:lineRule="auto"/>
      <w:ind w:firstLine="567"/>
    </w:pPr>
    <w:rPr>
      <w:rFonts w:ascii="Arial" w:hAnsi="Arial"/>
      <w:sz w:val="20"/>
      <w:szCs w:val="20"/>
    </w:rPr>
  </w:style>
  <w:style w:type="paragraph" w:customStyle="1" w:styleId="454">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5">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56">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7">
    <w:name w:val="修订2"/>
    <w:qFormat/>
    <w:uiPriority w:val="99"/>
    <w:rPr>
      <w:rFonts w:ascii="Times New Roman" w:hAnsi="Times New Roman" w:eastAsia="宋体" w:cs="Times New Roman"/>
      <w:kern w:val="2"/>
      <w:sz w:val="21"/>
      <w:szCs w:val="20"/>
      <w:lang w:val="en-US" w:eastAsia="zh-CN" w:bidi="ar-SA"/>
    </w:rPr>
  </w:style>
  <w:style w:type="paragraph" w:customStyle="1" w:styleId="458">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9">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0">
    <w:name w:val="文章标题"/>
    <w:next w:val="461"/>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1">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62">
    <w:name w:val="Char1 Char Char Char5"/>
    <w:basedOn w:val="1"/>
    <w:qFormat/>
    <w:uiPriority w:val="99"/>
    <w:pPr>
      <w:adjustRightInd/>
      <w:ind w:firstLine="200" w:firstLineChars="200"/>
    </w:pPr>
    <w:rPr>
      <w:rFonts w:ascii="Tahoma" w:hAnsi="Tahoma"/>
      <w:sz w:val="24"/>
      <w:szCs w:val="20"/>
    </w:rPr>
  </w:style>
  <w:style w:type="paragraph" w:customStyle="1" w:styleId="463">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4">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5">
    <w:name w:val="Char Char Char Char Char Char Char Char"/>
    <w:basedOn w:val="1"/>
    <w:qFormat/>
    <w:uiPriority w:val="99"/>
    <w:pPr>
      <w:tabs>
        <w:tab w:val="left" w:pos="360"/>
      </w:tabs>
    </w:pPr>
    <w:rPr>
      <w:sz w:val="24"/>
      <w:szCs w:val="20"/>
    </w:rPr>
  </w:style>
  <w:style w:type="paragraph" w:customStyle="1" w:styleId="466">
    <w:name w:val="Char Char11 Char Char Char"/>
    <w:basedOn w:val="1"/>
    <w:qFormat/>
    <w:uiPriority w:val="99"/>
    <w:pPr>
      <w:spacing w:line="360" w:lineRule="auto"/>
    </w:pPr>
    <w:rPr>
      <w:szCs w:val="20"/>
    </w:rPr>
  </w:style>
  <w:style w:type="paragraph" w:customStyle="1" w:styleId="467">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8">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9">
    <w:name w:val="样式3"/>
    <w:basedOn w:val="470"/>
    <w:qFormat/>
    <w:uiPriority w:val="99"/>
    <w:pPr>
      <w:tabs>
        <w:tab w:val="left" w:pos="2790"/>
        <w:tab w:val="left" w:pos="4230"/>
      </w:tabs>
      <w:spacing w:beforeLines="100"/>
      <w:jc w:val="left"/>
    </w:pPr>
  </w:style>
  <w:style w:type="paragraph" w:customStyle="1" w:styleId="470">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1">
    <w:name w:val="Char Char1 Char Char1 Char Char1"/>
    <w:basedOn w:val="1"/>
    <w:qFormat/>
    <w:uiPriority w:val="99"/>
    <w:pPr>
      <w:tabs>
        <w:tab w:val="left" w:pos="840"/>
      </w:tabs>
      <w:ind w:left="840" w:hanging="420"/>
    </w:pPr>
    <w:rPr>
      <w:rFonts w:ascii="Tahoma" w:hAnsi="Tahoma"/>
      <w:sz w:val="24"/>
    </w:rPr>
  </w:style>
  <w:style w:type="paragraph" w:customStyle="1" w:styleId="472">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73">
    <w:name w:val="标书标题2"/>
    <w:basedOn w:val="7"/>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4">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5">
    <w:name w:val="正文21"/>
    <w:basedOn w:val="1"/>
    <w:qFormat/>
    <w:uiPriority w:val="99"/>
    <w:pPr>
      <w:adjustRightInd/>
      <w:spacing w:before="156" w:line="360" w:lineRule="auto"/>
      <w:ind w:firstLine="510" w:firstLineChars="200"/>
    </w:pPr>
    <w:rPr>
      <w:sz w:val="24"/>
      <w:szCs w:val="20"/>
    </w:rPr>
  </w:style>
  <w:style w:type="paragraph" w:customStyle="1" w:styleId="476">
    <w:name w:val="Test2"/>
    <w:basedOn w:val="7"/>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7">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8">
    <w:name w:val="Char1"/>
    <w:basedOn w:val="1"/>
    <w:qFormat/>
    <w:uiPriority w:val="99"/>
    <w:rPr>
      <w:rFonts w:ascii="仿宋_GB2312" w:eastAsia="仿宋_GB2312"/>
      <w:b/>
      <w:sz w:val="32"/>
      <w:szCs w:val="32"/>
    </w:rPr>
  </w:style>
  <w:style w:type="paragraph" w:customStyle="1" w:styleId="479">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0">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81">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82">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3">
    <w:name w:val="6级标题"/>
    <w:basedOn w:val="484"/>
    <w:qFormat/>
    <w:uiPriority w:val="99"/>
    <w:pPr>
      <w:keepNext/>
      <w:tabs>
        <w:tab w:val="left" w:pos="360"/>
      </w:tabs>
      <w:outlineLvl w:val="5"/>
    </w:pPr>
  </w:style>
  <w:style w:type="paragraph" w:customStyle="1" w:styleId="484">
    <w:name w:val="5级标题"/>
    <w:basedOn w:val="485"/>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5">
    <w:name w:val="4级标题"/>
    <w:basedOn w:val="284"/>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6">
    <w:name w:val="样式 正文文本缩进 + 段前: 2 字符"/>
    <w:basedOn w:val="1"/>
    <w:qFormat/>
    <w:uiPriority w:val="99"/>
    <w:pPr>
      <w:adjustRightInd/>
      <w:ind w:left="420" w:leftChars="200"/>
      <w:jc w:val="left"/>
    </w:pPr>
    <w:rPr>
      <w:sz w:val="28"/>
      <w:szCs w:val="20"/>
      <w:lang w:eastAsia="zh-TW"/>
    </w:rPr>
  </w:style>
  <w:style w:type="paragraph" w:customStyle="1" w:styleId="487">
    <w:name w:val="Char2 Char Char"/>
    <w:basedOn w:val="1"/>
    <w:qFormat/>
    <w:uiPriority w:val="99"/>
    <w:pPr>
      <w:adjustRightInd/>
    </w:pPr>
    <w:rPr>
      <w:rFonts w:ascii="Tahoma" w:hAnsi="Tahoma"/>
      <w:sz w:val="24"/>
      <w:szCs w:val="20"/>
    </w:rPr>
  </w:style>
  <w:style w:type="paragraph" w:customStyle="1" w:styleId="488">
    <w:name w:val="_Style 11"/>
    <w:basedOn w:val="1"/>
    <w:qFormat/>
    <w:uiPriority w:val="99"/>
    <w:pPr>
      <w:adjustRightInd/>
      <w:ind w:firstLine="420" w:firstLineChars="200"/>
    </w:pPr>
    <w:rPr>
      <w:rFonts w:eastAsia="仿宋_GB2312"/>
      <w:sz w:val="28"/>
    </w:rPr>
  </w:style>
  <w:style w:type="paragraph" w:customStyle="1" w:styleId="489">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0">
    <w:name w:val="Char Char Char"/>
    <w:basedOn w:val="1"/>
    <w:qFormat/>
    <w:uiPriority w:val="99"/>
    <w:rPr>
      <w:rFonts w:ascii="Tahoma" w:hAnsi="Tahoma"/>
      <w:sz w:val="24"/>
      <w:szCs w:val="20"/>
    </w:rPr>
  </w:style>
  <w:style w:type="paragraph" w:customStyle="1" w:styleId="491">
    <w:name w:val="数字标题6"/>
    <w:basedOn w:val="11"/>
    <w:next w:val="1"/>
    <w:qFormat/>
    <w:uiPriority w:val="99"/>
    <w:pPr>
      <w:tabs>
        <w:tab w:val="left" w:pos="1080"/>
      </w:tabs>
      <w:ind w:left="1080" w:hanging="1080"/>
    </w:pPr>
    <w:rPr>
      <w:rFonts w:ascii="Times New Roman" w:hAnsi="Times New Roman" w:eastAsia="宋体"/>
      <w:i/>
    </w:rPr>
  </w:style>
  <w:style w:type="paragraph" w:customStyle="1" w:styleId="492">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3">
    <w:name w:val="No Spacing"/>
    <w:basedOn w:val="1"/>
    <w:link w:val="939"/>
    <w:qFormat/>
    <w:uiPriority w:val="99"/>
    <w:rPr>
      <w:sz w:val="22"/>
      <w:szCs w:val="20"/>
    </w:rPr>
  </w:style>
  <w:style w:type="paragraph" w:customStyle="1" w:styleId="494">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5">
    <w:name w:val="Char Char Char Char Char Char Char Char Char Char Char Char1 Char1"/>
    <w:basedOn w:val="1"/>
    <w:qFormat/>
    <w:uiPriority w:val="99"/>
    <w:rPr>
      <w:rFonts w:ascii="Tahoma" w:hAnsi="Tahoma" w:cs="仿宋_GB2312"/>
      <w:sz w:val="24"/>
      <w:szCs w:val="20"/>
    </w:rPr>
  </w:style>
  <w:style w:type="paragraph" w:customStyle="1" w:styleId="496">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7">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8">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9">
    <w:name w:val="MM Topic 2"/>
    <w:basedOn w:val="7"/>
    <w:qFormat/>
    <w:uiPriority w:val="99"/>
    <w:pPr>
      <w:tabs>
        <w:tab w:val="left" w:pos="1260"/>
      </w:tabs>
      <w:ind w:left="1260" w:hanging="420"/>
    </w:pPr>
    <w:rPr>
      <w:rFonts w:ascii="Arial" w:hAnsi="Arial" w:eastAsia="黑体"/>
      <w:lang w:val="en-US"/>
    </w:rPr>
  </w:style>
  <w:style w:type="paragraph" w:customStyle="1" w:styleId="500">
    <w:name w:val="五级无标题条"/>
    <w:basedOn w:val="1"/>
    <w:qFormat/>
    <w:uiPriority w:val="99"/>
    <w:pPr>
      <w:adjustRightInd/>
    </w:pPr>
  </w:style>
  <w:style w:type="paragraph" w:customStyle="1" w:styleId="501">
    <w:name w:val="Char5"/>
    <w:basedOn w:val="1"/>
    <w:qFormat/>
    <w:uiPriority w:val="99"/>
    <w:rPr>
      <w:rFonts w:ascii="仿宋_GB2312" w:eastAsia="仿宋_GB2312"/>
      <w:b/>
      <w:sz w:val="32"/>
      <w:szCs w:val="32"/>
    </w:rPr>
  </w:style>
  <w:style w:type="paragraph" w:customStyle="1" w:styleId="502">
    <w:name w:val="TOC 标题1"/>
    <w:basedOn w:val="6"/>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3">
    <w:name w:val="彩色列表 - 强调文字颜色 12"/>
    <w:basedOn w:val="1"/>
    <w:qFormat/>
    <w:uiPriority w:val="99"/>
    <w:pPr>
      <w:adjustRightInd/>
      <w:ind w:firstLine="420" w:firstLineChars="200"/>
    </w:pPr>
    <w:rPr>
      <w:rFonts w:ascii="Calibri" w:hAnsi="Calibri"/>
      <w:szCs w:val="22"/>
    </w:rPr>
  </w:style>
  <w:style w:type="paragraph" w:customStyle="1" w:styleId="504">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05">
    <w:name w:val="Char2"/>
    <w:basedOn w:val="1"/>
    <w:qFormat/>
    <w:uiPriority w:val="99"/>
    <w:rPr>
      <w:rFonts w:ascii="仿宋_GB2312" w:eastAsia="仿宋_GB2312"/>
      <w:b/>
      <w:sz w:val="32"/>
      <w:szCs w:val="32"/>
    </w:rPr>
  </w:style>
  <w:style w:type="paragraph" w:customStyle="1" w:styleId="506">
    <w:name w:val="数字标题3"/>
    <w:basedOn w:val="8"/>
    <w:next w:val="1"/>
    <w:qFormat/>
    <w:uiPriority w:val="99"/>
    <w:pPr>
      <w:spacing w:line="240" w:lineRule="auto"/>
    </w:pPr>
    <w:rPr>
      <w:sz w:val="28"/>
      <w:szCs w:val="28"/>
    </w:rPr>
  </w:style>
  <w:style w:type="paragraph" w:customStyle="1" w:styleId="507">
    <w:name w:val="FA正文"/>
    <w:basedOn w:val="1"/>
    <w:qFormat/>
    <w:uiPriority w:val="99"/>
    <w:pPr>
      <w:spacing w:line="360" w:lineRule="auto"/>
      <w:ind w:firstLine="480" w:firstLineChars="200"/>
    </w:pPr>
    <w:rPr>
      <w:rFonts w:hAnsi="宋体"/>
      <w:sz w:val="24"/>
      <w:szCs w:val="20"/>
    </w:rPr>
  </w:style>
  <w:style w:type="paragraph" w:customStyle="1" w:styleId="508">
    <w:name w:val="MM Topic 5"/>
    <w:basedOn w:val="10"/>
    <w:qFormat/>
    <w:uiPriority w:val="99"/>
    <w:pPr>
      <w:tabs>
        <w:tab w:val="left" w:pos="2520"/>
      </w:tabs>
      <w:adjustRightInd/>
      <w:ind w:left="2520" w:hanging="420"/>
    </w:pPr>
  </w:style>
  <w:style w:type="paragraph" w:customStyle="1" w:styleId="509">
    <w:name w:val="Char Char Char Char Char Char Char Char Char Char1"/>
    <w:basedOn w:val="1"/>
    <w:qFormat/>
    <w:uiPriority w:val="99"/>
    <w:rPr>
      <w:rFonts w:ascii="仿宋_GB2312" w:eastAsia="仿宋_GB2312"/>
      <w:b/>
      <w:sz w:val="32"/>
      <w:szCs w:val="32"/>
    </w:rPr>
  </w:style>
  <w:style w:type="paragraph" w:customStyle="1" w:styleId="510">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1">
    <w:name w:val="修订1"/>
    <w:qFormat/>
    <w:uiPriority w:val="99"/>
    <w:rPr>
      <w:rFonts w:ascii="Times New Roman" w:hAnsi="Times New Roman" w:eastAsia="宋体" w:cs="Times New Roman"/>
      <w:color w:val="000000"/>
      <w:kern w:val="1"/>
      <w:sz w:val="21"/>
      <w:szCs w:val="20"/>
      <w:lang w:val="en-US" w:eastAsia="zh-CN" w:bidi="ar-SA"/>
    </w:rPr>
  </w:style>
  <w:style w:type="paragraph" w:customStyle="1" w:styleId="512">
    <w:name w:val="Char2 Char Char Char"/>
    <w:basedOn w:val="1"/>
    <w:qFormat/>
    <w:uiPriority w:val="99"/>
    <w:rPr>
      <w:rFonts w:ascii="仿宋_GB2312" w:eastAsia="仿宋_GB2312"/>
      <w:b/>
      <w:sz w:val="32"/>
      <w:szCs w:val="32"/>
    </w:rPr>
  </w:style>
  <w:style w:type="paragraph" w:customStyle="1" w:styleId="513">
    <w:name w:val="Char2 Char Char Char1"/>
    <w:basedOn w:val="1"/>
    <w:qFormat/>
    <w:uiPriority w:val="99"/>
    <w:rPr>
      <w:rFonts w:ascii="仿宋_GB2312" w:eastAsia="仿宋_GB2312"/>
      <w:b/>
      <w:sz w:val="32"/>
      <w:szCs w:val="32"/>
    </w:rPr>
  </w:style>
  <w:style w:type="paragraph" w:customStyle="1" w:styleId="514">
    <w:name w:val="默认段落样式"/>
    <w:basedOn w:val="166"/>
    <w:qFormat/>
    <w:uiPriority w:val="99"/>
    <w:pPr>
      <w:spacing w:before="0"/>
      <w:ind w:firstLine="480"/>
      <w:outlineLvl w:val="2"/>
    </w:pPr>
    <w:rPr>
      <w:rFonts w:ascii="仿宋_GB2312" w:hAnsi="宋体" w:eastAsia="仿宋_GB2312"/>
      <w:color w:val="000000"/>
      <w:szCs w:val="24"/>
    </w:rPr>
  </w:style>
  <w:style w:type="paragraph" w:customStyle="1" w:styleId="515">
    <w:name w:val="图中文字"/>
    <w:basedOn w:val="1"/>
    <w:qFormat/>
    <w:uiPriority w:val="99"/>
    <w:pPr>
      <w:snapToGrid w:val="0"/>
      <w:spacing w:line="240" w:lineRule="atLeast"/>
      <w:ind w:firstLine="200" w:firstLineChars="200"/>
      <w:jc w:val="center"/>
    </w:pPr>
    <w:rPr>
      <w:sz w:val="24"/>
      <w:szCs w:val="20"/>
    </w:rPr>
  </w:style>
  <w:style w:type="paragraph" w:customStyle="1" w:styleId="516">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7">
    <w:name w:val="MM Topic 3"/>
    <w:basedOn w:val="8"/>
    <w:qFormat/>
    <w:uiPriority w:val="99"/>
    <w:pPr>
      <w:tabs>
        <w:tab w:val="left" w:pos="1680"/>
      </w:tabs>
      <w:adjustRightInd/>
      <w:ind w:left="1680" w:hanging="420"/>
    </w:pPr>
  </w:style>
  <w:style w:type="paragraph" w:customStyle="1" w:styleId="518">
    <w:name w:val="标准小四"/>
    <w:basedOn w:val="1"/>
    <w:qFormat/>
    <w:uiPriority w:val="99"/>
    <w:pPr>
      <w:spacing w:line="360" w:lineRule="auto"/>
      <w:ind w:firstLine="480" w:firstLineChars="200"/>
    </w:pPr>
    <w:rPr>
      <w:rFonts w:ascii="Arial" w:hAnsi="Arial"/>
      <w:sz w:val="24"/>
      <w:szCs w:val="21"/>
    </w:rPr>
  </w:style>
  <w:style w:type="paragraph" w:customStyle="1" w:styleId="519">
    <w:name w:val="样式 标题 2H2h2Underrubrik1prop2l2Chapter Titlesect 1.2DO NO..."/>
    <w:basedOn w:val="7"/>
    <w:qFormat/>
    <w:uiPriority w:val="99"/>
    <w:pPr>
      <w:spacing w:before="120" w:after="120"/>
      <w:ind w:left="425" w:hanging="425"/>
    </w:pPr>
    <w:rPr>
      <w:rFonts w:ascii="微软雅黑" w:hAnsi="微软雅黑" w:eastAsia="微软雅黑" w:cs="宋体"/>
      <w:szCs w:val="20"/>
      <w:lang w:val="en-US"/>
    </w:rPr>
  </w:style>
  <w:style w:type="paragraph" w:customStyle="1" w:styleId="520">
    <w:name w:val="表格（小）"/>
    <w:basedOn w:val="1"/>
    <w:qFormat/>
    <w:uiPriority w:val="99"/>
    <w:pPr>
      <w:adjustRightInd/>
      <w:snapToGrid w:val="0"/>
      <w:spacing w:line="300" w:lineRule="auto"/>
    </w:pPr>
    <w:rPr>
      <w:rFonts w:eastAsia="仿宋"/>
      <w:szCs w:val="21"/>
    </w:rPr>
  </w:style>
  <w:style w:type="paragraph" w:customStyle="1" w:styleId="521">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22">
    <w:name w:val="Char2 Char Char1"/>
    <w:basedOn w:val="1"/>
    <w:qFormat/>
    <w:uiPriority w:val="99"/>
    <w:pPr>
      <w:adjustRightInd/>
    </w:pPr>
    <w:rPr>
      <w:rFonts w:ascii="Tahoma" w:hAnsi="Tahoma"/>
      <w:sz w:val="24"/>
      <w:szCs w:val="20"/>
    </w:rPr>
  </w:style>
  <w:style w:type="paragraph" w:customStyle="1" w:styleId="523">
    <w:name w:val="列出段落5"/>
    <w:basedOn w:val="1"/>
    <w:qFormat/>
    <w:uiPriority w:val="99"/>
    <w:pPr>
      <w:spacing w:line="360" w:lineRule="auto"/>
      <w:ind w:firstLine="200" w:firstLineChars="200"/>
    </w:pPr>
    <w:rPr>
      <w:rFonts w:eastAsia="楷体_GB2312" w:cs="Lucida Sans"/>
      <w:sz w:val="24"/>
    </w:rPr>
  </w:style>
  <w:style w:type="paragraph" w:customStyle="1" w:styleId="524">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5">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6">
    <w:name w:val="TOC 标题111"/>
    <w:basedOn w:val="6"/>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7">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9">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0">
    <w:name w:val="_Style 3"/>
    <w:basedOn w:val="1"/>
    <w:qFormat/>
    <w:uiPriority w:val="99"/>
    <w:pPr>
      <w:adjustRightInd/>
      <w:ind w:firstLine="420" w:firstLineChars="200"/>
    </w:pPr>
    <w:rPr>
      <w:rFonts w:eastAsia="仿宋_GB2312"/>
      <w:sz w:val="28"/>
    </w:rPr>
  </w:style>
  <w:style w:type="paragraph" w:customStyle="1" w:styleId="531">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63"/>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qFormat/>
    <w:uiPriority w:val="99"/>
    <w:pPr>
      <w:adjustRightInd/>
      <w:ind w:firstLine="200" w:firstLineChars="200"/>
      <w:jc w:val="right"/>
    </w:pPr>
  </w:style>
  <w:style w:type="paragraph" w:customStyle="1" w:styleId="534">
    <w:name w:val="Char Char11 Char Char Char Char Char Char Char Char Char"/>
    <w:basedOn w:val="1"/>
    <w:qFormat/>
    <w:uiPriority w:val="99"/>
    <w:pPr>
      <w:spacing w:line="360" w:lineRule="auto"/>
    </w:pPr>
    <w:rPr>
      <w:szCs w:val="20"/>
    </w:rPr>
  </w:style>
  <w:style w:type="paragraph" w:customStyle="1" w:styleId="535">
    <w:name w:val="正文1.25"/>
    <w:basedOn w:val="1"/>
    <w:qFormat/>
    <w:uiPriority w:val="99"/>
    <w:pPr>
      <w:adjustRightInd/>
      <w:spacing w:line="300" w:lineRule="auto"/>
      <w:ind w:firstLine="480" w:firstLineChars="200"/>
    </w:pPr>
    <w:rPr>
      <w:sz w:val="24"/>
      <w:szCs w:val="20"/>
    </w:rPr>
  </w:style>
  <w:style w:type="paragraph" w:customStyle="1" w:styleId="536">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37">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8">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qFormat/>
    <w:uiPriority w:val="99"/>
    <w:rPr>
      <w:rFonts w:ascii="仿宋_GB2312" w:eastAsia="仿宋_GB2312"/>
      <w:b/>
      <w:sz w:val="32"/>
      <w:szCs w:val="20"/>
    </w:rPr>
  </w:style>
  <w:style w:type="paragraph" w:customStyle="1" w:styleId="540">
    <w:name w:val="列出段落2"/>
    <w:basedOn w:val="1"/>
    <w:qFormat/>
    <w:uiPriority w:val="99"/>
    <w:pPr>
      <w:adjustRightInd/>
      <w:ind w:firstLine="420" w:firstLineChars="200"/>
    </w:pPr>
    <w:rPr>
      <w:rFonts w:ascii="宋体" w:hAnsi="宋体"/>
      <w:sz w:val="24"/>
    </w:rPr>
  </w:style>
  <w:style w:type="paragraph" w:customStyle="1" w:styleId="541">
    <w:name w:val="默认段落字体 Para Char Char Char Char Char Char Char"/>
    <w:basedOn w:val="1"/>
    <w:qFormat/>
    <w:uiPriority w:val="99"/>
    <w:rPr>
      <w:rFonts w:eastAsia="仿宋_GB2312"/>
      <w:sz w:val="28"/>
      <w:szCs w:val="20"/>
    </w:rPr>
  </w:style>
  <w:style w:type="paragraph" w:customStyle="1" w:styleId="542">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9"/>
    <w:qFormat/>
    <w:uiPriority w:val="99"/>
    <w:pPr>
      <w:widowControl/>
      <w:jc w:val="left"/>
    </w:pPr>
    <w:rPr>
      <w:rFonts w:cs="宋体"/>
      <w:sz w:val="24"/>
      <w:szCs w:val="20"/>
    </w:rPr>
  </w:style>
  <w:style w:type="paragraph" w:customStyle="1" w:styleId="544">
    <w:name w:val="彩色列表 - 强调文字颜色 11"/>
    <w:basedOn w:val="1"/>
    <w:qFormat/>
    <w:uiPriority w:val="99"/>
    <w:pPr>
      <w:adjustRightInd/>
      <w:ind w:firstLine="420" w:firstLineChars="200"/>
    </w:pPr>
    <w:rPr>
      <w:rFonts w:ascii="Calibri" w:hAnsi="Calibri"/>
      <w:szCs w:val="22"/>
    </w:rPr>
  </w:style>
  <w:style w:type="paragraph" w:customStyle="1" w:styleId="545">
    <w:name w:val="加粗正文"/>
    <w:basedOn w:val="1"/>
    <w:qFormat/>
    <w:uiPriority w:val="99"/>
    <w:pPr>
      <w:adjustRightInd/>
      <w:spacing w:beforeLines="50" w:afterLines="50" w:line="360" w:lineRule="auto"/>
      <w:ind w:firstLine="422" w:firstLineChars="200"/>
    </w:pPr>
    <w:rPr>
      <w:b/>
      <w:bCs/>
      <w:szCs w:val="21"/>
    </w:rPr>
  </w:style>
  <w:style w:type="paragraph" w:customStyle="1" w:styleId="546">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qFormat/>
    <w:uiPriority w:val="99"/>
    <w:rPr>
      <w:szCs w:val="20"/>
    </w:rPr>
  </w:style>
  <w:style w:type="paragraph" w:customStyle="1" w:styleId="549">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7"/>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53">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261"/>
    <w:next w:val="261"/>
    <w:qFormat/>
    <w:uiPriority w:val="99"/>
    <w:pPr>
      <w:spacing w:after="68"/>
    </w:pPr>
    <w:rPr>
      <w:rFonts w:ascii="FHLHE E+ Futura Bk" w:eastAsia="FHLHE E+ Futura Bk" w:cs="Times New Roman"/>
      <w:color w:val="auto"/>
    </w:rPr>
  </w:style>
  <w:style w:type="paragraph" w:customStyle="1" w:styleId="555">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58">
    <w:name w:val="正文文字 2"/>
    <w:basedOn w:val="261"/>
    <w:next w:val="261"/>
    <w:qFormat/>
    <w:uiPriority w:val="99"/>
    <w:rPr>
      <w:rFonts w:ascii="宋体" w:eastAsia="宋体" w:cs="Times New Roman"/>
      <w:color w:val="auto"/>
    </w:rPr>
  </w:style>
  <w:style w:type="paragraph" w:customStyle="1" w:styleId="559">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0">
    <w:name w:val="Char Char1 Char"/>
    <w:basedOn w:val="1"/>
    <w:qFormat/>
    <w:uiPriority w:val="99"/>
    <w:rPr>
      <w:rFonts w:ascii="仿宋_GB2312" w:eastAsia="仿宋_GB2312"/>
      <w:b/>
      <w:sz w:val="32"/>
      <w:szCs w:val="32"/>
    </w:rPr>
  </w:style>
  <w:style w:type="paragraph" w:customStyle="1" w:styleId="561">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63">
    <w:name w:val="Char Char111"/>
    <w:basedOn w:val="1"/>
    <w:qFormat/>
    <w:uiPriority w:val="99"/>
    <w:pPr>
      <w:spacing w:line="360" w:lineRule="auto"/>
    </w:pPr>
    <w:rPr>
      <w:szCs w:val="20"/>
    </w:rPr>
  </w:style>
  <w:style w:type="paragraph" w:customStyle="1" w:styleId="564">
    <w:name w:val="Char"/>
    <w:basedOn w:val="1"/>
    <w:qFormat/>
    <w:uiPriority w:val="99"/>
    <w:rPr>
      <w:rFonts w:ascii="仿宋_GB2312" w:eastAsia="仿宋_GB2312"/>
      <w:b/>
      <w:sz w:val="32"/>
      <w:szCs w:val="32"/>
    </w:rPr>
  </w:style>
  <w:style w:type="paragraph" w:customStyle="1" w:styleId="565">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7">
    <w:name w:val="Char Char Char1 Char"/>
    <w:basedOn w:val="1"/>
    <w:qFormat/>
    <w:uiPriority w:val="99"/>
    <w:rPr>
      <w:szCs w:val="20"/>
    </w:rPr>
  </w:style>
  <w:style w:type="paragraph" w:customStyle="1" w:styleId="568">
    <w:name w:val="正文标准"/>
    <w:basedOn w:val="1"/>
    <w:qFormat/>
    <w:uiPriority w:val="99"/>
    <w:pPr>
      <w:adjustRightInd/>
      <w:spacing w:line="360" w:lineRule="auto"/>
      <w:ind w:firstLine="200" w:firstLineChars="200"/>
    </w:pPr>
    <w:rPr>
      <w:rFonts w:ascii="宋体" w:hAnsi="Calibri"/>
      <w:sz w:val="24"/>
    </w:rPr>
  </w:style>
  <w:style w:type="paragraph" w:customStyle="1" w:styleId="569">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71">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2">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73">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6">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19"/>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1">
    <w:name w:val="Char Char Char Char Char Char Char Char Char Char"/>
    <w:basedOn w:val="1"/>
    <w:qFormat/>
    <w:uiPriority w:val="99"/>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83">
    <w:name w:val="_正文段落"/>
    <w:basedOn w:val="1"/>
    <w:qFormat/>
    <w:uiPriority w:val="99"/>
    <w:pPr>
      <w:adjustRightInd/>
      <w:ind w:firstLine="560"/>
    </w:pPr>
    <w:rPr>
      <w:rFonts w:ascii="仿宋_GB2312" w:hAnsi="仿宋" w:eastAsia="仿宋_GB2312"/>
      <w:kern w:val="0"/>
      <w:sz w:val="28"/>
      <w:szCs w:val="28"/>
    </w:rPr>
  </w:style>
  <w:style w:type="paragraph" w:customStyle="1" w:styleId="584">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5">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6">
    <w:name w:val="正文（首行缩进）"/>
    <w:basedOn w:val="26"/>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7">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88">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9">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qFormat/>
    <w:uiPriority w:val="99"/>
    <w:rPr>
      <w:szCs w:val="20"/>
    </w:rPr>
  </w:style>
  <w:style w:type="paragraph" w:customStyle="1" w:styleId="591">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92">
    <w:name w:val="默认段落字体 Para Char"/>
    <w:basedOn w:val="1"/>
    <w:qFormat/>
    <w:uiPriority w:val="99"/>
    <w:rPr>
      <w:rFonts w:ascii="Tahoma" w:hAnsi="Tahoma"/>
      <w:sz w:val="24"/>
      <w:szCs w:val="20"/>
    </w:rPr>
  </w:style>
  <w:style w:type="paragraph" w:customStyle="1" w:styleId="593">
    <w:name w:val="标题五"/>
    <w:basedOn w:val="1"/>
    <w:qFormat/>
    <w:uiPriority w:val="99"/>
    <w:pPr>
      <w:adjustRightInd/>
      <w:spacing w:beforeLines="50" w:line="360" w:lineRule="auto"/>
    </w:pPr>
    <w:rPr>
      <w:b/>
      <w:sz w:val="24"/>
    </w:rPr>
  </w:style>
  <w:style w:type="paragraph" w:customStyle="1" w:styleId="594">
    <w:name w:val="Char Char1101"/>
    <w:basedOn w:val="1"/>
    <w:qFormat/>
    <w:uiPriority w:val="99"/>
    <w:pPr>
      <w:spacing w:line="360" w:lineRule="auto"/>
    </w:pPr>
    <w:rPr>
      <w:rFonts w:ascii="Tahoma" w:hAnsi="Tahoma"/>
      <w:sz w:val="24"/>
      <w:szCs w:val="20"/>
    </w:rPr>
  </w:style>
  <w:style w:type="paragraph" w:customStyle="1" w:styleId="595">
    <w:name w:val="Char Char Char Char Char Char Char Char1"/>
    <w:basedOn w:val="1"/>
    <w:qFormat/>
    <w:uiPriority w:val="99"/>
    <w:pPr>
      <w:tabs>
        <w:tab w:val="left" w:pos="360"/>
      </w:tabs>
    </w:pPr>
    <w:rPr>
      <w:sz w:val="24"/>
      <w:szCs w:val="20"/>
    </w:rPr>
  </w:style>
  <w:style w:type="paragraph" w:customStyle="1" w:styleId="596">
    <w:name w:val="Char Char Char 字元 字元"/>
    <w:basedOn w:val="1"/>
    <w:qFormat/>
    <w:uiPriority w:val="99"/>
    <w:pPr>
      <w:adjustRightInd/>
      <w:spacing w:line="360" w:lineRule="auto"/>
      <w:ind w:firstLine="200" w:firstLineChars="200"/>
    </w:pPr>
    <w:rPr>
      <w:szCs w:val="20"/>
    </w:rPr>
  </w:style>
  <w:style w:type="paragraph" w:customStyle="1" w:styleId="597">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Char Char Char Char Char Char Char"/>
    <w:basedOn w:val="1"/>
    <w:qFormat/>
    <w:uiPriority w:val="99"/>
    <w:rPr>
      <w:rFonts w:ascii="仿宋_GB2312" w:eastAsia="仿宋_GB2312"/>
      <w:b/>
      <w:sz w:val="32"/>
      <w:szCs w:val="32"/>
    </w:rPr>
  </w:style>
  <w:style w:type="paragraph" w:customStyle="1" w:styleId="599">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0">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1">
    <w:name w:val="样式 标题 22h2L1 Heading 2H2sect 1.2H21sect 1.21H22sect 1.2..."/>
    <w:basedOn w:val="7"/>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2">
    <w:name w:val="样式6"/>
    <w:basedOn w:val="3"/>
    <w:qFormat/>
    <w:uiPriority w:val="99"/>
    <w:pPr>
      <w:spacing w:line="460" w:lineRule="exact"/>
      <w:outlineLvl w:val="2"/>
    </w:pPr>
    <w:rPr>
      <w:rFonts w:ascii="仿宋_GB2312" w:hAnsi="宋体" w:eastAsia="仿宋_GB2312"/>
      <w:b/>
      <w:bCs/>
      <w:sz w:val="24"/>
      <w:szCs w:val="24"/>
    </w:rPr>
  </w:style>
  <w:style w:type="paragraph" w:customStyle="1" w:styleId="603">
    <w:name w:val="批注框文本 Char Char"/>
    <w:basedOn w:val="1"/>
    <w:qFormat/>
    <w:uiPriority w:val="99"/>
    <w:pPr>
      <w:adjustRightInd/>
    </w:pPr>
    <w:rPr>
      <w:sz w:val="18"/>
      <w:szCs w:val="20"/>
    </w:rPr>
  </w:style>
  <w:style w:type="paragraph" w:customStyle="1" w:styleId="604">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5">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07">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8">
    <w:name w:val="索引 11"/>
    <w:basedOn w:val="1"/>
    <w:next w:val="1"/>
    <w:qFormat/>
    <w:uiPriority w:val="99"/>
    <w:pPr>
      <w:adjustRightInd/>
      <w:spacing w:line="360" w:lineRule="auto"/>
    </w:pPr>
    <w:rPr>
      <w:rFonts w:ascii="仿宋_GB2312" w:eastAsia="仿宋_GB2312"/>
      <w:sz w:val="24"/>
      <w:szCs w:val="20"/>
    </w:rPr>
  </w:style>
  <w:style w:type="paragraph" w:customStyle="1" w:styleId="609">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11">
    <w:name w:val="正文文字缩进项目"/>
    <w:basedOn w:val="26"/>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2">
    <w:name w:val="文档正文"/>
    <w:basedOn w:val="1"/>
    <w:qFormat/>
    <w:uiPriority w:val="99"/>
    <w:pPr>
      <w:spacing w:line="480" w:lineRule="atLeast"/>
      <w:ind w:firstLine="567"/>
      <w:textAlignment w:val="baseline"/>
    </w:pPr>
    <w:rPr>
      <w:kern w:val="0"/>
      <w:sz w:val="24"/>
      <w:szCs w:val="20"/>
    </w:rPr>
  </w:style>
  <w:style w:type="paragraph" w:customStyle="1" w:styleId="613">
    <w:name w:val="正文文字表格居中"/>
    <w:basedOn w:val="1"/>
    <w:next w:val="57"/>
    <w:qFormat/>
    <w:uiPriority w:val="99"/>
    <w:pPr>
      <w:snapToGrid w:val="0"/>
      <w:spacing w:line="360" w:lineRule="auto"/>
    </w:pPr>
    <w:rPr>
      <w:rFonts w:ascii="宋体"/>
      <w:b/>
      <w:sz w:val="24"/>
      <w:szCs w:val="20"/>
    </w:rPr>
  </w:style>
  <w:style w:type="paragraph" w:customStyle="1" w:styleId="614">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5">
    <w:name w:val="小节"/>
    <w:basedOn w:val="8"/>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6">
    <w:name w:val="Plain Text1"/>
    <w:basedOn w:val="1"/>
    <w:qFormat/>
    <w:uiPriority w:val="99"/>
    <w:pPr>
      <w:adjustRightInd/>
    </w:pPr>
    <w:rPr>
      <w:rFonts w:ascii="宋体" w:hAnsi="Courier New"/>
    </w:rPr>
  </w:style>
  <w:style w:type="paragraph" w:customStyle="1" w:styleId="617">
    <w:name w:val="Char3"/>
    <w:basedOn w:val="1"/>
    <w:qFormat/>
    <w:uiPriority w:val="99"/>
    <w:pPr>
      <w:adjustRightInd/>
    </w:pPr>
    <w:rPr>
      <w:rFonts w:ascii="仿宋_GB2312" w:eastAsia="仿宋_GB2312"/>
      <w:b/>
      <w:sz w:val="32"/>
      <w:szCs w:val="32"/>
    </w:rPr>
  </w:style>
  <w:style w:type="paragraph" w:customStyle="1" w:styleId="618">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20">
    <w:name w:val="标题2"/>
    <w:basedOn w:val="7"/>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21">
    <w:name w:val="List Paragraph1"/>
    <w:basedOn w:val="1"/>
    <w:qFormat/>
    <w:uiPriority w:val="99"/>
    <w:pPr>
      <w:spacing w:line="360" w:lineRule="auto"/>
      <w:ind w:firstLine="200" w:firstLineChars="200"/>
    </w:pPr>
    <w:rPr>
      <w:rFonts w:eastAsia="楷体_GB2312" w:cs="Lucida Sans"/>
      <w:sz w:val="24"/>
    </w:rPr>
  </w:style>
  <w:style w:type="paragraph" w:customStyle="1" w:styleId="622">
    <w:name w:val="样式 标题 3标题 3 Char第二层条h33Bold Headbh章标题1小标题level_3PIM 3..."/>
    <w:basedOn w:val="8"/>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4">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5">
    <w:name w:val="Char3 Char Char Char"/>
    <w:basedOn w:val="1"/>
    <w:qFormat/>
    <w:uiPriority w:val="99"/>
    <w:pPr>
      <w:widowControl/>
      <w:adjustRightInd/>
      <w:spacing w:after="160" w:line="240" w:lineRule="exact"/>
      <w:jc w:val="left"/>
    </w:pPr>
    <w:rPr>
      <w:szCs w:val="20"/>
    </w:rPr>
  </w:style>
  <w:style w:type="paragraph" w:customStyle="1" w:styleId="626">
    <w:name w:val="表格标题2"/>
    <w:basedOn w:val="627"/>
    <w:qFormat/>
    <w:uiPriority w:val="99"/>
    <w:rPr>
      <w:b/>
    </w:rPr>
  </w:style>
  <w:style w:type="paragraph" w:customStyle="1" w:styleId="627">
    <w:name w:val="表格内文"/>
    <w:basedOn w:val="1"/>
    <w:qFormat/>
    <w:uiPriority w:val="99"/>
    <w:pPr>
      <w:adjustRightInd/>
      <w:spacing w:line="360" w:lineRule="auto"/>
    </w:pPr>
    <w:rPr>
      <w:rFonts w:ascii="宋体" w:hAnsi="宋体" w:cs="宋体"/>
      <w:color w:val="000000"/>
      <w:szCs w:val="20"/>
    </w:rPr>
  </w:style>
  <w:style w:type="paragraph" w:customStyle="1" w:styleId="628">
    <w:name w:val="Char Char Char Char Char Char Char Char Char Char2"/>
    <w:basedOn w:val="1"/>
    <w:qFormat/>
    <w:uiPriority w:val="99"/>
    <w:rPr>
      <w:rFonts w:ascii="仿宋_GB2312" w:eastAsia="仿宋_GB2312"/>
      <w:b/>
      <w:sz w:val="32"/>
      <w:szCs w:val="32"/>
    </w:rPr>
  </w:style>
  <w:style w:type="paragraph" w:customStyle="1" w:styleId="629">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0">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1">
    <w:name w:val="Char Char11 Char Char Char Char Char Char Char Char Char11"/>
    <w:basedOn w:val="1"/>
    <w:qFormat/>
    <w:uiPriority w:val="99"/>
    <w:pPr>
      <w:spacing w:line="360" w:lineRule="auto"/>
    </w:pPr>
    <w:rPr>
      <w:szCs w:val="20"/>
    </w:rPr>
  </w:style>
  <w:style w:type="paragraph" w:customStyle="1" w:styleId="632">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33">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34">
    <w:name w:val="MM Topic 1"/>
    <w:basedOn w:val="6"/>
    <w:qFormat/>
    <w:uiPriority w:val="99"/>
    <w:pPr>
      <w:tabs>
        <w:tab w:val="left" w:pos="840"/>
      </w:tabs>
      <w:adjustRightInd/>
      <w:ind w:left="840" w:hanging="420"/>
    </w:pPr>
  </w:style>
  <w:style w:type="paragraph" w:customStyle="1" w:styleId="635">
    <w:name w:val="样式 标题 2标题2H2Heading 2 HiddenHeading 2 CCBSheading 22nd lev..."/>
    <w:basedOn w:val="7"/>
    <w:qFormat/>
    <w:uiPriority w:val="99"/>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qFormat/>
    <w:uiPriority w:val="99"/>
    <w:pPr>
      <w:spacing w:line="360" w:lineRule="auto"/>
      <w:ind w:firstLine="200" w:firstLineChars="200"/>
    </w:pPr>
    <w:rPr>
      <w:kern w:val="0"/>
      <w:sz w:val="24"/>
      <w:szCs w:val="20"/>
    </w:rPr>
  </w:style>
  <w:style w:type="paragraph" w:customStyle="1" w:styleId="637">
    <w:name w:val="标书标题4"/>
    <w:basedOn w:val="9"/>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9">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31"/>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qFormat/>
    <w:uiPriority w:val="99"/>
    <w:pPr>
      <w:adjustRightInd/>
      <w:spacing w:line="300" w:lineRule="auto"/>
      <w:jc w:val="center"/>
    </w:pPr>
  </w:style>
  <w:style w:type="paragraph" w:customStyle="1" w:styleId="642">
    <w:name w:val="_Style 6"/>
    <w:basedOn w:val="1"/>
    <w:qFormat/>
    <w:uiPriority w:val="99"/>
    <w:pPr>
      <w:adjustRightInd/>
      <w:ind w:firstLine="420" w:firstLineChars="200"/>
    </w:pPr>
    <w:rPr>
      <w:rFonts w:eastAsia="仿宋_GB2312"/>
      <w:sz w:val="28"/>
    </w:rPr>
  </w:style>
  <w:style w:type="paragraph" w:customStyle="1" w:styleId="643">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7"/>
    <w:qFormat/>
    <w:uiPriority w:val="99"/>
    <w:pPr>
      <w:spacing w:before="260" w:after="260" w:line="415" w:lineRule="auto"/>
      <w:ind w:left="420" w:hanging="420"/>
    </w:pPr>
    <w:rPr>
      <w:rFonts w:ascii="Arial" w:hAnsi="Arial" w:eastAsia="微软雅黑"/>
      <w:lang w:val="en-US"/>
    </w:rPr>
  </w:style>
  <w:style w:type="paragraph" w:customStyle="1" w:styleId="646">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8">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9">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0">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51">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qFormat/>
    <w:uiPriority w:val="99"/>
    <w:rPr>
      <w:rFonts w:ascii="仿宋_GB2312" w:eastAsia="仿宋_GB2312"/>
      <w:b/>
      <w:sz w:val="32"/>
      <w:szCs w:val="20"/>
    </w:rPr>
  </w:style>
  <w:style w:type="paragraph" w:customStyle="1" w:styleId="653">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4">
    <w:name w:val="Char1 Char Char Char1"/>
    <w:basedOn w:val="1"/>
    <w:qFormat/>
    <w:uiPriority w:val="99"/>
    <w:pPr>
      <w:adjustRightInd/>
      <w:ind w:firstLine="200" w:firstLineChars="200"/>
    </w:pPr>
    <w:rPr>
      <w:rFonts w:ascii="Tahoma" w:hAnsi="Tahoma"/>
      <w:sz w:val="24"/>
      <w:szCs w:val="20"/>
    </w:rPr>
  </w:style>
  <w:style w:type="paragraph" w:customStyle="1" w:styleId="655">
    <w:name w:val="a1"/>
    <w:basedOn w:val="1"/>
    <w:qFormat/>
    <w:uiPriority w:val="99"/>
    <w:pPr>
      <w:widowControl/>
      <w:spacing w:line="300" w:lineRule="atLeast"/>
      <w:jc w:val="left"/>
    </w:pPr>
    <w:rPr>
      <w:rFonts w:ascii="宋体" w:hAnsi="宋体"/>
      <w:kern w:val="0"/>
      <w:sz w:val="18"/>
      <w:szCs w:val="20"/>
    </w:rPr>
  </w:style>
  <w:style w:type="paragraph" w:customStyle="1" w:styleId="656">
    <w:name w:val="样式7"/>
    <w:basedOn w:val="657"/>
    <w:next w:val="1"/>
    <w:qFormat/>
    <w:uiPriority w:val="99"/>
    <w:pPr>
      <w:spacing w:afterLines="50"/>
      <w:jc w:val="left"/>
      <w:outlineLvl w:val="3"/>
    </w:pPr>
    <w:rPr>
      <w:sz w:val="24"/>
      <w:szCs w:val="24"/>
    </w:rPr>
  </w:style>
  <w:style w:type="paragraph" w:customStyle="1" w:styleId="657">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59">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0">
    <w:name w:val="样式 样式2 + 左侧:  1 字符 右侧:  1 字符"/>
    <w:basedOn w:val="470"/>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qFormat/>
    <w:uiPriority w:val="99"/>
    <w:pPr>
      <w:adjustRightInd/>
    </w:pPr>
    <w:rPr>
      <w:rFonts w:ascii="Tahoma" w:hAnsi="Tahoma"/>
      <w:sz w:val="24"/>
      <w:szCs w:val="20"/>
    </w:rPr>
  </w:style>
  <w:style w:type="paragraph" w:customStyle="1" w:styleId="662">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qFormat/>
    <w:uiPriority w:val="99"/>
    <w:pPr>
      <w:tabs>
        <w:tab w:val="left" w:pos="1260"/>
        <w:tab w:val="left" w:pos="1680"/>
        <w:tab w:val="left" w:pos="2100"/>
        <w:tab w:val="left" w:pos="2520"/>
      </w:tabs>
      <w:ind w:left="2520"/>
      <w:outlineLvl w:val="4"/>
    </w:pPr>
  </w:style>
  <w:style w:type="paragraph" w:customStyle="1" w:styleId="664">
    <w:name w:val="二级条标题"/>
    <w:basedOn w:val="665"/>
    <w:next w:val="648"/>
    <w:qFormat/>
    <w:uiPriority w:val="99"/>
    <w:pPr>
      <w:tabs>
        <w:tab w:val="left" w:pos="1260"/>
        <w:tab w:val="left" w:pos="1680"/>
        <w:tab w:val="left" w:pos="2100"/>
      </w:tabs>
      <w:ind w:left="0"/>
      <w:outlineLvl w:val="3"/>
    </w:pPr>
  </w:style>
  <w:style w:type="paragraph" w:customStyle="1" w:styleId="665">
    <w:name w:val="一级条标题"/>
    <w:basedOn w:val="666"/>
    <w:next w:val="648"/>
    <w:qFormat/>
    <w:uiPriority w:val="99"/>
    <w:pPr>
      <w:tabs>
        <w:tab w:val="left" w:pos="1260"/>
        <w:tab w:val="left" w:pos="1680"/>
      </w:tabs>
      <w:spacing w:beforeLines="0" w:afterLines="0"/>
      <w:ind w:left="1680"/>
      <w:outlineLvl w:val="2"/>
    </w:pPr>
  </w:style>
  <w:style w:type="paragraph" w:customStyle="1" w:styleId="666">
    <w:name w:val="章标题"/>
    <w:next w:val="648"/>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7">
    <w:name w:val="数字标题2"/>
    <w:basedOn w:val="7"/>
    <w:next w:val="1"/>
    <w:qFormat/>
    <w:uiPriority w:val="99"/>
    <w:pPr>
      <w:tabs>
        <w:tab w:val="left" w:pos="480"/>
      </w:tabs>
      <w:ind w:left="480" w:hanging="480"/>
    </w:pPr>
    <w:rPr>
      <w:rFonts w:ascii="Times New Roman" w:eastAsia="宋体"/>
      <w:i/>
      <w:sz w:val="36"/>
      <w:szCs w:val="36"/>
      <w:lang w:val="en-US"/>
    </w:rPr>
  </w:style>
  <w:style w:type="paragraph" w:customStyle="1" w:styleId="668">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6"/>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0">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6"/>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3">
    <w:name w:val="正文 项目2"/>
    <w:basedOn w:val="674"/>
    <w:qFormat/>
    <w:uiPriority w:val="99"/>
    <w:pPr>
      <w:tabs>
        <w:tab w:val="left" w:pos="840"/>
      </w:tabs>
      <w:spacing w:after="0"/>
      <w:ind w:left="900"/>
    </w:pPr>
  </w:style>
  <w:style w:type="paragraph" w:customStyle="1" w:styleId="674">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qFormat/>
    <w:uiPriority w:val="99"/>
    <w:pPr>
      <w:widowControl/>
      <w:adjustRightInd/>
      <w:ind w:left="720" w:hanging="720"/>
    </w:pPr>
    <w:rPr>
      <w:color w:val="000000"/>
      <w:kern w:val="0"/>
      <w:sz w:val="24"/>
      <w:szCs w:val="20"/>
      <w:lang w:val="en-GB"/>
    </w:rPr>
  </w:style>
  <w:style w:type="paragraph" w:customStyle="1" w:styleId="676">
    <w:name w:val="表1"/>
    <w:basedOn w:val="1"/>
    <w:qFormat/>
    <w:uiPriority w:val="99"/>
    <w:pPr>
      <w:tabs>
        <w:tab w:val="left" w:pos="703"/>
      </w:tabs>
      <w:adjustRightInd/>
      <w:spacing w:line="360" w:lineRule="auto"/>
      <w:ind w:left="703"/>
      <w:jc w:val="center"/>
    </w:pPr>
  </w:style>
  <w:style w:type="paragraph" w:customStyle="1" w:styleId="677">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8">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80">
    <w:name w:val="2级标题"/>
    <w:basedOn w:val="681"/>
    <w:qFormat/>
    <w:uiPriority w:val="99"/>
    <w:pPr>
      <w:jc w:val="left"/>
      <w:outlineLvl w:val="1"/>
    </w:pPr>
    <w:rPr>
      <w:rFonts w:ascii="Times New Roman" w:hAnsi="Times New Roman" w:eastAsia="仿宋"/>
      <w:sz w:val="30"/>
    </w:rPr>
  </w:style>
  <w:style w:type="paragraph" w:customStyle="1" w:styleId="681">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3">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qFormat/>
    <w:uiPriority w:val="99"/>
    <w:pPr>
      <w:tabs>
        <w:tab w:val="left" w:pos="840"/>
      </w:tabs>
      <w:adjustRightInd/>
      <w:ind w:left="840" w:hanging="420"/>
    </w:pPr>
  </w:style>
  <w:style w:type="paragraph" w:customStyle="1" w:styleId="687">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92">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3">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9"/>
    <w:qFormat/>
    <w:uiPriority w:val="99"/>
    <w:pPr>
      <w:tabs>
        <w:tab w:val="left" w:pos="2100"/>
      </w:tabs>
      <w:adjustRightInd/>
      <w:ind w:left="2100" w:hanging="420"/>
    </w:pPr>
    <w:rPr>
      <w:lang w:val="en-US"/>
    </w:rPr>
  </w:style>
  <w:style w:type="paragraph" w:customStyle="1" w:styleId="695">
    <w:name w:val="Char11"/>
    <w:basedOn w:val="1"/>
    <w:qFormat/>
    <w:uiPriority w:val="99"/>
    <w:pPr>
      <w:tabs>
        <w:tab w:val="left" w:pos="432"/>
      </w:tabs>
      <w:adjustRightInd/>
      <w:spacing w:beforeLines="50" w:afterLines="50"/>
      <w:ind w:left="432" w:hanging="432" w:firstLineChars="200"/>
    </w:pPr>
    <w:rPr>
      <w:sz w:val="24"/>
    </w:rPr>
  </w:style>
  <w:style w:type="paragraph" w:customStyle="1" w:styleId="696">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qFormat/>
    <w:uiPriority w:val="99"/>
    <w:pPr>
      <w:spacing w:line="360" w:lineRule="auto"/>
    </w:pPr>
    <w:rPr>
      <w:szCs w:val="20"/>
    </w:rPr>
  </w:style>
  <w:style w:type="paragraph" w:customStyle="1" w:styleId="698">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9">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700">
    <w:name w:val="body text bold"/>
    <w:basedOn w:val="5"/>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4">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qFormat/>
    <w:uiPriority w:val="99"/>
    <w:pPr>
      <w:adjustRightInd/>
      <w:spacing w:line="360" w:lineRule="auto"/>
      <w:jc w:val="center"/>
    </w:pPr>
    <w:rPr>
      <w:sz w:val="24"/>
    </w:rPr>
  </w:style>
  <w:style w:type="paragraph" w:customStyle="1" w:styleId="708">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qFormat/>
    <w:uiPriority w:val="99"/>
    <w:rPr>
      <w:rFonts w:ascii="仿宋_GB2312" w:eastAsia="仿宋_GB2312"/>
      <w:b/>
      <w:sz w:val="32"/>
      <w:szCs w:val="32"/>
    </w:rPr>
  </w:style>
  <w:style w:type="paragraph" w:customStyle="1" w:styleId="710">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1">
    <w:name w:val="Char3 Char Char Char11"/>
    <w:basedOn w:val="1"/>
    <w:qFormat/>
    <w:uiPriority w:val="99"/>
    <w:pPr>
      <w:widowControl/>
      <w:adjustRightInd/>
      <w:spacing w:after="160" w:line="240" w:lineRule="exact"/>
      <w:jc w:val="left"/>
    </w:pPr>
    <w:rPr>
      <w:szCs w:val="20"/>
    </w:rPr>
  </w:style>
  <w:style w:type="paragraph" w:customStyle="1" w:styleId="712">
    <w:name w:val="Char Char1121"/>
    <w:basedOn w:val="1"/>
    <w:qFormat/>
    <w:uiPriority w:val="99"/>
    <w:pPr>
      <w:spacing w:line="360" w:lineRule="auto"/>
    </w:pPr>
    <w:rPr>
      <w:szCs w:val="20"/>
    </w:rPr>
  </w:style>
  <w:style w:type="paragraph" w:customStyle="1" w:styleId="713">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99"/>
    <w:rPr>
      <w:rFonts w:ascii="Times New Roman" w:hAnsi="Times New Roman" w:eastAsia="宋体" w:cs="Times New Roman"/>
      <w:kern w:val="0"/>
      <w:sz w:val="20"/>
      <w:szCs w:val="20"/>
      <w:lang w:val="en-US" w:eastAsia="en-US" w:bidi="ar-SA"/>
    </w:rPr>
  </w:style>
  <w:style w:type="paragraph" w:customStyle="1" w:styleId="716">
    <w:name w:val="带编号样式"/>
    <w:basedOn w:val="636"/>
    <w:qFormat/>
    <w:uiPriority w:val="99"/>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99"/>
    <w:pPr>
      <w:spacing w:line="360" w:lineRule="atLeast"/>
      <w:jc w:val="right"/>
      <w:textAlignment w:val="baseline"/>
    </w:pPr>
    <w:rPr>
      <w:rFonts w:ascii="Symbol" w:hAnsi="Symbol"/>
      <w:kern w:val="0"/>
      <w:szCs w:val="20"/>
    </w:rPr>
  </w:style>
  <w:style w:type="paragraph" w:customStyle="1" w:styleId="720">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2">
    <w:name w:val="默认段落字体 Para Char Char Char1 Char"/>
    <w:basedOn w:val="1"/>
    <w:qFormat/>
    <w:uiPriority w:val="99"/>
    <w:pPr>
      <w:spacing w:line="240" w:lineRule="atLeast"/>
      <w:ind w:left="420" w:firstLine="420"/>
    </w:pPr>
    <w:rPr>
      <w:sz w:val="24"/>
    </w:rPr>
  </w:style>
  <w:style w:type="paragraph" w:customStyle="1" w:styleId="723">
    <w:name w:val="WW-正文文字缩进 2"/>
    <w:basedOn w:val="1"/>
    <w:qFormat/>
    <w:uiPriority w:val="99"/>
    <w:pPr>
      <w:suppressAutoHyphens/>
      <w:adjustRightInd/>
      <w:ind w:firstLine="420"/>
    </w:pPr>
    <w:rPr>
      <w:kern w:val="1"/>
      <w:szCs w:val="20"/>
    </w:rPr>
  </w:style>
  <w:style w:type="paragraph" w:customStyle="1" w:styleId="724">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7"/>
    <w:qFormat/>
    <w:uiPriority w:val="99"/>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99"/>
    <w:pPr>
      <w:adjustRightInd/>
      <w:spacing w:line="400" w:lineRule="exact"/>
      <w:ind w:firstLine="200" w:firstLineChars="200"/>
    </w:pPr>
    <w:rPr>
      <w:rFonts w:ascii="Arial" w:hAnsi="Arial"/>
    </w:rPr>
  </w:style>
  <w:style w:type="paragraph" w:customStyle="1" w:styleId="727">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9">
    <w:name w:val="4"/>
    <w:basedOn w:val="1"/>
    <w:next w:val="38"/>
    <w:qFormat/>
    <w:uiPriority w:val="99"/>
    <w:pPr>
      <w:spacing w:after="120" w:line="480" w:lineRule="auto"/>
      <w:ind w:left="420" w:leftChars="200"/>
    </w:pPr>
    <w:rPr>
      <w:sz w:val="24"/>
      <w:szCs w:val="20"/>
    </w:rPr>
  </w:style>
  <w:style w:type="paragraph" w:customStyle="1" w:styleId="730">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8"/>
    <w:qFormat/>
    <w:uiPriority w:val="99"/>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4">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99"/>
    <w:rPr>
      <w:rFonts w:ascii="仿宋_GB2312" w:eastAsia="仿宋_GB2312"/>
      <w:b/>
      <w:sz w:val="32"/>
      <w:szCs w:val="20"/>
    </w:rPr>
  </w:style>
  <w:style w:type="paragraph" w:customStyle="1" w:styleId="739">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0">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41">
    <w:name w:val="Picture"/>
    <w:basedOn w:val="1"/>
    <w:next w:val="20"/>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99"/>
    <w:rPr>
      <w:rFonts w:ascii="仿宋_GB2312" w:eastAsia="仿宋_GB2312"/>
      <w:b/>
      <w:sz w:val="32"/>
      <w:szCs w:val="32"/>
    </w:rPr>
  </w:style>
  <w:style w:type="paragraph" w:customStyle="1" w:styleId="743">
    <w:name w:val="Char3 Char Char Char1"/>
    <w:basedOn w:val="1"/>
    <w:qFormat/>
    <w:uiPriority w:val="99"/>
    <w:pPr>
      <w:widowControl/>
      <w:adjustRightInd/>
      <w:spacing w:after="160" w:line="240" w:lineRule="exact"/>
      <w:jc w:val="left"/>
    </w:pPr>
    <w:rPr>
      <w:szCs w:val="20"/>
    </w:rPr>
  </w:style>
  <w:style w:type="paragraph" w:customStyle="1" w:styleId="744">
    <w:name w:val="Char1 Char Char Char21"/>
    <w:basedOn w:val="1"/>
    <w:qFormat/>
    <w:uiPriority w:val="99"/>
    <w:rPr>
      <w:rFonts w:ascii="Tahoma" w:hAnsi="Tahoma"/>
      <w:sz w:val="24"/>
      <w:szCs w:val="20"/>
    </w:rPr>
  </w:style>
  <w:style w:type="paragraph" w:customStyle="1" w:styleId="745">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6">
    <w:name w:val="正文（标题三）"/>
    <w:basedOn w:val="1"/>
    <w:qFormat/>
    <w:uiPriority w:val="99"/>
    <w:pPr>
      <w:spacing w:line="360" w:lineRule="auto"/>
      <w:ind w:firstLine="200" w:firstLineChars="200"/>
    </w:pPr>
    <w:rPr>
      <w:sz w:val="24"/>
    </w:rPr>
  </w:style>
  <w:style w:type="paragraph" w:customStyle="1" w:styleId="747">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8">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99"/>
    <w:pPr>
      <w:adjustRightInd/>
      <w:ind w:firstLine="200" w:firstLineChars="200"/>
    </w:pPr>
    <w:rPr>
      <w:rFonts w:ascii="Tahoma" w:hAnsi="Tahoma"/>
      <w:sz w:val="24"/>
      <w:szCs w:val="20"/>
    </w:rPr>
  </w:style>
  <w:style w:type="paragraph" w:customStyle="1" w:styleId="753">
    <w:name w:val="_标题2"/>
    <w:basedOn w:val="720"/>
    <w:next w:val="720"/>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99"/>
    <w:pPr>
      <w:adjustRightInd/>
      <w:spacing w:line="360" w:lineRule="auto"/>
    </w:pPr>
    <w:rPr>
      <w:rFonts w:ascii="宋体" w:hAnsi="宋体"/>
      <w:szCs w:val="20"/>
    </w:rPr>
  </w:style>
  <w:style w:type="paragraph" w:customStyle="1" w:styleId="759">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99"/>
    <w:pPr>
      <w:adjustRightInd/>
    </w:pPr>
    <w:rPr>
      <w:rFonts w:ascii="Tahoma" w:hAnsi="Tahoma"/>
      <w:sz w:val="24"/>
    </w:rPr>
  </w:style>
  <w:style w:type="paragraph" w:customStyle="1" w:styleId="761">
    <w:name w:val="Char Char Char Char11"/>
    <w:basedOn w:val="1"/>
    <w:qFormat/>
    <w:uiPriority w:val="99"/>
    <w:rPr>
      <w:rFonts w:ascii="Tahoma" w:hAnsi="Tahoma"/>
      <w:sz w:val="24"/>
      <w:szCs w:val="20"/>
    </w:rPr>
  </w:style>
  <w:style w:type="paragraph" w:customStyle="1" w:styleId="762">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99"/>
    <w:rPr>
      <w:rFonts w:ascii="Tahoma" w:hAnsi="Tahoma"/>
      <w:sz w:val="24"/>
      <w:szCs w:val="20"/>
    </w:rPr>
  </w:style>
  <w:style w:type="paragraph" w:customStyle="1" w:styleId="764">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99"/>
    <w:pPr>
      <w:adjustRightInd/>
    </w:pPr>
    <w:rPr>
      <w:szCs w:val="20"/>
    </w:rPr>
  </w:style>
  <w:style w:type="paragraph" w:customStyle="1" w:styleId="766">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99"/>
    <w:pPr>
      <w:adjustRightInd/>
      <w:ind w:firstLine="420" w:firstLineChars="200"/>
    </w:pPr>
    <w:rPr>
      <w:rFonts w:eastAsia="仿宋_GB2312"/>
      <w:sz w:val="28"/>
    </w:rPr>
  </w:style>
  <w:style w:type="paragraph" w:customStyle="1" w:styleId="769">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99"/>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99"/>
    <w:rPr>
      <w:rFonts w:ascii="Times New Roman" w:hAnsi="Times New Roman" w:eastAsia="宋体" w:cs="Times New Roman"/>
      <w:kern w:val="2"/>
      <w:sz w:val="21"/>
      <w:szCs w:val="20"/>
      <w:lang w:val="en-US" w:eastAsia="zh-CN" w:bidi="ar-SA"/>
    </w:rPr>
  </w:style>
  <w:style w:type="paragraph" w:customStyle="1" w:styleId="776">
    <w:name w:val="CSS1级正文 Char"/>
    <w:basedOn w:val="5"/>
    <w:qFormat/>
    <w:uiPriority w:val="99"/>
    <w:pPr>
      <w:autoSpaceDE/>
      <w:autoSpaceDN/>
      <w:snapToGrid w:val="0"/>
      <w:ind w:firstLine="480" w:firstLineChars="200"/>
    </w:pPr>
    <w:rPr>
      <w:rFonts w:ascii="Times New Roman"/>
      <w:szCs w:val="24"/>
      <w:lang w:val="en-US"/>
    </w:rPr>
  </w:style>
  <w:style w:type="paragraph" w:customStyle="1" w:styleId="777">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99"/>
    <w:rPr>
      <w:rFonts w:ascii="宋体" w:hAnsi="Times New Roman" w:eastAsia="宋体" w:cs="Times New Roman"/>
      <w:kern w:val="2"/>
      <w:sz w:val="20"/>
      <w:szCs w:val="20"/>
      <w:lang w:val="en-US" w:eastAsia="zh-CN" w:bidi="ar-SA"/>
    </w:rPr>
  </w:style>
  <w:style w:type="paragraph" w:customStyle="1" w:styleId="779">
    <w:name w:val="MM Title"/>
    <w:basedOn w:val="61"/>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99"/>
    <w:pPr>
      <w:tabs>
        <w:tab w:val="left" w:pos="360"/>
      </w:tabs>
    </w:pPr>
    <w:rPr>
      <w:sz w:val="24"/>
      <w:szCs w:val="20"/>
    </w:rPr>
  </w:style>
  <w:style w:type="paragraph" w:customStyle="1" w:styleId="783">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6"/>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8">
    <w:name w:val="正文－恩普"/>
    <w:basedOn w:val="19"/>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9">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90">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99"/>
    <w:pPr>
      <w:widowControl/>
      <w:adjustRightInd/>
    </w:pPr>
    <w:rPr>
      <w:kern w:val="0"/>
      <w:szCs w:val="21"/>
    </w:rPr>
  </w:style>
  <w:style w:type="paragraph" w:customStyle="1" w:styleId="792">
    <w:name w:val="Char6"/>
    <w:basedOn w:val="1"/>
    <w:qFormat/>
    <w:uiPriority w:val="99"/>
    <w:rPr>
      <w:rFonts w:ascii="仿宋_GB2312" w:eastAsia="仿宋_GB2312"/>
      <w:b/>
      <w:sz w:val="32"/>
      <w:szCs w:val="32"/>
    </w:rPr>
  </w:style>
  <w:style w:type="paragraph" w:customStyle="1" w:styleId="793">
    <w:name w:val="Char111"/>
    <w:basedOn w:val="1"/>
    <w:qFormat/>
    <w:uiPriority w:val="99"/>
    <w:rPr>
      <w:rFonts w:ascii="仿宋_GB2312" w:eastAsia="仿宋_GB2312"/>
      <w:b/>
      <w:sz w:val="32"/>
      <w:szCs w:val="32"/>
    </w:rPr>
  </w:style>
  <w:style w:type="paragraph" w:customStyle="1" w:styleId="794">
    <w:name w:val="标题3"/>
    <w:basedOn w:val="8"/>
    <w:next w:val="54"/>
    <w:qFormat/>
    <w:uiPriority w:val="99"/>
    <w:pPr>
      <w:tabs>
        <w:tab w:val="clear" w:pos="900"/>
      </w:tabs>
      <w:spacing w:after="0" w:line="360" w:lineRule="auto"/>
    </w:pPr>
    <w:rPr>
      <w:rFonts w:ascii="仿宋" w:hAnsi="仿宋" w:eastAsia="仿宋" w:cs="仿宋"/>
    </w:rPr>
  </w:style>
  <w:style w:type="paragraph" w:customStyle="1" w:styleId="795">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99"/>
    <w:pPr>
      <w:adjustRightInd/>
      <w:ind w:firstLine="200" w:firstLineChars="200"/>
    </w:pPr>
    <w:rPr>
      <w:rFonts w:ascii="Tahoma" w:hAnsi="Tahoma"/>
      <w:sz w:val="24"/>
      <w:szCs w:val="20"/>
    </w:rPr>
  </w:style>
  <w:style w:type="paragraph" w:customStyle="1" w:styleId="798">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6"/>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0">
    <w:name w:val="Char Char Char Char Char Char Char2"/>
    <w:basedOn w:val="1"/>
    <w:qFormat/>
    <w:uiPriority w:val="99"/>
    <w:rPr>
      <w:rFonts w:ascii="仿宋_GB2312" w:eastAsia="仿宋_GB2312"/>
      <w:b/>
      <w:sz w:val="32"/>
      <w:szCs w:val="32"/>
    </w:rPr>
  </w:style>
  <w:style w:type="paragraph" w:customStyle="1" w:styleId="801">
    <w:name w:val="五级条标题"/>
    <w:basedOn w:val="802"/>
    <w:next w:val="648"/>
    <w:qFormat/>
    <w:uiPriority w:val="99"/>
    <w:pPr>
      <w:tabs>
        <w:tab w:val="left" w:pos="1260"/>
        <w:tab w:val="left" w:pos="1680"/>
        <w:tab w:val="left" w:pos="2100"/>
        <w:tab w:val="left" w:pos="2940"/>
        <w:tab w:val="left" w:pos="3360"/>
      </w:tabs>
      <w:ind w:left="3360"/>
      <w:outlineLvl w:val="6"/>
    </w:pPr>
  </w:style>
  <w:style w:type="paragraph" w:customStyle="1" w:styleId="802">
    <w:name w:val="四级条标题"/>
    <w:basedOn w:val="663"/>
    <w:next w:val="648"/>
    <w:qFormat/>
    <w:uiPriority w:val="99"/>
    <w:pPr>
      <w:tabs>
        <w:tab w:val="left" w:pos="2940"/>
        <w:tab w:val="clear" w:pos="2520"/>
      </w:tabs>
      <w:ind w:left="2940"/>
      <w:outlineLvl w:val="5"/>
    </w:pPr>
  </w:style>
  <w:style w:type="paragraph" w:customStyle="1" w:styleId="803">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99"/>
    <w:rPr>
      <w:rFonts w:ascii="仿宋_GB2312" w:eastAsia="仿宋_GB2312"/>
      <w:b/>
      <w:sz w:val="32"/>
      <w:szCs w:val="32"/>
    </w:rPr>
  </w:style>
  <w:style w:type="paragraph" w:customStyle="1" w:styleId="805">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99"/>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9">
    <w:name w:val="单元格左对齐"/>
    <w:basedOn w:val="1"/>
    <w:qFormat/>
    <w:uiPriority w:val="99"/>
    <w:pPr>
      <w:adjustRightInd/>
      <w:spacing w:line="360" w:lineRule="auto"/>
    </w:pPr>
    <w:rPr>
      <w:sz w:val="24"/>
    </w:rPr>
  </w:style>
  <w:style w:type="paragraph" w:customStyle="1" w:styleId="810">
    <w:name w:val="正文主体"/>
    <w:basedOn w:val="633"/>
    <w:qFormat/>
    <w:uiPriority w:val="99"/>
  </w:style>
  <w:style w:type="paragraph" w:customStyle="1" w:styleId="811">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2">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13">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99"/>
    <w:pPr>
      <w:adjustRightInd/>
      <w:spacing w:line="360" w:lineRule="auto"/>
      <w:ind w:firstLine="480" w:firstLineChars="200"/>
    </w:pPr>
    <w:rPr>
      <w:sz w:val="24"/>
      <w:szCs w:val="20"/>
    </w:rPr>
  </w:style>
  <w:style w:type="paragraph" w:customStyle="1" w:styleId="815">
    <w:name w:val="P1"/>
    <w:basedOn w:val="1"/>
    <w:qFormat/>
    <w:uiPriority w:val="99"/>
    <w:pPr>
      <w:adjustRightInd/>
      <w:spacing w:line="288" w:lineRule="auto"/>
      <w:ind w:firstLine="425" w:firstLineChars="200"/>
    </w:pPr>
  </w:style>
  <w:style w:type="paragraph" w:customStyle="1" w:styleId="816">
    <w:name w:val="列表内容"/>
    <w:basedOn w:val="1"/>
    <w:next w:val="1"/>
    <w:qFormat/>
    <w:uiPriority w:val="99"/>
    <w:pPr>
      <w:widowControl/>
      <w:tabs>
        <w:tab w:val="left" w:pos="840"/>
      </w:tabs>
      <w:ind w:left="840" w:hanging="420"/>
      <w:jc w:val="left"/>
    </w:pPr>
    <w:rPr>
      <w:kern w:val="0"/>
      <w:sz w:val="18"/>
    </w:rPr>
  </w:style>
  <w:style w:type="paragraph" w:customStyle="1" w:styleId="817">
    <w:name w:val="Char Char11 Char Char Char1"/>
    <w:basedOn w:val="1"/>
    <w:qFormat/>
    <w:uiPriority w:val="99"/>
    <w:pPr>
      <w:spacing w:line="360" w:lineRule="auto"/>
    </w:pPr>
    <w:rPr>
      <w:szCs w:val="20"/>
    </w:rPr>
  </w:style>
  <w:style w:type="paragraph" w:customStyle="1" w:styleId="818">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9">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22">
    <w:name w:val="正文文字缩进2字"/>
    <w:basedOn w:val="5"/>
    <w:qFormat/>
    <w:uiPriority w:val="99"/>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99"/>
    <w:pPr>
      <w:spacing w:line="360" w:lineRule="auto"/>
    </w:pPr>
    <w:rPr>
      <w:szCs w:val="20"/>
    </w:rPr>
  </w:style>
  <w:style w:type="paragraph" w:customStyle="1" w:styleId="824">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99"/>
    <w:rPr>
      <w:rFonts w:ascii="仿宋_GB2312" w:eastAsia="仿宋_GB2312"/>
      <w:b/>
      <w:sz w:val="32"/>
      <w:szCs w:val="32"/>
    </w:rPr>
  </w:style>
  <w:style w:type="paragraph" w:customStyle="1" w:styleId="827">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29">
    <w:name w:val="正文 首行缩进:  2 字符 Char"/>
    <w:basedOn w:val="1"/>
    <w:qFormat/>
    <w:uiPriority w:val="99"/>
    <w:pPr>
      <w:adjustRightInd/>
      <w:spacing w:line="360" w:lineRule="auto"/>
      <w:ind w:firstLine="480"/>
    </w:pPr>
    <w:rPr>
      <w:rFonts w:cs="宋体"/>
      <w:sz w:val="24"/>
      <w:szCs w:val="20"/>
    </w:rPr>
  </w:style>
  <w:style w:type="paragraph" w:customStyle="1" w:styleId="830">
    <w:name w:val="Char Char4 Char Char"/>
    <w:basedOn w:val="1"/>
    <w:qFormat/>
    <w:uiPriority w:val="99"/>
    <w:pPr>
      <w:widowControl/>
      <w:adjustRightInd/>
      <w:spacing w:after="160" w:line="240" w:lineRule="exact"/>
      <w:jc w:val="left"/>
    </w:pPr>
  </w:style>
  <w:style w:type="paragraph" w:customStyle="1" w:styleId="831">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99"/>
    <w:pPr>
      <w:spacing w:line="360" w:lineRule="auto"/>
    </w:pPr>
    <w:rPr>
      <w:szCs w:val="20"/>
    </w:rPr>
  </w:style>
  <w:style w:type="paragraph" w:customStyle="1" w:styleId="833">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4">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5">
    <w:name w:val="数字标题4"/>
    <w:basedOn w:val="9"/>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99"/>
    <w:pPr>
      <w:adjustRightInd/>
      <w:ind w:firstLine="200" w:firstLineChars="200"/>
    </w:pPr>
    <w:rPr>
      <w:rFonts w:ascii="Tahoma" w:hAnsi="Tahoma"/>
      <w:sz w:val="24"/>
      <w:szCs w:val="20"/>
    </w:rPr>
  </w:style>
  <w:style w:type="paragraph" w:customStyle="1" w:styleId="840">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2">
    <w:name w:val="正文 内标"/>
    <w:basedOn w:val="757"/>
    <w:qFormat/>
    <w:uiPriority w:val="99"/>
    <w:pPr>
      <w:tabs>
        <w:tab w:val="left" w:pos="0"/>
      </w:tabs>
      <w:ind w:left="900" w:firstLine="0" w:firstLineChars="0"/>
    </w:pPr>
  </w:style>
  <w:style w:type="paragraph" w:customStyle="1" w:styleId="843">
    <w:name w:val="Bulleted List"/>
    <w:basedOn w:val="1"/>
    <w:qFormat/>
    <w:uiPriority w:val="99"/>
    <w:pPr>
      <w:tabs>
        <w:tab w:val="left" w:pos="1260"/>
      </w:tabs>
      <w:adjustRightInd/>
      <w:ind w:left="1260" w:hanging="420"/>
    </w:pPr>
  </w:style>
  <w:style w:type="paragraph" w:customStyle="1" w:styleId="844">
    <w:name w:val="样式 正文文本缩进 2 + 仿宋_GB2312 黑色 行距: 1.5 倍行距"/>
    <w:basedOn w:val="38"/>
    <w:qFormat/>
    <w:uiPriority w:val="99"/>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99"/>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99"/>
    <w:rPr>
      <w:rFonts w:ascii="Tahoma" w:hAnsi="Tahoma" w:cs="仿宋_GB2312"/>
      <w:sz w:val="24"/>
      <w:szCs w:val="20"/>
    </w:rPr>
  </w:style>
  <w:style w:type="paragraph" w:customStyle="1" w:styleId="847">
    <w:name w:val="正文1"/>
    <w:basedOn w:val="34"/>
    <w:qFormat/>
    <w:uiPriority w:val="99"/>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49">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6"/>
    <w:qFormat/>
    <w:uiPriority w:val="99"/>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99"/>
    <w:rPr>
      <w:rFonts w:ascii="仿宋_GB2312" w:eastAsia="仿宋_GB2312"/>
      <w:b/>
      <w:sz w:val="32"/>
      <w:szCs w:val="20"/>
    </w:rPr>
  </w:style>
  <w:style w:type="paragraph" w:customStyle="1" w:styleId="852">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99"/>
    <w:rPr>
      <w:rFonts w:ascii="仿宋_GB2312" w:eastAsia="仿宋_GB2312"/>
      <w:b/>
      <w:sz w:val="32"/>
      <w:szCs w:val="20"/>
    </w:rPr>
  </w:style>
  <w:style w:type="paragraph" w:customStyle="1" w:styleId="854">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6">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61">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99"/>
    <w:pPr>
      <w:adjustRightInd/>
    </w:pPr>
    <w:rPr>
      <w:rFonts w:ascii="仿宋_GB2312" w:eastAsia="仿宋_GB2312"/>
      <w:b/>
      <w:sz w:val="32"/>
      <w:szCs w:val="32"/>
    </w:rPr>
  </w:style>
  <w:style w:type="paragraph" w:customStyle="1" w:styleId="864">
    <w:name w:val="样式 标题 3h33rd level3Heading 3 - oldH3l3CTheading 3Headin..."/>
    <w:basedOn w:val="8"/>
    <w:qFormat/>
    <w:uiPriority w:val="99"/>
    <w:pPr>
      <w:snapToGrid w:val="0"/>
      <w:ind w:left="0" w:firstLine="0"/>
      <w:jc w:val="left"/>
    </w:pPr>
    <w:rPr>
      <w:rFonts w:eastAsia="黑体" w:cs="宋体"/>
      <w:sz w:val="28"/>
      <w:szCs w:val="20"/>
    </w:rPr>
  </w:style>
  <w:style w:type="paragraph" w:customStyle="1" w:styleId="865">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99"/>
    <w:pPr>
      <w:widowControl/>
      <w:spacing w:after="160" w:line="240" w:lineRule="exact"/>
      <w:jc w:val="left"/>
    </w:pPr>
    <w:rPr>
      <w:rFonts w:eastAsia="仿宋_GB2312"/>
      <w:sz w:val="28"/>
    </w:rPr>
  </w:style>
  <w:style w:type="paragraph" w:customStyle="1" w:styleId="868">
    <w:name w:val="Char21"/>
    <w:basedOn w:val="1"/>
    <w:qFormat/>
    <w:uiPriority w:val="99"/>
    <w:pPr>
      <w:adjustRightInd/>
      <w:ind w:firstLine="200" w:firstLineChars="200"/>
    </w:pPr>
    <w:rPr>
      <w:rFonts w:ascii="仿宋_GB2312" w:eastAsia="仿宋_GB2312"/>
      <w:b/>
      <w:sz w:val="32"/>
      <w:szCs w:val="32"/>
    </w:rPr>
  </w:style>
  <w:style w:type="paragraph" w:customStyle="1" w:styleId="869">
    <w:name w:val="列表段落1"/>
    <w:basedOn w:val="1"/>
    <w:qFormat/>
    <w:uiPriority w:val="99"/>
    <w:pPr>
      <w:adjustRightInd/>
      <w:ind w:right="238" w:firstLine="420"/>
    </w:pPr>
    <w:rPr>
      <w:rFonts w:ascii="Calibri" w:hAnsi="Calibri"/>
      <w:sz w:val="24"/>
    </w:rPr>
  </w:style>
  <w:style w:type="paragraph" w:customStyle="1" w:styleId="870">
    <w:name w:val="Char Char110"/>
    <w:basedOn w:val="1"/>
    <w:qFormat/>
    <w:uiPriority w:val="99"/>
    <w:pPr>
      <w:spacing w:line="360" w:lineRule="auto"/>
    </w:pPr>
    <w:rPr>
      <w:rFonts w:ascii="Tahoma" w:hAnsi="Tahoma"/>
      <w:sz w:val="24"/>
      <w:szCs w:val="20"/>
    </w:rPr>
  </w:style>
  <w:style w:type="paragraph" w:customStyle="1" w:styleId="871">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73">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4">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99"/>
    <w:rPr>
      <w:rFonts w:ascii="Tahoma" w:hAnsi="Tahoma" w:cs="仿宋_GB2312"/>
      <w:sz w:val="24"/>
      <w:szCs w:val="20"/>
    </w:rPr>
  </w:style>
  <w:style w:type="paragraph" w:customStyle="1" w:styleId="876">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8">
    <w:name w:val="样式 列表编号 + 段后: 0.5 行"/>
    <w:basedOn w:val="18"/>
    <w:qFormat/>
    <w:uiPriority w:val="99"/>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80">
    <w:name w:val="_Style 12"/>
    <w:basedOn w:val="22"/>
    <w:qFormat/>
    <w:uiPriority w:val="99"/>
    <w:pPr>
      <w:snapToGrid w:val="0"/>
      <w:spacing w:line="360" w:lineRule="auto"/>
    </w:pPr>
  </w:style>
  <w:style w:type="paragraph" w:customStyle="1" w:styleId="881">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84"/>
    <w:qFormat/>
    <w:uiPriority w:val="99"/>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6">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80"/>
    <w:qFormat/>
    <w:uiPriority w:val="99"/>
    <w:pPr>
      <w:outlineLvl w:val="2"/>
    </w:pPr>
  </w:style>
  <w:style w:type="paragraph" w:customStyle="1" w:styleId="888">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99"/>
    <w:pPr>
      <w:adjustRightInd/>
      <w:ind w:firstLine="200" w:firstLineChars="200"/>
    </w:pPr>
    <w:rPr>
      <w:rFonts w:ascii="Tahoma" w:hAnsi="Tahoma"/>
      <w:sz w:val="24"/>
      <w:szCs w:val="20"/>
    </w:rPr>
  </w:style>
  <w:style w:type="paragraph" w:customStyle="1" w:styleId="890">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91">
    <w:name w:val="MM Empty"/>
    <w:basedOn w:val="1"/>
    <w:qFormat/>
    <w:uiPriority w:val="99"/>
    <w:pPr>
      <w:adjustRightInd/>
    </w:pPr>
  </w:style>
  <w:style w:type="paragraph" w:customStyle="1" w:styleId="892">
    <w:name w:val="Char24"/>
    <w:basedOn w:val="1"/>
    <w:qFormat/>
    <w:uiPriority w:val="99"/>
    <w:rPr>
      <w:rFonts w:ascii="仿宋_GB2312" w:eastAsia="仿宋_GB2312"/>
      <w:b/>
      <w:sz w:val="32"/>
      <w:szCs w:val="32"/>
    </w:rPr>
  </w:style>
  <w:style w:type="paragraph" w:customStyle="1" w:styleId="893">
    <w:name w:val="正文箭头"/>
    <w:basedOn w:val="547"/>
    <w:qFormat/>
    <w:uiPriority w:val="99"/>
  </w:style>
  <w:style w:type="paragraph" w:customStyle="1" w:styleId="894">
    <w:name w:val="U_编号2"/>
    <w:basedOn w:val="1"/>
    <w:qFormat/>
    <w:uiPriority w:val="99"/>
    <w:pPr>
      <w:tabs>
        <w:tab w:val="left" w:pos="785"/>
      </w:tabs>
      <w:adjustRightInd/>
      <w:spacing w:beforeLines="10" w:afterLines="10" w:line="300" w:lineRule="auto"/>
    </w:pPr>
    <w:rPr>
      <w:sz w:val="24"/>
    </w:rPr>
  </w:style>
  <w:style w:type="paragraph" w:customStyle="1" w:styleId="895">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8"/>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6"/>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99"/>
    <w:pPr>
      <w:adjustRightInd/>
      <w:ind w:firstLine="420" w:firstLineChars="200"/>
    </w:pPr>
    <w:rPr>
      <w:rFonts w:eastAsia="仿宋_GB2312"/>
      <w:sz w:val="28"/>
    </w:rPr>
  </w:style>
  <w:style w:type="paragraph" w:customStyle="1" w:styleId="900">
    <w:name w:val="表格 内容"/>
    <w:basedOn w:val="736"/>
    <w:qFormat/>
    <w:uiPriority w:val="99"/>
    <w:rPr>
      <w:b w:val="0"/>
      <w:sz w:val="20"/>
    </w:rPr>
  </w:style>
  <w:style w:type="paragraph" w:customStyle="1" w:styleId="901">
    <w:name w:val="正文首行缩进1"/>
    <w:basedOn w:val="5"/>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3">
    <w:name w:val="数字标题5"/>
    <w:basedOn w:val="10"/>
    <w:next w:val="1"/>
    <w:qFormat/>
    <w:uiPriority w:val="99"/>
    <w:pPr>
      <w:tabs>
        <w:tab w:val="left" w:pos="1080"/>
      </w:tabs>
      <w:ind w:left="1080" w:hanging="1080"/>
    </w:pPr>
  </w:style>
  <w:style w:type="paragraph" w:customStyle="1" w:styleId="904">
    <w:name w:val="数字标题1"/>
    <w:basedOn w:val="6"/>
    <w:next w:val="1"/>
    <w:qFormat/>
    <w:uiPriority w:val="99"/>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6">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7">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qFormat/>
    <w:uiPriority w:val="99"/>
    <w:pPr>
      <w:widowControl/>
    </w:pPr>
    <w:rPr>
      <w:kern w:val="0"/>
      <w:sz w:val="24"/>
      <w:szCs w:val="20"/>
    </w:rPr>
  </w:style>
  <w:style w:type="paragraph" w:customStyle="1" w:styleId="912">
    <w:name w:val="Char Char113"/>
    <w:basedOn w:val="1"/>
    <w:qFormat/>
    <w:uiPriority w:val="99"/>
    <w:pPr>
      <w:widowControl/>
      <w:spacing w:after="160" w:line="240" w:lineRule="exact"/>
      <w:jc w:val="left"/>
    </w:pPr>
    <w:rPr>
      <w:rFonts w:eastAsia="仿宋_GB2312"/>
      <w:sz w:val="28"/>
    </w:rPr>
  </w:style>
  <w:style w:type="paragraph" w:customStyle="1" w:styleId="913">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4">
    <w:name w:val="_Style 8"/>
    <w:basedOn w:val="1"/>
    <w:qFormat/>
    <w:uiPriority w:val="99"/>
    <w:pPr>
      <w:adjustRightInd/>
      <w:ind w:firstLine="420" w:firstLineChars="200"/>
    </w:pPr>
    <w:rPr>
      <w:rFonts w:eastAsia="仿宋_GB2312"/>
      <w:sz w:val="28"/>
    </w:rPr>
  </w:style>
  <w:style w:type="paragraph" w:customStyle="1" w:styleId="915">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7">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qFormat/>
    <w:uiPriority w:val="99"/>
    <w:pPr>
      <w:widowControl/>
      <w:spacing w:after="160" w:line="240" w:lineRule="exact"/>
      <w:jc w:val="left"/>
    </w:pPr>
    <w:rPr>
      <w:rFonts w:eastAsia="仿宋_GB2312"/>
      <w:sz w:val="28"/>
    </w:rPr>
  </w:style>
  <w:style w:type="paragraph" w:customStyle="1" w:styleId="921">
    <w:name w:val="正文 图"/>
    <w:basedOn w:val="453"/>
    <w:qFormat/>
    <w:uiPriority w:val="99"/>
    <w:pPr>
      <w:adjustRightInd/>
      <w:spacing w:before="0"/>
      <w:ind w:firstLine="0"/>
      <w:jc w:val="center"/>
    </w:pPr>
    <w:rPr>
      <w:rFonts w:ascii="微软雅黑" w:hAnsi="微软雅黑"/>
    </w:rPr>
  </w:style>
  <w:style w:type="paragraph" w:customStyle="1" w:styleId="922">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71"/>
    <w:qFormat/>
    <w:uiPriority w:val="99"/>
    <w:pPr>
      <w:ind w:left="0"/>
    </w:pPr>
  </w:style>
  <w:style w:type="paragraph" w:customStyle="1" w:styleId="925">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7">
    <w:name w:val="注释"/>
    <w:basedOn w:val="1"/>
    <w:qFormat/>
    <w:uiPriority w:val="99"/>
    <w:pPr>
      <w:adjustRightInd/>
      <w:spacing w:line="360" w:lineRule="auto"/>
      <w:ind w:firstLine="480"/>
    </w:pPr>
    <w:rPr>
      <w:sz w:val="24"/>
    </w:rPr>
  </w:style>
  <w:style w:type="table" w:customStyle="1" w:styleId="928">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4">
    <w:name w:val="列出段落111"/>
    <w:basedOn w:val="1"/>
    <w:qFormat/>
    <w:uiPriority w:val="99"/>
    <w:pPr>
      <w:ind w:firstLine="420" w:firstLineChars="200"/>
    </w:pPr>
  </w:style>
  <w:style w:type="character" w:customStyle="1" w:styleId="935">
    <w:name w:val="交叉引用"/>
    <w:qFormat/>
    <w:uiPriority w:val="99"/>
    <w:rPr>
      <w:rFonts w:ascii="Arial" w:hAnsi="Arial" w:eastAsia="黑体"/>
      <w:snapToGrid w:val="0"/>
      <w:color w:val="0000FF"/>
      <w:kern w:val="0"/>
      <w:sz w:val="21"/>
      <w:u w:val="single"/>
      <w:lang w:val="en-US" w:eastAsia="zh-CN"/>
    </w:rPr>
  </w:style>
  <w:style w:type="character" w:customStyle="1" w:styleId="936">
    <w:name w:val="正文缩进 字符1"/>
    <w:qFormat/>
    <w:uiPriority w:val="99"/>
    <w:rPr>
      <w:rFonts w:ascii="宋体" w:eastAsia="宋体"/>
      <w:snapToGrid w:val="0"/>
      <w:color w:val="000000"/>
      <w:kern w:val="28"/>
      <w:sz w:val="28"/>
      <w:lang w:val="en-US" w:eastAsia="zh-CN"/>
    </w:rPr>
  </w:style>
  <w:style w:type="character" w:customStyle="1" w:styleId="937">
    <w:name w:val="页脚 字符1"/>
    <w:qFormat/>
    <w:locked/>
    <w:uiPriority w:val="99"/>
    <w:rPr>
      <w:kern w:val="2"/>
      <w:sz w:val="18"/>
    </w:rPr>
  </w:style>
  <w:style w:type="character" w:customStyle="1" w:styleId="938">
    <w:name w:val="页眉 字符1"/>
    <w:qFormat/>
    <w:uiPriority w:val="99"/>
    <w:rPr>
      <w:kern w:val="2"/>
      <w:sz w:val="18"/>
    </w:rPr>
  </w:style>
  <w:style w:type="character" w:customStyle="1" w:styleId="939">
    <w:name w:val="No Spacing Char1"/>
    <w:link w:val="493"/>
    <w:qFormat/>
    <w:locked/>
    <w:uiPriority w:val="99"/>
    <w:rPr>
      <w:kern w:val="2"/>
      <w:sz w:val="22"/>
    </w:rPr>
  </w:style>
  <w:style w:type="character" w:customStyle="1" w:styleId="940">
    <w:name w:val="标准文本 Char Char"/>
    <w:link w:val="941"/>
    <w:qFormat/>
    <w:locked/>
    <w:uiPriority w:val="99"/>
    <w:rPr>
      <w:kern w:val="2"/>
      <w:sz w:val="24"/>
    </w:rPr>
  </w:style>
  <w:style w:type="paragraph" w:customStyle="1" w:styleId="941">
    <w:name w:val="标准文本"/>
    <w:basedOn w:val="1"/>
    <w:link w:val="940"/>
    <w:qFormat/>
    <w:uiPriority w:val="99"/>
    <w:pPr>
      <w:adjustRightInd/>
      <w:spacing w:line="360" w:lineRule="auto"/>
      <w:ind w:firstLine="480" w:firstLineChars="200"/>
    </w:pPr>
    <w:rPr>
      <w:sz w:val="24"/>
      <w:szCs w:val="20"/>
    </w:rPr>
  </w:style>
  <w:style w:type="character" w:customStyle="1" w:styleId="942">
    <w:name w:val="Char Char213"/>
    <w:qFormat/>
    <w:uiPriority w:val="99"/>
    <w:rPr>
      <w:rFonts w:eastAsia="Times New Roman"/>
      <w:b/>
      <w:kern w:val="44"/>
      <w:sz w:val="44"/>
      <w:lang w:val="en-US" w:eastAsia="zh-CN"/>
    </w:rPr>
  </w:style>
  <w:style w:type="character" w:customStyle="1" w:styleId="943">
    <w:name w:val="apple-style-span"/>
    <w:qFormat/>
    <w:uiPriority w:val="99"/>
    <w:rPr>
      <w:rFonts w:ascii="Arial" w:hAnsi="Arial" w:eastAsia="黑体"/>
      <w:snapToGrid w:val="0"/>
      <w:kern w:val="0"/>
      <w:sz w:val="21"/>
    </w:rPr>
  </w:style>
  <w:style w:type="character" w:customStyle="1" w:styleId="944">
    <w:name w:val="15"/>
    <w:qFormat/>
    <w:uiPriority w:val="99"/>
    <w:rPr>
      <w:rFonts w:ascii="Calibri" w:hAnsi="Calibri"/>
      <w:color w:val="0000FF"/>
      <w:u w:val="single"/>
    </w:rPr>
  </w:style>
  <w:style w:type="character" w:customStyle="1" w:styleId="945">
    <w:name w:val="16"/>
    <w:qFormat/>
    <w:uiPriority w:val="99"/>
    <w:rPr>
      <w:rFonts w:ascii="宋体" w:hAnsi="宋体" w:eastAsia="宋体"/>
      <w:color w:val="000000"/>
      <w:sz w:val="20"/>
    </w:rPr>
  </w:style>
  <w:style w:type="character" w:customStyle="1" w:styleId="946">
    <w:name w:val="edui-unclickable"/>
    <w:qFormat/>
    <w:uiPriority w:val="99"/>
    <w:rPr>
      <w:color w:val="808080"/>
    </w:rPr>
  </w:style>
  <w:style w:type="character" w:customStyle="1" w:styleId="947">
    <w:name w:val="tpc_content1"/>
    <w:qFormat/>
    <w:uiPriority w:val="99"/>
    <w:rPr>
      <w:sz w:val="20"/>
    </w:rPr>
  </w:style>
  <w:style w:type="character" w:customStyle="1" w:styleId="948">
    <w:name w:val="正文文本缩进 字符"/>
    <w:qFormat/>
    <w:uiPriority w:val="99"/>
    <w:rPr>
      <w:rFonts w:ascii="Century Gothic" w:hAnsi="Century Gothic"/>
      <w:kern w:val="2"/>
      <w:sz w:val="24"/>
      <w:lang w:val="en-US" w:eastAsia="zh-CN"/>
    </w:rPr>
  </w:style>
  <w:style w:type="character" w:customStyle="1" w:styleId="949">
    <w:name w:val="正文文本 2 字符"/>
    <w:qFormat/>
    <w:uiPriority w:val="99"/>
    <w:rPr>
      <w:rFonts w:ascii="Arial" w:hAnsi="Arial" w:eastAsia="宋体"/>
      <w:kern w:val="2"/>
      <w:sz w:val="24"/>
      <w:lang w:val="en-US" w:eastAsia="zh-CN"/>
    </w:rPr>
  </w:style>
  <w:style w:type="character" w:customStyle="1" w:styleId="950">
    <w:name w:val="edui-clickable2"/>
    <w:qFormat/>
    <w:uiPriority w:val="99"/>
    <w:rPr>
      <w:color w:val="0000FF"/>
      <w:u w:val="single"/>
    </w:rPr>
  </w:style>
  <w:style w:type="character" w:customStyle="1" w:styleId="951">
    <w:name w:val="style1"/>
    <w:qFormat/>
    <w:uiPriority w:val="99"/>
    <w:rPr>
      <w:rFonts w:ascii="Arial" w:hAnsi="Arial" w:eastAsia="黑体"/>
      <w:snapToGrid w:val="0"/>
      <w:kern w:val="0"/>
      <w:sz w:val="21"/>
    </w:rPr>
  </w:style>
  <w:style w:type="character" w:customStyle="1" w:styleId="952">
    <w:name w:val="zbggtop11 style5"/>
    <w:qFormat/>
    <w:uiPriority w:val="99"/>
    <w:rPr>
      <w:rFonts w:ascii="Arial" w:hAnsi="Arial" w:eastAsia="黑体"/>
      <w:snapToGrid w:val="0"/>
      <w:kern w:val="0"/>
      <w:sz w:val="21"/>
    </w:rPr>
  </w:style>
  <w:style w:type="character" w:customStyle="1" w:styleId="953">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4">
    <w:name w:val="bulletintext1"/>
    <w:qFormat/>
    <w:uiPriority w:val="99"/>
    <w:rPr>
      <w:color w:val="000000"/>
      <w:sz w:val="18"/>
    </w:rPr>
  </w:style>
  <w:style w:type="paragraph" w:customStyle="1" w:styleId="955">
    <w:name w:val="_Style 947"/>
    <w:basedOn w:val="1"/>
    <w:next w:val="284"/>
    <w:qFormat/>
    <w:uiPriority w:val="99"/>
    <w:pPr>
      <w:adjustRightInd/>
      <w:ind w:firstLine="420" w:firstLineChars="200"/>
    </w:pPr>
  </w:style>
  <w:style w:type="paragraph" w:customStyle="1" w:styleId="956">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99"/>
    <w:pPr>
      <w:adjustRightInd/>
      <w:snapToGrid w:val="0"/>
      <w:jc w:val="left"/>
    </w:pPr>
    <w:rPr>
      <w:rFonts w:ascii="Century Gothic" w:hAnsi="楷体_GB2312" w:eastAsia="Times New Roman"/>
      <w:szCs w:val="20"/>
    </w:rPr>
  </w:style>
  <w:style w:type="paragraph" w:customStyle="1" w:styleId="958">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9">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7"/>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99"/>
    <w:pPr>
      <w:autoSpaceDE w:val="0"/>
      <w:autoSpaceDN w:val="0"/>
      <w:spacing w:before="100" w:after="100"/>
      <w:ind w:left="360" w:right="360"/>
      <w:jc w:val="left"/>
    </w:pPr>
    <w:rPr>
      <w:kern w:val="0"/>
      <w:sz w:val="24"/>
      <w:szCs w:val="20"/>
    </w:rPr>
  </w:style>
  <w:style w:type="paragraph" w:customStyle="1" w:styleId="962">
    <w:name w:val="p1"/>
    <w:basedOn w:val="1"/>
    <w:qFormat/>
    <w:uiPriority w:val="99"/>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99"/>
    <w:pPr>
      <w:adjustRightInd/>
      <w:jc w:val="left"/>
    </w:pPr>
    <w:rPr>
      <w:rFonts w:ascii="Calibri" w:hAnsi="Calibri"/>
      <w:kern w:val="0"/>
      <w:sz w:val="22"/>
      <w:szCs w:val="22"/>
      <w:lang w:eastAsia="en-US"/>
    </w:rPr>
  </w:style>
  <w:style w:type="paragraph" w:customStyle="1" w:styleId="964">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3"/>
    <w:qFormat/>
    <w:uiPriority w:val="99"/>
    <w:rPr>
      <w:rFonts w:cs="Times New Roman"/>
      <w:color w:val="000000"/>
      <w:shd w:val="clear" w:color="auto" w:fill="EFD200"/>
    </w:rPr>
  </w:style>
  <w:style w:type="character" w:customStyle="1" w:styleId="968">
    <w:name w:val="font71"/>
    <w:qFormat/>
    <w:uiPriority w:val="99"/>
    <w:rPr>
      <w:rFonts w:ascii="宋体" w:hAnsi="宋体" w:eastAsia="宋体"/>
      <w:color w:val="000000"/>
      <w:sz w:val="22"/>
      <w:u w:val="none"/>
    </w:rPr>
  </w:style>
  <w:style w:type="character" w:customStyle="1" w:styleId="969">
    <w:name w:val="font91"/>
    <w:qFormat/>
    <w:uiPriority w:val="99"/>
    <w:rPr>
      <w:rFonts w:ascii="仿宋" w:hAnsi="仿宋" w:eastAsia="仿宋"/>
      <w:color w:val="000000"/>
      <w:sz w:val="22"/>
      <w:u w:val="none"/>
    </w:rPr>
  </w:style>
  <w:style w:type="character" w:customStyle="1" w:styleId="970">
    <w:name w:val="Unresolved Mention"/>
    <w:basedOn w:val="73"/>
    <w:semiHidden/>
    <w:qFormat/>
    <w:uiPriority w:val="99"/>
    <w:rPr>
      <w:rFonts w:cs="Times New Roman"/>
      <w:color w:val="605E5C"/>
      <w:shd w:val="clear" w:color="auto" w:fill="E1DFDD"/>
    </w:rPr>
  </w:style>
  <w:style w:type="character" w:customStyle="1" w:styleId="971">
    <w:name w:val="页码11"/>
    <w:basedOn w:val="972"/>
    <w:qFormat/>
    <w:uiPriority w:val="99"/>
    <w:rPr>
      <w:rFonts w:cs="Times New Roman"/>
      <w:lang w:val="zh-TW" w:eastAsia="zh-TW"/>
    </w:rPr>
  </w:style>
  <w:style w:type="character" w:customStyle="1" w:styleId="972">
    <w:name w:val="无 A"/>
    <w:qFormat/>
    <w:uiPriority w:val="99"/>
    <w:rPr>
      <w:lang w:val="en-US"/>
    </w:rPr>
  </w:style>
  <w:style w:type="character" w:customStyle="1" w:styleId="973">
    <w:name w:val="无"/>
    <w:qFormat/>
    <w:uiPriority w:val="99"/>
  </w:style>
  <w:style w:type="paragraph" w:customStyle="1" w:styleId="974">
    <w:name w:val="正文文字2"/>
    <w:basedOn w:val="5"/>
    <w:next w:val="18"/>
    <w:qFormat/>
    <w:uiPriority w:val="0"/>
    <w:pPr>
      <w:autoSpaceDE/>
      <w:autoSpaceDN/>
      <w:spacing w:after="60" w:line="360" w:lineRule="atLeast"/>
      <w:ind w:left="72" w:right="72"/>
      <w:jc w:val="center"/>
      <w:textAlignment w:val="baseline"/>
    </w:pPr>
    <w:rPr>
      <w:rFonts w:ascii="Arial" w:eastAsia="黑体"/>
      <w:color w:val="auto"/>
      <w:sz w:val="20"/>
      <w:szCs w:val="20"/>
    </w:rPr>
  </w:style>
  <w:style w:type="paragraph" w:customStyle="1" w:styleId="975">
    <w:name w:val="Body Text First Indent 2"/>
    <w:basedOn w:val="976"/>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6">
    <w:name w:val="Body Text Indent"/>
    <w:basedOn w:val="1"/>
    <w:next w:val="1"/>
    <w:qFormat/>
    <w:uiPriority w:val="0"/>
    <w:pPr>
      <w:spacing w:after="120" w:afterLines="0"/>
      <w:ind w:left="420" w:leftChars="200"/>
    </w:pPr>
    <w:rPr>
      <w:color w:val="000000"/>
      <w:sz w:val="21"/>
      <w:szCs w:val="21"/>
    </w:rPr>
  </w:style>
  <w:style w:type="paragraph" w:customStyle="1" w:styleId="977">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978">
    <w:name w:val="cucd-0"/>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979">
    <w:name w:val="表内容"/>
    <w:basedOn w:val="1"/>
    <w:qFormat/>
    <w:uiPriority w:val="0"/>
    <w:pPr>
      <w:autoSpaceDE/>
      <w:autoSpaceDN/>
      <w:adjustRightInd/>
      <w:jc w:val="center"/>
    </w:pPr>
    <w:rPr>
      <w:rFonts w:ascii="宋体" w:hAnsi="Calibri" w:cs="宋体"/>
      <w:color w:val="auto"/>
      <w:szCs w:val="3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63</Pages>
  <Words>9697</Words>
  <Characters>10587</Characters>
  <Lines>0</Lines>
  <Paragraphs>0</Paragraphs>
  <TotalTime>46</TotalTime>
  <ScaleCrop>false</ScaleCrop>
  <LinksUpToDate>false</LinksUpToDate>
  <CharactersWithSpaces>10911</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sdn</cp:lastModifiedBy>
  <cp:lastPrinted>2022-06-28T06:28:00Z</cp:lastPrinted>
  <dcterms:modified xsi:type="dcterms:W3CDTF">2025-07-15T08:15:19Z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25FC3278D44B4BA485C0F8CE5DBA24F4</vt:lpwstr>
  </property>
  <property fmtid="{D5CDD505-2E9C-101B-9397-08002B2CF9AE}" pid="5" name="KSOTemplateDocerSaveRecord">
    <vt:lpwstr>eyJoZGlkIjoiNzExZWZjZWMxZGVmM2Q1NTZhMmFjOWUwNTExYjcxNmYiLCJ1c2VySWQiOiIzNzk1ODgyNTkifQ==</vt:lpwstr>
  </property>
</Properties>
</file>