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FDAA">
      <w:pPr>
        <w:spacing w:line="360" w:lineRule="auto"/>
        <w:ind w:right="-110"/>
        <w:jc w:val="both"/>
        <w:rPr>
          <w:rFonts w:hint="eastAsia" w:ascii="仿宋" w:hAnsi="仿宋" w:eastAsia="仿宋" w:cs="仿宋"/>
          <w:b/>
          <w:sz w:val="48"/>
          <w:szCs w:val="48"/>
          <w:lang w:val="en-US" w:eastAsia="zh-CN"/>
        </w:rPr>
      </w:pPr>
    </w:p>
    <w:p w14:paraId="42B96AFF">
      <w:pPr>
        <w:pStyle w:val="5"/>
        <w:keepNext w:val="0"/>
        <w:keepLines w:val="0"/>
        <w:widowControl/>
        <w:suppressLineNumbers w:val="0"/>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浙江省级机关保俶幼儿园室内运动馆蹦床采购项目</w:t>
      </w:r>
    </w:p>
    <w:p w14:paraId="3C253479">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1583BC8F">
      <w:pPr>
        <w:keepNext w:val="0"/>
        <w:keepLines w:val="0"/>
        <w:pageBreakBefore w:val="0"/>
        <w:widowControl w:val="0"/>
        <w:kinsoku/>
        <w:wordWrap/>
        <w:overflowPunct/>
        <w:topLinePunct w:val="0"/>
        <w:autoSpaceDE/>
        <w:autoSpaceDN/>
        <w:bidi w:val="0"/>
        <w:adjustRightInd/>
        <w:snapToGrid w:val="0"/>
        <w:spacing w:before="313" w:beforeLines="100" w:line="360" w:lineRule="auto"/>
        <w:jc w:val="center"/>
        <w:textAlignment w:val="auto"/>
        <w:rPr>
          <w:rFonts w:hint="eastAsia" w:ascii="仿宋" w:hAnsi="仿宋" w:eastAsia="宋体" w:cs="仿宋_GB2312"/>
          <w:sz w:val="30"/>
          <w:szCs w:val="30"/>
          <w:lang w:eastAsia="zh-CN"/>
        </w:rPr>
      </w:pPr>
      <w:r>
        <w:rPr>
          <w:rFonts w:hint="eastAsia" w:ascii="仿宋" w:hAnsi="仿宋" w:eastAsia="仿宋" w:cs="仿宋"/>
          <w:sz w:val="30"/>
          <w:szCs w:val="30"/>
          <w:lang w:val="en-US" w:eastAsia="zh-CN"/>
        </w:rPr>
        <w:t>项目</w:t>
      </w:r>
      <w:r>
        <w:rPr>
          <w:rFonts w:hint="eastAsia" w:ascii="仿宋" w:hAnsi="仿宋" w:eastAsia="仿宋" w:cs="仿宋"/>
          <w:sz w:val="30"/>
          <w:szCs w:val="30"/>
        </w:rPr>
        <w:t>编号:</w:t>
      </w:r>
      <w:r>
        <w:rPr>
          <w:rFonts w:hint="eastAsia" w:ascii="仿宋" w:hAnsi="仿宋" w:cs="仿宋_GB2312"/>
          <w:sz w:val="30"/>
          <w:szCs w:val="30"/>
          <w:lang w:eastAsia="zh-CN"/>
        </w:rPr>
        <w:t>SZFC202</w:t>
      </w:r>
      <w:r>
        <w:rPr>
          <w:rFonts w:hint="eastAsia" w:ascii="仿宋" w:hAnsi="仿宋" w:cs="仿宋_GB2312"/>
          <w:sz w:val="30"/>
          <w:szCs w:val="30"/>
          <w:lang w:val="en-US" w:eastAsia="zh-CN"/>
        </w:rPr>
        <w:t>5X</w:t>
      </w:r>
      <w:r>
        <w:rPr>
          <w:rFonts w:hint="eastAsia" w:ascii="仿宋" w:hAnsi="仿宋" w:cs="仿宋_GB2312"/>
          <w:sz w:val="30"/>
          <w:szCs w:val="30"/>
          <w:lang w:eastAsia="zh-CN"/>
        </w:rPr>
        <w:t>-CS-00</w:t>
      </w:r>
      <w:r>
        <w:rPr>
          <w:rFonts w:hint="eastAsia" w:ascii="仿宋" w:hAnsi="仿宋" w:cs="仿宋_GB2312"/>
          <w:sz w:val="30"/>
          <w:szCs w:val="30"/>
          <w:lang w:val="en-US" w:eastAsia="zh-CN"/>
        </w:rPr>
        <w:t>5</w:t>
      </w:r>
    </w:p>
    <w:p w14:paraId="0820B767">
      <w:pPr>
        <w:adjustRightInd/>
        <w:spacing w:line="360" w:lineRule="auto"/>
        <w:rPr>
          <w:rFonts w:ascii="仿宋" w:hAnsi="仿宋" w:cs="仿宋_GB2312"/>
          <w:sz w:val="28"/>
          <w:szCs w:val="20"/>
        </w:rPr>
      </w:pPr>
    </w:p>
    <w:p w14:paraId="3591A9BF">
      <w:pPr>
        <w:spacing w:line="360" w:lineRule="auto"/>
        <w:jc w:val="center"/>
        <w:rPr>
          <w:rFonts w:ascii="仿宋" w:hAnsi="仿宋" w:cs="仿宋_GB2312"/>
          <w:b/>
          <w:sz w:val="44"/>
          <w:szCs w:val="44"/>
        </w:rPr>
      </w:pPr>
    </w:p>
    <w:p w14:paraId="504A28BF">
      <w:pPr>
        <w:spacing w:line="360" w:lineRule="auto"/>
        <w:jc w:val="center"/>
        <w:rPr>
          <w:rFonts w:ascii="仿宋" w:hAnsi="仿宋" w:cs="仿宋_GB2312"/>
          <w:b/>
          <w:sz w:val="44"/>
          <w:szCs w:val="44"/>
        </w:rPr>
      </w:pPr>
    </w:p>
    <w:p w14:paraId="4D207818">
      <w:pPr>
        <w:spacing w:line="360" w:lineRule="auto"/>
        <w:jc w:val="center"/>
        <w:rPr>
          <w:rFonts w:ascii="仿宋" w:hAnsi="仿宋" w:cs="仿宋_GB2312"/>
        </w:rPr>
      </w:pPr>
    </w:p>
    <w:p w14:paraId="7ED8347A">
      <w:pPr>
        <w:spacing w:line="360" w:lineRule="auto"/>
        <w:jc w:val="center"/>
        <w:rPr>
          <w:rFonts w:ascii="仿宋" w:hAnsi="仿宋" w:cs="仿宋_GB2312"/>
        </w:rPr>
      </w:pPr>
    </w:p>
    <w:p w14:paraId="0A6A47FA">
      <w:pPr>
        <w:spacing w:line="360" w:lineRule="auto"/>
        <w:rPr>
          <w:rFonts w:ascii="仿宋" w:hAnsi="仿宋" w:cs="仿宋_GB2312"/>
          <w:sz w:val="32"/>
          <w:szCs w:val="32"/>
        </w:rPr>
      </w:pPr>
    </w:p>
    <w:p w14:paraId="5143A2D0">
      <w:pPr>
        <w:snapToGrid w:val="0"/>
        <w:spacing w:line="360" w:lineRule="auto"/>
        <w:jc w:val="center"/>
        <w:rPr>
          <w:rFonts w:hint="eastAsia" w:ascii="仿宋" w:hAnsi="仿宋" w:cs="仿宋_GB2312"/>
          <w:sz w:val="32"/>
          <w:szCs w:val="32"/>
          <w:lang w:val="en-US" w:eastAsia="zh-CN"/>
        </w:rPr>
      </w:pPr>
      <w:r>
        <w:rPr>
          <w:rFonts w:hint="eastAsia" w:ascii="仿宋" w:hAnsi="仿宋" w:cs="仿宋_GB2312"/>
          <w:sz w:val="32"/>
          <w:szCs w:val="32"/>
          <w:lang w:val="en-US" w:eastAsia="zh-CN"/>
        </w:rPr>
        <w:t xml:space="preserve">  </w:t>
      </w:r>
    </w:p>
    <w:p w14:paraId="67BDF31D">
      <w:pPr>
        <w:pStyle w:val="6"/>
        <w:rPr>
          <w:rFonts w:hint="eastAsia"/>
          <w:lang w:val="en-US" w:eastAsia="zh-CN"/>
        </w:rPr>
      </w:pPr>
    </w:p>
    <w:p w14:paraId="378E3DBE">
      <w:pPr>
        <w:snapToGrid w:val="0"/>
        <w:spacing w:line="360" w:lineRule="auto"/>
        <w:jc w:val="center"/>
        <w:rPr>
          <w:rFonts w:hint="eastAsia" w:ascii="仿宋" w:hAnsi="仿宋" w:cs="仿宋_GB2312"/>
          <w:sz w:val="32"/>
          <w:szCs w:val="32"/>
          <w:lang w:val="en-US" w:eastAsia="zh-CN"/>
        </w:rPr>
      </w:pPr>
    </w:p>
    <w:p w14:paraId="6D756C61">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采购人:浙江省级机关保俶幼儿园</w:t>
      </w:r>
    </w:p>
    <w:p w14:paraId="7BE47827">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采购代理机构:浙江省直房地产服务有限公司</w:t>
      </w:r>
    </w:p>
    <w:p w14:paraId="20D99C4D">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月</w:t>
      </w:r>
    </w:p>
    <w:p w14:paraId="29BF9F3B">
      <w:pPr>
        <w:pStyle w:val="15"/>
        <w:spacing w:beforeLines="0" w:afterLines="0" w:line="360" w:lineRule="auto"/>
        <w:jc w:val="both"/>
        <w:rPr>
          <w:rFonts w:hint="eastAsia" w:hAnsi="宋体"/>
          <w:b/>
          <w:sz w:val="44"/>
          <w:szCs w:val="44"/>
        </w:rPr>
      </w:pPr>
    </w:p>
    <w:p w14:paraId="4F5FDD93">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b/>
          <w:sz w:val="44"/>
          <w:szCs w:val="44"/>
        </w:rPr>
        <w:sectPr>
          <w:footerReference r:id="rId4" w:type="first"/>
          <w:footerReference r:id="rId3" w:type="default"/>
          <w:pgSz w:w="11906" w:h="16838"/>
          <w:pgMar w:top="1134" w:right="1304" w:bottom="1134" w:left="1304" w:header="794" w:footer="794" w:gutter="0"/>
          <w:pgNumType w:fmt="decimal"/>
          <w:cols w:space="720" w:num="1"/>
          <w:titlePg/>
          <w:docGrid w:type="linesAndChars" w:linePitch="312" w:charSpace="0"/>
        </w:sectPr>
      </w:pPr>
    </w:p>
    <w:p w14:paraId="25B00F58">
      <w:pPr>
        <w:pStyle w:val="15"/>
        <w:keepNext w:val="0"/>
        <w:keepLines w:val="0"/>
        <w:pageBreakBefore/>
        <w:widowControl w:val="0"/>
        <w:kinsoku/>
        <w:wordWrap/>
        <w:overflowPunct/>
        <w:topLinePunct w:val="0"/>
        <w:autoSpaceDE/>
        <w:autoSpaceDN/>
        <w:bidi w:val="0"/>
        <w:adjustRightInd/>
        <w:snapToGrid/>
        <w:spacing w:beforeLines="0" w:afterLines="0" w:line="360" w:lineRule="auto"/>
        <w:jc w:val="center"/>
        <w:textAlignment w:val="auto"/>
        <w:rPr>
          <w:rFonts w:hint="eastAsia" w:ascii="仿宋" w:hAnsi="仿宋" w:eastAsia="仿宋" w:cs="仿宋"/>
        </w:rPr>
      </w:pPr>
      <w:r>
        <w:rPr>
          <w:rFonts w:hint="eastAsia" w:ascii="仿宋" w:hAnsi="仿宋" w:eastAsia="仿宋" w:cs="仿宋"/>
          <w:b/>
          <w:sz w:val="44"/>
          <w:szCs w:val="44"/>
        </w:rPr>
        <w:t>目    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"1-1" \h \z \u </w:instrText>
      </w:r>
      <w:r>
        <w:rPr>
          <w:rFonts w:hint="eastAsia" w:ascii="仿宋" w:hAnsi="仿宋" w:eastAsia="仿宋" w:cs="仿宋"/>
          <w:sz w:val="32"/>
          <w:szCs w:val="32"/>
        </w:rPr>
        <w:fldChar w:fldCharType="separate"/>
      </w:r>
    </w:p>
    <w:p w14:paraId="17859C1D">
      <w:pPr>
        <w:pStyle w:val="19"/>
        <w:tabs>
          <w:tab w:val="right" w:leader="dot" w:pos="8834"/>
        </w:tabs>
        <w:spacing w:line="600" w:lineRule="exact"/>
        <w:rPr>
          <w:rStyle w:val="29"/>
          <w:rFonts w:hint="eastAsia" w:ascii="仿宋" w:hAnsi="仿宋" w:eastAsia="仿宋" w:cs="仿宋"/>
          <w:color w:val="auto"/>
          <w:sz w:val="36"/>
          <w:szCs w:val="36"/>
        </w:rPr>
      </w:pPr>
    </w:p>
    <w:p w14:paraId="205272F2">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"_Toc516496767"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第一章  竞争性磋商公告</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_Toc516496767 \h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44BBF2A5">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"_Toc516496768"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第二章  响应方须知</w:t>
      </w:r>
      <w:r>
        <w:rPr>
          <w:rFonts w:hint="eastAsia" w:ascii="仿宋" w:hAnsi="仿宋" w:eastAsia="仿宋" w:cs="仿宋"/>
          <w:sz w:val="36"/>
          <w:szCs w:val="36"/>
        </w:rPr>
        <w:tab/>
      </w:r>
      <w:r>
        <w:rPr>
          <w:rFonts w:hint="eastAsia" w:ascii="仿宋" w:hAnsi="仿宋" w:eastAsia="仿宋" w:cs="仿宋"/>
          <w:sz w:val="36"/>
          <w:szCs w:val="36"/>
        </w:rPr>
        <w:t>6</w:t>
      </w:r>
      <w:r>
        <w:rPr>
          <w:rFonts w:hint="eastAsia" w:ascii="仿宋" w:hAnsi="仿宋" w:eastAsia="仿宋" w:cs="仿宋"/>
          <w:sz w:val="36"/>
          <w:szCs w:val="36"/>
        </w:rPr>
        <w:fldChar w:fldCharType="end"/>
      </w:r>
    </w:p>
    <w:p w14:paraId="5A6445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"_Toc516496776"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第三章  评审办法</w:t>
      </w:r>
      <w:bookmarkStart w:id="0" w:name="_Hlt2668841"/>
      <w:r>
        <w:rPr>
          <w:rStyle w:val="29"/>
          <w:rFonts w:hint="eastAsia" w:ascii="仿宋" w:hAnsi="仿宋" w:eastAsia="仿宋" w:cs="仿宋"/>
          <w:color w:val="auto"/>
          <w:sz w:val="36"/>
          <w:szCs w:val="36"/>
        </w:rPr>
        <w:t>及</w:t>
      </w:r>
      <w:bookmarkEnd w:id="0"/>
      <w:r>
        <w:rPr>
          <w:rStyle w:val="29"/>
          <w:rFonts w:hint="eastAsia" w:ascii="仿宋" w:hAnsi="仿宋" w:eastAsia="仿宋" w:cs="仿宋"/>
          <w:color w:val="auto"/>
          <w:sz w:val="36"/>
          <w:szCs w:val="36"/>
        </w:rPr>
        <w:t>评审标准</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_Toc516496776 \h </w:instrText>
      </w:r>
      <w:r>
        <w:rPr>
          <w:rFonts w:hint="eastAsia" w:ascii="仿宋" w:hAnsi="仿宋" w:eastAsia="仿宋" w:cs="仿宋"/>
          <w:sz w:val="36"/>
          <w:szCs w:val="36"/>
        </w:rPr>
        <w:fldChar w:fldCharType="separate"/>
      </w:r>
      <w:r>
        <w:rPr>
          <w:rFonts w:hint="eastAsia" w:ascii="仿宋" w:hAnsi="仿宋" w:eastAsia="仿宋" w:cs="仿宋"/>
          <w:sz w:val="36"/>
          <w:szCs w:val="36"/>
        </w:rPr>
        <w:t>24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6BF1CB06">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"_Toc516496777"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第四章  项目响应需求</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_Toc516496777 \h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03363DAC">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"_Toc516496778" </w:instrText>
      </w:r>
      <w:r>
        <w:rPr>
          <w:rFonts w:hint="eastAsia" w:ascii="仿宋" w:hAnsi="仿宋" w:eastAsia="仿宋" w:cs="仿宋"/>
        </w:rPr>
        <w:fldChar w:fldCharType="separate"/>
      </w:r>
      <w:r>
        <w:rPr>
          <w:rStyle w:val="29"/>
          <w:rFonts w:hint="eastAsia" w:ascii="仿宋" w:hAnsi="仿宋" w:eastAsia="仿宋" w:cs="仿宋"/>
          <w:color w:val="auto"/>
          <w:sz w:val="36"/>
          <w:szCs w:val="36"/>
        </w:rPr>
        <w:t>第五章  合</w:t>
      </w:r>
      <w:bookmarkStart w:id="1" w:name="_Hlt2667909"/>
      <w:r>
        <w:rPr>
          <w:rStyle w:val="29"/>
          <w:rFonts w:hint="eastAsia" w:ascii="仿宋" w:hAnsi="仿宋" w:eastAsia="仿宋" w:cs="仿宋"/>
          <w:color w:val="auto"/>
          <w:sz w:val="36"/>
          <w:szCs w:val="36"/>
        </w:rPr>
        <w:t>同</w:t>
      </w:r>
      <w:bookmarkEnd w:id="1"/>
      <w:bookmarkStart w:id="2" w:name="_Hlt2667610"/>
      <w:bookmarkStart w:id="3" w:name="_Hlt2667611"/>
      <w:r>
        <w:rPr>
          <w:rStyle w:val="29"/>
          <w:rFonts w:hint="eastAsia" w:ascii="仿宋" w:hAnsi="仿宋" w:eastAsia="仿宋" w:cs="仿宋"/>
          <w:color w:val="auto"/>
          <w:sz w:val="36"/>
          <w:szCs w:val="36"/>
        </w:rPr>
        <w:t>主</w:t>
      </w:r>
      <w:bookmarkEnd w:id="2"/>
      <w:bookmarkEnd w:id="3"/>
      <w:r>
        <w:rPr>
          <w:rStyle w:val="29"/>
          <w:rFonts w:hint="eastAsia" w:ascii="仿宋" w:hAnsi="仿宋" w:eastAsia="仿宋" w:cs="仿宋"/>
          <w:color w:val="auto"/>
          <w:sz w:val="36"/>
          <w:szCs w:val="36"/>
        </w:rPr>
        <w:t>要</w:t>
      </w:r>
      <w:bookmarkStart w:id="4" w:name="_Hlt2952258"/>
      <w:bookmarkStart w:id="5" w:name="_Hlt2952259"/>
      <w:r>
        <w:rPr>
          <w:rStyle w:val="29"/>
          <w:rFonts w:hint="eastAsia" w:ascii="仿宋" w:hAnsi="仿宋" w:eastAsia="仿宋" w:cs="仿宋"/>
          <w:color w:val="auto"/>
          <w:sz w:val="36"/>
          <w:szCs w:val="36"/>
        </w:rPr>
        <w:t>条</w:t>
      </w:r>
      <w:bookmarkEnd w:id="4"/>
      <w:bookmarkEnd w:id="5"/>
      <w:r>
        <w:rPr>
          <w:rStyle w:val="29"/>
          <w:rFonts w:hint="eastAsia" w:ascii="仿宋" w:hAnsi="仿宋" w:eastAsia="仿宋" w:cs="仿宋"/>
          <w:color w:val="auto"/>
          <w:sz w:val="36"/>
          <w:szCs w:val="36"/>
        </w:rPr>
        <w:t>款指引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_Toc516496778 \h </w:instrText>
      </w:r>
      <w:r>
        <w:rPr>
          <w:rFonts w:hint="eastAsia" w:ascii="仿宋" w:hAnsi="仿宋" w:eastAsia="仿宋" w:cs="仿宋"/>
          <w:sz w:val="36"/>
          <w:szCs w:val="36"/>
        </w:rPr>
        <w:fldChar w:fldCharType="separate"/>
      </w:r>
      <w:r>
        <w:rPr>
          <w:rFonts w:hint="eastAsia" w:ascii="仿宋" w:hAnsi="仿宋" w:eastAsia="仿宋" w:cs="仿宋"/>
          <w:sz w:val="36"/>
          <w:szCs w:val="36"/>
        </w:rPr>
        <w:t>28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14:paraId="50391304">
      <w:pPr>
        <w:pStyle w:val="19"/>
        <w:tabs>
          <w:tab w:val="right" w:leader="dot" w:pos="8834"/>
        </w:tabs>
        <w:spacing w:line="600" w:lineRule="exact"/>
        <w:rPr>
          <w:rFonts w:hint="eastAsia" w:ascii="仿宋" w:hAnsi="仿宋" w:eastAsia="仿宋" w:cs="仿宋"/>
          <w:sz w:val="36"/>
          <w:szCs w:val="36"/>
        </w:rPr>
      </w:pPr>
      <w:r>
        <w:rPr>
          <w:rFonts w:hint="eastAsia" w:ascii="仿宋" w:hAnsi="仿宋" w:eastAsia="仿宋" w:cs="仿宋"/>
        </w:rPr>
        <w:fldChar w:fldCharType="begin"/>
      </w:r>
      <w:r>
        <w:rPr>
          <w:rFonts w:hint="eastAsia" w:ascii="仿宋" w:hAnsi="仿宋" w:eastAsia="仿宋" w:cs="仿宋"/>
        </w:rPr>
        <w:instrText xml:space="preserve"> HYPERLINK \l "_Toc516496779" </w:instrText>
      </w:r>
      <w:r>
        <w:rPr>
          <w:rFonts w:hint="eastAsia" w:ascii="仿宋" w:hAnsi="仿宋" w:eastAsia="仿宋" w:cs="仿宋"/>
        </w:rPr>
        <w:fldChar w:fldCharType="separate"/>
      </w:r>
      <w:r>
        <w:rPr>
          <w:rStyle w:val="29"/>
          <w:rFonts w:hint="eastAsia" w:ascii="仿宋" w:hAnsi="仿宋" w:eastAsia="仿宋" w:cs="仿宋"/>
          <w:snapToGrid w:val="0"/>
          <w:color w:val="auto"/>
          <w:sz w:val="36"/>
          <w:szCs w:val="36"/>
        </w:rPr>
        <w:t>第六章</w:t>
      </w:r>
      <w:r>
        <w:rPr>
          <w:rStyle w:val="29"/>
          <w:rFonts w:hint="eastAsia" w:ascii="仿宋" w:hAnsi="仿宋" w:eastAsia="仿宋" w:cs="仿宋"/>
          <w:color w:val="auto"/>
          <w:sz w:val="36"/>
          <w:szCs w:val="36"/>
        </w:rPr>
        <w:t xml:space="preserve">  响应文件格式附件</w:t>
      </w:r>
      <w:r>
        <w:rPr>
          <w:rFonts w:hint="eastAsia" w:ascii="仿宋" w:hAnsi="仿宋" w:eastAsia="仿宋" w:cs="仿宋"/>
          <w:sz w:val="36"/>
          <w:szCs w:val="36"/>
        </w:rPr>
        <w:tab/>
      </w:r>
      <w:r>
        <w:rPr>
          <w:rFonts w:hint="eastAsia" w:ascii="仿宋" w:hAnsi="仿宋" w:eastAsia="仿宋" w:cs="仿宋"/>
          <w:sz w:val="36"/>
          <w:szCs w:val="36"/>
        </w:rPr>
        <w:t>37</w:t>
      </w:r>
      <w:r>
        <w:rPr>
          <w:rFonts w:hint="eastAsia" w:ascii="仿宋" w:hAnsi="仿宋" w:eastAsia="仿宋" w:cs="仿宋"/>
          <w:sz w:val="36"/>
          <w:szCs w:val="36"/>
        </w:rPr>
        <w:fldChar w:fldCharType="end"/>
      </w:r>
    </w:p>
    <w:p w14:paraId="27F26164">
      <w:pPr>
        <w:spacing w:beforeLines="50" w:line="480" w:lineRule="auto"/>
        <w:ind w:left="165"/>
        <w:rPr>
          <w:rFonts w:ascii="宋体" w:hAnsi="宋体"/>
          <w:sz w:val="32"/>
          <w:szCs w:val="32"/>
        </w:rPr>
      </w:pPr>
      <w:r>
        <w:rPr>
          <w:rFonts w:hint="eastAsia" w:ascii="仿宋" w:hAnsi="仿宋" w:eastAsia="仿宋" w:cs="仿宋"/>
          <w:sz w:val="32"/>
          <w:szCs w:val="32"/>
        </w:rPr>
        <w:fldChar w:fldCharType="end"/>
      </w:r>
      <w:r>
        <w:rPr>
          <w:rFonts w:hint="eastAsia" w:ascii="宋体" w:hAnsi="宋体"/>
          <w:sz w:val="32"/>
          <w:szCs w:val="32"/>
        </w:rPr>
        <w:t xml:space="preserve"> </w:t>
      </w:r>
    </w:p>
    <w:p w14:paraId="1BDF8BA7">
      <w:pPr>
        <w:pStyle w:val="15"/>
        <w:snapToGrid w:val="0"/>
        <w:spacing w:before="120" w:after="120" w:line="240" w:lineRule="auto"/>
        <w:jc w:val="center"/>
        <w:outlineLvl w:val="0"/>
        <w:rPr>
          <w:rFonts w:hAnsi="宋体"/>
          <w:b/>
          <w:sz w:val="36"/>
          <w:szCs w:val="36"/>
        </w:rPr>
      </w:pPr>
      <w:r>
        <w:rPr>
          <w:rFonts w:hint="eastAsia" w:hAnsi="宋体"/>
          <w:sz w:val="32"/>
          <w:szCs w:val="32"/>
        </w:rPr>
        <w:br w:type="page"/>
      </w:r>
      <w:bookmarkStart w:id="6" w:name="_Toc516496767"/>
      <w:bookmarkStart w:id="7" w:name="_Toc451762242"/>
      <w:r>
        <w:rPr>
          <w:rFonts w:hint="eastAsia" w:ascii="仿宋" w:hAnsi="仿宋" w:eastAsia="仿宋" w:cs="仿宋"/>
          <w:b/>
          <w:sz w:val="36"/>
          <w:szCs w:val="36"/>
        </w:rPr>
        <w:t>第一章  竞争性磋商公告</w:t>
      </w:r>
      <w:bookmarkEnd w:id="6"/>
      <w:bookmarkEnd w:id="7"/>
    </w:p>
    <w:p w14:paraId="1B0A4BB7">
      <w:pPr>
        <w:keepNext w:val="0"/>
        <w:keepLines w:val="0"/>
        <w:pageBreakBefore w:val="0"/>
        <w:kinsoku/>
        <w:wordWrap/>
        <w:overflowPunct/>
        <w:topLinePunct w:val="0"/>
        <w:autoSpaceDE/>
        <w:autoSpaceDN/>
        <w:bidi w:val="0"/>
        <w:adjustRightInd/>
        <w:snapToGrid w:val="0"/>
        <w:spacing w:line="480" w:lineRule="exact"/>
        <w:ind w:left="0" w:leftChars="0" w:right="23" w:rightChars="11" w:firstLine="480" w:firstLineChars="200"/>
        <w:textAlignment w:val="auto"/>
        <w:rPr>
          <w:rFonts w:hint="eastAsia" w:ascii="仿宋" w:hAnsi="仿宋" w:eastAsia="仿宋" w:cs="仿宋"/>
          <w:b/>
          <w:sz w:val="24"/>
          <w:szCs w:val="24"/>
        </w:rPr>
      </w:pPr>
      <w:bookmarkStart w:id="8" w:name="_Toc451762243"/>
      <w:bookmarkStart w:id="9" w:name="_Toc516496768"/>
      <w:r>
        <w:rPr>
          <w:rFonts w:hint="eastAsia" w:ascii="仿宋" w:hAnsi="仿宋" w:eastAsia="仿宋" w:cs="仿宋"/>
          <w:sz w:val="24"/>
          <w:szCs w:val="24"/>
        </w:rPr>
        <w:t>根据《中华人民共和国政府采购法》、《政府采购竞争性磋商采购方式管理暂行办法》等规定，浙江省直房地产服务有限公司受浙江省级机关保俶幼儿园委托，就</w:t>
      </w:r>
      <w:r>
        <w:rPr>
          <w:rFonts w:hint="eastAsia" w:ascii="仿宋" w:hAnsi="仿宋" w:eastAsia="仿宋" w:cs="仿宋"/>
          <w:sz w:val="24"/>
          <w:szCs w:val="24"/>
          <w:lang w:eastAsia="zh-CN"/>
        </w:rPr>
        <w:t>浙江省级机关保俶幼儿园室内运动馆蹦床采购项目</w:t>
      </w:r>
      <w:r>
        <w:rPr>
          <w:rFonts w:hint="eastAsia" w:ascii="仿宋" w:hAnsi="仿宋" w:eastAsia="仿宋" w:cs="仿宋"/>
          <w:sz w:val="24"/>
          <w:szCs w:val="24"/>
        </w:rPr>
        <w:t xml:space="preserve">进行竞争性磋商采购，因采购人和评审专家各自出具书面推荐意见，采取采购人和评审专家书面推荐方式选择供应商，参与本项目投标。 </w:t>
      </w:r>
    </w:p>
    <w:p w14:paraId="0A17A697">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一、项目基本情况</w:t>
      </w:r>
    </w:p>
    <w:p w14:paraId="457DF82E">
      <w:pPr>
        <w:keepNext w:val="0"/>
        <w:keepLines w:val="0"/>
        <w:pageBreakBefore w:val="0"/>
        <w:kinsoku/>
        <w:wordWrap/>
        <w:overflowPunct/>
        <w:topLinePunct w:val="0"/>
        <w:autoSpaceDE/>
        <w:autoSpaceDN/>
        <w:bidi w:val="0"/>
        <w:adjustRightInd/>
        <w:spacing w:line="480" w:lineRule="exact"/>
        <w:ind w:firstLine="480"/>
        <w:textAlignment w:val="auto"/>
        <w:rPr>
          <w:rFonts w:hint="default" w:ascii="仿宋" w:hAnsi="仿宋" w:eastAsia="仿宋" w:cs="仿宋"/>
          <w:sz w:val="24"/>
          <w:szCs w:val="24"/>
          <w:lang w:val="en-US" w:eastAsia="zh-CN"/>
        </w:rPr>
      </w:pPr>
      <w:r>
        <w:rPr>
          <w:rFonts w:hint="eastAsia" w:ascii="仿宋" w:hAnsi="仿宋" w:eastAsia="仿宋" w:cs="仿宋"/>
          <w:b/>
          <w:sz w:val="24"/>
          <w:szCs w:val="24"/>
        </w:rPr>
        <w:t>项目编号：</w:t>
      </w:r>
      <w:r>
        <w:rPr>
          <w:rFonts w:hint="eastAsia" w:ascii="仿宋" w:hAnsi="仿宋" w:eastAsia="仿宋" w:cs="仿宋"/>
          <w:sz w:val="24"/>
          <w:szCs w:val="24"/>
          <w:lang w:eastAsia="zh-CN"/>
        </w:rPr>
        <w:t>SZFC202</w:t>
      </w:r>
      <w:r>
        <w:rPr>
          <w:rFonts w:hint="eastAsia" w:ascii="仿宋" w:hAnsi="仿宋" w:eastAsia="仿宋" w:cs="仿宋"/>
          <w:sz w:val="24"/>
          <w:szCs w:val="24"/>
          <w:lang w:val="en-US" w:eastAsia="zh-CN"/>
        </w:rPr>
        <w:t>5X</w:t>
      </w:r>
      <w:r>
        <w:rPr>
          <w:rFonts w:hint="eastAsia" w:ascii="仿宋" w:hAnsi="仿宋" w:eastAsia="仿宋" w:cs="仿宋"/>
          <w:sz w:val="24"/>
          <w:szCs w:val="24"/>
          <w:lang w:eastAsia="zh-CN"/>
        </w:rPr>
        <w:t>-CS-00</w:t>
      </w:r>
      <w:r>
        <w:rPr>
          <w:rFonts w:hint="eastAsia" w:ascii="仿宋" w:hAnsi="仿宋" w:eastAsia="仿宋" w:cs="仿宋"/>
          <w:sz w:val="24"/>
          <w:szCs w:val="24"/>
          <w:lang w:val="en-US" w:eastAsia="zh-CN"/>
        </w:rPr>
        <w:t>5</w:t>
      </w:r>
    </w:p>
    <w:p w14:paraId="4CC0C1DF">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lang w:eastAsia="zh-CN"/>
        </w:rPr>
      </w:pPr>
      <w:r>
        <w:rPr>
          <w:rFonts w:hint="eastAsia" w:ascii="仿宋" w:hAnsi="仿宋" w:eastAsia="仿宋" w:cs="仿宋"/>
          <w:b/>
          <w:sz w:val="24"/>
          <w:szCs w:val="24"/>
        </w:rPr>
        <w:t>项目名称：</w:t>
      </w:r>
      <w:r>
        <w:rPr>
          <w:rFonts w:hint="eastAsia" w:ascii="仿宋" w:hAnsi="仿宋" w:eastAsia="仿宋" w:cs="仿宋"/>
          <w:b w:val="0"/>
          <w:bCs/>
          <w:sz w:val="24"/>
          <w:szCs w:val="24"/>
          <w:lang w:eastAsia="zh-CN"/>
        </w:rPr>
        <w:t>浙江省级机关保俶幼儿园室内运动馆蹦床采购项目</w:t>
      </w:r>
    </w:p>
    <w:p w14:paraId="61686C62">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color w:val="auto"/>
          <w:sz w:val="24"/>
          <w:szCs w:val="24"/>
          <w:highlight w:val="none"/>
          <w:lang w:val="en-US" w:eastAsia="zh-CN"/>
        </w:rPr>
        <w:t>230000.00</w:t>
      </w:r>
    </w:p>
    <w:p w14:paraId="3C777DBF">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w:t>
      </w:r>
      <w:r>
        <w:rPr>
          <w:rFonts w:hint="eastAsia" w:ascii="仿宋" w:hAnsi="仿宋" w:eastAsia="仿宋" w:cs="仿宋"/>
          <w:b/>
          <w:color w:val="auto"/>
          <w:sz w:val="24"/>
          <w:szCs w:val="24"/>
          <w:highlight w:val="none"/>
        </w:rPr>
        <w:t>（元）：</w:t>
      </w:r>
      <w:r>
        <w:rPr>
          <w:rFonts w:hint="eastAsia" w:ascii="仿宋" w:hAnsi="仿宋" w:eastAsia="仿宋" w:cs="仿宋"/>
          <w:b/>
          <w:color w:val="auto"/>
          <w:sz w:val="24"/>
          <w:szCs w:val="24"/>
          <w:highlight w:val="none"/>
          <w:lang w:val="en-US" w:eastAsia="zh-CN"/>
        </w:rPr>
        <w:t>230000.00</w:t>
      </w:r>
    </w:p>
    <w:p w14:paraId="2D947D35">
      <w:pPr>
        <w:pStyle w:val="2"/>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rPr>
        <w:t>对</w:t>
      </w:r>
      <w:r>
        <w:rPr>
          <w:rFonts w:hint="eastAsia" w:ascii="仿宋" w:hAnsi="仿宋" w:eastAsia="仿宋" w:cs="仿宋"/>
          <w:sz w:val="24"/>
          <w:szCs w:val="24"/>
        </w:rPr>
        <w:t>保俶幼儿园室内运动馆</w:t>
      </w:r>
      <w:r>
        <w:rPr>
          <w:rFonts w:hint="eastAsia" w:ascii="仿宋" w:hAnsi="仿宋" w:eastAsia="仿宋" w:cs="仿宋"/>
          <w:sz w:val="24"/>
          <w:szCs w:val="24"/>
          <w:lang w:val="en-US" w:eastAsia="zh-CN"/>
        </w:rPr>
        <w:t>内设备供货、安装调试等</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具体</w:t>
      </w:r>
      <w:r>
        <w:rPr>
          <w:rFonts w:hint="eastAsia" w:ascii="仿宋" w:hAnsi="仿宋" w:eastAsia="仿宋" w:cs="仿宋"/>
          <w:b w:val="0"/>
          <w:bCs/>
          <w:snapToGrid/>
          <w:color w:val="auto"/>
          <w:kern w:val="2"/>
          <w:sz w:val="24"/>
          <w:szCs w:val="24"/>
          <w:highlight w:val="none"/>
        </w:rPr>
        <w:t>详见招标文件第</w:t>
      </w:r>
      <w:r>
        <w:rPr>
          <w:rFonts w:hint="eastAsia" w:ascii="仿宋" w:hAnsi="仿宋" w:eastAsia="仿宋" w:cs="仿宋"/>
          <w:b w:val="0"/>
          <w:bCs/>
          <w:snapToGrid/>
          <w:color w:val="auto"/>
          <w:kern w:val="2"/>
          <w:sz w:val="24"/>
          <w:szCs w:val="24"/>
          <w:highlight w:val="none"/>
          <w:lang w:val="en-US" w:eastAsia="zh-CN"/>
        </w:rPr>
        <w:t>四章</w:t>
      </w:r>
      <w:r>
        <w:rPr>
          <w:rFonts w:hint="eastAsia" w:ascii="仿宋" w:hAnsi="仿宋" w:eastAsia="仿宋" w:cs="仿宋"/>
          <w:b w:val="0"/>
          <w:bCs/>
          <w:snapToGrid/>
          <w:color w:val="auto"/>
          <w:kern w:val="2"/>
          <w:sz w:val="24"/>
          <w:szCs w:val="24"/>
          <w:highlight w:val="none"/>
        </w:rPr>
        <w:t>采购需求。</w:t>
      </w:r>
    </w:p>
    <w:p w14:paraId="4F8B8859">
      <w:pPr>
        <w:pStyle w:val="36"/>
        <w:keepNext w:val="0"/>
        <w:keepLines w:val="0"/>
        <w:pageBreakBefore w:val="0"/>
        <w:kinsoku/>
        <w:wordWrap/>
        <w:overflowPunct/>
        <w:topLinePunct w:val="0"/>
        <w:autoSpaceDE/>
        <w:autoSpaceDN/>
        <w:bidi w:val="0"/>
        <w:adjustRightInd/>
        <w:spacing w:before="0" w:line="480" w:lineRule="exact"/>
        <w:ind w:firstLine="482"/>
        <w:textAlignment w:val="auto"/>
        <w:outlineLvl w:val="2"/>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合同履约期限：</w:t>
      </w:r>
      <w:r>
        <w:rPr>
          <w:rFonts w:hint="eastAsia" w:ascii="仿宋" w:hAnsi="仿宋" w:eastAsia="仿宋" w:cs="仿宋"/>
          <w:b w:val="0"/>
          <w:bCs/>
          <w:color w:val="auto"/>
          <w:sz w:val="24"/>
          <w:szCs w:val="24"/>
          <w:highlight w:val="none"/>
          <w:lang w:val="en-US" w:eastAsia="zh-CN"/>
        </w:rPr>
        <w:t>40个日历天</w:t>
      </w:r>
      <w:r>
        <w:rPr>
          <w:rFonts w:hint="eastAsia" w:ascii="仿宋" w:hAnsi="仿宋" w:eastAsia="仿宋" w:cs="仿宋"/>
          <w:b w:val="0"/>
          <w:bCs/>
          <w:color w:val="auto"/>
          <w:sz w:val="24"/>
          <w:szCs w:val="24"/>
          <w:highlight w:val="none"/>
        </w:rPr>
        <w:t>。</w:t>
      </w:r>
    </w:p>
    <w:p w14:paraId="4FFED968">
      <w:pPr>
        <w:pStyle w:val="2"/>
        <w:keepNext w:val="0"/>
        <w:keepLines w:val="0"/>
        <w:pageBreakBefore w:val="0"/>
        <w:tabs>
          <w:tab w:val="center" w:pos="4620"/>
        </w:tabs>
        <w:kinsoku/>
        <w:wordWrap/>
        <w:overflowPunct/>
        <w:topLinePunct w:val="0"/>
        <w:autoSpaceDE/>
        <w:autoSpaceDN/>
        <w:bidi w:val="0"/>
        <w:adjustRightInd/>
        <w:spacing w:line="480" w:lineRule="exact"/>
        <w:ind w:firstLine="480"/>
        <w:textAlignment w:val="auto"/>
        <w:rPr>
          <w:rFonts w:hint="eastAsia" w:ascii="仿宋" w:hAnsi="仿宋" w:eastAsia="仿宋" w:cs="仿宋"/>
          <w:b/>
          <w:sz w:val="24"/>
          <w:szCs w:val="24"/>
          <w:lang w:eastAsia="zh-CN"/>
        </w:rPr>
      </w:pPr>
      <w:r>
        <w:rPr>
          <w:rFonts w:hint="eastAsia" w:ascii="仿宋" w:hAnsi="仿宋" w:eastAsia="仿宋" w:cs="仿宋"/>
          <w:b/>
          <w:color w:val="auto"/>
          <w:sz w:val="24"/>
          <w:szCs w:val="24"/>
        </w:rPr>
        <w:t>本项目接受联合体投标：</w:t>
      </w:r>
      <w:sdt>
        <w:sdtPr>
          <w:rPr>
            <w:rFonts w:hint="eastAsia" w:ascii="仿宋" w:hAnsi="仿宋" w:eastAsia="仿宋" w:cs="仿宋"/>
            <w:color w:val="auto"/>
            <w:kern w:val="0"/>
            <w:sz w:val="24"/>
            <w:szCs w:val="24"/>
          </w:rPr>
          <w:id w:val="2035453831"/>
        </w:sdtPr>
        <w:sdtEndPr>
          <w:rPr>
            <w:rFonts w:hint="eastAsia" w:ascii="仿宋" w:hAnsi="仿宋" w:eastAsia="仿宋" w:cs="仿宋"/>
            <w:color w:val="auto"/>
            <w:kern w:val="0"/>
            <w:sz w:val="24"/>
            <w:szCs w:val="24"/>
          </w:rPr>
        </w:sdtEndPr>
        <w:sdtContent>
          <w:r>
            <w:rPr>
              <w:rFonts w:hint="eastAsia" w:ascii="仿宋" w:hAnsi="仿宋" w:eastAsia="仿宋" w:cs="仿宋"/>
              <w:color w:val="auto"/>
              <w:kern w:val="0"/>
              <w:sz w:val="24"/>
              <w:szCs w:val="24"/>
            </w:rPr>
            <w:sym w:font="Wingdings 2" w:char="0052"/>
          </w:r>
        </w:sdtContent>
      </w:sdt>
      <w:r>
        <w:rPr>
          <w:rFonts w:hint="eastAsia" w:ascii="仿宋" w:hAnsi="仿宋" w:eastAsia="仿宋" w:cs="仿宋"/>
          <w:b/>
          <w:color w:val="auto"/>
          <w:sz w:val="24"/>
          <w:szCs w:val="24"/>
        </w:rPr>
        <w:t>是，</w:t>
      </w:r>
      <w:sdt>
        <w:sdtPr>
          <w:rPr>
            <w:rFonts w:hint="eastAsia" w:ascii="仿宋" w:hAnsi="仿宋" w:eastAsia="仿宋" w:cs="仿宋"/>
            <w:color w:val="auto"/>
            <w:kern w:val="0"/>
            <w:sz w:val="24"/>
            <w:szCs w:val="24"/>
          </w:rPr>
          <w:id w:val="-1765526721"/>
        </w:sdtPr>
        <w:sdtEndPr>
          <w:rPr>
            <w:rFonts w:hint="eastAsia" w:ascii="仿宋" w:hAnsi="仿宋" w:eastAsia="仿宋" w:cs="仿宋"/>
            <w:color w:val="auto"/>
            <w:kern w:val="0"/>
            <w:sz w:val="24"/>
            <w:szCs w:val="24"/>
          </w:rPr>
        </w:sdtEndPr>
        <w:sdtContent>
          <w:sdt>
            <w:sdtPr>
              <w:rPr>
                <w:rFonts w:hint="eastAsia" w:ascii="仿宋" w:hAnsi="仿宋" w:eastAsia="仿宋" w:cs="仿宋"/>
                <w:color w:val="auto"/>
                <w:kern w:val="0"/>
                <w:sz w:val="24"/>
                <w:szCs w:val="24"/>
              </w:rPr>
              <w:id w:val="147464162"/>
            </w:sdtPr>
            <w:sdtEndPr>
              <w:rPr>
                <w:rFonts w:hint="eastAsia" w:ascii="仿宋" w:hAnsi="仿宋" w:eastAsia="仿宋" w:cs="仿宋"/>
                <w:color w:val="auto"/>
                <w:kern w:val="0"/>
                <w:sz w:val="24"/>
                <w:szCs w:val="24"/>
              </w:rPr>
            </w:sdtEndPr>
            <w:sdtContent/>
          </w:sdt>
        </w:sdtContent>
      </w:sdt>
      <w:sdt>
        <w:sdtPr>
          <w:rPr>
            <w:rFonts w:hint="eastAsia" w:ascii="仿宋_GB2312" w:hAnsi="仿宋" w:eastAsia="仿宋_GB2312" w:cs="Arial"/>
            <w:color w:val="auto"/>
            <w:kern w:val="0"/>
            <w:sz w:val="22"/>
            <w:szCs w:val="18"/>
          </w:rPr>
          <w:id w:val="1474681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2"/>
            <w:szCs w:val="18"/>
          </w:rPr>
        </w:sdtEndPr>
        <w:sdtContent>
          <w:r>
            <w:rPr>
              <w:rFonts w:ascii="MS Gothic" w:hAnsi="MS Gothic" w:eastAsia="MS Gothic" w:cs="Arial"/>
              <w:snapToGrid w:val="0"/>
              <w:color w:val="auto"/>
              <w:kern w:val="0"/>
              <w:sz w:val="22"/>
              <w:szCs w:val="18"/>
              <w:lang w:val="en-US" w:eastAsia="zh-CN" w:bidi="ar-SA"/>
            </w:rPr>
            <w:t>☐</w:t>
          </w:r>
        </w:sdtContent>
      </w:sdt>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ab/>
      </w:r>
    </w:p>
    <w:p w14:paraId="09CA69DD">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二、申请人的资格要求：</w:t>
      </w:r>
    </w:p>
    <w:p w14:paraId="7946D9F4">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09FFDEF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napToGrid w:val="0"/>
          <w:kern w:val="28"/>
          <w:sz w:val="24"/>
          <w:szCs w:val="24"/>
          <w:highlight w:val="none"/>
        </w:rPr>
        <w:t>2.落实政府采购政策需满足的资格要求：</w:t>
      </w:r>
      <w:sdt>
        <w:sdtPr>
          <w:rPr>
            <w:rFonts w:hint="eastAsia" w:ascii="仿宋" w:hAnsi="仿宋" w:eastAsia="仿宋" w:cs="仿宋"/>
            <w:snapToGrid w:val="0"/>
            <w:kern w:val="28"/>
            <w:sz w:val="24"/>
            <w:szCs w:val="24"/>
            <w:highlight w:val="none"/>
          </w:rPr>
          <w:id w:val="50"/>
        </w:sdtPr>
        <w:sdtEndPr>
          <w:rPr>
            <w:rFonts w:hint="eastAsia" w:ascii="仿宋" w:hAnsi="仿宋" w:eastAsia="仿宋" w:cs="仿宋"/>
            <w:snapToGrid w:val="0"/>
            <w:kern w:val="28"/>
            <w:sz w:val="24"/>
            <w:szCs w:val="24"/>
            <w:highlight w:val="none"/>
          </w:rPr>
        </w:sdtEndPr>
        <w:sdtContent>
          <w:r>
            <w:rPr>
              <w:rFonts w:hint="eastAsia" w:ascii="仿宋" w:hAnsi="仿宋" w:eastAsia="仿宋" w:cs="仿宋"/>
              <w:snapToGrid w:val="0"/>
              <w:kern w:val="28"/>
              <w:sz w:val="24"/>
              <w:szCs w:val="24"/>
              <w:highlight w:val="none"/>
            </w:rPr>
            <w:t>货物由中小企业制造，即货物由中小企业生产且使用该中小企业商号或者注册商标，供应商投标时需提供《中小企业声明函》，格式详见招标文件。</w:t>
          </w:r>
        </w:sdtContent>
      </w:sdt>
    </w:p>
    <w:p w14:paraId="0C1D3054">
      <w:pPr>
        <w:keepNext w:val="0"/>
        <w:keepLines w:val="0"/>
        <w:pageBreakBefore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本项目的特定资格要求：</w:t>
      </w:r>
      <w:sdt>
        <w:sdtPr>
          <w:rPr>
            <w:rFonts w:hint="eastAsia" w:ascii="仿宋" w:hAnsi="仿宋" w:eastAsia="仿宋" w:cs="仿宋"/>
            <w:kern w:val="0"/>
            <w:sz w:val="24"/>
            <w:szCs w:val="24"/>
          </w:rPr>
          <w:id w:val="-1024704304"/>
        </w:sdtPr>
        <w:sdtEndPr>
          <w:rPr>
            <w:rFonts w:hint="eastAsia" w:ascii="仿宋" w:hAnsi="仿宋" w:eastAsia="仿宋" w:cs="仿宋"/>
            <w:kern w:val="0"/>
            <w:sz w:val="24"/>
            <w:szCs w:val="24"/>
          </w:rPr>
        </w:sdtEndPr>
        <w:sdtContent>
          <w:r>
            <w:rPr>
              <w:rFonts w:hint="eastAsia" w:ascii="仿宋" w:hAnsi="仿宋" w:eastAsia="仿宋" w:cs="仿宋"/>
              <w:kern w:val="0"/>
              <w:sz w:val="24"/>
              <w:szCs w:val="24"/>
              <w:lang w:val="en-US" w:eastAsia="zh-CN"/>
            </w:rPr>
            <w:t>无。</w:t>
          </w:r>
        </w:sdtContent>
      </w:sdt>
    </w:p>
    <w:p w14:paraId="115E5C1D">
      <w:pPr>
        <w:keepNext w:val="0"/>
        <w:keepLines w:val="0"/>
        <w:pageBreakBefore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69D1A2">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三、获取招标文件</w:t>
      </w:r>
    </w:p>
    <w:p w14:paraId="14D3D1B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时间：</w:t>
      </w:r>
      <w:r>
        <w:rPr>
          <w:rFonts w:hint="eastAsia" w:ascii="仿宋" w:hAnsi="仿宋" w:eastAsia="仿宋" w:cs="仿宋"/>
          <w:sz w:val="24"/>
          <w:szCs w:val="24"/>
        </w:rPr>
        <w:t>/至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5年7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9:30</w:t>
      </w:r>
      <w:r>
        <w:rPr>
          <w:rFonts w:hint="eastAsia" w:ascii="仿宋" w:hAnsi="仿宋" w:eastAsia="仿宋" w:cs="仿宋"/>
          <w:sz w:val="24"/>
          <w:szCs w:val="24"/>
        </w:rPr>
        <w:t>，每天上午00:00至12:00 ，下午12:00至23:59（北京时间，线上获取法定节假日均可，线下获取文件法定节假日除外）</w:t>
      </w:r>
    </w:p>
    <w:p w14:paraId="75CEBF4C">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地点（网址）：</w:t>
      </w:r>
      <w:r>
        <w:rPr>
          <w:rFonts w:hint="eastAsia" w:ascii="仿宋" w:hAnsi="仿宋" w:eastAsia="仿宋" w:cs="仿宋"/>
          <w:sz w:val="24"/>
          <w:szCs w:val="24"/>
        </w:rPr>
        <w:t xml:space="preserve">政采云平台（https://www.zcygov.cn/） </w:t>
      </w:r>
    </w:p>
    <w:p w14:paraId="00956879">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14:paraId="49DBD8E3">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14:paraId="5062BA1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四、提交投标文件截止时间、开标时间和地点</w:t>
      </w:r>
    </w:p>
    <w:p w14:paraId="2CDAD514">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提交投标文件截止时间：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5F6F54E1">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投标地点（网址）：</w:t>
      </w:r>
      <w:r>
        <w:rPr>
          <w:rFonts w:hint="eastAsia" w:ascii="仿宋" w:hAnsi="仿宋" w:eastAsia="仿宋" w:cs="仿宋"/>
          <w:sz w:val="24"/>
          <w:szCs w:val="24"/>
        </w:rPr>
        <w:t xml:space="preserve">政采云平台（https://www.zcygov.cn/） </w:t>
      </w:r>
    </w:p>
    <w:p w14:paraId="40A969A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bCs/>
          <w:sz w:val="24"/>
          <w:szCs w:val="24"/>
          <w:u w:val="single"/>
        </w:rPr>
      </w:pPr>
      <w:r>
        <w:rPr>
          <w:rFonts w:hint="eastAsia" w:ascii="仿宋" w:hAnsi="仿宋" w:eastAsia="仿宋" w:cs="仿宋"/>
          <w:b/>
          <w:sz w:val="24"/>
          <w:szCs w:val="24"/>
        </w:rPr>
        <w:t>开标时间：</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日</w:t>
      </w:r>
      <w:r>
        <w:rPr>
          <w:rFonts w:hint="eastAsia" w:ascii="仿宋" w:hAnsi="仿宋" w:eastAsia="仿宋" w:cs="仿宋"/>
          <w:sz w:val="24"/>
          <w:szCs w:val="24"/>
          <w:u w:val="single"/>
          <w:lang w:val="en-US" w:eastAsia="zh-CN"/>
        </w:rPr>
        <w:t>9</w:t>
      </w:r>
      <w:bookmarkStart w:id="30" w:name="_GoBack"/>
      <w:bookmarkEnd w:id="30"/>
      <w:r>
        <w:rPr>
          <w:rFonts w:hint="eastAsia" w:ascii="仿宋" w:hAnsi="仿宋" w:eastAsia="仿宋" w:cs="仿宋"/>
          <w:sz w:val="24"/>
          <w:szCs w:val="24"/>
          <w:u w:val="single"/>
        </w:rPr>
        <w:t>点</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0分</w:t>
      </w:r>
      <w:r>
        <w:rPr>
          <w:rFonts w:hint="eastAsia" w:ascii="仿宋" w:hAnsi="仿宋" w:eastAsia="仿宋" w:cs="仿宋"/>
          <w:sz w:val="24"/>
          <w:szCs w:val="24"/>
        </w:rPr>
        <w:t>（北京时间）</w:t>
      </w:r>
    </w:p>
    <w:p w14:paraId="3EA8414D">
      <w:pPr>
        <w:keepNext w:val="0"/>
        <w:keepLines w:val="0"/>
        <w:pageBreakBefore w:val="0"/>
        <w:kinsoku/>
        <w:wordWrap/>
        <w:overflowPunct/>
        <w:topLinePunct w:val="0"/>
        <w:autoSpaceDE/>
        <w:autoSpaceDN/>
        <w:bidi w:val="0"/>
        <w:adjustRightInd/>
        <w:spacing w:line="48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开标地点（网址）：</w:t>
      </w:r>
      <w:r>
        <w:rPr>
          <w:rFonts w:hint="eastAsia" w:ascii="仿宋" w:hAnsi="仿宋" w:eastAsia="仿宋" w:cs="仿宋"/>
          <w:sz w:val="24"/>
          <w:szCs w:val="24"/>
        </w:rPr>
        <w:t>政采云平台（https://www.zcygov.cn/）</w:t>
      </w:r>
    </w:p>
    <w:p w14:paraId="0E2E9A39">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b/>
          <w:sz w:val="24"/>
          <w:szCs w:val="24"/>
        </w:rPr>
        <w:t>五、公告期限</w:t>
      </w:r>
    </w:p>
    <w:p w14:paraId="5ADBFDD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rPr>
        <w:t>个工作日。</w:t>
      </w:r>
    </w:p>
    <w:p w14:paraId="37CEDB9C">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六、其他补充事宜</w:t>
      </w:r>
    </w:p>
    <w:p w14:paraId="4F26F092">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7AE7286">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C00D9D">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266E32">
      <w:pPr>
        <w:keepNext w:val="0"/>
        <w:keepLines w:val="0"/>
        <w:pageBreakBefore w:val="0"/>
        <w:widowControl w:val="0"/>
        <w:kinsoku/>
        <w:wordWrap w:val="0"/>
        <w:overflowPunct/>
        <w:topLinePunct w:val="0"/>
        <w:autoSpaceDE/>
        <w:autoSpaceDN/>
        <w:bidi w:val="0"/>
        <w:adjustRightInd/>
        <w:snapToGri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4.其他事项：（1）需要落实的政府采购政策：包括节约资源、保护环境、支持创新、促进中小企业发展等。详见招标文件的第二部分总则。</w:t>
      </w:r>
    </w:p>
    <w:p w14:paraId="0E4FE7C8">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七、对本次采购提出询问、质疑、投诉，请按以下方式联系</w:t>
      </w:r>
    </w:p>
    <w:p w14:paraId="6591B896">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1.采购人信息</w:t>
      </w:r>
    </w:p>
    <w:p w14:paraId="5CC53063">
      <w:pPr>
        <w:keepNext w:val="0"/>
        <w:keepLines w:val="0"/>
        <w:pageBreakBefore w:val="0"/>
        <w:kinsoku/>
        <w:overflowPunct/>
        <w:topLinePunct w:val="0"/>
        <w:autoSpaceDE/>
        <w:autoSpaceDN/>
        <w:bidi w:val="0"/>
        <w:adjustRightInd/>
        <w:spacing w:line="480" w:lineRule="exact"/>
        <w:textAlignment w:val="auto"/>
        <w:rPr>
          <w:rFonts w:ascii="仿宋" w:hAnsi="仿宋" w:eastAsia="仿宋" w:cs="仿宋"/>
          <w:sz w:val="24"/>
          <w:szCs w:val="24"/>
          <w:highlight w:val="none"/>
        </w:rPr>
      </w:pPr>
      <w:r>
        <w:rPr>
          <w:rFonts w:hint="eastAsia" w:ascii="仿宋" w:hAnsi="仿宋" w:eastAsia="仿宋" w:cs="仿宋"/>
          <w:sz w:val="24"/>
          <w:szCs w:val="24"/>
          <w:highlight w:val="none"/>
        </w:rPr>
        <w:t xml:space="preserve">    名    称：浙江省级机关保俶幼儿园</w:t>
      </w:r>
    </w:p>
    <w:p w14:paraId="49F067F1">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杭州市西湖区弥陀寺路3号</w:t>
      </w:r>
    </w:p>
    <w:p w14:paraId="07F48CC9">
      <w:pPr>
        <w:keepNext w:val="0"/>
        <w:keepLines w:val="0"/>
        <w:pageBreakBefore w:val="0"/>
        <w:kinsoku/>
        <w:overflowPunct/>
        <w:topLinePunct w:val="0"/>
        <w:autoSpaceDE/>
        <w:autoSpaceDN/>
        <w:bidi w:val="0"/>
        <w:adjustRightInd/>
        <w:spacing w:line="480" w:lineRule="exact"/>
        <w:ind w:firstLine="48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王老师</w:t>
      </w:r>
    </w:p>
    <w:p w14:paraId="6A92BA8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项目联系方式（询问）：13905812143</w:t>
      </w:r>
    </w:p>
    <w:p w14:paraId="2E5AF553">
      <w:pPr>
        <w:keepNext w:val="0"/>
        <w:keepLines w:val="0"/>
        <w:pageBreakBefore w:val="0"/>
        <w:kinsoku/>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张老师</w:t>
      </w:r>
    </w:p>
    <w:p w14:paraId="73BDC346">
      <w:pPr>
        <w:keepNext w:val="0"/>
        <w:keepLines w:val="0"/>
        <w:pageBreakBefore w:val="0"/>
        <w:kinsoku/>
        <w:overflowPunct/>
        <w:topLinePunct w:val="0"/>
        <w:autoSpaceDE/>
        <w:autoSpaceDN/>
        <w:bidi w:val="0"/>
        <w:adjustRightInd/>
        <w:spacing w:line="48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13588274561</w:t>
      </w:r>
    </w:p>
    <w:p w14:paraId="641D945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14:paraId="686CF0DE">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名称：浙江省直房地产服务有限公司</w:t>
      </w:r>
    </w:p>
    <w:p w14:paraId="29D2E3F1">
      <w:pPr>
        <w:keepNext w:val="0"/>
        <w:keepLines w:val="0"/>
        <w:pageBreakBefore w:val="0"/>
        <w:kinsoku/>
        <w:wordWrap/>
        <w:overflowPunct/>
        <w:topLinePunct w:val="0"/>
        <w:autoSpaceDE/>
        <w:autoSpaceDN/>
        <w:bidi w:val="0"/>
        <w:adjustRightInd/>
        <w:spacing w:line="48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地址：杭州市西湖区宝石一路3-1号</w:t>
      </w:r>
    </w:p>
    <w:p w14:paraId="066AD98E">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项目联系人（询问）：</w:t>
      </w:r>
      <w:r>
        <w:rPr>
          <w:rFonts w:hint="eastAsia" w:ascii="仿宋" w:hAnsi="仿宋" w:eastAsia="仿宋" w:cs="仿宋"/>
          <w:sz w:val="24"/>
          <w:szCs w:val="24"/>
          <w:lang w:val="en-US" w:eastAsia="zh-CN"/>
        </w:rPr>
        <w:t>谢志成、</w:t>
      </w:r>
      <w:r>
        <w:rPr>
          <w:rFonts w:hint="eastAsia" w:ascii="仿宋" w:hAnsi="仿宋" w:eastAsia="仿宋" w:cs="仿宋"/>
          <w:sz w:val="24"/>
          <w:szCs w:val="24"/>
        </w:rPr>
        <w:t>田康迪</w:t>
      </w:r>
    </w:p>
    <w:p w14:paraId="56FA0916">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项目联系方式（询问）：</w:t>
      </w:r>
      <w:r>
        <w:rPr>
          <w:rFonts w:hint="eastAsia" w:ascii="仿宋" w:hAnsi="仿宋" w:eastAsia="仿宋" w:cs="仿宋"/>
          <w:sz w:val="24"/>
          <w:szCs w:val="24"/>
          <w:lang w:val="en-US" w:eastAsia="zh-CN"/>
        </w:rPr>
        <w:t>17799845893、</w:t>
      </w:r>
      <w:r>
        <w:rPr>
          <w:rFonts w:hint="eastAsia" w:ascii="仿宋" w:hAnsi="仿宋" w:eastAsia="仿宋" w:cs="仿宋"/>
          <w:sz w:val="24"/>
          <w:szCs w:val="24"/>
        </w:rPr>
        <w:t xml:space="preserve">17826892991 </w:t>
      </w:r>
    </w:p>
    <w:p w14:paraId="2636D5F0">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余昭</w:t>
      </w:r>
    </w:p>
    <w:p w14:paraId="7DED4321">
      <w:pPr>
        <w:keepNext w:val="0"/>
        <w:keepLines w:val="0"/>
        <w:pageBreakBefore w:val="0"/>
        <w:kinsoku/>
        <w:wordWrap/>
        <w:overflowPunct/>
        <w:topLinePunct w:val="0"/>
        <w:autoSpaceDE/>
        <w:autoSpaceDN/>
        <w:bidi w:val="0"/>
        <w:adjustRightInd/>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15858283547</w:t>
      </w:r>
    </w:p>
    <w:p w14:paraId="493DF5C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预算金额未达100万元的采购项目，由采购人处理采购争议。</w:t>
      </w:r>
    </w:p>
    <w:p w14:paraId="1955659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14:paraId="4DFBF30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14:paraId="73A4C088">
      <w:pPr>
        <w:pStyle w:val="15"/>
        <w:keepNext w:val="0"/>
        <w:keepLines w:val="0"/>
        <w:pageBreakBefore/>
        <w:widowControl w:val="0"/>
        <w:kinsoku/>
        <w:wordWrap/>
        <w:overflowPunct/>
        <w:topLinePunct w:val="0"/>
        <w:autoSpaceDE/>
        <w:autoSpaceDN/>
        <w:bidi w:val="0"/>
        <w:adjustRightInd/>
        <w:snapToGrid w:val="0"/>
        <w:spacing w:beforeLines="0" w:afterLines="0" w:line="24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第二章  响应方须知</w:t>
      </w:r>
      <w:bookmarkEnd w:id="8"/>
      <w:bookmarkEnd w:id="9"/>
    </w:p>
    <w:p w14:paraId="78BF1E24">
      <w:pPr>
        <w:snapToGrid w:val="0"/>
        <w:rPr>
          <w:rFonts w:hint="eastAsia" w:ascii="仿宋" w:hAnsi="仿宋" w:eastAsia="仿宋" w:cs="仿宋"/>
          <w:b/>
          <w:sz w:val="28"/>
          <w:szCs w:val="28"/>
        </w:rPr>
      </w:pPr>
      <w:r>
        <w:rPr>
          <w:rFonts w:hint="eastAsia" w:ascii="仿宋" w:hAnsi="仿宋" w:eastAsia="仿宋" w:cs="仿宋"/>
          <w:sz w:val="28"/>
          <w:szCs w:val="28"/>
        </w:rPr>
        <w:t>前附表</w:t>
      </w:r>
    </w:p>
    <w:tbl>
      <w:tblPr>
        <w:tblStyle w:val="25"/>
        <w:tblW w:w="9360"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552"/>
        <w:gridCol w:w="7037"/>
      </w:tblGrid>
      <w:tr w14:paraId="1AB87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A3FDB25">
            <w:pPr>
              <w:autoSpaceDE w:val="0"/>
              <w:autoSpaceDN w:val="0"/>
              <w:snapToGrid w:val="0"/>
              <w:jc w:val="center"/>
              <w:textAlignment w:val="bottom"/>
              <w:rPr>
                <w:rFonts w:hint="eastAsia" w:ascii="仿宋" w:hAnsi="仿宋" w:eastAsia="仿宋" w:cs="仿宋"/>
                <w:b/>
                <w:sz w:val="24"/>
                <w:szCs w:val="24"/>
              </w:rPr>
            </w:pPr>
            <w:r>
              <w:rPr>
                <w:rFonts w:hint="eastAsia" w:ascii="仿宋" w:hAnsi="仿宋" w:eastAsia="仿宋" w:cs="仿宋"/>
                <w:b/>
                <w:sz w:val="24"/>
                <w:szCs w:val="24"/>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33DED1E5">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名称</w:t>
            </w:r>
          </w:p>
        </w:tc>
        <w:tc>
          <w:tcPr>
            <w:tcW w:w="7037" w:type="dxa"/>
            <w:tcBorders>
              <w:top w:val="single" w:color="auto" w:sz="4" w:space="0"/>
              <w:left w:val="single" w:color="auto" w:sz="4" w:space="0"/>
              <w:bottom w:val="single" w:color="auto" w:sz="4" w:space="0"/>
              <w:right w:val="single" w:color="auto" w:sz="4" w:space="0"/>
            </w:tcBorders>
            <w:vAlign w:val="center"/>
          </w:tcPr>
          <w:p w14:paraId="5E127ED8">
            <w:pPr>
              <w:keepNext w:val="0"/>
              <w:keepLines w:val="0"/>
              <w:pageBreakBefore w:val="0"/>
              <w:widowControl w:val="0"/>
              <w:kinsoku/>
              <w:wordWrap/>
              <w:overflowPunct/>
              <w:topLinePunct w:val="0"/>
              <w:autoSpaceDE w:val="0"/>
              <w:autoSpaceDN w:val="0"/>
              <w:bidi w:val="0"/>
              <w:adjustRightInd/>
              <w:snapToGrid w:val="0"/>
              <w:spacing w:line="460" w:lineRule="exact"/>
              <w:jc w:val="center"/>
              <w:textAlignment w:val="bottom"/>
              <w:rPr>
                <w:rFonts w:hint="eastAsia" w:ascii="仿宋" w:hAnsi="仿宋" w:eastAsia="仿宋" w:cs="仿宋"/>
                <w:b/>
                <w:sz w:val="24"/>
                <w:szCs w:val="24"/>
              </w:rPr>
            </w:pPr>
            <w:r>
              <w:rPr>
                <w:rFonts w:hint="eastAsia" w:ascii="仿宋" w:hAnsi="仿宋" w:eastAsia="仿宋" w:cs="仿宋"/>
                <w:b/>
                <w:sz w:val="24"/>
                <w:szCs w:val="24"/>
              </w:rPr>
              <w:t>内容</w:t>
            </w:r>
          </w:p>
        </w:tc>
      </w:tr>
      <w:tr w14:paraId="45879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97150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1</w:t>
            </w:r>
          </w:p>
        </w:tc>
        <w:tc>
          <w:tcPr>
            <w:tcW w:w="1552" w:type="dxa"/>
            <w:tcBorders>
              <w:top w:val="single" w:color="auto" w:sz="4" w:space="0"/>
              <w:left w:val="single" w:color="auto" w:sz="4" w:space="0"/>
              <w:bottom w:val="single" w:color="auto" w:sz="4" w:space="0"/>
              <w:right w:val="single" w:color="auto" w:sz="4" w:space="0"/>
            </w:tcBorders>
            <w:vAlign w:val="center"/>
          </w:tcPr>
          <w:p w14:paraId="1192E5C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项目名称及内容等</w:t>
            </w:r>
          </w:p>
        </w:tc>
        <w:tc>
          <w:tcPr>
            <w:tcW w:w="7037" w:type="dxa"/>
            <w:tcBorders>
              <w:top w:val="single" w:color="auto" w:sz="4" w:space="0"/>
              <w:left w:val="single" w:color="auto" w:sz="4" w:space="0"/>
              <w:bottom w:val="single" w:color="auto" w:sz="4" w:space="0"/>
              <w:right w:val="single" w:color="auto" w:sz="4" w:space="0"/>
            </w:tcBorders>
            <w:vAlign w:val="center"/>
          </w:tcPr>
          <w:p w14:paraId="676AF768">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sz w:val="24"/>
                <w:szCs w:val="24"/>
              </w:rPr>
            </w:pPr>
            <w:r>
              <w:rPr>
                <w:rFonts w:hint="eastAsia" w:ascii="仿宋" w:hAnsi="仿宋" w:eastAsia="仿宋" w:cs="仿宋"/>
                <w:sz w:val="24"/>
                <w:szCs w:val="24"/>
              </w:rPr>
              <w:t>详见第一章《</w:t>
            </w:r>
            <w:r>
              <w:rPr>
                <w:rFonts w:hint="eastAsia" w:ascii="仿宋" w:hAnsi="仿宋" w:eastAsia="仿宋" w:cs="仿宋"/>
                <w:sz w:val="24"/>
                <w:szCs w:val="24"/>
                <w:lang w:val="en-US" w:eastAsia="zh-CN"/>
              </w:rPr>
              <w:t>竞争性磋商公告</w:t>
            </w:r>
            <w:r>
              <w:rPr>
                <w:rFonts w:hint="eastAsia" w:ascii="仿宋" w:hAnsi="仿宋" w:eastAsia="仿宋" w:cs="仿宋"/>
                <w:sz w:val="24"/>
                <w:szCs w:val="24"/>
              </w:rPr>
              <w:t>》、第三章《采购内容》</w:t>
            </w:r>
          </w:p>
        </w:tc>
      </w:tr>
      <w:tr w14:paraId="16361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4D6C5A4">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2</w:t>
            </w:r>
          </w:p>
        </w:tc>
        <w:tc>
          <w:tcPr>
            <w:tcW w:w="1552" w:type="dxa"/>
            <w:tcBorders>
              <w:top w:val="single" w:color="auto" w:sz="4" w:space="0"/>
              <w:left w:val="single" w:color="auto" w:sz="4" w:space="0"/>
              <w:bottom w:val="single" w:color="auto" w:sz="4" w:space="0"/>
              <w:right w:val="single" w:color="auto" w:sz="4" w:space="0"/>
            </w:tcBorders>
            <w:vAlign w:val="center"/>
          </w:tcPr>
          <w:p w14:paraId="2D040470">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7037" w:type="dxa"/>
            <w:tcBorders>
              <w:top w:val="single" w:color="auto" w:sz="4" w:space="0"/>
              <w:left w:val="single" w:color="auto" w:sz="4" w:space="0"/>
              <w:bottom w:val="single" w:color="auto" w:sz="4" w:space="0"/>
              <w:right w:val="single" w:color="auto" w:sz="4" w:space="0"/>
            </w:tcBorders>
            <w:vAlign w:val="center"/>
          </w:tcPr>
          <w:p w14:paraId="68E3B4C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本项目采购预算</w:t>
            </w:r>
            <w:r>
              <w:rPr>
                <w:rFonts w:hint="eastAsia" w:ascii="仿宋" w:hAnsi="仿宋" w:eastAsia="仿宋" w:cs="仿宋"/>
                <w:b/>
                <w:bCs/>
                <w:sz w:val="24"/>
                <w:szCs w:val="24"/>
                <w:lang w:val="en-US" w:eastAsia="zh-CN"/>
              </w:rPr>
              <w:t>230000.00</w:t>
            </w:r>
            <w:r>
              <w:rPr>
                <w:rFonts w:hint="eastAsia" w:ascii="仿宋" w:hAnsi="仿宋" w:eastAsia="仿宋" w:cs="仿宋"/>
                <w:sz w:val="24"/>
                <w:szCs w:val="24"/>
                <w:lang w:val="en-US" w:eastAsia="zh-CN"/>
              </w:rPr>
              <w:t>元，投保供应商报价超预算的，投标响应无效。</w:t>
            </w:r>
            <w:r>
              <w:rPr>
                <w:rFonts w:hint="eastAsia" w:ascii="仿宋" w:hAnsi="仿宋" w:eastAsia="仿宋" w:cs="仿宋"/>
                <w:sz w:val="24"/>
                <w:szCs w:val="24"/>
              </w:rPr>
              <w:t xml:space="preserve">不论采购结果如何，供应商应自行承担所有有关的全部费用。 </w:t>
            </w:r>
          </w:p>
        </w:tc>
      </w:tr>
      <w:tr w14:paraId="33D0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279E3E9">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3</w:t>
            </w:r>
          </w:p>
        </w:tc>
        <w:tc>
          <w:tcPr>
            <w:tcW w:w="1552" w:type="dxa"/>
            <w:tcBorders>
              <w:top w:val="single" w:color="auto" w:sz="4" w:space="0"/>
              <w:left w:val="single" w:color="auto" w:sz="4" w:space="0"/>
              <w:bottom w:val="single" w:color="auto" w:sz="4" w:space="0"/>
              <w:right w:val="single" w:color="auto" w:sz="4" w:space="0"/>
            </w:tcBorders>
            <w:vAlign w:val="center"/>
          </w:tcPr>
          <w:p w14:paraId="2C2069D1">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政府采购节能环保产品</w:t>
            </w:r>
          </w:p>
        </w:tc>
        <w:tc>
          <w:tcPr>
            <w:tcW w:w="7037" w:type="dxa"/>
            <w:tcBorders>
              <w:top w:val="single" w:color="auto" w:sz="4" w:space="0"/>
              <w:left w:val="single" w:color="auto" w:sz="4" w:space="0"/>
              <w:bottom w:val="single" w:color="auto" w:sz="4" w:space="0"/>
              <w:right w:val="single" w:color="auto" w:sz="4" w:space="0"/>
            </w:tcBorders>
            <w:vAlign w:val="center"/>
          </w:tcPr>
          <w:p w14:paraId="3BC9CAE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rPr>
            </w:pPr>
            <w:r>
              <w:rPr>
                <w:rFonts w:hint="eastAsia" w:ascii="仿宋" w:hAnsi="仿宋" w:eastAsia="仿宋" w:cs="仿宋"/>
                <w:sz w:val="24"/>
                <w:szCs w:val="24"/>
              </w:rPr>
              <w:t>投标产品若属于节能环保产品的，请提供财政部、环境保护部发布有效期内环境标志产品政府采购清单以及财政部、发改委联合发布有效期内节能产品政府采购清单。</w:t>
            </w:r>
          </w:p>
          <w:p w14:paraId="7648B7F2">
            <w:pPr>
              <w:keepNext w:val="0"/>
              <w:keepLines w:val="0"/>
              <w:pageBreakBefore w:val="0"/>
              <w:widowControl w:val="0"/>
              <w:kinsoku/>
              <w:wordWrap/>
              <w:overflowPunct/>
              <w:topLinePunct w:val="0"/>
              <w:bidi w:val="0"/>
              <w:adjustRightInd/>
              <w:snapToGrid w:val="0"/>
              <w:spacing w:line="460" w:lineRule="exact"/>
              <w:jc w:val="left"/>
              <w:rPr>
                <w:rFonts w:hint="eastAsia" w:ascii="仿宋" w:hAnsi="仿宋" w:eastAsia="仿宋" w:cs="仿宋"/>
                <w:sz w:val="24"/>
                <w:szCs w:val="24"/>
                <w:lang w:eastAsia="zh-CN"/>
              </w:rPr>
            </w:pPr>
            <w:r>
              <w:rPr>
                <w:rFonts w:hint="eastAsia" w:ascii="仿宋" w:hAnsi="仿宋" w:eastAsia="仿宋" w:cs="仿宋"/>
                <w:sz w:val="24"/>
                <w:szCs w:val="24"/>
              </w:rPr>
              <w:t>招标需求中要求提供的产品属于节能清单中政府强制采购节能产品品目的，投标人须提供该清单内产品，</w:t>
            </w:r>
            <w:r>
              <w:rPr>
                <w:rFonts w:hint="eastAsia" w:ascii="仿宋" w:hAnsi="仿宋" w:eastAsia="仿宋" w:cs="仿宋"/>
                <w:b/>
                <w:sz w:val="24"/>
                <w:szCs w:val="24"/>
              </w:rPr>
              <w:t>否则其投标将作为无效标处理。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本项目不适用</w:t>
            </w:r>
            <w:r>
              <w:rPr>
                <w:rFonts w:hint="eastAsia" w:ascii="仿宋" w:hAnsi="仿宋" w:eastAsia="仿宋" w:cs="仿宋"/>
                <w:b/>
                <w:sz w:val="24"/>
                <w:szCs w:val="24"/>
                <w:lang w:eastAsia="zh-CN"/>
              </w:rPr>
              <w:t>）</w:t>
            </w:r>
          </w:p>
        </w:tc>
      </w:tr>
      <w:tr w14:paraId="2F780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FFB4553">
            <w:pPr>
              <w:autoSpaceDE w:val="0"/>
              <w:autoSpaceDN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4</w:t>
            </w:r>
          </w:p>
        </w:tc>
        <w:tc>
          <w:tcPr>
            <w:tcW w:w="1552" w:type="dxa"/>
            <w:tcBorders>
              <w:top w:val="single" w:color="auto" w:sz="4" w:space="0"/>
              <w:left w:val="single" w:color="auto" w:sz="4" w:space="0"/>
              <w:bottom w:val="single" w:color="auto" w:sz="4" w:space="0"/>
              <w:right w:val="single" w:color="auto" w:sz="4" w:space="0"/>
            </w:tcBorders>
            <w:vAlign w:val="center"/>
          </w:tcPr>
          <w:p w14:paraId="7E6C56D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小微企业有关政策</w:t>
            </w:r>
          </w:p>
        </w:tc>
        <w:tc>
          <w:tcPr>
            <w:tcW w:w="7037" w:type="dxa"/>
            <w:tcBorders>
              <w:top w:val="single" w:color="auto" w:sz="4" w:space="0"/>
              <w:left w:val="single" w:color="auto" w:sz="4" w:space="0"/>
              <w:bottom w:val="single" w:color="auto" w:sz="4" w:space="0"/>
              <w:right w:val="single" w:color="auto" w:sz="4" w:space="0"/>
            </w:tcBorders>
            <w:vAlign w:val="center"/>
          </w:tcPr>
          <w:p w14:paraId="4F0B2D0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一、说明</w:t>
            </w:r>
          </w:p>
          <w:p w14:paraId="61FB3C0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1、企业类型</w:t>
            </w:r>
          </w:p>
          <w:p w14:paraId="079B8F6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sz w:val="24"/>
                <w:szCs w:val="24"/>
                <w:lang w:eastAsia="zh-CN"/>
              </w:rPr>
              <w:t>（1）本项目所属行业为：</w:t>
            </w:r>
            <w:r>
              <w:rPr>
                <w:rFonts w:hint="eastAsia" w:ascii="仿宋" w:hAnsi="仿宋" w:eastAsia="仿宋" w:cs="仿宋"/>
                <w:b/>
                <w:bCs/>
                <w:sz w:val="24"/>
                <w:szCs w:val="24"/>
                <w:u w:val="single"/>
                <w:lang w:eastAsia="zh-CN"/>
              </w:rPr>
              <w:t>工业，货物由中小企业制造，即货物由中小企业生产且使用该中小企业商号或者注册商标。</w:t>
            </w:r>
          </w:p>
          <w:p w14:paraId="166D68C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A3053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中小企业</w:t>
            </w:r>
          </w:p>
          <w:p w14:paraId="2DE10FA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B72B2B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在服务采购项目中，服务由中小企业承接，即提供服务的人员为中小企业依照《中华人民共和国劳动合同法》订立劳动合同的从业人员。可享受相关中小企业扶持政策。</w:t>
            </w:r>
          </w:p>
          <w:p w14:paraId="3D23CA6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14:paraId="3159FE5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投标文件中须出具《政府采购促进中小企业发展管理办法》【财库（2020）46 号】规定的《中小企业声明函》，否则不得享受价格扣除。</w:t>
            </w:r>
          </w:p>
          <w:p w14:paraId="796BA56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）残疾人福利性单位</w:t>
            </w:r>
          </w:p>
          <w:p w14:paraId="2514C7A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符合《关于促进残疾人就业政府采购政策的通知》（财库〔2017〕141 号）规定的条件并提供《残疾人福利性单位声明函》的残疾人福利性单位视同小型、微型企业；</w:t>
            </w:r>
          </w:p>
          <w:p w14:paraId="1A265F7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）监狱企业</w:t>
            </w:r>
          </w:p>
          <w:p w14:paraId="3A607DD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根据《关于政府采购支持监狱企业发展有关问题的通知》（财库[2014]68 号）的规定，投标人提供由省级以上监狱管理局、戒毒管理局（含新疆生产建设兵团）出具的属于监狱企业证明文件的，视同为小型和微型企业。</w:t>
            </w:r>
          </w:p>
          <w:p w14:paraId="72C5EAA4">
            <w:pPr>
              <w:keepNext w:val="0"/>
              <w:keepLines w:val="0"/>
              <w:pageBreakBefore w:val="0"/>
              <w:widowControl w:val="0"/>
              <w:numPr>
                <w:ilvl w:val="0"/>
                <w:numId w:val="0"/>
              </w:numPr>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二、针对本项目的相关规定</w:t>
            </w:r>
          </w:p>
          <w:p w14:paraId="01863B5E">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b/>
                <w:bCs/>
                <w:sz w:val="24"/>
                <w:szCs w:val="24"/>
              </w:rPr>
              <w:t>1.本项目为专门面向中小企业采购的项目不再享受价格扣除。</w:t>
            </w:r>
          </w:p>
        </w:tc>
      </w:tr>
      <w:tr w14:paraId="55367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323D65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552" w:type="dxa"/>
            <w:tcBorders>
              <w:top w:val="single" w:color="auto" w:sz="4" w:space="0"/>
              <w:left w:val="single" w:color="auto" w:sz="4" w:space="0"/>
              <w:bottom w:val="single" w:color="auto" w:sz="4" w:space="0"/>
              <w:right w:val="single" w:color="auto" w:sz="4" w:space="0"/>
            </w:tcBorders>
            <w:vAlign w:val="center"/>
          </w:tcPr>
          <w:p w14:paraId="06707EDF">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转包与分包</w:t>
            </w:r>
          </w:p>
        </w:tc>
        <w:tc>
          <w:tcPr>
            <w:tcW w:w="7037" w:type="dxa"/>
            <w:tcBorders>
              <w:top w:val="single" w:color="auto" w:sz="4" w:space="0"/>
              <w:left w:val="single" w:color="auto" w:sz="4" w:space="0"/>
              <w:bottom w:val="single" w:color="auto" w:sz="4" w:space="0"/>
              <w:right w:val="single" w:color="auto" w:sz="4" w:space="0"/>
            </w:tcBorders>
            <w:vAlign w:val="center"/>
          </w:tcPr>
          <w:p w14:paraId="738623A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不允许转包</w:t>
            </w:r>
          </w:p>
        </w:tc>
      </w:tr>
      <w:tr w14:paraId="69023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BF1ECF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552" w:type="dxa"/>
            <w:tcBorders>
              <w:top w:val="single" w:color="auto" w:sz="4" w:space="0"/>
              <w:left w:val="single" w:color="auto" w:sz="4" w:space="0"/>
              <w:bottom w:val="single" w:color="auto" w:sz="4" w:space="0"/>
              <w:right w:val="single" w:color="auto" w:sz="4" w:space="0"/>
            </w:tcBorders>
            <w:vAlign w:val="center"/>
          </w:tcPr>
          <w:p w14:paraId="6D0A6D6A">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037" w:type="dxa"/>
            <w:tcBorders>
              <w:top w:val="single" w:color="auto" w:sz="4" w:space="0"/>
              <w:left w:val="single" w:color="auto" w:sz="4" w:space="0"/>
              <w:bottom w:val="single" w:color="auto" w:sz="4" w:space="0"/>
              <w:right w:val="single" w:color="auto" w:sz="4" w:space="0"/>
            </w:tcBorders>
            <w:vAlign w:val="center"/>
          </w:tcPr>
          <w:p w14:paraId="41C52F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是</w:t>
            </w:r>
          </w:p>
        </w:tc>
      </w:tr>
      <w:tr w14:paraId="2063D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6F45100F">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552" w:type="dxa"/>
            <w:tcBorders>
              <w:top w:val="single" w:color="auto" w:sz="4" w:space="0"/>
              <w:left w:val="single" w:color="auto" w:sz="4" w:space="0"/>
              <w:bottom w:val="single" w:color="auto" w:sz="4" w:space="0"/>
              <w:right w:val="single" w:color="auto" w:sz="4" w:space="0"/>
            </w:tcBorders>
            <w:vAlign w:val="center"/>
          </w:tcPr>
          <w:p w14:paraId="1A0E07E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现场踏勘</w:t>
            </w:r>
          </w:p>
        </w:tc>
        <w:tc>
          <w:tcPr>
            <w:tcW w:w="7037" w:type="dxa"/>
            <w:tcBorders>
              <w:top w:val="single" w:color="auto" w:sz="4" w:space="0"/>
              <w:left w:val="single" w:color="auto" w:sz="4" w:space="0"/>
              <w:bottom w:val="single" w:color="auto" w:sz="4" w:space="0"/>
              <w:right w:val="single" w:color="auto" w:sz="4" w:space="0"/>
            </w:tcBorders>
            <w:vAlign w:val="center"/>
          </w:tcPr>
          <w:p w14:paraId="2BD8C020">
            <w:pPr>
              <w:keepNext w:val="0"/>
              <w:keepLines w:val="0"/>
              <w:pageBreakBefore w:val="0"/>
              <w:widowControl w:val="0"/>
              <w:kinsoku/>
              <w:wordWrap/>
              <w:overflowPunct/>
              <w:topLinePunct w:val="0"/>
              <w:bidi w:val="0"/>
              <w:adjustRightInd/>
              <w:spacing w:line="46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因场地复杂投标单位组织好人员现场勘查</w:t>
            </w:r>
            <w:r>
              <w:rPr>
                <w:rFonts w:hint="eastAsia" w:ascii="仿宋" w:hAnsi="仿宋" w:eastAsia="仿宋" w:cs="仿宋"/>
                <w:color w:val="auto"/>
                <w:sz w:val="24"/>
                <w:szCs w:val="24"/>
              </w:rPr>
              <w:t xml:space="preserve"> </w:t>
            </w:r>
          </w:p>
        </w:tc>
      </w:tr>
      <w:tr w14:paraId="2EBFF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746BA7B">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552" w:type="dxa"/>
            <w:tcBorders>
              <w:top w:val="single" w:color="auto" w:sz="4" w:space="0"/>
              <w:left w:val="single" w:color="auto" w:sz="4" w:space="0"/>
              <w:bottom w:val="single" w:color="auto" w:sz="4" w:space="0"/>
              <w:right w:val="single" w:color="auto" w:sz="4" w:space="0"/>
            </w:tcBorders>
            <w:vAlign w:val="center"/>
          </w:tcPr>
          <w:p w14:paraId="2220E73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公告媒体</w:t>
            </w:r>
          </w:p>
        </w:tc>
        <w:tc>
          <w:tcPr>
            <w:tcW w:w="7037" w:type="dxa"/>
            <w:tcBorders>
              <w:top w:val="single" w:color="auto" w:sz="4" w:space="0"/>
              <w:left w:val="single" w:color="auto" w:sz="4" w:space="0"/>
              <w:bottom w:val="single" w:color="auto" w:sz="4" w:space="0"/>
              <w:right w:val="single" w:color="auto" w:sz="4" w:space="0"/>
            </w:tcBorders>
            <w:vAlign w:val="center"/>
          </w:tcPr>
          <w:p w14:paraId="73376A5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浙江政府采购网</w:t>
            </w:r>
          </w:p>
        </w:tc>
      </w:tr>
      <w:tr w14:paraId="217D9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BC15FD0">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552" w:type="dxa"/>
            <w:tcBorders>
              <w:top w:val="single" w:color="auto" w:sz="4" w:space="0"/>
              <w:left w:val="single" w:color="auto" w:sz="4" w:space="0"/>
              <w:bottom w:val="single" w:color="auto" w:sz="4" w:space="0"/>
              <w:right w:val="single" w:color="auto" w:sz="4" w:space="0"/>
            </w:tcBorders>
            <w:vAlign w:val="center"/>
          </w:tcPr>
          <w:p w14:paraId="6C9FBA8B">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响应文件形式</w:t>
            </w:r>
          </w:p>
        </w:tc>
        <w:tc>
          <w:tcPr>
            <w:tcW w:w="7037" w:type="dxa"/>
            <w:tcBorders>
              <w:top w:val="single" w:color="auto" w:sz="4" w:space="0"/>
              <w:left w:val="single" w:color="auto" w:sz="4" w:space="0"/>
              <w:bottom w:val="single" w:color="auto" w:sz="4" w:space="0"/>
              <w:right w:val="single" w:color="auto" w:sz="4" w:space="0"/>
            </w:tcBorders>
            <w:vAlign w:val="center"/>
          </w:tcPr>
          <w:p w14:paraId="511BF5AB">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响应文件的形式：电子响应文件（包括“电子加密响应文件”和“备份响应文件”，在响应文件编制完成后同时生成）；</w:t>
            </w:r>
          </w:p>
          <w:p w14:paraId="2CD6895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（1）“电子加密响应文件”是指通过“政采云电子交易客户端”完成响应文件编制后生成并加密的数据电文形式的响应文件。</w:t>
            </w:r>
          </w:p>
          <w:p w14:paraId="68630DF7">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（2）“备份响应文件”是指与“电子加密响应文件”同时生成的数据电文形式的电子文件（备份标书），其他方式编制的备份响应文件视为无效备份响应文件。</w:t>
            </w:r>
          </w:p>
        </w:tc>
      </w:tr>
      <w:tr w14:paraId="72DF0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23BFCA5">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552" w:type="dxa"/>
            <w:tcBorders>
              <w:top w:val="single" w:color="auto" w:sz="4" w:space="0"/>
              <w:left w:val="single" w:color="auto" w:sz="4" w:space="0"/>
              <w:bottom w:val="single" w:color="auto" w:sz="4" w:space="0"/>
              <w:right w:val="single" w:color="auto" w:sz="4" w:space="0"/>
            </w:tcBorders>
            <w:vAlign w:val="center"/>
          </w:tcPr>
          <w:p w14:paraId="12AE96DD">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响应文件份数</w:t>
            </w:r>
          </w:p>
        </w:tc>
        <w:tc>
          <w:tcPr>
            <w:tcW w:w="7037" w:type="dxa"/>
            <w:tcBorders>
              <w:top w:val="single" w:color="auto" w:sz="4" w:space="0"/>
              <w:left w:val="single" w:color="auto" w:sz="4" w:space="0"/>
              <w:bottom w:val="single" w:color="auto" w:sz="4" w:space="0"/>
              <w:right w:val="single" w:color="auto" w:sz="4" w:space="0"/>
            </w:tcBorders>
            <w:vAlign w:val="center"/>
          </w:tcPr>
          <w:p w14:paraId="3343CCD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（1）“电子加密响应文件”：在线上传递交、一份。</w:t>
            </w:r>
          </w:p>
          <w:p w14:paraId="576ADFDC">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备份响应文件”：密封包装后（允许以邮寄形式，告知邮寄信息，以代理机构签收时间为准）在响应文件提交截止时间前递交一份（邮寄地址：杭州市西湖区宝石一路3-1号浙江省直房地产服务有限公司一楼101室</w:t>
            </w:r>
          </w:p>
          <w:p w14:paraId="630AAB0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收件人：田康迪  17826892991。</w:t>
            </w:r>
          </w:p>
        </w:tc>
      </w:tr>
      <w:tr w14:paraId="2EF9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13DF2A9">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552" w:type="dxa"/>
            <w:tcBorders>
              <w:top w:val="single" w:color="auto" w:sz="4" w:space="0"/>
              <w:left w:val="single" w:color="auto" w:sz="4" w:space="0"/>
              <w:bottom w:val="single" w:color="auto" w:sz="4" w:space="0"/>
              <w:right w:val="single" w:color="auto" w:sz="4" w:space="0"/>
            </w:tcBorders>
            <w:vAlign w:val="center"/>
          </w:tcPr>
          <w:p w14:paraId="5342AAA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响应文件编制</w:t>
            </w:r>
          </w:p>
        </w:tc>
        <w:tc>
          <w:tcPr>
            <w:tcW w:w="7037" w:type="dxa"/>
            <w:tcBorders>
              <w:top w:val="single" w:color="auto" w:sz="4" w:space="0"/>
              <w:left w:val="single" w:color="auto" w:sz="4" w:space="0"/>
              <w:bottom w:val="single" w:color="auto" w:sz="4" w:space="0"/>
              <w:right w:val="single" w:color="auto" w:sz="4" w:space="0"/>
            </w:tcBorders>
            <w:vAlign w:val="center"/>
          </w:tcPr>
          <w:p w14:paraId="7A6A2F18">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供应商应先安装“政采云电子交易客户端”，并按照本响应文件和“政府采购云平台”的要求，通过“政采云电子交易客户端”编制并加密响应文件。</w:t>
            </w:r>
          </w:p>
        </w:tc>
      </w:tr>
      <w:tr w14:paraId="3E156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A8D8D98">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52" w:type="dxa"/>
            <w:tcBorders>
              <w:top w:val="single" w:color="auto" w:sz="4" w:space="0"/>
              <w:left w:val="single" w:color="auto" w:sz="4" w:space="0"/>
              <w:bottom w:val="single" w:color="auto" w:sz="4" w:space="0"/>
              <w:right w:val="single" w:color="auto" w:sz="4" w:space="0"/>
            </w:tcBorders>
            <w:vAlign w:val="center"/>
          </w:tcPr>
          <w:p w14:paraId="42C17F02">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响应文件的上传和递交</w:t>
            </w:r>
          </w:p>
        </w:tc>
        <w:tc>
          <w:tcPr>
            <w:tcW w:w="7037" w:type="dxa"/>
            <w:tcBorders>
              <w:top w:val="single" w:color="auto" w:sz="4" w:space="0"/>
              <w:left w:val="single" w:color="auto" w:sz="4" w:space="0"/>
              <w:bottom w:val="single" w:color="auto" w:sz="4" w:space="0"/>
              <w:right w:val="single" w:color="auto" w:sz="4" w:space="0"/>
            </w:tcBorders>
            <w:vAlign w:val="center"/>
          </w:tcPr>
          <w:p w14:paraId="1300F17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（1）“电子加密响应文件”的上传、递交：</w:t>
            </w:r>
          </w:p>
          <w:p w14:paraId="2FAD39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a.供应商应在响应文件提交截止时间前将“电子加密响应文件”成功上传递交至“政府采购云平台”，否则响应无效。</w:t>
            </w:r>
          </w:p>
          <w:p w14:paraId="79B1882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b.“电子加密响应文件”成功上传递交后，供应商可自行打印响应文件接收回执。</w:t>
            </w:r>
          </w:p>
          <w:p w14:paraId="18104A8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（2）“备份响应文件”的密封包装、递交：</w:t>
            </w:r>
          </w:p>
          <w:p w14:paraId="5C1E827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a.供应商在“政府采购云平台”完成“电子加密响应文件”的上传递交后，还可以（允许以邮寄形式）在响应文件提交截止时间前递交以介质（U盘）存储的 “备份响应文件”（一份）；</w:t>
            </w:r>
          </w:p>
          <w:p w14:paraId="044E86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b.“备份响应文件”应当密封包装，并在包装上标注项目名称、供应商名称并加盖公章。逾期送达至谈判地点的“备份响应文件”将不予接收；</w:t>
            </w:r>
          </w:p>
          <w:p w14:paraId="1698A0A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c.通过“政府采购云平台”成功上传递交的“电子加密响应文件”已按时解密的，“备份响应文件”自动失效。响应文件提交截止时间前，供应商仅递交了“备份响应文件”而未将“电子加密响应文件”成功上传至“政府采购云平台”的，响应无效。</w:t>
            </w:r>
          </w:p>
        </w:tc>
      </w:tr>
      <w:tr w14:paraId="2C8AE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1E0B0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552" w:type="dxa"/>
            <w:tcBorders>
              <w:top w:val="single" w:color="auto" w:sz="4" w:space="0"/>
              <w:left w:val="single" w:color="auto" w:sz="4" w:space="0"/>
              <w:bottom w:val="single" w:color="auto" w:sz="4" w:space="0"/>
              <w:right w:val="single" w:color="auto" w:sz="4" w:space="0"/>
            </w:tcBorders>
            <w:vAlign w:val="center"/>
          </w:tcPr>
          <w:p w14:paraId="7F1E2D27">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电子加密响应文件的解密和异常情况处理</w:t>
            </w:r>
          </w:p>
        </w:tc>
        <w:tc>
          <w:tcPr>
            <w:tcW w:w="7037" w:type="dxa"/>
            <w:tcBorders>
              <w:top w:val="single" w:color="auto" w:sz="4" w:space="0"/>
              <w:left w:val="single" w:color="auto" w:sz="4" w:space="0"/>
              <w:bottom w:val="single" w:color="auto" w:sz="4" w:space="0"/>
              <w:right w:val="single" w:color="auto" w:sz="4" w:space="0"/>
            </w:tcBorders>
            <w:vAlign w:val="center"/>
          </w:tcPr>
          <w:p w14:paraId="1AF49DC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（1）开标后，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将向供应商发出“电子加密响应文件”的解密通知，供应商代表应当在接到解密通知后30分钟内自行完成“电子加密响应文件”的在线解密。</w:t>
            </w:r>
          </w:p>
          <w:p w14:paraId="12C9D4C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（2）通过“政府采购云平台”成功上传递交的“电子加密响应文件”无法按时解密，供应商如按规定递交了“备份响应文件”的，以“备份响应文件”为依据（由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按“政府采购云平台”操作规范将“备份响应文件”上传至“政府采购云平台”，上传成功后，“电子加密响应文件”自动失效），否则视为响应文件撤回。</w:t>
            </w:r>
          </w:p>
          <w:p w14:paraId="319E21A6">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（3）响应文件提交截止时间前，供应商仅递交了“备份响应文件”而未将电子加密响应文件上传至“政府采购云平台”的，响应无效。</w:t>
            </w:r>
          </w:p>
        </w:tc>
      </w:tr>
      <w:tr w14:paraId="05A63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1A7E9846">
            <w:pPr>
              <w:spacing w:beforeLines="10" w:line="3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552" w:type="dxa"/>
            <w:tcBorders>
              <w:top w:val="single" w:color="auto" w:sz="4" w:space="0"/>
              <w:left w:val="single" w:color="auto" w:sz="4" w:space="0"/>
              <w:bottom w:val="single" w:color="auto" w:sz="4" w:space="0"/>
              <w:right w:val="single" w:color="auto" w:sz="4" w:space="0"/>
            </w:tcBorders>
          </w:tcPr>
          <w:p w14:paraId="1E672F28">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kern w:val="0"/>
                <w:sz w:val="24"/>
                <w:szCs w:val="24"/>
              </w:rPr>
              <w:t>响应文件的签章</w:t>
            </w:r>
          </w:p>
        </w:tc>
        <w:tc>
          <w:tcPr>
            <w:tcW w:w="7037" w:type="dxa"/>
            <w:tcBorders>
              <w:top w:val="single" w:color="auto" w:sz="4" w:space="0"/>
              <w:left w:val="single" w:color="auto" w:sz="4" w:space="0"/>
              <w:bottom w:val="single" w:color="auto" w:sz="4" w:space="0"/>
              <w:right w:val="single" w:color="auto" w:sz="4" w:space="0"/>
            </w:tcBorders>
            <w:vAlign w:val="center"/>
          </w:tcPr>
          <w:p w14:paraId="6736682D">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kern w:val="0"/>
                <w:sz w:val="24"/>
                <w:szCs w:val="24"/>
              </w:rPr>
              <w:t>电子签章。</w:t>
            </w:r>
          </w:p>
        </w:tc>
      </w:tr>
      <w:tr w14:paraId="6F425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E8B0FE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52" w:type="dxa"/>
            <w:tcBorders>
              <w:top w:val="single" w:color="auto" w:sz="4" w:space="0"/>
              <w:left w:val="single" w:color="auto" w:sz="4" w:space="0"/>
              <w:bottom w:val="single" w:color="auto" w:sz="4" w:space="0"/>
              <w:right w:val="single" w:color="auto" w:sz="4" w:space="0"/>
            </w:tcBorders>
            <w:vAlign w:val="center"/>
          </w:tcPr>
          <w:p w14:paraId="53B2CE4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投标文件密封要求</w:t>
            </w:r>
          </w:p>
        </w:tc>
        <w:tc>
          <w:tcPr>
            <w:tcW w:w="7037" w:type="dxa"/>
            <w:tcBorders>
              <w:top w:val="single" w:color="auto" w:sz="4" w:space="0"/>
              <w:left w:val="single" w:color="auto" w:sz="4" w:space="0"/>
              <w:bottom w:val="single" w:color="auto" w:sz="4" w:space="0"/>
              <w:right w:val="single" w:color="auto" w:sz="4" w:space="0"/>
            </w:tcBorders>
            <w:vAlign w:val="center"/>
          </w:tcPr>
          <w:p w14:paraId="7DA9128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密封递交</w:t>
            </w:r>
          </w:p>
        </w:tc>
      </w:tr>
      <w:tr w14:paraId="627C4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42B628D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552" w:type="dxa"/>
            <w:tcBorders>
              <w:top w:val="single" w:color="auto" w:sz="4" w:space="0"/>
              <w:left w:val="single" w:color="auto" w:sz="4" w:space="0"/>
              <w:bottom w:val="single" w:color="auto" w:sz="4" w:space="0"/>
              <w:right w:val="single" w:color="auto" w:sz="4" w:space="0"/>
            </w:tcBorders>
            <w:vAlign w:val="center"/>
          </w:tcPr>
          <w:p w14:paraId="2E11916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投标文件有效期</w:t>
            </w:r>
          </w:p>
        </w:tc>
        <w:tc>
          <w:tcPr>
            <w:tcW w:w="7037" w:type="dxa"/>
            <w:tcBorders>
              <w:top w:val="single" w:color="auto" w:sz="4" w:space="0"/>
              <w:left w:val="single" w:color="auto" w:sz="4" w:space="0"/>
              <w:bottom w:val="single" w:color="auto" w:sz="4" w:space="0"/>
              <w:right w:val="single" w:color="auto" w:sz="4" w:space="0"/>
            </w:tcBorders>
            <w:vAlign w:val="center"/>
          </w:tcPr>
          <w:p w14:paraId="4D72BEE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90天</w:t>
            </w:r>
          </w:p>
        </w:tc>
      </w:tr>
      <w:tr w14:paraId="5F2C3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6F1630C">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552" w:type="dxa"/>
            <w:tcBorders>
              <w:top w:val="single" w:color="auto" w:sz="4" w:space="0"/>
              <w:left w:val="single" w:color="auto" w:sz="4" w:space="0"/>
              <w:bottom w:val="single" w:color="auto" w:sz="4" w:space="0"/>
              <w:right w:val="single" w:color="auto" w:sz="4" w:space="0"/>
            </w:tcBorders>
            <w:vAlign w:val="center"/>
          </w:tcPr>
          <w:p w14:paraId="11C49459">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投标文件递交截止时间</w:t>
            </w:r>
          </w:p>
        </w:tc>
        <w:tc>
          <w:tcPr>
            <w:tcW w:w="7037" w:type="dxa"/>
            <w:tcBorders>
              <w:top w:val="single" w:color="auto" w:sz="4" w:space="0"/>
              <w:left w:val="single" w:color="auto" w:sz="4" w:space="0"/>
              <w:bottom w:val="single" w:color="auto" w:sz="4" w:space="0"/>
              <w:right w:val="single" w:color="auto" w:sz="4" w:space="0"/>
            </w:tcBorders>
            <w:vAlign w:val="center"/>
          </w:tcPr>
          <w:p w14:paraId="2E7C02B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详见第一章《采购公告》</w:t>
            </w:r>
          </w:p>
        </w:tc>
      </w:tr>
      <w:tr w14:paraId="0D89E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09AFA2B2">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552" w:type="dxa"/>
            <w:tcBorders>
              <w:top w:val="single" w:color="auto" w:sz="4" w:space="0"/>
              <w:left w:val="single" w:color="auto" w:sz="4" w:space="0"/>
              <w:bottom w:val="single" w:color="auto" w:sz="4" w:space="0"/>
              <w:right w:val="single" w:color="auto" w:sz="4" w:space="0"/>
            </w:tcBorders>
            <w:vAlign w:val="center"/>
          </w:tcPr>
          <w:p w14:paraId="003226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开标</w:t>
            </w:r>
          </w:p>
        </w:tc>
        <w:tc>
          <w:tcPr>
            <w:tcW w:w="7037" w:type="dxa"/>
            <w:tcBorders>
              <w:top w:val="single" w:color="auto" w:sz="4" w:space="0"/>
              <w:left w:val="single" w:color="auto" w:sz="4" w:space="0"/>
              <w:bottom w:val="single" w:color="auto" w:sz="4" w:space="0"/>
              <w:right w:val="single" w:color="auto" w:sz="4" w:space="0"/>
            </w:tcBorders>
            <w:vAlign w:val="center"/>
          </w:tcPr>
          <w:p w14:paraId="2D9B896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按照采购文件规定的时间通过电子交易平台组织开标，所有供应商均应当准时在线参加。</w:t>
            </w:r>
          </w:p>
          <w:p w14:paraId="1A82A8AA">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94E125">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10567786">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0F3A9369">
            <w:pPr>
              <w:keepNext w:val="0"/>
              <w:keepLines w:val="0"/>
              <w:pageBreakBefore w:val="0"/>
              <w:widowControl w:val="0"/>
              <w:kinsoku/>
              <w:wordWrap/>
              <w:overflowPunct/>
              <w:topLinePunct w:val="0"/>
              <w:bidi w:val="0"/>
              <w:adjustRightInd/>
              <w:snapToGrid w:val="0"/>
              <w:spacing w:line="460" w:lineRule="exact"/>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tc>
      </w:tr>
      <w:tr w14:paraId="7B86D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0989B16">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552" w:type="dxa"/>
            <w:tcBorders>
              <w:top w:val="single" w:color="auto" w:sz="4" w:space="0"/>
              <w:left w:val="single" w:color="auto" w:sz="4" w:space="0"/>
              <w:bottom w:val="single" w:color="auto" w:sz="4" w:space="0"/>
              <w:right w:val="single" w:color="auto" w:sz="4" w:space="0"/>
            </w:tcBorders>
            <w:vAlign w:val="center"/>
          </w:tcPr>
          <w:p w14:paraId="75D2E3ED">
            <w:pPr>
              <w:keepNext w:val="0"/>
              <w:keepLines w:val="0"/>
              <w:pageBreakBefore w:val="0"/>
              <w:widowControl w:val="0"/>
              <w:kinsoku/>
              <w:wordWrap/>
              <w:overflowPunct/>
              <w:topLinePunct w:val="0"/>
              <w:bidi w:val="0"/>
              <w:adjustRightInd/>
              <w:snapToGrid w:val="0"/>
              <w:spacing w:line="460" w:lineRule="exact"/>
              <w:jc w:val="center"/>
              <w:rPr>
                <w:rFonts w:hint="eastAsia" w:ascii="仿宋" w:hAnsi="仿宋" w:eastAsia="仿宋" w:cs="仿宋"/>
                <w:sz w:val="24"/>
                <w:szCs w:val="24"/>
              </w:rPr>
            </w:pPr>
            <w:r>
              <w:rPr>
                <w:rFonts w:hint="eastAsia" w:ascii="仿宋" w:hAnsi="仿宋" w:eastAsia="仿宋" w:cs="仿宋"/>
                <w:sz w:val="24"/>
                <w:szCs w:val="24"/>
              </w:rPr>
              <w:t>投标文件、流程文件签章</w:t>
            </w:r>
          </w:p>
        </w:tc>
        <w:tc>
          <w:tcPr>
            <w:tcW w:w="7037" w:type="dxa"/>
            <w:tcBorders>
              <w:top w:val="single" w:color="auto" w:sz="4" w:space="0"/>
              <w:left w:val="single" w:color="auto" w:sz="4" w:space="0"/>
              <w:bottom w:val="single" w:color="auto" w:sz="4" w:space="0"/>
              <w:right w:val="single" w:color="auto" w:sz="4" w:space="0"/>
            </w:tcBorders>
            <w:vAlign w:val="center"/>
          </w:tcPr>
          <w:p w14:paraId="1EC361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1、电子投标文件必须有电子签章；</w:t>
            </w:r>
          </w:p>
          <w:p w14:paraId="4AB2B94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sz w:val="24"/>
                <w:szCs w:val="24"/>
              </w:rPr>
            </w:pPr>
            <w:r>
              <w:rPr>
                <w:rFonts w:hint="eastAsia" w:ascii="仿宋" w:hAnsi="仿宋" w:eastAsia="仿宋" w:cs="仿宋"/>
                <w:sz w:val="24"/>
                <w:szCs w:val="24"/>
              </w:rPr>
              <w:t>2、开标后，相关信息记录确认、澄清说明、回复等内容，电子签章、或者签章后上传相关文件，均认可；</w:t>
            </w:r>
          </w:p>
          <w:p w14:paraId="09ADA123">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3、政采云系统平台有新的操作流程的，按其规定。</w:t>
            </w:r>
          </w:p>
        </w:tc>
      </w:tr>
      <w:tr w14:paraId="3474D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5692EE25">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52" w:type="dxa"/>
            <w:tcBorders>
              <w:top w:val="single" w:color="auto" w:sz="4" w:space="0"/>
              <w:left w:val="single" w:color="auto" w:sz="4" w:space="0"/>
              <w:bottom w:val="single" w:color="auto" w:sz="4" w:space="0"/>
              <w:right w:val="single" w:color="auto" w:sz="4" w:space="0"/>
            </w:tcBorders>
            <w:vAlign w:val="center"/>
          </w:tcPr>
          <w:p w14:paraId="03F63E1C">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采购结果公示</w:t>
            </w:r>
          </w:p>
        </w:tc>
        <w:tc>
          <w:tcPr>
            <w:tcW w:w="7037" w:type="dxa"/>
            <w:tcBorders>
              <w:top w:val="single" w:color="auto" w:sz="4" w:space="0"/>
              <w:left w:val="single" w:color="auto" w:sz="4" w:space="0"/>
              <w:bottom w:val="single" w:color="auto" w:sz="4" w:space="0"/>
              <w:right w:val="single" w:color="auto" w:sz="4" w:space="0"/>
            </w:tcBorders>
            <w:vAlign w:val="center"/>
          </w:tcPr>
          <w:p w14:paraId="56F981B6">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采购结果经采购人确认后，将于2个工作日内在浙江政府采购网上公告成交结果，并向成交供应商发出成交通知书。</w:t>
            </w:r>
          </w:p>
        </w:tc>
      </w:tr>
      <w:tr w14:paraId="17EBF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1" w:type="dxa"/>
            <w:tcBorders>
              <w:top w:val="single" w:color="auto" w:sz="4" w:space="0"/>
              <w:left w:val="single" w:color="auto" w:sz="4" w:space="0"/>
              <w:bottom w:val="single" w:color="auto" w:sz="4" w:space="0"/>
              <w:right w:val="single" w:color="auto" w:sz="4" w:space="0"/>
            </w:tcBorders>
            <w:vAlign w:val="center"/>
          </w:tcPr>
          <w:p w14:paraId="69109130">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552" w:type="dxa"/>
            <w:tcBorders>
              <w:top w:val="single" w:color="auto" w:sz="4" w:space="0"/>
              <w:left w:val="single" w:color="auto" w:sz="4" w:space="0"/>
              <w:bottom w:val="single" w:color="auto" w:sz="4" w:space="0"/>
              <w:right w:val="single" w:color="auto" w:sz="4" w:space="0"/>
            </w:tcBorders>
            <w:vAlign w:val="center"/>
          </w:tcPr>
          <w:p w14:paraId="0CEE204E">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签订合同时间</w:t>
            </w:r>
          </w:p>
        </w:tc>
        <w:tc>
          <w:tcPr>
            <w:tcW w:w="7037" w:type="dxa"/>
            <w:tcBorders>
              <w:top w:val="single" w:color="auto" w:sz="4" w:space="0"/>
              <w:left w:val="single" w:color="auto" w:sz="4" w:space="0"/>
              <w:bottom w:val="single" w:color="auto" w:sz="4" w:space="0"/>
              <w:right w:val="single" w:color="auto" w:sz="4" w:space="0"/>
            </w:tcBorders>
            <w:vAlign w:val="center"/>
          </w:tcPr>
          <w:p w14:paraId="34DACCE9">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rPr>
            </w:pPr>
            <w:r>
              <w:rPr>
                <w:rFonts w:hint="eastAsia" w:ascii="仿宋" w:hAnsi="仿宋" w:eastAsia="仿宋" w:cs="仿宋"/>
                <w:sz w:val="24"/>
                <w:szCs w:val="24"/>
              </w:rPr>
              <w:t>成交通知书发出后30日内。</w:t>
            </w:r>
          </w:p>
        </w:tc>
      </w:tr>
      <w:tr w14:paraId="162C2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7612B23E">
            <w:pPr>
              <w:autoSpaceDE w:val="0"/>
              <w:autoSpaceDN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552" w:type="dxa"/>
            <w:tcBorders>
              <w:top w:val="single" w:color="auto" w:sz="4" w:space="0"/>
              <w:left w:val="single" w:color="auto" w:sz="4" w:space="0"/>
              <w:bottom w:val="single" w:color="auto" w:sz="4" w:space="0"/>
              <w:right w:val="single" w:color="auto" w:sz="4" w:space="0"/>
            </w:tcBorders>
            <w:vAlign w:val="center"/>
          </w:tcPr>
          <w:p w14:paraId="1FC90DB1">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7037" w:type="dxa"/>
            <w:tcBorders>
              <w:top w:val="single" w:color="auto" w:sz="4" w:space="0"/>
              <w:left w:val="single" w:color="auto" w:sz="4" w:space="0"/>
              <w:bottom w:val="single" w:color="auto" w:sz="4" w:space="0"/>
              <w:right w:val="single" w:color="auto" w:sz="4" w:space="0"/>
            </w:tcBorders>
            <w:vAlign w:val="center"/>
          </w:tcPr>
          <w:p w14:paraId="24AF1DE5">
            <w:pPr>
              <w:keepNext w:val="0"/>
              <w:keepLines w:val="0"/>
              <w:pageBreakBefore w:val="0"/>
              <w:widowControl w:val="0"/>
              <w:kinsoku/>
              <w:wordWrap/>
              <w:overflowPunct/>
              <w:topLinePunct w:val="0"/>
              <w:autoSpaceDE w:val="0"/>
              <w:autoSpaceDN w:val="0"/>
              <w:bidi w:val="0"/>
              <w:adjustRightInd/>
              <w:snapToGrid w:val="0"/>
              <w:spacing w:line="460" w:lineRule="exact"/>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本项目不收取履约保证金。</w:t>
            </w:r>
          </w:p>
        </w:tc>
      </w:tr>
      <w:tr w14:paraId="76D74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71" w:type="dxa"/>
            <w:tcBorders>
              <w:top w:val="single" w:color="auto" w:sz="4" w:space="0"/>
              <w:left w:val="single" w:color="auto" w:sz="4" w:space="0"/>
              <w:bottom w:val="single" w:color="auto" w:sz="4" w:space="0"/>
              <w:right w:val="single" w:color="auto" w:sz="4" w:space="0"/>
            </w:tcBorders>
            <w:vAlign w:val="center"/>
          </w:tcPr>
          <w:p w14:paraId="3195B141">
            <w:pPr>
              <w:autoSpaceDE w:val="0"/>
              <w:autoSpaceDN w:val="0"/>
              <w:snapToGrid w:val="0"/>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552" w:type="dxa"/>
            <w:tcBorders>
              <w:top w:val="single" w:color="auto" w:sz="4" w:space="0"/>
              <w:left w:val="single" w:color="auto" w:sz="4" w:space="0"/>
              <w:bottom w:val="single" w:color="auto" w:sz="4" w:space="0"/>
              <w:right w:val="single" w:color="auto" w:sz="4" w:space="0"/>
            </w:tcBorders>
            <w:vAlign w:val="center"/>
          </w:tcPr>
          <w:p w14:paraId="2BC6C4C4">
            <w:pPr>
              <w:keepNext w:val="0"/>
              <w:keepLines w:val="0"/>
              <w:pageBreakBefore w:val="0"/>
              <w:widowControl w:val="0"/>
              <w:kinsoku/>
              <w:wordWrap/>
              <w:overflowPunct/>
              <w:topLinePunct w:val="0"/>
              <w:bidi w:val="0"/>
              <w:adjustRightInd/>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w:t>
            </w:r>
          </w:p>
        </w:tc>
        <w:tc>
          <w:tcPr>
            <w:tcW w:w="7037" w:type="dxa"/>
            <w:tcBorders>
              <w:top w:val="single" w:color="auto" w:sz="4" w:space="0"/>
              <w:left w:val="single" w:color="auto" w:sz="4" w:space="0"/>
              <w:bottom w:val="single" w:color="auto" w:sz="4" w:space="0"/>
              <w:right w:val="single" w:color="auto" w:sz="4" w:space="0"/>
            </w:tcBorders>
            <w:vAlign w:val="center"/>
          </w:tcPr>
          <w:p w14:paraId="66828B73">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.本项目代理服务费按原国家计委发布的《招标代理服务收费管理暂行办法》（计价格[2002]1980号）</w:t>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折计收，由中标供应商在签订合同前向代理机构一次性支付。</w:t>
            </w:r>
          </w:p>
          <w:p w14:paraId="07041525">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2．代理服务费支付：</w:t>
            </w:r>
          </w:p>
          <w:p w14:paraId="35EBF4A2">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缴纳形式：转账/电汇</w:t>
            </w:r>
          </w:p>
          <w:p w14:paraId="45814141">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收款单位（户名）：浙江省直房地产服务有限公司</w:t>
            </w:r>
          </w:p>
          <w:p w14:paraId="068C9470">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开户银行：杭州银行股份有限公司官巷口支行</w:t>
            </w:r>
          </w:p>
          <w:p w14:paraId="15F359CF">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银行账号：3301 0401 6000 9558 480</w:t>
            </w:r>
          </w:p>
          <w:p w14:paraId="5575E51A">
            <w:pPr>
              <w:keepNext w:val="0"/>
              <w:keepLines w:val="0"/>
              <w:pageBreakBefore w:val="0"/>
              <w:widowControl w:val="0"/>
              <w:kinsoku/>
              <w:wordWrap/>
              <w:overflowPunct/>
              <w:topLinePunct w:val="0"/>
              <w:bidi w:val="0"/>
              <w:adjustRightInd/>
              <w:spacing w:line="4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3、增值税发票开票资料：单位名称、税号（统一社会信用代码）、开户行名称、账号、地址及联系电话。</w:t>
            </w:r>
          </w:p>
        </w:tc>
      </w:tr>
    </w:tbl>
    <w:p w14:paraId="184B7206">
      <w:pPr>
        <w:pStyle w:val="15"/>
        <w:snapToGrid w:val="0"/>
        <w:spacing w:beforeLines="0" w:afterLines="0" w:line="240" w:lineRule="auto"/>
        <w:ind w:firstLine="602" w:firstLineChars="200"/>
        <w:jc w:val="center"/>
        <w:rPr>
          <w:rFonts w:hint="eastAsia" w:hAnsi="宋体" w:cs="宋体"/>
          <w:b/>
          <w:sz w:val="30"/>
          <w:szCs w:val="30"/>
        </w:rPr>
      </w:pPr>
    </w:p>
    <w:p w14:paraId="1D146BFE">
      <w:pPr>
        <w:pStyle w:val="15"/>
        <w:snapToGrid w:val="0"/>
        <w:spacing w:beforeLines="0" w:afterLines="0" w:line="240" w:lineRule="auto"/>
        <w:ind w:firstLine="602" w:firstLineChars="200"/>
        <w:jc w:val="center"/>
        <w:rPr>
          <w:rFonts w:hint="eastAsia" w:hAnsi="宋体" w:cs="宋体"/>
          <w:b/>
          <w:sz w:val="30"/>
          <w:szCs w:val="30"/>
        </w:rPr>
      </w:pPr>
    </w:p>
    <w:p w14:paraId="0B27AF8E">
      <w:pPr>
        <w:pStyle w:val="15"/>
        <w:keepNext w:val="0"/>
        <w:keepLines w:val="0"/>
        <w:pageBreakBefore/>
        <w:widowControl w:val="0"/>
        <w:kinsoku/>
        <w:wordWrap/>
        <w:overflowPunct/>
        <w:topLinePunct w:val="0"/>
        <w:autoSpaceDE/>
        <w:autoSpaceDN/>
        <w:bidi w:val="0"/>
        <w:adjustRightInd/>
        <w:snapToGrid w:val="0"/>
        <w:spacing w:beforeLines="0" w:after="157" w:afterLines="50" w:line="48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一、总  则</w:t>
      </w:r>
    </w:p>
    <w:p w14:paraId="7FF583AA">
      <w:pPr>
        <w:keepNext w:val="0"/>
        <w:keepLines w:val="0"/>
        <w:pageBreakBefore w:val="0"/>
        <w:kinsoku/>
        <w:wordWrap/>
        <w:overflowPunct/>
        <w:topLinePunct w:val="0"/>
        <w:autoSpaceDE/>
        <w:autoSpaceDN/>
        <w:bidi w:val="0"/>
        <w:adjustRightInd/>
        <w:snapToGrid w:val="0"/>
        <w:spacing w:line="560" w:lineRule="exact"/>
        <w:ind w:firstLine="355" w:firstLineChars="148"/>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竞争性磋商采购方式，是指采购人、 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0C16944">
      <w:pPr>
        <w:keepNext w:val="0"/>
        <w:keepLines w:val="0"/>
        <w:pageBreakBefore w:val="0"/>
        <w:kinsoku/>
        <w:wordWrap/>
        <w:overflowPunct/>
        <w:topLinePunct w:val="0"/>
        <w:autoSpaceDE/>
        <w:autoSpaceDN/>
        <w:bidi w:val="0"/>
        <w:adjustRightInd/>
        <w:snapToGrid w:val="0"/>
        <w:spacing w:line="560" w:lineRule="exact"/>
        <w:ind w:firstLine="357" w:firstLineChars="148"/>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（一）适用范围</w:t>
      </w:r>
    </w:p>
    <w:p w14:paraId="2D0DDCF7">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仅适用于本次招标文件中采购项目的招标、投标、评标、定标、验收、合同履约、付款等行为（法律、法规另有规定的，从其规定）。</w:t>
      </w:r>
    </w:p>
    <w:p w14:paraId="20300C2E">
      <w:pPr>
        <w:keepNext w:val="0"/>
        <w:keepLines w:val="0"/>
        <w:pageBreakBefore w:val="0"/>
        <w:kinsoku/>
        <w:wordWrap/>
        <w:overflowPunct/>
        <w:topLinePunct w:val="0"/>
        <w:autoSpaceDE/>
        <w:autoSpaceDN/>
        <w:bidi w:val="0"/>
        <w:adjustRightInd/>
        <w:snapToGrid w:val="0"/>
        <w:spacing w:line="560" w:lineRule="exact"/>
        <w:ind w:firstLine="354" w:firstLineChars="147"/>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（二）定义</w:t>
      </w:r>
    </w:p>
    <w:p w14:paraId="494B074F">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采购代理单位</w:t>
      </w:r>
      <w:r>
        <w:rPr>
          <w:rFonts w:hint="eastAsia" w:ascii="仿宋" w:hAnsi="仿宋" w:eastAsia="仿宋" w:cs="仿宋"/>
          <w:sz w:val="24"/>
          <w:szCs w:val="24"/>
          <w:lang w:eastAsia="zh-CN"/>
        </w:rPr>
        <w:t>”</w:t>
      </w:r>
      <w:r>
        <w:rPr>
          <w:rFonts w:hint="eastAsia" w:ascii="仿宋" w:hAnsi="仿宋" w:eastAsia="仿宋" w:cs="仿宋"/>
          <w:sz w:val="24"/>
          <w:szCs w:val="24"/>
        </w:rPr>
        <w:t>系指组织本项目采购的浙江省直房地产服务有限公司。</w:t>
      </w:r>
    </w:p>
    <w:p w14:paraId="0F3D7F1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2、“磋商响应方”系指向招标方提交响应文件的单位或个人。</w:t>
      </w:r>
    </w:p>
    <w:p w14:paraId="03B16790">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3、“采购人” 系指委托招标方采购本次货物、服务项目的国家机关、事业单位和团体组织。</w:t>
      </w:r>
    </w:p>
    <w:p w14:paraId="79CC487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4、“货物”系指磋商文件规定磋商响应方须向采购人提供的一切材料、设备、机械、仪器仪表、工具及其它有关技术资料和文字材料。</w:t>
      </w:r>
    </w:p>
    <w:p w14:paraId="49BDD85B">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5、“服务”系指磋商文件规定磋商响应方须承担的劳务以及其他类似的义务。</w:t>
      </w:r>
    </w:p>
    <w:p w14:paraId="003FEB0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6、“项目”系指磋商响应方按磋商文件规定向采购人提供的需求总称。</w:t>
      </w:r>
    </w:p>
    <w:p w14:paraId="014B0267">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（三）磋商响应方的确定</w:t>
      </w:r>
    </w:p>
    <w:p w14:paraId="26CF2468">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b w:val="0"/>
          <w:bCs/>
          <w:sz w:val="24"/>
          <w:szCs w:val="24"/>
        </w:rPr>
      </w:pPr>
      <w:r>
        <w:rPr>
          <w:rFonts w:hint="eastAsia" w:ascii="仿宋" w:hAnsi="仿宋" w:eastAsia="仿宋" w:cs="仿宋"/>
          <w:b w:val="0"/>
          <w:bCs/>
          <w:sz w:val="24"/>
          <w:szCs w:val="24"/>
        </w:rPr>
        <w:t>通过</w:t>
      </w:r>
      <w:r>
        <w:rPr>
          <w:rFonts w:hint="eastAsia" w:ascii="仿宋" w:hAnsi="仿宋" w:eastAsia="仿宋" w:cs="仿宋"/>
          <w:b w:val="0"/>
          <w:bCs/>
          <w:sz w:val="24"/>
          <w:szCs w:val="24"/>
          <w:lang w:val="en-US" w:eastAsia="zh-CN"/>
        </w:rPr>
        <w:t>推荐</w:t>
      </w:r>
      <w:r>
        <w:rPr>
          <w:rFonts w:hint="eastAsia" w:ascii="仿宋" w:hAnsi="仿宋" w:eastAsia="仿宋" w:cs="仿宋"/>
          <w:b w:val="0"/>
          <w:bCs/>
          <w:sz w:val="24"/>
          <w:szCs w:val="24"/>
        </w:rPr>
        <w:t>供应商的形式参加</w:t>
      </w:r>
      <w:r>
        <w:rPr>
          <w:rFonts w:hint="eastAsia" w:ascii="仿宋" w:hAnsi="仿宋" w:eastAsia="仿宋" w:cs="仿宋"/>
          <w:b w:val="0"/>
          <w:bCs/>
          <w:sz w:val="24"/>
          <w:szCs w:val="24"/>
          <w:lang w:val="en-US" w:eastAsia="zh-CN"/>
        </w:rPr>
        <w:t>项目磋商</w:t>
      </w:r>
      <w:r>
        <w:rPr>
          <w:rFonts w:hint="eastAsia" w:ascii="仿宋" w:hAnsi="仿宋" w:eastAsia="仿宋" w:cs="仿宋"/>
          <w:b w:val="0"/>
          <w:bCs/>
          <w:sz w:val="24"/>
          <w:szCs w:val="24"/>
        </w:rPr>
        <w:t>。</w:t>
      </w:r>
    </w:p>
    <w:p w14:paraId="218A7363">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（四）磋商响应方委托有关说明</w:t>
      </w:r>
    </w:p>
    <w:p w14:paraId="6F075E2C">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1、全权代表须携带有效身份证件。如全权代表不是法定代表人，须有法定代表人出具的授权委托书（正本用原件，副本用复印件，格式见附部分）。</w:t>
      </w:r>
    </w:p>
    <w:p w14:paraId="2732EC1B">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2、磋商响应方所使用的资格、信誉、荣誉、业绩与企业认证必须为本法人所拥有。其所使用的采购项目实施人员必须为本法人员工（或必须为本法人或其控股公司正式员工）。</w:t>
      </w:r>
    </w:p>
    <w:p w14:paraId="20928EC3">
      <w:pPr>
        <w:pStyle w:val="15"/>
        <w:keepNext w:val="0"/>
        <w:keepLines w:val="0"/>
        <w:pageBreakBefore w:val="0"/>
        <w:kinsoku/>
        <w:wordWrap/>
        <w:overflowPunct/>
        <w:topLinePunct w:val="0"/>
        <w:autoSpaceDE/>
        <w:autoSpaceDN/>
        <w:bidi w:val="0"/>
        <w:adjustRightInd/>
        <w:snapToGrid w:val="0"/>
        <w:spacing w:beforeLines="0" w:afterLines="0" w:line="560" w:lineRule="exact"/>
        <w:ind w:left="2" w:leftChars="1"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3、以联合体形式参加采购活动的，联合体各方不得再单独参加或者与其他供应商另外组成联合体参加同一合同项下的政府采购活动。</w:t>
      </w:r>
    </w:p>
    <w:p w14:paraId="2D55AF5E">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4、单位负责人为同一人或者存在直接控股、管理关系的不同供应商，不得参加同一合同项下的政府采购活动。</w:t>
      </w:r>
    </w:p>
    <w:p w14:paraId="7D5ECFE1">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5、磋商响应方应仔细阅读竞争性磋商文件的所有内容，按照竞争性磋商文件的要求提交磋商响应文件，并对所提供的全部资料的真实性承担法律责任。</w:t>
      </w:r>
    </w:p>
    <w:p w14:paraId="0314F06B">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（五）磋商响应费用</w:t>
      </w:r>
    </w:p>
    <w:p w14:paraId="2F6AAC45">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1"/>
        <w:rPr>
          <w:rFonts w:hint="eastAsia" w:ascii="仿宋" w:hAnsi="仿宋" w:eastAsia="仿宋" w:cs="仿宋"/>
          <w:sz w:val="24"/>
          <w:szCs w:val="24"/>
        </w:rPr>
      </w:pPr>
      <w:r>
        <w:rPr>
          <w:rFonts w:hint="eastAsia" w:ascii="仿宋" w:hAnsi="仿宋" w:eastAsia="仿宋" w:cs="仿宋"/>
          <w:sz w:val="24"/>
          <w:szCs w:val="24"/>
        </w:rPr>
        <w:t>不论磋商采购结果如何，磋商响应方均应自行承担所有与磋商响应有关的全部费用（磋商文件有其他规定除外）。</w:t>
      </w:r>
    </w:p>
    <w:p w14:paraId="451CA50C">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bCs/>
          <w:sz w:val="24"/>
          <w:szCs w:val="24"/>
        </w:rPr>
      </w:pPr>
      <w:r>
        <w:rPr>
          <w:rFonts w:hint="eastAsia" w:ascii="仿宋" w:hAnsi="仿宋" w:eastAsia="仿宋" w:cs="仿宋"/>
          <w:b/>
          <w:bCs/>
          <w:sz w:val="24"/>
          <w:szCs w:val="24"/>
        </w:rPr>
        <w:t>（六）质疑</w:t>
      </w:r>
    </w:p>
    <w:p w14:paraId="5A5D180E">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1、磋商响应方认为磋商过程或成交结果使自己的合法权益受到损害的，可以在成交结果公告期限届满之日起七个工作日内，以书面形式向磋商方提出质疑。</w:t>
      </w:r>
    </w:p>
    <w:p w14:paraId="327752B5">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质疑应当采用书面形式并署名。质疑人为自然人的，应当由本人签字并附有效身份证明；质疑人为法人或其他组织的，应当由法定代表人或主要负责人签字（或盖章）并加盖单位公章。质疑应明确阐述磋商过程或成交结果中使自己合法权益受到损害的实质性内容，提供相关事实、依据和证据及其来源或线索，便于有关单位调查、答复和处理，否则，磋商方将不予受理。质疑应当包括下列主要内容：</w:t>
      </w:r>
    </w:p>
    <w:p w14:paraId="7528AC73">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a质疑人的名称、地址、邮政编码、联系人、联系电话，以及被质疑人名称及联系方式；</w:t>
      </w:r>
    </w:p>
    <w:p w14:paraId="148CB3D4">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b被质疑采购项目名称、编号及采购内容；</w:t>
      </w:r>
    </w:p>
    <w:p w14:paraId="268150C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c具体的质疑事项及事实依据；</w:t>
      </w:r>
    </w:p>
    <w:p w14:paraId="3060CABF">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d认为自己合法权益受到损害或可能受到损害的相关证据材料；</w:t>
      </w:r>
    </w:p>
    <w:p w14:paraId="2450DAF2">
      <w:pPr>
        <w:keepNext w:val="0"/>
        <w:keepLines w:val="0"/>
        <w:pageBreakBefore w:val="0"/>
        <w:widowControl/>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e提出质疑的日期。</w:t>
      </w:r>
    </w:p>
    <w:p w14:paraId="247A49AF">
      <w:pPr>
        <w:pStyle w:val="7"/>
        <w:keepNext w:val="0"/>
        <w:keepLines w:val="0"/>
        <w:pageBreakBefore w:val="0"/>
        <w:widowControl w:val="0"/>
        <w:numPr>
          <w:ilvl w:val="0"/>
          <w:numId w:val="0"/>
        </w:numPr>
        <w:tabs>
          <w:tab w:val="left" w:pos="720"/>
          <w:tab w:val="clear" w:pos="360"/>
        </w:tabs>
        <w:kinsoku/>
        <w:wordWrap/>
        <w:overflowPunct/>
        <w:topLinePunct w:val="0"/>
        <w:autoSpaceDE/>
        <w:autoSpaceDN/>
        <w:bidi w:val="0"/>
        <w:adjustRightInd/>
        <w:snapToGrid w:val="0"/>
        <w:spacing w:line="560" w:lineRule="exact"/>
        <w:ind w:leftChars="196"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rPr>
        <w:t>（七）磋商文件的澄清与修改</w:t>
      </w:r>
    </w:p>
    <w:p w14:paraId="7AE97504">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1、磋商响应方</w:t>
      </w:r>
      <w:r>
        <w:rPr>
          <w:rFonts w:hint="eastAsia" w:ascii="仿宋" w:hAnsi="仿宋" w:eastAsia="仿宋" w:cs="仿宋"/>
          <w:bCs/>
          <w:sz w:val="24"/>
          <w:szCs w:val="24"/>
        </w:rPr>
        <w:t>应认真阅读本磋商文件，发现其中有误或有不合理要求的，</w:t>
      </w:r>
      <w:r>
        <w:rPr>
          <w:rFonts w:hint="eastAsia" w:ascii="仿宋" w:hAnsi="仿宋" w:eastAsia="仿宋" w:cs="仿宋"/>
          <w:sz w:val="24"/>
          <w:szCs w:val="24"/>
        </w:rPr>
        <w:t>磋商响应方应当在磋商响应截止之日三个工作日前以书面形式向浙江省直房地产服务有限公司提出</w:t>
      </w:r>
      <w:r>
        <w:rPr>
          <w:rFonts w:hint="eastAsia" w:ascii="仿宋" w:hAnsi="仿宋" w:eastAsia="仿宋" w:cs="仿宋"/>
          <w:bCs/>
          <w:sz w:val="24"/>
          <w:szCs w:val="24"/>
        </w:rPr>
        <w:t>。磋商方将在规定的时</w:t>
      </w:r>
      <w:r>
        <w:rPr>
          <w:rFonts w:hint="eastAsia" w:ascii="仿宋" w:hAnsi="仿宋" w:eastAsia="仿宋" w:cs="仿宋"/>
          <w:sz w:val="24"/>
          <w:szCs w:val="24"/>
        </w:rPr>
        <w:t>间内，在浙江政府采购网等媒体发布更正公告，并以书面形式通知所有磋商文件收受人。</w:t>
      </w:r>
      <w:r>
        <w:rPr>
          <w:rFonts w:hint="eastAsia" w:ascii="仿宋" w:hAnsi="仿宋" w:eastAsia="仿宋" w:cs="仿宋"/>
          <w:b/>
          <w:sz w:val="24"/>
          <w:szCs w:val="24"/>
        </w:rPr>
        <w:t>逾期提出磋商方将不予受理。</w:t>
      </w:r>
    </w:p>
    <w:p w14:paraId="3C84CC71">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2、磋商方主动进行的澄清、修改：磋商方无论出于何种原因，均可主动对磋商文件中的相关事项，用补充文件等方式进行澄清和修改。</w:t>
      </w:r>
    </w:p>
    <w:p w14:paraId="3B1AF7C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3、磋商文件澄清、答复、修改、补充的内容为磋商文件的组成部分。当磋商文件与磋商文件的答复、澄清、修改、补充通知就同一内容的表述不一致时，以最后发出的书面文件为准。</w:t>
      </w:r>
    </w:p>
    <w:p w14:paraId="4DCE42F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2" w:firstLineChars="196"/>
        <w:textAlignment w:val="auto"/>
        <w:outlineLvl w:val="1"/>
        <w:rPr>
          <w:rFonts w:hint="eastAsia" w:ascii="仿宋" w:hAnsi="仿宋" w:eastAsia="仿宋" w:cs="仿宋"/>
          <w:b/>
          <w:sz w:val="24"/>
          <w:szCs w:val="24"/>
        </w:rPr>
      </w:pPr>
      <w:r>
        <w:rPr>
          <w:rFonts w:hint="eastAsia" w:ascii="仿宋" w:hAnsi="仿宋" w:eastAsia="仿宋" w:cs="仿宋"/>
          <w:b/>
          <w:bCs/>
          <w:sz w:val="24"/>
          <w:szCs w:val="24"/>
        </w:rPr>
        <w:t>（八）在磋商过程中，因磋商小组实质性变动了采购需求，已提交响应文件的供应商，在提交最后报价之前，可以根据磋商情况退出磋商。</w:t>
      </w:r>
    </w:p>
    <w:p w14:paraId="1A358E42">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二、磋商响应文件的编制</w:t>
      </w:r>
    </w:p>
    <w:p w14:paraId="65C03F4E">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bookmarkStart w:id="10" w:name="_Toc451762413"/>
      <w:r>
        <w:rPr>
          <w:rFonts w:hint="eastAsia" w:ascii="仿宋" w:hAnsi="仿宋" w:eastAsia="仿宋" w:cs="仿宋"/>
          <w:b/>
          <w:sz w:val="24"/>
          <w:szCs w:val="24"/>
        </w:rPr>
        <w:t>（一）投标文件编制工具</w:t>
      </w:r>
    </w:p>
    <w:p w14:paraId="4AB9BFA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投标文件编制工具为政采云电子交易客户端，下载网址：</w:t>
      </w:r>
      <w:r>
        <w:rPr>
          <w:rFonts w:hint="eastAsia" w:ascii="仿宋" w:hAnsi="仿宋" w:eastAsia="仿宋" w:cs="仿宋"/>
          <w:sz w:val="20"/>
          <w:szCs w:val="22"/>
        </w:rPr>
        <w:fldChar w:fldCharType="begin"/>
      </w:r>
      <w:r>
        <w:rPr>
          <w:rFonts w:hint="eastAsia" w:ascii="仿宋" w:hAnsi="仿宋" w:eastAsia="仿宋" w:cs="仿宋"/>
          <w:sz w:val="20"/>
          <w:szCs w:val="22"/>
        </w:rPr>
        <w:instrText xml:space="preserve"> HYPERLINK "http://zfcg.czt.zj.gov.cn/bidClientTemplate/2019-09-24/12975.html" </w:instrText>
      </w:r>
      <w:r>
        <w:rPr>
          <w:rFonts w:hint="eastAsia" w:ascii="仿宋" w:hAnsi="仿宋" w:eastAsia="仿宋" w:cs="仿宋"/>
          <w:sz w:val="20"/>
          <w:szCs w:val="22"/>
        </w:rPr>
        <w:fldChar w:fldCharType="separate"/>
      </w:r>
      <w:r>
        <w:rPr>
          <w:rFonts w:hint="eastAsia" w:ascii="仿宋" w:hAnsi="仿宋" w:eastAsia="仿宋" w:cs="仿宋"/>
          <w:bCs/>
          <w:sz w:val="24"/>
          <w:szCs w:val="24"/>
        </w:rPr>
        <w:t>http://zfcg.czt.zj.gov.cn/bidClientTemplate/2019-09-24/12975.html</w:t>
      </w:r>
      <w:r>
        <w:rPr>
          <w:rFonts w:hint="eastAsia" w:ascii="仿宋" w:hAnsi="仿宋" w:eastAsia="仿宋" w:cs="仿宋"/>
          <w:bCs/>
          <w:sz w:val="24"/>
          <w:szCs w:val="24"/>
        </w:rPr>
        <w:fldChar w:fldCharType="end"/>
      </w:r>
      <w:r>
        <w:rPr>
          <w:rFonts w:hint="eastAsia" w:ascii="仿宋" w:hAnsi="仿宋" w:eastAsia="仿宋" w:cs="仿宋"/>
          <w:bCs/>
          <w:sz w:val="24"/>
          <w:szCs w:val="24"/>
        </w:rPr>
        <w:t>，请自行下载并安装。</w:t>
      </w:r>
    </w:p>
    <w:p w14:paraId="7CD8915B">
      <w:pPr>
        <w:pStyle w:val="19"/>
        <w:keepNext w:val="0"/>
        <w:keepLines w:val="0"/>
        <w:pageBreakBefore w:val="0"/>
        <w:numPr>
          <w:ilvl w:val="0"/>
          <w:numId w:val="3"/>
        </w:numPr>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采购响应文件组成</w:t>
      </w:r>
    </w:p>
    <w:p w14:paraId="713CB14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本项目所称投标文件系指电子投标文件或备份投标文件。投标文件需按照本招标文件和电子交易平台的要求制作、加密并递交。</w:t>
      </w:r>
    </w:p>
    <w:p w14:paraId="29DF3B0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电子投标文件组成具体详见“第五章  投标文件格式附件”。备份投标文件的组成和内容等同电子投标文件。</w:t>
      </w:r>
    </w:p>
    <w:p w14:paraId="09255DC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注：法定代表人授权委托书、投标声明书、投标报价明细表必须按招标文件格式要求正确签署并加盖投标人公章。投标文件中所须加盖公章部分均采用CA签章。</w:t>
      </w:r>
    </w:p>
    <w:p w14:paraId="051581FD">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（三）投标文件的效力</w:t>
      </w:r>
    </w:p>
    <w:p w14:paraId="2F12649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电子投标文件未按时解密，投标人提供了备份投标文件的，以备份投标文件作为依据，否则视为投标文件撤回。电子投标文件已按时解密的，备份投标文件自动失效。</w:t>
      </w:r>
    </w:p>
    <w:p w14:paraId="065A25A7">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（四）投标文件的语言及计量</w:t>
      </w:r>
    </w:p>
    <w:p w14:paraId="4F31772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1.投标文件以及投标人与采购代理机构就有关投标事宜的所有来往函电，均应以中文简体字书写。除签名、盖章、专用名称等特殊情形外，投标文件中以中文汉语以外的文字表述部分视同未提供。</w:t>
      </w:r>
    </w:p>
    <w:p w14:paraId="2082088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2.投标计量单位，招标文件已有明确规定的，使用招标文件规定的计量单位；招标文件没有规定的，应采用中华人民共和国法定计量单位（货币单位：人民币元），否则将作无效标处理。</w:t>
      </w:r>
    </w:p>
    <w:p w14:paraId="187863D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（五）投标文件的有效期</w:t>
      </w:r>
    </w:p>
    <w:p w14:paraId="7BDBAD6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1.自投标截止日起90天内投标文件应保持有效。有效期不足的投标文件将作无效标处理。</w:t>
      </w:r>
    </w:p>
    <w:p w14:paraId="071488B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2.成交供应商的投标文件自开标之日起至合同履行完毕止均应保持有效。</w:t>
      </w:r>
    </w:p>
    <w:p w14:paraId="626A8A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（六）投标文件的签署和包装</w:t>
      </w:r>
    </w:p>
    <w:p w14:paraId="14E2F69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1.电子投标文件部分： </w:t>
      </w:r>
    </w:p>
    <w:p w14:paraId="415E0FF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C371F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（2）投标文件须由投标人在规定位置盖章并由法定代表人或法定代表人的授权委托人签署，投标人应写全称。</w:t>
      </w:r>
    </w:p>
    <w:p w14:paraId="544289E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（3）投标文件不得涂改，若有修改错漏处，须加盖投标人公章或者法定代表人或授权委托人签名或盖章。投标文件因字迹潦草或表达不清所引起的后果由投标人负责。</w:t>
      </w:r>
    </w:p>
    <w:p w14:paraId="4B54C72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2.投标人选择递交备份投标文件的，备份投标文件另须满足以下条件：</w:t>
      </w:r>
    </w:p>
    <w:p w14:paraId="716408B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（1）储存形式：U盘 </w:t>
      </w:r>
    </w:p>
    <w:p w14:paraId="4945FED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密封要求：外包装封面上应注明投标人名称、投标人地址、投标人联系方式（授权代表手机）、投标文件名称（备份投标文件）、投标项目名称、项目编号、标项及“开标时启封”字样，并加盖投标人公章。</w:t>
      </w:r>
    </w:p>
    <w:p w14:paraId="4B0B88F5">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（七）投标报价</w:t>
      </w:r>
    </w:p>
    <w:p w14:paraId="35CBB2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1.投标文件只允许有一个报价，投标报价应按招标文件中相关附表格式填报，该投标报价应与明细报价汇总相等，且不允许出现报价优惠等字样。</w:t>
      </w:r>
    </w:p>
    <w:p w14:paraId="61F39AA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2.投标报价应包含项目所需全部产品、服务，不得缺漏，是履行合同的最终价格（含货款、标准附件、备品备件、专用工具、包装、运输、装卸、保险、货到就位以及安装、调试、培训、保修等和费用）。</w:t>
      </w:r>
    </w:p>
    <w:p w14:paraId="193E2569">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（八）串通投标认定</w:t>
      </w:r>
    </w:p>
    <w:p w14:paraId="5AA07E2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有下列情形之一的，视为投标人串通投标，其投标无效：</w:t>
      </w:r>
    </w:p>
    <w:p w14:paraId="62597088">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1.不同投标人的投标文件由同一单位或者个人编制；</w:t>
      </w:r>
    </w:p>
    <w:p w14:paraId="25598BC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2.不同投标人委托同一单位或者个人办理投标事宜；</w:t>
      </w:r>
    </w:p>
    <w:p w14:paraId="6AAB776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3.不同投标人的投标文件载明的项目管理成员或者联系人员为同一人；</w:t>
      </w:r>
    </w:p>
    <w:p w14:paraId="13A9E35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4.不同投标人的投标文件异常一致或者投标报价呈规律性差异；</w:t>
      </w:r>
    </w:p>
    <w:p w14:paraId="6214D71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5.不同投标人的投标文件相互混装；</w:t>
      </w:r>
    </w:p>
    <w:p w14:paraId="0E5EAD7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（九）投标无效的情形</w:t>
      </w:r>
    </w:p>
    <w:p w14:paraId="1B7EDD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在评审时，如发现下列情形之一的，投标文件将被视为无效：</w:t>
      </w:r>
    </w:p>
    <w:p w14:paraId="2C0A14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1.投标人未能提供合格的资格文件、投标有效期不足的；</w:t>
      </w:r>
    </w:p>
    <w:p w14:paraId="5F4562D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2.投标人被列入失信被执行人、重大税收违法案件当事人名单、政府采购严重违法失信行为记录名单的；</w:t>
      </w:r>
    </w:p>
    <w:p w14:paraId="76DA615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3.仅提供备份投标文件的；</w:t>
      </w:r>
    </w:p>
    <w:p w14:paraId="7305806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4.电子投标文件解密失败，且未在规定时间内提交备份投标文件的；</w:t>
      </w:r>
    </w:p>
    <w:p w14:paraId="740FEB0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5.电子投标文件解密失败，虽然在规定时间内提交了备份投标文件，但是备份投标文件无法导入或者无法读取或者不符合本招标文件和电子交易平台要求的；</w:t>
      </w:r>
    </w:p>
    <w:p w14:paraId="7E859D3F">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6.投标文件未按招标文件要求签署、盖章的；</w:t>
      </w:r>
    </w:p>
    <w:p w14:paraId="7AEAEFBD">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7.与招标文件有重大偏离、未满足带“▲”号实质性指标的投标文件；</w:t>
      </w:r>
    </w:p>
    <w:p w14:paraId="555E8AA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8.招标需求中要求提供的产品属于节能清单中政府强制采购节能产品品目的，投标人未提供该清单内产品的；</w:t>
      </w:r>
    </w:p>
    <w:p w14:paraId="5592AF4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9.投标报价超出招标文件中规定的预算金额或者最高限价的；</w:t>
      </w:r>
    </w:p>
    <w:p w14:paraId="46F8905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10.标项以赠送方式投标的、对一个标项提供两个投标方案或两个报价的；</w:t>
      </w:r>
    </w:p>
    <w:p w14:paraId="2230C51E">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11.评标委员会认为投标人的报价明显低于其他通过符合性审查投标人的报价，有可能影响产品质量或者不能诚信履约，且不能证明其报价合理性的；</w:t>
      </w:r>
    </w:p>
    <w:p w14:paraId="510A157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12.投标人不接受报价文件中修正后的报价的；</w:t>
      </w:r>
    </w:p>
    <w:p w14:paraId="325D232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13.未按本章“二、投标文件的编制”第七点投标报价要求报价的；</w:t>
      </w:r>
    </w:p>
    <w:p w14:paraId="3217BED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14.投标文件含有采购人不能接受的附加条件的；</w:t>
      </w:r>
    </w:p>
    <w:p w14:paraId="67D5F9F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15.投标人被视为串通投标的；</w:t>
      </w:r>
    </w:p>
    <w:p w14:paraId="738CB87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16.不符合法律、法规和本招标文件规定的其他实质性要求的。</w:t>
      </w:r>
    </w:p>
    <w:p w14:paraId="6A93A753">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（十）错误修正</w:t>
      </w:r>
    </w:p>
    <w:p w14:paraId="48603792">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电子交易平台客户端里开标一览表录入的投标报价信息与扫描上传的报价文件不一致的，以扫描上传的报价文件为准。</w:t>
      </w:r>
    </w:p>
    <w:p w14:paraId="5DD2BF3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投标文件报价出现前后不一致的，除招标文件另有规定外，按照下列规定修正：</w:t>
      </w:r>
    </w:p>
    <w:p w14:paraId="0FD313F6">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1.投标文件中报价明细表内容与投标文件中相应内容不一致的，以报价明细表为准；</w:t>
      </w:r>
    </w:p>
    <w:p w14:paraId="0D08FD1C">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2.大写金额和小写金额不一致的，以大写金额为准；</w:t>
      </w:r>
    </w:p>
    <w:p w14:paraId="454775E0">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3.单价金额小数点或者百分比有明显错位的，以报价明细表的总价为准，并修改单价；</w:t>
      </w:r>
    </w:p>
    <w:p w14:paraId="18E5184A">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4.总价金额与按单价汇总金额不一致的，以单价金额计算结果为准。</w:t>
      </w:r>
    </w:p>
    <w:p w14:paraId="77FE98E3">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同时出现两种以上不一致的，按照前款规定的顺序修正。修正后的报价按照经投标人加盖公章后产生约束力，投标人不确认的，其投标无效。</w:t>
      </w:r>
    </w:p>
    <w:p w14:paraId="7D7D7230">
      <w:pPr>
        <w:pStyle w:val="19"/>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（十一）采购过程中的异常情况及处理措施</w:t>
      </w:r>
    </w:p>
    <w:p w14:paraId="19EF093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采购过程中出现以下情形，导致电子交易平台无法正常运行，或者无法保证电子交易的公平、公正和安全时，采购代理机构可中止电子交易活动：</w:t>
      </w:r>
    </w:p>
    <w:p w14:paraId="1BAE106B">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1.电子交易平台发生故障而无法登录访问的；</w:t>
      </w:r>
    </w:p>
    <w:p w14:paraId="5B9A2F04">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2.电子交易平台应用或数据库出现错误，不能进行正常操作的；</w:t>
      </w:r>
    </w:p>
    <w:p w14:paraId="477C8E89">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3.电子交易平台发现严重安全漏洞，有潜在泄密危险的；</w:t>
      </w:r>
    </w:p>
    <w:p w14:paraId="2CDA9A41">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4.病毒发作导致不能进行正常操作的；</w:t>
      </w:r>
    </w:p>
    <w:p w14:paraId="57985795">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5.其他无法保证电子交易的公平、公正和安全的情况。</w:t>
      </w:r>
    </w:p>
    <w:p w14:paraId="162E9977">
      <w:pPr>
        <w:pStyle w:val="19"/>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bCs/>
          <w:sz w:val="28"/>
          <w:szCs w:val="28"/>
        </w:rPr>
      </w:pPr>
      <w:r>
        <w:rPr>
          <w:rFonts w:hint="eastAsia" w:ascii="仿宋" w:hAnsi="仿宋" w:eastAsia="仿宋" w:cs="仿宋"/>
          <w:bCs/>
          <w:sz w:val="24"/>
          <w:szCs w:val="24"/>
        </w:rPr>
        <w:t>出现前款规定情形，不影响采购公平、公正性的，采购代理机构可以待上述情形消除后继续组织电子交易活动，也可以决定某些环节以纸质形式进行；影响或可能影响采购公平、公正性的，应当重新采购。</w:t>
      </w:r>
    </w:p>
    <w:bookmarkEnd w:id="10"/>
    <w:p w14:paraId="65EE0B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b/>
          <w:sz w:val="30"/>
          <w:szCs w:val="30"/>
        </w:rPr>
      </w:pPr>
      <w:bookmarkStart w:id="11" w:name="_Toc451762417"/>
      <w:bookmarkStart w:id="12" w:name="_Toc516496773"/>
      <w:r>
        <w:rPr>
          <w:rFonts w:hint="eastAsia" w:ascii="仿宋" w:hAnsi="仿宋" w:eastAsia="仿宋" w:cs="仿宋"/>
          <w:b/>
          <w:sz w:val="30"/>
          <w:szCs w:val="30"/>
        </w:rPr>
        <w:t>三、</w:t>
      </w:r>
      <w:bookmarkEnd w:id="11"/>
      <w:r>
        <w:rPr>
          <w:rFonts w:hint="eastAsia" w:ascii="仿宋" w:hAnsi="仿宋" w:eastAsia="仿宋" w:cs="仿宋"/>
          <w:b/>
          <w:sz w:val="30"/>
          <w:szCs w:val="30"/>
        </w:rPr>
        <w:t>组织开、评标程序及磋商小组的评审程序</w:t>
      </w:r>
      <w:bookmarkEnd w:id="12"/>
    </w:p>
    <w:p w14:paraId="5545C794">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bookmarkStart w:id="13" w:name="_Toc516496774"/>
      <w:r>
        <w:rPr>
          <w:rFonts w:hint="eastAsia" w:ascii="仿宋" w:hAnsi="仿宋" w:eastAsia="仿宋" w:cs="仿宋"/>
          <w:b/>
          <w:sz w:val="24"/>
          <w:szCs w:val="24"/>
        </w:rPr>
        <w:t>（一）组织开标程序</w:t>
      </w:r>
      <w:bookmarkEnd w:id="13"/>
    </w:p>
    <w:p w14:paraId="75690E45">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采购代理单位</w:t>
      </w:r>
      <w:r>
        <w:rPr>
          <w:rFonts w:hint="eastAsia" w:ascii="仿宋" w:hAnsi="仿宋" w:eastAsia="仿宋" w:cs="仿宋"/>
          <w:sz w:val="24"/>
          <w:szCs w:val="24"/>
        </w:rPr>
        <w:t>按照</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文件规定的时间通过电子交易平台组织开标，所有供应商均应当准时在线参加。</w:t>
      </w:r>
    </w:p>
    <w:p w14:paraId="0D1DA3A8">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2、开标时间后，</w:t>
      </w:r>
      <w:r>
        <w:rPr>
          <w:rFonts w:hint="eastAsia" w:ascii="仿宋" w:hAnsi="仿宋" w:eastAsia="仿宋" w:cs="仿宋"/>
          <w:sz w:val="24"/>
          <w:szCs w:val="24"/>
          <w:lang w:eastAsia="zh-CN"/>
        </w:rPr>
        <w:t>采购代理单位</w:t>
      </w:r>
      <w:r>
        <w:rPr>
          <w:rFonts w:hint="eastAsia" w:ascii="仿宋" w:hAnsi="仿宋" w:eastAsia="仿宋" w:cs="仿宋"/>
          <w:sz w:val="24"/>
          <w:szCs w:val="24"/>
        </w:rPr>
        <w:t>将向各投标供应商发出“电子加密投标文件”的解密通知，各投标供应商代表应当在接到解密通知后30分钟内自行完成“电子加密投标文件”的在线解密。</w:t>
      </w:r>
    </w:p>
    <w:p w14:paraId="7D85E40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3、通过“政府采购云平台”上传递交的“电子加密投标文件”已按时解密的，“电子备份投标文件”自动失效。</w:t>
      </w:r>
    </w:p>
    <w:p w14:paraId="029FBEB1">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4、通过“政府采购云平台”上传递交的“电子加密投标文件”无法按时解密的，如投标供应商按规定递交 “电子备份投标文件”的，则由</w:t>
      </w:r>
      <w:r>
        <w:rPr>
          <w:rFonts w:hint="eastAsia" w:ascii="仿宋" w:hAnsi="仿宋" w:eastAsia="仿宋" w:cs="仿宋"/>
          <w:sz w:val="24"/>
          <w:szCs w:val="24"/>
          <w:lang w:eastAsia="zh-CN"/>
        </w:rPr>
        <w:t>采购代理单位</w:t>
      </w:r>
      <w:r>
        <w:rPr>
          <w:rFonts w:hint="eastAsia" w:ascii="仿宋" w:hAnsi="仿宋" w:eastAsia="仿宋" w:cs="仿宋"/>
          <w:sz w:val="24"/>
          <w:szCs w:val="24"/>
        </w:rPr>
        <w:t>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在“政府采购云平台”正常运行情况下，“电子备份投标文件”无法上传至“政府采购云平台”的，视为投标文件撤回。如投标供应商未按规定递交“电子备份投标文件”的，视为投标文件撤回。</w:t>
      </w:r>
    </w:p>
    <w:p w14:paraId="1B4E5B2B">
      <w:pPr>
        <w:keepNext w:val="0"/>
        <w:keepLines w:val="0"/>
        <w:pageBreakBefore w:val="0"/>
        <w:kinsoku/>
        <w:wordWrap/>
        <w:overflowPunct/>
        <w:topLinePunct w:val="0"/>
        <w:autoSpaceDE/>
        <w:autoSpaceDN/>
        <w:bidi w:val="0"/>
        <w:adjustRightInd/>
        <w:snapToGrid w:val="0"/>
        <w:spacing w:line="560" w:lineRule="exact"/>
        <w:ind w:firstLine="470" w:firstLineChars="196"/>
        <w:jc w:val="left"/>
        <w:textAlignment w:val="auto"/>
        <w:outlineLvl w:val="0"/>
        <w:rPr>
          <w:rFonts w:hint="eastAsia" w:ascii="仿宋" w:hAnsi="仿宋" w:eastAsia="仿宋" w:cs="仿宋"/>
          <w:sz w:val="24"/>
          <w:szCs w:val="24"/>
        </w:rPr>
      </w:pPr>
      <w:r>
        <w:rPr>
          <w:rFonts w:hint="eastAsia" w:ascii="仿宋" w:hAnsi="仿宋" w:eastAsia="仿宋" w:cs="仿宋"/>
          <w:sz w:val="24"/>
          <w:szCs w:val="24"/>
        </w:rPr>
        <w:t>5、投标截止时间前，投标供应商仅递交了“电子备份投标文件”而未将“电子加密投标文件”上传至“政府采购云平台”的，投标无效。</w:t>
      </w:r>
    </w:p>
    <w:p w14:paraId="051D4A05">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（二）组织磋商程序</w:t>
      </w:r>
    </w:p>
    <w:p w14:paraId="345F9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磋商方将按照磋商文件规定的时间、地点和程序组织磋商，各磋商专家及相关人员应参加磋商活动并接受核验、签到，无关人员不得进入磋商现场。</w:t>
      </w:r>
    </w:p>
    <w:p w14:paraId="72E6C70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1、按规定统一收缴、保存磋商现场相关人员通讯工具。</w:t>
      </w:r>
    </w:p>
    <w:p w14:paraId="0E56BF5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2、介绍磋商现场的人员情况，宣布磋商工作纪律，告知磋商人员应当回避情形；组织推选磋商小组组长。</w:t>
      </w:r>
    </w:p>
    <w:p w14:paraId="69A4945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3、宣读提交磋商响应文件的供应商名单，组织磋商小组各位成员签订《采购评审人员廉洁自律承诺书》。</w:t>
      </w:r>
    </w:p>
    <w:p w14:paraId="7A8DB03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根据需要简要介绍竞争性磋商文件（含补充文件）制定及质疑答复情况、按书面陈述项目基本情况及磋商工作需注意事项等，让磋商专家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6E42292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5、磋商小组对磋商响应方的资格文件进行审查，资格不符合的，应组织相关磋商响应方代表进行陈述、澄清或申辩。</w:t>
      </w:r>
    </w:p>
    <w:p w14:paraId="4F9875B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磋商小组组长组织磋商人员独立评审。磋商小组对拟认定为响应文件无效、供应商资格不符合的，应组织相关供应商代表进行陈述、澄清或申辩；招标方可协助磋商小组组长对打分结果进行校对、核对并汇总统计；对明显畸高、畸低的评分（其总评分偏离平均分30%以上的），磋商小组组长应提醒相关磋商专家进行复核或书面说明理由，磋商专家拒绝说明的，由现场监督员据实记录；磋商专家的磋商、修改记录应保留原件，随项目其他资料一并存档。</w:t>
      </w:r>
    </w:p>
    <w:p w14:paraId="610F5A1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6、做好磋商现场相关记录，协助磋商小组组长做好评审报告起草、有关内容电脑文字录入等工作，并要求磋商小组各成员签字确认。</w:t>
      </w:r>
    </w:p>
    <w:p w14:paraId="02F188C7">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7、磋商结束后，磋商方应对磋商小组各成员的专业水平、职业道德、遵纪守法等情况进行评价；同时按规定向磋商专家发放评审费，并交还磋商小组及其他现场相关人员的通讯工具。</w:t>
      </w:r>
    </w:p>
    <w:p w14:paraId="7FD8F5AD">
      <w:pPr>
        <w:keepNext w:val="0"/>
        <w:keepLines w:val="0"/>
        <w:pageBreakBefore w:val="0"/>
        <w:kinsoku/>
        <w:wordWrap/>
        <w:overflowPunct/>
        <w:topLinePunct w:val="0"/>
        <w:autoSpaceDE/>
        <w:autoSpaceDN/>
        <w:bidi w:val="0"/>
        <w:adjustRightInd/>
        <w:snapToGrid w:val="0"/>
        <w:spacing w:line="560" w:lineRule="exact"/>
        <w:ind w:firstLine="472" w:firstLineChars="196"/>
        <w:jc w:val="left"/>
        <w:textAlignment w:val="auto"/>
        <w:outlineLvl w:val="0"/>
        <w:rPr>
          <w:rFonts w:hint="eastAsia" w:ascii="仿宋" w:hAnsi="仿宋" w:eastAsia="仿宋" w:cs="仿宋"/>
          <w:b/>
          <w:sz w:val="24"/>
          <w:szCs w:val="24"/>
        </w:rPr>
      </w:pPr>
      <w:r>
        <w:rPr>
          <w:rFonts w:hint="eastAsia" w:ascii="仿宋" w:hAnsi="仿宋" w:eastAsia="仿宋" w:cs="仿宋"/>
          <w:b/>
          <w:sz w:val="24"/>
          <w:szCs w:val="24"/>
        </w:rPr>
        <w:t>（三）磋商小组磋商程序</w:t>
      </w:r>
    </w:p>
    <w:p w14:paraId="5114172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1、在磋商专家中推选磋商小组组长。</w:t>
      </w:r>
    </w:p>
    <w:p w14:paraId="15C9BA0D">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5C30FAC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3、磋商小组组长召集成员讨论确定磋商方法和磋商轮次，按标项与各磋商响应方就项目技术需求、服务、价格构成、供货、付款方式等要素按供应商签到顺序依次分别进行磋商。</w:t>
      </w:r>
    </w:p>
    <w:p w14:paraId="518DA2E3">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4、磋商小组对各供应商竞争性磋商响应文件的有效性、完整性和响应程度进行审查，确定是否对竞争性磋商文件作出实质性响应。</w:t>
      </w:r>
      <w:r>
        <w:rPr>
          <w:rFonts w:hint="eastAsia" w:ascii="仿宋" w:hAnsi="仿宋" w:eastAsia="仿宋" w:cs="仿宋"/>
          <w:sz w:val="24"/>
          <w:szCs w:val="24"/>
        </w:rPr>
        <w:t>审查结束后，确定符合相应条件的供应商参加磋商。</w:t>
      </w:r>
    </w:p>
    <w:p w14:paraId="17A1F22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5、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采购项目档案归档留存。</w:t>
      </w:r>
    </w:p>
    <w:p w14:paraId="3C6A9FF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6、经磋商确定最终采购需求和实质性响应的供应商后，磋商小组要求各磋商响应方在规定时间内提交书面最终报价，并对最终报价的合理性进行审核。</w:t>
      </w:r>
    </w:p>
    <w:p w14:paraId="0E0FB02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7、磋商小组根据第三章《评审办法与评审标准》对提交最终报价的供应商的响应文件和最后报价进行综合评分。</w:t>
      </w:r>
    </w:p>
    <w:p w14:paraId="645BA0F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8、根据竞争性磋商文件规定，磋商小组推荐成交候选供应商排序名单。采购人、经其书面授权的采购人代表或经其书面授权的磋商小组按成交候选供应商排名顺序对供应商逐一进行资格审查，直至依法产生合格的成交供应商。</w:t>
      </w:r>
    </w:p>
    <w:p w14:paraId="1E09BF8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sz w:val="28"/>
          <w:szCs w:val="28"/>
        </w:rPr>
      </w:pPr>
      <w:r>
        <w:rPr>
          <w:rFonts w:hint="eastAsia" w:ascii="仿宋" w:hAnsi="仿宋" w:eastAsia="仿宋" w:cs="仿宋"/>
          <w:bCs/>
          <w:sz w:val="24"/>
          <w:szCs w:val="24"/>
        </w:rPr>
        <w:t>9、起草评审报告</w:t>
      </w:r>
      <w:r>
        <w:rPr>
          <w:rFonts w:hint="eastAsia" w:ascii="仿宋" w:hAnsi="仿宋" w:eastAsia="仿宋" w:cs="仿宋"/>
          <w:sz w:val="24"/>
          <w:szCs w:val="24"/>
        </w:rPr>
        <w:t>，所有磋商专家须在评审报告上签字确认。</w:t>
      </w:r>
    </w:p>
    <w:p w14:paraId="497D2B64">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602" w:firstLineChars="200"/>
        <w:jc w:val="center"/>
        <w:textAlignment w:val="auto"/>
        <w:rPr>
          <w:rFonts w:hint="eastAsia" w:ascii="仿宋" w:hAnsi="仿宋" w:eastAsia="仿宋" w:cs="仿宋"/>
          <w:b/>
          <w:sz w:val="28"/>
          <w:szCs w:val="28"/>
        </w:rPr>
      </w:pPr>
      <w:r>
        <w:rPr>
          <w:rFonts w:hint="eastAsia" w:ascii="仿宋" w:hAnsi="仿宋" w:eastAsia="仿宋" w:cs="仿宋"/>
          <w:b/>
          <w:sz w:val="30"/>
          <w:szCs w:val="30"/>
        </w:rPr>
        <w:t>四、磋商原则</w:t>
      </w:r>
    </w:p>
    <w:p w14:paraId="515A692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1、磋商小组必须公平、公正、客观，不带任何倾向性和启发性；不得向外界透露任何与磋商有关的内容；任何单位和个人不得干扰、影响磋商的正常进行；磋商小组及有关工作人员不得私下与磋商响应方接触。</w:t>
      </w:r>
    </w:p>
    <w:p w14:paraId="2CF3A2E0">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0" w:firstLineChars="196"/>
        <w:textAlignment w:val="auto"/>
        <w:rPr>
          <w:rFonts w:hint="eastAsia" w:ascii="仿宋" w:hAnsi="仿宋" w:eastAsia="仿宋" w:cs="仿宋"/>
          <w:bCs/>
          <w:sz w:val="24"/>
          <w:szCs w:val="24"/>
        </w:rPr>
      </w:pPr>
      <w:r>
        <w:rPr>
          <w:rFonts w:hint="eastAsia" w:ascii="仿宋" w:hAnsi="仿宋" w:eastAsia="仿宋" w:cs="仿宋"/>
          <w:bCs/>
          <w:sz w:val="24"/>
          <w:szCs w:val="24"/>
        </w:rPr>
        <w:t>2、磋商小组专家因回避、临时缺席或健康原因等特殊情况不能继续参加磋商工作的，应按规定更换磋商专家,被更换的磋商专家之前所作出的磋商意见不再予以采纳，由更换后的磋商小组专家重新进行磋商。无法及时更换专家的，要立即停止磋商工作、封存磋商资料，并告知供应商重新磋商的时间和地点。</w:t>
      </w:r>
    </w:p>
    <w:p w14:paraId="5553706A">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磋商小组专家对有关磋商文件、磋商响应文件、样品、现场演示（如有）的说明、解释、要求、标准存在不同意见的，持不同意见的磋商专家及其意见或理由应予以完整记录，并在磋商过程中按照少数服从多数的原则表决执行。对磋商文件本身不明确或存在歧义、矛盾的内容，应作对供应商而非采购人有利的解释。磋商专家拒绝在磋商报告中签字又不说明其不同意见或理由的，由现场监督员记录在案后，可视为同意磋商结果。</w:t>
      </w:r>
    </w:p>
    <w:p w14:paraId="54F3103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五、确定成交供应商的原则</w:t>
      </w:r>
    </w:p>
    <w:p w14:paraId="1D9A12E9">
      <w:pPr>
        <w:pStyle w:val="15"/>
        <w:keepNext w:val="0"/>
        <w:keepLines w:val="0"/>
        <w:pageBreakBefore w:val="0"/>
        <w:kinsoku/>
        <w:wordWrap/>
        <w:overflowPunct/>
        <w:topLinePunct w:val="0"/>
        <w:autoSpaceDE/>
        <w:autoSpaceDN/>
        <w:bidi w:val="0"/>
        <w:adjustRightInd/>
        <w:snapToGrid w:val="0"/>
        <w:spacing w:beforeLines="0" w:afterLines="0" w:line="560" w:lineRule="exact"/>
        <w:ind w:firstLine="475" w:firstLineChars="198"/>
        <w:textAlignment w:val="auto"/>
        <w:outlineLvl w:val="1"/>
        <w:rPr>
          <w:rFonts w:hint="eastAsia" w:ascii="仿宋" w:hAnsi="仿宋" w:eastAsia="仿宋" w:cs="仿宋"/>
          <w:b/>
          <w:sz w:val="24"/>
          <w:szCs w:val="24"/>
        </w:rPr>
      </w:pPr>
      <w:r>
        <w:rPr>
          <w:rFonts w:hint="eastAsia" w:ascii="仿宋" w:hAnsi="仿宋" w:eastAsia="仿宋" w:cs="仿宋"/>
          <w:sz w:val="24"/>
          <w:szCs w:val="24"/>
        </w:rPr>
        <w:t>1、项目由评标委员会根据第三章《评审办法与评审标准》规定提出成交候选人排序。</w:t>
      </w:r>
    </w:p>
    <w:p w14:paraId="3846F965">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采购人应当自收到磋商报告之日起５个工作日内，在磋商报告确定的成交候选人名单中按顺序确定成交人，或者采购人委托磋商小组在磋商报告确定的成交候选人名单中按顺序确定成交人。采购人在收到磋商报告5个工作日内未按磋商报告推荐的成交候选人顺序确定成交人，又不能说明合法理由的，视同按磋商报告推荐的顺序确定相应成交候选人为成交人。</w:t>
      </w:r>
    </w:p>
    <w:p w14:paraId="2C50344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3、采购结果经采购人确认后，磋商方将于2个工作日内发布成交公告，并向成交人签发书面《成交通知书》。</w:t>
      </w:r>
    </w:p>
    <w:p w14:paraId="4D7ECD55">
      <w:pPr>
        <w:pStyle w:val="15"/>
        <w:keepNext w:val="0"/>
        <w:keepLines w:val="0"/>
        <w:pageBreakBefore w:val="0"/>
        <w:widowControl w:val="0"/>
        <w:kinsoku/>
        <w:wordWrap/>
        <w:overflowPunct/>
        <w:topLinePunct w:val="0"/>
        <w:autoSpaceDE/>
        <w:autoSpaceDN/>
        <w:bidi w:val="0"/>
        <w:adjustRightInd/>
        <w:snapToGrid w:val="0"/>
        <w:spacing w:beforeLines="0" w:afterLines="0" w:line="560" w:lineRule="exact"/>
        <w:ind w:firstLine="596" w:firstLineChars="198"/>
        <w:jc w:val="center"/>
        <w:textAlignment w:val="auto"/>
        <w:outlineLvl w:val="1"/>
        <w:rPr>
          <w:rFonts w:hint="eastAsia" w:ascii="仿宋" w:hAnsi="仿宋" w:eastAsia="仿宋" w:cs="仿宋"/>
          <w:b/>
          <w:sz w:val="30"/>
          <w:szCs w:val="30"/>
        </w:rPr>
      </w:pPr>
      <w:r>
        <w:rPr>
          <w:rFonts w:hint="eastAsia" w:ascii="仿宋" w:hAnsi="仿宋" w:eastAsia="仿宋" w:cs="仿宋"/>
          <w:b/>
          <w:sz w:val="30"/>
          <w:szCs w:val="30"/>
        </w:rPr>
        <w:t>六、合同授予</w:t>
      </w:r>
    </w:p>
    <w:p w14:paraId="207CC47D">
      <w:pPr>
        <w:keepNext w:val="0"/>
        <w:keepLines w:val="0"/>
        <w:pageBreakBefore w:val="0"/>
        <w:kinsoku/>
        <w:wordWrap/>
        <w:overflowPunct/>
        <w:topLinePunct w:val="0"/>
        <w:autoSpaceDE/>
        <w:autoSpaceDN/>
        <w:bidi w:val="0"/>
        <w:adjustRightInd/>
        <w:snapToGrid w:val="0"/>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（一）签订合同</w:t>
      </w:r>
    </w:p>
    <w:p w14:paraId="63EE045E">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1、采购人与成交供应商应当在成交通知书发出之日起 30 日内，按照磋商文件确定的事项签订政府采购合同。 </w:t>
      </w:r>
    </w:p>
    <w:p w14:paraId="3A38833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2、政府采购合同的双方当事人不得擅自变更、中止或者终止合同。政府采购合同继续履行将损害国家利益和社会公共利益的，双方当事人应当变更、中止或者终止合同。</w:t>
      </w:r>
    </w:p>
    <w:p w14:paraId="0790A20B">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3、成交供应商拒绝签订政府采购合同的，采购人可以按照评审报告推荐的成交候选人名单排序确定其他供应商作为成交供应商并签订政府采购合同，也可以重新开展采购活动。拒绝签订政府采购合同的成交供应商不得参加对该项目重新开展的采购活动。 </w:t>
      </w:r>
    </w:p>
    <w:p w14:paraId="6587DADF">
      <w:pPr>
        <w:pStyle w:val="15"/>
        <w:keepNext w:val="0"/>
        <w:keepLines w:val="0"/>
        <w:pageBreakBefore w:val="0"/>
        <w:kinsoku/>
        <w:wordWrap/>
        <w:overflowPunct/>
        <w:topLinePunct w:val="0"/>
        <w:autoSpaceDE/>
        <w:autoSpaceDN/>
        <w:bidi w:val="0"/>
        <w:adjustRightInd/>
        <w:snapToGrid w:val="0"/>
        <w:spacing w:beforeLines="0" w:afterLines="0"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4、依据《政府采购促进中小企业发展管理办法》（财库〔2020〕46 号）规定享受扶持政策获得政府采购合同的，小微企业不得将合同分包给大中型企业，中型企业不得将合同分包给大型企业。</w:t>
      </w:r>
    </w:p>
    <w:p w14:paraId="28CC9530">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sz w:val="30"/>
          <w:szCs w:val="30"/>
        </w:rPr>
      </w:pPr>
      <w:bookmarkStart w:id="14" w:name="_Toc516496776"/>
      <w:r>
        <w:rPr>
          <w:rFonts w:hint="eastAsia" w:ascii="仿宋" w:hAnsi="仿宋" w:eastAsia="仿宋" w:cs="仿宋"/>
          <w:b/>
          <w:sz w:val="36"/>
          <w:szCs w:val="36"/>
        </w:rPr>
        <w:t>第三章  评审办法及评审标准</w:t>
      </w:r>
      <w:bookmarkEnd w:id="14"/>
    </w:p>
    <w:p w14:paraId="60370F71">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一、总则</w:t>
      </w:r>
    </w:p>
    <w:p w14:paraId="0778D3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仿宋"/>
          <w:bCs/>
          <w:sz w:val="24"/>
          <w:szCs w:val="24"/>
        </w:rPr>
        <w:t>评分过程中采用四舍五入法，并保留小数2位。</w:t>
      </w:r>
    </w:p>
    <w:p w14:paraId="6EC4FF54">
      <w:pPr>
        <w:keepNext w:val="0"/>
        <w:keepLines w:val="0"/>
        <w:pageBreakBefore w:val="0"/>
        <w:widowControl w:val="0"/>
        <w:kinsoku/>
        <w:wordWrap/>
        <w:overflowPunct/>
        <w:topLinePunct w:val="0"/>
        <w:autoSpaceDE/>
        <w:autoSpaceDN/>
        <w:bidi w:val="0"/>
        <w:adjustRightInd/>
        <w:snapToGrid/>
        <w:spacing w:line="560" w:lineRule="exact"/>
        <w:ind w:firstLine="472" w:firstLineChars="196"/>
        <w:textAlignment w:val="auto"/>
        <w:rPr>
          <w:rFonts w:hint="eastAsia" w:ascii="仿宋" w:hAnsi="仿宋" w:eastAsia="仿宋" w:cs="仿宋"/>
          <w:b/>
          <w:bCs/>
          <w:sz w:val="24"/>
          <w:szCs w:val="24"/>
        </w:rPr>
      </w:pPr>
      <w:r>
        <w:rPr>
          <w:rFonts w:hint="eastAsia" w:ascii="仿宋" w:hAnsi="仿宋" w:eastAsia="仿宋" w:cs="仿宋"/>
          <w:b/>
          <w:bCs/>
          <w:sz w:val="24"/>
          <w:szCs w:val="24"/>
        </w:rPr>
        <w:t>二、分值的计算</w:t>
      </w:r>
    </w:p>
    <w:p w14:paraId="579AEE5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磋商报价得分按评审内容及标准表评定</w:t>
      </w:r>
    </w:p>
    <w:p w14:paraId="35C660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技术、资信、商务及其他分按照磋商小组成员的独立评分结果汇总后的算术平均分计算，计算公式为：</w:t>
      </w:r>
    </w:p>
    <w:p w14:paraId="051F24B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技术、资信商务及其他分=磋商小组所有成员评分合计数/磋商小组成员组成人数</w:t>
      </w:r>
    </w:p>
    <w:p w14:paraId="4E30F7E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响应方</w:t>
      </w:r>
      <w:r>
        <w:rPr>
          <w:rFonts w:hint="eastAsia" w:ascii="仿宋" w:hAnsi="仿宋" w:eastAsia="仿宋" w:cs="仿宋"/>
          <w:bCs/>
          <w:sz w:val="24"/>
          <w:szCs w:val="24"/>
        </w:rPr>
        <w:t>综合得分=价格分+(技术分+资信商务及其他分)</w:t>
      </w:r>
    </w:p>
    <w:p w14:paraId="1AC88A5A">
      <w:pPr>
        <w:spacing w:beforeLines="50" w:afterLines="50" w:line="440" w:lineRule="exact"/>
        <w:ind w:firstLine="560" w:firstLineChars="200"/>
        <w:rPr>
          <w:rFonts w:hint="eastAsia" w:ascii="仿宋" w:hAnsi="仿宋" w:eastAsia="仿宋" w:cs="仿宋"/>
          <w:bCs/>
          <w:sz w:val="28"/>
          <w:szCs w:val="28"/>
        </w:rPr>
      </w:pPr>
    </w:p>
    <w:p w14:paraId="5B5A499A">
      <w:pPr>
        <w:spacing w:beforeLines="50" w:afterLines="50" w:line="460" w:lineRule="exact"/>
        <w:ind w:firstLine="560" w:firstLineChars="200"/>
        <w:rPr>
          <w:rFonts w:hint="eastAsia" w:ascii="仿宋" w:hAnsi="仿宋" w:eastAsia="仿宋" w:cs="仿宋"/>
          <w:bCs/>
          <w:sz w:val="28"/>
          <w:szCs w:val="28"/>
        </w:rPr>
      </w:pPr>
    </w:p>
    <w:p w14:paraId="61DFA959">
      <w:pPr>
        <w:spacing w:beforeLines="50" w:afterLines="50" w:line="400" w:lineRule="exact"/>
        <w:rPr>
          <w:rFonts w:hint="eastAsia" w:ascii="仿宋" w:hAnsi="仿宋" w:eastAsia="仿宋" w:cs="仿宋"/>
          <w:sz w:val="20"/>
          <w:szCs w:val="21"/>
        </w:rPr>
      </w:pPr>
      <w:r>
        <w:rPr>
          <w:rFonts w:hint="eastAsia" w:ascii="仿宋" w:hAnsi="仿宋" w:eastAsia="仿宋" w:cs="仿宋"/>
          <w:bCs/>
          <w:sz w:val="28"/>
          <w:szCs w:val="28"/>
        </w:rPr>
        <w:br w:type="page"/>
      </w:r>
      <w:r>
        <w:rPr>
          <w:rFonts w:hint="eastAsia" w:ascii="仿宋" w:hAnsi="仿宋" w:eastAsia="仿宋" w:cs="仿宋"/>
          <w:b/>
          <w:sz w:val="28"/>
          <w:szCs w:val="28"/>
        </w:rPr>
        <w:t>三、评审内容及标准</w:t>
      </w:r>
      <w:bookmarkStart w:id="15" w:name="评分标准"/>
      <w:bookmarkEnd w:id="15"/>
    </w:p>
    <w:tbl>
      <w:tblPr>
        <w:tblStyle w:val="2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488"/>
        <w:gridCol w:w="5949"/>
      </w:tblGrid>
      <w:tr w14:paraId="492F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11" w:type="dxa"/>
            <w:tcBorders>
              <w:top w:val="single" w:color="auto" w:sz="4" w:space="0"/>
              <w:left w:val="single" w:color="auto" w:sz="4" w:space="0"/>
              <w:bottom w:val="single" w:color="auto" w:sz="4" w:space="0"/>
              <w:right w:val="single" w:color="auto" w:sz="4" w:space="0"/>
            </w:tcBorders>
            <w:vAlign w:val="center"/>
          </w:tcPr>
          <w:p w14:paraId="5B0039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bookmarkStart w:id="16" w:name="_Toc516496777"/>
            <w:r>
              <w:rPr>
                <w:rFonts w:hint="eastAsia" w:ascii="仿宋" w:hAnsi="仿宋" w:eastAsia="仿宋" w:cs="仿宋"/>
                <w:sz w:val="24"/>
                <w:szCs w:val="24"/>
              </w:rPr>
              <w:t>评分项目</w:t>
            </w:r>
          </w:p>
        </w:tc>
        <w:tc>
          <w:tcPr>
            <w:tcW w:w="1488" w:type="dxa"/>
            <w:tcBorders>
              <w:top w:val="single" w:color="auto" w:sz="4" w:space="0"/>
              <w:left w:val="single" w:color="auto" w:sz="4" w:space="0"/>
              <w:bottom w:val="single" w:color="auto" w:sz="4" w:space="0"/>
              <w:right w:val="single" w:color="auto" w:sz="4" w:space="0"/>
            </w:tcBorders>
            <w:vAlign w:val="center"/>
          </w:tcPr>
          <w:p w14:paraId="5819F9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评分要点</w:t>
            </w:r>
          </w:p>
          <w:p w14:paraId="635139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及分值</w:t>
            </w:r>
          </w:p>
        </w:tc>
        <w:tc>
          <w:tcPr>
            <w:tcW w:w="5949" w:type="dxa"/>
            <w:tcBorders>
              <w:top w:val="single" w:color="auto" w:sz="4" w:space="0"/>
              <w:left w:val="single" w:color="auto" w:sz="4" w:space="0"/>
              <w:bottom w:val="single" w:color="auto" w:sz="4" w:space="0"/>
              <w:right w:val="single" w:color="auto" w:sz="4" w:space="0"/>
            </w:tcBorders>
            <w:vAlign w:val="center"/>
          </w:tcPr>
          <w:p w14:paraId="130E4F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说明</w:t>
            </w:r>
          </w:p>
        </w:tc>
      </w:tr>
      <w:tr w14:paraId="0675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vMerge w:val="restart"/>
            <w:tcBorders>
              <w:top w:val="single" w:color="auto" w:sz="4" w:space="0"/>
              <w:left w:val="single" w:color="auto" w:sz="4" w:space="0"/>
              <w:right w:val="single" w:color="auto" w:sz="4" w:space="0"/>
            </w:tcBorders>
            <w:vAlign w:val="center"/>
          </w:tcPr>
          <w:p w14:paraId="4D984D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价格分</w:t>
            </w:r>
          </w:p>
          <w:p w14:paraId="608D9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（30分）</w:t>
            </w:r>
          </w:p>
        </w:tc>
        <w:tc>
          <w:tcPr>
            <w:tcW w:w="7437" w:type="dxa"/>
            <w:gridSpan w:val="2"/>
            <w:tcBorders>
              <w:top w:val="single" w:color="auto" w:sz="4" w:space="0"/>
              <w:left w:val="single" w:color="auto" w:sz="4" w:space="0"/>
              <w:right w:val="single" w:color="auto" w:sz="4" w:space="0"/>
            </w:tcBorders>
            <w:vAlign w:val="center"/>
          </w:tcPr>
          <w:p w14:paraId="1DFBC2E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评标委员会认为投标人的报价明显低于其他通过符合性审查投标人的报价，有可能影响产品质量或者不能诚信履约的，将要求其在评标现场30分钟内提供书面说明并提交相关证明材料；投标人不能证明其报价合理性的，评标委员会当将其作为无效投标处理。</w:t>
            </w:r>
          </w:p>
        </w:tc>
      </w:tr>
      <w:tr w14:paraId="511D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311" w:type="dxa"/>
            <w:vMerge w:val="continue"/>
            <w:tcBorders>
              <w:left w:val="single" w:color="auto" w:sz="4" w:space="0"/>
              <w:right w:val="single" w:color="auto" w:sz="4" w:space="0"/>
            </w:tcBorders>
            <w:vAlign w:val="center"/>
          </w:tcPr>
          <w:p w14:paraId="710573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7437" w:type="dxa"/>
            <w:gridSpan w:val="2"/>
            <w:tcBorders>
              <w:top w:val="single" w:color="auto" w:sz="4" w:space="0"/>
              <w:left w:val="single" w:color="auto" w:sz="4" w:space="0"/>
              <w:right w:val="single" w:color="auto" w:sz="4" w:space="0"/>
            </w:tcBorders>
            <w:vAlign w:val="center"/>
          </w:tcPr>
          <w:p w14:paraId="5B31F5BD">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仿宋" w:hAnsi="仿宋" w:eastAsia="仿宋" w:cs="仿宋"/>
                <w:sz w:val="24"/>
                <w:szCs w:val="24"/>
              </w:rPr>
            </w:pPr>
            <w:r>
              <w:rPr>
                <w:rFonts w:hint="eastAsia" w:ascii="仿宋" w:hAnsi="仿宋" w:eastAsia="仿宋" w:cs="仿宋"/>
                <w:sz w:val="24"/>
                <w:szCs w:val="24"/>
              </w:rPr>
              <w:t>评标委员会经评审后的全部有效投标人</w:t>
            </w:r>
            <w:r>
              <w:rPr>
                <w:rFonts w:hint="eastAsia" w:ascii="仿宋" w:hAnsi="仿宋" w:eastAsia="仿宋" w:cs="仿宋"/>
                <w:sz w:val="24"/>
                <w:szCs w:val="24"/>
                <w:lang w:val="en-US" w:eastAsia="zh-CN"/>
              </w:rPr>
              <w:t>报价合计</w:t>
            </w:r>
            <w:r>
              <w:rPr>
                <w:rFonts w:hint="eastAsia" w:ascii="仿宋" w:hAnsi="仿宋" w:eastAsia="仿宋" w:cs="仿宋"/>
                <w:sz w:val="24"/>
                <w:szCs w:val="24"/>
              </w:rPr>
              <w:t>最低</w:t>
            </w:r>
            <w:r>
              <w:rPr>
                <w:rFonts w:hint="eastAsia" w:ascii="仿宋" w:hAnsi="仿宋" w:eastAsia="仿宋" w:cs="仿宋"/>
                <w:sz w:val="24"/>
                <w:szCs w:val="24"/>
                <w:lang w:eastAsia="zh-CN"/>
              </w:rPr>
              <w:t>的</w:t>
            </w:r>
            <w:r>
              <w:rPr>
                <w:rFonts w:hint="eastAsia" w:ascii="仿宋" w:hAnsi="仿宋" w:eastAsia="仿宋" w:cs="仿宋"/>
                <w:sz w:val="24"/>
                <w:szCs w:val="24"/>
              </w:rPr>
              <w:t>作为评标基准价，以此为基础，投标人价格得分按下列公式计算：投标报价得分=（评标基准价／有效投标报价）×</w:t>
            </w:r>
            <w:r>
              <w:rPr>
                <w:rFonts w:hint="eastAsia" w:ascii="仿宋" w:hAnsi="仿宋" w:eastAsia="仿宋" w:cs="仿宋"/>
                <w:sz w:val="24"/>
                <w:szCs w:val="24"/>
                <w:lang w:val="en-US" w:eastAsia="zh-CN"/>
              </w:rPr>
              <w:t>30</w:t>
            </w:r>
            <w:r>
              <w:rPr>
                <w:rFonts w:hint="eastAsia" w:ascii="仿宋" w:hAnsi="仿宋" w:eastAsia="仿宋" w:cs="仿宋"/>
                <w:sz w:val="24"/>
                <w:szCs w:val="24"/>
              </w:rPr>
              <w:t>；</w:t>
            </w:r>
          </w:p>
        </w:tc>
      </w:tr>
      <w:tr w14:paraId="2A93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tcBorders>
              <w:top w:val="single" w:color="auto" w:sz="4" w:space="0"/>
              <w:left w:val="single" w:color="auto" w:sz="4" w:space="0"/>
              <w:right w:val="single" w:color="auto" w:sz="4" w:space="0"/>
            </w:tcBorders>
            <w:vAlign w:val="center"/>
          </w:tcPr>
          <w:p w14:paraId="0CBAB9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商务资</w:t>
            </w:r>
          </w:p>
          <w:p w14:paraId="780A5C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信分</w:t>
            </w:r>
          </w:p>
          <w:p w14:paraId="4A4A5D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1488" w:type="dxa"/>
            <w:tcBorders>
              <w:top w:val="single" w:color="auto" w:sz="4" w:space="0"/>
              <w:left w:val="single" w:color="auto" w:sz="4" w:space="0"/>
              <w:right w:val="single" w:color="auto" w:sz="4" w:space="0"/>
            </w:tcBorders>
            <w:vAlign w:val="center"/>
          </w:tcPr>
          <w:p w14:paraId="165B66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业绩</w:t>
            </w:r>
          </w:p>
          <w:p w14:paraId="63290B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（3分）</w:t>
            </w:r>
          </w:p>
        </w:tc>
        <w:tc>
          <w:tcPr>
            <w:tcW w:w="5949" w:type="dxa"/>
            <w:tcBorders>
              <w:top w:val="single" w:color="auto" w:sz="4" w:space="0"/>
              <w:left w:val="single" w:color="auto" w:sz="4" w:space="0"/>
              <w:bottom w:val="single" w:color="auto" w:sz="4" w:space="0"/>
              <w:right w:val="single" w:color="auto" w:sz="4" w:space="0"/>
            </w:tcBorders>
            <w:vAlign w:val="center"/>
          </w:tcPr>
          <w:p w14:paraId="3D46719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投标人202</w:t>
            </w:r>
            <w:r>
              <w:rPr>
                <w:rFonts w:hint="eastAsia" w:ascii="仿宋" w:hAnsi="仿宋" w:eastAsia="仿宋" w:cs="仿宋"/>
                <w:sz w:val="24"/>
                <w:szCs w:val="24"/>
                <w:lang w:val="en-US" w:eastAsia="zh-CN"/>
              </w:rPr>
              <w:t>2</w:t>
            </w:r>
            <w:r>
              <w:rPr>
                <w:rFonts w:hint="eastAsia" w:ascii="仿宋" w:hAnsi="仿宋" w:eastAsia="仿宋" w:cs="仿宋"/>
                <w:sz w:val="24"/>
                <w:szCs w:val="24"/>
              </w:rPr>
              <w:t>年1月1日至今的</w:t>
            </w:r>
            <w:r>
              <w:rPr>
                <w:rFonts w:hint="eastAsia" w:ascii="仿宋" w:hAnsi="仿宋" w:eastAsia="仿宋" w:cs="仿宋"/>
                <w:sz w:val="24"/>
                <w:szCs w:val="24"/>
                <w:lang w:val="en-US" w:eastAsia="zh-CN"/>
              </w:rPr>
              <w:t>类似项目</w:t>
            </w:r>
            <w:r>
              <w:rPr>
                <w:rFonts w:hint="eastAsia" w:ascii="仿宋" w:hAnsi="仿宋" w:eastAsia="仿宋" w:cs="仿宋"/>
                <w:sz w:val="24"/>
                <w:szCs w:val="24"/>
              </w:rPr>
              <w:t>销售合同</w:t>
            </w:r>
            <w:r>
              <w:rPr>
                <w:rFonts w:hint="eastAsia" w:ascii="仿宋" w:hAnsi="仿宋" w:eastAsia="仿宋" w:cs="仿宋"/>
                <w:sz w:val="24"/>
                <w:szCs w:val="24"/>
                <w:lang w:eastAsia="zh-CN"/>
              </w:rPr>
              <w:t>的</w:t>
            </w:r>
            <w:r>
              <w:rPr>
                <w:rFonts w:hint="eastAsia" w:ascii="仿宋" w:hAnsi="仿宋" w:eastAsia="仿宋" w:cs="仿宋"/>
                <w:sz w:val="24"/>
                <w:szCs w:val="24"/>
              </w:rPr>
              <w:t>（以合同签订时间为准），每个有效业绩得</w:t>
            </w:r>
            <w:r>
              <w:rPr>
                <w:rFonts w:hint="eastAsia" w:ascii="仿宋" w:hAnsi="仿宋" w:eastAsia="仿宋" w:cs="仿宋"/>
                <w:sz w:val="24"/>
                <w:szCs w:val="24"/>
                <w:lang w:val="en-US" w:eastAsia="zh-CN"/>
              </w:rPr>
              <w:t>1</w:t>
            </w:r>
            <w:r>
              <w:rPr>
                <w:rFonts w:hint="eastAsia" w:ascii="仿宋" w:hAnsi="仿宋" w:eastAsia="仿宋" w:cs="仿宋"/>
                <w:sz w:val="24"/>
                <w:szCs w:val="24"/>
              </w:rPr>
              <w:t>分，最多得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rPr>
              <w:br w:type="textWrapping"/>
            </w:r>
            <w:r>
              <w:rPr>
                <w:rFonts w:hint="eastAsia" w:ascii="仿宋" w:hAnsi="仿宋" w:eastAsia="仿宋" w:cs="仿宋"/>
                <w:sz w:val="24"/>
                <w:szCs w:val="24"/>
              </w:rPr>
              <w:t>备注：提供合同扫描件加盖公章。</w:t>
            </w:r>
          </w:p>
        </w:tc>
      </w:tr>
      <w:tr w14:paraId="3574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11" w:type="dxa"/>
            <w:vMerge w:val="restart"/>
            <w:tcBorders>
              <w:left w:val="single" w:color="auto" w:sz="4" w:space="0"/>
              <w:right w:val="single" w:color="auto" w:sz="4" w:space="0"/>
            </w:tcBorders>
            <w:vAlign w:val="center"/>
          </w:tcPr>
          <w:p w14:paraId="78FC3E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技术分</w:t>
            </w:r>
          </w:p>
          <w:p w14:paraId="752DE7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1488" w:type="dxa"/>
            <w:tcBorders>
              <w:left w:val="single" w:color="auto" w:sz="4" w:space="0"/>
              <w:right w:val="single" w:color="auto" w:sz="4" w:space="0"/>
            </w:tcBorders>
            <w:vAlign w:val="center"/>
          </w:tcPr>
          <w:p w14:paraId="71872C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响应程度</w:t>
            </w:r>
          </w:p>
          <w:p w14:paraId="5ADAF8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5949" w:type="dxa"/>
            <w:tcBorders>
              <w:top w:val="single" w:color="auto" w:sz="4" w:space="0"/>
              <w:left w:val="single" w:color="auto" w:sz="4" w:space="0"/>
              <w:bottom w:val="single" w:color="auto" w:sz="4" w:space="0"/>
              <w:right w:val="single" w:color="auto" w:sz="4" w:space="0"/>
            </w:tcBorders>
            <w:vAlign w:val="center"/>
          </w:tcPr>
          <w:p w14:paraId="049D7DF7">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全部满足</w:t>
            </w:r>
            <w:r>
              <w:rPr>
                <w:rFonts w:hint="eastAsia" w:ascii="仿宋" w:hAnsi="仿宋" w:eastAsia="仿宋" w:cs="仿宋"/>
                <w:sz w:val="24"/>
                <w:szCs w:val="24"/>
                <w:lang w:val="en-US" w:eastAsia="zh-CN"/>
              </w:rPr>
              <w:t>磋商</w:t>
            </w:r>
            <w:r>
              <w:rPr>
                <w:rFonts w:hint="eastAsia" w:ascii="仿宋" w:hAnsi="仿宋" w:eastAsia="仿宋" w:cs="仿宋"/>
                <w:sz w:val="24"/>
                <w:szCs w:val="24"/>
              </w:rPr>
              <w:t>文件产品技术性能指标及服务要求的得</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p w14:paraId="089A981C">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允许偏离的技术、性能及服务要求条款负偏离或缺漏项的，每条扣</w:t>
            </w:r>
            <w:r>
              <w:rPr>
                <w:rFonts w:hint="eastAsia" w:ascii="仿宋" w:hAnsi="仿宋" w:eastAsia="仿宋" w:cs="仿宋"/>
                <w:sz w:val="24"/>
                <w:szCs w:val="24"/>
                <w:lang w:val="en-US" w:eastAsia="zh-CN"/>
              </w:rPr>
              <w:t>3</w:t>
            </w:r>
            <w:r>
              <w:rPr>
                <w:rFonts w:hint="eastAsia" w:ascii="仿宋" w:hAnsi="仿宋" w:eastAsia="仿宋" w:cs="仿宋"/>
                <w:sz w:val="24"/>
                <w:szCs w:val="24"/>
              </w:rPr>
              <w:t>分（</w:t>
            </w:r>
            <w:r>
              <w:rPr>
                <w:rFonts w:hint="eastAsia" w:ascii="仿宋" w:hAnsi="仿宋" w:eastAsia="仿宋" w:cs="仿宋"/>
                <w:sz w:val="24"/>
                <w:szCs w:val="24"/>
                <w:lang w:val="en-US" w:eastAsia="zh-CN"/>
              </w:rPr>
              <w:t>3</w:t>
            </w:r>
            <w:r>
              <w:rPr>
                <w:rFonts w:hint="eastAsia" w:ascii="仿宋" w:hAnsi="仿宋" w:eastAsia="仿宋" w:cs="仿宋"/>
                <w:sz w:val="24"/>
                <w:szCs w:val="24"/>
              </w:rPr>
              <w:t>0分，扣完为止）。</w:t>
            </w:r>
          </w:p>
        </w:tc>
      </w:tr>
      <w:tr w14:paraId="08F2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6765F4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tcBorders>
              <w:left w:val="single" w:color="auto" w:sz="4" w:space="0"/>
              <w:right w:val="single" w:color="auto" w:sz="4" w:space="0"/>
            </w:tcBorders>
            <w:vAlign w:val="center"/>
          </w:tcPr>
          <w:p w14:paraId="669D7C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交货方案</w:t>
            </w:r>
          </w:p>
          <w:p w14:paraId="52F3B8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（5分）</w:t>
            </w:r>
          </w:p>
        </w:tc>
        <w:tc>
          <w:tcPr>
            <w:tcW w:w="5949" w:type="dxa"/>
            <w:tcBorders>
              <w:top w:val="single" w:color="auto" w:sz="4" w:space="0"/>
              <w:left w:val="single" w:color="auto" w:sz="4" w:space="0"/>
              <w:bottom w:val="single" w:color="auto" w:sz="4" w:space="0"/>
              <w:right w:val="single" w:color="auto" w:sz="4" w:space="0"/>
            </w:tcBorders>
            <w:vAlign w:val="center"/>
          </w:tcPr>
          <w:p w14:paraId="7E0AB28D">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投标人针对本项目的交货方案（包括但不限于运输、人员安排、交货周期等）的合理性、可操作性进行评分。（评分范围：5，4，3，2，1，0）</w:t>
            </w:r>
          </w:p>
        </w:tc>
      </w:tr>
      <w:tr w14:paraId="001A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265924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tcBorders>
              <w:left w:val="single" w:color="auto" w:sz="4" w:space="0"/>
              <w:right w:val="single" w:color="auto" w:sz="4" w:space="0"/>
            </w:tcBorders>
            <w:vAlign w:val="center"/>
          </w:tcPr>
          <w:p w14:paraId="26BE46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验收方案</w:t>
            </w:r>
          </w:p>
          <w:p w14:paraId="5BE353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rPr>
              <w:t>（5分）</w:t>
            </w:r>
          </w:p>
        </w:tc>
        <w:tc>
          <w:tcPr>
            <w:tcW w:w="5949" w:type="dxa"/>
            <w:tcBorders>
              <w:top w:val="single" w:color="auto" w:sz="4" w:space="0"/>
              <w:left w:val="single" w:color="auto" w:sz="4" w:space="0"/>
              <w:bottom w:val="single" w:color="auto" w:sz="4" w:space="0"/>
              <w:right w:val="single" w:color="auto" w:sz="4" w:space="0"/>
            </w:tcBorders>
            <w:vAlign w:val="center"/>
          </w:tcPr>
          <w:p w14:paraId="2D56283B">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投标人针对本项目的</w:t>
            </w:r>
            <w:r>
              <w:rPr>
                <w:rFonts w:hint="eastAsia" w:ascii="仿宋" w:hAnsi="仿宋" w:eastAsia="仿宋" w:cs="仿宋"/>
                <w:sz w:val="24"/>
                <w:szCs w:val="24"/>
                <w:lang w:val="en-US" w:eastAsia="zh-CN"/>
              </w:rPr>
              <w:t>验收</w:t>
            </w:r>
            <w:r>
              <w:rPr>
                <w:rFonts w:hint="eastAsia" w:ascii="仿宋" w:hAnsi="仿宋" w:eastAsia="仿宋" w:cs="仿宋"/>
                <w:sz w:val="24"/>
                <w:szCs w:val="24"/>
              </w:rPr>
              <w:t>方案（包括但不限于</w:t>
            </w:r>
            <w:r>
              <w:rPr>
                <w:rFonts w:hint="eastAsia" w:ascii="仿宋" w:hAnsi="仿宋" w:eastAsia="仿宋" w:cs="仿宋"/>
                <w:sz w:val="24"/>
                <w:szCs w:val="24"/>
                <w:lang w:val="en-US" w:eastAsia="zh-CN"/>
              </w:rPr>
              <w:t>验收时间</w:t>
            </w:r>
            <w:r>
              <w:rPr>
                <w:rFonts w:hint="eastAsia" w:ascii="仿宋" w:hAnsi="仿宋" w:eastAsia="仿宋" w:cs="仿宋"/>
                <w:sz w:val="24"/>
                <w:szCs w:val="24"/>
              </w:rPr>
              <w:t>、人员安排、</w:t>
            </w:r>
            <w:r>
              <w:rPr>
                <w:rFonts w:hint="eastAsia" w:ascii="仿宋" w:hAnsi="仿宋" w:eastAsia="仿宋" w:cs="仿宋"/>
                <w:sz w:val="24"/>
                <w:szCs w:val="24"/>
                <w:lang w:val="en-US" w:eastAsia="zh-CN"/>
              </w:rPr>
              <w:t>保障措施</w:t>
            </w:r>
            <w:r>
              <w:rPr>
                <w:rFonts w:hint="eastAsia" w:ascii="仿宋" w:hAnsi="仿宋" w:eastAsia="仿宋" w:cs="仿宋"/>
                <w:sz w:val="24"/>
                <w:szCs w:val="24"/>
              </w:rPr>
              <w:t>等）的合理性、可操作性进行评分。（评分范围：5，4，3，2，1，0）</w:t>
            </w:r>
          </w:p>
        </w:tc>
      </w:tr>
      <w:tr w14:paraId="1AB0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tcBorders>
              <w:left w:val="single" w:color="auto" w:sz="4" w:space="0"/>
              <w:right w:val="single" w:color="auto" w:sz="4" w:space="0"/>
            </w:tcBorders>
            <w:vAlign w:val="center"/>
          </w:tcPr>
          <w:p w14:paraId="3EE751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tcBorders>
              <w:left w:val="single" w:color="auto" w:sz="4" w:space="0"/>
              <w:right w:val="single" w:color="auto" w:sz="4" w:space="0"/>
            </w:tcBorders>
            <w:vAlign w:val="center"/>
          </w:tcPr>
          <w:p w14:paraId="1BF3CE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维保方案</w:t>
            </w:r>
          </w:p>
          <w:p w14:paraId="20A869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（5分）</w:t>
            </w:r>
          </w:p>
        </w:tc>
        <w:tc>
          <w:tcPr>
            <w:tcW w:w="5949" w:type="dxa"/>
            <w:tcBorders>
              <w:top w:val="single" w:color="auto" w:sz="4" w:space="0"/>
              <w:left w:val="single" w:color="auto" w:sz="4" w:space="0"/>
              <w:bottom w:val="single" w:color="auto" w:sz="4" w:space="0"/>
              <w:right w:val="single" w:color="auto" w:sz="4" w:space="0"/>
            </w:tcBorders>
            <w:vAlign w:val="center"/>
          </w:tcPr>
          <w:p w14:paraId="477E3325">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投标人服务方案中巡检、故障维修及处置、维护及清洁等方面的详细、完整程度（评分范围：5，4，3，2，1，0）。</w:t>
            </w:r>
          </w:p>
        </w:tc>
      </w:tr>
      <w:tr w14:paraId="1E75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16EE65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tcBorders>
              <w:left w:val="single" w:color="auto" w:sz="4" w:space="0"/>
              <w:right w:val="single" w:color="auto" w:sz="4" w:space="0"/>
            </w:tcBorders>
            <w:vAlign w:val="center"/>
          </w:tcPr>
          <w:p w14:paraId="577E2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技术人员情况 （</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c>
          <w:tcPr>
            <w:tcW w:w="5949" w:type="dxa"/>
            <w:tcBorders>
              <w:top w:val="single" w:color="auto" w:sz="4" w:space="0"/>
              <w:left w:val="single" w:color="auto" w:sz="4" w:space="0"/>
              <w:bottom w:val="single" w:color="auto" w:sz="4" w:space="0"/>
              <w:right w:val="single" w:color="auto" w:sz="4" w:space="0"/>
            </w:tcBorders>
            <w:vAlign w:val="center"/>
          </w:tcPr>
          <w:p w14:paraId="6D417740">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sz w:val="24"/>
                <w:szCs w:val="24"/>
              </w:rPr>
            </w:pPr>
            <w:r>
              <w:rPr>
                <w:rFonts w:hint="eastAsia" w:ascii="仿宋" w:hAnsi="仿宋" w:eastAsia="仿宋" w:cs="仿宋"/>
                <w:sz w:val="24"/>
                <w:szCs w:val="24"/>
              </w:rPr>
              <w:t>投标人服务团队人员安排配备情况，人员专业技术能力、经验资质等情况的合理性进行打分，最高得3分。</w:t>
            </w:r>
          </w:p>
          <w:p w14:paraId="6878C44D">
            <w:pPr>
              <w:pStyle w:val="6"/>
              <w:keepNext w:val="0"/>
              <w:keepLines w:val="0"/>
              <w:pageBreakBefore w:val="0"/>
              <w:widowControl w:val="0"/>
              <w:tabs>
                <w:tab w:val="clear" w:pos="1008"/>
              </w:tabs>
              <w:kinsoku/>
              <w:wordWrap/>
              <w:overflowPunct/>
              <w:topLinePunct w:val="0"/>
              <w:autoSpaceDE/>
              <w:autoSpaceDN/>
              <w:bidi w:val="0"/>
              <w:adjustRightInd/>
              <w:snapToGrid/>
              <w:spacing w:before="0" w:after="0" w:line="440" w:lineRule="exact"/>
              <w:ind w:left="0" w:firstLine="241" w:firstLineChars="100"/>
              <w:jc w:val="left"/>
              <w:textAlignment w:val="auto"/>
              <w:rPr>
                <w:rFonts w:hint="eastAsia" w:ascii="仿宋" w:hAnsi="仿宋" w:eastAsia="仿宋" w:cs="仿宋"/>
                <w:b w:val="0"/>
                <w:bCs w:val="0"/>
                <w:sz w:val="24"/>
                <w:szCs w:val="24"/>
              </w:rPr>
            </w:pPr>
            <w:r>
              <w:rPr>
                <w:rFonts w:hint="eastAsia" w:ascii="仿宋" w:hAnsi="仿宋" w:eastAsia="仿宋" w:cs="仿宋"/>
                <w:sz w:val="24"/>
                <w:szCs w:val="24"/>
              </w:rPr>
              <w:t>注：需提供相关材料及投标人为其缴纳的一个月以上社保证明扫描件并加盖公章，否则不得分。</w:t>
            </w:r>
          </w:p>
        </w:tc>
      </w:tr>
      <w:tr w14:paraId="0E25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311" w:type="dxa"/>
            <w:vMerge w:val="continue"/>
            <w:tcBorders>
              <w:left w:val="single" w:color="auto" w:sz="4" w:space="0"/>
              <w:right w:val="single" w:color="auto" w:sz="4" w:space="0"/>
            </w:tcBorders>
            <w:vAlign w:val="center"/>
          </w:tcPr>
          <w:p w14:paraId="11A021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vMerge w:val="restart"/>
            <w:tcBorders>
              <w:left w:val="single" w:color="auto" w:sz="4" w:space="0"/>
              <w:right w:val="single" w:color="auto" w:sz="4" w:space="0"/>
            </w:tcBorders>
            <w:vAlign w:val="center"/>
          </w:tcPr>
          <w:p w14:paraId="3AF57C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售后服务</w:t>
            </w:r>
          </w:p>
          <w:p w14:paraId="0CB059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949" w:type="dxa"/>
            <w:tcBorders>
              <w:top w:val="single" w:color="auto" w:sz="4" w:space="0"/>
              <w:left w:val="single" w:color="auto" w:sz="4" w:space="0"/>
              <w:bottom w:val="single" w:color="auto" w:sz="4" w:space="0"/>
              <w:right w:val="single" w:color="auto" w:sz="4" w:space="0"/>
            </w:tcBorders>
            <w:vAlign w:val="center"/>
          </w:tcPr>
          <w:p w14:paraId="1FC46C1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1、售后服务方案；2、巡检计划等内容。每有一项得2分，最高4分，缺少一项扣1分，每有一项内容有缺陷的扣0.5分扣完为止（缺陷是指逻辑混乱、科学原理错误、阐述不清晰、套用其他方案以及不可能实现的夸大）。</w:t>
            </w:r>
          </w:p>
        </w:tc>
      </w:tr>
      <w:tr w14:paraId="345C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11" w:type="dxa"/>
            <w:vMerge w:val="continue"/>
            <w:tcBorders>
              <w:left w:val="single" w:color="auto" w:sz="4" w:space="0"/>
              <w:right w:val="single" w:color="auto" w:sz="4" w:space="0"/>
            </w:tcBorders>
            <w:vAlign w:val="center"/>
          </w:tcPr>
          <w:p w14:paraId="288E9C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vMerge w:val="continue"/>
            <w:tcBorders>
              <w:left w:val="single" w:color="auto" w:sz="4" w:space="0"/>
              <w:right w:val="single" w:color="auto" w:sz="4" w:space="0"/>
            </w:tcBorders>
            <w:vAlign w:val="center"/>
          </w:tcPr>
          <w:p w14:paraId="657806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5949" w:type="dxa"/>
            <w:tcBorders>
              <w:top w:val="single" w:color="auto" w:sz="4" w:space="0"/>
              <w:left w:val="single" w:color="auto" w:sz="4" w:space="0"/>
              <w:bottom w:val="single" w:color="auto" w:sz="4" w:space="0"/>
              <w:right w:val="single" w:color="auto" w:sz="4" w:space="0"/>
            </w:tcBorders>
          </w:tcPr>
          <w:p w14:paraId="55E197A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根据投标供应商针对项目质保期服务方案，包括对用户故障的响应处理、定期巡检、维护方式及提醒、质保期承诺等情况打分（评分范围：</w:t>
            </w:r>
            <w:r>
              <w:rPr>
                <w:rFonts w:hint="eastAsia" w:ascii="仿宋" w:hAnsi="仿宋" w:eastAsia="仿宋" w:cs="仿宋"/>
                <w:sz w:val="24"/>
                <w:szCs w:val="24"/>
                <w:lang w:val="en-US" w:eastAsia="zh-CN"/>
              </w:rPr>
              <w:t>5，</w:t>
            </w:r>
            <w:r>
              <w:rPr>
                <w:rFonts w:hint="eastAsia" w:ascii="仿宋" w:hAnsi="仿宋" w:eastAsia="仿宋" w:cs="仿宋"/>
                <w:sz w:val="24"/>
                <w:szCs w:val="24"/>
              </w:rPr>
              <w:t>4，3，2，1，0）。</w:t>
            </w:r>
          </w:p>
        </w:tc>
      </w:tr>
      <w:tr w14:paraId="63DF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11" w:type="dxa"/>
            <w:vMerge w:val="continue"/>
            <w:tcBorders>
              <w:left w:val="single" w:color="auto" w:sz="4" w:space="0"/>
              <w:right w:val="single" w:color="auto" w:sz="4" w:space="0"/>
            </w:tcBorders>
            <w:vAlign w:val="center"/>
          </w:tcPr>
          <w:p w14:paraId="5FC601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vMerge w:val="continue"/>
            <w:tcBorders>
              <w:left w:val="single" w:color="auto" w:sz="4" w:space="0"/>
              <w:right w:val="single" w:color="auto" w:sz="4" w:space="0"/>
            </w:tcBorders>
            <w:vAlign w:val="center"/>
          </w:tcPr>
          <w:p w14:paraId="1F025E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5949" w:type="dxa"/>
            <w:tcBorders>
              <w:top w:val="single" w:color="auto" w:sz="4" w:space="0"/>
              <w:left w:val="single" w:color="auto" w:sz="4" w:space="0"/>
              <w:bottom w:val="single" w:color="auto" w:sz="4" w:space="0"/>
              <w:right w:val="single" w:color="auto" w:sz="4" w:space="0"/>
            </w:tcBorders>
          </w:tcPr>
          <w:p w14:paraId="082359A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具备售后服务热线，耗材、配件、备品备件的准备和保障措施情况打分（评分范围</w:t>
            </w:r>
            <w:r>
              <w:rPr>
                <w:rFonts w:hint="eastAsia" w:ascii="仿宋" w:hAnsi="仿宋" w:eastAsia="仿宋" w:cs="仿宋"/>
                <w:sz w:val="24"/>
                <w:szCs w:val="24"/>
                <w:lang w:val="en-US" w:eastAsia="zh-CN"/>
              </w:rPr>
              <w:t>,5，</w:t>
            </w:r>
            <w:r>
              <w:rPr>
                <w:rFonts w:hint="eastAsia" w:ascii="仿宋" w:hAnsi="仿宋" w:eastAsia="仿宋" w:cs="仿宋"/>
                <w:sz w:val="24"/>
                <w:szCs w:val="24"/>
              </w:rPr>
              <w:t>4，3，2，1，0）。</w:t>
            </w:r>
          </w:p>
        </w:tc>
      </w:tr>
      <w:tr w14:paraId="425E2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11" w:type="dxa"/>
            <w:vMerge w:val="continue"/>
            <w:tcBorders>
              <w:left w:val="single" w:color="auto" w:sz="4" w:space="0"/>
              <w:right w:val="single" w:color="auto" w:sz="4" w:space="0"/>
            </w:tcBorders>
            <w:vAlign w:val="center"/>
          </w:tcPr>
          <w:p w14:paraId="555E31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tc>
        <w:tc>
          <w:tcPr>
            <w:tcW w:w="1488" w:type="dxa"/>
            <w:tcBorders>
              <w:left w:val="single" w:color="auto" w:sz="4" w:space="0"/>
              <w:right w:val="single" w:color="auto" w:sz="4" w:space="0"/>
            </w:tcBorders>
            <w:vAlign w:val="center"/>
          </w:tcPr>
          <w:p w14:paraId="59F74E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合理化建议（5分）</w:t>
            </w:r>
          </w:p>
        </w:tc>
        <w:tc>
          <w:tcPr>
            <w:tcW w:w="5949" w:type="dxa"/>
            <w:tcBorders>
              <w:top w:val="single" w:color="auto" w:sz="4" w:space="0"/>
              <w:left w:val="single" w:color="auto" w:sz="4" w:space="0"/>
              <w:right w:val="single" w:color="auto" w:sz="4" w:space="0"/>
            </w:tcBorders>
          </w:tcPr>
          <w:p w14:paraId="03D3520E">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根据投标人针对本项目提出的有效且可实现的合理化建议及其他特殊优惠承诺等情况进行评分（评分范围：5，4，3，2，1，0）。 </w:t>
            </w:r>
          </w:p>
        </w:tc>
      </w:tr>
    </w:tbl>
    <w:p w14:paraId="38976636">
      <w:pPr>
        <w:pStyle w:val="15"/>
        <w:snapToGrid w:val="0"/>
        <w:spacing w:beforeLines="0" w:afterLines="0" w:line="480" w:lineRule="auto"/>
        <w:jc w:val="both"/>
        <w:outlineLvl w:val="0"/>
        <w:rPr>
          <w:rFonts w:hint="eastAsia" w:ascii="仿宋" w:hAnsi="仿宋" w:eastAsia="仿宋" w:cs="仿宋"/>
          <w:b/>
          <w:sz w:val="36"/>
          <w:szCs w:val="36"/>
          <w:highlight w:val="none"/>
        </w:rPr>
      </w:pPr>
    </w:p>
    <w:p w14:paraId="35056EC6">
      <w:pPr>
        <w:pStyle w:val="15"/>
        <w:keepNext w:val="0"/>
        <w:keepLines w:val="0"/>
        <w:pageBreakBefore/>
        <w:widowControl w:val="0"/>
        <w:kinsoku/>
        <w:wordWrap/>
        <w:overflowPunct/>
        <w:topLinePunct w:val="0"/>
        <w:autoSpaceDE/>
        <w:autoSpaceDN/>
        <w:bidi w:val="0"/>
        <w:adjustRightInd/>
        <w:snapToGrid w:val="0"/>
        <w:spacing w:beforeLines="0" w:afterLines="0" w:line="480" w:lineRule="auto"/>
        <w:jc w:val="center"/>
        <w:textAlignment w:val="auto"/>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第四章  项目响应需求</w:t>
      </w:r>
      <w:bookmarkEnd w:id="16"/>
    </w:p>
    <w:p w14:paraId="2B3A28DC">
      <w:pPr>
        <w:pStyle w:val="36"/>
        <w:keepLines w:val="0"/>
        <w:numPr>
          <w:ilvl w:val="0"/>
          <w:numId w:val="0"/>
        </w:numPr>
        <w:kinsoku/>
        <w:wordWrap/>
        <w:overflowPunct/>
        <w:topLinePunct w:val="0"/>
        <w:autoSpaceDE/>
        <w:autoSpaceDN/>
        <w:bidi w:val="0"/>
        <w:adjustRightInd w:val="0"/>
        <w:snapToGrid w:val="0"/>
        <w:spacing w:before="0" w:line="520" w:lineRule="exact"/>
        <w:jc w:val="left"/>
        <w:textAlignment w:val="auto"/>
        <w:outlineLvl w:val="0"/>
        <w:rPr>
          <w:rFonts w:hint="eastAsia" w:ascii="仿宋" w:hAnsi="仿宋" w:eastAsia="仿宋" w:cs="仿宋"/>
          <w:b/>
          <w:bCs w:val="0"/>
          <w:sz w:val="24"/>
          <w:szCs w:val="24"/>
          <w:highlight w:val="none"/>
        </w:rPr>
      </w:pPr>
      <w:bookmarkStart w:id="17" w:name="_Toc9106"/>
      <w:bookmarkStart w:id="18" w:name="_Toc451762420"/>
      <w:bookmarkStart w:id="19" w:name="_Toc516496778"/>
      <w:r>
        <w:rPr>
          <w:rFonts w:hint="eastAsia" w:ascii="仿宋" w:hAnsi="仿宋" w:eastAsia="仿宋" w:cs="仿宋"/>
          <w:b/>
          <w:bCs w:val="0"/>
          <w:sz w:val="24"/>
          <w:szCs w:val="24"/>
          <w:highlight w:val="none"/>
        </w:rPr>
        <w:t>一、</w:t>
      </w:r>
      <w:r>
        <w:rPr>
          <w:rFonts w:hint="eastAsia" w:ascii="仿宋" w:hAnsi="仿宋" w:eastAsia="仿宋" w:cs="仿宋"/>
          <w:b/>
          <w:bCs w:val="0"/>
          <w:sz w:val="24"/>
          <w:szCs w:val="24"/>
          <w:highlight w:val="none"/>
          <w:lang w:val="en-US" w:eastAsia="zh-CN"/>
        </w:rPr>
        <w:t>项目</w:t>
      </w:r>
      <w:r>
        <w:rPr>
          <w:rFonts w:hint="eastAsia" w:ascii="仿宋" w:hAnsi="仿宋" w:eastAsia="仿宋" w:cs="仿宋"/>
          <w:b/>
          <w:bCs w:val="0"/>
          <w:sz w:val="24"/>
          <w:szCs w:val="24"/>
          <w:highlight w:val="none"/>
        </w:rPr>
        <w:t>概况</w:t>
      </w:r>
    </w:p>
    <w:bookmarkEnd w:id="17"/>
    <w:p w14:paraId="3FC7EB00">
      <w:pPr>
        <w:pStyle w:val="36"/>
        <w:adjustRightInd w:val="0"/>
        <w:snapToGrid w:val="0"/>
        <w:spacing w:before="0" w:line="520" w:lineRule="exact"/>
        <w:ind w:firstLine="480" w:firstLineChars="200"/>
        <w:jc w:val="left"/>
        <w:outlineLvl w:val="0"/>
        <w:rPr>
          <w:rFonts w:hint="eastAsia" w:ascii="仿宋" w:hAnsi="仿宋" w:eastAsia="仿宋" w:cs="仿宋"/>
          <w:b w:val="0"/>
          <w:bCs/>
          <w:sz w:val="24"/>
          <w:szCs w:val="24"/>
          <w:lang w:val="en-US" w:eastAsia="zh-CN"/>
        </w:rPr>
      </w:pPr>
      <w:bookmarkStart w:id="20" w:name="_Toc1821"/>
      <w:r>
        <w:rPr>
          <w:rFonts w:hint="eastAsia" w:ascii="仿宋" w:hAnsi="仿宋" w:eastAsia="仿宋" w:cs="仿宋"/>
          <w:b w:val="0"/>
          <w:bCs/>
          <w:sz w:val="24"/>
          <w:szCs w:val="24"/>
          <w:lang w:val="en-US" w:eastAsia="zh-CN"/>
        </w:rPr>
        <w:t>本工程位于杭州市西湖区弥陀寺路3号。内容包括</w:t>
      </w:r>
      <w:r>
        <w:rPr>
          <w:rFonts w:hint="eastAsia" w:ascii="仿宋" w:hAnsi="仿宋" w:eastAsia="仿宋" w:cs="仿宋"/>
          <w:b w:val="0"/>
          <w:bCs/>
          <w:color w:val="auto"/>
          <w:sz w:val="24"/>
          <w:szCs w:val="24"/>
          <w:highlight w:val="none"/>
        </w:rPr>
        <w:t>对</w:t>
      </w:r>
      <w:r>
        <w:rPr>
          <w:rFonts w:hint="eastAsia" w:ascii="仿宋" w:hAnsi="仿宋" w:eastAsia="仿宋" w:cs="仿宋"/>
          <w:sz w:val="24"/>
          <w:szCs w:val="24"/>
        </w:rPr>
        <w:t>保俶幼儿园室内运动馆</w:t>
      </w:r>
      <w:r>
        <w:rPr>
          <w:rFonts w:hint="eastAsia" w:ascii="仿宋" w:hAnsi="仿宋" w:eastAsia="仿宋" w:cs="仿宋"/>
          <w:sz w:val="24"/>
          <w:szCs w:val="24"/>
          <w:lang w:val="en-US" w:eastAsia="zh-CN"/>
        </w:rPr>
        <w:t>内设备供货、设备安装调试</w:t>
      </w:r>
      <w:r>
        <w:rPr>
          <w:rFonts w:hint="eastAsia" w:ascii="仿宋" w:hAnsi="仿宋" w:eastAsia="仿宋" w:cs="仿宋"/>
          <w:b w:val="0"/>
          <w:bCs/>
          <w:sz w:val="24"/>
          <w:szCs w:val="24"/>
          <w:lang w:val="en-US" w:eastAsia="zh-CN"/>
        </w:rPr>
        <w:t>等。</w:t>
      </w:r>
    </w:p>
    <w:bookmarkEnd w:id="20"/>
    <w:p w14:paraId="42D6EA0B">
      <w:pPr>
        <w:pStyle w:val="36"/>
        <w:adjustRightInd w:val="0"/>
        <w:snapToGrid w:val="0"/>
        <w:spacing w:before="0" w:line="520" w:lineRule="exact"/>
        <w:ind w:firstLine="0" w:firstLineChars="0"/>
        <w:jc w:val="left"/>
        <w:outlineLvl w:val="0"/>
        <w:rPr>
          <w:rFonts w:hint="eastAsia" w:ascii="仿宋" w:hAnsi="仿宋" w:eastAsia="仿宋" w:cs="仿宋"/>
          <w:b/>
          <w:sz w:val="24"/>
          <w:szCs w:val="24"/>
        </w:rPr>
      </w:pPr>
      <w:r>
        <w:rPr>
          <w:rFonts w:hint="eastAsia" w:ascii="仿宋" w:hAnsi="仿宋" w:eastAsia="仿宋" w:cs="仿宋"/>
          <w:b/>
          <w:sz w:val="24"/>
          <w:szCs w:val="24"/>
        </w:rPr>
        <w:t>二、质量要求：</w:t>
      </w:r>
    </w:p>
    <w:p w14:paraId="44A5A90A">
      <w:pPr>
        <w:pStyle w:val="36"/>
        <w:adjustRightInd w:val="0"/>
        <w:snapToGrid w:val="0"/>
        <w:spacing w:before="0" w:line="520" w:lineRule="exact"/>
        <w:ind w:firstLine="480" w:firstLineChars="200"/>
        <w:jc w:val="left"/>
        <w:outlineLvl w:val="0"/>
        <w:rPr>
          <w:rFonts w:hint="eastAsia" w:ascii="仿宋" w:hAnsi="仿宋" w:eastAsia="仿宋" w:cs="仿宋"/>
          <w:bCs/>
          <w:sz w:val="24"/>
          <w:szCs w:val="24"/>
        </w:rPr>
      </w:pPr>
      <w:bookmarkStart w:id="21" w:name="_Toc10108"/>
      <w:r>
        <w:rPr>
          <w:rFonts w:hint="eastAsia" w:ascii="仿宋" w:hAnsi="仿宋" w:eastAsia="仿宋" w:cs="仿宋"/>
          <w:bCs/>
          <w:sz w:val="24"/>
          <w:szCs w:val="24"/>
        </w:rPr>
        <w:t>投标人须按照现场实际情况对整个项目按照采购人要求保质保量完成，所有费用含在投标报价中。</w:t>
      </w:r>
      <w:bookmarkEnd w:id="21"/>
    </w:p>
    <w:p w14:paraId="27C46316">
      <w:pPr>
        <w:pStyle w:val="36"/>
        <w:numPr>
          <w:ilvl w:val="0"/>
          <w:numId w:val="0"/>
        </w:numPr>
        <w:adjustRightInd w:val="0"/>
        <w:snapToGrid w:val="0"/>
        <w:spacing w:before="0" w:line="520" w:lineRule="exact"/>
        <w:ind w:firstLine="0" w:firstLineChars="0"/>
        <w:jc w:val="left"/>
        <w:outlineLvl w:val="0"/>
        <w:rPr>
          <w:rFonts w:hint="eastAsia" w:ascii="仿宋" w:hAnsi="仿宋" w:eastAsia="仿宋" w:cs="仿宋"/>
          <w:b/>
          <w:sz w:val="24"/>
          <w:szCs w:val="24"/>
          <w:lang w:val="en-US" w:eastAsia="zh-CN"/>
        </w:rPr>
      </w:pPr>
      <w:r>
        <w:rPr>
          <w:rFonts w:hint="eastAsia" w:ascii="仿宋" w:hAnsi="仿宋" w:eastAsia="仿宋" w:cs="仿宋"/>
          <w:b/>
          <w:kern w:val="2"/>
          <w:sz w:val="24"/>
          <w:szCs w:val="24"/>
          <w:lang w:val="en-US" w:eastAsia="zh-CN" w:bidi="ar-SA"/>
        </w:rPr>
        <w:t>三、</w:t>
      </w:r>
      <w:r>
        <w:rPr>
          <w:rFonts w:hint="eastAsia" w:ascii="仿宋" w:hAnsi="仿宋" w:eastAsia="仿宋" w:cs="仿宋"/>
          <w:b/>
          <w:sz w:val="24"/>
          <w:szCs w:val="24"/>
          <w:lang w:val="en-US" w:eastAsia="zh-CN"/>
        </w:rPr>
        <w:t>采购内容清单：</w:t>
      </w:r>
    </w:p>
    <w:tbl>
      <w:tblPr>
        <w:tblStyle w:val="25"/>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24"/>
        <w:gridCol w:w="1226"/>
        <w:gridCol w:w="5316"/>
        <w:gridCol w:w="660"/>
        <w:gridCol w:w="615"/>
      </w:tblGrid>
      <w:tr w14:paraId="6605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3357C66D">
            <w:pPr>
              <w:pStyle w:val="52"/>
              <w:ind w:firstLine="0" w:firstLineChars="0"/>
              <w:jc w:val="center"/>
              <w:rPr>
                <w:rFonts w:hint="eastAsia" w:ascii="宋体" w:hAnsi="宋体" w:eastAsia="宋体" w:cs="宋体"/>
                <w:sz w:val="18"/>
                <w:szCs w:val="18"/>
              </w:rPr>
            </w:pPr>
            <w:r>
              <w:rPr>
                <w:rFonts w:hint="eastAsia" w:ascii="宋体" w:hAnsi="宋体" w:eastAsia="宋体" w:cs="宋体"/>
                <w:sz w:val="18"/>
                <w:szCs w:val="18"/>
              </w:rPr>
              <w:t>序号</w:t>
            </w:r>
          </w:p>
        </w:tc>
        <w:tc>
          <w:tcPr>
            <w:tcW w:w="344" w:type="pct"/>
            <w:noWrap w:val="0"/>
            <w:vAlign w:val="center"/>
          </w:tcPr>
          <w:p w14:paraId="6C03B473">
            <w:pPr>
              <w:pStyle w:val="52"/>
              <w:ind w:firstLine="0" w:firstLineChars="0"/>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676" w:type="pct"/>
            <w:noWrap w:val="0"/>
            <w:vAlign w:val="center"/>
          </w:tcPr>
          <w:p w14:paraId="6E3D3017">
            <w:pPr>
              <w:pStyle w:val="52"/>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图片</w:t>
            </w:r>
          </w:p>
        </w:tc>
        <w:tc>
          <w:tcPr>
            <w:tcW w:w="2932" w:type="pct"/>
            <w:noWrap w:val="0"/>
            <w:vAlign w:val="center"/>
          </w:tcPr>
          <w:p w14:paraId="571C2119">
            <w:pPr>
              <w:pStyle w:val="52"/>
              <w:ind w:firstLine="0" w:firstLineChars="0"/>
              <w:jc w:val="center"/>
              <w:rPr>
                <w:rFonts w:hint="eastAsia" w:ascii="宋体" w:hAnsi="宋体" w:eastAsia="宋体" w:cs="宋体"/>
                <w:sz w:val="18"/>
                <w:szCs w:val="18"/>
              </w:rPr>
            </w:pPr>
            <w:r>
              <w:rPr>
                <w:rFonts w:hint="eastAsia" w:ascii="宋体" w:hAnsi="宋体" w:eastAsia="宋体" w:cs="宋体"/>
                <w:sz w:val="18"/>
                <w:szCs w:val="18"/>
              </w:rPr>
              <w:t>产品规格（型号、参数）</w:t>
            </w:r>
          </w:p>
        </w:tc>
        <w:tc>
          <w:tcPr>
            <w:tcW w:w="364" w:type="pct"/>
            <w:noWrap w:val="0"/>
            <w:vAlign w:val="center"/>
          </w:tcPr>
          <w:p w14:paraId="7646ED9C">
            <w:pPr>
              <w:pStyle w:val="52"/>
              <w:ind w:firstLine="0" w:firstLineChars="0"/>
              <w:rPr>
                <w:rFonts w:hint="eastAsia" w:ascii="宋体" w:hAnsi="宋体" w:eastAsia="宋体" w:cs="宋体"/>
                <w:sz w:val="18"/>
                <w:szCs w:val="18"/>
              </w:rPr>
            </w:pPr>
            <w:r>
              <w:rPr>
                <w:rFonts w:hint="eastAsia" w:ascii="宋体" w:hAnsi="宋体" w:eastAsia="宋体" w:cs="宋体"/>
                <w:sz w:val="18"/>
                <w:szCs w:val="18"/>
              </w:rPr>
              <w:t>数量</w:t>
            </w:r>
          </w:p>
        </w:tc>
        <w:tc>
          <w:tcPr>
            <w:tcW w:w="339" w:type="pct"/>
            <w:noWrap w:val="0"/>
            <w:vAlign w:val="center"/>
          </w:tcPr>
          <w:p w14:paraId="3BC80E8F">
            <w:pPr>
              <w:pStyle w:val="52"/>
              <w:ind w:firstLine="0" w:firstLineChars="0"/>
              <w:jc w:val="center"/>
              <w:rPr>
                <w:rFonts w:hint="eastAsia" w:ascii="宋体" w:hAnsi="宋体" w:eastAsia="宋体" w:cs="宋体"/>
                <w:sz w:val="18"/>
                <w:szCs w:val="18"/>
              </w:rPr>
            </w:pPr>
            <w:r>
              <w:rPr>
                <w:rFonts w:hint="eastAsia" w:ascii="宋体" w:hAnsi="宋体" w:eastAsia="宋体" w:cs="宋体"/>
                <w:sz w:val="18"/>
                <w:szCs w:val="18"/>
              </w:rPr>
              <w:t>单位</w:t>
            </w:r>
          </w:p>
        </w:tc>
      </w:tr>
      <w:tr w14:paraId="3D6B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 w:type="pct"/>
            <w:noWrap w:val="0"/>
            <w:vAlign w:val="center"/>
          </w:tcPr>
          <w:p w14:paraId="0D1AF22F">
            <w:pPr>
              <w:pStyle w:val="52"/>
              <w:ind w:firstLine="270" w:firstLineChars="150"/>
              <w:rPr>
                <w:rFonts w:hint="eastAsia" w:ascii="宋体" w:hAnsi="宋体" w:eastAsia="宋体" w:cs="宋体"/>
                <w:sz w:val="18"/>
                <w:szCs w:val="18"/>
              </w:rPr>
            </w:pPr>
            <w:bookmarkStart w:id="22" w:name="OLE_LINK1" w:colFirst="0" w:colLast="1"/>
            <w:r>
              <w:rPr>
                <w:rFonts w:hint="eastAsia" w:ascii="宋体" w:hAnsi="宋体" w:eastAsia="宋体" w:cs="宋体"/>
                <w:sz w:val="18"/>
                <w:szCs w:val="18"/>
              </w:rPr>
              <w:t>1</w:t>
            </w:r>
          </w:p>
        </w:tc>
        <w:tc>
          <w:tcPr>
            <w:tcW w:w="344" w:type="pct"/>
            <w:noWrap w:val="0"/>
            <w:vAlign w:val="center"/>
          </w:tcPr>
          <w:p w14:paraId="70C9F18E">
            <w:pPr>
              <w:pStyle w:val="52"/>
              <w:ind w:firstLine="0" w:firstLineChars="0"/>
              <w:jc w:val="center"/>
              <w:rPr>
                <w:rFonts w:hint="eastAsia" w:ascii="宋体" w:hAnsi="宋体" w:eastAsia="宋体" w:cs="宋体"/>
                <w:sz w:val="18"/>
                <w:szCs w:val="18"/>
              </w:rPr>
            </w:pPr>
            <w:r>
              <w:rPr>
                <w:rFonts w:hint="eastAsia" w:ascii="宋体" w:hAnsi="宋体" w:eastAsia="宋体" w:cs="宋体"/>
                <w:sz w:val="18"/>
                <w:szCs w:val="18"/>
              </w:rPr>
              <w:t>室内运动馆</w:t>
            </w:r>
          </w:p>
        </w:tc>
        <w:tc>
          <w:tcPr>
            <w:tcW w:w="676" w:type="pct"/>
            <w:noWrap w:val="0"/>
            <w:vAlign w:val="center"/>
          </w:tcPr>
          <w:p w14:paraId="4D5DACFB">
            <w:pPr>
              <w:pStyle w:val="52"/>
              <w:ind w:firstLine="0" w:firstLineChars="0"/>
              <w:rPr>
                <w:rFonts w:hint="eastAsia" w:ascii="宋体" w:hAnsi="宋体" w:eastAsia="宋体" w:cs="宋体"/>
                <w:sz w:val="18"/>
                <w:szCs w:val="18"/>
              </w:rPr>
            </w:pPr>
            <w:r>
              <w:drawing>
                <wp:inline distT="0" distB="0" distL="114300" distR="114300">
                  <wp:extent cx="753745" cy="542925"/>
                  <wp:effectExtent l="0" t="0" r="825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3"/>
                          <a:stretch>
                            <a:fillRect/>
                          </a:stretch>
                        </pic:blipFill>
                        <pic:spPr>
                          <a:xfrm>
                            <a:off x="0" y="0"/>
                            <a:ext cx="753745" cy="542925"/>
                          </a:xfrm>
                          <a:prstGeom prst="rect">
                            <a:avLst/>
                          </a:prstGeom>
                          <a:noFill/>
                          <a:ln>
                            <a:noFill/>
                          </a:ln>
                        </pic:spPr>
                      </pic:pic>
                    </a:graphicData>
                  </a:graphic>
                </wp:inline>
              </w:drawing>
            </w:r>
          </w:p>
        </w:tc>
        <w:tc>
          <w:tcPr>
            <w:tcW w:w="2932" w:type="pct"/>
            <w:noWrap w:val="0"/>
            <w:vAlign w:val="center"/>
          </w:tcPr>
          <w:p w14:paraId="68675DF5">
            <w:pPr>
              <w:pStyle w:val="52"/>
              <w:spacing w:line="276" w:lineRule="auto"/>
              <w:ind w:firstLine="0" w:firstLineChars="0"/>
              <w:jc w:val="left"/>
              <w:rPr>
                <w:rFonts w:hint="eastAsia" w:ascii="宋体" w:hAnsi="宋体" w:eastAsia="宋体" w:cs="宋体"/>
                <w:color w:val="FF0000"/>
                <w:sz w:val="18"/>
                <w:szCs w:val="18"/>
              </w:rPr>
            </w:pPr>
            <w:bookmarkStart w:id="23" w:name="OLE_LINK2"/>
            <w:r>
              <w:rPr>
                <w:rFonts w:hint="eastAsia" w:ascii="宋体" w:hAnsi="宋体" w:eastAsia="宋体" w:cs="宋体"/>
                <w:sz w:val="18"/>
                <w:szCs w:val="18"/>
              </w:rPr>
              <w:t>规格参考：见图纸</w:t>
            </w:r>
          </w:p>
          <w:bookmarkEnd w:id="23"/>
          <w:p w14:paraId="0822ECB4">
            <w:pPr>
              <w:pStyle w:val="52"/>
              <w:spacing w:line="276"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材质工艺：主体框架采用镀锌管,软包部分采用PVC皮加珍珠棉，pvc耐用性强且材质柔软。珍珠棉具有良好的弹性及抗冲击性，保护包装物品免受碰撞和震动的损害。,蹦床面采用PU皮，能够提供稳定的弹力支持，高耐磨性和抗撕裂性能够承受频繁的冲击和摩擦减少运动损伤，并且PU材料表面致密，不易沾污，清洁方便。装饰部分采用多层板烤漆，对多层板表面进行多次打磨，以确保表面平整光滑，在多层板表面刷上一层封闭底漆，以防止板材吸湿变形。木质部分采用免漆板，地面采用珍珠棉喷绘。弹簧连接件采用电镀弹簧,电镀后的弹簧具有耐腐蚀性，导电性和耐磨性。表面经抛光及防氧化处理，进一步提升镀层的光泽和耐腐蚀性。</w:t>
            </w:r>
          </w:p>
          <w:p w14:paraId="4B3F029B">
            <w:pPr>
              <w:pStyle w:val="52"/>
              <w:spacing w:line="276" w:lineRule="auto"/>
              <w:ind w:firstLine="0" w:firstLineChars="0"/>
              <w:jc w:val="left"/>
              <w:rPr>
                <w:rFonts w:hint="eastAsia" w:ascii="宋体" w:hAnsi="宋体" w:eastAsia="宋体" w:cs="宋体"/>
                <w:sz w:val="18"/>
                <w:szCs w:val="18"/>
              </w:rPr>
            </w:pPr>
            <w:r>
              <w:rPr>
                <w:rFonts w:hint="eastAsia" w:ascii="宋体" w:hAnsi="宋体" w:eastAsia="宋体" w:cs="宋体"/>
                <w:sz w:val="18"/>
                <w:szCs w:val="18"/>
              </w:rPr>
              <w:t>主要功能：软包拱桥、软包平衡桥、弹性蹦床、童趣滑梯、攀岩点、四周护墙软包</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趣味障碍物。</w:t>
            </w:r>
          </w:p>
        </w:tc>
        <w:tc>
          <w:tcPr>
            <w:tcW w:w="364" w:type="pct"/>
            <w:noWrap w:val="0"/>
            <w:vAlign w:val="center"/>
          </w:tcPr>
          <w:p w14:paraId="39BE16A8">
            <w:pPr>
              <w:pStyle w:val="52"/>
              <w:ind w:firstLineChars="111"/>
              <w:rPr>
                <w:rFonts w:hint="eastAsia" w:ascii="宋体" w:hAnsi="宋体" w:eastAsia="宋体" w:cs="宋体"/>
                <w:sz w:val="18"/>
                <w:szCs w:val="18"/>
              </w:rPr>
            </w:pPr>
            <w:r>
              <w:rPr>
                <w:rFonts w:hint="eastAsia" w:ascii="宋体" w:hAnsi="宋体" w:eastAsia="宋体" w:cs="宋体"/>
                <w:sz w:val="18"/>
                <w:szCs w:val="18"/>
              </w:rPr>
              <w:t>1</w:t>
            </w:r>
          </w:p>
        </w:tc>
        <w:tc>
          <w:tcPr>
            <w:tcW w:w="339" w:type="pct"/>
            <w:noWrap w:val="0"/>
            <w:vAlign w:val="center"/>
          </w:tcPr>
          <w:p w14:paraId="0376C596">
            <w:pPr>
              <w:pStyle w:val="52"/>
              <w:ind w:firstLine="180" w:firstLineChars="100"/>
              <w:rPr>
                <w:rFonts w:hint="eastAsia" w:ascii="宋体" w:hAnsi="宋体" w:eastAsia="宋体" w:cs="宋体"/>
                <w:sz w:val="18"/>
                <w:szCs w:val="18"/>
              </w:rPr>
            </w:pPr>
            <w:r>
              <w:rPr>
                <w:rFonts w:hint="eastAsia" w:ascii="宋体" w:hAnsi="宋体" w:eastAsia="宋体" w:cs="宋体"/>
                <w:sz w:val="18"/>
                <w:szCs w:val="18"/>
              </w:rPr>
              <w:t>套</w:t>
            </w:r>
          </w:p>
        </w:tc>
      </w:tr>
      <w:tr w14:paraId="4213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42" w:type="pct"/>
            <w:noWrap w:val="0"/>
            <w:vAlign w:val="center"/>
          </w:tcPr>
          <w:p w14:paraId="3F553598">
            <w:pPr>
              <w:pStyle w:val="52"/>
              <w:ind w:firstLine="270" w:firstLineChars="15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344" w:type="pct"/>
            <w:noWrap w:val="0"/>
            <w:vAlign w:val="center"/>
          </w:tcPr>
          <w:p w14:paraId="3E093782">
            <w:pPr>
              <w:pStyle w:val="52"/>
              <w:ind w:firstLine="0" w:firstLineChars="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柜子底部改坐凳</w:t>
            </w:r>
          </w:p>
        </w:tc>
        <w:tc>
          <w:tcPr>
            <w:tcW w:w="676" w:type="pct"/>
            <w:noWrap w:val="0"/>
            <w:vAlign w:val="center"/>
          </w:tcPr>
          <w:p w14:paraId="72057578">
            <w:pPr>
              <w:pStyle w:val="52"/>
              <w:ind w:firstLine="0" w:firstLineChars="0"/>
              <w:rPr>
                <w:rFonts w:hint="eastAsia" w:eastAsia="楷体_GB2312"/>
                <w:lang w:eastAsia="zh-CN"/>
              </w:rPr>
            </w:pPr>
            <w:r>
              <w:rPr>
                <w:rFonts w:hint="eastAsia" w:eastAsia="楷体_GB2312"/>
                <w:lang w:eastAsia="zh-CN"/>
              </w:rPr>
              <w:drawing>
                <wp:inline distT="0" distB="0" distL="114300" distR="114300">
                  <wp:extent cx="603885" cy="530225"/>
                  <wp:effectExtent l="0" t="0" r="5715" b="3175"/>
                  <wp:docPr id="6" name="图片 2" descr="b37607a5f1191e9ac4972ec2241e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b37607a5f1191e9ac4972ec2241e180"/>
                          <pic:cNvPicPr>
                            <a:picLocks noChangeAspect="1"/>
                          </pic:cNvPicPr>
                        </pic:nvPicPr>
                        <pic:blipFill>
                          <a:blip r:embed="rId24"/>
                          <a:stretch>
                            <a:fillRect/>
                          </a:stretch>
                        </pic:blipFill>
                        <pic:spPr>
                          <a:xfrm>
                            <a:off x="0" y="0"/>
                            <a:ext cx="603885" cy="530225"/>
                          </a:xfrm>
                          <a:prstGeom prst="rect">
                            <a:avLst/>
                          </a:prstGeom>
                          <a:noFill/>
                          <a:ln>
                            <a:noFill/>
                          </a:ln>
                        </pic:spPr>
                      </pic:pic>
                    </a:graphicData>
                  </a:graphic>
                </wp:inline>
              </w:drawing>
            </w:r>
          </w:p>
        </w:tc>
        <w:tc>
          <w:tcPr>
            <w:tcW w:w="2932" w:type="pct"/>
            <w:noWrap w:val="0"/>
            <w:vAlign w:val="center"/>
          </w:tcPr>
          <w:p w14:paraId="1913A3E1">
            <w:pPr>
              <w:pStyle w:val="52"/>
              <w:spacing w:line="276" w:lineRule="auto"/>
              <w:ind w:firstLine="0" w:firstLineChars="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w:t>
            </w:r>
          </w:p>
        </w:tc>
        <w:tc>
          <w:tcPr>
            <w:tcW w:w="364" w:type="pct"/>
            <w:noWrap w:val="0"/>
            <w:vAlign w:val="center"/>
          </w:tcPr>
          <w:p w14:paraId="31510AF4">
            <w:pPr>
              <w:pStyle w:val="52"/>
              <w:ind w:firstLineChars="111"/>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339" w:type="pct"/>
            <w:noWrap w:val="0"/>
            <w:vAlign w:val="center"/>
          </w:tcPr>
          <w:p w14:paraId="4D0756B5">
            <w:pPr>
              <w:pStyle w:val="52"/>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套</w:t>
            </w:r>
          </w:p>
        </w:tc>
      </w:tr>
      <w:bookmarkEnd w:id="22"/>
    </w:tbl>
    <w:p w14:paraId="317450FD">
      <w:pPr>
        <w:snapToGrid w:val="0"/>
        <w:spacing w:line="460" w:lineRule="atLeast"/>
        <w:ind w:firstLine="48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说明：</w:t>
      </w:r>
    </w:p>
    <w:p w14:paraId="2B8257EB">
      <w:pPr>
        <w:snapToGrid w:val="0"/>
        <w:spacing w:line="460" w:lineRule="atLeast"/>
        <w:ind w:firstLine="48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1、招标文件所列采购数量非实际采购数量，仅作为本次招标所用，采购人及其所属各使用单位在定点采购期限内根据实际需要采购相关产品，并根据本次招标确定的中标单价进行结算。</w:t>
      </w:r>
    </w:p>
    <w:p w14:paraId="3D1F1D38">
      <w:pPr>
        <w:adjustRightInd w:val="0"/>
        <w:snapToGrid w:val="0"/>
        <w:spacing w:line="440" w:lineRule="atLeas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2、本次招标，采购的所有产品的颜色在签订合同时由各使用单位最终确定，供应商投标价格不得变更。</w:t>
      </w:r>
    </w:p>
    <w:p w14:paraId="526281C6">
      <w:pPr>
        <w:adjustRightInd w:val="0"/>
        <w:snapToGrid w:val="0"/>
        <w:spacing w:line="440" w:lineRule="atLeas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招标文件中所列尺寸规格若有误，供应商须无条件修正订制产品满足使用单位的实际使用需求。如中标供应商未进行现场勘察了解使用单位实际使用需求，按招标文件中的尺寸规格生产供货，由此导致的后果由中标供应商负责。各投标供应商投标时须考虑报价风险。</w:t>
      </w:r>
    </w:p>
    <w:p w14:paraId="241DE34B">
      <w:pPr>
        <w:adjustRightInd w:val="0"/>
        <w:snapToGrid w:val="0"/>
        <w:spacing w:line="440" w:lineRule="atLeas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4、中标供应商须根据各使用单位现场情况提供优化方案，所需费用包含在本次投标价中。</w:t>
      </w:r>
    </w:p>
    <w:p w14:paraId="6A522015">
      <w:pPr>
        <w:pStyle w:val="36"/>
        <w:keepNext w:val="0"/>
        <w:keepLines w:val="0"/>
        <w:pageBreakBefore w:val="0"/>
        <w:numPr>
          <w:ilvl w:val="0"/>
          <w:numId w:val="0"/>
        </w:numPr>
        <w:kinsoku/>
        <w:wordWrap/>
        <w:overflowPunct/>
        <w:topLinePunct w:val="0"/>
        <w:bidi w:val="0"/>
        <w:adjustRightInd w:val="0"/>
        <w:snapToGrid w:val="0"/>
        <w:spacing w:line="520" w:lineRule="exact"/>
        <w:ind w:firstLine="0" w:firstLineChars="0"/>
        <w:jc w:val="left"/>
        <w:outlineLvl w:val="0"/>
        <w:rPr>
          <w:rFonts w:hint="eastAsia" w:ascii="仿宋" w:hAnsi="仿宋" w:eastAsia="仿宋" w:cs="仿宋"/>
          <w:b/>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w:t>
      </w:r>
      <w:r>
        <w:rPr>
          <w:rFonts w:hint="eastAsia" w:ascii="仿宋" w:hAnsi="仿宋" w:eastAsia="仿宋" w:cs="仿宋"/>
          <w:b/>
          <w:kern w:val="2"/>
          <w:sz w:val="24"/>
          <w:szCs w:val="24"/>
          <w:highlight w:val="none"/>
          <w:lang w:val="en-US" w:eastAsia="zh-CN" w:bidi="ar-SA"/>
        </w:rPr>
        <w:t>四、</w:t>
      </w:r>
      <w:r>
        <w:rPr>
          <w:rFonts w:hint="eastAsia" w:ascii="仿宋" w:hAnsi="仿宋" w:eastAsia="仿宋" w:cs="仿宋"/>
          <w:b/>
          <w:sz w:val="24"/>
          <w:szCs w:val="24"/>
          <w:highlight w:val="none"/>
          <w:lang w:val="en-US" w:eastAsia="zh-CN"/>
        </w:rPr>
        <w:t>商务条款</w:t>
      </w:r>
    </w:p>
    <w:p w14:paraId="2EF03AB5">
      <w:pPr>
        <w:keepNext w:val="0"/>
        <w:keepLines w:val="0"/>
        <w:pageBreakBefore w:val="0"/>
        <w:widowControl/>
        <w:tabs>
          <w:tab w:val="left" w:pos="785"/>
        </w:tabs>
        <w:kinsoku/>
        <w:wordWrap/>
        <w:overflowPunct/>
        <w:topLinePunct w:val="0"/>
        <w:autoSpaceDE w:val="0"/>
        <w:autoSpaceDN w:val="0"/>
        <w:bidi w:val="0"/>
        <w:adjustRightInd w:val="0"/>
        <w:snapToGrid w:val="0"/>
        <w:spacing w:line="440" w:lineRule="atLeast"/>
        <w:ind w:firstLine="480" w:firstLineChars="200"/>
        <w:textAlignment w:val="bottom"/>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1、付款方式：合同签订后自收到供应商开具的增值税发票后7个工作日内支付合同总价的40%，余款经产品安装完成并合格后一次性付清。</w:t>
      </w:r>
    </w:p>
    <w:p w14:paraId="533DE9EE">
      <w:pPr>
        <w:keepNext w:val="0"/>
        <w:keepLines w:val="0"/>
        <w:pageBreakBefore w:val="0"/>
        <w:widowControl/>
        <w:tabs>
          <w:tab w:val="left" w:pos="785"/>
        </w:tabs>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2、质保期</w:t>
      </w:r>
    </w:p>
    <w:p w14:paraId="05E5051F">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（1）除特殊注明外，所有产品质保期均不得低于两年；质保期内因产品本身缺陷（非人为因素）造成各种故障应由中标供应商免费技术服务和维修。</w:t>
      </w:r>
    </w:p>
    <w:p w14:paraId="1A328459">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（2）在质保期内，中标供应商应负责对其提供的设备进行现场维修、损坏件更换，不收取额外费用。</w:t>
      </w:r>
    </w:p>
    <w:p w14:paraId="3C565989">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（3）质保期内，要求中标供应商在接到采购人及其所属各使用单位维修要求电话后，8小时内派技术人员到现场维修，直至修复。</w:t>
      </w:r>
    </w:p>
    <w:p w14:paraId="4AED33A1">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3、安装调试</w:t>
      </w:r>
    </w:p>
    <w:p w14:paraId="7E1409C1">
      <w:pPr>
        <w:keepNext w:val="0"/>
        <w:keepLines w:val="0"/>
        <w:pageBreakBefore w:val="0"/>
        <w:widowControl/>
        <w:tabs>
          <w:tab w:val="left" w:pos="540"/>
        </w:tabs>
        <w:kinsoku/>
        <w:wordWrap/>
        <w:overflowPunct/>
        <w:topLinePunct w:val="0"/>
        <w:autoSpaceDE w:val="0"/>
        <w:autoSpaceDN w:val="0"/>
        <w:bidi w:val="0"/>
        <w:adjustRightInd w:val="0"/>
        <w:snapToGrid w:val="0"/>
        <w:spacing w:line="440" w:lineRule="atLeast"/>
        <w:ind w:firstLine="45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（1）送货安装地点：按采购人要求。</w:t>
      </w:r>
    </w:p>
    <w:p w14:paraId="0F25F7B5">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（2）安装标准：符合我国国家有关技术规范要求和技术标准。</w:t>
      </w:r>
    </w:p>
    <w:p w14:paraId="47513733">
      <w:pPr>
        <w:keepNext w:val="0"/>
        <w:keepLines w:val="0"/>
        <w:pageBreakBefore w:val="0"/>
        <w:kinsoku/>
        <w:wordWrap/>
        <w:overflowPunct/>
        <w:topLinePunct w:val="0"/>
        <w:bidi w:val="0"/>
        <w:spacing w:line="440" w:lineRule="atLeast"/>
        <w:ind w:firstLine="458" w:firstLineChars="191"/>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（3）安装过程中发生的费用由中标供应商负责。</w:t>
      </w:r>
    </w:p>
    <w:p w14:paraId="5EE88EF2">
      <w:pPr>
        <w:keepNext w:val="0"/>
        <w:keepLines w:val="0"/>
        <w:pageBreakBefore w:val="0"/>
        <w:kinsoku/>
        <w:wordWrap/>
        <w:overflowPunct/>
        <w:topLinePunct w:val="0"/>
        <w:bidi w:val="0"/>
        <w:spacing w:line="440" w:lineRule="atLeast"/>
        <w:ind w:firstLine="458" w:firstLineChars="191"/>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（4）供应商应在投标文件中提出其安装调试过程中使用单位需配合的内容。</w:t>
      </w:r>
    </w:p>
    <w:p w14:paraId="26FBD5E0">
      <w:pPr>
        <w:pStyle w:val="15"/>
        <w:keepNext w:val="0"/>
        <w:keepLines w:val="0"/>
        <w:pageBreakBefore w:val="0"/>
        <w:kinsoku/>
        <w:wordWrap/>
        <w:overflowPunct/>
        <w:topLinePunct w:val="0"/>
        <w:bidi w:val="0"/>
        <w:adjustRightInd w:val="0"/>
        <w:snapToGrid w:val="0"/>
        <w:spacing w:beforeLines="0" w:afterLines="0" w:line="460" w:lineRule="atLeast"/>
        <w:ind w:firstLine="48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4、合同验收</w:t>
      </w:r>
    </w:p>
    <w:p w14:paraId="6A061A1A">
      <w:pPr>
        <w:pStyle w:val="15"/>
        <w:keepNext w:val="0"/>
        <w:keepLines w:val="0"/>
        <w:pageBreakBefore w:val="0"/>
        <w:kinsoku/>
        <w:wordWrap/>
        <w:overflowPunct/>
        <w:topLinePunct w:val="0"/>
        <w:bidi w:val="0"/>
        <w:adjustRightInd w:val="0"/>
        <w:snapToGrid w:val="0"/>
        <w:spacing w:beforeLines="0" w:afterLines="0" w:line="460" w:lineRule="atLeast"/>
        <w:ind w:firstLine="48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中标供应商须提供符合招标文件和国家相关质量标准的全新合格货物。如发生所供货物与现行国家政策法规、合同约定不符，采购人有权拒收、退货、解除合同，或者中标供应商予以免费更换。采购人或其所属使用单位均可以委托产品质量监督机构进行检测；如果检测结果不符合招标要求的，则由供应商支付鉴定费用。若发现中标供应商提供的产品与投标承诺的不符，给予退货处理并更换符合要求的产品，且对中标供应商处以合同总金额30%的违约金罚款，情形严重的采购人有权提前终止合同取消其定点供货资格。</w:t>
      </w:r>
    </w:p>
    <w:p w14:paraId="1E3E3B6E">
      <w:pPr>
        <w:keepNext w:val="0"/>
        <w:keepLines w:val="0"/>
        <w:pageBreakBefore w:val="0"/>
        <w:widowControl/>
        <w:kinsoku/>
        <w:wordWrap/>
        <w:overflowPunct/>
        <w:topLinePunct w:val="0"/>
        <w:autoSpaceDE w:val="0"/>
        <w:autoSpaceDN w:val="0"/>
        <w:bidi w:val="0"/>
        <w:adjustRightInd w:val="0"/>
        <w:snapToGrid w:val="0"/>
        <w:spacing w:line="440" w:lineRule="atLeast"/>
        <w:ind w:firstLine="480" w:firstLineChars="20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5、工期</w:t>
      </w:r>
    </w:p>
    <w:p w14:paraId="47C790F6">
      <w:pPr>
        <w:keepNext w:val="0"/>
        <w:keepLines w:val="0"/>
        <w:pageBreakBefore w:val="0"/>
        <w:widowControl/>
        <w:kinsoku/>
        <w:wordWrap/>
        <w:overflowPunct/>
        <w:topLinePunct w:val="0"/>
        <w:autoSpaceDE w:val="0"/>
        <w:autoSpaceDN w:val="0"/>
        <w:bidi w:val="0"/>
        <w:adjustRightInd w:val="0"/>
        <w:snapToGrid w:val="0"/>
        <w:spacing w:line="440" w:lineRule="atLeast"/>
        <w:ind w:firstLine="440"/>
        <w:textAlignment w:val="bottom"/>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合同签订后40天内安装调试完毕。</w:t>
      </w:r>
    </w:p>
    <w:p w14:paraId="06016086">
      <w:pPr>
        <w:pStyle w:val="36"/>
        <w:keepNext w:val="0"/>
        <w:keepLines w:val="0"/>
        <w:pageBreakBefore w:val="0"/>
        <w:numPr>
          <w:ilvl w:val="0"/>
          <w:numId w:val="0"/>
        </w:numPr>
        <w:kinsoku/>
        <w:wordWrap/>
        <w:overflowPunct/>
        <w:topLinePunct w:val="0"/>
        <w:bidi w:val="0"/>
        <w:adjustRightInd w:val="0"/>
        <w:snapToGrid w:val="0"/>
        <w:spacing w:line="520" w:lineRule="exact"/>
        <w:ind w:firstLine="0" w:firstLineChars="0"/>
        <w:jc w:val="left"/>
        <w:outlineLvl w:val="0"/>
        <w:rPr>
          <w:rFonts w:hint="eastAsia" w:ascii="仿宋" w:hAnsi="仿宋" w:eastAsia="仿宋" w:cs="仿宋"/>
          <w:b/>
          <w:sz w:val="24"/>
          <w:szCs w:val="24"/>
          <w:lang w:val="en-US" w:eastAsia="zh-CN"/>
        </w:rPr>
      </w:pPr>
      <w:bookmarkStart w:id="24" w:name="_Toc157410887"/>
      <w:r>
        <w:rPr>
          <w:rFonts w:hint="eastAsia" w:ascii="仿宋" w:hAnsi="仿宋" w:eastAsia="仿宋" w:cs="仿宋"/>
          <w:b/>
          <w:kern w:val="2"/>
          <w:sz w:val="24"/>
          <w:szCs w:val="24"/>
          <w:lang w:val="en-US" w:eastAsia="zh-CN" w:bidi="ar-SA"/>
        </w:rPr>
        <w:t>五、</w:t>
      </w:r>
      <w:r>
        <w:rPr>
          <w:rFonts w:hint="eastAsia" w:ascii="仿宋" w:hAnsi="仿宋" w:eastAsia="仿宋" w:cs="仿宋"/>
          <w:b/>
          <w:sz w:val="24"/>
          <w:szCs w:val="24"/>
          <w:lang w:val="en-US" w:eastAsia="zh-CN"/>
        </w:rPr>
        <w:t>工作范围：</w:t>
      </w:r>
      <w:bookmarkEnd w:id="24"/>
    </w:p>
    <w:p w14:paraId="59FB171B">
      <w:pPr>
        <w:keepNext w:val="0"/>
        <w:keepLines w:val="0"/>
        <w:pageBreakBefore w:val="0"/>
        <w:kinsoku/>
        <w:wordWrap/>
        <w:overflowPunct/>
        <w:topLinePunct w:val="0"/>
        <w:bidi w:val="0"/>
        <w:adjustRightInd w:val="0"/>
        <w:snapToGrid w:val="0"/>
        <w:spacing w:line="440" w:lineRule="atLeas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根据招标文件，各供应商须按国家有关标准及规范完成下列工作：</w:t>
      </w:r>
    </w:p>
    <w:p w14:paraId="2E4B141F">
      <w:pPr>
        <w:keepNext w:val="0"/>
        <w:keepLines w:val="0"/>
        <w:pageBreakBefore w:val="0"/>
        <w:tabs>
          <w:tab w:val="left" w:pos="422"/>
          <w:tab w:val="left" w:pos="1740"/>
        </w:tabs>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1、提供完整成套的设备；</w:t>
      </w:r>
    </w:p>
    <w:p w14:paraId="7866425A">
      <w:pPr>
        <w:keepNext w:val="0"/>
        <w:keepLines w:val="0"/>
        <w:pageBreakBefore w:val="0"/>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2、产品及相关附件的提供、运输、装卸、就位、安装、调试、检验、通过验收；</w:t>
      </w:r>
    </w:p>
    <w:p w14:paraId="1761F56E">
      <w:pPr>
        <w:keepNext w:val="0"/>
        <w:keepLines w:val="0"/>
        <w:pageBreakBefore w:val="0"/>
        <w:tabs>
          <w:tab w:val="left" w:pos="422"/>
        </w:tabs>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3、完成各项调试、检验、测试工作，并在采购人的配合下通过的验收；提供各种数据资料；直至通过验收。</w:t>
      </w:r>
    </w:p>
    <w:p w14:paraId="0602AB87">
      <w:pPr>
        <w:keepNext w:val="0"/>
        <w:keepLines w:val="0"/>
        <w:pageBreakBefore w:val="0"/>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4、对最终使用单位的操作人员及维修人员进行技术培训；</w:t>
      </w:r>
    </w:p>
    <w:p w14:paraId="437E032D">
      <w:pPr>
        <w:keepNext w:val="0"/>
        <w:keepLines w:val="0"/>
        <w:pageBreakBefore w:val="0"/>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5、质保期内的维保及维修；</w:t>
      </w:r>
    </w:p>
    <w:p w14:paraId="628A1DB3">
      <w:pPr>
        <w:keepNext w:val="0"/>
        <w:keepLines w:val="0"/>
        <w:pageBreakBefore w:val="0"/>
        <w:kinsoku/>
        <w:wordWrap/>
        <w:overflowPunct/>
        <w:topLinePunct w:val="0"/>
        <w:bidi w:val="0"/>
        <w:adjustRightInd w:val="0"/>
        <w:snapToGrid w:val="0"/>
        <w:spacing w:line="440" w:lineRule="atLeast"/>
        <w:ind w:firstLine="470" w:firstLineChars="196"/>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6、售后服务的措施及承诺。</w:t>
      </w:r>
    </w:p>
    <w:p w14:paraId="04592454">
      <w:pPr>
        <w:keepNext w:val="0"/>
        <w:keepLines w:val="0"/>
        <w:pageBreakBefore w:val="0"/>
        <w:kinsoku/>
        <w:wordWrap/>
        <w:overflowPunct/>
        <w:topLinePunct w:val="0"/>
        <w:bidi w:val="0"/>
        <w:snapToGrid w:val="0"/>
        <w:spacing w:line="460" w:lineRule="atLeast"/>
        <w:ind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以上工作内容的费用均包含在投标总价中。</w:t>
      </w:r>
    </w:p>
    <w:p w14:paraId="49D84CE0">
      <w:pPr>
        <w:pStyle w:val="19"/>
        <w:keepNext w:val="0"/>
        <w:keepLines w:val="0"/>
        <w:pageBreakBefore w:val="0"/>
        <w:numPr>
          <w:ilvl w:val="0"/>
          <w:numId w:val="0"/>
        </w:numPr>
        <w:kinsoku/>
        <w:wordWrap/>
        <w:overflowPunct/>
        <w:topLinePunct w:val="0"/>
        <w:bidi w:val="0"/>
        <w:rPr>
          <w:rFonts w:hint="default"/>
          <w:lang w:val="en-US" w:eastAsia="zh-CN"/>
        </w:rPr>
      </w:pPr>
    </w:p>
    <w:p w14:paraId="6F54D0FD">
      <w:pPr>
        <w:pageBreakBefore/>
        <w:snapToGrid w:val="0"/>
        <w:spacing w:beforeLines="50" w:afterLines="50" w:line="56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第五章  </w:t>
      </w:r>
      <w:bookmarkEnd w:id="18"/>
      <w:bookmarkEnd w:id="19"/>
      <w:bookmarkStart w:id="25" w:name="_Toc516496779"/>
      <w:bookmarkStart w:id="26" w:name="_Toc451762421"/>
      <w:r>
        <w:rPr>
          <w:rFonts w:hint="eastAsia" w:ascii="仿宋" w:hAnsi="仿宋" w:eastAsia="仿宋" w:cs="仿宋"/>
          <w:b/>
          <w:sz w:val="36"/>
          <w:szCs w:val="36"/>
        </w:rPr>
        <w:t>采购合同主要条款指引</w:t>
      </w:r>
    </w:p>
    <w:p w14:paraId="45A37B4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(以最终签订合同为准)</w:t>
      </w:r>
    </w:p>
    <w:p w14:paraId="4E1BA589">
      <w:pPr>
        <w:spacing w:line="440" w:lineRule="exact"/>
        <w:ind w:left="1080" w:hanging="1080" w:hangingChars="450"/>
        <w:rPr>
          <w:rFonts w:hint="eastAsia" w:ascii="仿宋" w:hAnsi="仿宋" w:eastAsia="仿宋" w:cs="仿宋"/>
          <w:sz w:val="24"/>
          <w:szCs w:val="24"/>
        </w:rPr>
      </w:pPr>
    </w:p>
    <w:p w14:paraId="01AF17D4">
      <w:pPr>
        <w:spacing w:line="480" w:lineRule="exact"/>
        <w:ind w:firstLine="241" w:firstLineChars="100"/>
        <w:rPr>
          <w:rFonts w:ascii="仿宋" w:eastAsia="仿宋" w:cs="仿宋"/>
          <w:sz w:val="24"/>
          <w:szCs w:val="24"/>
        </w:rPr>
      </w:pPr>
      <w:r>
        <w:rPr>
          <w:rFonts w:hint="eastAsia" w:ascii="仿宋" w:eastAsia="仿宋" w:cs="仿宋"/>
          <w:b/>
          <w:bCs/>
          <w:sz w:val="24"/>
          <w:szCs w:val="24"/>
        </w:rPr>
        <w:t>甲方</w:t>
      </w:r>
      <w:r>
        <w:rPr>
          <w:rFonts w:hint="eastAsia" w:ascii="仿宋" w:eastAsia="仿宋" w:cs="仿宋"/>
          <w:sz w:val="24"/>
          <w:szCs w:val="24"/>
        </w:rPr>
        <w:t>（</w:t>
      </w:r>
      <w:r>
        <w:rPr>
          <w:rFonts w:hint="eastAsia" w:ascii="仿宋" w:eastAsia="仿宋" w:cs="仿宋"/>
          <w:sz w:val="24"/>
          <w:szCs w:val="24"/>
          <w:lang w:eastAsia="zh-CN"/>
        </w:rPr>
        <w:t>招标人</w:t>
      </w:r>
      <w:r>
        <w:rPr>
          <w:rFonts w:hint="eastAsia" w:ascii="仿宋" w:eastAsia="仿宋" w:cs="仿宋"/>
          <w:sz w:val="24"/>
          <w:szCs w:val="24"/>
        </w:rPr>
        <w:t>）：</w:t>
      </w:r>
    </w:p>
    <w:p w14:paraId="5A71D867">
      <w:pPr>
        <w:spacing w:line="480" w:lineRule="exact"/>
        <w:ind w:firstLine="241" w:firstLineChars="100"/>
        <w:rPr>
          <w:rFonts w:ascii="仿宋" w:eastAsia="仿宋" w:cs="仿宋"/>
          <w:sz w:val="24"/>
          <w:szCs w:val="24"/>
        </w:rPr>
      </w:pPr>
      <w:r>
        <w:rPr>
          <w:rFonts w:hint="eastAsia" w:ascii="仿宋" w:eastAsia="仿宋" w:cs="仿宋"/>
          <w:b/>
          <w:bCs/>
          <w:sz w:val="24"/>
          <w:szCs w:val="24"/>
        </w:rPr>
        <w:t>乙方</w:t>
      </w:r>
      <w:r>
        <w:rPr>
          <w:rFonts w:hint="eastAsia" w:ascii="仿宋" w:eastAsia="仿宋" w:cs="仿宋"/>
          <w:sz w:val="24"/>
          <w:szCs w:val="24"/>
        </w:rPr>
        <w:t>（供应商）：</w:t>
      </w:r>
    </w:p>
    <w:p w14:paraId="18049D19">
      <w:pPr>
        <w:adjustRightInd w:val="0"/>
        <w:snapToGrid w:val="0"/>
        <w:spacing w:line="480" w:lineRule="exact"/>
        <w:ind w:firstLine="475" w:firstLineChars="198"/>
        <w:rPr>
          <w:rFonts w:ascii="仿宋" w:eastAsia="仿宋" w:cs="仿宋"/>
          <w:b/>
          <w:snapToGrid w:val="0"/>
          <w:sz w:val="24"/>
          <w:szCs w:val="24"/>
        </w:rPr>
      </w:pPr>
      <w:r>
        <w:rPr>
          <w:rFonts w:hint="eastAsia" w:ascii="仿宋" w:eastAsia="仿宋" w:cs="仿宋"/>
          <w:snapToGrid w:val="0"/>
          <w:sz w:val="24"/>
          <w:szCs w:val="24"/>
        </w:rPr>
        <w:t>甲、乙双方根据</w:t>
      </w:r>
      <w:r>
        <w:rPr>
          <w:rFonts w:hint="eastAsia" w:ascii="仿宋" w:eastAsia="仿宋" w:cs="仿宋"/>
          <w:sz w:val="24"/>
          <w:szCs w:val="24"/>
        </w:rPr>
        <w:t>项目编号为</w:t>
      </w:r>
      <w:r>
        <w:rPr>
          <w:rFonts w:hint="eastAsia" w:ascii="仿宋" w:eastAsia="仿宋" w:cs="仿宋"/>
          <w:sz w:val="24"/>
          <w:szCs w:val="24"/>
          <w:u w:val="single"/>
        </w:rPr>
        <w:t xml:space="preserve">         </w:t>
      </w:r>
      <w:r>
        <w:rPr>
          <w:rFonts w:hint="eastAsia" w:ascii="仿宋" w:eastAsia="仿宋" w:cs="仿宋"/>
          <w:sz w:val="24"/>
          <w:szCs w:val="24"/>
        </w:rPr>
        <w:t>的</w:t>
      </w:r>
      <w:r>
        <w:rPr>
          <w:rFonts w:hint="eastAsia" w:ascii="仿宋" w:eastAsia="仿宋" w:cs="仿宋"/>
          <w:snapToGrid w:val="0"/>
          <w:sz w:val="24"/>
          <w:szCs w:val="24"/>
          <w:u w:val="single"/>
        </w:rPr>
        <w:t xml:space="preserve">      </w:t>
      </w:r>
      <w:r>
        <w:rPr>
          <w:rFonts w:hint="eastAsia" w:ascii="仿宋" w:eastAsia="仿宋" w:cs="仿宋"/>
          <w:snapToGrid w:val="0"/>
          <w:sz w:val="24"/>
          <w:szCs w:val="24"/>
        </w:rPr>
        <w:t>项目</w:t>
      </w:r>
      <w:r>
        <w:rPr>
          <w:rFonts w:hint="eastAsia" w:ascii="仿宋" w:eastAsia="仿宋" w:cs="仿宋"/>
          <w:snapToGrid w:val="0"/>
          <w:sz w:val="24"/>
          <w:szCs w:val="24"/>
          <w:lang w:val="en-US" w:eastAsia="zh-CN"/>
        </w:rPr>
        <w:t>竞争性磋商</w:t>
      </w:r>
      <w:r>
        <w:rPr>
          <w:rFonts w:hint="eastAsia" w:ascii="仿宋" w:eastAsia="仿宋" w:cs="仿宋"/>
          <w:snapToGrid w:val="0"/>
          <w:sz w:val="24"/>
          <w:szCs w:val="24"/>
        </w:rPr>
        <w:t>的结果，签署本合同。</w:t>
      </w:r>
    </w:p>
    <w:p w14:paraId="21924258">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一、采购标的</w:t>
      </w:r>
    </w:p>
    <w:tbl>
      <w:tblPr>
        <w:tblStyle w:val="25"/>
        <w:tblW w:w="91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281"/>
        <w:gridCol w:w="1335"/>
        <w:gridCol w:w="1559"/>
        <w:gridCol w:w="709"/>
        <w:gridCol w:w="808"/>
        <w:gridCol w:w="1285"/>
        <w:gridCol w:w="1258"/>
      </w:tblGrid>
      <w:tr w14:paraId="6316E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175AE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序号</w:t>
            </w:r>
          </w:p>
        </w:tc>
        <w:tc>
          <w:tcPr>
            <w:tcW w:w="1281" w:type="dxa"/>
            <w:tcBorders>
              <w:top w:val="single" w:color="auto" w:sz="4" w:space="0"/>
              <w:left w:val="single" w:color="auto" w:sz="4" w:space="0"/>
              <w:bottom w:val="single" w:color="auto" w:sz="4" w:space="0"/>
              <w:right w:val="single" w:color="auto" w:sz="4" w:space="0"/>
            </w:tcBorders>
            <w:vAlign w:val="center"/>
          </w:tcPr>
          <w:p w14:paraId="1969A96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货物名称</w:t>
            </w:r>
          </w:p>
        </w:tc>
        <w:tc>
          <w:tcPr>
            <w:tcW w:w="1335" w:type="dxa"/>
            <w:tcBorders>
              <w:top w:val="single" w:color="auto" w:sz="4" w:space="0"/>
              <w:left w:val="single" w:color="auto" w:sz="4" w:space="0"/>
              <w:bottom w:val="single" w:color="auto" w:sz="4" w:space="0"/>
              <w:right w:val="single" w:color="auto" w:sz="4" w:space="0"/>
            </w:tcBorders>
            <w:vAlign w:val="center"/>
          </w:tcPr>
          <w:p w14:paraId="5F14107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品牌</w:t>
            </w:r>
          </w:p>
        </w:tc>
        <w:tc>
          <w:tcPr>
            <w:tcW w:w="1559" w:type="dxa"/>
            <w:tcBorders>
              <w:top w:val="single" w:color="auto" w:sz="4" w:space="0"/>
              <w:left w:val="single" w:color="auto" w:sz="4" w:space="0"/>
              <w:bottom w:val="single" w:color="auto" w:sz="4" w:space="0"/>
              <w:right w:val="single" w:color="auto" w:sz="4" w:space="0"/>
            </w:tcBorders>
            <w:vAlign w:val="center"/>
          </w:tcPr>
          <w:p w14:paraId="7344DF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14:paraId="5D094A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326347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单位</w:t>
            </w:r>
          </w:p>
        </w:tc>
        <w:tc>
          <w:tcPr>
            <w:tcW w:w="1285" w:type="dxa"/>
            <w:tcBorders>
              <w:top w:val="single" w:color="auto" w:sz="4" w:space="0"/>
              <w:left w:val="single" w:color="auto" w:sz="4" w:space="0"/>
              <w:bottom w:val="single" w:color="auto" w:sz="4" w:space="0"/>
              <w:right w:val="single" w:color="auto" w:sz="4" w:space="0"/>
            </w:tcBorders>
            <w:vAlign w:val="center"/>
          </w:tcPr>
          <w:p w14:paraId="2C69E81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单价</w:t>
            </w:r>
          </w:p>
          <w:p w14:paraId="56DED72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（元/）</w:t>
            </w:r>
          </w:p>
        </w:tc>
        <w:tc>
          <w:tcPr>
            <w:tcW w:w="1258" w:type="dxa"/>
            <w:tcBorders>
              <w:top w:val="single" w:color="auto" w:sz="4" w:space="0"/>
              <w:left w:val="single" w:color="auto" w:sz="4" w:space="0"/>
              <w:bottom w:val="single" w:color="auto" w:sz="4" w:space="0"/>
              <w:right w:val="single" w:color="auto" w:sz="4" w:space="0"/>
            </w:tcBorders>
            <w:vAlign w:val="center"/>
          </w:tcPr>
          <w:p w14:paraId="4B3253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r>
              <w:rPr>
                <w:rFonts w:hint="eastAsia" w:ascii="仿宋" w:eastAsia="仿宋" w:cs="仿宋"/>
                <w:sz w:val="24"/>
                <w:szCs w:val="24"/>
                <w:lang w:val="en-US" w:eastAsia="zh-CN"/>
              </w:rPr>
              <w:t>合计</w:t>
            </w:r>
            <w:r>
              <w:rPr>
                <w:rFonts w:hint="eastAsia" w:ascii="仿宋" w:hAnsi="仿宋" w:eastAsia="仿宋" w:cs="仿宋"/>
                <w:sz w:val="24"/>
                <w:szCs w:val="24"/>
              </w:rPr>
              <w:t>金额</w:t>
            </w:r>
          </w:p>
          <w:p w14:paraId="282A69F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z w:val="24"/>
                <w:szCs w:val="24"/>
              </w:rPr>
              <w:t>（元）</w:t>
            </w:r>
          </w:p>
        </w:tc>
      </w:tr>
      <w:tr w14:paraId="52F69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CA25F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8FFFA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A09C7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97A18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6E26B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808" w:type="dxa"/>
            <w:tcBorders>
              <w:top w:val="single" w:color="auto" w:sz="4" w:space="0"/>
              <w:left w:val="single" w:color="auto" w:sz="4" w:space="0"/>
              <w:bottom w:val="single" w:color="auto" w:sz="4" w:space="0"/>
              <w:right w:val="single" w:color="auto" w:sz="4" w:space="0"/>
            </w:tcBorders>
            <w:vAlign w:val="center"/>
          </w:tcPr>
          <w:p w14:paraId="6A9AC14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69958B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38DEFD0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r>
      <w:tr w14:paraId="35B28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3D5B7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08B9C4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C617B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A9C68A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795A1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808" w:type="dxa"/>
            <w:tcBorders>
              <w:top w:val="single" w:color="auto" w:sz="4" w:space="0"/>
              <w:left w:val="single" w:color="auto" w:sz="4" w:space="0"/>
              <w:bottom w:val="single" w:color="auto" w:sz="4" w:space="0"/>
              <w:right w:val="single" w:color="auto" w:sz="4" w:space="0"/>
            </w:tcBorders>
            <w:vAlign w:val="center"/>
          </w:tcPr>
          <w:p w14:paraId="42C0FC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CF5D0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63A7AB7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r>
      <w:tr w14:paraId="38181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0D9369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05429F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E3826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E85D97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2952F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808" w:type="dxa"/>
            <w:tcBorders>
              <w:top w:val="single" w:color="auto" w:sz="4" w:space="0"/>
              <w:left w:val="single" w:color="auto" w:sz="4" w:space="0"/>
              <w:bottom w:val="single" w:color="auto" w:sz="4" w:space="0"/>
              <w:right w:val="single" w:color="auto" w:sz="4" w:space="0"/>
            </w:tcBorders>
            <w:vAlign w:val="center"/>
          </w:tcPr>
          <w:p w14:paraId="5A391B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1776BF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c>
          <w:tcPr>
            <w:tcW w:w="1258" w:type="dxa"/>
            <w:tcBorders>
              <w:top w:val="single" w:color="auto" w:sz="4" w:space="0"/>
              <w:left w:val="single" w:color="auto" w:sz="4" w:space="0"/>
              <w:bottom w:val="single" w:color="auto" w:sz="4" w:space="0"/>
              <w:right w:val="single" w:color="auto" w:sz="4" w:space="0"/>
            </w:tcBorders>
            <w:vAlign w:val="center"/>
          </w:tcPr>
          <w:p w14:paraId="07E888B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4"/>
                <w:szCs w:val="24"/>
              </w:rPr>
            </w:pPr>
          </w:p>
        </w:tc>
      </w:tr>
    </w:tbl>
    <w:p w14:paraId="430841EA">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注：合同总价包含商品到达甲方并能正常使用所需的一切费用，包括但不限于商品购置费、包装费、运输费、安装调试费、装卸费、保险费、技术服务费、培训费及保修费、税费、系统集成费等。</w:t>
      </w:r>
    </w:p>
    <w:p w14:paraId="20F4A005">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二、供货范围</w:t>
      </w:r>
    </w:p>
    <w:p w14:paraId="338E5A76">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 xml:space="preserve">合同供货范围包括了所有合同货物、相关的技术资料。 </w:t>
      </w:r>
    </w:p>
    <w:p w14:paraId="7C42763E">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在执行合同过程中如发现任何漏项和短缺，在合同或附件清单并未列入，但该部分漏项或短缺是满足合同货物的性能所必须的，则 均应由乙方负责免费将所漏项或短缺的货物及技术服务等在最短的合理时间内补齐。</w:t>
      </w:r>
    </w:p>
    <w:p w14:paraId="1B377113">
      <w:pPr>
        <w:spacing w:line="480" w:lineRule="exact"/>
        <w:ind w:firstLine="480"/>
        <w:rPr>
          <w:rFonts w:hint="eastAsia" w:ascii="仿宋" w:eastAsia="仿宋" w:cs="仿宋"/>
          <w:snapToGrid w:val="0"/>
          <w:sz w:val="24"/>
          <w:szCs w:val="24"/>
          <w:lang w:val="en-US" w:eastAsia="zh-CN"/>
        </w:rPr>
      </w:pPr>
      <w:r>
        <w:rPr>
          <w:rFonts w:hint="eastAsia" w:ascii="仿宋" w:eastAsia="仿宋" w:cs="仿宋"/>
          <w:b/>
          <w:bCs/>
          <w:snapToGrid w:val="0"/>
          <w:sz w:val="24"/>
          <w:szCs w:val="24"/>
          <w:lang w:val="en-US" w:eastAsia="zh-CN"/>
        </w:rPr>
        <w:t>三、付款方式</w:t>
      </w:r>
      <w:r>
        <w:rPr>
          <w:rFonts w:hint="eastAsia" w:ascii="仿宋" w:eastAsia="仿宋" w:cs="仿宋"/>
          <w:snapToGrid w:val="0"/>
          <w:sz w:val="24"/>
          <w:szCs w:val="24"/>
          <w:lang w:val="en-US" w:eastAsia="zh-CN"/>
        </w:rPr>
        <w:t xml:space="preserve"> </w:t>
      </w:r>
    </w:p>
    <w:p w14:paraId="135D27AF">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合同签订后自收到乙方开具的增值税发票后7个工作日内支付合同总价的40%，余款经产品安装完成并合格后一次性付清。</w:t>
      </w:r>
    </w:p>
    <w:p w14:paraId="29EFC9E5">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四、质量保证与权利保证</w:t>
      </w:r>
    </w:p>
    <w:p w14:paraId="2A259B3A">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13DDB434">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2、货物质量应符合生产厂家的出厂标准和现行国家、行业各项标准，出厂标准与国家/行业标准要求不一致时，以要求较高者为准。</w:t>
      </w:r>
    </w:p>
    <w:p w14:paraId="49F7DF5A">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3、乙方保证其对货物及服务项下所有内容拥有完整、独立、有效的所有权，且完全有能力授权甲方永久、免费、全球范围内使用货物附属软件（如有）。</w:t>
      </w:r>
    </w:p>
    <w:p w14:paraId="3C07C165">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4、乙方保证其交付的所有货物、软件及服务等，不会侵犯任何第三方的知识产权和其它权益。如因此发生任何针对甲方的争议、索赔、诉讼等，产生的一切法律责任与费用均由乙方承担。</w:t>
      </w:r>
    </w:p>
    <w:p w14:paraId="15E08D33">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五、转包或分包</w:t>
      </w:r>
    </w:p>
    <w:p w14:paraId="3442B0F4">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1、本合同范围的货物，应由乙方直接供应，不得转让他人供应，否则，甲方有权解除合同，没收履约保证金并追究乙方的违约责任。</w:t>
      </w:r>
    </w:p>
    <w:p w14:paraId="05FA6AFB">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六、包装</w:t>
      </w:r>
    </w:p>
    <w:p w14:paraId="2185E132">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09B23EBC">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乙方应向甲方提供使用货物的有关技术资料，包括相应的每套设备和仪器的中文技术文件，例如：商品目录、图纸、使用说明、质量检验证明、操作手册，维护手册或服务指南等。该类文件应包装好随货发运。</w:t>
      </w:r>
    </w:p>
    <w:p w14:paraId="7A075068">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七、交付</w:t>
      </w:r>
    </w:p>
    <w:p w14:paraId="2BD0BD50">
      <w:pPr>
        <w:spacing w:line="480" w:lineRule="exact"/>
        <w:ind w:firstLine="480"/>
        <w:rPr>
          <w:rFonts w:hint="eastAsia" w:ascii="仿宋" w:eastAsia="仿宋" w:cs="仿宋"/>
          <w:snapToGrid w:val="0"/>
          <w:sz w:val="24"/>
          <w:szCs w:val="24"/>
          <w:highlight w:val="none"/>
          <w:lang w:val="en-US" w:eastAsia="zh-CN"/>
        </w:rPr>
      </w:pPr>
      <w:r>
        <w:rPr>
          <w:rFonts w:hint="eastAsia" w:ascii="仿宋" w:eastAsia="仿宋" w:cs="仿宋"/>
          <w:snapToGrid w:val="0"/>
          <w:sz w:val="24"/>
          <w:szCs w:val="24"/>
          <w:highlight w:val="none"/>
          <w:lang w:val="en-US" w:eastAsia="zh-CN"/>
        </w:rPr>
        <w:t>1、交付期：合同签订后40个日内完成设备安装调试并完成验收。</w:t>
      </w:r>
    </w:p>
    <w:p w14:paraId="63DB3BB4">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2、交付地址：浙江省杭州市西湖区弥陀寺路3号；</w:t>
      </w:r>
    </w:p>
    <w:p w14:paraId="5E6869B3">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3、乙方应提前3天以书面形式通知甲方货物备妥待运日期及装箱清单，甲方应为接收货物做好前期准备。如甲方不具备接收货物的条件，应在约定的交货日期3日前以书面形式通知乙方，并重新确定交货日期。</w:t>
      </w:r>
    </w:p>
    <w:p w14:paraId="64B51284">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4、交货前，乙方应对货物作出全面检查和对验收文件进行整理，并列出清单，作为甲方收货验收和使用的技术条件依据，检验的结果应随货物交甲方。</w:t>
      </w:r>
    </w:p>
    <w:p w14:paraId="563D5CA1">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九、安装与验收</w:t>
      </w:r>
    </w:p>
    <w:p w14:paraId="27FE6B8C">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到货验收：货物运抵甲方指定地点后，甲方应依据本合同及招标文件上的技术规格要求和国家有关质量标准及时进行验收。如发生所供货物与合同约定不符，甲方有权退货或要求乙方进行更换、补齐，因此造成逾期交货的，乙方应承担逾期交货的违约责任。</w:t>
      </w:r>
    </w:p>
    <w:p w14:paraId="72261EAA">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乙方应在接到甲方要求后 7日内予以补救，所产生的费用及法律后果由乙方承担。</w:t>
      </w:r>
    </w:p>
    <w:p w14:paraId="7DA53519">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583EA407">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安装调试过程中，乙方应采取安全保障措施，保证人员安全。如因乙方原因造成人员伤亡和财产损失的，乙方应承担全部赔偿责任。</w:t>
      </w:r>
    </w:p>
    <w:p w14:paraId="7099F36F">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最终验收：货物经安装调试完成且符合技术要求后，甲方进行最终验收。验收时乙方必须在现场。货物符合合同约定的技术规范要求和验收标准的，甲方签署验收合格证明。如货物不符合合同约定的要求的，乙方应当在7日内采取措施消除缺陷后重新申请终验，并承担由此产生的费用。</w:t>
      </w:r>
    </w:p>
    <w:p w14:paraId="46470CF2">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4、对技术复杂的货物，甲方可请国家认可的专业检测机构参与验收，并由其出具质量检测报告，检测费用由乙方承担。</w:t>
      </w:r>
    </w:p>
    <w:p w14:paraId="124C5269">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5、货物毁损、灭失的风险，自货物最终验收合格之日起由甲方承担。</w:t>
      </w:r>
    </w:p>
    <w:p w14:paraId="34C80E65">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十、保修与售后服务</w:t>
      </w:r>
    </w:p>
    <w:p w14:paraId="18B7777B">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highlight w:val="none"/>
          <w:lang w:val="en-US" w:eastAsia="zh-CN"/>
        </w:rPr>
        <w:t>1、质保期为2年，验收合格起至质</w:t>
      </w:r>
      <w:r>
        <w:rPr>
          <w:rFonts w:hint="eastAsia" w:ascii="仿宋" w:eastAsia="仿宋" w:cs="仿宋"/>
          <w:snapToGrid w:val="0"/>
          <w:sz w:val="24"/>
          <w:szCs w:val="24"/>
          <w:lang w:val="en-US" w:eastAsia="zh-CN"/>
        </w:rPr>
        <w:t>保期届满且经甲方确认无任何质量问题时止。质保期内因不能排除的故障而影响工作的情况每发生一次，其质保期相应延长60天；质保期内因设备本身缺陷非人为原因造成故障应由供应商免费技术服务和维修。</w:t>
      </w:r>
    </w:p>
    <w:p w14:paraId="3DB63E33">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2、在质保期内，乙方应对货物出现的质量及安全问题负责处理解决并承担一切费用。</w:t>
      </w:r>
    </w:p>
    <w:p w14:paraId="052CF5D9">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3、质保期届满后，乙方对本合同项下货物提供终身维修服务，且维修时只收取所需维修部件的成本费，服务内容应与质保期内的要求相一致。</w:t>
      </w:r>
    </w:p>
    <w:p w14:paraId="209D2A09">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4.项目完成后提供操作手册或使用说明，并免费上门培训操作人员。</w:t>
      </w:r>
    </w:p>
    <w:p w14:paraId="21DDC63C">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十一、违约责任</w:t>
      </w:r>
    </w:p>
    <w:p w14:paraId="0565F087">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1、任何一方未履行本合同项下的任何一项条款均被视为违约。违约方应承担因自己的违约行为而给守约方造成的经济损失。</w:t>
      </w:r>
    </w:p>
    <w:p w14:paraId="5791500F">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如甲方无正当理由未按合同规定向乙方支付合同价款的，每延迟一天，甲方应向乙方支付相当于延迟付款额5‰的违约金。如乙方无正当理由未按合同规定向甲方交付，每延迟一天，乙方方应向甲方支付相当于合同总价5‰的违约金。</w:t>
      </w:r>
    </w:p>
    <w:p w14:paraId="0329C561">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3、因乙方其他违约行为导致甲方解除合同的，乙方应向甲方支付合同总价款1%的违约金，如造成甲方损失超过违约金的，超出部分由乙方继续承担赔偿责任。</w:t>
      </w:r>
    </w:p>
    <w:p w14:paraId="6377A1EC">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十二、不可抗力</w:t>
      </w:r>
    </w:p>
    <w:p w14:paraId="25003693">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1、在合同有效期内，任何一方因不可抗力事件导致不能履行合同，则合同履行期可延长，其延长期与不可抗力影响期相同。</w:t>
      </w:r>
    </w:p>
    <w:p w14:paraId="26ECBDC8">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647B7E3B">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3、不可抗力事件发生后，受不可抗力事件影响的一方应立即通知对方，并寄送有关权威机构出具的证明。同时应立即尽一切合理努力采取措施，消除影响，减少损失。</w:t>
      </w:r>
    </w:p>
    <w:p w14:paraId="4267DDF5">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4、如果不可抗力事件延续30日以上，双方应通过友好协商，确定是否继续履行合同。</w:t>
      </w:r>
    </w:p>
    <w:p w14:paraId="100D9726">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十三、法律适用与争议解决</w:t>
      </w:r>
    </w:p>
    <w:p w14:paraId="11A91F38">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1、本合同的订立、解释、履行及争议解决，均适用中华人民共和国法律。</w:t>
      </w:r>
    </w:p>
    <w:p w14:paraId="49340BAD">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2、本合同履行过程中发生争议的，甲乙双方应友好协商；协商不成的，任何一方可向甲方所在地人民法院起诉。</w:t>
      </w:r>
    </w:p>
    <w:p w14:paraId="73122927">
      <w:pPr>
        <w:spacing w:line="480" w:lineRule="exact"/>
        <w:ind w:firstLine="480"/>
        <w:rPr>
          <w:rFonts w:hint="eastAsia" w:ascii="仿宋" w:eastAsia="仿宋" w:cs="仿宋"/>
          <w:b/>
          <w:bCs/>
          <w:snapToGrid w:val="0"/>
          <w:sz w:val="24"/>
          <w:szCs w:val="24"/>
          <w:lang w:val="en-US" w:eastAsia="zh-CN"/>
        </w:rPr>
      </w:pPr>
      <w:r>
        <w:rPr>
          <w:rFonts w:hint="eastAsia" w:ascii="仿宋" w:eastAsia="仿宋" w:cs="仿宋"/>
          <w:b/>
          <w:bCs/>
          <w:snapToGrid w:val="0"/>
          <w:sz w:val="24"/>
          <w:szCs w:val="24"/>
          <w:lang w:val="en-US" w:eastAsia="zh-CN"/>
        </w:rPr>
        <w:t>十四、合同生效及其他</w:t>
      </w:r>
    </w:p>
    <w:p w14:paraId="569F08A2">
      <w:pPr>
        <w:spacing w:line="480" w:lineRule="exact"/>
        <w:ind w:firstLine="480"/>
        <w:rPr>
          <w:rFonts w:hint="eastAsia" w:ascii="仿宋" w:eastAsia="仿宋" w:cs="仿宋"/>
          <w:snapToGrid w:val="0"/>
          <w:sz w:val="24"/>
          <w:szCs w:val="24"/>
          <w:lang w:val="en-US" w:eastAsia="zh-CN"/>
        </w:rPr>
      </w:pPr>
      <w:r>
        <w:rPr>
          <w:rFonts w:hint="eastAsia" w:ascii="仿宋" w:eastAsia="仿宋" w:cs="仿宋"/>
          <w:snapToGrid w:val="0"/>
          <w:sz w:val="24"/>
          <w:szCs w:val="24"/>
          <w:lang w:val="en-US" w:eastAsia="zh-CN"/>
        </w:rPr>
        <w:t>1、本合同经甲、乙双方加盖单位公章后生效，合同一式四份，甲、乙双方各执两份，具有同等法律效力。</w:t>
      </w:r>
    </w:p>
    <w:p w14:paraId="3868149E">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lang w:val="en-US" w:eastAsia="zh-CN"/>
        </w:rPr>
        <w:t>2、本合同未尽事宜，遵照《民法典》有关条文执行。</w:t>
      </w:r>
    </w:p>
    <w:p w14:paraId="4466F2FD">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甲方（盖章）：                       乙方（盖章）：</w:t>
      </w:r>
    </w:p>
    <w:p w14:paraId="7A4DFA3F">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法定代表人                          法定代表人</w:t>
      </w:r>
    </w:p>
    <w:p w14:paraId="449342A0">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或</w:t>
      </w:r>
      <w:r>
        <w:rPr>
          <w:rFonts w:hint="eastAsia" w:ascii="仿宋" w:eastAsia="仿宋" w:cs="仿宋"/>
          <w:snapToGrid w:val="0"/>
          <w:sz w:val="24"/>
          <w:szCs w:val="24"/>
          <w:lang w:eastAsia="zh-CN"/>
        </w:rPr>
        <w:t>委托代理人</w:t>
      </w:r>
      <w:r>
        <w:rPr>
          <w:rFonts w:hint="eastAsia" w:ascii="仿宋" w:eastAsia="仿宋" w:cs="仿宋"/>
          <w:snapToGrid w:val="0"/>
          <w:sz w:val="24"/>
          <w:szCs w:val="24"/>
        </w:rPr>
        <w:t>（签字）：               或</w:t>
      </w:r>
      <w:r>
        <w:rPr>
          <w:rFonts w:hint="eastAsia" w:ascii="仿宋" w:eastAsia="仿宋" w:cs="仿宋"/>
          <w:snapToGrid w:val="0"/>
          <w:sz w:val="24"/>
          <w:szCs w:val="24"/>
          <w:lang w:eastAsia="zh-CN"/>
        </w:rPr>
        <w:t>委托代理人</w:t>
      </w:r>
      <w:r>
        <w:rPr>
          <w:rFonts w:hint="eastAsia" w:ascii="仿宋" w:eastAsia="仿宋" w:cs="仿宋"/>
          <w:snapToGrid w:val="0"/>
          <w:sz w:val="24"/>
          <w:szCs w:val="24"/>
        </w:rPr>
        <w:t>（签字）：</w:t>
      </w:r>
    </w:p>
    <w:p w14:paraId="2748C99A">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电话：                              电话：</w:t>
      </w:r>
    </w:p>
    <w:p w14:paraId="601A5582">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开户银行：                          开户银行：</w:t>
      </w:r>
    </w:p>
    <w:p w14:paraId="12EDE0B7">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账号：                              账号：</w:t>
      </w:r>
    </w:p>
    <w:p w14:paraId="68014404">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 xml:space="preserve">合同监督电话： </w:t>
      </w:r>
    </w:p>
    <w:p w14:paraId="58DE393B">
      <w:pPr>
        <w:spacing w:line="480" w:lineRule="exact"/>
        <w:ind w:firstLine="480"/>
        <w:rPr>
          <w:rFonts w:hint="eastAsia" w:ascii="仿宋" w:eastAsia="仿宋" w:cs="仿宋"/>
          <w:snapToGrid w:val="0"/>
          <w:sz w:val="24"/>
          <w:szCs w:val="24"/>
        </w:rPr>
      </w:pPr>
      <w:r>
        <w:rPr>
          <w:rFonts w:hint="eastAsia" w:ascii="仿宋" w:eastAsia="仿宋" w:cs="仿宋"/>
          <w:snapToGrid w:val="0"/>
          <w:sz w:val="24"/>
          <w:szCs w:val="24"/>
        </w:rPr>
        <w:t>签约地点：                          签约时间：   年     月     日</w:t>
      </w:r>
    </w:p>
    <w:p w14:paraId="62F083B2">
      <w:pPr>
        <w:spacing w:line="440" w:lineRule="exact"/>
        <w:jc w:val="center"/>
        <w:rPr>
          <w:rFonts w:hint="eastAsia" w:ascii="仿宋" w:hAnsi="仿宋" w:eastAsia="仿宋" w:cs="仿宋"/>
          <w:sz w:val="36"/>
          <w:szCs w:val="36"/>
        </w:rPr>
      </w:pPr>
      <w:r>
        <w:rPr>
          <w:rFonts w:hint="eastAsia" w:ascii="仿宋" w:hAnsi="仿宋" w:eastAsia="仿宋" w:cs="仿宋"/>
          <w:snapToGrid w:val="0"/>
          <w:sz w:val="36"/>
          <w:szCs w:val="36"/>
        </w:rPr>
        <w:t>第六章</w:t>
      </w:r>
      <w:r>
        <w:rPr>
          <w:rFonts w:hint="eastAsia" w:ascii="仿宋" w:hAnsi="仿宋" w:eastAsia="仿宋" w:cs="仿宋"/>
          <w:sz w:val="36"/>
          <w:szCs w:val="36"/>
        </w:rPr>
        <w:t xml:space="preserve"> 响应文件格式附件</w:t>
      </w:r>
      <w:bookmarkEnd w:id="25"/>
      <w:bookmarkEnd w:id="26"/>
    </w:p>
    <w:p w14:paraId="30907A6D">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3A2AD2E1">
      <w:pPr>
        <w:spacing w:line="360" w:lineRule="auto"/>
        <w:jc w:val="center"/>
        <w:outlineLvl w:val="0"/>
        <w:rPr>
          <w:rFonts w:hint="eastAsia" w:ascii="仿宋" w:hAnsi="仿宋" w:eastAsia="仿宋" w:cs="仿宋"/>
          <w:b/>
          <w:kern w:val="0"/>
          <w:sz w:val="24"/>
          <w:szCs w:val="24"/>
        </w:rPr>
      </w:pPr>
      <w:r>
        <w:rPr>
          <w:rFonts w:hint="eastAsia" w:ascii="仿宋" w:hAnsi="仿宋" w:eastAsia="仿宋" w:cs="仿宋"/>
          <w:b/>
          <w:kern w:val="0"/>
          <w:sz w:val="24"/>
          <w:szCs w:val="24"/>
        </w:rPr>
        <w:t>目录</w:t>
      </w:r>
    </w:p>
    <w:p w14:paraId="464613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（1）投标人营业执照……………………………………………………………（页码）</w:t>
      </w:r>
    </w:p>
    <w:p w14:paraId="26299F7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（2）符合参加政府采购活动应当具备的一般条件的承诺函…………………（页码）</w:t>
      </w:r>
    </w:p>
    <w:p w14:paraId="7F42051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（3）落实政府采购政策需满足的资格要求（提供中小企业声明函）………（页码）</w:t>
      </w:r>
    </w:p>
    <w:p w14:paraId="6CFE2D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（4）信用证明截图………………………………………………………………（页码）</w:t>
      </w:r>
    </w:p>
    <w:p w14:paraId="0DA63C4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（5）本项目的特定资格要求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w:t>
      </w:r>
      <w:r>
        <w:rPr>
          <w:rFonts w:hint="eastAsia" w:ascii="仿宋" w:hAnsi="仿宋" w:eastAsia="仿宋" w:cs="仿宋"/>
          <w:sz w:val="24"/>
          <w:szCs w:val="24"/>
          <w:lang w:eastAsia="zh-CN"/>
        </w:rPr>
        <w:t>）</w:t>
      </w:r>
      <w:r>
        <w:rPr>
          <w:rFonts w:hint="eastAsia" w:ascii="仿宋" w:hAnsi="仿宋" w:eastAsia="仿宋" w:cs="仿宋"/>
          <w:sz w:val="24"/>
          <w:szCs w:val="24"/>
        </w:rPr>
        <w:t>……………………………………………（页码）</w:t>
      </w:r>
    </w:p>
    <w:p w14:paraId="023CD52A">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kern w:val="0"/>
          <w:sz w:val="24"/>
          <w:szCs w:val="24"/>
        </w:rPr>
        <w:br w:type="page"/>
      </w:r>
      <w:r>
        <w:rPr>
          <w:rFonts w:hint="eastAsia" w:ascii="仿宋" w:hAnsi="仿宋" w:eastAsia="仿宋" w:cs="仿宋"/>
          <w:b/>
          <w:kern w:val="0"/>
          <w:sz w:val="24"/>
          <w:szCs w:val="24"/>
        </w:rPr>
        <w:t xml:space="preserve">  一、 符合参加政府采购活动应当具备的一般条件的承诺函</w:t>
      </w:r>
    </w:p>
    <w:p w14:paraId="48EBE55D">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14:paraId="1C55C45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14:paraId="7A1F78F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7E9DB7E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015053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212E6C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115A6B3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5C04626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2ABF5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0FBDA6C4">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14:paraId="7F849E0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14:paraId="55E75E3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5717E9B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64C7AF01">
      <w:pPr>
        <w:snapToGrid w:val="0"/>
        <w:spacing w:line="360" w:lineRule="auto"/>
        <w:ind w:firstLine="6480" w:firstLineChars="27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14:paraId="6235FC12">
      <w:pPr>
        <w:snapToGri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  日</w:t>
      </w:r>
    </w:p>
    <w:p w14:paraId="65A8CF88">
      <w:pPr>
        <w:snapToGrid w:val="0"/>
        <w:spacing w:line="360" w:lineRule="auto"/>
        <w:ind w:right="480"/>
        <w:jc w:val="center"/>
        <w:rPr>
          <w:rFonts w:hint="eastAsia" w:ascii="仿宋" w:hAnsi="仿宋" w:eastAsia="仿宋" w:cs="仿宋"/>
          <w:b/>
          <w:kern w:val="0"/>
          <w:sz w:val="24"/>
          <w:szCs w:val="24"/>
        </w:rPr>
      </w:pPr>
    </w:p>
    <w:p w14:paraId="681EE9D5">
      <w:pPr>
        <w:snapToGrid w:val="0"/>
        <w:spacing w:line="360" w:lineRule="auto"/>
        <w:ind w:right="480"/>
        <w:jc w:val="center"/>
        <w:rPr>
          <w:rFonts w:hint="eastAsia" w:ascii="仿宋" w:hAnsi="仿宋" w:eastAsia="仿宋" w:cs="仿宋"/>
          <w:b/>
          <w:kern w:val="0"/>
          <w:sz w:val="24"/>
          <w:szCs w:val="24"/>
        </w:rPr>
      </w:pPr>
    </w:p>
    <w:p w14:paraId="6559EA0A">
      <w:pPr>
        <w:snapToGrid w:val="0"/>
        <w:spacing w:line="360" w:lineRule="auto"/>
        <w:ind w:right="480"/>
        <w:jc w:val="center"/>
        <w:rPr>
          <w:rFonts w:hint="eastAsia" w:ascii="仿宋" w:hAnsi="仿宋" w:eastAsia="仿宋" w:cs="仿宋"/>
          <w:b/>
          <w:kern w:val="0"/>
          <w:sz w:val="24"/>
          <w:szCs w:val="24"/>
        </w:rPr>
      </w:pPr>
    </w:p>
    <w:p w14:paraId="2FDE78C1">
      <w:pPr>
        <w:rPr>
          <w:rFonts w:hint="eastAsia" w:ascii="仿宋" w:hAnsi="仿宋" w:eastAsia="仿宋" w:cs="仿宋"/>
          <w:sz w:val="24"/>
          <w:szCs w:val="24"/>
        </w:rPr>
      </w:pPr>
    </w:p>
    <w:p w14:paraId="684B4D07">
      <w:pPr>
        <w:snapToGrid w:val="0"/>
        <w:spacing w:line="360" w:lineRule="auto"/>
        <w:ind w:right="480"/>
        <w:jc w:val="center"/>
        <w:rPr>
          <w:rFonts w:hint="eastAsia" w:ascii="仿宋" w:hAnsi="仿宋" w:eastAsia="仿宋" w:cs="仿宋"/>
          <w:b/>
          <w:kern w:val="0"/>
          <w:sz w:val="24"/>
          <w:szCs w:val="24"/>
        </w:rPr>
      </w:pPr>
    </w:p>
    <w:p w14:paraId="356952E0">
      <w:pPr>
        <w:snapToGrid w:val="0"/>
        <w:spacing w:line="360" w:lineRule="auto"/>
        <w:ind w:right="480"/>
        <w:jc w:val="center"/>
        <w:rPr>
          <w:rFonts w:hint="eastAsia" w:ascii="仿宋" w:hAnsi="仿宋" w:eastAsia="仿宋" w:cs="仿宋"/>
          <w:b/>
          <w:kern w:val="0"/>
          <w:sz w:val="24"/>
          <w:szCs w:val="24"/>
        </w:rPr>
      </w:pPr>
    </w:p>
    <w:p w14:paraId="7B87FB7D">
      <w:pPr>
        <w:snapToGrid w:val="0"/>
        <w:spacing w:line="360" w:lineRule="auto"/>
        <w:ind w:right="480"/>
        <w:jc w:val="center"/>
        <w:rPr>
          <w:rFonts w:hint="eastAsia" w:ascii="仿宋" w:hAnsi="仿宋" w:eastAsia="仿宋" w:cs="仿宋"/>
          <w:b/>
          <w:kern w:val="0"/>
          <w:sz w:val="24"/>
          <w:szCs w:val="24"/>
        </w:rPr>
      </w:pPr>
    </w:p>
    <w:p w14:paraId="06157968">
      <w:pPr>
        <w:snapToGrid w:val="0"/>
        <w:spacing w:line="360" w:lineRule="auto"/>
        <w:ind w:right="480"/>
        <w:jc w:val="center"/>
        <w:rPr>
          <w:rFonts w:hint="eastAsia" w:ascii="仿宋" w:hAnsi="仿宋" w:eastAsia="仿宋" w:cs="仿宋"/>
          <w:b/>
          <w:kern w:val="0"/>
          <w:sz w:val="24"/>
          <w:szCs w:val="24"/>
        </w:rPr>
      </w:pPr>
    </w:p>
    <w:p w14:paraId="69AAA816">
      <w:pPr>
        <w:snapToGrid w:val="0"/>
        <w:spacing w:line="360" w:lineRule="auto"/>
        <w:ind w:right="480"/>
        <w:jc w:val="center"/>
        <w:rPr>
          <w:rFonts w:hint="eastAsia" w:ascii="仿宋" w:hAnsi="仿宋" w:eastAsia="仿宋" w:cs="仿宋"/>
          <w:b/>
          <w:kern w:val="0"/>
          <w:sz w:val="24"/>
          <w:szCs w:val="24"/>
        </w:rPr>
      </w:pPr>
    </w:p>
    <w:p w14:paraId="62806695">
      <w:pPr>
        <w:keepNext w:val="0"/>
        <w:keepLines w:val="0"/>
        <w:pageBreakBefore/>
        <w:widowControl w:val="0"/>
        <w:kinsoku/>
        <w:wordWrap/>
        <w:overflowPunct/>
        <w:topLinePunct w:val="0"/>
        <w:autoSpaceDE/>
        <w:autoSpaceDN/>
        <w:bidi w:val="0"/>
        <w:adjustRightInd/>
        <w:snapToGrid w:val="0"/>
        <w:spacing w:line="360" w:lineRule="auto"/>
        <w:ind w:right="482"/>
        <w:jc w:val="center"/>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二、落实政府采购政策需满足的资格要求</w:t>
      </w:r>
    </w:p>
    <w:p w14:paraId="092DC359">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14:paraId="0B769EBA">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A</w:t>
      </w:r>
      <w:r>
        <w:rPr>
          <w:rFonts w:hint="eastAsia" w:ascii="仿宋" w:hAnsi="仿宋" w:eastAsia="仿宋" w:cs="仿宋"/>
          <w:sz w:val="24"/>
          <w:szCs w:val="24"/>
        </w:rPr>
        <w:t>.专门面向中小企业，货物全部由符合政策要求的中小企业（或小微企业）制造或者服务全部由符合政策要求的中小企业（或小微企业）承接的，提供相应的中小企业声明函。</w:t>
      </w:r>
    </w:p>
    <w:p w14:paraId="262A44F7">
      <w:pPr>
        <w:widowControl/>
        <w:spacing w:line="360" w:lineRule="auto"/>
        <w:ind w:firstLine="480"/>
        <w:jc w:val="left"/>
        <w:rPr>
          <w:rFonts w:hint="eastAsia" w:ascii="仿宋" w:hAnsi="仿宋" w:eastAsia="仿宋" w:cs="仿宋"/>
          <w:sz w:val="24"/>
          <w:szCs w:val="24"/>
        </w:rPr>
      </w:pPr>
    </w:p>
    <w:p w14:paraId="5F113010">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sz w:val="24"/>
          <w:szCs w:val="24"/>
        </w:rPr>
        <w:t>B.</w:t>
      </w:r>
      <w:r>
        <w:rPr>
          <w:rFonts w:hint="eastAsia" w:ascii="仿宋" w:hAnsi="仿宋" w:eastAsia="仿宋" w:cs="仿宋"/>
          <w:sz w:val="24"/>
          <w:szCs w:val="24"/>
        </w:rPr>
        <w:t>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98045C0">
      <w:pPr>
        <w:snapToGrid w:val="0"/>
        <w:spacing w:before="50" w:after="50"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联合协议</w:t>
      </w:r>
    </w:p>
    <w:p w14:paraId="523F1BB7">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投标。</w:t>
      </w:r>
    </w:p>
    <w:p w14:paraId="1DB8D35B">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14:paraId="137CD17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14:paraId="65F18626">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 ；……。</w:t>
      </w:r>
    </w:p>
    <w:p w14:paraId="51E48B93">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中小企业合同金额达到%，小微企业合同金额达到%</w:t>
      </w:r>
      <w:r>
        <w:rPr>
          <w:rFonts w:hint="eastAsia" w:ascii="仿宋" w:hAnsi="仿宋" w:eastAsia="仿宋" w:cs="仿宋"/>
          <w:kern w:val="0"/>
          <w:sz w:val="24"/>
          <w:szCs w:val="24"/>
          <w:lang w:val="zh-CN"/>
        </w:rPr>
        <w:t>。</w:t>
      </w:r>
    </w:p>
    <w:p w14:paraId="56F2E120">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14:paraId="3C938E9D">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14:paraId="3524FAA5">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14:paraId="6ADC6342">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14:paraId="40552541">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14:paraId="69D13F9A">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54337926">
      <w:pPr>
        <w:snapToGrid w:val="0"/>
        <w:spacing w:line="360" w:lineRule="auto"/>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14:paraId="1A77A59F">
      <w:pPr>
        <w:snapToGrid w:val="0"/>
        <w:spacing w:line="360" w:lineRule="auto"/>
        <w:ind w:firstLine="5760" w:firstLineChars="2400"/>
        <w:rPr>
          <w:rFonts w:hint="eastAsia" w:ascii="仿宋" w:hAnsi="仿宋" w:eastAsia="仿宋" w:cs="仿宋"/>
          <w:sz w:val="24"/>
          <w:szCs w:val="24"/>
        </w:rPr>
      </w:pPr>
      <w:r>
        <w:rPr>
          <w:rFonts w:hint="eastAsia" w:ascii="仿宋" w:hAnsi="仿宋" w:eastAsia="仿宋" w:cs="仿宋"/>
          <w:kern w:val="0"/>
          <w:sz w:val="24"/>
          <w:szCs w:val="24"/>
          <w:lang w:val="zh-CN"/>
        </w:rPr>
        <w:t>……</w:t>
      </w:r>
    </w:p>
    <w:p w14:paraId="5E2838AC">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14:paraId="0ABBE64F">
      <w:pPr>
        <w:spacing w:line="360" w:lineRule="auto"/>
        <w:ind w:firstLine="480" w:firstLineChars="200"/>
        <w:rPr>
          <w:rFonts w:hint="eastAsia" w:ascii="仿宋" w:hAnsi="仿宋" w:eastAsia="仿宋" w:cs="仿宋"/>
          <w:sz w:val="24"/>
          <w:szCs w:val="24"/>
        </w:rPr>
      </w:pPr>
    </w:p>
    <w:p w14:paraId="660F30BA">
      <w:pPr>
        <w:widowControl/>
        <w:spacing w:line="360" w:lineRule="auto"/>
        <w:ind w:left="150"/>
        <w:jc w:val="center"/>
        <w:rPr>
          <w:rFonts w:hint="eastAsia" w:ascii="仿宋" w:hAnsi="仿宋" w:eastAsia="仿宋" w:cs="仿宋"/>
          <w:b/>
          <w:kern w:val="0"/>
          <w:sz w:val="24"/>
          <w:szCs w:val="24"/>
        </w:rPr>
      </w:pPr>
    </w:p>
    <w:p w14:paraId="0A565148">
      <w:pPr>
        <w:widowControl/>
        <w:spacing w:line="360" w:lineRule="auto"/>
        <w:ind w:left="150"/>
        <w:jc w:val="center"/>
        <w:rPr>
          <w:rFonts w:hint="eastAsia" w:ascii="仿宋" w:hAnsi="仿宋" w:eastAsia="仿宋" w:cs="仿宋"/>
          <w:b/>
          <w:kern w:val="0"/>
          <w:sz w:val="24"/>
          <w:szCs w:val="24"/>
        </w:rPr>
      </w:pPr>
    </w:p>
    <w:p w14:paraId="1E14F4B6">
      <w:pPr>
        <w:widowControl/>
        <w:spacing w:line="360" w:lineRule="auto"/>
        <w:ind w:left="150"/>
        <w:jc w:val="center"/>
        <w:rPr>
          <w:rFonts w:hint="eastAsia" w:ascii="仿宋" w:hAnsi="仿宋" w:eastAsia="仿宋" w:cs="仿宋"/>
          <w:b/>
          <w:kern w:val="0"/>
          <w:sz w:val="24"/>
          <w:szCs w:val="24"/>
        </w:rPr>
      </w:pPr>
    </w:p>
    <w:p w14:paraId="58D0E58A">
      <w:pPr>
        <w:snapToGrid w:val="0"/>
        <w:spacing w:before="50" w:after="50"/>
        <w:rPr>
          <w:rFonts w:hint="eastAsia" w:ascii="仿宋" w:hAnsi="仿宋" w:eastAsia="仿宋" w:cs="仿宋"/>
          <w:sz w:val="36"/>
          <w:szCs w:val="36"/>
        </w:rPr>
      </w:pPr>
    </w:p>
    <w:p w14:paraId="1084513C">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中小企业声明函</w:t>
      </w:r>
    </w:p>
    <w:p w14:paraId="5E8D966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中小企业声明函（货物）</w:t>
      </w:r>
    </w:p>
    <w:p w14:paraId="26259BF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BCD680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lang w:val="en-US" w:eastAsia="zh-CN"/>
        </w:rPr>
        <w:t xml:space="preserve">  浙江省级机关保俶幼儿园室内运动馆蹦床采购项目  </w:t>
      </w:r>
      <w:r>
        <w:rPr>
          <w:rFonts w:hint="eastAsia" w:ascii="仿宋" w:hAnsi="仿宋" w:eastAsia="仿宋" w:cs="仿宋"/>
          <w:sz w:val="28"/>
          <w:szCs w:val="28"/>
        </w:rPr>
        <w:t>，属于</w:t>
      </w:r>
      <w:r>
        <w:rPr>
          <w:rFonts w:hint="eastAsia" w:ascii="仿宋" w:hAnsi="仿宋" w:eastAsia="仿宋" w:cs="仿宋"/>
          <w:sz w:val="28"/>
          <w:szCs w:val="28"/>
          <w:u w:val="single"/>
        </w:rPr>
        <w:t>工业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14:paraId="28C47D4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p>
    <w:p w14:paraId="50F1892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39CDE8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13230386">
      <w:pPr>
        <w:snapToGrid w:val="0"/>
        <w:spacing w:line="360" w:lineRule="auto"/>
        <w:ind w:firstLine="6020" w:firstLineChars="2150"/>
        <w:rPr>
          <w:rFonts w:hint="eastAsia" w:ascii="仿宋" w:hAnsi="仿宋" w:eastAsia="仿宋" w:cs="仿宋"/>
          <w:kern w:val="0"/>
          <w:sz w:val="28"/>
          <w:szCs w:val="28"/>
        </w:rPr>
      </w:pPr>
      <w:r>
        <w:rPr>
          <w:rFonts w:hint="eastAsia" w:ascii="仿宋" w:hAnsi="仿宋" w:eastAsia="仿宋" w:cs="仿宋"/>
          <w:kern w:val="0"/>
          <w:sz w:val="28"/>
          <w:szCs w:val="28"/>
          <w:lang w:val="zh-CN"/>
        </w:rPr>
        <w:t>投标人名称(电子签名)：</w:t>
      </w:r>
    </w:p>
    <w:p w14:paraId="050F9EBD">
      <w:pPr>
        <w:snapToGrid w:val="0"/>
        <w:spacing w:line="360" w:lineRule="auto"/>
        <w:jc w:val="center"/>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日期</w:t>
      </w:r>
      <w:r>
        <w:rPr>
          <w:rFonts w:hint="eastAsia" w:ascii="仿宋" w:hAnsi="仿宋" w:eastAsia="仿宋" w:cs="仿宋"/>
          <w:kern w:val="0"/>
          <w:sz w:val="28"/>
          <w:szCs w:val="28"/>
        </w:rPr>
        <w:t>：年</w:t>
      </w:r>
      <w:r>
        <w:rPr>
          <w:rFonts w:hint="eastAsia" w:ascii="仿宋" w:hAnsi="仿宋" w:eastAsia="仿宋" w:cs="仿宋"/>
          <w:kern w:val="0"/>
          <w:sz w:val="28"/>
          <w:szCs w:val="28"/>
          <w:lang w:val="zh-CN"/>
        </w:rPr>
        <w:t>月日</w:t>
      </w:r>
    </w:p>
    <w:p w14:paraId="2DFCE997">
      <w:pPr>
        <w:spacing w:line="360" w:lineRule="auto"/>
        <w:jc w:val="left"/>
        <w:rPr>
          <w:rFonts w:hint="eastAsia" w:ascii="仿宋" w:hAnsi="仿宋" w:eastAsia="仿宋" w:cs="仿宋"/>
          <w:sz w:val="28"/>
          <w:szCs w:val="28"/>
        </w:rPr>
      </w:pPr>
      <w:r>
        <w:rPr>
          <w:rFonts w:hint="eastAsia" w:ascii="仿宋" w:hAnsi="仿宋" w:eastAsia="仿宋" w:cs="仿宋"/>
          <w:sz w:val="28"/>
          <w:szCs w:val="28"/>
        </w:rPr>
        <w:t>从业人员、营业收入、资产总额填报上一年度数据，无上一年度数据的新成立企业可不填报。</w:t>
      </w:r>
    </w:p>
    <w:p w14:paraId="14B1091A">
      <w:pPr>
        <w:spacing w:line="360" w:lineRule="auto"/>
        <w:ind w:right="420" w:firstLine="560" w:firstLineChars="200"/>
        <w:rPr>
          <w:rFonts w:hint="eastAsia" w:ascii="仿宋" w:hAnsi="仿宋" w:eastAsia="仿宋" w:cs="仿宋"/>
          <w:sz w:val="28"/>
          <w:szCs w:val="28"/>
        </w:rPr>
      </w:pPr>
      <w:r>
        <w:rPr>
          <w:rFonts w:hint="eastAsia" w:ascii="仿宋" w:hAnsi="仿宋" w:eastAsia="仿宋" w:cs="仿宋"/>
          <w:sz w:val="28"/>
          <w:szCs w:val="28"/>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2CA5AD">
      <w:pPr>
        <w:pageBreakBefore/>
        <w:spacing w:line="360" w:lineRule="auto"/>
        <w:ind w:right="420" w:firstLine="3614" w:firstLineChars="1000"/>
        <w:rPr>
          <w:rFonts w:hint="eastAsia" w:ascii="仿宋" w:hAnsi="仿宋" w:eastAsia="仿宋" w:cs="仿宋"/>
          <w:b/>
          <w:kern w:val="0"/>
        </w:rPr>
      </w:pPr>
      <w:r>
        <w:rPr>
          <w:rFonts w:hint="eastAsia" w:ascii="仿宋" w:hAnsi="仿宋" w:eastAsia="仿宋" w:cs="仿宋"/>
          <w:b/>
          <w:kern w:val="0"/>
          <w:sz w:val="36"/>
          <w:szCs w:val="36"/>
        </w:rPr>
        <w:t>商务技术文件部分</w:t>
      </w:r>
    </w:p>
    <w:p w14:paraId="669119FE">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1EEA1E24">
      <w:pPr>
        <w:numPr>
          <w:ilvl w:val="0"/>
          <w:numId w:val="4"/>
        </w:numPr>
        <w:rPr>
          <w:rFonts w:hint="eastAsia" w:ascii="仿宋" w:hAnsi="仿宋" w:eastAsia="仿宋" w:cs="仿宋"/>
        </w:rPr>
      </w:pPr>
      <w:r>
        <w:rPr>
          <w:rFonts w:hint="eastAsia" w:ascii="仿宋" w:hAnsi="仿宋" w:eastAsia="仿宋" w:cs="仿宋"/>
        </w:rPr>
        <w:t>投标函……………………………………………………………………………（页码）</w:t>
      </w:r>
    </w:p>
    <w:p w14:paraId="2FD81D23">
      <w:pPr>
        <w:numPr>
          <w:ilvl w:val="0"/>
          <w:numId w:val="4"/>
        </w:numPr>
        <w:rPr>
          <w:rFonts w:hint="eastAsia" w:ascii="仿宋" w:hAnsi="仿宋" w:eastAsia="仿宋" w:cs="仿宋"/>
        </w:rPr>
      </w:pPr>
      <w:r>
        <w:rPr>
          <w:rFonts w:hint="eastAsia" w:ascii="仿宋" w:hAnsi="仿宋" w:eastAsia="仿宋" w:cs="仿宋"/>
        </w:rPr>
        <w:t>授权委托书或法定代表人（单位负责人、自然人本人）身份证明…………（页码）</w:t>
      </w:r>
    </w:p>
    <w:p w14:paraId="7DBA9265">
      <w:pPr>
        <w:rPr>
          <w:rFonts w:hint="eastAsia" w:ascii="仿宋" w:hAnsi="仿宋" w:eastAsia="仿宋" w:cs="仿宋"/>
        </w:rPr>
      </w:pPr>
      <w:r>
        <w:rPr>
          <w:rFonts w:hint="eastAsia" w:ascii="仿宋" w:hAnsi="仿宋" w:eastAsia="仿宋" w:cs="仿宋"/>
        </w:rPr>
        <w:t>（3）联合协议…………………………………………………………………………（页码）</w:t>
      </w:r>
    </w:p>
    <w:p w14:paraId="7698BEE3">
      <w:pPr>
        <w:rPr>
          <w:rFonts w:hint="eastAsia" w:ascii="仿宋" w:hAnsi="仿宋" w:eastAsia="仿宋" w:cs="仿宋"/>
        </w:rPr>
      </w:pPr>
      <w:r>
        <w:rPr>
          <w:rFonts w:hint="eastAsia" w:ascii="仿宋" w:hAnsi="仿宋" w:eastAsia="仿宋" w:cs="仿宋"/>
        </w:rPr>
        <w:t>（4）分包意向协议……………………………………………………………………（页码）</w:t>
      </w:r>
    </w:p>
    <w:p w14:paraId="2008DACC">
      <w:pPr>
        <w:rPr>
          <w:rFonts w:hint="eastAsia" w:ascii="仿宋" w:hAnsi="仿宋" w:eastAsia="仿宋" w:cs="仿宋"/>
        </w:rPr>
      </w:pPr>
      <w:r>
        <w:rPr>
          <w:rFonts w:hint="eastAsia" w:ascii="仿宋" w:hAnsi="仿宋" w:eastAsia="仿宋" w:cs="仿宋"/>
        </w:rPr>
        <w:t>（5）符合性审查资料…………………………………………………………………（页码）</w:t>
      </w:r>
    </w:p>
    <w:p w14:paraId="0014AEC6">
      <w:pPr>
        <w:rPr>
          <w:rFonts w:hint="eastAsia" w:ascii="仿宋" w:hAnsi="仿宋" w:eastAsia="仿宋" w:cs="仿宋"/>
        </w:rPr>
      </w:pPr>
      <w:r>
        <w:rPr>
          <w:rFonts w:hint="eastAsia" w:ascii="仿宋" w:hAnsi="仿宋" w:eastAsia="仿宋" w:cs="仿宋"/>
        </w:rPr>
        <w:t>（6）技术方案说明……………………………………………………………………（页码）</w:t>
      </w:r>
    </w:p>
    <w:p w14:paraId="15FA5D82">
      <w:pPr>
        <w:rPr>
          <w:rFonts w:hint="eastAsia" w:ascii="仿宋" w:hAnsi="仿宋" w:eastAsia="仿宋" w:cs="仿宋"/>
          <w:lang w:val="en-US" w:eastAsia="zh-CN"/>
        </w:rPr>
      </w:pPr>
      <w:r>
        <w:rPr>
          <w:rFonts w:hint="eastAsia" w:ascii="仿宋" w:hAnsi="仿宋" w:eastAsia="仿宋" w:cs="仿宋"/>
        </w:rPr>
        <w:t>（7）</w:t>
      </w:r>
      <w:r>
        <w:rPr>
          <w:rFonts w:hint="eastAsia" w:ascii="仿宋" w:hAnsi="仿宋" w:eastAsia="仿宋" w:cs="仿宋"/>
          <w:lang w:val="en-US" w:eastAsia="zh-CN"/>
        </w:rPr>
        <w:t>服务承诺方案</w:t>
      </w:r>
      <w:r>
        <w:rPr>
          <w:rFonts w:hint="eastAsia" w:ascii="仿宋" w:hAnsi="仿宋" w:eastAsia="仿宋" w:cs="仿宋"/>
        </w:rPr>
        <w:t>……………………………………………………………………（页码）</w:t>
      </w:r>
    </w:p>
    <w:p w14:paraId="288E00DA">
      <w:pP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评标标准相应的商务技术资料…………………………………………………（页码）</w:t>
      </w:r>
    </w:p>
    <w:p w14:paraId="254ECB6B">
      <w:pPr>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w:t>
      </w:r>
      <w:r>
        <w:rPr>
          <w:rFonts w:hint="eastAsia" w:ascii="仿宋" w:hAnsi="仿宋" w:eastAsia="仿宋" w:cs="仿宋"/>
          <w:lang w:eastAsia="zh-CN"/>
        </w:rPr>
        <w:t>）</w:t>
      </w:r>
      <w:r>
        <w:rPr>
          <w:rFonts w:hint="eastAsia" w:ascii="仿宋" w:hAnsi="仿宋" w:eastAsia="仿宋" w:cs="仿宋"/>
        </w:rPr>
        <w:t>商务技术偏离表…………………………………………………………………（页码）</w:t>
      </w:r>
    </w:p>
    <w:p w14:paraId="5E075A91">
      <w:pPr>
        <w:rPr>
          <w:rFonts w:hint="eastAsia" w:ascii="仿宋" w:hAnsi="仿宋" w:eastAsia="仿宋" w:cs="仿宋"/>
          <w:lang w:val="zh-CN"/>
        </w:rPr>
      </w:pPr>
      <w:r>
        <w:rPr>
          <w:rFonts w:hint="eastAsia" w:ascii="仿宋" w:hAnsi="仿宋" w:eastAsia="仿宋" w:cs="仿宋"/>
          <w:lang w:val="zh-CN"/>
        </w:rPr>
        <w:t>（</w:t>
      </w:r>
      <w:r>
        <w:rPr>
          <w:rFonts w:hint="eastAsia" w:ascii="仿宋" w:hAnsi="仿宋" w:eastAsia="仿宋" w:cs="仿宋"/>
          <w:lang w:val="en-US" w:eastAsia="zh-CN"/>
        </w:rPr>
        <w:t>10</w:t>
      </w:r>
      <w:r>
        <w:rPr>
          <w:rFonts w:hint="eastAsia" w:ascii="仿宋" w:hAnsi="仿宋" w:eastAsia="仿宋" w:cs="仿宋"/>
          <w:lang w:val="zh-CN"/>
        </w:rPr>
        <w:t>）主要材料品牌表</w:t>
      </w:r>
      <w:r>
        <w:rPr>
          <w:rFonts w:hint="eastAsia" w:ascii="仿宋" w:hAnsi="仿宋" w:eastAsia="仿宋" w:cs="仿宋"/>
        </w:rPr>
        <w:t>…………………………………………………………………（页码）</w:t>
      </w:r>
    </w:p>
    <w:p w14:paraId="0121CF07">
      <w:pPr>
        <w:rPr>
          <w:rFonts w:hint="eastAsia" w:ascii="仿宋" w:hAnsi="仿宋" w:eastAsia="仿宋" w:cs="仿宋"/>
        </w:rPr>
      </w:pPr>
      <w:r>
        <w:rPr>
          <w:rFonts w:hint="eastAsia" w:ascii="仿宋" w:hAnsi="仿宋" w:eastAsia="仿宋" w:cs="仿宋"/>
          <w:lang w:val="zh-CN"/>
        </w:rPr>
        <w:t>（</w:t>
      </w:r>
      <w:r>
        <w:rPr>
          <w:rFonts w:hint="eastAsia" w:ascii="仿宋" w:hAnsi="仿宋" w:eastAsia="仿宋" w:cs="仿宋"/>
          <w:lang w:val="en-US" w:eastAsia="zh-CN"/>
        </w:rPr>
        <w:t>11</w:t>
      </w:r>
      <w:r>
        <w:rPr>
          <w:rFonts w:hint="eastAsia" w:ascii="仿宋" w:hAnsi="仿宋" w:eastAsia="仿宋" w:cs="仿宋"/>
          <w:lang w:val="zh-CN"/>
        </w:rPr>
        <w:t>）政府采购供应商廉洁自律承诺书</w:t>
      </w:r>
      <w:r>
        <w:rPr>
          <w:rFonts w:hint="eastAsia" w:ascii="仿宋" w:hAnsi="仿宋" w:eastAsia="仿宋" w:cs="仿宋"/>
        </w:rPr>
        <w:t>………………………………………………（页码）</w:t>
      </w:r>
    </w:p>
    <w:p w14:paraId="27EFF1BD">
      <w:pPr>
        <w:snapToGrid w:val="0"/>
        <w:spacing w:line="360" w:lineRule="auto"/>
        <w:jc w:val="center"/>
        <w:rPr>
          <w:rFonts w:hint="eastAsia" w:ascii="仿宋" w:hAnsi="仿宋" w:eastAsia="仿宋" w:cs="仿宋"/>
          <w:b/>
          <w:kern w:val="0"/>
          <w:sz w:val="32"/>
          <w:szCs w:val="32"/>
          <w:lang w:val="zh-CN"/>
        </w:rPr>
      </w:pPr>
    </w:p>
    <w:p w14:paraId="4DC42962">
      <w:pPr>
        <w:snapToGrid w:val="0"/>
        <w:spacing w:line="360" w:lineRule="auto"/>
        <w:jc w:val="center"/>
        <w:rPr>
          <w:rFonts w:hint="eastAsia" w:ascii="仿宋" w:hAnsi="仿宋" w:eastAsia="仿宋" w:cs="仿宋"/>
          <w:b/>
          <w:kern w:val="0"/>
          <w:sz w:val="32"/>
          <w:szCs w:val="32"/>
          <w:lang w:val="zh-CN"/>
        </w:rPr>
      </w:pPr>
    </w:p>
    <w:p w14:paraId="25BF20BF">
      <w:pPr>
        <w:snapToGrid w:val="0"/>
        <w:spacing w:line="360" w:lineRule="auto"/>
        <w:jc w:val="center"/>
        <w:rPr>
          <w:rFonts w:hint="eastAsia" w:ascii="仿宋" w:hAnsi="仿宋" w:eastAsia="仿宋" w:cs="仿宋"/>
          <w:b/>
          <w:kern w:val="0"/>
          <w:sz w:val="32"/>
          <w:szCs w:val="32"/>
          <w:lang w:val="zh-CN"/>
        </w:rPr>
      </w:pPr>
    </w:p>
    <w:p w14:paraId="4E5FAF18">
      <w:pPr>
        <w:snapToGrid w:val="0"/>
        <w:spacing w:line="360" w:lineRule="auto"/>
        <w:jc w:val="center"/>
        <w:rPr>
          <w:rFonts w:hint="eastAsia" w:ascii="仿宋" w:hAnsi="仿宋" w:eastAsia="仿宋" w:cs="仿宋"/>
          <w:b/>
          <w:kern w:val="0"/>
          <w:sz w:val="32"/>
          <w:szCs w:val="32"/>
          <w:lang w:val="zh-CN"/>
        </w:rPr>
      </w:pPr>
    </w:p>
    <w:p w14:paraId="5BAFB0F6">
      <w:pPr>
        <w:snapToGrid w:val="0"/>
        <w:spacing w:line="360" w:lineRule="auto"/>
        <w:jc w:val="center"/>
        <w:rPr>
          <w:rFonts w:hint="eastAsia" w:ascii="仿宋" w:hAnsi="仿宋" w:eastAsia="仿宋" w:cs="仿宋"/>
          <w:b/>
          <w:kern w:val="0"/>
          <w:sz w:val="32"/>
          <w:szCs w:val="32"/>
          <w:lang w:val="zh-CN"/>
        </w:rPr>
      </w:pPr>
    </w:p>
    <w:p w14:paraId="53566F6F">
      <w:pPr>
        <w:snapToGrid w:val="0"/>
        <w:spacing w:line="360" w:lineRule="auto"/>
        <w:jc w:val="center"/>
        <w:outlineLvl w:val="0"/>
        <w:rPr>
          <w:rFonts w:hint="eastAsia" w:ascii="仿宋" w:hAnsi="仿宋" w:eastAsia="仿宋" w:cs="仿宋"/>
          <w:b/>
          <w:kern w:val="0"/>
          <w:sz w:val="32"/>
          <w:szCs w:val="32"/>
        </w:rPr>
      </w:pPr>
    </w:p>
    <w:p w14:paraId="06553CD3">
      <w:pPr>
        <w:snapToGrid w:val="0"/>
        <w:spacing w:line="360" w:lineRule="auto"/>
        <w:jc w:val="center"/>
        <w:outlineLvl w:val="0"/>
        <w:rPr>
          <w:rFonts w:hint="eastAsia" w:ascii="仿宋" w:hAnsi="仿宋" w:eastAsia="仿宋" w:cs="仿宋"/>
          <w:b/>
          <w:kern w:val="0"/>
          <w:sz w:val="32"/>
          <w:szCs w:val="32"/>
        </w:rPr>
      </w:pPr>
    </w:p>
    <w:p w14:paraId="17D0397E">
      <w:pPr>
        <w:pageBreakBefore/>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3463E71">
      <w:pPr>
        <w:snapToGrid w:val="0"/>
        <w:spacing w:line="360" w:lineRule="auto"/>
        <w:rPr>
          <w:rFonts w:hint="eastAsia" w:ascii="仿宋" w:hAnsi="仿宋" w:eastAsia="仿宋" w:cs="仿宋"/>
        </w:rPr>
      </w:pPr>
      <w:r>
        <w:rPr>
          <w:rFonts w:hint="eastAsia" w:ascii="仿宋" w:hAnsi="仿宋" w:eastAsia="仿宋" w:cs="仿宋"/>
        </w:rPr>
        <w:t>（采购人）、（采购代理机构）：</w:t>
      </w:r>
    </w:p>
    <w:p w14:paraId="26B255BC">
      <w:pPr>
        <w:snapToGrid w:val="0"/>
        <w:spacing w:line="360" w:lineRule="auto"/>
        <w:ind w:firstLine="420" w:firstLineChars="200"/>
        <w:rPr>
          <w:rFonts w:hint="eastAsia" w:ascii="仿宋" w:hAnsi="仿宋" w:eastAsia="仿宋" w:cs="仿宋"/>
        </w:rPr>
      </w:pPr>
      <w:r>
        <w:rPr>
          <w:rFonts w:hint="eastAsia" w:ascii="仿宋" w:hAnsi="仿宋" w:eastAsia="仿宋" w:cs="仿宋"/>
        </w:rPr>
        <w:t>我方参加你方组织的（项目名称）【招标编号：（采购编号）】招标的有关活动，并对此项目进行投标。为此：</w:t>
      </w:r>
    </w:p>
    <w:p w14:paraId="3C92840D">
      <w:pPr>
        <w:snapToGrid w:val="0"/>
        <w:spacing w:line="360" w:lineRule="auto"/>
        <w:ind w:firstLine="420" w:firstLineChars="200"/>
        <w:rPr>
          <w:rFonts w:hint="eastAsia" w:ascii="仿宋" w:hAnsi="仿宋" w:eastAsia="仿宋" w:cs="仿宋"/>
        </w:rPr>
      </w:pPr>
      <w:r>
        <w:rPr>
          <w:rFonts w:hint="eastAsia" w:ascii="仿宋" w:hAnsi="仿宋" w:eastAsia="仿宋" w:cs="仿宋"/>
        </w:rPr>
        <w:t>1、我方承诺投标有效期从提交投标文件的截止之日起天（不少于90天），本投标文件在投标有效期满之前均具有约束力。</w:t>
      </w:r>
    </w:p>
    <w:p w14:paraId="66FA3758">
      <w:pPr>
        <w:snapToGrid w:val="0"/>
        <w:spacing w:line="360" w:lineRule="auto"/>
        <w:ind w:firstLine="420" w:firstLineChars="200"/>
        <w:rPr>
          <w:rFonts w:hint="eastAsia" w:ascii="仿宋" w:hAnsi="仿宋" w:eastAsia="仿宋" w:cs="仿宋"/>
        </w:rPr>
      </w:pPr>
      <w:r>
        <w:rPr>
          <w:rFonts w:hint="eastAsia" w:ascii="仿宋" w:hAnsi="仿宋" w:eastAsia="仿宋" w:cs="仿宋"/>
        </w:rPr>
        <w:t>2、我方的投标文件包括以下内容：</w:t>
      </w:r>
    </w:p>
    <w:p w14:paraId="58BBAD04">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2.1资格文件：</w:t>
      </w:r>
    </w:p>
    <w:p w14:paraId="679DF84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2.1.1承诺函；</w:t>
      </w:r>
    </w:p>
    <w:p w14:paraId="79A2C085">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2.1.2落实政府采购政策需满足的资格要求（如果有）；</w:t>
      </w:r>
    </w:p>
    <w:p w14:paraId="3925C07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2.1.3本项目的特定资格要求（如果有）。</w:t>
      </w:r>
    </w:p>
    <w:p w14:paraId="6E0FE19F">
      <w:pPr>
        <w:snapToGrid w:val="0"/>
        <w:spacing w:line="360" w:lineRule="auto"/>
        <w:ind w:left="210" w:leftChars="1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2商务技术</w:t>
      </w:r>
      <w:r>
        <w:rPr>
          <w:rFonts w:hint="eastAsia" w:ascii="仿宋" w:hAnsi="仿宋" w:eastAsia="仿宋" w:cs="仿宋"/>
          <w:lang w:val="zh-CN"/>
        </w:rPr>
        <w:t>文件：</w:t>
      </w:r>
    </w:p>
    <w:p w14:paraId="0D17B7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2.2.1投标函；</w:t>
      </w:r>
    </w:p>
    <w:p w14:paraId="54F049E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2.2.2授权委托书或法定代表人（单位负责人）身份证明；</w:t>
      </w:r>
    </w:p>
    <w:p w14:paraId="142CC097">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2.2.3联合协议（如果有）；</w:t>
      </w:r>
    </w:p>
    <w:p w14:paraId="349712D8">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2.2.4分包意向协议（如果有）；</w:t>
      </w:r>
    </w:p>
    <w:p w14:paraId="14030EA6">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2.2.5符合性审查资料；</w:t>
      </w:r>
    </w:p>
    <w:p w14:paraId="16043032">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2.2.6评标标准相应的商务技术资料；</w:t>
      </w:r>
    </w:p>
    <w:p w14:paraId="0FB6223F">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2.2.7商务技术偏离表；</w:t>
      </w:r>
    </w:p>
    <w:p w14:paraId="764D8BAD">
      <w:pPr>
        <w:snapToGrid w:val="0"/>
        <w:spacing w:line="360" w:lineRule="auto"/>
        <w:ind w:left="420" w:leftChars="200" w:firstLine="420" w:firstLineChars="200"/>
        <w:rPr>
          <w:rFonts w:hint="eastAsia" w:ascii="仿宋" w:hAnsi="仿宋" w:eastAsia="仿宋" w:cs="仿宋"/>
          <w:lang w:val="zh-CN"/>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8</w:t>
      </w:r>
      <w:r>
        <w:rPr>
          <w:rFonts w:hint="eastAsia" w:ascii="仿宋" w:hAnsi="仿宋" w:eastAsia="仿宋" w:cs="仿宋"/>
          <w:lang w:val="zh-CN"/>
        </w:rPr>
        <w:t>政府采购供应商廉洁自律承诺书；</w:t>
      </w:r>
    </w:p>
    <w:p w14:paraId="7B1DD97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zh-CN"/>
        </w:rPr>
        <w:t>.</w:t>
      </w:r>
      <w:r>
        <w:rPr>
          <w:rFonts w:hint="eastAsia" w:ascii="仿宋" w:hAnsi="仿宋" w:eastAsia="仿宋" w:cs="仿宋"/>
        </w:rPr>
        <w:t>3报价文件</w:t>
      </w:r>
    </w:p>
    <w:p w14:paraId="058F5461">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2.3.1开标一览表（报价表）；</w:t>
      </w:r>
    </w:p>
    <w:p w14:paraId="71650899">
      <w:pPr>
        <w:snapToGrid w:val="0"/>
        <w:spacing w:line="360" w:lineRule="auto"/>
        <w:ind w:left="420" w:leftChars="200" w:firstLine="420" w:firstLineChars="200"/>
        <w:rPr>
          <w:rFonts w:hint="eastAsia" w:ascii="仿宋" w:hAnsi="仿宋" w:eastAsia="仿宋" w:cs="仿宋"/>
        </w:rPr>
      </w:pPr>
      <w:r>
        <w:rPr>
          <w:rFonts w:hint="eastAsia" w:ascii="仿宋" w:hAnsi="仿宋" w:eastAsia="仿宋" w:cs="仿宋"/>
        </w:rPr>
        <w:t>2.3.2中小企业声明函（如果有）。</w:t>
      </w:r>
    </w:p>
    <w:p w14:paraId="48F2A99C">
      <w:pPr>
        <w:snapToGrid w:val="0"/>
        <w:spacing w:line="360" w:lineRule="auto"/>
        <w:ind w:firstLine="420" w:firstLineChars="200"/>
        <w:rPr>
          <w:rFonts w:hint="eastAsia" w:ascii="仿宋" w:hAnsi="仿宋" w:eastAsia="仿宋" w:cs="仿宋"/>
        </w:rPr>
      </w:pPr>
      <w:r>
        <w:rPr>
          <w:rFonts w:hint="eastAsia" w:ascii="仿宋" w:hAnsi="仿宋" w:eastAsia="仿宋" w:cs="仿宋"/>
        </w:rPr>
        <w:t>3、我方承诺除商务技术偏离表列出的偏离外，我方响应招标文件的全部要求。</w:t>
      </w:r>
    </w:p>
    <w:p w14:paraId="75F60E62">
      <w:pPr>
        <w:snapToGrid w:val="0"/>
        <w:spacing w:line="360" w:lineRule="auto"/>
        <w:ind w:firstLine="420" w:firstLineChars="200"/>
        <w:rPr>
          <w:rFonts w:hint="eastAsia" w:ascii="仿宋" w:hAnsi="仿宋" w:eastAsia="仿宋" w:cs="仿宋"/>
        </w:rPr>
      </w:pPr>
      <w:r>
        <w:rPr>
          <w:rFonts w:hint="eastAsia" w:ascii="仿宋" w:hAnsi="仿宋" w:eastAsia="仿宋" w:cs="仿宋"/>
        </w:rPr>
        <w:t>4、如我方中标，我方承诺：</w:t>
      </w:r>
    </w:p>
    <w:p w14:paraId="579AA2D9">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4.1在收到中标通知书后，在中标通知书规定的期限内与你方签订合同； </w:t>
      </w:r>
    </w:p>
    <w:p w14:paraId="4633DBAF">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4.2在签订合同时不向你方提出附加条件； </w:t>
      </w:r>
    </w:p>
    <w:p w14:paraId="6242A371">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4.3按照招标文件要求提交履约保证金； </w:t>
      </w:r>
    </w:p>
    <w:p w14:paraId="6EEC8F36">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 xml:space="preserve">4.4在合同约定的期限内完成合同规定的全部义务。 </w:t>
      </w:r>
    </w:p>
    <w:p w14:paraId="342A944D">
      <w:pPr>
        <w:snapToGrid w:val="0"/>
        <w:spacing w:line="360" w:lineRule="auto"/>
        <w:ind w:left="210" w:leftChars="100" w:firstLine="420" w:firstLineChars="200"/>
        <w:rPr>
          <w:rFonts w:hint="eastAsia" w:ascii="仿宋" w:hAnsi="仿宋" w:eastAsia="仿宋" w:cs="仿宋"/>
        </w:rPr>
      </w:pPr>
      <w:r>
        <w:rPr>
          <w:rFonts w:hint="eastAsia" w:ascii="仿宋" w:hAnsi="仿宋" w:eastAsia="仿宋" w:cs="仿宋"/>
        </w:rPr>
        <w:t>5、其他补充说明:。</w:t>
      </w:r>
    </w:p>
    <w:p w14:paraId="67782772">
      <w:pPr>
        <w:spacing w:line="360" w:lineRule="auto"/>
        <w:ind w:firstLine="3150" w:firstLineChars="1500"/>
        <w:rPr>
          <w:rFonts w:hint="eastAsia" w:ascii="仿宋" w:hAnsi="仿宋" w:eastAsia="仿宋" w:cs="仿宋"/>
        </w:rPr>
      </w:pPr>
      <w:r>
        <w:rPr>
          <w:rFonts w:hint="eastAsia" w:ascii="仿宋" w:hAnsi="仿宋" w:eastAsia="仿宋" w:cs="仿宋"/>
        </w:rPr>
        <w:t>投标人名称（电子签名）：</w:t>
      </w:r>
    </w:p>
    <w:p w14:paraId="215F7C88">
      <w:pPr>
        <w:spacing w:line="360" w:lineRule="auto"/>
        <w:jc w:val="center"/>
        <w:rPr>
          <w:rFonts w:hint="eastAsia" w:ascii="仿宋" w:hAnsi="仿宋" w:eastAsia="仿宋" w:cs="仿宋"/>
          <w:b/>
          <w:kern w:val="0"/>
          <w:sz w:val="32"/>
          <w:szCs w:val="32"/>
          <w:lang w:val="zh-CN"/>
        </w:rPr>
      </w:pPr>
      <w:r>
        <w:rPr>
          <w:rFonts w:hint="eastAsia" w:ascii="仿宋" w:hAnsi="仿宋" w:eastAsia="仿宋" w:cs="仿宋"/>
        </w:rPr>
        <w:t xml:space="preserve">     日期：  年   月   日</w:t>
      </w:r>
    </w:p>
    <w:p w14:paraId="346BDD3D">
      <w:pPr>
        <w:jc w:val="center"/>
        <w:rPr>
          <w:rFonts w:hint="eastAsia" w:ascii="仿宋" w:hAnsi="仿宋" w:eastAsia="仿宋" w:cs="仿宋"/>
          <w:b/>
          <w:kern w:val="0"/>
          <w:sz w:val="32"/>
          <w:szCs w:val="32"/>
          <w:lang w:val="zh-CN"/>
        </w:rPr>
      </w:pPr>
    </w:p>
    <w:p w14:paraId="5E3352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11EB944">
      <w:pPr>
        <w:snapToGrid w:val="0"/>
        <w:spacing w:line="360" w:lineRule="auto"/>
        <w:rPr>
          <w:rFonts w:hint="eastAsia" w:ascii="仿宋" w:hAnsi="仿宋" w:eastAsia="仿宋" w:cs="仿宋"/>
        </w:rPr>
      </w:pPr>
    </w:p>
    <w:p w14:paraId="384FD230">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365E7537">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0C52B7BF">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219E738C">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27B3254A">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3360FA3F">
      <w:pPr>
        <w:snapToGrid w:val="0"/>
        <w:spacing w:line="360" w:lineRule="auto"/>
        <w:rPr>
          <w:rFonts w:hint="eastAsia" w:ascii="仿宋" w:hAnsi="仿宋" w:eastAsia="仿宋" w:cs="仿宋"/>
          <w:kern w:val="0"/>
        </w:rPr>
      </w:pPr>
      <w:r>
        <w:rPr>
          <w:rFonts w:hint="eastAsia" w:ascii="仿宋" w:hAnsi="仿宋" w:eastAsia="仿宋" w:cs="仿宋"/>
          <w:kern w:val="0"/>
          <w:lang w:val="zh-CN"/>
        </w:rPr>
        <w:t xml:space="preserve">                                                 投标人名称(电子签名)：</w:t>
      </w:r>
    </w:p>
    <w:p w14:paraId="4C221E5F">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签发日期：  年  月   日</w:t>
      </w:r>
    </w:p>
    <w:p w14:paraId="5D4DD882">
      <w:pPr>
        <w:snapToGrid w:val="0"/>
        <w:spacing w:line="360" w:lineRule="auto"/>
        <w:rPr>
          <w:rFonts w:hint="eastAsia" w:ascii="仿宋" w:hAnsi="仿宋" w:eastAsia="仿宋" w:cs="仿宋"/>
        </w:rPr>
      </w:pPr>
    </w:p>
    <w:p w14:paraId="4AF07FBA">
      <w:pPr>
        <w:snapToGrid w:val="0"/>
        <w:spacing w:line="360" w:lineRule="auto"/>
        <w:rPr>
          <w:rFonts w:hint="eastAsia" w:ascii="仿宋" w:hAnsi="仿宋" w:eastAsia="仿宋" w:cs="仿宋"/>
        </w:rPr>
      </w:pPr>
    </w:p>
    <w:p w14:paraId="328BBE4C">
      <w:pPr>
        <w:snapToGrid w:val="0"/>
        <w:spacing w:line="360" w:lineRule="auto"/>
        <w:rPr>
          <w:rFonts w:hint="eastAsia" w:ascii="仿宋" w:hAnsi="仿宋" w:eastAsia="仿宋" w:cs="仿宋"/>
        </w:rPr>
      </w:pPr>
    </w:p>
    <w:p w14:paraId="343CD9DA">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223153D2">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1FB453E9">
      <w:pPr>
        <w:snapToGrid w:val="0"/>
        <w:spacing w:line="360" w:lineRule="auto"/>
        <w:ind w:firstLine="576"/>
        <w:rPr>
          <w:rFonts w:hint="eastAsia" w:ascii="仿宋" w:hAnsi="仿宋" w:eastAsia="仿宋" w:cs="仿宋"/>
          <w:kern w:val="0"/>
        </w:rPr>
      </w:pPr>
      <w:r>
        <w:rPr>
          <w:rFonts w:hint="eastAsia" w:ascii="仿宋" w:hAnsi="仿宋" w:eastAsia="仿宋" w:cs="仿宋"/>
          <w:kern w:val="0"/>
        </w:rPr>
        <w:t>现</w:t>
      </w:r>
      <w:r>
        <w:rPr>
          <w:rFonts w:hint="eastAsia" w:ascii="仿宋" w:hAnsi="仿宋" w:eastAsia="仿宋" w:cs="仿宋"/>
          <w:kern w:val="0"/>
          <w:lang w:val="zh-CN"/>
        </w:rPr>
        <w:t>委托（姓名）为我方代理人（身份证号码：，手机：），以我方名义处理</w:t>
      </w:r>
      <w:r>
        <w:rPr>
          <w:rFonts w:hint="eastAsia" w:ascii="仿宋" w:hAnsi="仿宋" w:eastAsia="仿宋" w:cs="仿宋"/>
        </w:rPr>
        <w:t>（项目名称）【招标编号：（采购编号）】</w:t>
      </w:r>
      <w:r>
        <w:rPr>
          <w:rFonts w:hint="eastAsia" w:ascii="仿宋" w:hAnsi="仿宋" w:eastAsia="仿宋" w:cs="仿宋"/>
          <w:kern w:val="0"/>
          <w:lang w:val="zh-CN"/>
        </w:rPr>
        <w:t>政府采购投标的一切事项，其法律后果由我方承担。</w:t>
      </w:r>
    </w:p>
    <w:p w14:paraId="4CD2E7A1">
      <w:pPr>
        <w:snapToGrid w:val="0"/>
        <w:spacing w:line="360" w:lineRule="auto"/>
        <w:rPr>
          <w:rFonts w:hint="eastAsia" w:ascii="仿宋" w:hAnsi="仿宋" w:eastAsia="仿宋" w:cs="仿宋"/>
          <w:kern w:val="0"/>
        </w:rPr>
      </w:pPr>
      <w:r>
        <w:rPr>
          <w:rFonts w:hint="eastAsia" w:ascii="仿宋" w:hAnsi="仿宋" w:eastAsia="仿宋" w:cs="仿宋"/>
          <w:kern w:val="0"/>
          <w:lang w:val="zh-CN"/>
        </w:rPr>
        <w:t>委托期限</w:t>
      </w:r>
      <w:r>
        <w:rPr>
          <w:rFonts w:hint="eastAsia" w:ascii="仿宋" w:hAnsi="仿宋" w:eastAsia="仿宋" w:cs="仿宋"/>
          <w:kern w:val="0"/>
        </w:rPr>
        <w:t>：</w:t>
      </w:r>
      <w:r>
        <w:rPr>
          <w:rFonts w:hint="eastAsia" w:ascii="仿宋" w:hAnsi="仿宋" w:eastAsia="仿宋" w:cs="仿宋"/>
          <w:kern w:val="0"/>
          <w:lang w:val="zh-CN"/>
        </w:rPr>
        <w:t>自年月日起至年月日止。</w:t>
      </w:r>
    </w:p>
    <w:p w14:paraId="598BC7C8">
      <w:pPr>
        <w:snapToGrid w:val="0"/>
        <w:spacing w:line="360" w:lineRule="auto"/>
        <w:rPr>
          <w:rFonts w:hint="eastAsia" w:ascii="仿宋" w:hAnsi="仿宋" w:eastAsia="仿宋" w:cs="仿宋"/>
          <w:kern w:val="0"/>
        </w:rPr>
      </w:pPr>
      <w:r>
        <w:rPr>
          <w:rFonts w:hint="eastAsia" w:ascii="仿宋" w:hAnsi="仿宋" w:eastAsia="仿宋" w:cs="仿宋"/>
          <w:kern w:val="0"/>
          <w:lang w:val="zh-CN"/>
        </w:rPr>
        <w:t>特此告知。</w:t>
      </w:r>
    </w:p>
    <w:p w14:paraId="0D69B003">
      <w:pPr>
        <w:jc w:val="center"/>
        <w:rPr>
          <w:rFonts w:hint="eastAsia" w:ascii="仿宋" w:hAnsi="仿宋" w:eastAsia="仿宋" w:cs="仿宋"/>
          <w:b/>
          <w:kern w:val="0"/>
          <w:sz w:val="32"/>
          <w:szCs w:val="32"/>
        </w:rPr>
      </w:pPr>
    </w:p>
    <w:p w14:paraId="74F92310">
      <w:pPr>
        <w:rPr>
          <w:rFonts w:hint="eastAsia" w:ascii="仿宋" w:hAnsi="仿宋" w:eastAsia="仿宋" w:cs="仿宋"/>
          <w:b/>
          <w:kern w:val="0"/>
          <w:sz w:val="32"/>
          <w:szCs w:val="32"/>
        </w:rPr>
      </w:pPr>
    </w:p>
    <w:p w14:paraId="32A1A2CE">
      <w:pPr>
        <w:rPr>
          <w:rFonts w:hint="eastAsia" w:ascii="仿宋" w:hAnsi="仿宋" w:eastAsia="仿宋" w:cs="仿宋"/>
        </w:rPr>
      </w:pPr>
    </w:p>
    <w:p w14:paraId="6DCD1D0B">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11BBB229">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6921AA17">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01DCCF11">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2715D14E">
      <w:pPr>
        <w:autoSpaceDE w:val="0"/>
        <w:autoSpaceDN w:val="0"/>
        <w:spacing w:line="360" w:lineRule="auto"/>
        <w:jc w:val="center"/>
        <w:rPr>
          <w:rFonts w:hint="eastAsia" w:ascii="仿宋" w:hAnsi="仿宋" w:eastAsia="仿宋" w:cs="仿宋"/>
          <w:b/>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97BEC6D">
      <w:pPr>
        <w:pStyle w:val="5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3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5BC831">
            <w:pPr>
              <w:pStyle w:val="58"/>
              <w:adjustRightInd w:val="0"/>
              <w:spacing w:line="360" w:lineRule="auto"/>
              <w:rPr>
                <w:rFonts w:hint="eastAsia" w:ascii="仿宋" w:hAnsi="仿宋" w:eastAsia="仿宋" w:cs="仿宋"/>
                <w:bCs/>
                <w:sz w:val="24"/>
              </w:rPr>
            </w:pPr>
            <w:r>
              <w:rPr>
                <w:rFonts w:hint="eastAsia" w:ascii="仿宋" w:hAnsi="仿宋" w:eastAsia="仿宋" w:cs="仿宋"/>
                <w:bCs/>
                <w:sz w:val="24"/>
              </w:rPr>
              <w:t>正面：反面：</w:t>
            </w:r>
          </w:p>
          <w:p w14:paraId="1F031976">
            <w:pPr>
              <w:pStyle w:val="58"/>
              <w:adjustRightInd w:val="0"/>
              <w:spacing w:line="360" w:lineRule="auto"/>
              <w:rPr>
                <w:rFonts w:hint="eastAsia" w:ascii="仿宋" w:hAnsi="仿宋" w:eastAsia="仿宋" w:cs="仿宋"/>
                <w:bCs/>
                <w:sz w:val="24"/>
              </w:rPr>
            </w:pPr>
          </w:p>
        </w:tc>
      </w:tr>
    </w:tbl>
    <w:p w14:paraId="258D2684">
      <w:pPr>
        <w:snapToGrid w:val="0"/>
        <w:spacing w:line="360" w:lineRule="auto"/>
        <w:ind w:firstLine="576"/>
        <w:jc w:val="center"/>
        <w:rPr>
          <w:rFonts w:hint="eastAsia" w:ascii="仿宋" w:hAnsi="仿宋" w:eastAsia="仿宋" w:cs="仿宋"/>
          <w:kern w:val="0"/>
          <w:lang w:val="zh-CN"/>
        </w:rPr>
      </w:pPr>
    </w:p>
    <w:p w14:paraId="49C98B17">
      <w:pPr>
        <w:snapToGrid w:val="0"/>
        <w:spacing w:line="360" w:lineRule="auto"/>
        <w:ind w:firstLine="576"/>
        <w:jc w:val="center"/>
        <w:rPr>
          <w:rFonts w:hint="eastAsia" w:ascii="仿宋" w:hAnsi="仿宋" w:eastAsia="仿宋" w:cs="仿宋"/>
          <w:kern w:val="0"/>
          <w:lang w:val="zh-CN"/>
        </w:rPr>
      </w:pPr>
      <w:r>
        <w:rPr>
          <w:rFonts w:hint="eastAsia" w:ascii="仿宋" w:hAnsi="仿宋" w:eastAsia="仿宋" w:cs="仿宋"/>
          <w:kern w:val="0"/>
          <w:lang w:val="zh-CN"/>
        </w:rPr>
        <w:t xml:space="preserve">                  投标人名称(电子签名)：                              </w:t>
      </w:r>
    </w:p>
    <w:p w14:paraId="6A63943E">
      <w:pPr>
        <w:spacing w:line="360" w:lineRule="auto"/>
        <w:jc w:val="center"/>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3B54B054">
      <w:pPr>
        <w:jc w:val="center"/>
        <w:rPr>
          <w:rFonts w:hint="eastAsia" w:ascii="仿宋" w:hAnsi="仿宋" w:eastAsia="仿宋" w:cs="仿宋"/>
          <w:b/>
          <w:kern w:val="0"/>
          <w:sz w:val="32"/>
          <w:szCs w:val="32"/>
        </w:rPr>
      </w:pPr>
    </w:p>
    <w:p w14:paraId="447146F2">
      <w:pPr>
        <w:jc w:val="center"/>
        <w:rPr>
          <w:rFonts w:hint="eastAsia" w:ascii="仿宋" w:hAnsi="仿宋" w:eastAsia="仿宋" w:cs="仿宋"/>
          <w:b/>
          <w:kern w:val="0"/>
          <w:sz w:val="32"/>
          <w:szCs w:val="32"/>
        </w:rPr>
      </w:pPr>
    </w:p>
    <w:p w14:paraId="1A893F1E">
      <w:pPr>
        <w:jc w:val="center"/>
        <w:rPr>
          <w:rFonts w:hint="eastAsia" w:ascii="仿宋" w:hAnsi="仿宋" w:eastAsia="仿宋" w:cs="仿宋"/>
          <w:b/>
          <w:kern w:val="0"/>
          <w:sz w:val="32"/>
          <w:szCs w:val="32"/>
        </w:rPr>
      </w:pPr>
    </w:p>
    <w:p w14:paraId="36B0D652">
      <w:pPr>
        <w:jc w:val="center"/>
        <w:rPr>
          <w:rFonts w:hint="eastAsia" w:ascii="仿宋" w:hAnsi="仿宋" w:eastAsia="仿宋" w:cs="仿宋"/>
          <w:b/>
          <w:kern w:val="0"/>
          <w:sz w:val="32"/>
          <w:szCs w:val="32"/>
        </w:rPr>
      </w:pPr>
    </w:p>
    <w:p w14:paraId="295DD5E0">
      <w:pPr>
        <w:jc w:val="center"/>
        <w:rPr>
          <w:rFonts w:hint="eastAsia" w:ascii="仿宋" w:hAnsi="仿宋" w:eastAsia="仿宋" w:cs="仿宋"/>
          <w:b/>
          <w:kern w:val="0"/>
          <w:sz w:val="32"/>
          <w:szCs w:val="32"/>
        </w:rPr>
      </w:pPr>
    </w:p>
    <w:p w14:paraId="44C622EB">
      <w:pPr>
        <w:jc w:val="center"/>
        <w:rPr>
          <w:rFonts w:hint="eastAsia" w:ascii="仿宋" w:hAnsi="仿宋" w:eastAsia="仿宋" w:cs="仿宋"/>
          <w:b/>
          <w:kern w:val="0"/>
          <w:sz w:val="32"/>
          <w:szCs w:val="32"/>
        </w:rPr>
      </w:pPr>
    </w:p>
    <w:p w14:paraId="4D6D136C">
      <w:pPr>
        <w:jc w:val="center"/>
        <w:rPr>
          <w:rFonts w:hint="eastAsia" w:ascii="仿宋" w:hAnsi="仿宋" w:eastAsia="仿宋" w:cs="仿宋"/>
          <w:b/>
          <w:kern w:val="0"/>
          <w:sz w:val="32"/>
          <w:szCs w:val="32"/>
        </w:rPr>
      </w:pPr>
    </w:p>
    <w:p w14:paraId="30BFDF5B">
      <w:pPr>
        <w:jc w:val="center"/>
        <w:rPr>
          <w:rFonts w:hint="eastAsia" w:ascii="仿宋" w:hAnsi="仿宋" w:eastAsia="仿宋" w:cs="仿宋"/>
          <w:b/>
          <w:kern w:val="0"/>
          <w:sz w:val="32"/>
          <w:szCs w:val="32"/>
        </w:rPr>
      </w:pPr>
    </w:p>
    <w:p w14:paraId="2164A362">
      <w:pPr>
        <w:jc w:val="center"/>
        <w:rPr>
          <w:rFonts w:hint="eastAsia" w:ascii="仿宋" w:hAnsi="仿宋" w:eastAsia="仿宋" w:cs="仿宋"/>
          <w:b/>
          <w:kern w:val="0"/>
          <w:sz w:val="32"/>
          <w:szCs w:val="32"/>
        </w:rPr>
      </w:pPr>
    </w:p>
    <w:p w14:paraId="0CA767D8">
      <w:pPr>
        <w:jc w:val="center"/>
        <w:rPr>
          <w:rFonts w:hint="eastAsia" w:ascii="仿宋" w:hAnsi="仿宋" w:eastAsia="仿宋" w:cs="仿宋"/>
          <w:b/>
          <w:kern w:val="0"/>
          <w:sz w:val="32"/>
          <w:szCs w:val="32"/>
        </w:rPr>
      </w:pPr>
    </w:p>
    <w:p w14:paraId="2A744837">
      <w:pPr>
        <w:jc w:val="center"/>
        <w:rPr>
          <w:rFonts w:hint="eastAsia" w:ascii="仿宋" w:hAnsi="仿宋" w:eastAsia="仿宋" w:cs="仿宋"/>
          <w:b/>
          <w:kern w:val="0"/>
          <w:sz w:val="32"/>
          <w:szCs w:val="32"/>
        </w:rPr>
      </w:pPr>
    </w:p>
    <w:p w14:paraId="50CD55FC">
      <w:pPr>
        <w:jc w:val="center"/>
        <w:rPr>
          <w:rFonts w:hint="eastAsia" w:ascii="仿宋" w:hAnsi="仿宋" w:eastAsia="仿宋" w:cs="仿宋"/>
          <w:b/>
          <w:kern w:val="0"/>
          <w:sz w:val="32"/>
          <w:szCs w:val="32"/>
        </w:rPr>
      </w:pPr>
    </w:p>
    <w:p w14:paraId="1E70623D">
      <w:pPr>
        <w:jc w:val="center"/>
        <w:rPr>
          <w:rFonts w:hint="eastAsia" w:ascii="仿宋" w:hAnsi="仿宋" w:eastAsia="仿宋" w:cs="仿宋"/>
          <w:b/>
          <w:kern w:val="0"/>
          <w:sz w:val="32"/>
          <w:szCs w:val="32"/>
        </w:rPr>
      </w:pPr>
    </w:p>
    <w:p w14:paraId="2FC3D5FD">
      <w:pPr>
        <w:jc w:val="center"/>
        <w:rPr>
          <w:rFonts w:hint="eastAsia" w:ascii="仿宋" w:hAnsi="仿宋" w:eastAsia="仿宋" w:cs="仿宋"/>
          <w:b/>
          <w:kern w:val="0"/>
          <w:sz w:val="32"/>
          <w:szCs w:val="32"/>
        </w:rPr>
      </w:pPr>
    </w:p>
    <w:p w14:paraId="75D4B76C">
      <w:pPr>
        <w:keepNext w:val="0"/>
        <w:keepLines w:val="0"/>
        <w:pageBreakBefore/>
        <w:widowControl w:val="0"/>
        <w:kinsoku/>
        <w:wordWrap/>
        <w:overflowPunct/>
        <w:topLinePunct w:val="0"/>
        <w:autoSpaceDE/>
        <w:autoSpaceDN/>
        <w:bidi w:val="0"/>
        <w:adjustRightInd/>
        <w:snapToGrid/>
        <w:jc w:val="center"/>
        <w:textAlignment w:val="auto"/>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40644AEF">
      <w:pPr>
        <w:widowControl/>
        <w:spacing w:line="360" w:lineRule="auto"/>
        <w:ind w:firstLine="422" w:firstLineChars="200"/>
        <w:jc w:val="center"/>
        <w:rPr>
          <w:rFonts w:hint="eastAsia" w:ascii="仿宋" w:hAnsi="仿宋" w:eastAsia="仿宋" w:cs="仿宋"/>
          <w:b/>
        </w:rPr>
      </w:pPr>
      <w:r>
        <w:rPr>
          <w:rFonts w:hint="eastAsia" w:ascii="仿宋" w:hAnsi="仿宋" w:eastAsia="仿宋" w:cs="仿宋"/>
          <w:b/>
        </w:rPr>
        <w:t>（以联合体形式投标的，提供联合协议）</w:t>
      </w:r>
    </w:p>
    <w:p w14:paraId="1212F89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（联合体所有成员名称）</w:t>
      </w:r>
      <w:r>
        <w:rPr>
          <w:rFonts w:hint="eastAsia" w:ascii="仿宋" w:hAnsi="仿宋" w:eastAsia="仿宋" w:cs="仿宋"/>
          <w:kern w:val="0"/>
        </w:rPr>
        <w:t>自愿</w:t>
      </w:r>
      <w:r>
        <w:rPr>
          <w:rFonts w:hint="eastAsia" w:ascii="仿宋" w:hAnsi="仿宋" w:eastAsia="仿宋" w:cs="仿宋"/>
          <w:kern w:val="0"/>
          <w:lang w:val="zh-CN"/>
        </w:rPr>
        <w:t>组成一个联合体，以一个投标人的身份</w:t>
      </w:r>
      <w:r>
        <w:rPr>
          <w:rFonts w:hint="eastAsia" w:ascii="仿宋" w:hAnsi="仿宋" w:eastAsia="仿宋" w:cs="仿宋"/>
          <w:kern w:val="0"/>
        </w:rPr>
        <w:t>参加</w:t>
      </w:r>
      <w:r>
        <w:rPr>
          <w:rFonts w:hint="eastAsia" w:ascii="仿宋" w:hAnsi="仿宋" w:eastAsia="仿宋" w:cs="仿宋"/>
        </w:rPr>
        <w:t>（项目名称）【招标编号：（采购编号）】</w:t>
      </w:r>
      <w:r>
        <w:rPr>
          <w:rFonts w:hint="eastAsia" w:ascii="仿宋" w:hAnsi="仿宋" w:eastAsia="仿宋" w:cs="仿宋"/>
          <w:kern w:val="0"/>
          <w:lang w:val="zh-CN"/>
        </w:rPr>
        <w:t>投标。</w:t>
      </w:r>
    </w:p>
    <w:p w14:paraId="1CFE8F42">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一、各方一致决定，</w:t>
      </w:r>
      <w:r>
        <w:rPr>
          <w:rFonts w:hint="eastAsia" w:ascii="仿宋" w:hAnsi="仿宋" w:eastAsia="仿宋" w:cs="仿宋"/>
          <w:kern w:val="0"/>
          <w:u w:val="single"/>
        </w:rPr>
        <w:t>（某联合体成员名称）</w:t>
      </w:r>
      <w:r>
        <w:rPr>
          <w:rFonts w:hint="eastAsia" w:ascii="仿宋" w:hAnsi="仿宋" w:eastAsia="仿宋" w:cs="仿宋"/>
          <w:kern w:val="0"/>
        </w:rPr>
        <w:t>为联合体</w:t>
      </w:r>
      <w:r>
        <w:rPr>
          <w:rFonts w:hint="eastAsia" w:ascii="仿宋" w:hAnsi="仿宋" w:eastAsia="仿宋" w:cs="仿宋"/>
          <w:kern w:val="0"/>
          <w:lang w:val="zh-CN"/>
        </w:rPr>
        <w:t>牵头人</w:t>
      </w:r>
      <w:r>
        <w:rPr>
          <w:rFonts w:hint="eastAsia" w:ascii="仿宋" w:hAnsi="仿宋" w:eastAsia="仿宋" w:cs="仿宋"/>
        </w:rPr>
        <w:t>，代表所有联合体成员负责投标和合同实施阶段的主办、协调工作</w:t>
      </w:r>
      <w:r>
        <w:rPr>
          <w:rFonts w:hint="eastAsia" w:ascii="仿宋" w:hAnsi="仿宋" w:eastAsia="仿宋" w:cs="仿宋"/>
          <w:kern w:val="0"/>
          <w:lang w:val="zh-CN"/>
        </w:rPr>
        <w:t>。</w:t>
      </w:r>
    </w:p>
    <w:p w14:paraId="4779EBA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w:t>
      </w:r>
      <w:r>
        <w:rPr>
          <w:rFonts w:hint="eastAsia" w:ascii="仿宋" w:hAnsi="仿宋" w:eastAsia="仿宋" w:cs="仿宋"/>
        </w:rPr>
        <w:t>所有联合体成员各方签署授权书，授权书载明的</w:t>
      </w:r>
      <w:r>
        <w:rPr>
          <w:rFonts w:hint="eastAsia" w:ascii="仿宋" w:hAnsi="仿宋" w:eastAsia="仿宋" w:cs="仿宋"/>
          <w:kern w:val="0"/>
          <w:lang w:val="zh-CN"/>
        </w:rPr>
        <w:t>授权代表根据招标文件规定及投标内容而对采购人、采购机构所作的任何合法承诺，包括书面澄清及相应等均对联合投标各方产生约束力。</w:t>
      </w:r>
    </w:p>
    <w:p w14:paraId="53B87D4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三、本次联合投标中，分工如下：</w:t>
      </w:r>
      <w:r>
        <w:rPr>
          <w:rFonts w:hint="eastAsia" w:ascii="仿宋" w:hAnsi="仿宋" w:eastAsia="仿宋" w:cs="仿宋"/>
          <w:kern w:val="0"/>
          <w:u w:val="single"/>
        </w:rPr>
        <w:t>（联合体其中一方成员名称）</w:t>
      </w:r>
      <w:r>
        <w:rPr>
          <w:rFonts w:hint="eastAsia" w:ascii="仿宋" w:hAnsi="仿宋" w:eastAsia="仿宋" w:cs="仿宋"/>
          <w:kern w:val="0"/>
          <w:lang w:val="zh-CN"/>
        </w:rPr>
        <w:t>承担的工作和义务为：；……。</w:t>
      </w:r>
    </w:p>
    <w:p w14:paraId="4AD969D8">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lang w:val="zh-CN"/>
        </w:rPr>
        <w:t>四、</w:t>
      </w:r>
      <w:r>
        <w:rPr>
          <w:rFonts w:hint="eastAsia" w:ascii="仿宋" w:hAnsi="仿宋" w:eastAsia="仿宋" w:cs="仿宋"/>
          <w:kern w:val="0"/>
          <w:u w:val="single"/>
        </w:rPr>
        <w:t>（联合体其中一方成员名称）</w:t>
      </w:r>
      <w:r>
        <w:rPr>
          <w:rFonts w:hint="eastAsia" w:ascii="仿宋" w:hAnsi="仿宋" w:eastAsia="仿宋" w:cs="仿宋"/>
          <w:kern w:val="0"/>
        </w:rPr>
        <w:t>提供的全部货物由小微企业制造，其合同份额占到合同总金额%以上；</w:t>
      </w:r>
      <w:r>
        <w:rPr>
          <w:rFonts w:hint="eastAsia" w:ascii="仿宋" w:hAnsi="仿宋" w:eastAsia="仿宋" w:cs="仿宋"/>
          <w:kern w:val="0"/>
          <w:lang w:val="zh-CN"/>
        </w:rPr>
        <w:t>……。</w:t>
      </w:r>
    </w:p>
    <w:p w14:paraId="3E87CAC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五、如果中标，</w:t>
      </w:r>
      <w:r>
        <w:rPr>
          <w:rFonts w:hint="eastAsia" w:ascii="仿宋" w:hAnsi="仿宋" w:eastAsia="仿宋" w:cs="仿宋"/>
        </w:rPr>
        <w:t>联合体各成员方共同与采购人签订合同，并就采购合同约定的事项对采购人承担连带责任。</w:t>
      </w:r>
    </w:p>
    <w:p w14:paraId="5FBC4D0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六、有关本次联合投标的其他事宜：</w:t>
      </w:r>
    </w:p>
    <w:p w14:paraId="7CE4B7D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1、联合体各方不再单独参加或者与其他供应商另外组成联合体参加同一合同项下的政府采购活动。</w:t>
      </w:r>
    </w:p>
    <w:p w14:paraId="237C5E9A">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2、联合体中有同类资质的各方按照联合体分工承担相同工作的，按照资质等级较低的供应商确定资质等级。</w:t>
      </w:r>
    </w:p>
    <w:p w14:paraId="387C7E2F">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3、本协议提交采购人、采购机构后，联合体各方不得以任何形式对上述内容进行修改或撤销。</w:t>
      </w:r>
    </w:p>
    <w:p w14:paraId="433B8C2F">
      <w:pPr>
        <w:snapToGrid w:val="0"/>
        <w:spacing w:line="360" w:lineRule="auto"/>
        <w:ind w:firstLine="4410" w:firstLineChars="2100"/>
        <w:rPr>
          <w:rFonts w:hint="eastAsia" w:ascii="仿宋" w:hAnsi="仿宋" w:eastAsia="仿宋" w:cs="仿宋"/>
          <w:kern w:val="0"/>
          <w:lang w:val="zh-CN"/>
        </w:rPr>
      </w:pPr>
      <w:r>
        <w:rPr>
          <w:rFonts w:hint="eastAsia" w:ascii="仿宋" w:hAnsi="仿宋" w:eastAsia="仿宋" w:cs="仿宋"/>
          <w:kern w:val="0"/>
          <w:lang w:val="zh-CN"/>
        </w:rPr>
        <w:t>联合体成员名称(电子签名/公章)：</w:t>
      </w:r>
    </w:p>
    <w:p w14:paraId="7D228ED5">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37E0C3F6">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6D9C9D5">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248" w:bottom="1247" w:left="1418" w:header="851" w:footer="992" w:gutter="0"/>
          <w:pgNumType w:fmt="decimal"/>
          <w:cols w:space="720" w:num="1"/>
          <w:titlePg/>
          <w:docGrid w:linePitch="312" w:charSpace="0"/>
        </w:sectPr>
      </w:pPr>
    </w:p>
    <w:p w14:paraId="2B50DED5">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590FBCFC">
      <w:pPr>
        <w:widowControl/>
        <w:spacing w:line="360" w:lineRule="auto"/>
        <w:ind w:firstLine="105" w:firstLineChars="50"/>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b/>
        </w:rPr>
        <w:t>中标后以分包方式履行合同的，提供分包意向协议；采购人不同意分包或者投标人中标后不以分包方式履行合同的，则不需要提供。</w:t>
      </w:r>
      <w:r>
        <w:rPr>
          <w:rFonts w:hint="eastAsia" w:ascii="仿宋" w:hAnsi="仿宋" w:eastAsia="仿宋" w:cs="仿宋"/>
        </w:rPr>
        <w:t>）</w:t>
      </w:r>
    </w:p>
    <w:p w14:paraId="733309C3">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若成为</w:t>
      </w:r>
      <w:r>
        <w:rPr>
          <w:rFonts w:hint="eastAsia" w:ascii="仿宋" w:hAnsi="仿宋" w:eastAsia="仿宋" w:cs="仿宋"/>
        </w:rPr>
        <w:t>（项目名称）【招标编号：（采购编号）】</w:t>
      </w:r>
      <w:r>
        <w:rPr>
          <w:rFonts w:hint="eastAsia" w:ascii="仿宋" w:hAnsi="仿宋" w:eastAsia="仿宋" w:cs="仿宋"/>
          <w:kern w:val="0"/>
          <w:lang w:val="zh-CN"/>
        </w:rPr>
        <w:t>的中标供应商，将依法采取分包方式履行合同。</w:t>
      </w:r>
      <w:r>
        <w:rPr>
          <w:rFonts w:hint="eastAsia" w:ascii="仿宋" w:hAnsi="仿宋" w:eastAsia="仿宋" w:cs="仿宋"/>
          <w:kern w:val="0"/>
          <w:u w:val="single"/>
        </w:rPr>
        <w:t>（投标人名称）</w:t>
      </w:r>
      <w:r>
        <w:rPr>
          <w:rFonts w:hint="eastAsia" w:ascii="仿宋" w:hAnsi="仿宋" w:eastAsia="仿宋" w:cs="仿宋"/>
          <w:kern w:val="0"/>
        </w:rPr>
        <w:t>与</w:t>
      </w:r>
      <w:r>
        <w:rPr>
          <w:rFonts w:hint="eastAsia" w:ascii="仿宋" w:hAnsi="仿宋" w:eastAsia="仿宋" w:cs="仿宋"/>
          <w:kern w:val="0"/>
          <w:u w:val="single"/>
        </w:rPr>
        <w:t>（所有分包供应商名称）</w:t>
      </w:r>
      <w:r>
        <w:rPr>
          <w:rFonts w:hint="eastAsia" w:ascii="仿宋" w:hAnsi="仿宋" w:eastAsia="仿宋" w:cs="仿宋"/>
          <w:kern w:val="0"/>
        </w:rPr>
        <w:t>达成分包意向协议</w:t>
      </w:r>
      <w:r>
        <w:rPr>
          <w:rFonts w:hint="eastAsia" w:ascii="仿宋" w:hAnsi="仿宋" w:eastAsia="仿宋" w:cs="仿宋"/>
          <w:kern w:val="0"/>
          <w:lang w:val="zh-CN"/>
        </w:rPr>
        <w:t>。</w:t>
      </w:r>
    </w:p>
    <w:p w14:paraId="33EB644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一、分包标的及数量</w:t>
      </w:r>
    </w:p>
    <w:p w14:paraId="0E556034">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u w:val="single"/>
        </w:rPr>
        <w:t>（投标人名称）</w:t>
      </w:r>
      <w:r>
        <w:rPr>
          <w:rFonts w:hint="eastAsia" w:ascii="仿宋" w:hAnsi="仿宋" w:eastAsia="仿宋" w:cs="仿宋"/>
          <w:kern w:val="0"/>
          <w:lang w:val="zh-CN"/>
        </w:rPr>
        <w:t>将</w:t>
      </w:r>
      <w:r>
        <w:rPr>
          <w:rFonts w:hint="eastAsia" w:ascii="仿宋" w:hAnsi="仿宋" w:eastAsia="仿宋" w:cs="仿宋"/>
          <w:u w:val="single"/>
        </w:rPr>
        <w:t xml:space="preserve">   XX工作内容   </w:t>
      </w:r>
      <w:r>
        <w:rPr>
          <w:rFonts w:hint="eastAsia" w:ascii="仿宋" w:hAnsi="仿宋" w:eastAsia="仿宋" w:cs="仿宋"/>
        </w:rPr>
        <w:t>分包给</w:t>
      </w:r>
      <w:r>
        <w:rPr>
          <w:rFonts w:hint="eastAsia" w:ascii="仿宋" w:hAnsi="仿宋" w:eastAsia="仿宋" w:cs="仿宋"/>
          <w:kern w:val="0"/>
          <w:u w:val="single"/>
        </w:rPr>
        <w:t>（某分包供应商名称）</w:t>
      </w:r>
      <w:r>
        <w:rPr>
          <w:rFonts w:hint="eastAsia" w:ascii="仿宋" w:hAnsi="仿宋" w:eastAsia="仿宋" w:cs="仿宋"/>
          <w:kern w:val="0"/>
          <w:lang w:val="zh-CN"/>
        </w:rPr>
        <w:t>，</w:t>
      </w:r>
      <w:r>
        <w:rPr>
          <w:rFonts w:hint="eastAsia" w:ascii="仿宋" w:hAnsi="仿宋" w:eastAsia="仿宋" w:cs="仿宋"/>
          <w:kern w:val="0"/>
          <w:u w:val="single"/>
        </w:rPr>
        <w:t>（某分包供应商名称），</w:t>
      </w:r>
      <w:r>
        <w:rPr>
          <w:rFonts w:hint="eastAsia" w:ascii="仿宋" w:hAnsi="仿宋" w:eastAsia="仿宋" w:cs="仿宋"/>
          <w:kern w:val="0"/>
          <w:lang w:val="zh-CN"/>
        </w:rPr>
        <w:t>具备承</w:t>
      </w:r>
      <w:r>
        <w:rPr>
          <w:rFonts w:hint="eastAsia" w:ascii="仿宋" w:hAnsi="仿宋" w:eastAsia="仿宋" w:cs="仿宋"/>
          <w:kern w:val="0"/>
        </w:rPr>
        <w:t>担</w:t>
      </w:r>
      <w:r>
        <w:rPr>
          <w:rFonts w:hint="eastAsia" w:ascii="仿宋" w:hAnsi="仿宋" w:eastAsia="仿宋" w:cs="仿宋"/>
          <w:kern w:val="0"/>
          <w:u w:val="single"/>
          <w:lang w:val="zh-CN"/>
        </w:rPr>
        <w:t>XX工作内容</w:t>
      </w:r>
      <w:r>
        <w:rPr>
          <w:rFonts w:hint="eastAsia" w:ascii="仿宋" w:hAnsi="仿宋" w:eastAsia="仿宋" w:cs="仿宋"/>
          <w:kern w:val="0"/>
          <w:lang w:val="zh-CN"/>
        </w:rPr>
        <w:t>相应资质条件且不得再次分包；</w:t>
      </w:r>
    </w:p>
    <w:p w14:paraId="7BD2DC3F">
      <w:pPr>
        <w:pStyle w:val="4"/>
        <w:tabs>
          <w:tab w:val="left" w:pos="432"/>
        </w:tabs>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1223E57">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二、分包工作履行期限、地点、方式</w:t>
      </w:r>
    </w:p>
    <w:p w14:paraId="45C7624C">
      <w:pPr>
        <w:snapToGrid w:val="0"/>
        <w:spacing w:line="360" w:lineRule="auto"/>
        <w:ind w:firstLine="576"/>
        <w:rPr>
          <w:rFonts w:hint="eastAsia" w:ascii="仿宋" w:hAnsi="仿宋" w:eastAsia="仿宋" w:cs="仿宋"/>
          <w:u w:val="single"/>
        </w:rPr>
      </w:pPr>
    </w:p>
    <w:p w14:paraId="1CFBC2B0">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三、质量</w:t>
      </w:r>
    </w:p>
    <w:p w14:paraId="011AC78E">
      <w:pPr>
        <w:snapToGrid w:val="0"/>
        <w:spacing w:line="360" w:lineRule="auto"/>
        <w:ind w:firstLine="576"/>
        <w:rPr>
          <w:rFonts w:hint="eastAsia" w:ascii="仿宋" w:hAnsi="仿宋" w:eastAsia="仿宋" w:cs="仿宋"/>
          <w:kern w:val="0"/>
          <w:lang w:val="zh-CN"/>
        </w:rPr>
      </w:pPr>
    </w:p>
    <w:p w14:paraId="61A2F05E">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四、价款或者报酬</w:t>
      </w:r>
    </w:p>
    <w:p w14:paraId="36489978">
      <w:pPr>
        <w:snapToGrid w:val="0"/>
        <w:spacing w:line="360" w:lineRule="auto"/>
        <w:ind w:left="573" w:leftChars="273"/>
        <w:rPr>
          <w:rFonts w:hint="eastAsia" w:ascii="仿宋" w:hAnsi="仿宋" w:eastAsia="仿宋" w:cs="仿宋"/>
          <w:kern w:val="0"/>
          <w:lang w:val="zh-CN"/>
        </w:rPr>
      </w:pPr>
    </w:p>
    <w:p w14:paraId="02347E5D">
      <w:pPr>
        <w:snapToGrid w:val="0"/>
        <w:spacing w:line="360" w:lineRule="auto"/>
        <w:ind w:left="573" w:leftChars="273"/>
        <w:rPr>
          <w:rFonts w:hint="eastAsia" w:ascii="仿宋" w:hAnsi="仿宋" w:eastAsia="仿宋" w:cs="仿宋"/>
          <w:kern w:val="0"/>
          <w:lang w:val="zh-CN"/>
        </w:rPr>
      </w:pPr>
      <w:r>
        <w:rPr>
          <w:rFonts w:hint="eastAsia" w:ascii="仿宋" w:hAnsi="仿宋" w:eastAsia="仿宋" w:cs="仿宋"/>
          <w:kern w:val="0"/>
          <w:lang w:val="zh-CN"/>
        </w:rPr>
        <w:t>五、违约责任</w:t>
      </w:r>
    </w:p>
    <w:p w14:paraId="33A58674">
      <w:pPr>
        <w:snapToGrid w:val="0"/>
        <w:spacing w:line="360" w:lineRule="auto"/>
        <w:ind w:firstLine="576"/>
        <w:rPr>
          <w:rFonts w:hint="eastAsia" w:ascii="仿宋" w:hAnsi="仿宋" w:eastAsia="仿宋" w:cs="仿宋"/>
          <w:kern w:val="0"/>
          <w:lang w:val="zh-CN"/>
        </w:rPr>
      </w:pPr>
    </w:p>
    <w:p w14:paraId="7F68D521">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六、争议解决的办法</w:t>
      </w:r>
    </w:p>
    <w:p w14:paraId="428ED62C">
      <w:pPr>
        <w:snapToGrid w:val="0"/>
        <w:spacing w:line="360" w:lineRule="auto"/>
        <w:ind w:firstLine="576"/>
        <w:rPr>
          <w:rFonts w:hint="eastAsia" w:ascii="仿宋" w:hAnsi="仿宋" w:eastAsia="仿宋" w:cs="仿宋"/>
          <w:kern w:val="0"/>
          <w:lang w:val="zh-CN"/>
        </w:rPr>
      </w:pPr>
    </w:p>
    <w:p w14:paraId="0856F588">
      <w:pPr>
        <w:snapToGrid w:val="0"/>
        <w:spacing w:line="360" w:lineRule="auto"/>
        <w:ind w:firstLine="576"/>
        <w:rPr>
          <w:rFonts w:hint="eastAsia" w:ascii="仿宋" w:hAnsi="仿宋" w:eastAsia="仿宋" w:cs="仿宋"/>
          <w:kern w:val="0"/>
          <w:lang w:val="zh-CN"/>
        </w:rPr>
      </w:pPr>
      <w:r>
        <w:rPr>
          <w:rFonts w:hint="eastAsia" w:ascii="仿宋" w:hAnsi="仿宋" w:eastAsia="仿宋" w:cs="仿宋"/>
          <w:kern w:val="0"/>
          <w:lang w:val="zh-CN"/>
        </w:rPr>
        <w:t>七、其他</w:t>
      </w:r>
    </w:p>
    <w:p w14:paraId="4A993982">
      <w:pPr>
        <w:snapToGrid w:val="0"/>
        <w:spacing w:line="360" w:lineRule="auto"/>
        <w:ind w:firstLine="576"/>
        <w:rPr>
          <w:rFonts w:hint="eastAsia" w:ascii="仿宋" w:hAnsi="仿宋" w:eastAsia="仿宋" w:cs="仿宋"/>
          <w:b/>
          <w:kern w:val="0"/>
          <w:lang w:val="zh-CN"/>
        </w:rPr>
      </w:pPr>
      <w:r>
        <w:rPr>
          <w:rFonts w:hint="eastAsia" w:ascii="仿宋" w:hAnsi="仿宋" w:eastAsia="仿宋" w:cs="仿宋"/>
          <w:kern w:val="0"/>
          <w:u w:val="single"/>
        </w:rPr>
        <w:t>（分包供应商名称）提供的货物全部由小微企业制造，</w:t>
      </w:r>
      <w:r>
        <w:rPr>
          <w:rFonts w:hint="eastAsia" w:ascii="仿宋" w:hAnsi="仿宋" w:eastAsia="仿宋" w:cs="仿宋"/>
          <w:kern w:val="0"/>
        </w:rPr>
        <w:t>其合同份额占到合同总金额%以上</w:t>
      </w:r>
      <w:r>
        <w:rPr>
          <w:rFonts w:hint="eastAsia" w:ascii="仿宋" w:hAnsi="仿宋" w:eastAsia="仿宋" w:cs="仿宋"/>
        </w:rPr>
        <w:t>。</w:t>
      </w:r>
    </w:p>
    <w:p w14:paraId="221DED5C">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投标人名称(电子签名)：</w:t>
      </w:r>
    </w:p>
    <w:p w14:paraId="712C01C3">
      <w:pPr>
        <w:snapToGrid w:val="0"/>
        <w:spacing w:line="360" w:lineRule="auto"/>
        <w:ind w:firstLine="4935" w:firstLineChars="2350"/>
        <w:rPr>
          <w:rFonts w:hint="eastAsia" w:ascii="仿宋" w:hAnsi="仿宋" w:eastAsia="仿宋" w:cs="仿宋"/>
          <w:kern w:val="0"/>
          <w:lang w:val="zh-CN"/>
        </w:rPr>
      </w:pPr>
      <w:r>
        <w:rPr>
          <w:rFonts w:hint="eastAsia" w:ascii="仿宋" w:hAnsi="仿宋" w:eastAsia="仿宋" w:cs="仿宋"/>
          <w:kern w:val="0"/>
          <w:lang w:val="zh-CN"/>
        </w:rPr>
        <w:t>分包供应商名称：</w:t>
      </w:r>
    </w:p>
    <w:p w14:paraId="6C188EAC">
      <w:pPr>
        <w:snapToGrid w:val="0"/>
        <w:spacing w:line="360" w:lineRule="auto"/>
        <w:ind w:firstLine="5040" w:firstLineChars="2400"/>
        <w:rPr>
          <w:rFonts w:hint="eastAsia" w:ascii="仿宋" w:hAnsi="仿宋" w:eastAsia="仿宋" w:cs="仿宋"/>
        </w:rPr>
      </w:pPr>
      <w:r>
        <w:rPr>
          <w:rFonts w:hint="eastAsia" w:ascii="仿宋" w:hAnsi="仿宋" w:eastAsia="仿宋" w:cs="仿宋"/>
          <w:kern w:val="0"/>
          <w:lang w:val="zh-CN"/>
        </w:rPr>
        <w:t>……</w:t>
      </w:r>
    </w:p>
    <w:p w14:paraId="2CB4BF49">
      <w:pPr>
        <w:snapToGrid w:val="0"/>
        <w:spacing w:line="360" w:lineRule="auto"/>
        <w:rPr>
          <w:rFonts w:hint="eastAsia" w:ascii="仿宋" w:hAnsi="仿宋" w:eastAsia="仿宋" w:cs="仿宋"/>
          <w:kern w:val="0"/>
          <w:lang w:val="zh-CN"/>
        </w:rPr>
      </w:pPr>
      <w:r>
        <w:rPr>
          <w:rFonts w:hint="eastAsia" w:ascii="仿宋" w:hAnsi="仿宋" w:eastAsia="仿宋" w:cs="仿宋"/>
          <w:kern w:val="0"/>
          <w:lang w:val="zh-CN"/>
        </w:rPr>
        <w:t xml:space="preserve">                                               日期：  年  月   日</w:t>
      </w:r>
    </w:p>
    <w:p w14:paraId="4A09CDDB">
      <w:pPr>
        <w:jc w:val="center"/>
        <w:rPr>
          <w:rFonts w:hint="eastAsia" w:ascii="仿宋" w:hAnsi="仿宋" w:eastAsia="仿宋" w:cs="仿宋"/>
          <w:b/>
          <w:kern w:val="0"/>
          <w:sz w:val="32"/>
          <w:szCs w:val="32"/>
        </w:rPr>
      </w:pPr>
    </w:p>
    <w:p w14:paraId="13A3D596">
      <w:pPr>
        <w:jc w:val="center"/>
        <w:rPr>
          <w:rFonts w:hint="eastAsia" w:ascii="仿宋" w:hAnsi="仿宋" w:eastAsia="仿宋" w:cs="仿宋"/>
          <w:b/>
          <w:kern w:val="0"/>
          <w:sz w:val="32"/>
          <w:szCs w:val="32"/>
        </w:rPr>
      </w:pPr>
    </w:p>
    <w:p w14:paraId="682291C0">
      <w:pPr>
        <w:jc w:val="center"/>
        <w:rPr>
          <w:rFonts w:hint="eastAsia" w:ascii="仿宋" w:hAnsi="仿宋" w:eastAsia="仿宋" w:cs="仿宋"/>
          <w:b/>
          <w:kern w:val="0"/>
          <w:sz w:val="32"/>
          <w:szCs w:val="32"/>
        </w:rPr>
      </w:pPr>
    </w:p>
    <w:p w14:paraId="51D15BE2">
      <w:pPr>
        <w:jc w:val="center"/>
        <w:rPr>
          <w:rFonts w:hint="eastAsia" w:ascii="仿宋" w:hAnsi="仿宋" w:eastAsia="仿宋" w:cs="仿宋"/>
          <w:b/>
          <w:kern w:val="0"/>
          <w:sz w:val="32"/>
          <w:szCs w:val="32"/>
        </w:rPr>
      </w:pPr>
    </w:p>
    <w:p w14:paraId="45D6754C">
      <w:pPr>
        <w:jc w:val="center"/>
        <w:rPr>
          <w:rFonts w:hint="eastAsia" w:ascii="仿宋" w:hAnsi="仿宋" w:eastAsia="仿宋" w:cs="仿宋"/>
          <w:b/>
          <w:kern w:val="0"/>
          <w:sz w:val="32"/>
          <w:szCs w:val="32"/>
        </w:rPr>
      </w:pPr>
    </w:p>
    <w:p w14:paraId="2972E5A4">
      <w:pPr>
        <w:jc w:val="center"/>
        <w:rPr>
          <w:rFonts w:hint="eastAsia" w:ascii="仿宋" w:hAnsi="仿宋" w:eastAsia="仿宋" w:cs="仿宋"/>
          <w:b/>
          <w:kern w:val="0"/>
          <w:sz w:val="32"/>
          <w:szCs w:val="32"/>
        </w:rPr>
      </w:pPr>
    </w:p>
    <w:p w14:paraId="47177F39">
      <w:pPr>
        <w:jc w:val="center"/>
        <w:rPr>
          <w:rFonts w:hint="eastAsia" w:ascii="仿宋" w:hAnsi="仿宋" w:eastAsia="仿宋" w:cs="仿宋"/>
          <w:b/>
          <w:kern w:val="0"/>
          <w:sz w:val="32"/>
          <w:szCs w:val="32"/>
        </w:rPr>
      </w:pPr>
    </w:p>
    <w:p w14:paraId="579F9AEB">
      <w:pPr>
        <w:jc w:val="center"/>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5E5B2B14">
      <w:pPr>
        <w:jc w:val="center"/>
        <w:rPr>
          <w:rFonts w:hint="eastAsia" w:ascii="仿宋" w:hAnsi="仿宋" w:eastAsia="仿宋" w:cs="仿宋"/>
          <w:b/>
          <w:kern w:val="0"/>
          <w:sz w:val="32"/>
          <w:szCs w:val="32"/>
        </w:rPr>
      </w:pP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90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D5135F">
            <w:pPr>
              <w:snapToGrid w:val="0"/>
              <w:spacing w:line="240" w:lineRule="atLeast"/>
              <w:jc w:val="center"/>
              <w:rPr>
                <w:rFonts w:hint="eastAsia" w:ascii="仿宋" w:hAnsi="仿宋" w:eastAsia="仿宋" w:cs="仿宋"/>
                <w:b/>
              </w:rPr>
            </w:pPr>
            <w:r>
              <w:rPr>
                <w:rFonts w:hint="eastAsia" w:ascii="仿宋" w:hAnsi="仿宋" w:eastAsia="仿宋" w:cs="仿宋"/>
                <w:b/>
              </w:rPr>
              <w:t>序号</w:t>
            </w:r>
          </w:p>
        </w:tc>
        <w:tc>
          <w:tcPr>
            <w:tcW w:w="4991" w:type="dxa"/>
            <w:vAlign w:val="center"/>
          </w:tcPr>
          <w:p w14:paraId="10ECAC17">
            <w:pPr>
              <w:snapToGrid w:val="0"/>
              <w:spacing w:line="240" w:lineRule="atLeast"/>
              <w:jc w:val="center"/>
              <w:rPr>
                <w:rFonts w:hint="eastAsia" w:ascii="仿宋" w:hAnsi="仿宋" w:eastAsia="仿宋" w:cs="仿宋"/>
                <w:b/>
              </w:rPr>
            </w:pPr>
            <w:r>
              <w:rPr>
                <w:rFonts w:hint="eastAsia" w:ascii="仿宋" w:hAnsi="仿宋" w:eastAsia="仿宋" w:cs="仿宋"/>
                <w:b/>
              </w:rPr>
              <w:t>实质性要求</w:t>
            </w:r>
          </w:p>
        </w:tc>
        <w:tc>
          <w:tcPr>
            <w:tcW w:w="2551" w:type="dxa"/>
            <w:vAlign w:val="center"/>
          </w:tcPr>
          <w:p w14:paraId="0B67FA18">
            <w:pPr>
              <w:snapToGrid w:val="0"/>
              <w:spacing w:line="240" w:lineRule="atLeast"/>
              <w:jc w:val="center"/>
              <w:rPr>
                <w:rFonts w:hint="eastAsia" w:ascii="仿宋" w:hAnsi="仿宋" w:eastAsia="仿宋" w:cs="仿宋"/>
                <w:b/>
              </w:rPr>
            </w:pPr>
            <w:r>
              <w:rPr>
                <w:rFonts w:hint="eastAsia" w:ascii="仿宋" w:hAnsi="仿宋" w:eastAsia="仿宋" w:cs="仿宋"/>
                <w:b/>
              </w:rPr>
              <w:t>需要提供的符合性审查资料</w:t>
            </w:r>
          </w:p>
        </w:tc>
        <w:tc>
          <w:tcPr>
            <w:tcW w:w="1418" w:type="dxa"/>
            <w:vAlign w:val="center"/>
          </w:tcPr>
          <w:p w14:paraId="1D808EF6">
            <w:pPr>
              <w:snapToGrid w:val="0"/>
              <w:spacing w:line="240" w:lineRule="atLeast"/>
              <w:jc w:val="center"/>
              <w:rPr>
                <w:rFonts w:hint="eastAsia" w:ascii="仿宋" w:hAnsi="仿宋" w:eastAsia="仿宋" w:cs="仿宋"/>
                <w:b/>
              </w:rPr>
            </w:pPr>
            <w:r>
              <w:rPr>
                <w:rFonts w:hint="eastAsia" w:ascii="仿宋" w:hAnsi="仿宋" w:eastAsia="仿宋" w:cs="仿宋"/>
                <w:b/>
              </w:rPr>
              <w:t>投标文件中的</w:t>
            </w:r>
          </w:p>
          <w:p w14:paraId="302DA644">
            <w:pPr>
              <w:snapToGrid w:val="0"/>
              <w:spacing w:line="240" w:lineRule="atLeast"/>
              <w:jc w:val="center"/>
              <w:rPr>
                <w:rFonts w:hint="eastAsia" w:ascii="仿宋" w:hAnsi="仿宋" w:eastAsia="仿宋" w:cs="仿宋"/>
                <w:b/>
              </w:rPr>
            </w:pPr>
            <w:r>
              <w:rPr>
                <w:rFonts w:hint="eastAsia" w:ascii="仿宋" w:hAnsi="仿宋" w:eastAsia="仿宋" w:cs="仿宋"/>
                <w:b/>
              </w:rPr>
              <w:t>页码位置</w:t>
            </w:r>
          </w:p>
        </w:tc>
      </w:tr>
      <w:tr w14:paraId="2B29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2079B6">
            <w:pPr>
              <w:rPr>
                <w:rFonts w:hint="eastAsia" w:ascii="仿宋" w:hAnsi="仿宋" w:eastAsia="仿宋" w:cs="仿宋"/>
              </w:rPr>
            </w:pPr>
            <w:r>
              <w:rPr>
                <w:rFonts w:hint="eastAsia" w:ascii="仿宋" w:hAnsi="仿宋" w:eastAsia="仿宋" w:cs="仿宋"/>
              </w:rPr>
              <w:t>1</w:t>
            </w:r>
          </w:p>
        </w:tc>
        <w:tc>
          <w:tcPr>
            <w:tcW w:w="4991" w:type="dxa"/>
          </w:tcPr>
          <w:p w14:paraId="638429B2">
            <w:pPr>
              <w:spacing w:line="360" w:lineRule="auto"/>
              <w:rPr>
                <w:rFonts w:hint="eastAsia" w:ascii="仿宋" w:hAnsi="仿宋" w:eastAsia="仿宋" w:cs="仿宋"/>
              </w:rPr>
            </w:pPr>
            <w:r>
              <w:rPr>
                <w:rFonts w:hint="eastAsia" w:ascii="仿宋" w:hAnsi="仿宋" w:eastAsia="仿宋" w:cs="仿宋"/>
              </w:rPr>
              <w:t>投标文件按照招标文件要求签署、盖章。</w:t>
            </w:r>
          </w:p>
        </w:tc>
        <w:tc>
          <w:tcPr>
            <w:tcW w:w="2551" w:type="dxa"/>
            <w:vAlign w:val="center"/>
          </w:tcPr>
          <w:p w14:paraId="36908C8E">
            <w:pPr>
              <w:spacing w:line="360" w:lineRule="auto"/>
              <w:rPr>
                <w:rFonts w:hint="eastAsia" w:ascii="仿宋" w:hAnsi="仿宋" w:eastAsia="仿宋" w:cs="仿宋"/>
              </w:rPr>
            </w:pPr>
            <w:r>
              <w:rPr>
                <w:rFonts w:hint="eastAsia" w:ascii="仿宋" w:hAnsi="仿宋" w:eastAsia="仿宋" w:cs="仿宋"/>
              </w:rPr>
              <w:t>需要使用电子签名或者签字盖章的投标文件的组成部分</w:t>
            </w:r>
          </w:p>
        </w:tc>
        <w:tc>
          <w:tcPr>
            <w:tcW w:w="1418" w:type="dxa"/>
          </w:tcPr>
          <w:p w14:paraId="0FE82B17">
            <w:pPr>
              <w:spacing w:line="360" w:lineRule="auto"/>
              <w:rPr>
                <w:rFonts w:hint="eastAsia" w:ascii="仿宋" w:hAnsi="仿宋" w:eastAsia="仿宋" w:cs="仿宋"/>
              </w:rPr>
            </w:pPr>
          </w:p>
          <w:p w14:paraId="12265C7A">
            <w:pPr>
              <w:spacing w:line="360" w:lineRule="auto"/>
              <w:rPr>
                <w:rFonts w:hint="eastAsia" w:ascii="仿宋" w:hAnsi="仿宋" w:eastAsia="仿宋" w:cs="仿宋"/>
              </w:rPr>
            </w:pPr>
            <w:r>
              <w:rPr>
                <w:rFonts w:hint="eastAsia" w:ascii="仿宋" w:hAnsi="仿宋" w:eastAsia="仿宋" w:cs="仿宋"/>
              </w:rPr>
              <w:t>见投标文件</w:t>
            </w:r>
          </w:p>
          <w:p w14:paraId="701BD0D9">
            <w:pPr>
              <w:spacing w:line="360" w:lineRule="auto"/>
              <w:rPr>
                <w:rFonts w:hint="eastAsia" w:ascii="仿宋" w:hAnsi="仿宋" w:eastAsia="仿宋" w:cs="仿宋"/>
              </w:rPr>
            </w:pPr>
            <w:r>
              <w:rPr>
                <w:rFonts w:hint="eastAsia" w:ascii="仿宋" w:hAnsi="仿宋" w:eastAsia="仿宋" w:cs="仿宋"/>
              </w:rPr>
              <w:t>第  页</w:t>
            </w:r>
          </w:p>
        </w:tc>
      </w:tr>
      <w:tr w14:paraId="7A662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96647C">
            <w:pPr>
              <w:rPr>
                <w:rFonts w:hint="eastAsia" w:ascii="仿宋" w:hAnsi="仿宋" w:eastAsia="仿宋" w:cs="仿宋"/>
                <w:lang w:eastAsia="zh-CN"/>
              </w:rPr>
            </w:pPr>
            <w:r>
              <w:rPr>
                <w:rFonts w:hint="eastAsia" w:ascii="仿宋" w:hAnsi="仿宋" w:eastAsia="仿宋" w:cs="仿宋"/>
                <w:lang w:val="en-US" w:eastAsia="zh-CN"/>
              </w:rPr>
              <w:t>2</w:t>
            </w:r>
          </w:p>
        </w:tc>
        <w:tc>
          <w:tcPr>
            <w:tcW w:w="4991" w:type="dxa"/>
          </w:tcPr>
          <w:p w14:paraId="08F93BDF">
            <w:pPr>
              <w:spacing w:line="360" w:lineRule="auto"/>
              <w:rPr>
                <w:rFonts w:hint="eastAsia" w:ascii="仿宋" w:hAnsi="仿宋" w:eastAsia="仿宋" w:cs="仿宋"/>
              </w:rPr>
            </w:pPr>
            <w:r>
              <w:rPr>
                <w:rFonts w:hint="eastAsia" w:ascii="仿宋" w:hAnsi="仿宋" w:eastAsia="仿宋" w:cs="仿宋"/>
              </w:rPr>
              <w:t>投标文件中承诺的投标有效期不少于招标文件中载明的投标有效期。</w:t>
            </w:r>
          </w:p>
        </w:tc>
        <w:tc>
          <w:tcPr>
            <w:tcW w:w="2551" w:type="dxa"/>
            <w:vAlign w:val="center"/>
          </w:tcPr>
          <w:p w14:paraId="4F84083B">
            <w:pPr>
              <w:spacing w:line="360" w:lineRule="auto"/>
              <w:rPr>
                <w:rFonts w:hint="eastAsia" w:ascii="仿宋" w:hAnsi="仿宋" w:eastAsia="仿宋" w:cs="仿宋"/>
              </w:rPr>
            </w:pPr>
            <w:r>
              <w:rPr>
                <w:rFonts w:hint="eastAsia" w:ascii="仿宋" w:hAnsi="仿宋" w:eastAsia="仿宋" w:cs="仿宋"/>
              </w:rPr>
              <w:t>投标函</w:t>
            </w:r>
          </w:p>
        </w:tc>
        <w:tc>
          <w:tcPr>
            <w:tcW w:w="1418" w:type="dxa"/>
          </w:tcPr>
          <w:p w14:paraId="705AC4A4">
            <w:pPr>
              <w:spacing w:line="360" w:lineRule="auto"/>
              <w:rPr>
                <w:rFonts w:hint="eastAsia" w:ascii="仿宋" w:hAnsi="仿宋" w:eastAsia="仿宋" w:cs="仿宋"/>
              </w:rPr>
            </w:pPr>
            <w:r>
              <w:rPr>
                <w:rFonts w:hint="eastAsia" w:ascii="仿宋" w:hAnsi="仿宋" w:eastAsia="仿宋" w:cs="仿宋"/>
              </w:rPr>
              <w:t>见投标文件第  页</w:t>
            </w:r>
          </w:p>
        </w:tc>
      </w:tr>
      <w:tr w14:paraId="70D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D47EFB">
            <w:pPr>
              <w:rPr>
                <w:rFonts w:hint="eastAsia" w:ascii="仿宋" w:hAnsi="仿宋" w:eastAsia="仿宋" w:cs="仿宋"/>
                <w:lang w:eastAsia="zh-CN"/>
              </w:rPr>
            </w:pPr>
            <w:r>
              <w:rPr>
                <w:rFonts w:hint="eastAsia" w:ascii="仿宋" w:hAnsi="仿宋" w:eastAsia="仿宋" w:cs="仿宋"/>
                <w:lang w:val="en-US" w:eastAsia="zh-CN"/>
              </w:rPr>
              <w:t>3</w:t>
            </w:r>
          </w:p>
        </w:tc>
        <w:tc>
          <w:tcPr>
            <w:tcW w:w="4991" w:type="dxa"/>
          </w:tcPr>
          <w:p w14:paraId="54E0CBC8">
            <w:pPr>
              <w:spacing w:line="360" w:lineRule="auto"/>
              <w:rPr>
                <w:rFonts w:hint="eastAsia" w:ascii="仿宋" w:hAnsi="仿宋" w:eastAsia="仿宋" w:cs="仿宋"/>
              </w:rPr>
            </w:pPr>
            <w:r>
              <w:rPr>
                <w:rFonts w:hint="eastAsia" w:ascii="仿宋" w:hAnsi="仿宋" w:eastAsia="仿宋" w:cs="仿宋"/>
              </w:rPr>
              <w:t>投标文件满足招标文件的其它实质性要求。</w:t>
            </w:r>
          </w:p>
        </w:tc>
        <w:tc>
          <w:tcPr>
            <w:tcW w:w="2551" w:type="dxa"/>
            <w:vAlign w:val="center"/>
          </w:tcPr>
          <w:p w14:paraId="7DD7AE3D">
            <w:pPr>
              <w:spacing w:line="360" w:lineRule="auto"/>
              <w:rPr>
                <w:rFonts w:hint="eastAsia" w:ascii="仿宋" w:hAnsi="仿宋" w:eastAsia="仿宋" w:cs="仿宋"/>
              </w:rPr>
            </w:pPr>
            <w:r>
              <w:rPr>
                <w:rFonts w:hint="eastAsia" w:ascii="仿宋" w:hAnsi="仿宋" w:eastAsia="仿宋" w:cs="仿宋"/>
              </w:rPr>
              <w:t>招标文件其它实质性要求相应的材料或承诺函（“▲” 系指实质性要求条款，招标文件无其它实质性要求的，无需提供）</w:t>
            </w:r>
          </w:p>
        </w:tc>
        <w:tc>
          <w:tcPr>
            <w:tcW w:w="1418" w:type="dxa"/>
          </w:tcPr>
          <w:p w14:paraId="4D3729D2">
            <w:pPr>
              <w:spacing w:line="360" w:lineRule="auto"/>
              <w:rPr>
                <w:rFonts w:hint="eastAsia" w:ascii="仿宋" w:hAnsi="仿宋" w:eastAsia="仿宋" w:cs="仿宋"/>
              </w:rPr>
            </w:pPr>
            <w:r>
              <w:rPr>
                <w:rFonts w:hint="eastAsia" w:ascii="仿宋" w:hAnsi="仿宋" w:eastAsia="仿宋" w:cs="仿宋"/>
              </w:rPr>
              <w:t>见投标文件第  页</w:t>
            </w:r>
          </w:p>
        </w:tc>
      </w:tr>
    </w:tbl>
    <w:p w14:paraId="085FB67C">
      <w:pPr>
        <w:jc w:val="center"/>
        <w:rPr>
          <w:rFonts w:hint="eastAsia" w:ascii="仿宋" w:hAnsi="仿宋" w:eastAsia="仿宋" w:cs="仿宋"/>
          <w:b/>
          <w:kern w:val="0"/>
          <w:sz w:val="32"/>
          <w:szCs w:val="32"/>
        </w:rPr>
      </w:pPr>
    </w:p>
    <w:p w14:paraId="0165846E">
      <w:pPr>
        <w:jc w:val="center"/>
        <w:rPr>
          <w:rFonts w:hint="eastAsia" w:ascii="仿宋" w:hAnsi="仿宋" w:eastAsia="仿宋" w:cs="仿宋"/>
          <w:b/>
          <w:kern w:val="0"/>
          <w:sz w:val="32"/>
          <w:szCs w:val="32"/>
        </w:rPr>
      </w:pPr>
    </w:p>
    <w:p w14:paraId="4E6F60E0">
      <w:pPr>
        <w:jc w:val="center"/>
        <w:rPr>
          <w:rFonts w:hint="eastAsia" w:ascii="仿宋" w:hAnsi="仿宋" w:eastAsia="仿宋" w:cs="仿宋"/>
          <w:b/>
          <w:kern w:val="0"/>
          <w:sz w:val="32"/>
          <w:szCs w:val="32"/>
        </w:rPr>
      </w:pPr>
    </w:p>
    <w:p w14:paraId="02066B88">
      <w:pPr>
        <w:jc w:val="center"/>
        <w:rPr>
          <w:rFonts w:hint="eastAsia" w:ascii="仿宋" w:hAnsi="仿宋" w:eastAsia="仿宋" w:cs="仿宋"/>
          <w:b/>
          <w:kern w:val="0"/>
          <w:sz w:val="32"/>
          <w:szCs w:val="32"/>
        </w:rPr>
      </w:pPr>
    </w:p>
    <w:p w14:paraId="310C925F">
      <w:pPr>
        <w:jc w:val="center"/>
        <w:rPr>
          <w:rFonts w:hint="eastAsia" w:ascii="仿宋" w:hAnsi="仿宋" w:eastAsia="仿宋" w:cs="仿宋"/>
          <w:b/>
          <w:kern w:val="0"/>
          <w:sz w:val="32"/>
          <w:szCs w:val="32"/>
        </w:rPr>
      </w:pPr>
    </w:p>
    <w:p w14:paraId="330F1C1F">
      <w:pPr>
        <w:jc w:val="center"/>
        <w:rPr>
          <w:rFonts w:hint="eastAsia" w:ascii="仿宋" w:hAnsi="仿宋" w:eastAsia="仿宋" w:cs="仿宋"/>
          <w:b/>
          <w:kern w:val="0"/>
          <w:sz w:val="32"/>
          <w:szCs w:val="32"/>
        </w:rPr>
      </w:pPr>
    </w:p>
    <w:p w14:paraId="4544EACD">
      <w:pPr>
        <w:jc w:val="center"/>
        <w:rPr>
          <w:rFonts w:hint="eastAsia" w:ascii="仿宋" w:hAnsi="仿宋" w:eastAsia="仿宋" w:cs="仿宋"/>
          <w:b/>
          <w:kern w:val="0"/>
          <w:sz w:val="32"/>
          <w:szCs w:val="32"/>
        </w:rPr>
      </w:pPr>
    </w:p>
    <w:p w14:paraId="2A952B71">
      <w:pPr>
        <w:jc w:val="center"/>
        <w:rPr>
          <w:rFonts w:hint="eastAsia" w:ascii="仿宋" w:hAnsi="仿宋" w:eastAsia="仿宋" w:cs="仿宋"/>
          <w:b/>
          <w:kern w:val="0"/>
          <w:sz w:val="32"/>
          <w:szCs w:val="32"/>
        </w:rPr>
      </w:pPr>
    </w:p>
    <w:p w14:paraId="3CC6FFE4">
      <w:pPr>
        <w:jc w:val="center"/>
        <w:rPr>
          <w:rFonts w:hint="eastAsia" w:ascii="仿宋" w:hAnsi="仿宋" w:eastAsia="仿宋" w:cs="仿宋"/>
          <w:b/>
          <w:kern w:val="0"/>
          <w:sz w:val="32"/>
          <w:szCs w:val="32"/>
        </w:rPr>
      </w:pPr>
    </w:p>
    <w:p w14:paraId="39E3423E">
      <w:pPr>
        <w:jc w:val="center"/>
        <w:rPr>
          <w:rFonts w:hint="eastAsia" w:ascii="仿宋" w:hAnsi="仿宋" w:eastAsia="仿宋" w:cs="仿宋"/>
          <w:b/>
          <w:kern w:val="0"/>
          <w:sz w:val="32"/>
          <w:szCs w:val="32"/>
        </w:rPr>
      </w:pPr>
    </w:p>
    <w:p w14:paraId="5599D6A8">
      <w:pPr>
        <w:jc w:val="center"/>
        <w:rPr>
          <w:rFonts w:hint="eastAsia" w:ascii="仿宋" w:hAnsi="仿宋" w:eastAsia="仿宋" w:cs="仿宋"/>
          <w:b/>
          <w:kern w:val="0"/>
          <w:sz w:val="32"/>
          <w:szCs w:val="32"/>
        </w:rPr>
      </w:pPr>
    </w:p>
    <w:p w14:paraId="7B8DF524">
      <w:pPr>
        <w:jc w:val="center"/>
        <w:rPr>
          <w:rFonts w:hint="eastAsia" w:ascii="仿宋" w:hAnsi="仿宋" w:eastAsia="仿宋" w:cs="仿宋"/>
          <w:b/>
          <w:kern w:val="0"/>
          <w:sz w:val="32"/>
          <w:szCs w:val="32"/>
        </w:rPr>
      </w:pPr>
    </w:p>
    <w:p w14:paraId="1280A87D">
      <w:pPr>
        <w:jc w:val="center"/>
        <w:rPr>
          <w:rFonts w:hint="eastAsia" w:ascii="仿宋" w:hAnsi="仿宋" w:eastAsia="仿宋" w:cs="仿宋"/>
          <w:b/>
          <w:kern w:val="0"/>
          <w:sz w:val="32"/>
          <w:szCs w:val="32"/>
        </w:rPr>
      </w:pPr>
    </w:p>
    <w:p w14:paraId="5DE9653F">
      <w:pPr>
        <w:jc w:val="center"/>
        <w:rPr>
          <w:rFonts w:hint="eastAsia" w:ascii="仿宋" w:hAnsi="仿宋" w:eastAsia="仿宋" w:cs="仿宋"/>
          <w:b/>
          <w:kern w:val="0"/>
          <w:sz w:val="32"/>
          <w:szCs w:val="32"/>
        </w:rPr>
      </w:pPr>
    </w:p>
    <w:p w14:paraId="361C5D55">
      <w:pPr>
        <w:jc w:val="center"/>
        <w:rPr>
          <w:rFonts w:hint="eastAsia" w:ascii="仿宋" w:hAnsi="仿宋" w:eastAsia="仿宋" w:cs="仿宋"/>
          <w:b/>
          <w:kern w:val="0"/>
          <w:sz w:val="32"/>
          <w:szCs w:val="32"/>
        </w:rPr>
      </w:pPr>
    </w:p>
    <w:p w14:paraId="2D147E81">
      <w:pPr>
        <w:jc w:val="center"/>
        <w:rPr>
          <w:rFonts w:hint="eastAsia" w:ascii="仿宋" w:hAnsi="仿宋" w:eastAsia="仿宋" w:cs="仿宋"/>
          <w:b/>
          <w:kern w:val="0"/>
          <w:sz w:val="32"/>
          <w:szCs w:val="32"/>
          <w:lang w:val="en-US" w:eastAsia="zh-CN"/>
        </w:rPr>
      </w:pPr>
    </w:p>
    <w:p w14:paraId="0B293127">
      <w:pPr>
        <w:jc w:val="center"/>
        <w:rPr>
          <w:rFonts w:hint="eastAsia" w:ascii="仿宋" w:hAnsi="仿宋" w:eastAsia="仿宋" w:cs="仿宋"/>
          <w:b/>
          <w:kern w:val="0"/>
          <w:sz w:val="32"/>
          <w:szCs w:val="32"/>
          <w:lang w:val="en-US" w:eastAsia="zh-CN"/>
        </w:rPr>
      </w:pPr>
    </w:p>
    <w:p w14:paraId="2D2FB768">
      <w:pPr>
        <w:jc w:val="center"/>
        <w:rPr>
          <w:rFonts w:hint="eastAsia" w:ascii="仿宋" w:hAnsi="仿宋" w:eastAsia="仿宋" w:cs="仿宋"/>
          <w:b/>
          <w:kern w:val="0"/>
          <w:sz w:val="32"/>
          <w:szCs w:val="32"/>
          <w:lang w:val="en-US" w:eastAsia="zh-CN"/>
        </w:rPr>
      </w:pPr>
    </w:p>
    <w:p w14:paraId="34EE011E">
      <w:pPr>
        <w:jc w:val="center"/>
        <w:rPr>
          <w:rFonts w:hint="eastAsia" w:ascii="仿宋" w:hAnsi="仿宋" w:eastAsia="仿宋" w:cs="仿宋"/>
          <w:b/>
          <w:kern w:val="0"/>
          <w:sz w:val="32"/>
          <w:szCs w:val="32"/>
          <w:lang w:val="en-US" w:eastAsia="zh-CN"/>
        </w:rPr>
      </w:pPr>
    </w:p>
    <w:p w14:paraId="25718C81">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、商务技术偏离表</w:t>
      </w:r>
    </w:p>
    <w:tbl>
      <w:tblPr>
        <w:tblStyle w:val="2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9A1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358240">
            <w:pPr>
              <w:jc w:val="center"/>
              <w:rPr>
                <w:rFonts w:hint="eastAsia" w:ascii="仿宋" w:hAnsi="仿宋" w:eastAsia="仿宋" w:cs="仿宋"/>
                <w:b/>
                <w:bCs/>
              </w:rPr>
            </w:pPr>
            <w:r>
              <w:rPr>
                <w:rFonts w:hint="eastAsia" w:ascii="仿宋" w:hAnsi="仿宋" w:eastAsia="仿宋" w:cs="仿宋"/>
                <w:b/>
                <w:bCs/>
              </w:rPr>
              <w:t>序号</w:t>
            </w:r>
          </w:p>
        </w:tc>
        <w:tc>
          <w:tcPr>
            <w:tcW w:w="3683" w:type="dxa"/>
          </w:tcPr>
          <w:p w14:paraId="746C57E9">
            <w:pPr>
              <w:jc w:val="center"/>
              <w:rPr>
                <w:rFonts w:hint="eastAsia" w:ascii="仿宋" w:hAnsi="仿宋" w:eastAsia="仿宋" w:cs="仿宋"/>
                <w:b/>
                <w:bCs/>
              </w:rPr>
            </w:pPr>
            <w:r>
              <w:rPr>
                <w:rFonts w:hint="eastAsia" w:ascii="仿宋" w:hAnsi="仿宋" w:eastAsia="仿宋" w:cs="仿宋"/>
                <w:b/>
                <w:bCs/>
              </w:rPr>
              <w:t>招标文件章节及具体内容</w:t>
            </w:r>
          </w:p>
        </w:tc>
        <w:tc>
          <w:tcPr>
            <w:tcW w:w="3546" w:type="dxa"/>
          </w:tcPr>
          <w:p w14:paraId="14698039">
            <w:pPr>
              <w:jc w:val="center"/>
              <w:rPr>
                <w:rFonts w:hint="eastAsia" w:ascii="仿宋" w:hAnsi="仿宋" w:eastAsia="仿宋" w:cs="仿宋"/>
                <w:b/>
                <w:bCs/>
              </w:rPr>
            </w:pPr>
            <w:r>
              <w:rPr>
                <w:rFonts w:hint="eastAsia" w:ascii="仿宋" w:hAnsi="仿宋" w:eastAsia="仿宋" w:cs="仿宋"/>
                <w:b/>
                <w:bCs/>
              </w:rPr>
              <w:t>投标文件章节及具体内容</w:t>
            </w:r>
          </w:p>
        </w:tc>
        <w:tc>
          <w:tcPr>
            <w:tcW w:w="1276" w:type="dxa"/>
          </w:tcPr>
          <w:p w14:paraId="523D436A">
            <w:pPr>
              <w:jc w:val="center"/>
              <w:rPr>
                <w:rFonts w:hint="eastAsia" w:ascii="仿宋" w:hAnsi="仿宋" w:eastAsia="仿宋" w:cs="仿宋"/>
                <w:b/>
                <w:bCs/>
              </w:rPr>
            </w:pPr>
            <w:r>
              <w:rPr>
                <w:rFonts w:hint="eastAsia" w:ascii="仿宋" w:hAnsi="仿宋" w:eastAsia="仿宋" w:cs="仿宋"/>
                <w:b/>
                <w:bCs/>
              </w:rPr>
              <w:t>偏离说明</w:t>
            </w:r>
          </w:p>
        </w:tc>
      </w:tr>
      <w:tr w14:paraId="2A96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AEEB9E">
            <w:pPr>
              <w:jc w:val="center"/>
              <w:rPr>
                <w:rFonts w:hint="eastAsia" w:ascii="仿宋" w:hAnsi="仿宋" w:eastAsia="仿宋" w:cs="仿宋"/>
                <w:kern w:val="0"/>
              </w:rPr>
            </w:pPr>
            <w:r>
              <w:rPr>
                <w:rFonts w:hint="eastAsia" w:ascii="仿宋" w:hAnsi="仿宋" w:eastAsia="仿宋" w:cs="仿宋"/>
                <w:kern w:val="0"/>
              </w:rPr>
              <w:t>1</w:t>
            </w:r>
          </w:p>
        </w:tc>
        <w:tc>
          <w:tcPr>
            <w:tcW w:w="3683" w:type="dxa"/>
          </w:tcPr>
          <w:p w14:paraId="37ED41D3">
            <w:pPr>
              <w:jc w:val="center"/>
              <w:rPr>
                <w:rFonts w:hint="eastAsia" w:ascii="仿宋" w:hAnsi="仿宋" w:eastAsia="仿宋" w:cs="仿宋"/>
                <w:b/>
                <w:kern w:val="0"/>
                <w:sz w:val="32"/>
                <w:szCs w:val="32"/>
              </w:rPr>
            </w:pPr>
          </w:p>
        </w:tc>
        <w:tc>
          <w:tcPr>
            <w:tcW w:w="3546" w:type="dxa"/>
          </w:tcPr>
          <w:p w14:paraId="40FB14C4">
            <w:pPr>
              <w:jc w:val="center"/>
              <w:rPr>
                <w:rFonts w:hint="eastAsia" w:ascii="仿宋" w:hAnsi="仿宋" w:eastAsia="仿宋" w:cs="仿宋"/>
                <w:b/>
                <w:kern w:val="0"/>
                <w:sz w:val="32"/>
                <w:szCs w:val="32"/>
              </w:rPr>
            </w:pPr>
          </w:p>
        </w:tc>
        <w:tc>
          <w:tcPr>
            <w:tcW w:w="1276" w:type="dxa"/>
          </w:tcPr>
          <w:p w14:paraId="0FA9E6D5">
            <w:pPr>
              <w:jc w:val="center"/>
              <w:rPr>
                <w:rFonts w:hint="eastAsia" w:ascii="仿宋" w:hAnsi="仿宋" w:eastAsia="仿宋" w:cs="仿宋"/>
                <w:b/>
                <w:kern w:val="0"/>
                <w:sz w:val="32"/>
                <w:szCs w:val="32"/>
              </w:rPr>
            </w:pPr>
          </w:p>
        </w:tc>
      </w:tr>
      <w:tr w14:paraId="4716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39E987">
            <w:pPr>
              <w:jc w:val="center"/>
              <w:rPr>
                <w:rFonts w:hint="eastAsia" w:ascii="仿宋" w:hAnsi="仿宋" w:eastAsia="仿宋" w:cs="仿宋"/>
                <w:kern w:val="0"/>
              </w:rPr>
            </w:pPr>
            <w:r>
              <w:rPr>
                <w:rFonts w:hint="eastAsia" w:ascii="仿宋" w:hAnsi="仿宋" w:eastAsia="仿宋" w:cs="仿宋"/>
                <w:kern w:val="0"/>
              </w:rPr>
              <w:t>2</w:t>
            </w:r>
          </w:p>
        </w:tc>
        <w:tc>
          <w:tcPr>
            <w:tcW w:w="3683" w:type="dxa"/>
          </w:tcPr>
          <w:p w14:paraId="339E5B41">
            <w:pPr>
              <w:jc w:val="center"/>
              <w:rPr>
                <w:rFonts w:hint="eastAsia" w:ascii="仿宋" w:hAnsi="仿宋" w:eastAsia="仿宋" w:cs="仿宋"/>
                <w:b/>
                <w:kern w:val="0"/>
                <w:sz w:val="32"/>
                <w:szCs w:val="32"/>
              </w:rPr>
            </w:pPr>
          </w:p>
        </w:tc>
        <w:tc>
          <w:tcPr>
            <w:tcW w:w="3546" w:type="dxa"/>
          </w:tcPr>
          <w:p w14:paraId="16571653">
            <w:pPr>
              <w:jc w:val="center"/>
              <w:rPr>
                <w:rFonts w:hint="eastAsia" w:ascii="仿宋" w:hAnsi="仿宋" w:eastAsia="仿宋" w:cs="仿宋"/>
                <w:b/>
                <w:kern w:val="0"/>
                <w:sz w:val="32"/>
                <w:szCs w:val="32"/>
              </w:rPr>
            </w:pPr>
          </w:p>
        </w:tc>
        <w:tc>
          <w:tcPr>
            <w:tcW w:w="1276" w:type="dxa"/>
          </w:tcPr>
          <w:p w14:paraId="6342CE8B">
            <w:pPr>
              <w:jc w:val="center"/>
              <w:rPr>
                <w:rFonts w:hint="eastAsia" w:ascii="仿宋" w:hAnsi="仿宋" w:eastAsia="仿宋" w:cs="仿宋"/>
                <w:b/>
                <w:kern w:val="0"/>
                <w:sz w:val="32"/>
                <w:szCs w:val="32"/>
              </w:rPr>
            </w:pPr>
          </w:p>
        </w:tc>
      </w:tr>
      <w:tr w14:paraId="74E2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268FF5E">
            <w:pPr>
              <w:jc w:val="center"/>
              <w:rPr>
                <w:rFonts w:hint="eastAsia" w:ascii="仿宋" w:hAnsi="仿宋" w:eastAsia="仿宋" w:cs="仿宋"/>
                <w:kern w:val="0"/>
              </w:rPr>
            </w:pPr>
            <w:r>
              <w:rPr>
                <w:rFonts w:hint="eastAsia" w:ascii="仿宋" w:hAnsi="仿宋" w:eastAsia="仿宋" w:cs="仿宋"/>
                <w:kern w:val="0"/>
              </w:rPr>
              <w:t>……</w:t>
            </w:r>
          </w:p>
        </w:tc>
        <w:tc>
          <w:tcPr>
            <w:tcW w:w="3683" w:type="dxa"/>
          </w:tcPr>
          <w:p w14:paraId="0D07CA92">
            <w:pPr>
              <w:jc w:val="center"/>
              <w:rPr>
                <w:rFonts w:hint="eastAsia" w:ascii="仿宋" w:hAnsi="仿宋" w:eastAsia="仿宋" w:cs="仿宋"/>
                <w:b/>
                <w:kern w:val="0"/>
                <w:sz w:val="32"/>
                <w:szCs w:val="32"/>
              </w:rPr>
            </w:pPr>
          </w:p>
        </w:tc>
        <w:tc>
          <w:tcPr>
            <w:tcW w:w="3546" w:type="dxa"/>
          </w:tcPr>
          <w:p w14:paraId="3BE41071">
            <w:pPr>
              <w:jc w:val="center"/>
              <w:rPr>
                <w:rFonts w:hint="eastAsia" w:ascii="仿宋" w:hAnsi="仿宋" w:eastAsia="仿宋" w:cs="仿宋"/>
                <w:b/>
                <w:kern w:val="0"/>
                <w:sz w:val="32"/>
                <w:szCs w:val="32"/>
              </w:rPr>
            </w:pPr>
          </w:p>
        </w:tc>
        <w:tc>
          <w:tcPr>
            <w:tcW w:w="1276" w:type="dxa"/>
          </w:tcPr>
          <w:p w14:paraId="7C5237E5">
            <w:pPr>
              <w:jc w:val="center"/>
              <w:rPr>
                <w:rFonts w:hint="eastAsia" w:ascii="仿宋" w:hAnsi="仿宋" w:eastAsia="仿宋" w:cs="仿宋"/>
                <w:b/>
                <w:kern w:val="0"/>
                <w:sz w:val="32"/>
                <w:szCs w:val="32"/>
              </w:rPr>
            </w:pPr>
          </w:p>
        </w:tc>
      </w:tr>
    </w:tbl>
    <w:p w14:paraId="4E8C091F">
      <w:pPr>
        <w:jc w:val="left"/>
        <w:rPr>
          <w:rFonts w:hint="eastAsia" w:ascii="仿宋" w:hAnsi="仿宋" w:eastAsia="仿宋" w:cs="仿宋"/>
          <w:kern w:val="0"/>
        </w:rPr>
      </w:pPr>
      <w:r>
        <w:rPr>
          <w:rFonts w:hint="eastAsia" w:ascii="仿宋" w:hAnsi="仿宋" w:eastAsia="仿宋" w:cs="仿宋"/>
          <w:kern w:val="0"/>
        </w:rPr>
        <w:t>投标人保证：除商务技术偏离表列出的偏离外，投标人响应招标文件的全部要求</w:t>
      </w:r>
    </w:p>
    <w:p w14:paraId="15C3329F">
      <w:pPr>
        <w:jc w:val="both"/>
        <w:rPr>
          <w:rFonts w:hint="eastAsia" w:ascii="仿宋" w:hAnsi="仿宋" w:eastAsia="仿宋" w:cs="仿宋"/>
          <w:b/>
          <w:kern w:val="0"/>
          <w:sz w:val="32"/>
          <w:szCs w:val="32"/>
        </w:rPr>
      </w:pPr>
    </w:p>
    <w:p w14:paraId="632AD839">
      <w:pPr>
        <w:jc w:val="center"/>
        <w:rPr>
          <w:rFonts w:hint="eastAsia" w:ascii="仿宋" w:hAnsi="仿宋" w:eastAsia="仿宋" w:cs="仿宋"/>
          <w:b/>
          <w:kern w:val="0"/>
          <w:sz w:val="32"/>
          <w:szCs w:val="32"/>
        </w:rPr>
      </w:pPr>
    </w:p>
    <w:p w14:paraId="6EF35908">
      <w:pPr>
        <w:jc w:val="center"/>
        <w:rPr>
          <w:rFonts w:hint="eastAsia" w:ascii="仿宋" w:hAnsi="仿宋" w:eastAsia="仿宋" w:cs="仿宋"/>
          <w:b/>
          <w:kern w:val="0"/>
          <w:sz w:val="32"/>
          <w:szCs w:val="32"/>
        </w:rPr>
      </w:pPr>
    </w:p>
    <w:p w14:paraId="12FF24E0">
      <w:pPr>
        <w:keepNext w:val="0"/>
        <w:keepLines w:val="0"/>
        <w:pageBreakBefore/>
        <w:widowControl w:val="0"/>
        <w:kinsoku/>
        <w:wordWrap/>
        <w:overflowPunct/>
        <w:topLinePunct w:val="0"/>
        <w:autoSpaceDE/>
        <w:autoSpaceDN/>
        <w:bidi w:val="0"/>
        <w:adjustRightInd/>
        <w:snapToGrid/>
        <w:ind w:firstLine="1911" w:firstLineChars="595"/>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18C373FE">
      <w:pPr>
        <w:snapToGrid w:val="0"/>
        <w:spacing w:line="360" w:lineRule="auto"/>
        <w:rPr>
          <w:rFonts w:hint="eastAsia" w:ascii="仿宋" w:hAnsi="仿宋" w:eastAsia="仿宋" w:cs="仿宋"/>
        </w:rPr>
      </w:pPr>
    </w:p>
    <w:p w14:paraId="2508201E">
      <w:pPr>
        <w:snapToGrid w:val="0"/>
        <w:spacing w:line="360" w:lineRule="auto"/>
        <w:rPr>
          <w:rFonts w:hint="eastAsia" w:ascii="仿宋" w:hAnsi="仿宋" w:eastAsia="仿宋" w:cs="仿宋"/>
          <w:kern w:val="0"/>
        </w:rPr>
      </w:pPr>
      <w:r>
        <w:rPr>
          <w:rFonts w:hint="eastAsia" w:ascii="仿宋" w:hAnsi="仿宋" w:eastAsia="仿宋" w:cs="仿宋"/>
        </w:rPr>
        <w:t>（采购人）、（采购代理机构）</w:t>
      </w:r>
      <w:r>
        <w:rPr>
          <w:rFonts w:hint="eastAsia" w:ascii="仿宋" w:hAnsi="仿宋" w:eastAsia="仿宋" w:cs="仿宋"/>
          <w:kern w:val="0"/>
          <w:lang w:val="zh-CN"/>
        </w:rPr>
        <w:t>：</w:t>
      </w:r>
    </w:p>
    <w:p w14:paraId="6B65FE8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我单位响应你</w:t>
      </w:r>
      <w:r>
        <w:rPr>
          <w:rFonts w:hint="eastAsia" w:ascii="仿宋" w:hAnsi="仿宋" w:eastAsia="仿宋" w:cs="仿宋"/>
        </w:rPr>
        <w:t>单位</w:t>
      </w:r>
      <w:r>
        <w:rPr>
          <w:rFonts w:hint="eastAsia" w:ascii="仿宋" w:hAnsi="仿宋" w:eastAsia="仿宋" w:cs="仿宋"/>
          <w:kern w:val="0"/>
          <w:lang w:val="zh-CN"/>
        </w:rPr>
        <w:t>项目招标要求参加投标。在这次投标过程中和中标后，我们将严格遵守国家法律法规要求，并郑重承诺：</w:t>
      </w:r>
    </w:p>
    <w:p w14:paraId="088561BF">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一、不向项目有关人员及部门赠送礼金礼物、有价证券、回扣以及中介费、介绍费、咨询费等好处费；</w:t>
      </w:r>
    </w:p>
    <w:p w14:paraId="7E842548">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二、不为项目有关人员及部门报销应由你方单位或个人支付的费用；</w:t>
      </w:r>
    </w:p>
    <w:p w14:paraId="6DF88F59">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三、不向项目有关人员及部门提供有可能影响公正的宴请和健身娱乐等活动；</w:t>
      </w:r>
    </w:p>
    <w:p w14:paraId="3BF99CA1">
      <w:pPr>
        <w:autoSpaceDE w:val="0"/>
        <w:autoSpaceDN w:val="0"/>
        <w:spacing w:line="360" w:lineRule="auto"/>
        <w:ind w:left="2" w:leftChars="1"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四、不为项目有关人员及部门出国（境）、旅游等提供方便；</w:t>
      </w:r>
    </w:p>
    <w:p w14:paraId="073D73B2">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五、不为项目有关人员个人装修住房、婚丧嫁娶、配偶子女工作安排等提供</w:t>
      </w:r>
    </w:p>
    <w:p w14:paraId="6DFBB946">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好处；</w:t>
      </w:r>
    </w:p>
    <w:p w14:paraId="2F95BCB7">
      <w:pPr>
        <w:autoSpaceDE w:val="0"/>
        <w:autoSpaceDN w:val="0"/>
        <w:spacing w:line="360" w:lineRule="auto"/>
        <w:ind w:left="481" w:leftChars="229"/>
        <w:jc w:val="left"/>
        <w:rPr>
          <w:rFonts w:hint="eastAsia" w:ascii="仿宋" w:hAnsi="仿宋" w:eastAsia="仿宋" w:cs="仿宋"/>
          <w:kern w:val="0"/>
          <w:lang w:val="zh-CN"/>
        </w:rPr>
      </w:pPr>
      <w:r>
        <w:rPr>
          <w:rFonts w:hint="eastAsia" w:ascii="仿宋" w:hAnsi="仿宋" w:eastAsia="仿宋" w:cs="仿宋"/>
          <w:kern w:val="0"/>
          <w:lang w:val="zh-CN"/>
        </w:rPr>
        <w:t>六、严格遵守《</w:t>
      </w:r>
      <w:r>
        <w:rPr>
          <w:rFonts w:hint="eastAsia" w:ascii="仿宋" w:hAnsi="仿宋" w:eastAsia="仿宋" w:cs="仿宋"/>
          <w:lang w:val="zh-CN"/>
        </w:rPr>
        <w:t>中华人民共和国</w:t>
      </w:r>
      <w:r>
        <w:rPr>
          <w:rFonts w:hint="eastAsia" w:ascii="仿宋" w:hAnsi="仿宋" w:eastAsia="仿宋" w:cs="仿宋"/>
          <w:kern w:val="0"/>
          <w:lang w:val="zh-CN"/>
        </w:rPr>
        <w:t>政府采购法》《</w:t>
      </w:r>
      <w:r>
        <w:rPr>
          <w:rFonts w:hint="eastAsia" w:ascii="仿宋" w:hAnsi="仿宋" w:eastAsia="仿宋" w:cs="仿宋"/>
          <w:lang w:val="zh-CN"/>
        </w:rPr>
        <w:t>中华人民共和国</w:t>
      </w:r>
      <w:r>
        <w:rPr>
          <w:rFonts w:hint="eastAsia" w:ascii="仿宋" w:hAnsi="仿宋" w:eastAsia="仿宋" w:cs="仿宋"/>
          <w:kern w:val="0"/>
          <w:lang w:val="zh-CN"/>
        </w:rPr>
        <w:t>招标投标</w:t>
      </w:r>
    </w:p>
    <w:p w14:paraId="72FDE631">
      <w:pPr>
        <w:autoSpaceDE w:val="0"/>
        <w:autoSpaceDN w:val="0"/>
        <w:spacing w:line="360" w:lineRule="auto"/>
        <w:jc w:val="left"/>
        <w:rPr>
          <w:rFonts w:hint="eastAsia" w:ascii="仿宋" w:hAnsi="仿宋" w:eastAsia="仿宋" w:cs="仿宋"/>
          <w:kern w:val="0"/>
          <w:lang w:val="zh-CN"/>
        </w:rPr>
      </w:pPr>
      <w:r>
        <w:rPr>
          <w:rFonts w:hint="eastAsia" w:ascii="仿宋" w:hAnsi="仿宋" w:eastAsia="仿宋" w:cs="仿宋"/>
          <w:kern w:val="0"/>
          <w:lang w:val="zh-CN"/>
        </w:rPr>
        <w:t>法》</w:t>
      </w:r>
      <w:r>
        <w:rPr>
          <w:rFonts w:hint="eastAsia" w:ascii="仿宋" w:hAnsi="仿宋" w:eastAsia="仿宋" w:cs="仿宋"/>
          <w:lang w:val="zh-CN"/>
        </w:rPr>
        <w:t>《中华人民共和国民法典》</w:t>
      </w:r>
      <w:r>
        <w:rPr>
          <w:rFonts w:hint="eastAsia" w:ascii="仿宋" w:hAnsi="仿宋" w:eastAsia="仿宋" w:cs="仿宋"/>
          <w:kern w:val="0"/>
          <w:lang w:val="zh-CN"/>
        </w:rPr>
        <w:t>等法律法规，诚实守信，合法经营，坚决抵制各种违法违纪行为。</w:t>
      </w:r>
    </w:p>
    <w:p w14:paraId="45A3DB24">
      <w:pPr>
        <w:autoSpaceDE w:val="0"/>
        <w:autoSpaceDN w:val="0"/>
        <w:spacing w:line="360" w:lineRule="auto"/>
        <w:ind w:firstLine="420" w:firstLineChars="200"/>
        <w:jc w:val="left"/>
        <w:rPr>
          <w:rFonts w:hint="eastAsia" w:ascii="仿宋" w:hAnsi="仿宋" w:eastAsia="仿宋" w:cs="仿宋"/>
          <w:kern w:val="0"/>
          <w:lang w:val="zh-CN"/>
        </w:rPr>
      </w:pPr>
      <w:r>
        <w:rPr>
          <w:rFonts w:hint="eastAsia" w:ascii="仿宋" w:hAnsi="仿宋" w:eastAsia="仿宋" w:cs="仿宋"/>
          <w:kern w:val="0"/>
          <w:lang w:val="zh-CN"/>
        </w:rPr>
        <w:t>如违反上述承诺，你</w:t>
      </w:r>
      <w:r>
        <w:rPr>
          <w:rFonts w:hint="eastAsia" w:ascii="仿宋" w:hAnsi="仿宋" w:eastAsia="仿宋" w:cs="仿宋"/>
        </w:rPr>
        <w:t>单位</w:t>
      </w:r>
      <w:r>
        <w:rPr>
          <w:rFonts w:hint="eastAsia" w:ascii="仿宋" w:hAnsi="仿宋" w:eastAsia="仿宋" w:cs="仿宋"/>
          <w:kern w:val="0"/>
          <w:lang w:val="zh-CN"/>
        </w:rPr>
        <w:t>有权立即取消我单位投标、中标或在建项目的建设资格，有权拒绝我单位在一定时期内进入你</w:t>
      </w:r>
      <w:r>
        <w:rPr>
          <w:rFonts w:hint="eastAsia" w:ascii="仿宋" w:hAnsi="仿宋" w:eastAsia="仿宋" w:cs="仿宋"/>
        </w:rPr>
        <w:t>单位</w:t>
      </w:r>
      <w:r>
        <w:rPr>
          <w:rFonts w:hint="eastAsia" w:ascii="仿宋" w:hAnsi="仿宋" w:eastAsia="仿宋" w:cs="仿宋"/>
          <w:kern w:val="0"/>
          <w:lang w:val="zh-CN"/>
        </w:rPr>
        <w:t>进行项目建设或其他经营活动，并通报市财政局。由此引起的相应损失均由我单位承担。</w:t>
      </w:r>
    </w:p>
    <w:p w14:paraId="51F3C812">
      <w:pPr>
        <w:autoSpaceDE w:val="0"/>
        <w:autoSpaceDN w:val="0"/>
        <w:spacing w:line="360" w:lineRule="auto"/>
        <w:ind w:left="2"/>
        <w:jc w:val="left"/>
        <w:rPr>
          <w:rFonts w:hint="eastAsia" w:ascii="仿宋" w:hAnsi="仿宋" w:eastAsia="仿宋" w:cs="仿宋"/>
          <w:kern w:val="0"/>
          <w:lang w:val="zh-CN"/>
        </w:rPr>
      </w:pPr>
    </w:p>
    <w:p w14:paraId="2D68971D">
      <w:pPr>
        <w:autoSpaceDE w:val="0"/>
        <w:autoSpaceDN w:val="0"/>
        <w:spacing w:line="360" w:lineRule="auto"/>
        <w:ind w:left="2"/>
        <w:jc w:val="left"/>
        <w:rPr>
          <w:rFonts w:hint="eastAsia" w:ascii="仿宋" w:hAnsi="仿宋" w:eastAsia="仿宋" w:cs="仿宋"/>
          <w:kern w:val="0"/>
          <w:lang w:val="zh-CN"/>
        </w:rPr>
      </w:pPr>
    </w:p>
    <w:p w14:paraId="38E196D4">
      <w:pPr>
        <w:autoSpaceDE w:val="0"/>
        <w:autoSpaceDN w:val="0"/>
        <w:spacing w:line="360" w:lineRule="auto"/>
        <w:ind w:left="2"/>
        <w:jc w:val="left"/>
        <w:rPr>
          <w:rFonts w:hint="eastAsia" w:ascii="仿宋" w:hAnsi="仿宋" w:eastAsia="仿宋" w:cs="仿宋"/>
          <w:kern w:val="0"/>
          <w:lang w:val="zh-CN"/>
        </w:rPr>
      </w:pPr>
    </w:p>
    <w:p w14:paraId="5923A23A">
      <w:pPr>
        <w:autoSpaceDE w:val="0"/>
        <w:autoSpaceDN w:val="0"/>
        <w:spacing w:line="360" w:lineRule="auto"/>
        <w:ind w:left="2" w:leftChars="1" w:right="1120" w:firstLine="3990" w:firstLineChars="1900"/>
        <w:jc w:val="left"/>
        <w:rPr>
          <w:rFonts w:hint="eastAsia" w:ascii="仿宋" w:hAnsi="仿宋" w:eastAsia="仿宋" w:cs="仿宋"/>
          <w:kern w:val="0"/>
          <w:lang w:val="zh-CN"/>
        </w:rPr>
      </w:pPr>
      <w:r>
        <w:rPr>
          <w:rFonts w:hint="eastAsia" w:ascii="仿宋" w:hAnsi="仿宋" w:eastAsia="仿宋" w:cs="仿宋"/>
          <w:kern w:val="0"/>
          <w:lang w:val="zh-CN"/>
        </w:rPr>
        <w:t>投标人名称（</w:t>
      </w:r>
      <w:r>
        <w:rPr>
          <w:rFonts w:hint="eastAsia" w:ascii="仿宋" w:hAnsi="仿宋" w:eastAsia="仿宋" w:cs="仿宋"/>
        </w:rPr>
        <w:t>电子签名</w:t>
      </w:r>
      <w:r>
        <w:rPr>
          <w:rFonts w:hint="eastAsia" w:ascii="仿宋" w:hAnsi="仿宋" w:eastAsia="仿宋" w:cs="仿宋"/>
          <w:kern w:val="0"/>
          <w:lang w:val="zh-CN"/>
        </w:rPr>
        <w:t>）：</w:t>
      </w:r>
    </w:p>
    <w:p w14:paraId="4923457B">
      <w:pPr>
        <w:spacing w:line="360" w:lineRule="auto"/>
        <w:ind w:left="4620" w:leftChars="2200"/>
        <w:rPr>
          <w:rFonts w:hint="eastAsia" w:ascii="仿宋" w:hAnsi="仿宋" w:eastAsia="仿宋" w:cs="仿宋"/>
        </w:rPr>
      </w:pPr>
      <w:r>
        <w:rPr>
          <w:rFonts w:hint="eastAsia" w:ascii="仿宋" w:hAnsi="仿宋" w:eastAsia="仿宋" w:cs="仿宋"/>
          <w:kern w:val="0"/>
          <w:lang w:val="zh-CN"/>
        </w:rPr>
        <w:t>日期</w:t>
      </w:r>
      <w:r>
        <w:rPr>
          <w:rFonts w:hint="eastAsia" w:ascii="仿宋" w:hAnsi="仿宋" w:eastAsia="仿宋" w:cs="仿宋"/>
          <w:kern w:val="0"/>
        </w:rPr>
        <w:t>：</w:t>
      </w:r>
      <w:r>
        <w:rPr>
          <w:rFonts w:hint="eastAsia" w:ascii="仿宋" w:hAnsi="仿宋" w:eastAsia="仿宋" w:cs="仿宋"/>
          <w:kern w:val="0"/>
          <w:lang w:val="zh-CN"/>
        </w:rPr>
        <w:t xml:space="preserve">   年   月   日</w:t>
      </w:r>
    </w:p>
    <w:p w14:paraId="0E62E070">
      <w:pPr>
        <w:spacing w:line="360" w:lineRule="auto"/>
        <w:jc w:val="center"/>
        <w:rPr>
          <w:rFonts w:hint="eastAsia" w:ascii="仿宋" w:hAnsi="仿宋" w:eastAsia="仿宋" w:cs="仿宋"/>
          <w:b/>
          <w:bCs/>
        </w:rPr>
      </w:pPr>
    </w:p>
    <w:p w14:paraId="2517075C">
      <w:pPr>
        <w:spacing w:line="360" w:lineRule="auto"/>
        <w:jc w:val="center"/>
        <w:rPr>
          <w:rFonts w:hint="eastAsia" w:ascii="仿宋" w:hAnsi="仿宋" w:eastAsia="仿宋" w:cs="仿宋"/>
          <w:b/>
          <w:bCs/>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603F79B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407533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E37916">
      <w:pPr>
        <w:snapToGrid w:val="0"/>
        <w:spacing w:line="360" w:lineRule="auto"/>
        <w:rPr>
          <w:rFonts w:hint="eastAsia" w:ascii="仿宋" w:hAnsi="仿宋" w:eastAsia="仿宋" w:cs="仿宋"/>
          <w:sz w:val="24"/>
          <w:szCs w:val="28"/>
        </w:rPr>
      </w:pPr>
      <w:r>
        <w:rPr>
          <w:rFonts w:hint="eastAsia" w:ascii="仿宋" w:hAnsi="仿宋" w:eastAsia="仿宋" w:cs="仿宋"/>
          <w:sz w:val="24"/>
          <w:szCs w:val="28"/>
        </w:rPr>
        <w:t>（1）开标一览表（报价表）………………………………………………………（页码）</w:t>
      </w:r>
    </w:p>
    <w:p w14:paraId="1AB461F7">
      <w:pPr>
        <w:snapToGrid w:val="0"/>
        <w:spacing w:line="360" w:lineRule="auto"/>
        <w:rPr>
          <w:rFonts w:hint="eastAsia" w:ascii="仿宋" w:hAnsi="仿宋" w:eastAsia="仿宋" w:cs="仿宋"/>
          <w:sz w:val="24"/>
          <w:szCs w:val="28"/>
          <w:lang w:val="en-US" w:eastAsia="zh-CN"/>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2</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分项报价表</w:t>
      </w:r>
      <w:r>
        <w:rPr>
          <w:rFonts w:hint="eastAsia" w:ascii="仿宋" w:hAnsi="仿宋" w:eastAsia="仿宋" w:cs="仿宋"/>
          <w:sz w:val="24"/>
          <w:szCs w:val="28"/>
        </w:rPr>
        <w:t>……………………………………………………………………（页码）</w:t>
      </w:r>
    </w:p>
    <w:p w14:paraId="12B6E223">
      <w:pPr>
        <w:snapToGrid w:val="0"/>
        <w:spacing w:line="360" w:lineRule="auto"/>
        <w:ind w:right="480"/>
        <w:jc w:val="center"/>
        <w:rPr>
          <w:rFonts w:hint="eastAsia" w:ascii="仿宋" w:hAnsi="仿宋" w:eastAsia="仿宋" w:cs="仿宋"/>
          <w:b/>
          <w:kern w:val="0"/>
          <w:sz w:val="32"/>
          <w:szCs w:val="32"/>
        </w:rPr>
      </w:pPr>
    </w:p>
    <w:p w14:paraId="07349D68">
      <w:pPr>
        <w:snapToGrid w:val="0"/>
        <w:spacing w:line="360" w:lineRule="auto"/>
        <w:ind w:right="480"/>
        <w:jc w:val="center"/>
        <w:rPr>
          <w:rFonts w:hint="eastAsia" w:ascii="仿宋" w:hAnsi="仿宋" w:eastAsia="仿宋" w:cs="仿宋"/>
          <w:b/>
          <w:kern w:val="0"/>
          <w:sz w:val="32"/>
          <w:szCs w:val="32"/>
        </w:rPr>
      </w:pPr>
    </w:p>
    <w:p w14:paraId="1012D4CB">
      <w:pPr>
        <w:snapToGrid w:val="0"/>
        <w:spacing w:line="360" w:lineRule="auto"/>
        <w:ind w:right="480"/>
        <w:jc w:val="center"/>
        <w:rPr>
          <w:rFonts w:hint="eastAsia" w:ascii="仿宋" w:hAnsi="仿宋" w:eastAsia="仿宋" w:cs="仿宋"/>
          <w:b/>
          <w:kern w:val="0"/>
          <w:sz w:val="32"/>
          <w:szCs w:val="32"/>
        </w:rPr>
      </w:pPr>
    </w:p>
    <w:p w14:paraId="4554A1D8">
      <w:pPr>
        <w:snapToGrid w:val="0"/>
        <w:spacing w:line="360" w:lineRule="auto"/>
        <w:ind w:right="480"/>
        <w:jc w:val="center"/>
        <w:rPr>
          <w:rFonts w:hint="eastAsia" w:ascii="仿宋" w:hAnsi="仿宋" w:eastAsia="仿宋" w:cs="仿宋"/>
          <w:b/>
          <w:kern w:val="0"/>
          <w:sz w:val="32"/>
          <w:szCs w:val="32"/>
        </w:rPr>
      </w:pPr>
    </w:p>
    <w:p w14:paraId="143912BB">
      <w:pPr>
        <w:snapToGrid w:val="0"/>
        <w:spacing w:line="360" w:lineRule="auto"/>
        <w:ind w:right="480"/>
        <w:jc w:val="center"/>
        <w:rPr>
          <w:rFonts w:hint="eastAsia" w:ascii="仿宋" w:hAnsi="仿宋" w:eastAsia="仿宋" w:cs="仿宋"/>
          <w:b/>
          <w:kern w:val="0"/>
          <w:sz w:val="32"/>
          <w:szCs w:val="32"/>
        </w:rPr>
      </w:pPr>
    </w:p>
    <w:p w14:paraId="45D3FE8A">
      <w:pPr>
        <w:snapToGrid w:val="0"/>
        <w:spacing w:line="360" w:lineRule="auto"/>
        <w:ind w:right="480"/>
        <w:jc w:val="center"/>
        <w:rPr>
          <w:rFonts w:hint="eastAsia" w:ascii="仿宋" w:hAnsi="仿宋" w:eastAsia="仿宋" w:cs="仿宋"/>
          <w:b/>
          <w:kern w:val="0"/>
          <w:sz w:val="32"/>
          <w:szCs w:val="32"/>
        </w:rPr>
      </w:pPr>
    </w:p>
    <w:p w14:paraId="3CFA3474">
      <w:pPr>
        <w:snapToGrid w:val="0"/>
        <w:spacing w:line="360" w:lineRule="auto"/>
        <w:ind w:right="480"/>
        <w:jc w:val="center"/>
        <w:rPr>
          <w:rFonts w:hint="eastAsia" w:ascii="仿宋" w:hAnsi="仿宋" w:eastAsia="仿宋" w:cs="仿宋"/>
          <w:b/>
          <w:kern w:val="0"/>
          <w:sz w:val="32"/>
          <w:szCs w:val="32"/>
        </w:rPr>
      </w:pPr>
    </w:p>
    <w:p w14:paraId="1AB5C181">
      <w:pPr>
        <w:snapToGrid w:val="0"/>
        <w:spacing w:line="360" w:lineRule="auto"/>
        <w:ind w:right="480"/>
        <w:jc w:val="center"/>
        <w:rPr>
          <w:rFonts w:hint="eastAsia" w:ascii="仿宋" w:hAnsi="仿宋" w:eastAsia="仿宋" w:cs="仿宋"/>
          <w:b/>
          <w:kern w:val="0"/>
          <w:sz w:val="32"/>
          <w:szCs w:val="32"/>
        </w:rPr>
      </w:pPr>
    </w:p>
    <w:p w14:paraId="317AFD6F">
      <w:pPr>
        <w:snapToGrid w:val="0"/>
        <w:spacing w:line="360" w:lineRule="auto"/>
        <w:ind w:right="480"/>
        <w:jc w:val="center"/>
        <w:rPr>
          <w:rFonts w:hint="eastAsia" w:ascii="仿宋" w:hAnsi="仿宋" w:eastAsia="仿宋" w:cs="仿宋"/>
          <w:b/>
          <w:kern w:val="0"/>
          <w:sz w:val="32"/>
          <w:szCs w:val="32"/>
        </w:rPr>
      </w:pPr>
    </w:p>
    <w:p w14:paraId="73BC8F32">
      <w:pPr>
        <w:snapToGrid w:val="0"/>
        <w:spacing w:line="360" w:lineRule="auto"/>
        <w:ind w:right="480"/>
        <w:jc w:val="center"/>
        <w:rPr>
          <w:rFonts w:hint="eastAsia" w:ascii="仿宋" w:hAnsi="仿宋" w:eastAsia="仿宋" w:cs="仿宋"/>
          <w:b/>
          <w:kern w:val="0"/>
          <w:sz w:val="32"/>
          <w:szCs w:val="32"/>
        </w:rPr>
      </w:pPr>
    </w:p>
    <w:p w14:paraId="76842A24">
      <w:pPr>
        <w:snapToGrid w:val="0"/>
        <w:spacing w:line="360" w:lineRule="auto"/>
        <w:ind w:right="480"/>
        <w:jc w:val="center"/>
        <w:rPr>
          <w:rFonts w:hint="eastAsia" w:ascii="仿宋" w:hAnsi="仿宋" w:eastAsia="仿宋" w:cs="仿宋"/>
          <w:b/>
          <w:kern w:val="0"/>
          <w:sz w:val="32"/>
          <w:szCs w:val="32"/>
        </w:rPr>
      </w:pPr>
    </w:p>
    <w:p w14:paraId="19E27D42">
      <w:pPr>
        <w:snapToGrid w:val="0"/>
        <w:spacing w:line="360" w:lineRule="auto"/>
        <w:ind w:right="480"/>
        <w:jc w:val="center"/>
        <w:rPr>
          <w:rFonts w:hint="eastAsia" w:ascii="仿宋" w:hAnsi="仿宋" w:eastAsia="仿宋" w:cs="仿宋"/>
          <w:b/>
          <w:kern w:val="0"/>
          <w:sz w:val="32"/>
          <w:szCs w:val="32"/>
        </w:rPr>
      </w:pPr>
    </w:p>
    <w:p w14:paraId="18FC759B">
      <w:pPr>
        <w:snapToGrid w:val="0"/>
        <w:spacing w:line="360" w:lineRule="auto"/>
        <w:ind w:right="480"/>
        <w:jc w:val="center"/>
        <w:rPr>
          <w:rFonts w:hint="eastAsia" w:ascii="仿宋" w:hAnsi="仿宋" w:eastAsia="仿宋" w:cs="仿宋"/>
          <w:b/>
          <w:kern w:val="0"/>
          <w:sz w:val="32"/>
          <w:szCs w:val="32"/>
        </w:rPr>
      </w:pPr>
    </w:p>
    <w:p w14:paraId="6F1C2FF4">
      <w:pPr>
        <w:snapToGrid w:val="0"/>
        <w:spacing w:line="360" w:lineRule="auto"/>
        <w:ind w:right="480"/>
        <w:jc w:val="center"/>
        <w:rPr>
          <w:rFonts w:hint="eastAsia" w:ascii="仿宋" w:hAnsi="仿宋" w:eastAsia="仿宋" w:cs="仿宋"/>
          <w:b/>
          <w:kern w:val="0"/>
          <w:sz w:val="32"/>
          <w:szCs w:val="32"/>
        </w:rPr>
      </w:pPr>
    </w:p>
    <w:p w14:paraId="2D357A18">
      <w:pPr>
        <w:snapToGrid w:val="0"/>
        <w:spacing w:line="360" w:lineRule="auto"/>
        <w:ind w:right="480"/>
        <w:jc w:val="center"/>
        <w:rPr>
          <w:rFonts w:hint="eastAsia" w:ascii="仿宋" w:hAnsi="仿宋" w:eastAsia="仿宋" w:cs="仿宋"/>
          <w:b/>
          <w:kern w:val="0"/>
          <w:sz w:val="32"/>
          <w:szCs w:val="32"/>
        </w:rPr>
      </w:pPr>
    </w:p>
    <w:p w14:paraId="6B8E6D52">
      <w:pPr>
        <w:pStyle w:val="56"/>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A88D82A">
      <w:pPr>
        <w:pStyle w:val="56"/>
        <w:keepNext w:val="0"/>
        <w:pageBreakBefore w:val="0"/>
        <w:tabs>
          <w:tab w:val="clear" w:pos="785"/>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46E0CC73">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079B3809">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14:paraId="074F5724">
      <w:pPr>
        <w:spacing w:line="360" w:lineRule="auto"/>
        <w:jc w:val="center"/>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开标一览表（报价表）(单位均为人民币元)</w:t>
      </w:r>
    </w:p>
    <w:tbl>
      <w:tblPr>
        <w:tblStyle w:val="25"/>
        <w:tblW w:w="9548"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458"/>
        <w:gridCol w:w="2460"/>
        <w:gridCol w:w="2640"/>
      </w:tblGrid>
      <w:tr w14:paraId="5AC9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990" w:type="dxa"/>
            <w:vAlign w:val="center"/>
          </w:tcPr>
          <w:p w14:paraId="4013DAAA">
            <w:pPr>
              <w:snapToGrid w:val="0"/>
              <w:jc w:val="center"/>
              <w:rPr>
                <w:rFonts w:hint="eastAsia" w:ascii="仿宋" w:hAnsi="仿宋" w:eastAsia="仿宋" w:cs="仿宋"/>
                <w:kern w:val="0"/>
                <w:sz w:val="24"/>
                <w:szCs w:val="24"/>
                <w:lang w:val="zh-CN"/>
              </w:rPr>
            </w:pPr>
            <w:bookmarkStart w:id="27" w:name="_Toc491724474"/>
            <w:r>
              <w:rPr>
                <w:rFonts w:hint="eastAsia" w:ascii="仿宋" w:hAnsi="仿宋" w:eastAsia="仿宋" w:cs="仿宋"/>
                <w:kern w:val="0"/>
                <w:sz w:val="24"/>
                <w:szCs w:val="24"/>
                <w:lang w:val="zh-CN"/>
              </w:rPr>
              <w:t>序号</w:t>
            </w:r>
            <w:bookmarkEnd w:id="27"/>
          </w:p>
        </w:tc>
        <w:tc>
          <w:tcPr>
            <w:tcW w:w="3458" w:type="dxa"/>
            <w:vAlign w:val="center"/>
          </w:tcPr>
          <w:p w14:paraId="0FBAD35F">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报价内容</w:t>
            </w:r>
          </w:p>
        </w:tc>
        <w:tc>
          <w:tcPr>
            <w:tcW w:w="2460" w:type="dxa"/>
            <w:vAlign w:val="center"/>
          </w:tcPr>
          <w:p w14:paraId="4A3A5DFC">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报价合计</w:t>
            </w:r>
          </w:p>
          <w:p w14:paraId="59AA82E3">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（元）</w:t>
            </w:r>
          </w:p>
        </w:tc>
        <w:tc>
          <w:tcPr>
            <w:tcW w:w="2640" w:type="dxa"/>
            <w:vAlign w:val="center"/>
          </w:tcPr>
          <w:p w14:paraId="1B521D81">
            <w:pPr>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项目负责人</w:t>
            </w:r>
          </w:p>
        </w:tc>
      </w:tr>
      <w:tr w14:paraId="0663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90" w:type="dxa"/>
            <w:vAlign w:val="center"/>
          </w:tcPr>
          <w:p w14:paraId="4B266C3D">
            <w:pPr>
              <w:snapToGrid w:val="0"/>
              <w:jc w:val="center"/>
              <w:rPr>
                <w:rFonts w:hint="eastAsia" w:ascii="仿宋" w:hAnsi="仿宋" w:eastAsia="仿宋" w:cs="仿宋"/>
                <w:kern w:val="0"/>
                <w:sz w:val="24"/>
                <w:szCs w:val="24"/>
                <w:lang w:val="zh-CN"/>
              </w:rPr>
            </w:pPr>
            <w:r>
              <w:rPr>
                <w:rFonts w:hint="eastAsia" w:ascii="仿宋" w:hAnsi="仿宋" w:eastAsia="仿宋" w:cs="仿宋"/>
                <w:kern w:val="0"/>
                <w:sz w:val="24"/>
                <w:szCs w:val="24"/>
              </w:rPr>
              <w:t>1</w:t>
            </w:r>
          </w:p>
        </w:tc>
        <w:tc>
          <w:tcPr>
            <w:tcW w:w="3458" w:type="dxa"/>
            <w:vAlign w:val="center"/>
          </w:tcPr>
          <w:p w14:paraId="58ECC0C9">
            <w:pPr>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浙江省级机关保俶幼儿园室内运动馆蹦床采购项目</w:t>
            </w:r>
          </w:p>
        </w:tc>
        <w:tc>
          <w:tcPr>
            <w:tcW w:w="2460" w:type="dxa"/>
            <w:vAlign w:val="center"/>
          </w:tcPr>
          <w:p w14:paraId="54C5E530">
            <w:pPr>
              <w:snapToGrid w:val="0"/>
              <w:jc w:val="left"/>
              <w:rPr>
                <w:rFonts w:hint="eastAsia" w:ascii="仿宋" w:hAnsi="仿宋" w:eastAsia="仿宋" w:cs="仿宋"/>
                <w:sz w:val="24"/>
                <w:szCs w:val="24"/>
              </w:rPr>
            </w:pPr>
            <w:r>
              <w:rPr>
                <w:rFonts w:hint="eastAsia" w:ascii="仿宋" w:hAnsi="仿宋" w:eastAsia="仿宋" w:cs="仿宋"/>
                <w:sz w:val="24"/>
                <w:szCs w:val="24"/>
              </w:rPr>
              <w:t xml:space="preserve">             </w:t>
            </w:r>
          </w:p>
        </w:tc>
        <w:tc>
          <w:tcPr>
            <w:tcW w:w="2640" w:type="dxa"/>
            <w:vAlign w:val="center"/>
          </w:tcPr>
          <w:p w14:paraId="12F9FA36">
            <w:pPr>
              <w:snapToGrid w:val="0"/>
              <w:jc w:val="left"/>
              <w:rPr>
                <w:rFonts w:hint="eastAsia" w:ascii="仿宋" w:hAnsi="仿宋" w:eastAsia="仿宋" w:cs="仿宋"/>
                <w:sz w:val="24"/>
                <w:szCs w:val="24"/>
              </w:rPr>
            </w:pPr>
          </w:p>
        </w:tc>
      </w:tr>
    </w:tbl>
    <w:p w14:paraId="4ACB7442">
      <w:pPr>
        <w:snapToGrid w:val="0"/>
        <w:spacing w:line="360" w:lineRule="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262EAA5C">
      <w:pPr>
        <w:spacing w:line="360" w:lineRule="auto"/>
        <w:ind w:left="-2"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p>
    <w:p w14:paraId="3ACBEFBD">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投标文件含有采购人不能接受的附加条件的，投标无效</w:t>
      </w:r>
      <w:r>
        <w:rPr>
          <w:rFonts w:hint="eastAsia" w:ascii="仿宋" w:hAnsi="仿宋" w:eastAsia="仿宋" w:cs="仿宋"/>
          <w:b/>
          <w:kern w:val="0"/>
          <w:sz w:val="24"/>
          <w:szCs w:val="24"/>
          <w:lang w:val="zh-CN"/>
        </w:rPr>
        <w:t>。</w:t>
      </w:r>
    </w:p>
    <w:p w14:paraId="4A3176A2">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3、以上表格要求细分项目及报价，</w:t>
      </w:r>
      <w:r>
        <w:rPr>
          <w:rFonts w:hint="eastAsia" w:ascii="仿宋" w:hAnsi="仿宋" w:eastAsia="仿宋" w:cs="仿宋"/>
          <w:kern w:val="0"/>
          <w:sz w:val="24"/>
          <w:szCs w:val="24"/>
        </w:rPr>
        <w:t>报价</w:t>
      </w:r>
      <w:r>
        <w:rPr>
          <w:rFonts w:hint="eastAsia" w:ascii="仿宋" w:hAnsi="仿宋" w:eastAsia="仿宋" w:cs="仿宋"/>
          <w:kern w:val="0"/>
          <w:sz w:val="24"/>
          <w:szCs w:val="24"/>
          <w:lang w:val="zh-CN"/>
        </w:rPr>
        <w:t>须与分项报价表中投标单价一致。</w:t>
      </w:r>
    </w:p>
    <w:p w14:paraId="2FC89612">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4、特别提示：采购机构将对项目名称和项目编号，中标供应商名称、地址和中标金额，主要中标标的的名称、规格型号、数量、单价、服务要求等予以公示。</w:t>
      </w:r>
    </w:p>
    <w:p w14:paraId="72900C27">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0B3A21">
      <w:pPr>
        <w:autoSpaceDE w:val="0"/>
        <w:autoSpaceDN w:val="0"/>
        <w:spacing w:line="360" w:lineRule="auto"/>
        <w:ind w:right="1120"/>
        <w:jc w:val="righ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w:t>
      </w:r>
    </w:p>
    <w:p w14:paraId="07D76457">
      <w:pPr>
        <w:spacing w:line="360" w:lineRule="auto"/>
        <w:ind w:left="4620" w:leftChars="2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38F1FA6B">
      <w:pPr>
        <w:pStyle w:val="14"/>
        <w:rPr>
          <w:rFonts w:hint="eastAsia" w:ascii="仿宋" w:hAnsi="仿宋" w:eastAsia="仿宋" w:cs="仿宋"/>
          <w:kern w:val="0"/>
          <w:lang w:val="zh-CN"/>
        </w:rPr>
      </w:pPr>
    </w:p>
    <w:p w14:paraId="3C24B17B">
      <w:pPr>
        <w:rPr>
          <w:rFonts w:hint="eastAsia" w:ascii="仿宋" w:hAnsi="仿宋" w:eastAsia="仿宋" w:cs="仿宋"/>
          <w:kern w:val="0"/>
          <w:lang w:val="zh-CN"/>
        </w:rPr>
      </w:pPr>
    </w:p>
    <w:p w14:paraId="5268B388">
      <w:pPr>
        <w:pStyle w:val="14"/>
        <w:rPr>
          <w:rFonts w:hint="eastAsia" w:ascii="仿宋" w:hAnsi="仿宋" w:eastAsia="仿宋" w:cs="仿宋"/>
          <w:kern w:val="0"/>
          <w:lang w:val="zh-CN"/>
        </w:rPr>
      </w:pPr>
    </w:p>
    <w:p w14:paraId="65127197">
      <w:pPr>
        <w:rPr>
          <w:rFonts w:hint="eastAsia" w:ascii="仿宋" w:hAnsi="仿宋" w:eastAsia="仿宋" w:cs="仿宋"/>
          <w:kern w:val="0"/>
          <w:lang w:val="zh-CN"/>
        </w:rPr>
      </w:pPr>
    </w:p>
    <w:p w14:paraId="41E0071C">
      <w:pPr>
        <w:pStyle w:val="14"/>
        <w:rPr>
          <w:rFonts w:hint="eastAsia" w:ascii="仿宋" w:hAnsi="仿宋" w:eastAsia="仿宋" w:cs="仿宋"/>
          <w:kern w:val="0"/>
          <w:lang w:val="zh-CN"/>
        </w:rPr>
      </w:pPr>
    </w:p>
    <w:p w14:paraId="5DB6B346">
      <w:pPr>
        <w:pStyle w:val="56"/>
        <w:keepNext w:val="0"/>
        <w:pageBreakBefore w:val="0"/>
        <w:numPr>
          <w:ilvl w:val="0"/>
          <w:numId w:val="5"/>
        </w:numPr>
        <w:tabs>
          <w:tab w:val="clear" w:pos="785"/>
        </w:tabs>
        <w:snapToGrid w:val="0"/>
        <w:spacing w:before="120" w:after="120"/>
        <w:ind w:firstLine="643"/>
        <w:outlineLvl w:val="9"/>
        <w:rPr>
          <w:rFonts w:hint="eastAsia" w:ascii="仿宋" w:hAnsi="仿宋" w:eastAsia="仿宋" w:cs="仿宋"/>
          <w:kern w:val="2"/>
          <w:sz w:val="24"/>
          <w:szCs w:val="24"/>
        </w:rPr>
      </w:pPr>
      <w:r>
        <w:rPr>
          <w:rFonts w:hint="eastAsia" w:ascii="宋体" w:hAnsi="宋体" w:eastAsia="宋体" w:cs="宋体"/>
          <w:color w:val="auto"/>
          <w:kern w:val="0"/>
          <w:sz w:val="22"/>
          <w:highlight w:val="none"/>
        </w:rPr>
        <w:br w:type="page"/>
      </w:r>
      <w:r>
        <w:rPr>
          <w:rFonts w:hint="eastAsia" w:ascii="仿宋" w:hAnsi="仿宋" w:eastAsia="仿宋" w:cs="仿宋"/>
          <w:kern w:val="2"/>
          <w:sz w:val="24"/>
          <w:szCs w:val="24"/>
        </w:rPr>
        <w:t>分项报价表</w:t>
      </w:r>
    </w:p>
    <w:p w14:paraId="42E7713A">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14:paraId="615C79C9">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w:t>
      </w:r>
      <w:r>
        <w:rPr>
          <w:rFonts w:hint="eastAsia" w:ascii="仿宋" w:hAnsi="仿宋" w:eastAsia="仿宋" w:cs="仿宋"/>
          <w:kern w:val="0"/>
          <w:sz w:val="24"/>
          <w:szCs w:val="24"/>
        </w:rPr>
        <w:t>分项报价表</w:t>
      </w:r>
      <w:r>
        <w:rPr>
          <w:rFonts w:hint="eastAsia" w:ascii="仿宋" w:hAnsi="仿宋" w:eastAsia="仿宋" w:cs="仿宋"/>
          <w:kern w:val="0"/>
          <w:sz w:val="24"/>
          <w:szCs w:val="24"/>
          <w:lang w:val="zh-CN"/>
        </w:rPr>
        <w:t>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tbl>
      <w:tblPr>
        <w:tblStyle w:val="25"/>
        <w:tblW w:w="98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470"/>
        <w:gridCol w:w="1335"/>
        <w:gridCol w:w="1476"/>
        <w:gridCol w:w="1785"/>
        <w:gridCol w:w="1080"/>
        <w:gridCol w:w="1892"/>
      </w:tblGrid>
      <w:tr w14:paraId="74A8C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D72962A">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z w:val="24"/>
                <w:szCs w:val="24"/>
              </w:rPr>
              <w:t>序号</w:t>
            </w:r>
          </w:p>
        </w:tc>
        <w:tc>
          <w:tcPr>
            <w:tcW w:w="1470" w:type="dxa"/>
            <w:tcBorders>
              <w:top w:val="single" w:color="auto" w:sz="4" w:space="0"/>
              <w:left w:val="single" w:color="auto" w:sz="4" w:space="0"/>
              <w:bottom w:val="single" w:color="auto" w:sz="4" w:space="0"/>
              <w:right w:val="single" w:color="auto" w:sz="4" w:space="0"/>
            </w:tcBorders>
            <w:vAlign w:val="center"/>
          </w:tcPr>
          <w:p w14:paraId="35F819A5">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z w:val="24"/>
                <w:szCs w:val="24"/>
              </w:rPr>
              <w:t>项目内容</w:t>
            </w:r>
          </w:p>
        </w:tc>
        <w:tc>
          <w:tcPr>
            <w:tcW w:w="1335" w:type="dxa"/>
            <w:tcBorders>
              <w:top w:val="single" w:color="auto" w:sz="4" w:space="0"/>
              <w:left w:val="single" w:color="auto" w:sz="4" w:space="0"/>
              <w:bottom w:val="single" w:color="auto" w:sz="4" w:space="0"/>
              <w:right w:val="single" w:color="auto" w:sz="4" w:space="0"/>
            </w:tcBorders>
            <w:vAlign w:val="center"/>
          </w:tcPr>
          <w:p w14:paraId="45D43A08">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pacing w:val="20"/>
                <w:sz w:val="24"/>
                <w:szCs w:val="24"/>
              </w:rPr>
              <w:t>品牌</w:t>
            </w:r>
          </w:p>
        </w:tc>
        <w:tc>
          <w:tcPr>
            <w:tcW w:w="1476" w:type="dxa"/>
            <w:tcBorders>
              <w:top w:val="single" w:color="auto" w:sz="4" w:space="0"/>
              <w:left w:val="single" w:color="auto" w:sz="4" w:space="0"/>
              <w:bottom w:val="single" w:color="auto" w:sz="4" w:space="0"/>
              <w:right w:val="single" w:color="auto" w:sz="4" w:space="0"/>
            </w:tcBorders>
            <w:vAlign w:val="center"/>
          </w:tcPr>
          <w:p w14:paraId="2E37AA1B">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z w:val="24"/>
                <w:szCs w:val="24"/>
              </w:rPr>
              <w:t>规格型号</w:t>
            </w:r>
          </w:p>
        </w:tc>
        <w:tc>
          <w:tcPr>
            <w:tcW w:w="1785" w:type="dxa"/>
            <w:tcBorders>
              <w:top w:val="single" w:color="auto" w:sz="4" w:space="0"/>
              <w:left w:val="single" w:color="auto" w:sz="4" w:space="0"/>
              <w:bottom w:val="single" w:color="auto" w:sz="4" w:space="0"/>
              <w:right w:val="single" w:color="auto" w:sz="4" w:space="0"/>
            </w:tcBorders>
            <w:vAlign w:val="center"/>
          </w:tcPr>
          <w:p w14:paraId="7EC4BBA5">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b/>
                <w:sz w:val="24"/>
                <w:szCs w:val="24"/>
              </w:rPr>
              <w:t>原产地和制造商名称</w:t>
            </w:r>
          </w:p>
        </w:tc>
        <w:tc>
          <w:tcPr>
            <w:tcW w:w="1080" w:type="dxa"/>
            <w:tcBorders>
              <w:top w:val="single" w:color="auto" w:sz="4" w:space="0"/>
              <w:left w:val="single" w:color="auto" w:sz="4" w:space="0"/>
              <w:bottom w:val="single" w:color="auto" w:sz="4" w:space="0"/>
              <w:right w:val="single" w:color="auto" w:sz="4" w:space="0"/>
            </w:tcBorders>
            <w:vAlign w:val="center"/>
          </w:tcPr>
          <w:p w14:paraId="14CF8933">
            <w:pPr>
              <w:tabs>
                <w:tab w:val="left" w:pos="1418"/>
              </w:tabs>
              <w:snapToGrid w:val="0"/>
              <w:jc w:val="center"/>
              <w:rPr>
                <w:rFonts w:hint="eastAsia" w:ascii="仿宋" w:hAnsi="仿宋" w:eastAsia="仿宋" w:cs="仿宋"/>
                <w:sz w:val="24"/>
                <w:szCs w:val="24"/>
              </w:rPr>
            </w:pPr>
            <w:r>
              <w:rPr>
                <w:rFonts w:hint="eastAsia" w:ascii="仿宋" w:hAnsi="仿宋" w:eastAsia="仿宋" w:cs="仿宋"/>
                <w:sz w:val="24"/>
                <w:szCs w:val="24"/>
              </w:rPr>
              <w:t>单位及数量</w:t>
            </w:r>
          </w:p>
        </w:tc>
        <w:tc>
          <w:tcPr>
            <w:tcW w:w="1892" w:type="dxa"/>
            <w:tcBorders>
              <w:top w:val="single" w:color="auto" w:sz="4" w:space="0"/>
              <w:left w:val="single" w:color="auto" w:sz="4" w:space="0"/>
              <w:bottom w:val="single" w:color="auto" w:sz="4" w:space="0"/>
              <w:right w:val="single" w:color="auto" w:sz="4" w:space="0"/>
            </w:tcBorders>
            <w:vAlign w:val="center"/>
          </w:tcPr>
          <w:p w14:paraId="43C44A30">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z w:val="24"/>
                <w:szCs w:val="24"/>
              </w:rPr>
              <w:t>单价</w:t>
            </w:r>
          </w:p>
          <w:p w14:paraId="4ECA3973">
            <w:pPr>
              <w:tabs>
                <w:tab w:val="left" w:pos="1418"/>
              </w:tabs>
              <w:snapToGrid w:val="0"/>
              <w:jc w:val="center"/>
              <w:rPr>
                <w:rFonts w:hint="eastAsia" w:ascii="仿宋" w:hAnsi="仿宋" w:eastAsia="仿宋" w:cs="仿宋"/>
                <w:spacing w:val="20"/>
                <w:sz w:val="24"/>
                <w:szCs w:val="24"/>
              </w:rPr>
            </w:pPr>
            <w:r>
              <w:rPr>
                <w:rFonts w:hint="eastAsia" w:ascii="仿宋" w:hAnsi="仿宋" w:eastAsia="仿宋" w:cs="仿宋"/>
                <w:sz w:val="24"/>
                <w:szCs w:val="24"/>
              </w:rPr>
              <w:t>小计</w:t>
            </w:r>
          </w:p>
        </w:tc>
      </w:tr>
      <w:tr w14:paraId="4A2BC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0CC4C5BD">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65FF485B">
            <w:pPr>
              <w:tabs>
                <w:tab w:val="left" w:pos="1418"/>
              </w:tabs>
              <w:snapToGrid w:val="0"/>
              <w:spacing w:line="360" w:lineRule="auto"/>
              <w:jc w:val="center"/>
              <w:rPr>
                <w:rFonts w:hint="eastAsia" w:ascii="仿宋" w:hAnsi="仿宋" w:eastAsia="仿宋" w:cs="仿宋"/>
                <w:spacing w:val="20"/>
                <w:sz w:val="24"/>
                <w:szCs w:val="24"/>
              </w:rPr>
            </w:pPr>
          </w:p>
        </w:tc>
        <w:tc>
          <w:tcPr>
            <w:tcW w:w="1335" w:type="dxa"/>
            <w:tcBorders>
              <w:top w:val="single" w:color="auto" w:sz="4" w:space="0"/>
              <w:left w:val="single" w:color="auto" w:sz="4" w:space="0"/>
              <w:bottom w:val="single" w:color="auto" w:sz="4" w:space="0"/>
              <w:right w:val="single" w:color="auto" w:sz="4" w:space="0"/>
            </w:tcBorders>
          </w:tcPr>
          <w:p w14:paraId="2EB3E0DE">
            <w:pPr>
              <w:tabs>
                <w:tab w:val="left" w:pos="1418"/>
              </w:tabs>
              <w:snapToGrid w:val="0"/>
              <w:spacing w:line="360" w:lineRule="auto"/>
              <w:jc w:val="center"/>
              <w:rPr>
                <w:rFonts w:hint="eastAsia" w:ascii="仿宋" w:hAnsi="仿宋" w:eastAsia="仿宋" w:cs="仿宋"/>
                <w:spacing w:val="20"/>
                <w:sz w:val="24"/>
                <w:szCs w:val="24"/>
              </w:rPr>
            </w:pPr>
          </w:p>
        </w:tc>
        <w:tc>
          <w:tcPr>
            <w:tcW w:w="1476" w:type="dxa"/>
            <w:tcBorders>
              <w:top w:val="single" w:color="auto" w:sz="4" w:space="0"/>
              <w:left w:val="single" w:color="auto" w:sz="4" w:space="0"/>
              <w:bottom w:val="single" w:color="auto" w:sz="4" w:space="0"/>
              <w:right w:val="single" w:color="auto" w:sz="4" w:space="0"/>
            </w:tcBorders>
          </w:tcPr>
          <w:p w14:paraId="758D04C3">
            <w:pPr>
              <w:tabs>
                <w:tab w:val="left" w:pos="1418"/>
              </w:tabs>
              <w:snapToGrid w:val="0"/>
              <w:spacing w:line="360" w:lineRule="auto"/>
              <w:jc w:val="center"/>
              <w:rPr>
                <w:rFonts w:hint="eastAsia" w:ascii="仿宋" w:hAnsi="仿宋" w:eastAsia="仿宋" w:cs="仿宋"/>
                <w:spacing w:val="20"/>
                <w:sz w:val="24"/>
                <w:szCs w:val="24"/>
              </w:rPr>
            </w:pPr>
          </w:p>
        </w:tc>
        <w:tc>
          <w:tcPr>
            <w:tcW w:w="1785" w:type="dxa"/>
            <w:tcBorders>
              <w:top w:val="single" w:color="auto" w:sz="4" w:space="0"/>
              <w:left w:val="single" w:color="auto" w:sz="4" w:space="0"/>
              <w:bottom w:val="single" w:color="auto" w:sz="4" w:space="0"/>
              <w:right w:val="single" w:color="auto" w:sz="4" w:space="0"/>
            </w:tcBorders>
          </w:tcPr>
          <w:p w14:paraId="5DFB458D">
            <w:pPr>
              <w:tabs>
                <w:tab w:val="left" w:pos="1418"/>
              </w:tabs>
              <w:snapToGrid w:val="0"/>
              <w:spacing w:line="360" w:lineRule="auto"/>
              <w:jc w:val="center"/>
              <w:rPr>
                <w:rFonts w:hint="eastAsia" w:ascii="仿宋" w:hAnsi="仿宋" w:eastAsia="仿宋" w:cs="仿宋"/>
                <w:spacing w:val="20"/>
                <w:sz w:val="24"/>
                <w:szCs w:val="24"/>
              </w:rPr>
            </w:pPr>
          </w:p>
        </w:tc>
        <w:tc>
          <w:tcPr>
            <w:tcW w:w="1080" w:type="dxa"/>
            <w:tcBorders>
              <w:top w:val="single" w:color="auto" w:sz="4" w:space="0"/>
              <w:left w:val="single" w:color="auto" w:sz="4" w:space="0"/>
              <w:bottom w:val="single" w:color="auto" w:sz="4" w:space="0"/>
              <w:right w:val="single" w:color="auto" w:sz="4" w:space="0"/>
            </w:tcBorders>
          </w:tcPr>
          <w:p w14:paraId="7A16B9F6">
            <w:pPr>
              <w:tabs>
                <w:tab w:val="left" w:pos="1418"/>
              </w:tabs>
              <w:snapToGrid w:val="0"/>
              <w:spacing w:line="360" w:lineRule="auto"/>
              <w:jc w:val="center"/>
              <w:rPr>
                <w:rFonts w:hint="eastAsia" w:ascii="仿宋" w:hAnsi="仿宋" w:eastAsia="仿宋" w:cs="仿宋"/>
                <w:spacing w:val="20"/>
                <w:sz w:val="24"/>
                <w:szCs w:val="24"/>
              </w:rPr>
            </w:pPr>
          </w:p>
        </w:tc>
        <w:tc>
          <w:tcPr>
            <w:tcW w:w="1892" w:type="dxa"/>
            <w:tcBorders>
              <w:top w:val="single" w:color="auto" w:sz="4" w:space="0"/>
              <w:left w:val="single" w:color="auto" w:sz="4" w:space="0"/>
              <w:bottom w:val="single" w:color="auto" w:sz="4" w:space="0"/>
              <w:right w:val="single" w:color="auto" w:sz="4" w:space="0"/>
            </w:tcBorders>
          </w:tcPr>
          <w:p w14:paraId="7128E90D">
            <w:pPr>
              <w:tabs>
                <w:tab w:val="left" w:pos="1418"/>
              </w:tabs>
              <w:snapToGrid w:val="0"/>
              <w:spacing w:line="360" w:lineRule="auto"/>
              <w:jc w:val="center"/>
              <w:rPr>
                <w:rFonts w:hint="eastAsia" w:ascii="仿宋" w:hAnsi="仿宋" w:eastAsia="仿宋" w:cs="仿宋"/>
                <w:spacing w:val="20"/>
                <w:sz w:val="24"/>
                <w:szCs w:val="24"/>
              </w:rPr>
            </w:pPr>
          </w:p>
        </w:tc>
      </w:tr>
      <w:tr w14:paraId="49085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30CBF271">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0418DCBE">
            <w:pPr>
              <w:tabs>
                <w:tab w:val="left" w:pos="1418"/>
              </w:tabs>
              <w:snapToGrid w:val="0"/>
              <w:spacing w:line="360" w:lineRule="auto"/>
              <w:jc w:val="center"/>
              <w:rPr>
                <w:rFonts w:hint="eastAsia" w:ascii="仿宋" w:hAnsi="仿宋" w:eastAsia="仿宋" w:cs="仿宋"/>
                <w:spacing w:val="20"/>
                <w:sz w:val="24"/>
                <w:szCs w:val="24"/>
              </w:rPr>
            </w:pPr>
          </w:p>
        </w:tc>
        <w:tc>
          <w:tcPr>
            <w:tcW w:w="1335" w:type="dxa"/>
            <w:tcBorders>
              <w:top w:val="single" w:color="auto" w:sz="4" w:space="0"/>
              <w:left w:val="single" w:color="auto" w:sz="4" w:space="0"/>
              <w:bottom w:val="single" w:color="auto" w:sz="4" w:space="0"/>
              <w:right w:val="single" w:color="auto" w:sz="4" w:space="0"/>
            </w:tcBorders>
          </w:tcPr>
          <w:p w14:paraId="3F02A033">
            <w:pPr>
              <w:tabs>
                <w:tab w:val="left" w:pos="1418"/>
              </w:tabs>
              <w:snapToGrid w:val="0"/>
              <w:spacing w:line="360" w:lineRule="auto"/>
              <w:jc w:val="center"/>
              <w:rPr>
                <w:rFonts w:hint="eastAsia" w:ascii="仿宋" w:hAnsi="仿宋" w:eastAsia="仿宋" w:cs="仿宋"/>
                <w:spacing w:val="20"/>
                <w:sz w:val="24"/>
                <w:szCs w:val="24"/>
              </w:rPr>
            </w:pPr>
          </w:p>
        </w:tc>
        <w:tc>
          <w:tcPr>
            <w:tcW w:w="1476" w:type="dxa"/>
            <w:tcBorders>
              <w:top w:val="single" w:color="auto" w:sz="4" w:space="0"/>
              <w:left w:val="single" w:color="auto" w:sz="4" w:space="0"/>
              <w:bottom w:val="single" w:color="auto" w:sz="4" w:space="0"/>
              <w:right w:val="single" w:color="auto" w:sz="4" w:space="0"/>
            </w:tcBorders>
          </w:tcPr>
          <w:p w14:paraId="7D30A191">
            <w:pPr>
              <w:tabs>
                <w:tab w:val="left" w:pos="1418"/>
              </w:tabs>
              <w:snapToGrid w:val="0"/>
              <w:spacing w:line="360" w:lineRule="auto"/>
              <w:jc w:val="center"/>
              <w:rPr>
                <w:rFonts w:hint="eastAsia" w:ascii="仿宋" w:hAnsi="仿宋" w:eastAsia="仿宋" w:cs="仿宋"/>
                <w:spacing w:val="20"/>
                <w:sz w:val="24"/>
                <w:szCs w:val="24"/>
              </w:rPr>
            </w:pPr>
          </w:p>
        </w:tc>
        <w:tc>
          <w:tcPr>
            <w:tcW w:w="1785" w:type="dxa"/>
            <w:tcBorders>
              <w:top w:val="single" w:color="auto" w:sz="4" w:space="0"/>
              <w:left w:val="single" w:color="auto" w:sz="4" w:space="0"/>
              <w:bottom w:val="single" w:color="auto" w:sz="4" w:space="0"/>
              <w:right w:val="single" w:color="auto" w:sz="4" w:space="0"/>
            </w:tcBorders>
          </w:tcPr>
          <w:p w14:paraId="1DE00A18">
            <w:pPr>
              <w:tabs>
                <w:tab w:val="left" w:pos="1418"/>
              </w:tabs>
              <w:snapToGrid w:val="0"/>
              <w:spacing w:line="360" w:lineRule="auto"/>
              <w:jc w:val="center"/>
              <w:rPr>
                <w:rFonts w:hint="eastAsia" w:ascii="仿宋" w:hAnsi="仿宋" w:eastAsia="仿宋" w:cs="仿宋"/>
                <w:spacing w:val="20"/>
                <w:sz w:val="24"/>
                <w:szCs w:val="24"/>
              </w:rPr>
            </w:pPr>
          </w:p>
        </w:tc>
        <w:tc>
          <w:tcPr>
            <w:tcW w:w="1080" w:type="dxa"/>
            <w:tcBorders>
              <w:top w:val="single" w:color="auto" w:sz="4" w:space="0"/>
              <w:left w:val="single" w:color="auto" w:sz="4" w:space="0"/>
              <w:bottom w:val="single" w:color="auto" w:sz="4" w:space="0"/>
              <w:right w:val="single" w:color="auto" w:sz="4" w:space="0"/>
            </w:tcBorders>
          </w:tcPr>
          <w:p w14:paraId="5C8B2FC7">
            <w:pPr>
              <w:tabs>
                <w:tab w:val="left" w:pos="1418"/>
              </w:tabs>
              <w:snapToGrid w:val="0"/>
              <w:spacing w:line="360" w:lineRule="auto"/>
              <w:jc w:val="center"/>
              <w:rPr>
                <w:rFonts w:hint="eastAsia" w:ascii="仿宋" w:hAnsi="仿宋" w:eastAsia="仿宋" w:cs="仿宋"/>
                <w:spacing w:val="20"/>
                <w:sz w:val="24"/>
                <w:szCs w:val="24"/>
              </w:rPr>
            </w:pPr>
          </w:p>
        </w:tc>
        <w:tc>
          <w:tcPr>
            <w:tcW w:w="1892" w:type="dxa"/>
            <w:tcBorders>
              <w:top w:val="single" w:color="auto" w:sz="4" w:space="0"/>
              <w:left w:val="single" w:color="auto" w:sz="4" w:space="0"/>
              <w:bottom w:val="single" w:color="auto" w:sz="4" w:space="0"/>
              <w:right w:val="single" w:color="auto" w:sz="4" w:space="0"/>
            </w:tcBorders>
          </w:tcPr>
          <w:p w14:paraId="0ADCD751">
            <w:pPr>
              <w:tabs>
                <w:tab w:val="left" w:pos="1418"/>
              </w:tabs>
              <w:snapToGrid w:val="0"/>
              <w:spacing w:line="360" w:lineRule="auto"/>
              <w:jc w:val="center"/>
              <w:rPr>
                <w:rFonts w:hint="eastAsia" w:ascii="仿宋" w:hAnsi="仿宋" w:eastAsia="仿宋" w:cs="仿宋"/>
                <w:spacing w:val="20"/>
                <w:sz w:val="24"/>
                <w:szCs w:val="24"/>
              </w:rPr>
            </w:pPr>
          </w:p>
        </w:tc>
      </w:tr>
      <w:tr w14:paraId="6C993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075EE908">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773A7170">
            <w:pPr>
              <w:tabs>
                <w:tab w:val="left" w:pos="1418"/>
              </w:tabs>
              <w:snapToGrid w:val="0"/>
              <w:spacing w:line="360" w:lineRule="auto"/>
              <w:jc w:val="center"/>
              <w:rPr>
                <w:rFonts w:hint="eastAsia" w:ascii="仿宋" w:hAnsi="仿宋" w:eastAsia="仿宋" w:cs="仿宋"/>
                <w:spacing w:val="20"/>
                <w:sz w:val="24"/>
                <w:szCs w:val="24"/>
              </w:rPr>
            </w:pPr>
          </w:p>
        </w:tc>
        <w:tc>
          <w:tcPr>
            <w:tcW w:w="1335" w:type="dxa"/>
            <w:tcBorders>
              <w:top w:val="single" w:color="auto" w:sz="4" w:space="0"/>
              <w:left w:val="single" w:color="auto" w:sz="4" w:space="0"/>
              <w:bottom w:val="single" w:color="auto" w:sz="4" w:space="0"/>
              <w:right w:val="single" w:color="auto" w:sz="4" w:space="0"/>
            </w:tcBorders>
          </w:tcPr>
          <w:p w14:paraId="5D0CDD55">
            <w:pPr>
              <w:tabs>
                <w:tab w:val="left" w:pos="1418"/>
              </w:tabs>
              <w:snapToGrid w:val="0"/>
              <w:spacing w:line="360" w:lineRule="auto"/>
              <w:jc w:val="center"/>
              <w:rPr>
                <w:rFonts w:hint="eastAsia" w:ascii="仿宋" w:hAnsi="仿宋" w:eastAsia="仿宋" w:cs="仿宋"/>
                <w:spacing w:val="20"/>
                <w:sz w:val="24"/>
                <w:szCs w:val="24"/>
              </w:rPr>
            </w:pPr>
          </w:p>
        </w:tc>
        <w:tc>
          <w:tcPr>
            <w:tcW w:w="1476" w:type="dxa"/>
            <w:tcBorders>
              <w:top w:val="single" w:color="auto" w:sz="4" w:space="0"/>
              <w:left w:val="single" w:color="auto" w:sz="4" w:space="0"/>
              <w:bottom w:val="single" w:color="auto" w:sz="4" w:space="0"/>
              <w:right w:val="single" w:color="auto" w:sz="4" w:space="0"/>
            </w:tcBorders>
          </w:tcPr>
          <w:p w14:paraId="7FAE4339">
            <w:pPr>
              <w:tabs>
                <w:tab w:val="left" w:pos="1418"/>
              </w:tabs>
              <w:snapToGrid w:val="0"/>
              <w:spacing w:line="360" w:lineRule="auto"/>
              <w:jc w:val="center"/>
              <w:rPr>
                <w:rFonts w:hint="eastAsia" w:ascii="仿宋" w:hAnsi="仿宋" w:eastAsia="仿宋" w:cs="仿宋"/>
                <w:spacing w:val="20"/>
                <w:sz w:val="24"/>
                <w:szCs w:val="24"/>
              </w:rPr>
            </w:pPr>
          </w:p>
        </w:tc>
        <w:tc>
          <w:tcPr>
            <w:tcW w:w="1785" w:type="dxa"/>
            <w:tcBorders>
              <w:top w:val="single" w:color="auto" w:sz="4" w:space="0"/>
              <w:left w:val="single" w:color="auto" w:sz="4" w:space="0"/>
              <w:bottom w:val="single" w:color="auto" w:sz="4" w:space="0"/>
              <w:right w:val="single" w:color="auto" w:sz="4" w:space="0"/>
            </w:tcBorders>
          </w:tcPr>
          <w:p w14:paraId="461CC802">
            <w:pPr>
              <w:tabs>
                <w:tab w:val="left" w:pos="1418"/>
              </w:tabs>
              <w:snapToGrid w:val="0"/>
              <w:spacing w:line="360" w:lineRule="auto"/>
              <w:jc w:val="center"/>
              <w:rPr>
                <w:rFonts w:hint="eastAsia" w:ascii="仿宋" w:hAnsi="仿宋" w:eastAsia="仿宋" w:cs="仿宋"/>
                <w:spacing w:val="20"/>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26FACF6">
            <w:pPr>
              <w:tabs>
                <w:tab w:val="left" w:pos="1418"/>
              </w:tabs>
              <w:snapToGrid w:val="0"/>
              <w:spacing w:line="360" w:lineRule="auto"/>
              <w:jc w:val="center"/>
              <w:rPr>
                <w:rFonts w:hint="eastAsia" w:ascii="仿宋" w:hAnsi="仿宋" w:eastAsia="仿宋" w:cs="仿宋"/>
                <w:spacing w:val="20"/>
                <w:sz w:val="24"/>
                <w:szCs w:val="24"/>
              </w:rPr>
            </w:pPr>
          </w:p>
        </w:tc>
        <w:tc>
          <w:tcPr>
            <w:tcW w:w="1892" w:type="dxa"/>
            <w:tcBorders>
              <w:top w:val="single" w:color="auto" w:sz="4" w:space="0"/>
              <w:left w:val="single" w:color="auto" w:sz="4" w:space="0"/>
              <w:bottom w:val="single" w:color="auto" w:sz="4" w:space="0"/>
              <w:right w:val="single" w:color="auto" w:sz="4" w:space="0"/>
            </w:tcBorders>
          </w:tcPr>
          <w:p w14:paraId="6EA2B60F">
            <w:pPr>
              <w:tabs>
                <w:tab w:val="left" w:pos="1418"/>
              </w:tabs>
              <w:snapToGrid w:val="0"/>
              <w:spacing w:line="360" w:lineRule="auto"/>
              <w:jc w:val="center"/>
              <w:rPr>
                <w:rFonts w:hint="eastAsia" w:ascii="仿宋" w:hAnsi="仿宋" w:eastAsia="仿宋" w:cs="仿宋"/>
                <w:spacing w:val="20"/>
                <w:sz w:val="24"/>
                <w:szCs w:val="24"/>
              </w:rPr>
            </w:pPr>
          </w:p>
        </w:tc>
      </w:tr>
      <w:tr w14:paraId="529A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79D6C80C">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069614F8">
            <w:pPr>
              <w:tabs>
                <w:tab w:val="left" w:pos="1418"/>
              </w:tabs>
              <w:snapToGrid w:val="0"/>
              <w:spacing w:line="36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运费</w:t>
            </w:r>
          </w:p>
        </w:tc>
        <w:tc>
          <w:tcPr>
            <w:tcW w:w="7568" w:type="dxa"/>
            <w:gridSpan w:val="5"/>
            <w:tcBorders>
              <w:top w:val="single" w:color="auto" w:sz="4" w:space="0"/>
              <w:left w:val="single" w:color="auto" w:sz="4" w:space="0"/>
              <w:bottom w:val="single" w:color="auto" w:sz="4" w:space="0"/>
              <w:right w:val="single" w:color="auto" w:sz="4" w:space="0"/>
            </w:tcBorders>
          </w:tcPr>
          <w:p w14:paraId="04E262C2">
            <w:pPr>
              <w:tabs>
                <w:tab w:val="left" w:pos="1418"/>
              </w:tabs>
              <w:snapToGrid w:val="0"/>
              <w:spacing w:line="360" w:lineRule="auto"/>
              <w:jc w:val="center"/>
              <w:rPr>
                <w:rFonts w:hint="eastAsia" w:ascii="仿宋" w:hAnsi="仿宋" w:eastAsia="仿宋" w:cs="仿宋"/>
                <w:spacing w:val="20"/>
                <w:sz w:val="24"/>
                <w:szCs w:val="24"/>
              </w:rPr>
            </w:pPr>
          </w:p>
        </w:tc>
      </w:tr>
      <w:tr w14:paraId="26021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12FA05AB">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6065C551">
            <w:pPr>
              <w:tabs>
                <w:tab w:val="left" w:pos="1418"/>
              </w:tabs>
              <w:snapToGrid w:val="0"/>
              <w:spacing w:line="36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保险费</w:t>
            </w:r>
          </w:p>
        </w:tc>
        <w:tc>
          <w:tcPr>
            <w:tcW w:w="7568" w:type="dxa"/>
            <w:gridSpan w:val="5"/>
            <w:tcBorders>
              <w:top w:val="single" w:color="auto" w:sz="4" w:space="0"/>
              <w:left w:val="single" w:color="auto" w:sz="4" w:space="0"/>
              <w:bottom w:val="single" w:color="auto" w:sz="4" w:space="0"/>
              <w:right w:val="single" w:color="auto" w:sz="4" w:space="0"/>
            </w:tcBorders>
          </w:tcPr>
          <w:p w14:paraId="6F496009">
            <w:pPr>
              <w:tabs>
                <w:tab w:val="left" w:pos="1418"/>
              </w:tabs>
              <w:snapToGrid w:val="0"/>
              <w:spacing w:line="360" w:lineRule="auto"/>
              <w:jc w:val="center"/>
              <w:rPr>
                <w:rFonts w:hint="eastAsia" w:ascii="仿宋" w:hAnsi="仿宋" w:eastAsia="仿宋" w:cs="仿宋"/>
                <w:spacing w:val="20"/>
                <w:sz w:val="24"/>
                <w:szCs w:val="24"/>
              </w:rPr>
            </w:pPr>
          </w:p>
        </w:tc>
      </w:tr>
      <w:tr w14:paraId="6958E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tcPr>
          <w:p w14:paraId="0476EB6D">
            <w:pPr>
              <w:tabs>
                <w:tab w:val="left" w:pos="1418"/>
              </w:tabs>
              <w:snapToGrid w:val="0"/>
              <w:spacing w:line="360" w:lineRule="auto"/>
              <w:jc w:val="center"/>
              <w:rPr>
                <w:rFonts w:hint="eastAsia" w:ascii="仿宋" w:hAnsi="仿宋" w:eastAsia="仿宋" w:cs="仿宋"/>
                <w:spacing w:val="20"/>
                <w:sz w:val="24"/>
                <w:szCs w:val="24"/>
              </w:rPr>
            </w:pPr>
          </w:p>
        </w:tc>
        <w:tc>
          <w:tcPr>
            <w:tcW w:w="1470" w:type="dxa"/>
            <w:tcBorders>
              <w:top w:val="single" w:color="auto" w:sz="4" w:space="0"/>
              <w:left w:val="single" w:color="auto" w:sz="4" w:space="0"/>
              <w:bottom w:val="single" w:color="auto" w:sz="4" w:space="0"/>
              <w:right w:val="single" w:color="auto" w:sz="4" w:space="0"/>
            </w:tcBorders>
          </w:tcPr>
          <w:p w14:paraId="35C314F3">
            <w:pPr>
              <w:tabs>
                <w:tab w:val="left" w:pos="1418"/>
              </w:tabs>
              <w:snapToGrid w:val="0"/>
              <w:spacing w:line="360" w:lineRule="auto"/>
              <w:jc w:val="center"/>
              <w:rPr>
                <w:rFonts w:hint="eastAsia" w:ascii="仿宋" w:hAnsi="仿宋" w:eastAsia="仿宋" w:cs="仿宋"/>
                <w:spacing w:val="20"/>
                <w:sz w:val="24"/>
                <w:szCs w:val="24"/>
              </w:rPr>
            </w:pPr>
            <w:r>
              <w:rPr>
                <w:rFonts w:hint="eastAsia" w:ascii="仿宋" w:hAnsi="仿宋" w:eastAsia="仿宋" w:cs="仿宋"/>
                <w:spacing w:val="20"/>
                <w:sz w:val="24"/>
                <w:szCs w:val="24"/>
              </w:rPr>
              <w:t>其他</w:t>
            </w:r>
          </w:p>
        </w:tc>
        <w:tc>
          <w:tcPr>
            <w:tcW w:w="7568" w:type="dxa"/>
            <w:gridSpan w:val="5"/>
            <w:tcBorders>
              <w:top w:val="single" w:color="auto" w:sz="4" w:space="0"/>
              <w:left w:val="single" w:color="auto" w:sz="4" w:space="0"/>
              <w:bottom w:val="single" w:color="auto" w:sz="4" w:space="0"/>
              <w:right w:val="single" w:color="auto" w:sz="4" w:space="0"/>
            </w:tcBorders>
          </w:tcPr>
          <w:p w14:paraId="64CB6843">
            <w:pPr>
              <w:tabs>
                <w:tab w:val="left" w:pos="1418"/>
              </w:tabs>
              <w:snapToGrid w:val="0"/>
              <w:spacing w:line="360" w:lineRule="auto"/>
              <w:jc w:val="center"/>
              <w:rPr>
                <w:rFonts w:hint="eastAsia" w:ascii="仿宋" w:hAnsi="仿宋" w:eastAsia="仿宋" w:cs="仿宋"/>
                <w:spacing w:val="20"/>
                <w:sz w:val="24"/>
                <w:szCs w:val="24"/>
              </w:rPr>
            </w:pPr>
          </w:p>
        </w:tc>
      </w:tr>
    </w:tbl>
    <w:p w14:paraId="7A8A5534">
      <w:pPr>
        <w:snapToGrid w:val="0"/>
        <w:spacing w:line="360" w:lineRule="auto"/>
        <w:rPr>
          <w:rFonts w:hint="eastAsia" w:ascii="仿宋" w:hAnsi="仿宋" w:eastAsia="仿宋" w:cs="仿宋"/>
          <w:b/>
          <w:kern w:val="0"/>
          <w:sz w:val="24"/>
          <w:szCs w:val="24"/>
          <w:lang w:val="zh-CN"/>
        </w:rPr>
      </w:pPr>
      <w:r>
        <w:rPr>
          <w:rFonts w:hint="eastAsia" w:ascii="仿宋" w:hAnsi="仿宋" w:eastAsia="仿宋" w:cs="仿宋"/>
          <w:b/>
          <w:kern w:val="0"/>
          <w:sz w:val="24"/>
          <w:szCs w:val="24"/>
          <w:lang w:val="zh-CN"/>
        </w:rPr>
        <w:t>注：</w:t>
      </w:r>
    </w:p>
    <w:p w14:paraId="592A5336">
      <w:pPr>
        <w:spacing w:line="360" w:lineRule="auto"/>
        <w:ind w:left="-2" w:leftChars="-1"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r>
        <w:rPr>
          <w:rFonts w:hint="eastAsia" w:ascii="仿宋" w:hAnsi="仿宋" w:eastAsia="仿宋" w:cs="仿宋"/>
          <w:kern w:val="0"/>
          <w:sz w:val="24"/>
          <w:szCs w:val="24"/>
        </w:rPr>
        <w:t>报价内容未涉及部分以“/”填入</w:t>
      </w:r>
      <w:r>
        <w:rPr>
          <w:rFonts w:hint="eastAsia" w:ascii="仿宋" w:hAnsi="仿宋" w:eastAsia="仿宋" w:cs="仿宋"/>
          <w:kern w:val="0"/>
          <w:sz w:val="24"/>
          <w:szCs w:val="24"/>
          <w:lang w:val="zh-CN"/>
        </w:rPr>
        <w:t>。</w:t>
      </w:r>
    </w:p>
    <w:p w14:paraId="772EC415">
      <w:pPr>
        <w:spacing w:line="360" w:lineRule="auto"/>
        <w:ind w:firstLine="480" w:firstLineChars="200"/>
        <w:rPr>
          <w:rFonts w:hint="eastAsia" w:ascii="仿宋" w:hAnsi="仿宋" w:eastAsia="仿宋" w:cs="仿宋"/>
          <w:b/>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kern w:val="0"/>
          <w:sz w:val="24"/>
          <w:szCs w:val="24"/>
          <w:lang w:val="zh-CN"/>
        </w:rPr>
        <w:t>不得出现“0元”“免费赠送”等形式的无偿报价，</w:t>
      </w:r>
      <w:r>
        <w:rPr>
          <w:rFonts w:hint="eastAsia" w:ascii="仿宋" w:hAnsi="仿宋" w:eastAsia="仿宋" w:cs="仿宋"/>
          <w:b/>
          <w:kern w:val="0"/>
          <w:sz w:val="24"/>
          <w:szCs w:val="24"/>
        </w:rPr>
        <w:t>否则视为</w:t>
      </w:r>
      <w:r>
        <w:rPr>
          <w:rFonts w:hint="eastAsia" w:ascii="仿宋" w:hAnsi="仿宋" w:eastAsia="仿宋" w:cs="仿宋"/>
          <w:b/>
          <w:sz w:val="24"/>
          <w:szCs w:val="24"/>
        </w:rPr>
        <w:t>投标文件含有采购人不能接受的附加条件的，投标无效</w:t>
      </w:r>
      <w:r>
        <w:rPr>
          <w:rFonts w:hint="eastAsia" w:ascii="仿宋" w:hAnsi="仿宋" w:eastAsia="仿宋" w:cs="仿宋"/>
          <w:b/>
          <w:kern w:val="0"/>
          <w:sz w:val="24"/>
          <w:szCs w:val="24"/>
          <w:lang w:val="zh-CN"/>
        </w:rPr>
        <w:t>。</w:t>
      </w:r>
    </w:p>
    <w:p w14:paraId="3E58AD59">
      <w:pPr>
        <w:pStyle w:val="14"/>
        <w:rPr>
          <w:rFonts w:hint="eastAsia" w:ascii="仿宋" w:hAnsi="仿宋" w:eastAsia="仿宋" w:cs="仿宋"/>
          <w:b/>
          <w:kern w:val="2"/>
          <w:sz w:val="32"/>
          <w:szCs w:val="32"/>
          <w:lang w:val="en-US" w:eastAsia="zh-CN" w:bidi="ar-SA"/>
        </w:rPr>
      </w:pPr>
    </w:p>
    <w:p w14:paraId="3AC97A50">
      <w:pPr>
        <w:rPr>
          <w:rFonts w:hint="eastAsia"/>
          <w:lang w:eastAsia="zh-CN"/>
        </w:rPr>
      </w:pPr>
    </w:p>
    <w:p w14:paraId="2E201930">
      <w:pPr>
        <w:autoSpaceDE w:val="0"/>
        <w:autoSpaceDN w:val="0"/>
        <w:spacing w:line="360" w:lineRule="auto"/>
        <w:ind w:left="2" w:leftChars="1" w:right="1120" w:firstLine="4560" w:firstLineChars="1900"/>
        <w:jc w:val="both"/>
        <w:rPr>
          <w:rFonts w:hint="eastAsia" w:ascii="仿宋" w:hAnsi="仿宋" w:eastAsia="仿宋" w:cs="仿宋"/>
          <w:kern w:val="0"/>
          <w:sz w:val="24"/>
          <w:szCs w:val="28"/>
          <w:lang w:val="zh-CN"/>
        </w:rPr>
      </w:pPr>
      <w:r>
        <w:rPr>
          <w:rFonts w:hint="eastAsia" w:ascii="仿宋" w:hAnsi="仿宋" w:eastAsia="仿宋" w:cs="仿宋"/>
          <w:kern w:val="0"/>
          <w:sz w:val="24"/>
          <w:szCs w:val="28"/>
          <w:lang w:val="zh-CN"/>
        </w:rPr>
        <w:t>投标人名称（</w:t>
      </w:r>
      <w:r>
        <w:rPr>
          <w:rFonts w:hint="eastAsia" w:ascii="仿宋" w:hAnsi="仿宋" w:eastAsia="仿宋" w:cs="仿宋"/>
          <w:sz w:val="24"/>
          <w:szCs w:val="28"/>
        </w:rPr>
        <w:t>电子签名</w:t>
      </w:r>
      <w:r>
        <w:rPr>
          <w:rFonts w:hint="eastAsia" w:ascii="仿宋" w:hAnsi="仿宋" w:eastAsia="仿宋" w:cs="仿宋"/>
          <w:kern w:val="0"/>
          <w:sz w:val="24"/>
          <w:szCs w:val="28"/>
          <w:lang w:val="zh-CN"/>
        </w:rPr>
        <w:t>）：</w:t>
      </w:r>
    </w:p>
    <w:p w14:paraId="28E032CC">
      <w:pPr>
        <w:spacing w:line="360" w:lineRule="auto"/>
        <w:ind w:left="4620" w:leftChars="2200"/>
        <w:jc w:val="both"/>
        <w:rPr>
          <w:rFonts w:hint="eastAsia" w:ascii="仿宋" w:hAnsi="仿宋" w:eastAsia="仿宋" w:cs="仿宋"/>
          <w:sz w:val="24"/>
          <w:szCs w:val="28"/>
        </w:rPr>
      </w:pPr>
      <w:r>
        <w:rPr>
          <w:rFonts w:hint="eastAsia" w:ascii="仿宋" w:hAnsi="仿宋" w:eastAsia="仿宋" w:cs="仿宋"/>
          <w:kern w:val="0"/>
          <w:sz w:val="24"/>
          <w:szCs w:val="28"/>
          <w:lang w:val="zh-CN"/>
        </w:rPr>
        <w:t>日期</w:t>
      </w:r>
      <w:r>
        <w:rPr>
          <w:rFonts w:hint="eastAsia" w:ascii="仿宋" w:hAnsi="仿宋" w:eastAsia="仿宋" w:cs="仿宋"/>
          <w:kern w:val="0"/>
          <w:sz w:val="24"/>
          <w:szCs w:val="28"/>
        </w:rPr>
        <w:t>：</w:t>
      </w:r>
      <w:r>
        <w:rPr>
          <w:rFonts w:hint="eastAsia" w:ascii="仿宋" w:hAnsi="仿宋" w:eastAsia="仿宋" w:cs="仿宋"/>
          <w:kern w:val="0"/>
          <w:sz w:val="24"/>
          <w:szCs w:val="28"/>
          <w:lang w:val="en-US" w:eastAsia="zh-CN"/>
        </w:rPr>
        <w:t xml:space="preserve">  </w:t>
      </w:r>
      <w:r>
        <w:rPr>
          <w:rFonts w:hint="eastAsia" w:ascii="仿宋" w:hAnsi="仿宋" w:eastAsia="仿宋" w:cs="仿宋"/>
          <w:kern w:val="0"/>
          <w:sz w:val="24"/>
          <w:szCs w:val="28"/>
          <w:lang w:val="zh-CN"/>
        </w:rPr>
        <w:t>年</w:t>
      </w:r>
      <w:r>
        <w:rPr>
          <w:rFonts w:hint="eastAsia" w:ascii="仿宋" w:hAnsi="仿宋" w:eastAsia="仿宋" w:cs="仿宋"/>
          <w:kern w:val="0"/>
          <w:sz w:val="24"/>
          <w:szCs w:val="28"/>
          <w:lang w:val="en-US" w:eastAsia="zh-CN"/>
        </w:rPr>
        <w:t xml:space="preserve">  </w:t>
      </w:r>
      <w:r>
        <w:rPr>
          <w:rFonts w:hint="eastAsia" w:ascii="仿宋" w:hAnsi="仿宋" w:eastAsia="仿宋" w:cs="仿宋"/>
          <w:kern w:val="0"/>
          <w:sz w:val="24"/>
          <w:szCs w:val="28"/>
          <w:lang w:val="zh-CN"/>
        </w:rPr>
        <w:t>月</w:t>
      </w:r>
      <w:r>
        <w:rPr>
          <w:rFonts w:hint="eastAsia" w:ascii="仿宋" w:hAnsi="仿宋" w:eastAsia="仿宋" w:cs="仿宋"/>
          <w:kern w:val="0"/>
          <w:sz w:val="24"/>
          <w:szCs w:val="28"/>
          <w:lang w:val="en-US" w:eastAsia="zh-CN"/>
        </w:rPr>
        <w:t xml:space="preserve">  </w:t>
      </w:r>
      <w:r>
        <w:rPr>
          <w:rFonts w:hint="eastAsia" w:ascii="仿宋" w:hAnsi="仿宋" w:eastAsia="仿宋" w:cs="仿宋"/>
          <w:kern w:val="0"/>
          <w:sz w:val="24"/>
          <w:szCs w:val="28"/>
          <w:lang w:val="zh-CN"/>
        </w:rPr>
        <w:t>日</w:t>
      </w:r>
    </w:p>
    <w:p w14:paraId="7D0CFA8D">
      <w:pPr>
        <w:pStyle w:val="14"/>
        <w:ind w:left="0" w:leftChars="0" w:firstLine="0" w:firstLineChars="0"/>
        <w:rPr>
          <w:rFonts w:hint="eastAsia"/>
          <w:lang w:eastAsia="zh-CN"/>
        </w:rPr>
      </w:pPr>
    </w:p>
    <w:p w14:paraId="56325180">
      <w:pPr>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568FC10">
      <w:pPr>
        <w:spacing w:line="360" w:lineRule="auto"/>
        <w:jc w:val="center"/>
        <w:rPr>
          <w:rFonts w:hint="eastAsia" w:ascii="仿宋" w:hAnsi="仿宋" w:eastAsia="仿宋" w:cs="仿宋"/>
          <w:b/>
          <w:spacing w:val="6"/>
          <w:sz w:val="32"/>
          <w:szCs w:val="32"/>
        </w:rPr>
      </w:pPr>
      <w:bookmarkStart w:id="28" w:name="OLE_LINK13"/>
      <w:bookmarkStart w:id="29" w:name="OLE_LINK14"/>
      <w:r>
        <w:rPr>
          <w:rFonts w:hint="eastAsia" w:ascii="仿宋" w:hAnsi="仿宋" w:eastAsia="仿宋" w:cs="仿宋"/>
          <w:b/>
          <w:spacing w:val="6"/>
          <w:sz w:val="32"/>
          <w:szCs w:val="32"/>
        </w:rPr>
        <w:t>残疾人福利性单位声明函</w:t>
      </w:r>
    </w:p>
    <w:bookmarkEnd w:id="28"/>
    <w:bookmarkEnd w:id="29"/>
    <w:p w14:paraId="273F4B71">
      <w:pPr>
        <w:spacing w:line="360" w:lineRule="auto"/>
        <w:rPr>
          <w:rFonts w:hint="eastAsia" w:ascii="仿宋" w:hAnsi="仿宋" w:eastAsia="仿宋" w:cs="仿宋"/>
          <w:b/>
          <w:spacing w:val="6"/>
          <w:sz w:val="30"/>
          <w:szCs w:val="30"/>
        </w:rPr>
      </w:pPr>
    </w:p>
    <w:p w14:paraId="21505FEC">
      <w:pPr>
        <w:spacing w:line="360" w:lineRule="auto"/>
        <w:ind w:firstLine="420" w:firstLineChars="200"/>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FFB9D0">
      <w:pPr>
        <w:spacing w:line="360" w:lineRule="auto"/>
        <w:ind w:firstLine="420" w:firstLineChars="200"/>
        <w:rPr>
          <w:rFonts w:hint="eastAsia" w:ascii="仿宋" w:hAnsi="仿宋" w:eastAsia="仿宋" w:cs="仿宋"/>
        </w:rPr>
      </w:pPr>
      <w:r>
        <w:rPr>
          <w:rFonts w:hint="eastAsia" w:ascii="仿宋" w:hAnsi="仿宋" w:eastAsia="仿宋" w:cs="仿宋"/>
        </w:rPr>
        <w:t>本单位对上述声明的真实性负责。如有虚假，将依法承担相应责任。</w:t>
      </w:r>
    </w:p>
    <w:p w14:paraId="43814352">
      <w:pPr>
        <w:spacing w:line="360" w:lineRule="auto"/>
        <w:ind w:firstLine="420" w:firstLineChars="200"/>
        <w:rPr>
          <w:rFonts w:hint="eastAsia" w:ascii="仿宋" w:hAnsi="仿宋" w:eastAsia="仿宋" w:cs="仿宋"/>
        </w:rPr>
      </w:pPr>
    </w:p>
    <w:p w14:paraId="4A907CD4">
      <w:pPr>
        <w:spacing w:line="360" w:lineRule="auto"/>
        <w:ind w:firstLine="420" w:firstLineChars="200"/>
        <w:rPr>
          <w:rFonts w:hint="eastAsia" w:ascii="仿宋" w:hAnsi="仿宋" w:eastAsia="仿宋" w:cs="仿宋"/>
        </w:rPr>
      </w:pPr>
    </w:p>
    <w:p w14:paraId="0DF70347">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kern w:val="0"/>
          <w:lang w:val="zh-CN"/>
        </w:rPr>
        <w:t>投标人名称（电子签名）</w:t>
      </w:r>
      <w:r>
        <w:rPr>
          <w:rFonts w:hint="eastAsia" w:ascii="仿宋" w:hAnsi="仿宋" w:eastAsia="仿宋" w:cs="仿宋"/>
        </w:rPr>
        <w:t>：</w:t>
      </w:r>
    </w:p>
    <w:p w14:paraId="09BE5213">
      <w:pPr>
        <w:tabs>
          <w:tab w:val="left" w:pos="4860"/>
        </w:tabs>
        <w:spacing w:line="360" w:lineRule="auto"/>
        <w:ind w:right="1560" w:firstLine="420" w:firstLineChars="200"/>
        <w:jc w:val="center"/>
        <w:rPr>
          <w:rFonts w:hint="eastAsia" w:ascii="仿宋" w:hAnsi="仿宋" w:eastAsia="仿宋" w:cs="仿宋"/>
        </w:rPr>
      </w:pPr>
      <w:r>
        <w:rPr>
          <w:rFonts w:hint="eastAsia" w:ascii="仿宋" w:hAnsi="仿宋" w:eastAsia="仿宋" w:cs="仿宋"/>
        </w:rPr>
        <w:t xml:space="preserve">       日  期：</w:t>
      </w:r>
    </w:p>
    <w:p w14:paraId="21AAB9E3">
      <w:pPr>
        <w:spacing w:line="360" w:lineRule="auto"/>
        <w:ind w:firstLine="420" w:firstLineChars="200"/>
        <w:rPr>
          <w:rFonts w:hint="eastAsia" w:ascii="仿宋" w:hAnsi="仿宋" w:eastAsia="仿宋" w:cs="仿宋"/>
        </w:rPr>
      </w:pPr>
    </w:p>
    <w:p w14:paraId="548BAE41">
      <w:pPr>
        <w:spacing w:line="360" w:lineRule="auto"/>
        <w:ind w:firstLine="420" w:firstLineChars="200"/>
        <w:rPr>
          <w:rFonts w:hint="eastAsia" w:ascii="仿宋" w:hAnsi="仿宋" w:eastAsia="仿宋" w:cs="仿宋"/>
        </w:rPr>
      </w:pPr>
    </w:p>
    <w:p w14:paraId="0DE13DFF">
      <w:pPr>
        <w:spacing w:line="360" w:lineRule="auto"/>
        <w:ind w:firstLine="420" w:firstLineChars="200"/>
        <w:rPr>
          <w:rFonts w:hint="eastAsia" w:ascii="仿宋" w:hAnsi="仿宋" w:eastAsia="仿宋" w:cs="仿宋"/>
        </w:rPr>
      </w:pPr>
    </w:p>
    <w:p w14:paraId="3B9038BB">
      <w:pPr>
        <w:spacing w:line="360" w:lineRule="auto"/>
        <w:ind w:firstLine="420" w:firstLineChars="200"/>
        <w:rPr>
          <w:rFonts w:hint="eastAsia" w:ascii="仿宋" w:hAnsi="仿宋" w:eastAsia="仿宋" w:cs="仿宋"/>
        </w:rPr>
      </w:pPr>
    </w:p>
    <w:p w14:paraId="1BA92A6C">
      <w:pPr>
        <w:spacing w:line="360" w:lineRule="auto"/>
        <w:ind w:firstLine="420" w:firstLineChars="200"/>
        <w:rPr>
          <w:rFonts w:hint="eastAsia" w:ascii="仿宋" w:hAnsi="仿宋" w:eastAsia="仿宋" w:cs="仿宋"/>
        </w:rPr>
      </w:pPr>
    </w:p>
    <w:p w14:paraId="3A4F724B">
      <w:pPr>
        <w:spacing w:line="360" w:lineRule="auto"/>
        <w:rPr>
          <w:rFonts w:hint="eastAsia" w:ascii="仿宋" w:hAnsi="仿宋" w:eastAsia="仿宋" w:cs="仿宋"/>
          <w:b/>
        </w:rPr>
      </w:pPr>
    </w:p>
    <w:p w14:paraId="1F67A2E6">
      <w:pPr>
        <w:spacing w:line="360" w:lineRule="auto"/>
        <w:rPr>
          <w:rFonts w:hint="eastAsia" w:ascii="仿宋" w:hAnsi="仿宋" w:eastAsia="仿宋" w:cs="仿宋"/>
          <w:b/>
        </w:rPr>
      </w:pPr>
    </w:p>
    <w:p w14:paraId="70B9B4DC">
      <w:pPr>
        <w:spacing w:line="360" w:lineRule="auto"/>
        <w:rPr>
          <w:rFonts w:hint="eastAsia" w:ascii="仿宋" w:hAnsi="仿宋" w:eastAsia="仿宋" w:cs="仿宋"/>
          <w:b/>
        </w:rPr>
      </w:pPr>
    </w:p>
    <w:p w14:paraId="18D38DA7">
      <w:pPr>
        <w:spacing w:line="360" w:lineRule="auto"/>
        <w:rPr>
          <w:rFonts w:hint="eastAsia" w:ascii="仿宋" w:hAnsi="仿宋" w:eastAsia="仿宋" w:cs="仿宋"/>
          <w:b/>
        </w:rPr>
      </w:pPr>
    </w:p>
    <w:p w14:paraId="4B7B0233">
      <w:pPr>
        <w:spacing w:line="360" w:lineRule="auto"/>
        <w:rPr>
          <w:rFonts w:hint="eastAsia" w:ascii="仿宋" w:hAnsi="仿宋" w:eastAsia="仿宋" w:cs="仿宋"/>
          <w:b/>
        </w:rPr>
      </w:pPr>
    </w:p>
    <w:p w14:paraId="7BC793D2">
      <w:pPr>
        <w:spacing w:line="360" w:lineRule="auto"/>
        <w:rPr>
          <w:rFonts w:hint="eastAsia" w:ascii="仿宋" w:hAnsi="仿宋" w:eastAsia="仿宋" w:cs="仿宋"/>
          <w:b/>
        </w:rPr>
      </w:pPr>
    </w:p>
    <w:p w14:paraId="246C6F17">
      <w:pPr>
        <w:spacing w:line="360" w:lineRule="auto"/>
        <w:rPr>
          <w:rFonts w:hint="eastAsia" w:ascii="仿宋" w:hAnsi="仿宋" w:eastAsia="仿宋" w:cs="仿宋"/>
          <w:b/>
        </w:rPr>
      </w:pPr>
    </w:p>
    <w:p w14:paraId="78667FD1">
      <w:pPr>
        <w:spacing w:line="360" w:lineRule="auto"/>
        <w:rPr>
          <w:rFonts w:hint="eastAsia" w:ascii="仿宋" w:hAnsi="仿宋" w:eastAsia="仿宋" w:cs="仿宋"/>
          <w:b/>
        </w:rPr>
      </w:pPr>
    </w:p>
    <w:p w14:paraId="7CB81421">
      <w:pPr>
        <w:spacing w:line="360" w:lineRule="auto"/>
        <w:rPr>
          <w:rFonts w:hint="eastAsia" w:ascii="仿宋" w:hAnsi="仿宋" w:eastAsia="仿宋" w:cs="仿宋"/>
          <w:b/>
        </w:rPr>
      </w:pPr>
    </w:p>
    <w:p w14:paraId="6C199BF0">
      <w:pPr>
        <w:keepNext w:val="0"/>
        <w:keepLines w:val="0"/>
        <w:pageBreakBefore/>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34DCA6F0">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67B41EB">
      <w:pPr>
        <w:snapToGrid w:val="0"/>
        <w:spacing w:beforeLines="100" w:line="360" w:lineRule="auto"/>
        <w:rPr>
          <w:rFonts w:hint="eastAsia" w:ascii="仿宋" w:hAnsi="仿宋" w:eastAsia="仿宋" w:cs="仿宋"/>
          <w:bCs/>
        </w:rPr>
      </w:pPr>
      <w:r>
        <w:rPr>
          <w:rFonts w:hint="eastAsia" w:ascii="仿宋" w:hAnsi="仿宋" w:eastAsia="仿宋" w:cs="仿宋"/>
          <w:bCs/>
        </w:rPr>
        <w:t>一、质疑供应商基本信息</w:t>
      </w:r>
    </w:p>
    <w:p w14:paraId="4705DCEC">
      <w:pPr>
        <w:snapToGrid w:val="0"/>
        <w:spacing w:line="360" w:lineRule="auto"/>
        <w:rPr>
          <w:rFonts w:hint="eastAsia" w:ascii="仿宋" w:hAnsi="仿宋" w:eastAsia="仿宋" w:cs="仿宋"/>
          <w:u w:val="dotted"/>
        </w:rPr>
      </w:pPr>
      <w:r>
        <w:rPr>
          <w:rFonts w:hint="eastAsia" w:ascii="仿宋" w:hAnsi="仿宋" w:eastAsia="仿宋" w:cs="仿宋"/>
        </w:rPr>
        <w:t>质疑供应商：</w:t>
      </w:r>
    </w:p>
    <w:p w14:paraId="451E9E92">
      <w:pPr>
        <w:snapToGrid w:val="0"/>
        <w:spacing w:line="360" w:lineRule="auto"/>
        <w:rPr>
          <w:rFonts w:hint="eastAsia" w:ascii="仿宋" w:hAnsi="仿宋" w:eastAsia="仿宋" w:cs="仿宋"/>
        </w:rPr>
      </w:pPr>
      <w:r>
        <w:rPr>
          <w:rFonts w:hint="eastAsia" w:ascii="仿宋" w:hAnsi="仿宋" w:eastAsia="仿宋" w:cs="仿宋"/>
        </w:rPr>
        <w:t>地址：邮编：</w:t>
      </w:r>
    </w:p>
    <w:p w14:paraId="4C2D94AA">
      <w:pPr>
        <w:snapToGrid w:val="0"/>
        <w:spacing w:line="360" w:lineRule="auto"/>
        <w:rPr>
          <w:rFonts w:hint="eastAsia" w:ascii="仿宋" w:hAnsi="仿宋" w:eastAsia="仿宋" w:cs="仿宋"/>
        </w:rPr>
      </w:pPr>
      <w:r>
        <w:rPr>
          <w:rFonts w:hint="eastAsia" w:ascii="仿宋" w:hAnsi="仿宋" w:eastAsia="仿宋" w:cs="仿宋"/>
        </w:rPr>
        <w:t>联系人：联系电话：</w:t>
      </w:r>
    </w:p>
    <w:p w14:paraId="4C190856">
      <w:pPr>
        <w:snapToGrid w:val="0"/>
        <w:spacing w:line="360" w:lineRule="auto"/>
        <w:rPr>
          <w:rFonts w:hint="eastAsia" w:ascii="仿宋" w:hAnsi="仿宋" w:eastAsia="仿宋" w:cs="仿宋"/>
          <w:u w:val="dotted"/>
        </w:rPr>
      </w:pPr>
      <w:r>
        <w:rPr>
          <w:rFonts w:hint="eastAsia" w:ascii="仿宋" w:hAnsi="仿宋" w:eastAsia="仿宋" w:cs="仿宋"/>
        </w:rPr>
        <w:t>授权代表：</w:t>
      </w:r>
    </w:p>
    <w:p w14:paraId="774F6D54">
      <w:pPr>
        <w:snapToGrid w:val="0"/>
        <w:spacing w:line="360" w:lineRule="auto"/>
        <w:rPr>
          <w:rFonts w:hint="eastAsia" w:ascii="仿宋" w:hAnsi="仿宋" w:eastAsia="仿宋" w:cs="仿宋"/>
        </w:rPr>
      </w:pPr>
      <w:r>
        <w:rPr>
          <w:rFonts w:hint="eastAsia" w:ascii="仿宋" w:hAnsi="仿宋" w:eastAsia="仿宋" w:cs="仿宋"/>
        </w:rPr>
        <w:t>联系电话：</w:t>
      </w:r>
    </w:p>
    <w:p w14:paraId="66BC5005">
      <w:pPr>
        <w:snapToGrid w:val="0"/>
        <w:spacing w:line="360" w:lineRule="auto"/>
        <w:rPr>
          <w:rFonts w:hint="eastAsia" w:ascii="仿宋" w:hAnsi="仿宋" w:eastAsia="仿宋" w:cs="仿宋"/>
        </w:rPr>
      </w:pPr>
      <w:r>
        <w:rPr>
          <w:rFonts w:hint="eastAsia" w:ascii="仿宋" w:hAnsi="仿宋" w:eastAsia="仿宋" w:cs="仿宋"/>
        </w:rPr>
        <w:t>地址：邮编：</w:t>
      </w:r>
    </w:p>
    <w:p w14:paraId="2DAA57F0">
      <w:pPr>
        <w:snapToGrid w:val="0"/>
        <w:spacing w:line="360" w:lineRule="auto"/>
        <w:rPr>
          <w:rFonts w:hint="eastAsia" w:ascii="仿宋" w:hAnsi="仿宋" w:eastAsia="仿宋" w:cs="仿宋"/>
          <w:bCs/>
        </w:rPr>
      </w:pPr>
      <w:r>
        <w:rPr>
          <w:rFonts w:hint="eastAsia" w:ascii="仿宋" w:hAnsi="仿宋" w:eastAsia="仿宋" w:cs="仿宋"/>
          <w:bCs/>
        </w:rPr>
        <w:t>二、质疑项目基本情况</w:t>
      </w:r>
    </w:p>
    <w:p w14:paraId="78B71E2A">
      <w:pPr>
        <w:snapToGrid w:val="0"/>
        <w:spacing w:line="360" w:lineRule="auto"/>
        <w:rPr>
          <w:rFonts w:hint="eastAsia" w:ascii="仿宋" w:hAnsi="仿宋" w:eastAsia="仿宋" w:cs="仿宋"/>
        </w:rPr>
      </w:pPr>
      <w:r>
        <w:rPr>
          <w:rFonts w:hint="eastAsia" w:ascii="仿宋" w:hAnsi="仿宋" w:eastAsia="仿宋" w:cs="仿宋"/>
        </w:rPr>
        <w:t>质疑项目的名称：</w:t>
      </w:r>
    </w:p>
    <w:p w14:paraId="2A13F270">
      <w:pPr>
        <w:snapToGrid w:val="0"/>
        <w:spacing w:line="360" w:lineRule="auto"/>
        <w:rPr>
          <w:rFonts w:hint="eastAsia" w:ascii="仿宋" w:hAnsi="仿宋" w:eastAsia="仿宋" w:cs="仿宋"/>
        </w:rPr>
      </w:pPr>
      <w:r>
        <w:rPr>
          <w:rFonts w:hint="eastAsia" w:ascii="仿宋" w:hAnsi="仿宋" w:eastAsia="仿宋" w:cs="仿宋"/>
        </w:rPr>
        <w:t>质疑项目的编号：包号：</w:t>
      </w:r>
    </w:p>
    <w:p w14:paraId="4F8BE953">
      <w:pPr>
        <w:snapToGrid w:val="0"/>
        <w:spacing w:line="360" w:lineRule="auto"/>
        <w:rPr>
          <w:rFonts w:hint="eastAsia" w:ascii="仿宋" w:hAnsi="仿宋" w:eastAsia="仿宋" w:cs="仿宋"/>
          <w:u w:val="dotted"/>
        </w:rPr>
      </w:pPr>
      <w:r>
        <w:rPr>
          <w:rFonts w:hint="eastAsia" w:ascii="仿宋" w:hAnsi="仿宋" w:eastAsia="仿宋" w:cs="仿宋"/>
        </w:rPr>
        <w:t>采购人名称：</w:t>
      </w:r>
    </w:p>
    <w:p w14:paraId="25EE4A18">
      <w:pPr>
        <w:snapToGrid w:val="0"/>
        <w:spacing w:line="360" w:lineRule="auto"/>
        <w:rPr>
          <w:rFonts w:hint="eastAsia" w:ascii="仿宋" w:hAnsi="仿宋" w:eastAsia="仿宋" w:cs="仿宋"/>
        </w:rPr>
      </w:pPr>
      <w:r>
        <w:rPr>
          <w:rFonts w:hint="eastAsia" w:ascii="仿宋" w:hAnsi="仿宋" w:eastAsia="仿宋" w:cs="仿宋"/>
        </w:rPr>
        <w:t>采购文件获取日期：</w:t>
      </w:r>
    </w:p>
    <w:p w14:paraId="294A2A95">
      <w:pPr>
        <w:snapToGrid w:val="0"/>
        <w:spacing w:line="360" w:lineRule="auto"/>
        <w:rPr>
          <w:rFonts w:hint="eastAsia" w:ascii="仿宋" w:hAnsi="仿宋" w:eastAsia="仿宋" w:cs="仿宋"/>
          <w:bCs/>
        </w:rPr>
      </w:pPr>
      <w:r>
        <w:rPr>
          <w:rFonts w:hint="eastAsia" w:ascii="仿宋" w:hAnsi="仿宋" w:eastAsia="仿宋" w:cs="仿宋"/>
          <w:bCs/>
        </w:rPr>
        <w:t>三、质疑事项具体内容</w:t>
      </w:r>
    </w:p>
    <w:p w14:paraId="4E52E22F">
      <w:pPr>
        <w:snapToGrid w:val="0"/>
        <w:spacing w:line="360" w:lineRule="auto"/>
        <w:rPr>
          <w:rFonts w:hint="eastAsia" w:ascii="仿宋" w:hAnsi="仿宋" w:eastAsia="仿宋" w:cs="仿宋"/>
          <w:u w:val="dotted"/>
        </w:rPr>
      </w:pPr>
      <w:r>
        <w:rPr>
          <w:rFonts w:hint="eastAsia" w:ascii="仿宋" w:hAnsi="仿宋" w:eastAsia="仿宋" w:cs="仿宋"/>
        </w:rPr>
        <w:t>质疑事项1：</w:t>
      </w:r>
    </w:p>
    <w:p w14:paraId="5DDD354C">
      <w:pPr>
        <w:snapToGrid w:val="0"/>
        <w:spacing w:line="360" w:lineRule="auto"/>
        <w:rPr>
          <w:rFonts w:hint="eastAsia" w:ascii="仿宋" w:hAnsi="仿宋" w:eastAsia="仿宋" w:cs="仿宋"/>
          <w:u w:val="dotted"/>
        </w:rPr>
      </w:pPr>
      <w:r>
        <w:rPr>
          <w:rFonts w:hint="eastAsia" w:ascii="仿宋" w:hAnsi="仿宋" w:eastAsia="仿宋" w:cs="仿宋"/>
        </w:rPr>
        <w:t>事实依据：</w:t>
      </w:r>
    </w:p>
    <w:p w14:paraId="7CE04E67">
      <w:pPr>
        <w:snapToGrid w:val="0"/>
        <w:spacing w:line="360" w:lineRule="auto"/>
        <w:rPr>
          <w:rFonts w:hint="eastAsia" w:ascii="仿宋" w:hAnsi="仿宋" w:eastAsia="仿宋" w:cs="仿宋"/>
        </w:rPr>
      </w:pPr>
    </w:p>
    <w:p w14:paraId="720D5D81">
      <w:pPr>
        <w:snapToGrid w:val="0"/>
        <w:spacing w:line="360" w:lineRule="auto"/>
        <w:rPr>
          <w:rFonts w:hint="eastAsia" w:ascii="仿宋" w:hAnsi="仿宋" w:eastAsia="仿宋" w:cs="仿宋"/>
          <w:u w:val="dotted"/>
        </w:rPr>
      </w:pPr>
      <w:r>
        <w:rPr>
          <w:rFonts w:hint="eastAsia" w:ascii="仿宋" w:hAnsi="仿宋" w:eastAsia="仿宋" w:cs="仿宋"/>
        </w:rPr>
        <w:t>法律依据：</w:t>
      </w:r>
    </w:p>
    <w:p w14:paraId="563AB288">
      <w:pPr>
        <w:snapToGrid w:val="0"/>
        <w:spacing w:line="360" w:lineRule="auto"/>
        <w:rPr>
          <w:rFonts w:hint="eastAsia" w:ascii="仿宋" w:hAnsi="仿宋" w:eastAsia="仿宋" w:cs="仿宋"/>
          <w:u w:val="dotted"/>
        </w:rPr>
      </w:pPr>
    </w:p>
    <w:p w14:paraId="0DB7E7F7">
      <w:pPr>
        <w:snapToGrid w:val="0"/>
        <w:spacing w:line="360" w:lineRule="auto"/>
        <w:rPr>
          <w:rFonts w:hint="eastAsia" w:ascii="仿宋" w:hAnsi="仿宋" w:eastAsia="仿宋" w:cs="仿宋"/>
          <w:u w:val="dotted"/>
        </w:rPr>
      </w:pPr>
      <w:r>
        <w:rPr>
          <w:rFonts w:hint="eastAsia" w:ascii="仿宋" w:hAnsi="仿宋" w:eastAsia="仿宋" w:cs="仿宋"/>
        </w:rPr>
        <w:t>质疑事项2</w:t>
      </w:r>
    </w:p>
    <w:p w14:paraId="462119FA">
      <w:pPr>
        <w:snapToGrid w:val="0"/>
        <w:spacing w:line="360" w:lineRule="auto"/>
        <w:rPr>
          <w:rFonts w:hint="eastAsia" w:ascii="仿宋" w:hAnsi="仿宋" w:eastAsia="仿宋" w:cs="仿宋"/>
        </w:rPr>
      </w:pPr>
      <w:r>
        <w:rPr>
          <w:rFonts w:hint="eastAsia" w:ascii="仿宋" w:hAnsi="仿宋" w:eastAsia="仿宋" w:cs="仿宋"/>
        </w:rPr>
        <w:t>……</w:t>
      </w:r>
    </w:p>
    <w:p w14:paraId="5CD2F770">
      <w:pPr>
        <w:snapToGrid w:val="0"/>
        <w:spacing w:line="360" w:lineRule="auto"/>
        <w:rPr>
          <w:rFonts w:hint="eastAsia" w:ascii="仿宋" w:hAnsi="仿宋" w:eastAsia="仿宋" w:cs="仿宋"/>
          <w:bCs/>
        </w:rPr>
      </w:pPr>
      <w:r>
        <w:rPr>
          <w:rFonts w:hint="eastAsia" w:ascii="仿宋" w:hAnsi="仿宋" w:eastAsia="仿宋" w:cs="仿宋"/>
          <w:bCs/>
        </w:rPr>
        <w:t>四、与质疑事项相关的质疑请求</w:t>
      </w:r>
    </w:p>
    <w:p w14:paraId="51BFA7B9">
      <w:pPr>
        <w:snapToGrid w:val="0"/>
        <w:spacing w:line="360" w:lineRule="auto"/>
        <w:rPr>
          <w:rFonts w:hint="eastAsia" w:ascii="仿宋" w:hAnsi="仿宋" w:eastAsia="仿宋" w:cs="仿宋"/>
          <w:u w:val="dotted"/>
        </w:rPr>
      </w:pPr>
      <w:r>
        <w:rPr>
          <w:rFonts w:hint="eastAsia" w:ascii="仿宋" w:hAnsi="仿宋" w:eastAsia="仿宋" w:cs="仿宋"/>
        </w:rPr>
        <w:t>请求：</w:t>
      </w:r>
    </w:p>
    <w:p w14:paraId="342638A9">
      <w:pPr>
        <w:spacing w:line="360" w:lineRule="auto"/>
        <w:rPr>
          <w:rFonts w:hint="eastAsia" w:ascii="仿宋" w:hAnsi="仿宋" w:eastAsia="仿宋" w:cs="仿宋"/>
        </w:rPr>
      </w:pPr>
      <w:r>
        <w:rPr>
          <w:rFonts w:hint="eastAsia" w:ascii="仿宋" w:hAnsi="仿宋" w:eastAsia="仿宋" w:cs="仿宋"/>
        </w:rPr>
        <w:t xml:space="preserve">签字(签章)：                   公章：                      </w:t>
      </w:r>
    </w:p>
    <w:p w14:paraId="33867B59">
      <w:pPr>
        <w:spacing w:line="360" w:lineRule="auto"/>
        <w:rPr>
          <w:rFonts w:hint="eastAsia" w:ascii="仿宋" w:hAnsi="仿宋" w:eastAsia="仿宋" w:cs="仿宋"/>
        </w:rPr>
      </w:pPr>
      <w:r>
        <w:rPr>
          <w:rFonts w:hint="eastAsia" w:ascii="仿宋" w:hAnsi="仿宋" w:eastAsia="仿宋" w:cs="仿宋"/>
        </w:rPr>
        <w:t>日期：</w:t>
      </w:r>
    </w:p>
    <w:p w14:paraId="05D60FA4">
      <w:pPr>
        <w:spacing w:line="360" w:lineRule="auto"/>
        <w:jc w:val="center"/>
        <w:rPr>
          <w:rFonts w:hint="eastAsia" w:ascii="仿宋" w:hAnsi="仿宋" w:eastAsia="仿宋" w:cs="仿宋"/>
          <w:b/>
          <w:bCs/>
        </w:rPr>
      </w:pPr>
    </w:p>
    <w:p w14:paraId="311FCFCC">
      <w:pPr>
        <w:spacing w:line="360" w:lineRule="auto"/>
        <w:rPr>
          <w:rFonts w:hint="eastAsia" w:ascii="仿宋" w:hAnsi="仿宋" w:eastAsia="仿宋" w:cs="仿宋"/>
          <w:b/>
        </w:rPr>
      </w:pPr>
    </w:p>
    <w:p w14:paraId="7BE47A6A">
      <w:pPr>
        <w:spacing w:line="360" w:lineRule="auto"/>
        <w:rPr>
          <w:rFonts w:hint="eastAsia" w:ascii="仿宋" w:hAnsi="仿宋" w:eastAsia="仿宋" w:cs="仿宋"/>
          <w:b/>
        </w:rPr>
      </w:pPr>
    </w:p>
    <w:p w14:paraId="66CD66C3">
      <w:pPr>
        <w:spacing w:line="360" w:lineRule="auto"/>
        <w:rPr>
          <w:rFonts w:hint="eastAsia" w:ascii="仿宋" w:hAnsi="仿宋" w:eastAsia="仿宋" w:cs="仿宋"/>
          <w:b/>
        </w:rPr>
      </w:pPr>
    </w:p>
    <w:p w14:paraId="29E1E9CB">
      <w:pPr>
        <w:spacing w:line="360" w:lineRule="auto"/>
        <w:rPr>
          <w:rFonts w:hint="eastAsia" w:ascii="仿宋" w:hAnsi="仿宋" w:eastAsia="仿宋" w:cs="仿宋"/>
          <w:b/>
        </w:rPr>
      </w:pPr>
    </w:p>
    <w:p w14:paraId="5C4B1666">
      <w:pPr>
        <w:spacing w:line="360" w:lineRule="auto"/>
        <w:rPr>
          <w:rFonts w:hint="eastAsia" w:ascii="仿宋" w:hAnsi="仿宋" w:eastAsia="仿宋" w:cs="仿宋"/>
          <w:b/>
        </w:rPr>
      </w:pPr>
    </w:p>
    <w:p w14:paraId="2D87255A">
      <w:pPr>
        <w:spacing w:line="360" w:lineRule="auto"/>
        <w:rPr>
          <w:rFonts w:hint="eastAsia" w:ascii="仿宋" w:hAnsi="仿宋" w:eastAsia="仿宋" w:cs="仿宋"/>
          <w:b/>
        </w:rPr>
      </w:pPr>
    </w:p>
    <w:p w14:paraId="20170B01">
      <w:pPr>
        <w:spacing w:line="360" w:lineRule="auto"/>
        <w:rPr>
          <w:rFonts w:hint="eastAsia" w:ascii="仿宋" w:hAnsi="仿宋" w:eastAsia="仿宋" w:cs="仿宋"/>
          <w:b/>
        </w:rPr>
      </w:pPr>
      <w:r>
        <w:rPr>
          <w:rFonts w:hint="eastAsia" w:ascii="仿宋" w:hAnsi="仿宋" w:eastAsia="仿宋" w:cs="仿宋"/>
          <w:b/>
        </w:rPr>
        <w:t>质疑函制作说明：</w:t>
      </w:r>
    </w:p>
    <w:p w14:paraId="3E33D04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1.供应商提出质疑时，应提交质疑函和必要的证明材料。</w:t>
      </w:r>
    </w:p>
    <w:p w14:paraId="08F6D38E">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2.质疑供应商若委托代理人进行质疑的，质疑函应按要求列明“授权代表”的有关内容，并在附件中提交由质疑</w:t>
      </w:r>
      <w:r>
        <w:rPr>
          <w:rFonts w:hint="eastAsia" w:ascii="仿宋" w:hAnsi="仿宋" w:eastAsia="仿宋" w:cs="仿宋"/>
          <w:kern w:val="0"/>
        </w:rPr>
        <w:t>供应商签署的授权委托书。授权委托书应载明代理人的姓名或者名称、代理事项、具体权限、期限和相关事项。</w:t>
      </w:r>
    </w:p>
    <w:p w14:paraId="5E37E3A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3.质疑供应商若对项目的某一分包进行质疑，质疑函中应列明具体分包号。</w:t>
      </w:r>
    </w:p>
    <w:p w14:paraId="74326D91">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4.质疑函的质疑事项应具体、明确，并有必要的事实依据和法律依据。</w:t>
      </w:r>
    </w:p>
    <w:p w14:paraId="5ECD054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5.质疑函的质疑请求应与质疑事项相关。</w:t>
      </w:r>
    </w:p>
    <w:p w14:paraId="4EDE0DC4">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6.质疑供应商为自然人的，质疑函应由本人签字；质疑供应商为法人或者其他组织的，质疑函应由法定代表人、主要负责人，或者其授权代表签字或者盖章，并加盖公章。</w:t>
      </w:r>
    </w:p>
    <w:p w14:paraId="24EA9DFB">
      <w:pPr>
        <w:widowControl/>
        <w:spacing w:line="360" w:lineRule="auto"/>
        <w:ind w:firstLine="600" w:firstLineChars="200"/>
        <w:jc w:val="left"/>
        <w:rPr>
          <w:rFonts w:hint="eastAsia" w:ascii="仿宋" w:hAnsi="仿宋" w:eastAsia="仿宋" w:cs="仿宋"/>
          <w:sz w:val="30"/>
          <w:szCs w:val="30"/>
        </w:rPr>
      </w:pPr>
    </w:p>
    <w:p w14:paraId="53586E53">
      <w:pPr>
        <w:spacing w:line="360" w:lineRule="auto"/>
        <w:jc w:val="center"/>
        <w:rPr>
          <w:rFonts w:hint="eastAsia" w:ascii="仿宋" w:hAnsi="仿宋" w:eastAsia="仿宋" w:cs="仿宋"/>
          <w:b/>
          <w:spacing w:val="6"/>
          <w:sz w:val="32"/>
          <w:szCs w:val="32"/>
        </w:rPr>
      </w:pPr>
    </w:p>
    <w:p w14:paraId="0933070A">
      <w:pPr>
        <w:spacing w:line="360" w:lineRule="auto"/>
        <w:jc w:val="center"/>
        <w:rPr>
          <w:rFonts w:hint="eastAsia" w:ascii="仿宋" w:hAnsi="仿宋" w:eastAsia="仿宋" w:cs="仿宋"/>
          <w:b/>
          <w:spacing w:val="6"/>
          <w:sz w:val="32"/>
          <w:szCs w:val="32"/>
        </w:rPr>
      </w:pPr>
    </w:p>
    <w:p w14:paraId="00985EC4">
      <w:pPr>
        <w:spacing w:line="360" w:lineRule="auto"/>
        <w:jc w:val="center"/>
        <w:rPr>
          <w:rFonts w:hint="eastAsia" w:ascii="仿宋" w:hAnsi="仿宋" w:eastAsia="仿宋" w:cs="仿宋"/>
          <w:b/>
          <w:spacing w:val="6"/>
          <w:sz w:val="32"/>
          <w:szCs w:val="32"/>
        </w:rPr>
      </w:pPr>
    </w:p>
    <w:p w14:paraId="1D269357">
      <w:pPr>
        <w:spacing w:line="360" w:lineRule="auto"/>
        <w:jc w:val="center"/>
        <w:rPr>
          <w:rFonts w:hint="eastAsia" w:ascii="仿宋" w:hAnsi="仿宋" w:eastAsia="仿宋" w:cs="仿宋"/>
          <w:b/>
          <w:spacing w:val="6"/>
          <w:sz w:val="32"/>
          <w:szCs w:val="32"/>
        </w:rPr>
      </w:pPr>
    </w:p>
    <w:p w14:paraId="43BB8DC5">
      <w:pPr>
        <w:spacing w:line="360" w:lineRule="auto"/>
        <w:jc w:val="center"/>
        <w:rPr>
          <w:rFonts w:hint="eastAsia" w:ascii="仿宋" w:hAnsi="仿宋" w:eastAsia="仿宋" w:cs="仿宋"/>
          <w:b/>
          <w:spacing w:val="6"/>
          <w:sz w:val="32"/>
          <w:szCs w:val="32"/>
        </w:rPr>
      </w:pPr>
    </w:p>
    <w:p w14:paraId="0269D4DF">
      <w:pPr>
        <w:spacing w:line="360" w:lineRule="auto"/>
        <w:jc w:val="center"/>
        <w:rPr>
          <w:rFonts w:hint="eastAsia" w:ascii="仿宋" w:hAnsi="仿宋" w:eastAsia="仿宋" w:cs="仿宋"/>
          <w:b/>
          <w:spacing w:val="6"/>
          <w:sz w:val="32"/>
          <w:szCs w:val="32"/>
        </w:rPr>
      </w:pPr>
    </w:p>
    <w:p w14:paraId="5A4FD153">
      <w:pPr>
        <w:spacing w:line="360" w:lineRule="auto"/>
        <w:jc w:val="center"/>
        <w:rPr>
          <w:rFonts w:hint="eastAsia" w:ascii="仿宋" w:hAnsi="仿宋" w:eastAsia="仿宋" w:cs="仿宋"/>
          <w:b/>
          <w:spacing w:val="6"/>
          <w:sz w:val="32"/>
          <w:szCs w:val="32"/>
        </w:rPr>
      </w:pPr>
    </w:p>
    <w:p w14:paraId="2A7CC2C6">
      <w:pPr>
        <w:spacing w:line="360" w:lineRule="auto"/>
        <w:jc w:val="center"/>
        <w:rPr>
          <w:rFonts w:hint="eastAsia" w:ascii="仿宋" w:hAnsi="仿宋" w:eastAsia="仿宋" w:cs="仿宋"/>
          <w:b/>
          <w:spacing w:val="6"/>
          <w:sz w:val="32"/>
          <w:szCs w:val="32"/>
        </w:rPr>
      </w:pPr>
    </w:p>
    <w:p w14:paraId="62B62C6E">
      <w:pPr>
        <w:spacing w:line="360" w:lineRule="auto"/>
        <w:jc w:val="center"/>
        <w:rPr>
          <w:rFonts w:hint="eastAsia" w:ascii="仿宋" w:hAnsi="仿宋" w:eastAsia="仿宋" w:cs="仿宋"/>
          <w:b/>
          <w:spacing w:val="6"/>
          <w:sz w:val="32"/>
          <w:szCs w:val="32"/>
        </w:rPr>
      </w:pPr>
    </w:p>
    <w:p w14:paraId="6736DDA9">
      <w:pPr>
        <w:spacing w:line="360" w:lineRule="auto"/>
        <w:jc w:val="center"/>
        <w:rPr>
          <w:rFonts w:hint="eastAsia" w:ascii="仿宋" w:hAnsi="仿宋" w:eastAsia="仿宋" w:cs="仿宋"/>
          <w:b/>
          <w:spacing w:val="6"/>
          <w:sz w:val="32"/>
          <w:szCs w:val="32"/>
        </w:rPr>
      </w:pPr>
    </w:p>
    <w:p w14:paraId="769E9895">
      <w:pPr>
        <w:spacing w:line="360" w:lineRule="auto"/>
        <w:jc w:val="center"/>
        <w:rPr>
          <w:rFonts w:hint="eastAsia" w:ascii="仿宋" w:hAnsi="仿宋" w:eastAsia="仿宋" w:cs="仿宋"/>
          <w:b/>
          <w:spacing w:val="6"/>
          <w:sz w:val="32"/>
          <w:szCs w:val="32"/>
        </w:rPr>
      </w:pPr>
    </w:p>
    <w:p w14:paraId="6A7281C0">
      <w:pPr>
        <w:spacing w:line="360" w:lineRule="auto"/>
        <w:jc w:val="center"/>
        <w:rPr>
          <w:rFonts w:hint="eastAsia" w:ascii="仿宋" w:hAnsi="仿宋" w:eastAsia="仿宋" w:cs="仿宋"/>
          <w:b/>
          <w:spacing w:val="6"/>
          <w:sz w:val="32"/>
          <w:szCs w:val="32"/>
        </w:rPr>
      </w:pPr>
    </w:p>
    <w:p w14:paraId="44F04002">
      <w:pPr>
        <w:spacing w:line="360" w:lineRule="auto"/>
        <w:jc w:val="left"/>
        <w:rPr>
          <w:rFonts w:hint="eastAsia" w:ascii="仿宋" w:hAnsi="仿宋" w:eastAsia="仿宋" w:cs="仿宋"/>
          <w:b/>
          <w:spacing w:val="6"/>
          <w:sz w:val="32"/>
          <w:szCs w:val="32"/>
        </w:rPr>
      </w:pPr>
    </w:p>
    <w:p w14:paraId="3E9812FD">
      <w:pPr>
        <w:spacing w:line="360" w:lineRule="auto"/>
        <w:jc w:val="left"/>
        <w:rPr>
          <w:rFonts w:hint="eastAsia" w:ascii="仿宋" w:hAnsi="仿宋" w:eastAsia="仿宋" w:cs="仿宋"/>
          <w:b/>
          <w:spacing w:val="6"/>
          <w:sz w:val="32"/>
          <w:szCs w:val="32"/>
        </w:rPr>
      </w:pPr>
    </w:p>
    <w:p w14:paraId="3D25EFF4">
      <w:pPr>
        <w:spacing w:line="360" w:lineRule="auto"/>
        <w:jc w:val="left"/>
        <w:rPr>
          <w:rFonts w:hint="eastAsia" w:ascii="仿宋" w:hAnsi="仿宋" w:eastAsia="仿宋" w:cs="仿宋"/>
          <w:b/>
          <w:spacing w:val="6"/>
          <w:sz w:val="32"/>
          <w:szCs w:val="32"/>
        </w:rPr>
      </w:pPr>
    </w:p>
    <w:p w14:paraId="33748D42">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67A75C8D">
      <w:pPr>
        <w:spacing w:line="360" w:lineRule="auto"/>
        <w:jc w:val="center"/>
        <w:rPr>
          <w:rFonts w:hint="eastAsia" w:ascii="仿宋" w:hAnsi="仿宋" w:eastAsia="仿宋" w:cs="仿宋"/>
          <w:b/>
        </w:rPr>
      </w:pPr>
    </w:p>
    <w:p w14:paraId="3786C06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D705180">
      <w:pPr>
        <w:spacing w:line="360" w:lineRule="auto"/>
        <w:rPr>
          <w:rFonts w:hint="eastAsia" w:ascii="仿宋" w:hAnsi="仿宋" w:eastAsia="仿宋" w:cs="仿宋"/>
        </w:rPr>
      </w:pPr>
      <w:r>
        <w:rPr>
          <w:rFonts w:hint="eastAsia" w:ascii="仿宋" w:hAnsi="仿宋" w:eastAsia="仿宋" w:cs="仿宋"/>
        </w:rPr>
        <w:t>一、投诉相关主体基本情况</w:t>
      </w:r>
    </w:p>
    <w:p w14:paraId="57276CB6">
      <w:pPr>
        <w:spacing w:line="360" w:lineRule="auto"/>
        <w:rPr>
          <w:rFonts w:hint="eastAsia" w:ascii="仿宋" w:hAnsi="仿宋" w:eastAsia="仿宋" w:cs="仿宋"/>
          <w:u w:val="dotted"/>
        </w:rPr>
      </w:pPr>
      <w:r>
        <w:rPr>
          <w:rFonts w:hint="eastAsia" w:ascii="仿宋" w:hAnsi="仿宋" w:eastAsia="仿宋" w:cs="仿宋"/>
        </w:rPr>
        <w:t>投诉人：</w:t>
      </w:r>
    </w:p>
    <w:p w14:paraId="3C3AA519">
      <w:pPr>
        <w:spacing w:line="360" w:lineRule="auto"/>
        <w:rPr>
          <w:rFonts w:hint="eastAsia" w:ascii="仿宋" w:hAnsi="仿宋" w:eastAsia="仿宋" w:cs="仿宋"/>
          <w:u w:val="single"/>
        </w:rPr>
      </w:pPr>
      <w:r>
        <w:rPr>
          <w:rFonts w:hint="eastAsia" w:ascii="仿宋" w:hAnsi="仿宋" w:eastAsia="仿宋" w:cs="仿宋"/>
        </w:rPr>
        <w:t>地址：邮编：</w:t>
      </w:r>
    </w:p>
    <w:p w14:paraId="7BAF296D">
      <w:pPr>
        <w:tabs>
          <w:tab w:val="left" w:pos="6510"/>
        </w:tabs>
        <w:spacing w:line="360" w:lineRule="auto"/>
        <w:jc w:val="left"/>
        <w:rPr>
          <w:rFonts w:hint="eastAsia" w:ascii="仿宋" w:hAnsi="仿宋" w:eastAsia="仿宋" w:cs="仿宋"/>
        </w:rPr>
      </w:pPr>
      <w:r>
        <w:rPr>
          <w:rFonts w:hint="eastAsia" w:ascii="仿宋" w:hAnsi="仿宋" w:eastAsia="仿宋" w:cs="仿宋"/>
        </w:rPr>
        <w:t>法定代表人/主要负责人：</w:t>
      </w:r>
    </w:p>
    <w:p w14:paraId="4B682BEE">
      <w:pPr>
        <w:tabs>
          <w:tab w:val="left" w:pos="6510"/>
        </w:tabs>
        <w:spacing w:line="360" w:lineRule="auto"/>
        <w:rPr>
          <w:rFonts w:hint="eastAsia" w:ascii="仿宋" w:hAnsi="仿宋" w:eastAsia="仿宋" w:cs="仿宋"/>
          <w:u w:val="dotted"/>
        </w:rPr>
      </w:pPr>
      <w:r>
        <w:rPr>
          <w:rFonts w:hint="eastAsia" w:ascii="仿宋" w:hAnsi="仿宋" w:eastAsia="仿宋" w:cs="仿宋"/>
        </w:rPr>
        <w:t>联系电话：</w:t>
      </w:r>
    </w:p>
    <w:p w14:paraId="59885CC6">
      <w:pPr>
        <w:spacing w:line="360" w:lineRule="auto"/>
        <w:rPr>
          <w:rFonts w:hint="eastAsia" w:ascii="仿宋" w:hAnsi="仿宋" w:eastAsia="仿宋" w:cs="仿宋"/>
          <w:u w:val="dotted"/>
        </w:rPr>
      </w:pPr>
      <w:r>
        <w:rPr>
          <w:rFonts w:hint="eastAsia" w:ascii="仿宋" w:hAnsi="仿宋" w:eastAsia="仿宋" w:cs="仿宋"/>
        </w:rPr>
        <w:t>授权代表：联系电话</w:t>
      </w:r>
      <w:r>
        <w:rPr>
          <w:rFonts w:hint="eastAsia" w:ascii="仿宋" w:hAnsi="仿宋" w:eastAsia="仿宋" w:cs="仿宋"/>
          <w:u w:val="dotted"/>
        </w:rPr>
        <w:t>：</w:t>
      </w:r>
    </w:p>
    <w:p w14:paraId="10FF776A">
      <w:pPr>
        <w:spacing w:line="360" w:lineRule="auto"/>
        <w:rPr>
          <w:rFonts w:hint="eastAsia" w:ascii="仿宋" w:hAnsi="仿宋" w:eastAsia="仿宋" w:cs="仿宋"/>
          <w:u w:val="dotted"/>
        </w:rPr>
      </w:pPr>
      <w:r>
        <w:rPr>
          <w:rFonts w:hint="eastAsia" w:ascii="仿宋" w:hAnsi="仿宋" w:eastAsia="仿宋" w:cs="仿宋"/>
        </w:rPr>
        <w:t>地址：邮编：</w:t>
      </w:r>
    </w:p>
    <w:p w14:paraId="4E51CF69">
      <w:pPr>
        <w:spacing w:line="360" w:lineRule="auto"/>
        <w:rPr>
          <w:rFonts w:hint="eastAsia" w:ascii="仿宋" w:hAnsi="仿宋" w:eastAsia="仿宋" w:cs="仿宋"/>
          <w:u w:val="single"/>
        </w:rPr>
      </w:pPr>
      <w:r>
        <w:rPr>
          <w:rFonts w:hint="eastAsia" w:ascii="仿宋" w:hAnsi="仿宋" w:eastAsia="仿宋" w:cs="仿宋"/>
        </w:rPr>
        <w:t>被投诉人1：</w:t>
      </w:r>
    </w:p>
    <w:p w14:paraId="4363E23C">
      <w:pPr>
        <w:spacing w:line="360" w:lineRule="auto"/>
        <w:rPr>
          <w:rFonts w:hint="eastAsia" w:ascii="仿宋" w:hAnsi="仿宋" w:eastAsia="仿宋" w:cs="仿宋"/>
          <w:u w:val="single"/>
        </w:rPr>
      </w:pPr>
      <w:r>
        <w:rPr>
          <w:rFonts w:hint="eastAsia" w:ascii="仿宋" w:hAnsi="仿宋" w:eastAsia="仿宋" w:cs="仿宋"/>
        </w:rPr>
        <w:t>地址：邮编：</w:t>
      </w:r>
    </w:p>
    <w:p w14:paraId="4B380A01">
      <w:pPr>
        <w:spacing w:line="360" w:lineRule="auto"/>
        <w:rPr>
          <w:rFonts w:hint="eastAsia" w:ascii="仿宋" w:hAnsi="仿宋" w:eastAsia="仿宋" w:cs="仿宋"/>
          <w:u w:val="single"/>
        </w:rPr>
      </w:pPr>
      <w:r>
        <w:rPr>
          <w:rFonts w:hint="eastAsia" w:ascii="仿宋" w:hAnsi="仿宋" w:eastAsia="仿宋" w:cs="仿宋"/>
        </w:rPr>
        <w:t>联系人：联系电话：</w:t>
      </w:r>
    </w:p>
    <w:p w14:paraId="0C22DA6B">
      <w:pPr>
        <w:spacing w:line="360" w:lineRule="auto"/>
        <w:rPr>
          <w:rFonts w:hint="eastAsia" w:ascii="仿宋" w:hAnsi="仿宋" w:eastAsia="仿宋" w:cs="仿宋"/>
        </w:rPr>
      </w:pPr>
      <w:r>
        <w:rPr>
          <w:rFonts w:hint="eastAsia" w:ascii="仿宋" w:hAnsi="仿宋" w:eastAsia="仿宋" w:cs="仿宋"/>
        </w:rPr>
        <w:t>被投诉人2</w:t>
      </w:r>
    </w:p>
    <w:p w14:paraId="40C6CE27">
      <w:pPr>
        <w:spacing w:line="360" w:lineRule="auto"/>
        <w:rPr>
          <w:rFonts w:hint="eastAsia" w:ascii="仿宋" w:hAnsi="仿宋" w:eastAsia="仿宋" w:cs="仿宋"/>
          <w:u w:val="dotted"/>
        </w:rPr>
      </w:pPr>
      <w:r>
        <w:rPr>
          <w:rFonts w:hint="eastAsia" w:ascii="仿宋" w:hAnsi="仿宋" w:eastAsia="仿宋" w:cs="仿宋"/>
        </w:rPr>
        <w:t>……</w:t>
      </w:r>
    </w:p>
    <w:p w14:paraId="1ABCF424">
      <w:pPr>
        <w:spacing w:line="360" w:lineRule="auto"/>
        <w:rPr>
          <w:rFonts w:hint="eastAsia" w:ascii="仿宋" w:hAnsi="仿宋" w:eastAsia="仿宋" w:cs="仿宋"/>
          <w:u w:val="single"/>
        </w:rPr>
      </w:pPr>
      <w:r>
        <w:rPr>
          <w:rFonts w:hint="eastAsia" w:ascii="仿宋" w:hAnsi="仿宋" w:eastAsia="仿宋" w:cs="仿宋"/>
        </w:rPr>
        <w:t>相关供应商：</w:t>
      </w:r>
    </w:p>
    <w:p w14:paraId="49B951C9">
      <w:pPr>
        <w:spacing w:line="360" w:lineRule="auto"/>
        <w:rPr>
          <w:rFonts w:hint="eastAsia" w:ascii="仿宋" w:hAnsi="仿宋" w:eastAsia="仿宋" w:cs="仿宋"/>
          <w:u w:val="single"/>
        </w:rPr>
      </w:pPr>
      <w:r>
        <w:rPr>
          <w:rFonts w:hint="eastAsia" w:ascii="仿宋" w:hAnsi="仿宋" w:eastAsia="仿宋" w:cs="仿宋"/>
        </w:rPr>
        <w:t>地址：邮编：</w:t>
      </w:r>
    </w:p>
    <w:p w14:paraId="1395EA48">
      <w:pPr>
        <w:spacing w:line="360" w:lineRule="auto"/>
        <w:rPr>
          <w:rFonts w:hint="eastAsia" w:ascii="仿宋" w:hAnsi="仿宋" w:eastAsia="仿宋" w:cs="仿宋"/>
          <w:u w:val="single"/>
        </w:rPr>
      </w:pPr>
      <w:r>
        <w:rPr>
          <w:rFonts w:hint="eastAsia" w:ascii="仿宋" w:hAnsi="仿宋" w:eastAsia="仿宋" w:cs="仿宋"/>
        </w:rPr>
        <w:t>联系人：联系电话：</w:t>
      </w:r>
    </w:p>
    <w:p w14:paraId="475EBE2B">
      <w:pPr>
        <w:spacing w:line="360" w:lineRule="auto"/>
        <w:rPr>
          <w:rFonts w:hint="eastAsia" w:ascii="仿宋" w:hAnsi="仿宋" w:eastAsia="仿宋" w:cs="仿宋"/>
        </w:rPr>
      </w:pPr>
      <w:r>
        <w:rPr>
          <w:rFonts w:hint="eastAsia" w:ascii="仿宋" w:hAnsi="仿宋" w:eastAsia="仿宋" w:cs="仿宋"/>
        </w:rPr>
        <w:t>二、投诉项目基本情况</w:t>
      </w:r>
    </w:p>
    <w:p w14:paraId="4503F70E">
      <w:pPr>
        <w:spacing w:line="360" w:lineRule="auto"/>
        <w:rPr>
          <w:rFonts w:hint="eastAsia" w:ascii="仿宋" w:hAnsi="仿宋" w:eastAsia="仿宋" w:cs="仿宋"/>
          <w:u w:val="dotted"/>
        </w:rPr>
      </w:pPr>
      <w:r>
        <w:rPr>
          <w:rFonts w:hint="eastAsia" w:ascii="仿宋" w:hAnsi="仿宋" w:eastAsia="仿宋" w:cs="仿宋"/>
        </w:rPr>
        <w:t>采购项目名称：</w:t>
      </w:r>
    </w:p>
    <w:p w14:paraId="161611C5">
      <w:pPr>
        <w:spacing w:line="360" w:lineRule="auto"/>
        <w:rPr>
          <w:rFonts w:hint="eastAsia" w:ascii="仿宋" w:hAnsi="仿宋" w:eastAsia="仿宋" w:cs="仿宋"/>
          <w:u w:val="single"/>
        </w:rPr>
      </w:pPr>
      <w:r>
        <w:rPr>
          <w:rFonts w:hint="eastAsia" w:ascii="仿宋" w:hAnsi="仿宋" w:eastAsia="仿宋" w:cs="仿宋"/>
        </w:rPr>
        <w:t>采购项目编号：包号：</w:t>
      </w:r>
    </w:p>
    <w:p w14:paraId="61CFA5AA">
      <w:pPr>
        <w:spacing w:line="360" w:lineRule="auto"/>
        <w:rPr>
          <w:rFonts w:hint="eastAsia" w:ascii="仿宋" w:hAnsi="仿宋" w:eastAsia="仿宋" w:cs="仿宋"/>
        </w:rPr>
      </w:pPr>
      <w:r>
        <w:rPr>
          <w:rFonts w:hint="eastAsia" w:ascii="仿宋" w:hAnsi="仿宋" w:eastAsia="仿宋" w:cs="仿宋"/>
        </w:rPr>
        <w:t>采购人名称：</w:t>
      </w:r>
    </w:p>
    <w:p w14:paraId="5A7CF0DF">
      <w:pPr>
        <w:spacing w:line="360" w:lineRule="auto"/>
        <w:rPr>
          <w:rFonts w:hint="eastAsia" w:ascii="仿宋" w:hAnsi="仿宋" w:eastAsia="仿宋" w:cs="仿宋"/>
          <w:u w:val="single"/>
        </w:rPr>
      </w:pPr>
      <w:r>
        <w:rPr>
          <w:rFonts w:hint="eastAsia" w:ascii="仿宋" w:hAnsi="仿宋" w:eastAsia="仿宋" w:cs="仿宋"/>
        </w:rPr>
        <w:t>代理机构名称：</w:t>
      </w:r>
    </w:p>
    <w:p w14:paraId="0695D105">
      <w:pPr>
        <w:spacing w:line="360" w:lineRule="auto"/>
        <w:rPr>
          <w:rFonts w:hint="eastAsia" w:ascii="仿宋" w:hAnsi="仿宋" w:eastAsia="仿宋" w:cs="仿宋"/>
          <w:u w:val="dotted"/>
        </w:rPr>
      </w:pPr>
      <w:r>
        <w:rPr>
          <w:rFonts w:hint="eastAsia" w:ascii="仿宋" w:hAnsi="仿宋" w:eastAsia="仿宋" w:cs="仿宋"/>
        </w:rPr>
        <w:t>采购文件公告:</w:t>
      </w:r>
      <w:r>
        <w:rPr>
          <w:rFonts w:hint="eastAsia" w:ascii="仿宋" w:hAnsi="仿宋" w:eastAsia="仿宋" w:cs="仿宋"/>
          <w:u w:val="dotted"/>
        </w:rPr>
        <w:t xml:space="preserve">是/否 </w:t>
      </w:r>
      <w:r>
        <w:rPr>
          <w:rFonts w:hint="eastAsia" w:ascii="仿宋" w:hAnsi="仿宋" w:eastAsia="仿宋" w:cs="仿宋"/>
        </w:rPr>
        <w:t>公告期限：</w:t>
      </w:r>
    </w:p>
    <w:p w14:paraId="405E52D4">
      <w:pPr>
        <w:spacing w:line="360" w:lineRule="auto"/>
        <w:rPr>
          <w:rFonts w:hint="eastAsia" w:ascii="仿宋" w:hAnsi="仿宋" w:eastAsia="仿宋" w:cs="仿宋"/>
          <w:u w:val="single"/>
        </w:rPr>
      </w:pPr>
      <w:r>
        <w:rPr>
          <w:rFonts w:hint="eastAsia" w:ascii="仿宋" w:hAnsi="仿宋" w:eastAsia="仿宋" w:cs="仿宋"/>
        </w:rPr>
        <w:t>采购结果公告:</w:t>
      </w:r>
      <w:r>
        <w:rPr>
          <w:rFonts w:hint="eastAsia" w:ascii="仿宋" w:hAnsi="仿宋" w:eastAsia="仿宋" w:cs="仿宋"/>
          <w:u w:val="dotted"/>
        </w:rPr>
        <w:t xml:space="preserve">是/否 </w:t>
      </w:r>
      <w:r>
        <w:rPr>
          <w:rFonts w:hint="eastAsia" w:ascii="仿宋" w:hAnsi="仿宋" w:eastAsia="仿宋" w:cs="仿宋"/>
        </w:rPr>
        <w:t>公告期限：</w:t>
      </w:r>
    </w:p>
    <w:p w14:paraId="6FFED01D">
      <w:pPr>
        <w:spacing w:line="360" w:lineRule="auto"/>
        <w:rPr>
          <w:rFonts w:hint="eastAsia" w:ascii="仿宋" w:hAnsi="仿宋" w:eastAsia="仿宋" w:cs="仿宋"/>
        </w:rPr>
      </w:pPr>
      <w:r>
        <w:rPr>
          <w:rFonts w:hint="eastAsia" w:ascii="仿宋" w:hAnsi="仿宋" w:eastAsia="仿宋" w:cs="仿宋"/>
        </w:rPr>
        <w:t>三、质疑基本情况</w:t>
      </w:r>
    </w:p>
    <w:p w14:paraId="56782CB8">
      <w:pPr>
        <w:spacing w:line="360" w:lineRule="auto"/>
        <w:ind w:firstLine="420" w:firstLineChars="200"/>
        <w:rPr>
          <w:rFonts w:hint="eastAsia" w:ascii="仿宋" w:hAnsi="仿宋" w:eastAsia="仿宋" w:cs="仿宋"/>
          <w:u w:val="dotted"/>
        </w:rPr>
      </w:pPr>
      <w:r>
        <w:rPr>
          <w:rFonts w:hint="eastAsia" w:ascii="仿宋" w:hAnsi="仿宋" w:eastAsia="仿宋" w:cs="仿宋"/>
        </w:rPr>
        <w:t>投诉人于年月日,向提出质疑，质疑事项为：</w:t>
      </w:r>
    </w:p>
    <w:p w14:paraId="4BDD75E6">
      <w:pPr>
        <w:spacing w:line="360" w:lineRule="auto"/>
        <w:ind w:firstLine="315" w:firstLineChars="150"/>
        <w:rPr>
          <w:rFonts w:hint="eastAsia" w:ascii="仿宋" w:hAnsi="仿宋" w:eastAsia="仿宋" w:cs="仿宋"/>
        </w:rPr>
      </w:pPr>
      <w:r>
        <w:rPr>
          <w:rFonts w:hint="eastAsia" w:ascii="仿宋" w:hAnsi="仿宋" w:eastAsia="仿宋" w:cs="仿宋"/>
          <w:u w:val="dotted"/>
        </w:rPr>
        <w:t>采购人/代理机构</w:t>
      </w:r>
      <w:r>
        <w:rPr>
          <w:rFonts w:hint="eastAsia" w:ascii="仿宋" w:hAnsi="仿宋" w:eastAsia="仿宋" w:cs="仿宋"/>
        </w:rPr>
        <w:t>于年月日,就质疑事项作出了答复/没有在法定期限内作出答复。</w:t>
      </w:r>
    </w:p>
    <w:p w14:paraId="1728E775">
      <w:pPr>
        <w:spacing w:line="360" w:lineRule="auto"/>
        <w:rPr>
          <w:rFonts w:hint="eastAsia" w:ascii="仿宋" w:hAnsi="仿宋" w:eastAsia="仿宋" w:cs="仿宋"/>
        </w:rPr>
      </w:pPr>
      <w:r>
        <w:rPr>
          <w:rFonts w:hint="eastAsia" w:ascii="仿宋" w:hAnsi="仿宋" w:eastAsia="仿宋" w:cs="仿宋"/>
        </w:rPr>
        <w:t>四、投诉事项具体内容</w:t>
      </w:r>
    </w:p>
    <w:p w14:paraId="65C0746A">
      <w:pPr>
        <w:spacing w:line="360" w:lineRule="auto"/>
        <w:rPr>
          <w:rFonts w:hint="eastAsia" w:ascii="仿宋" w:hAnsi="仿宋" w:eastAsia="仿宋" w:cs="仿宋"/>
          <w:u w:val="single"/>
        </w:rPr>
      </w:pPr>
      <w:r>
        <w:rPr>
          <w:rFonts w:hint="eastAsia" w:ascii="仿宋" w:hAnsi="仿宋" w:eastAsia="仿宋" w:cs="仿宋"/>
        </w:rPr>
        <w:t>投诉事项 1：</w:t>
      </w:r>
    </w:p>
    <w:p w14:paraId="41A3140A">
      <w:pPr>
        <w:spacing w:line="360" w:lineRule="auto"/>
        <w:rPr>
          <w:rFonts w:hint="eastAsia" w:ascii="仿宋" w:hAnsi="仿宋" w:eastAsia="仿宋" w:cs="仿宋"/>
        </w:rPr>
      </w:pPr>
      <w:r>
        <w:rPr>
          <w:rFonts w:hint="eastAsia" w:ascii="仿宋" w:hAnsi="仿宋" w:eastAsia="仿宋" w:cs="仿宋"/>
        </w:rPr>
        <w:t>事实依据：</w:t>
      </w:r>
    </w:p>
    <w:p w14:paraId="539A3314">
      <w:pPr>
        <w:spacing w:line="360" w:lineRule="auto"/>
        <w:rPr>
          <w:rFonts w:hint="eastAsia" w:ascii="仿宋" w:hAnsi="仿宋" w:eastAsia="仿宋" w:cs="仿宋"/>
          <w:u w:val="dotted"/>
        </w:rPr>
      </w:pPr>
    </w:p>
    <w:p w14:paraId="732DDAB1">
      <w:pPr>
        <w:spacing w:line="360" w:lineRule="auto"/>
        <w:rPr>
          <w:rFonts w:hint="eastAsia" w:ascii="仿宋" w:hAnsi="仿宋" w:eastAsia="仿宋" w:cs="仿宋"/>
          <w:u w:val="single"/>
        </w:rPr>
      </w:pPr>
      <w:r>
        <w:rPr>
          <w:rFonts w:hint="eastAsia" w:ascii="仿宋" w:hAnsi="仿宋" w:eastAsia="仿宋" w:cs="仿宋"/>
        </w:rPr>
        <w:t>法律依据：</w:t>
      </w:r>
    </w:p>
    <w:p w14:paraId="6CCDFE33">
      <w:pPr>
        <w:spacing w:line="360" w:lineRule="auto"/>
        <w:rPr>
          <w:rFonts w:hint="eastAsia" w:ascii="仿宋" w:hAnsi="仿宋" w:eastAsia="仿宋" w:cs="仿宋"/>
          <w:u w:val="dotted"/>
        </w:rPr>
      </w:pPr>
    </w:p>
    <w:p w14:paraId="29B32056">
      <w:pPr>
        <w:spacing w:line="360" w:lineRule="auto"/>
        <w:rPr>
          <w:rFonts w:hint="eastAsia" w:ascii="仿宋" w:hAnsi="仿宋" w:eastAsia="仿宋" w:cs="仿宋"/>
        </w:rPr>
      </w:pPr>
      <w:r>
        <w:rPr>
          <w:rFonts w:hint="eastAsia" w:ascii="仿宋" w:hAnsi="仿宋" w:eastAsia="仿宋" w:cs="仿宋"/>
        </w:rPr>
        <w:t>投诉事项2</w:t>
      </w:r>
    </w:p>
    <w:p w14:paraId="765976F7">
      <w:pPr>
        <w:spacing w:line="360" w:lineRule="auto"/>
        <w:rPr>
          <w:rFonts w:hint="eastAsia" w:ascii="仿宋" w:hAnsi="仿宋" w:eastAsia="仿宋" w:cs="仿宋"/>
          <w:u w:val="dotted"/>
        </w:rPr>
      </w:pPr>
      <w:r>
        <w:rPr>
          <w:rFonts w:hint="eastAsia" w:ascii="仿宋" w:hAnsi="仿宋" w:eastAsia="仿宋" w:cs="仿宋"/>
        </w:rPr>
        <w:t>……</w:t>
      </w:r>
    </w:p>
    <w:p w14:paraId="2620EBAA">
      <w:pPr>
        <w:spacing w:line="360" w:lineRule="auto"/>
        <w:rPr>
          <w:rFonts w:hint="eastAsia" w:ascii="仿宋" w:hAnsi="仿宋" w:eastAsia="仿宋" w:cs="仿宋"/>
        </w:rPr>
      </w:pPr>
      <w:r>
        <w:rPr>
          <w:rFonts w:hint="eastAsia" w:ascii="仿宋" w:hAnsi="仿宋" w:eastAsia="仿宋" w:cs="仿宋"/>
        </w:rPr>
        <w:t>五、与投诉事项相关的投诉请求</w:t>
      </w:r>
    </w:p>
    <w:p w14:paraId="43B21EB0">
      <w:pPr>
        <w:spacing w:line="360" w:lineRule="auto"/>
        <w:rPr>
          <w:rFonts w:hint="eastAsia" w:ascii="仿宋" w:hAnsi="仿宋" w:eastAsia="仿宋" w:cs="仿宋"/>
        </w:rPr>
      </w:pPr>
      <w:r>
        <w:rPr>
          <w:rFonts w:hint="eastAsia" w:ascii="仿宋" w:hAnsi="仿宋" w:eastAsia="仿宋" w:cs="仿宋"/>
        </w:rPr>
        <w:t>请求：</w:t>
      </w:r>
    </w:p>
    <w:p w14:paraId="528415F5">
      <w:pPr>
        <w:spacing w:line="360" w:lineRule="auto"/>
        <w:rPr>
          <w:rFonts w:hint="eastAsia" w:ascii="仿宋" w:hAnsi="仿宋" w:eastAsia="仿宋" w:cs="仿宋"/>
          <w:u w:val="single"/>
        </w:rPr>
      </w:pPr>
    </w:p>
    <w:p w14:paraId="6F12DAD1">
      <w:pPr>
        <w:spacing w:line="360" w:lineRule="auto"/>
        <w:rPr>
          <w:rFonts w:hint="eastAsia" w:ascii="仿宋" w:hAnsi="仿宋" w:eastAsia="仿宋" w:cs="仿宋"/>
        </w:rPr>
      </w:pPr>
      <w:r>
        <w:rPr>
          <w:rFonts w:hint="eastAsia" w:ascii="仿宋" w:hAnsi="仿宋" w:eastAsia="仿宋" w:cs="仿宋"/>
        </w:rPr>
        <w:t xml:space="preserve">签字(签章)：                   公章：                      </w:t>
      </w:r>
    </w:p>
    <w:p w14:paraId="5C100D96">
      <w:pPr>
        <w:spacing w:line="360" w:lineRule="auto"/>
        <w:rPr>
          <w:rFonts w:hint="eastAsia" w:ascii="仿宋" w:hAnsi="仿宋" w:eastAsia="仿宋" w:cs="仿宋"/>
        </w:rPr>
      </w:pPr>
      <w:r>
        <w:rPr>
          <w:rFonts w:hint="eastAsia" w:ascii="仿宋" w:hAnsi="仿宋" w:eastAsia="仿宋" w:cs="仿宋"/>
        </w:rPr>
        <w:t>日期：</w:t>
      </w:r>
    </w:p>
    <w:p w14:paraId="58A6483E">
      <w:pPr>
        <w:spacing w:line="360" w:lineRule="auto"/>
        <w:rPr>
          <w:rFonts w:hint="eastAsia" w:ascii="仿宋" w:hAnsi="仿宋" w:eastAsia="仿宋" w:cs="仿宋"/>
          <w:b/>
        </w:rPr>
      </w:pPr>
    </w:p>
    <w:p w14:paraId="1B78C95E">
      <w:pPr>
        <w:spacing w:line="360" w:lineRule="auto"/>
        <w:rPr>
          <w:rFonts w:hint="eastAsia" w:ascii="仿宋" w:hAnsi="仿宋" w:eastAsia="仿宋" w:cs="仿宋"/>
          <w:b/>
        </w:rPr>
      </w:pPr>
      <w:r>
        <w:rPr>
          <w:rFonts w:hint="eastAsia" w:ascii="仿宋" w:hAnsi="仿宋" w:eastAsia="仿宋" w:cs="仿宋"/>
          <w:b/>
        </w:rPr>
        <w:t>投诉书制作说明：</w:t>
      </w:r>
    </w:p>
    <w:p w14:paraId="2DACFF7C">
      <w:pPr>
        <w:widowControl/>
        <w:spacing w:line="360" w:lineRule="auto"/>
        <w:ind w:firstLine="420" w:firstLineChars="200"/>
        <w:rPr>
          <w:rFonts w:hint="eastAsia" w:ascii="仿宋" w:hAnsi="仿宋" w:eastAsia="仿宋" w:cs="仿宋"/>
          <w:kern w:val="0"/>
        </w:rPr>
      </w:pPr>
      <w:r>
        <w:rPr>
          <w:rFonts w:hint="eastAsia" w:ascii="仿宋" w:hAnsi="仿宋" w:eastAsia="仿宋" w:cs="仿宋"/>
        </w:rPr>
        <w:t>1.投诉人提起投诉时，应当提交投诉书和必要的证明材料，并按照被投诉人和与投诉事项有关的供应商数量提供投诉书副本。</w:t>
      </w:r>
    </w:p>
    <w:p w14:paraId="2BA10B0C">
      <w:pPr>
        <w:widowControl/>
        <w:spacing w:line="360" w:lineRule="auto"/>
        <w:ind w:firstLine="420" w:firstLineChars="200"/>
        <w:jc w:val="left"/>
        <w:rPr>
          <w:rFonts w:hint="eastAsia" w:ascii="仿宋" w:hAnsi="仿宋" w:eastAsia="仿宋" w:cs="仿宋"/>
          <w:kern w:val="0"/>
        </w:rPr>
      </w:pPr>
      <w:r>
        <w:rPr>
          <w:rFonts w:hint="eastAsia" w:ascii="仿宋" w:hAnsi="仿宋" w:eastAsia="仿宋" w:cs="仿宋"/>
        </w:rPr>
        <w:t>2.投诉人若委托代理人进行投诉的，投诉书应按照要求列明“授权代表”的有关内容，并在附件中提交由</w:t>
      </w:r>
      <w:r>
        <w:rPr>
          <w:rFonts w:hint="eastAsia" w:ascii="仿宋" w:hAnsi="仿宋" w:eastAsia="仿宋" w:cs="仿宋"/>
          <w:kern w:val="0"/>
        </w:rPr>
        <w:t>投诉人签署的授权委托书。授权委托书应当载明代理人的姓名或者名称、代理事项、具体权限、期限和相关事项。</w:t>
      </w:r>
    </w:p>
    <w:p w14:paraId="0B6B0053">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3.投诉人若对项目的某一分包进行投诉，投诉书应列明具体分包号。</w:t>
      </w:r>
    </w:p>
    <w:p w14:paraId="5E3D5D8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4.投诉书应简要列明质疑事项，质疑函、质疑答复等作为附件材料提供。</w:t>
      </w:r>
    </w:p>
    <w:p w14:paraId="1A613790">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5.投诉书的投诉事项应具体、明确，并有必要的事实依据和法律依据。</w:t>
      </w:r>
    </w:p>
    <w:p w14:paraId="70094A49">
      <w:pPr>
        <w:widowControl/>
        <w:spacing w:line="360" w:lineRule="auto"/>
        <w:ind w:firstLine="420" w:firstLineChars="200"/>
        <w:jc w:val="left"/>
        <w:rPr>
          <w:rFonts w:hint="eastAsia" w:ascii="仿宋" w:hAnsi="仿宋" w:eastAsia="仿宋" w:cs="仿宋"/>
        </w:rPr>
      </w:pPr>
      <w:r>
        <w:rPr>
          <w:rFonts w:hint="eastAsia" w:ascii="仿宋" w:hAnsi="仿宋" w:eastAsia="仿宋" w:cs="仿宋"/>
        </w:rPr>
        <w:t>6.投诉书的投诉请求应与投诉事项相关。</w:t>
      </w:r>
    </w:p>
    <w:p w14:paraId="032CD9F0">
      <w:pPr>
        <w:widowControl/>
        <w:spacing w:line="360" w:lineRule="auto"/>
        <w:ind w:firstLine="420" w:firstLineChars="200"/>
        <w:jc w:val="left"/>
        <w:rPr>
          <w:rFonts w:hint="eastAsia" w:ascii="仿宋" w:hAnsi="仿宋" w:eastAsia="仿宋" w:cs="仿宋"/>
          <w:b/>
          <w:spacing w:val="6"/>
          <w:sz w:val="32"/>
          <w:szCs w:val="32"/>
        </w:rPr>
      </w:pPr>
      <w:r>
        <w:rPr>
          <w:rFonts w:hint="eastAsia" w:ascii="仿宋" w:hAnsi="仿宋" w:eastAsia="仿宋" w:cs="仿宋"/>
        </w:rPr>
        <w:t>7.投诉人为自然人的，投诉书应当由本人签字；投诉人为法人或者其他组织的，投诉书应当由法定代表人、主要负责人，或者其授权代表签字或者盖章，并加盖公章。</w:t>
      </w:r>
    </w:p>
    <w:p w14:paraId="3199EC59">
      <w:pPr>
        <w:pageBreakBefore/>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290A5291">
      <w:pPr>
        <w:spacing w:line="360" w:lineRule="auto"/>
        <w:rPr>
          <w:rFonts w:hint="eastAsia" w:ascii="仿宋" w:hAnsi="仿宋" w:eastAsia="仿宋" w:cs="仿宋"/>
          <w:u w:val="single"/>
        </w:rPr>
      </w:pPr>
    </w:p>
    <w:p w14:paraId="2AF4D81E">
      <w:pPr>
        <w:spacing w:line="360" w:lineRule="auto"/>
        <w:rPr>
          <w:rFonts w:hint="eastAsia" w:ascii="仿宋" w:hAnsi="仿宋" w:eastAsia="仿宋" w:cs="仿宋"/>
        </w:rPr>
      </w:pPr>
      <w:r>
        <w:rPr>
          <w:rFonts w:hint="eastAsia" w:ascii="仿宋" w:hAnsi="仿宋" w:eastAsia="仿宋" w:cs="仿宋"/>
          <w:u w:val="single"/>
        </w:rPr>
        <w:t>（采购人）、（采购代理机构）</w:t>
      </w:r>
    </w:p>
    <w:p w14:paraId="2698661E">
      <w:pPr>
        <w:spacing w:line="360" w:lineRule="auto"/>
        <w:ind w:firstLine="420" w:firstLineChars="200"/>
        <w:rPr>
          <w:rFonts w:hint="eastAsia" w:ascii="仿宋" w:hAnsi="仿宋" w:eastAsia="仿宋" w:cs="仿宋"/>
        </w:rPr>
      </w:pPr>
      <w:r>
        <w:rPr>
          <w:rFonts w:hint="eastAsia" w:ascii="仿宋" w:hAnsi="仿宋" w:eastAsia="仿宋" w:cs="仿宋"/>
          <w:kern w:val="0"/>
          <w:lang w:val="zh-CN"/>
        </w:rPr>
        <w:t>我方</w:t>
      </w:r>
      <w:r>
        <w:rPr>
          <w:rFonts w:hint="eastAsia" w:ascii="仿宋" w:hAnsi="仿宋" w:eastAsia="仿宋" w:cs="仿宋"/>
        </w:rPr>
        <w:t>(投标人全称)是中华人民共和国依法登记注册的合法企业，</w:t>
      </w:r>
      <w:r>
        <w:rPr>
          <w:rFonts w:hint="eastAsia" w:ascii="仿宋" w:hAnsi="仿宋" w:eastAsia="仿宋" w:cs="仿宋"/>
          <w:bCs/>
        </w:rPr>
        <w:t>在参加</w:t>
      </w:r>
      <w:r>
        <w:rPr>
          <w:rFonts w:hint="eastAsia" w:ascii="仿宋" w:hAnsi="仿宋" w:eastAsia="仿宋" w:cs="仿宋"/>
        </w:rPr>
        <w:t>你方组织的（项目名称）项目【招标编号：（采购编号）】</w:t>
      </w:r>
      <w:r>
        <w:rPr>
          <w:rFonts w:hint="eastAsia" w:ascii="仿宋" w:hAnsi="仿宋" w:eastAsia="仿宋" w:cs="仿宋"/>
          <w:bCs/>
        </w:rPr>
        <w:t>投标活动中作如下说明：</w:t>
      </w:r>
      <w:r>
        <w:rPr>
          <w:rFonts w:hint="eastAsia" w:ascii="仿宋" w:hAnsi="仿宋" w:eastAsia="仿宋" w:cs="仿宋"/>
        </w:rPr>
        <w:t>我方所使用的“XX专用章”与法定名称章具有同等的法律效力，对使用“XX专用章”的行为予以完全承认，并愿意承担相应责任。</w:t>
      </w:r>
    </w:p>
    <w:p w14:paraId="37CB8BD0">
      <w:pPr>
        <w:spacing w:line="360" w:lineRule="auto"/>
        <w:ind w:firstLine="420" w:firstLineChars="200"/>
        <w:rPr>
          <w:rFonts w:hint="eastAsia" w:ascii="仿宋" w:hAnsi="仿宋" w:eastAsia="仿宋" w:cs="仿宋"/>
        </w:rPr>
      </w:pPr>
      <w:r>
        <w:rPr>
          <w:rFonts w:hint="eastAsia" w:ascii="仿宋" w:hAnsi="仿宋" w:eastAsia="仿宋" w:cs="仿宋"/>
        </w:rPr>
        <w:t>特此说明。</w:t>
      </w:r>
    </w:p>
    <w:p w14:paraId="3640EA2C">
      <w:pPr>
        <w:spacing w:line="360" w:lineRule="auto"/>
        <w:ind w:firstLine="494"/>
        <w:rPr>
          <w:rFonts w:hint="eastAsia" w:ascii="仿宋" w:hAnsi="仿宋" w:eastAsia="仿宋" w:cs="仿宋"/>
        </w:rPr>
      </w:pPr>
    </w:p>
    <w:p w14:paraId="7DB98E14">
      <w:pPr>
        <w:spacing w:line="360" w:lineRule="auto"/>
        <w:ind w:firstLine="494"/>
        <w:rPr>
          <w:rFonts w:hint="eastAsia" w:ascii="仿宋" w:hAnsi="仿宋" w:eastAsia="仿宋" w:cs="仿宋"/>
        </w:rPr>
      </w:pPr>
    </w:p>
    <w:p w14:paraId="69172D3A">
      <w:pPr>
        <w:spacing w:line="360" w:lineRule="auto"/>
        <w:ind w:firstLine="494"/>
        <w:rPr>
          <w:rFonts w:hint="eastAsia" w:ascii="仿宋" w:hAnsi="仿宋" w:eastAsia="仿宋" w:cs="仿宋"/>
        </w:rPr>
      </w:pPr>
    </w:p>
    <w:p w14:paraId="01DD8922">
      <w:pPr>
        <w:spacing w:line="360" w:lineRule="auto"/>
        <w:ind w:firstLine="494"/>
        <w:rPr>
          <w:rFonts w:hint="eastAsia" w:ascii="仿宋" w:hAnsi="仿宋" w:eastAsia="仿宋" w:cs="仿宋"/>
        </w:rPr>
      </w:pPr>
    </w:p>
    <w:p w14:paraId="5D634B7D">
      <w:pPr>
        <w:spacing w:line="360" w:lineRule="auto"/>
        <w:ind w:right="480" w:firstLine="3570" w:firstLineChars="1700"/>
        <w:rPr>
          <w:rFonts w:hint="eastAsia" w:ascii="仿宋" w:hAnsi="仿宋" w:eastAsia="仿宋" w:cs="仿宋"/>
        </w:rPr>
      </w:pPr>
      <w:r>
        <w:rPr>
          <w:rFonts w:hint="eastAsia" w:ascii="仿宋" w:hAnsi="仿宋" w:eastAsia="仿宋" w:cs="仿宋"/>
        </w:rPr>
        <w:t>投标单位（法定名称章）：</w:t>
      </w:r>
    </w:p>
    <w:p w14:paraId="4DBAA6AB">
      <w:pPr>
        <w:ind w:right="1440" w:firstLine="494"/>
        <w:jc w:val="center"/>
        <w:rPr>
          <w:rFonts w:hint="eastAsia" w:ascii="仿宋" w:hAnsi="仿宋" w:eastAsia="仿宋" w:cs="仿宋"/>
        </w:rPr>
      </w:pPr>
      <w:r>
        <w:rPr>
          <w:rFonts w:hint="eastAsia" w:ascii="仿宋" w:hAnsi="仿宋" w:eastAsia="仿宋" w:cs="仿宋"/>
        </w:rPr>
        <w:t xml:space="preserve">                              日期：       年     月     日</w:t>
      </w:r>
    </w:p>
    <w:p w14:paraId="375E4228">
      <w:pPr>
        <w:rPr>
          <w:rFonts w:hint="eastAsia" w:ascii="仿宋" w:hAnsi="仿宋" w:eastAsia="仿宋" w:cs="仿宋"/>
        </w:rPr>
      </w:pPr>
      <w:r>
        <w:rPr>
          <w:rFonts w:hint="eastAsia" w:ascii="仿宋" w:hAnsi="仿宋" w:eastAsia="仿宋" w:cs="仿宋"/>
          <w:b/>
          <w:bCs/>
        </w:rPr>
        <w:t>附：</w:t>
      </w:r>
    </w:p>
    <w:p w14:paraId="54994D84">
      <w:pPr>
        <w:spacing w:line="360" w:lineRule="auto"/>
        <w:rPr>
          <w:rFonts w:hint="eastAsia" w:ascii="仿宋" w:hAnsi="仿宋" w:eastAsia="仿宋" w:cs="仿宋"/>
          <w:bCs/>
        </w:rPr>
      </w:pPr>
      <w:r>
        <w:rPr>
          <w:rFonts w:hint="eastAsia" w:ascii="仿宋" w:hAnsi="仿宋" w:eastAsia="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7DF7652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kA8/2AAAAAoBAAAPAAAAAAAAAAEAIAAAACIAAABk&#10;cnMvZG93bnJldi54bWxQSwECFAAUAAAACACHTuJACTlbUz8CAACJBAAADgAAAAAAAAABACAAAAAn&#10;AQAAZHJzL2Uyb0RvYy54bWxQSwUGAAAAAAYABgBZAQAA2AUAAAAA&#10;">
                <v:fill on="t" focussize="0,0"/>
                <v:stroke color="#000000" miterlimit="2" joinstyle="miter"/>
                <v:imagedata o:title=""/>
                <o:lock v:ext="edit" aspectratio="f"/>
                <v:textbox>
                  <w:txbxContent>
                    <w:p w14:paraId="7DF7652A">
                      <w:pPr>
                        <w:jc w:val="center"/>
                      </w:pPr>
                    </w:p>
                  </w:txbxContent>
                </v:textbox>
              </v:rect>
            </w:pict>
          </mc:Fallback>
        </mc:AlternateContent>
      </w:r>
      <w:r>
        <w:rPr>
          <w:rFonts w:hint="eastAsia" w:ascii="仿宋" w:hAnsi="仿宋" w:eastAsia="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093CB16">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14:paraId="5093CB16">
                      <w:pPr>
                        <w:jc w:val="center"/>
                      </w:pPr>
                    </w:p>
                  </w:txbxContent>
                </v:textbox>
              </v:rect>
            </w:pict>
          </mc:Fallback>
        </mc:AlternateContent>
      </w:r>
      <w:r>
        <w:rPr>
          <w:rFonts w:hint="eastAsia" w:ascii="仿宋" w:hAnsi="仿宋" w:eastAsia="仿宋" w:cs="仿宋"/>
        </w:rPr>
        <w:t>投标单位法定名称章（印模）投标单位“XX专用章”（印模）</w:t>
      </w:r>
    </w:p>
    <w:p w14:paraId="2B6E847D">
      <w:pPr>
        <w:autoSpaceDE w:val="0"/>
        <w:autoSpaceDN w:val="0"/>
        <w:jc w:val="center"/>
        <w:rPr>
          <w:rFonts w:hint="eastAsia" w:ascii="仿宋" w:hAnsi="仿宋" w:eastAsia="仿宋" w:cs="仿宋"/>
          <w:b/>
          <w:spacing w:val="6"/>
          <w:sz w:val="32"/>
          <w:szCs w:val="32"/>
        </w:rPr>
      </w:pPr>
    </w:p>
    <w:p w14:paraId="22775989">
      <w:pPr>
        <w:autoSpaceDE w:val="0"/>
        <w:autoSpaceDN w:val="0"/>
        <w:jc w:val="center"/>
        <w:rPr>
          <w:rFonts w:hint="eastAsia" w:ascii="仿宋" w:hAnsi="仿宋" w:eastAsia="仿宋" w:cs="仿宋"/>
          <w:b/>
          <w:spacing w:val="6"/>
          <w:sz w:val="32"/>
          <w:szCs w:val="32"/>
        </w:rPr>
      </w:pPr>
    </w:p>
    <w:p w14:paraId="5FBFFFB0">
      <w:pPr>
        <w:autoSpaceDE w:val="0"/>
        <w:autoSpaceDN w:val="0"/>
        <w:jc w:val="center"/>
        <w:rPr>
          <w:rFonts w:hint="eastAsia" w:ascii="仿宋" w:hAnsi="仿宋" w:eastAsia="仿宋" w:cs="仿宋"/>
          <w:b/>
          <w:spacing w:val="6"/>
          <w:sz w:val="32"/>
          <w:szCs w:val="32"/>
        </w:rPr>
      </w:pPr>
    </w:p>
    <w:p w14:paraId="02BF7FBE">
      <w:pPr>
        <w:autoSpaceDE w:val="0"/>
        <w:autoSpaceDN w:val="0"/>
        <w:jc w:val="center"/>
        <w:rPr>
          <w:rFonts w:hint="eastAsia" w:ascii="仿宋" w:hAnsi="仿宋" w:eastAsia="仿宋" w:cs="仿宋"/>
          <w:b/>
          <w:spacing w:val="6"/>
          <w:sz w:val="32"/>
          <w:szCs w:val="32"/>
        </w:rPr>
      </w:pPr>
    </w:p>
    <w:p w14:paraId="051FBD2C">
      <w:pPr>
        <w:autoSpaceDE w:val="0"/>
        <w:autoSpaceDN w:val="0"/>
        <w:jc w:val="center"/>
        <w:rPr>
          <w:rFonts w:hint="eastAsia" w:ascii="仿宋" w:hAnsi="仿宋" w:eastAsia="仿宋" w:cs="仿宋"/>
          <w:b/>
          <w:spacing w:val="6"/>
          <w:sz w:val="32"/>
          <w:szCs w:val="32"/>
        </w:rPr>
      </w:pPr>
    </w:p>
    <w:p w14:paraId="056D9C27">
      <w:pPr>
        <w:autoSpaceDE w:val="0"/>
        <w:autoSpaceDN w:val="0"/>
        <w:jc w:val="center"/>
        <w:rPr>
          <w:rFonts w:hint="eastAsia" w:ascii="仿宋" w:hAnsi="仿宋" w:eastAsia="仿宋" w:cs="仿宋"/>
          <w:b/>
          <w:spacing w:val="6"/>
          <w:sz w:val="32"/>
          <w:szCs w:val="32"/>
        </w:rPr>
      </w:pPr>
    </w:p>
    <w:p w14:paraId="6011B739">
      <w:pPr>
        <w:autoSpaceDE w:val="0"/>
        <w:autoSpaceDN w:val="0"/>
        <w:jc w:val="both"/>
        <w:rPr>
          <w:rFonts w:hint="eastAsia" w:ascii="仿宋" w:hAnsi="仿宋" w:eastAsia="仿宋" w:cs="仿宋"/>
          <w:b/>
          <w:spacing w:val="6"/>
          <w:sz w:val="32"/>
          <w:szCs w:val="32"/>
        </w:rPr>
      </w:pPr>
    </w:p>
    <w:p w14:paraId="2BEE9AF2">
      <w:pPr>
        <w:autoSpaceDE w:val="0"/>
        <w:autoSpaceDN w:val="0"/>
        <w:jc w:val="center"/>
        <w:rPr>
          <w:rFonts w:hint="eastAsia" w:ascii="仿宋" w:hAnsi="仿宋" w:eastAsia="仿宋" w:cs="仿宋"/>
          <w:b/>
          <w:spacing w:val="6"/>
          <w:sz w:val="32"/>
          <w:szCs w:val="32"/>
        </w:rPr>
      </w:pPr>
    </w:p>
    <w:p w14:paraId="4CBA850A">
      <w:pPr>
        <w:autoSpaceDE w:val="0"/>
        <w:autoSpaceDN w:val="0"/>
        <w:jc w:val="both"/>
        <w:rPr>
          <w:rFonts w:hint="eastAsia" w:ascii="仿宋" w:hAnsi="仿宋" w:eastAsia="仿宋" w:cs="仿宋"/>
          <w:b/>
          <w:spacing w:val="6"/>
          <w:sz w:val="32"/>
          <w:szCs w:val="32"/>
        </w:rPr>
      </w:pPr>
    </w:p>
    <w:p w14:paraId="1BB514D8">
      <w:pPr>
        <w:rPr>
          <w:rFonts w:hint="eastAsia" w:ascii="仿宋" w:hAnsi="仿宋" w:eastAsia="仿宋" w:cs="仿宋"/>
        </w:rPr>
      </w:pPr>
    </w:p>
    <w:p w14:paraId="0CEBE9DC">
      <w:pPr>
        <w:pStyle w:val="12"/>
        <w:rPr>
          <w:rFonts w:hint="eastAsia" w:ascii="仿宋" w:hAnsi="仿宋" w:eastAsia="仿宋" w:cs="仿宋"/>
        </w:rPr>
      </w:pPr>
    </w:p>
    <w:p w14:paraId="05BF8E25">
      <w:pPr>
        <w:pStyle w:val="12"/>
        <w:rPr>
          <w:rFonts w:hint="eastAsia" w:ascii="仿宋" w:hAnsi="仿宋" w:eastAsia="仿宋" w:cs="仿宋"/>
        </w:rPr>
      </w:pPr>
    </w:p>
    <w:p w14:paraId="58B477A3">
      <w:pPr>
        <w:pStyle w:val="12"/>
        <w:ind w:left="0" w:leftChars="0" w:firstLine="0" w:firstLineChars="0"/>
      </w:pPr>
    </w:p>
    <w:sectPr>
      <w:headerReference r:id="rId18" w:type="first"/>
      <w:footerReference r:id="rId21" w:type="first"/>
      <w:headerReference r:id="rId17" w:type="default"/>
      <w:footerReference r:id="rId19" w:type="default"/>
      <w:footerReference r:id="rId2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3C212BF-59A2-4D7A-BDC9-280E38D2434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E870E7E-76A6-45AE-B546-8197A09D143C}"/>
  </w:font>
  <w:font w:name="楷体_GB2312">
    <w:panose1 w:val="02010609030101010101"/>
    <w:charset w:val="86"/>
    <w:family w:val="modern"/>
    <w:pitch w:val="default"/>
    <w:sig w:usb0="00000001" w:usb1="080E0000" w:usb2="00000000" w:usb3="00000000" w:csb0="00040000" w:csb1="00000000"/>
    <w:embedRegular r:id="rId3" w:fontKey="{1DBDA72A-0F7D-4B30-B314-6D8B7E99426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embedRegular r:id="rId4" w:fontKey="{9EA52B8A-E27C-41E7-93FD-04F5367562F2}"/>
  </w:font>
  <w:font w:name="Wingdings 2">
    <w:panose1 w:val="05020102010507070707"/>
    <w:charset w:val="00"/>
    <w:family w:val="auto"/>
    <w:pitch w:val="default"/>
    <w:sig w:usb0="00000000" w:usb1="00000000" w:usb2="00000000" w:usb3="00000000" w:csb0="80000000" w:csb1="00000000"/>
    <w:embedRegular r:id="rId5" w:fontKey="{8248F911-E533-4D9B-A6B0-78A2B1619107}"/>
  </w:font>
  <w:font w:name="MS Gothic">
    <w:panose1 w:val="020B0609070205080204"/>
    <w:charset w:val="80"/>
    <w:family w:val="modern"/>
    <w:pitch w:val="default"/>
    <w:sig w:usb0="E00002FF" w:usb1="6AC7FDFB" w:usb2="08000012" w:usb3="00000000" w:csb0="4002009F" w:csb1="DFD70000"/>
    <w:embedRegular r:id="rId6" w:fontKey="{1EE143A9-E7AC-4F60-853D-5F9E7EA25D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F1E">
    <w:pPr>
      <w:pStyle w:val="1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CFD4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9CFD4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8FF00">
    <w:pPr>
      <w:pStyle w:val="17"/>
      <w:framePr w:wrap="around" w:vAnchor="text" w:hAnchor="margin" w:xAlign="outside" w:y="1"/>
      <w:rPr>
        <w:rStyle w:val="28"/>
      </w:rPr>
    </w:pPr>
    <w:r>
      <w:fldChar w:fldCharType="begin"/>
    </w:r>
    <w:r>
      <w:rPr>
        <w:rStyle w:val="28"/>
      </w:rPr>
      <w:instrText xml:space="preserve">PAGE  </w:instrText>
    </w:r>
    <w:r>
      <w:fldChar w:fldCharType="separate"/>
    </w:r>
    <w:r>
      <w:rPr>
        <w:rStyle w:val="28"/>
      </w:rPr>
      <w:t>19</w:t>
    </w:r>
    <w:r>
      <w:fldChar w:fldCharType="end"/>
    </w:r>
  </w:p>
  <w:p w14:paraId="1348773D">
    <w:pPr>
      <w:pStyle w:val="17"/>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DF0D">
    <w:pPr>
      <w:pStyle w:val="17"/>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C3415">
    <w:pPr>
      <w:pStyle w:val="1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EA0C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9EA0C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B8E5">
    <w:pPr>
      <w:pStyle w:val="17"/>
      <w:jc w:val="center"/>
      <w:rPr>
        <w:rFonts w:hint="eastAsia"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38353">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538353">
                    <w:pPr>
                      <w:pStyle w:val="17"/>
                    </w:pPr>
                    <w:r>
                      <w:fldChar w:fldCharType="begin"/>
                    </w:r>
                    <w:r>
                      <w:instrText xml:space="preserve"> PAGE  \* MERGEFORMAT </w:instrText>
                    </w:r>
                    <w:r>
                      <w:fldChar w:fldCharType="separate"/>
                    </w:r>
                    <w:r>
                      <w:t>56</w:t>
                    </w:r>
                    <w:r>
                      <w:fldChar w:fldCharType="end"/>
                    </w:r>
                  </w:p>
                </w:txbxContent>
              </v:textbox>
            </v:shape>
          </w:pict>
        </mc:Fallback>
      </mc:AlternateContent>
    </w:r>
  </w:p>
  <w:p w14:paraId="21426FE4">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E05D3">
    <w:pPr>
      <w:pStyle w:val="17"/>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47F53">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6A47F53">
                    <w:pPr>
                      <w:pStyle w:val="17"/>
                    </w:pPr>
                    <w:r>
                      <w:fldChar w:fldCharType="begin"/>
                    </w:r>
                    <w:r>
                      <w:instrText xml:space="preserve"> PAGE  \* MERGEFORMAT </w:instrText>
                    </w:r>
                    <w:r>
                      <w:fldChar w:fldCharType="separate"/>
                    </w:r>
                    <w:r>
                      <w:t>55</w:t>
                    </w:r>
                    <w:r>
                      <w:fldChar w:fldCharType="end"/>
                    </w:r>
                  </w:p>
                </w:txbxContent>
              </v:textbox>
            </v:shape>
          </w:pict>
        </mc:Fallback>
      </mc:AlternateContent>
    </w:r>
  </w:p>
  <w:p w14:paraId="1B7623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0B193">
    <w:pPr>
      <w:pStyle w:val="17"/>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13B98">
                          <w:pPr>
                            <w:pStyle w:val="1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0A13B98">
                    <w:pPr>
                      <w:pStyle w:val="17"/>
                    </w:pPr>
                    <w:r>
                      <w:fldChar w:fldCharType="begin"/>
                    </w:r>
                    <w:r>
                      <w:instrText xml:space="preserve"> PAGE  \* MERGEFORMAT </w:instrText>
                    </w:r>
                    <w:r>
                      <w:fldChar w:fldCharType="separate"/>
                    </w:r>
                    <w:r>
                      <w:t>73</w:t>
                    </w:r>
                    <w:r>
                      <w:fldChar w:fldCharType="end"/>
                    </w:r>
                  </w:p>
                </w:txbxContent>
              </v:textbox>
            </v:shape>
          </w:pict>
        </mc:Fallback>
      </mc:AlternateContent>
    </w:r>
  </w:p>
  <w:p w14:paraId="471E26E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6971">
    <w:pPr>
      <w:pStyle w:val="1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54209">
                          <w:pPr>
                            <w:pStyle w:val="1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C054209">
                    <w:pPr>
                      <w:pStyle w:val="17"/>
                    </w:pPr>
                    <w:r>
                      <w:fldChar w:fldCharType="begin"/>
                    </w:r>
                    <w:r>
                      <w:instrText xml:space="preserve"> PAGE  \* MERGEFORMAT </w:instrText>
                    </w:r>
                    <w:r>
                      <w:fldChar w:fldCharType="separate"/>
                    </w:r>
                    <w:r>
                      <w:t>72</w:t>
                    </w:r>
                    <w:r>
                      <w:fldChar w:fldCharType="end"/>
                    </w:r>
                  </w:p>
                </w:txbxContent>
              </v:textbox>
            </v:shape>
          </w:pict>
        </mc:Fallback>
      </mc:AlternateContent>
    </w:r>
  </w:p>
  <w:p w14:paraId="2F03273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69EF">
    <w:pPr>
      <w:pStyle w:val="1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BF5AB">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42BF5AB">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4573358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0D62">
    <w:pPr>
      <w:pStyle w:val="17"/>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EFD2E">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BAEFD2E">
                    <w:pPr>
                      <w:pStyle w:val="17"/>
                    </w:pPr>
                    <w:r>
                      <w:fldChar w:fldCharType="begin"/>
                    </w:r>
                    <w:r>
                      <w:instrText xml:space="preserve"> PAGE  \* MERGEFORMAT </w:instrText>
                    </w:r>
                    <w:r>
                      <w:fldChar w:fldCharType="separate"/>
                    </w:r>
                    <w:r>
                      <w:t>77</w:t>
                    </w:r>
                    <w:r>
                      <w:fldChar w:fldCharType="end"/>
                    </w:r>
                  </w:p>
                </w:txbxContent>
              </v:textbox>
            </v:shape>
          </w:pict>
        </mc:Fallback>
      </mc:AlternateContent>
    </w:r>
  </w:p>
  <w:p w14:paraId="5B2EFC8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BF47">
    <w:pPr>
      <w:pStyle w:val="17"/>
      <w:ind w:right="720" w:firstLine="180" w:firstLineChars="10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5CA4F">
                          <w:pPr>
                            <w:pStyle w:val="1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415CA4F">
                    <w:pPr>
                      <w:pStyle w:val="1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60C">
    <w:pPr>
      <w:pStyle w:val="18"/>
      <w:pBdr>
        <w:bottom w:val="none" w:color="auto" w:sz="0" w:space="1"/>
      </w:pBdr>
      <w:rPr>
        <w:rFonts w:ascii="仿宋_GB2312"/>
        <w:b/>
        <w:i/>
        <w:u w:val="single"/>
      </w:rPr>
    </w:pPr>
    <w:r>
      <w:t></w:t>
    </w:r>
  </w:p>
  <w:p w14:paraId="6201E7B0">
    <w:pPr>
      <w:pBdr>
        <w:bottom w:val="none" w:color="auto" w:sz="0" w:space="0"/>
      </w:pBd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A7137">
    <w:pPr>
      <w:pStyle w:val="18"/>
      <w:pBdr>
        <w:bottom w:val="none" w:color="auto" w:sz="0" w:space="1"/>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BFA6">
    <w:pPr>
      <w:pStyle w:val="18"/>
      <w:pBdr>
        <w:bottom w:val="none" w:color="auto" w:sz="0" w:space="1"/>
      </w:pBdr>
      <w:rPr>
        <w:rFonts w:ascii="仿宋_GB2312"/>
        <w:b/>
        <w:i/>
        <w:u w:val="single"/>
      </w:rPr>
    </w:pPr>
    <w:r>
      <w:t></w:t>
    </w:r>
  </w:p>
  <w:p w14:paraId="44A7AE92">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E771">
    <w:pPr>
      <w:pStyle w:val="18"/>
      <w:pBdr>
        <w:bottom w:val="none" w:color="auto" w:sz="0" w:space="1"/>
      </w:pBdr>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9A3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F66EA">
    <w:pPr>
      <w:pStyle w:val="18"/>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52A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9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B8350"/>
    <w:multiLevelType w:val="singleLevel"/>
    <w:tmpl w:val="A35B8350"/>
    <w:lvl w:ilvl="0" w:tentative="0">
      <w:start w:val="1"/>
      <w:numFmt w:val="decimal"/>
      <w:pStyle w:val="7"/>
      <w:lvlText w:val="%1."/>
      <w:lvlJc w:val="left"/>
      <w:pPr>
        <w:tabs>
          <w:tab w:val="left" w:pos="360"/>
        </w:tabs>
        <w:ind w:left="360" w:hanging="360"/>
      </w:pPr>
    </w:lvl>
  </w:abstractNum>
  <w:abstractNum w:abstractNumId="1">
    <w:nsid w:val="D16F50B3"/>
    <w:multiLevelType w:val="singleLevel"/>
    <w:tmpl w:val="D16F50B3"/>
    <w:lvl w:ilvl="0" w:tentative="0">
      <w:start w:val="2"/>
      <w:numFmt w:val="chineseCounting"/>
      <w:suff w:val="nothing"/>
      <w:lvlText w:val="%1、"/>
      <w:lvlJc w:val="left"/>
      <w:rPr>
        <w:rFonts w:hint="eastAsia"/>
      </w:rPr>
    </w:lvl>
  </w:abstractNum>
  <w:abstractNum w:abstractNumId="2">
    <w:nsid w:val="F5ECAEE5"/>
    <w:multiLevelType w:val="singleLevel"/>
    <w:tmpl w:val="F5ECAEE5"/>
    <w:lvl w:ilvl="0" w:tentative="0">
      <w:start w:val="2"/>
      <w:numFmt w:val="chineseCounting"/>
      <w:suff w:val="nothing"/>
      <w:lvlText w:val="（%1）"/>
      <w:lvlJc w:val="left"/>
      <w:rPr>
        <w:rFonts w:hint="eastAsia"/>
      </w:rPr>
    </w:lvl>
  </w:abstractNum>
  <w:abstractNum w:abstractNumId="3">
    <w:nsid w:val="082B7039"/>
    <w:multiLevelType w:val="multilevel"/>
    <w:tmpl w:val="082B7039"/>
    <w:lvl w:ilvl="0" w:tentative="0">
      <w:start w:val="1"/>
      <w:numFmt w:val="decimal"/>
      <w:pStyle w:val="3"/>
      <w:lvlText w:val="%1."/>
      <w:lvlJc w:val="left"/>
      <w:pPr>
        <w:ind w:left="432" w:hanging="432"/>
      </w:pPr>
      <w:rPr>
        <w:rFonts w:hint="default"/>
      </w:rPr>
    </w:lvl>
    <w:lvl w:ilvl="1" w:tentative="0">
      <w:start w:val="1"/>
      <w:numFmt w:val="decimal"/>
      <w:lvlText w:val="%1.%2."/>
      <w:lvlJc w:val="left"/>
      <w:pPr>
        <w:ind w:left="1258"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6E32883D"/>
    <w:multiLevelType w:val="singleLevel"/>
    <w:tmpl w:val="6E32883D"/>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Zjc4NzZiYWY5N2Y2ZWYyNjVjZmMyZDQwZWU2YTIifQ=="/>
  </w:docVars>
  <w:rsids>
    <w:rsidRoot w:val="06E250DD"/>
    <w:rsid w:val="01593DDE"/>
    <w:rsid w:val="027E695F"/>
    <w:rsid w:val="03DE4916"/>
    <w:rsid w:val="04A82A77"/>
    <w:rsid w:val="04C701A5"/>
    <w:rsid w:val="05C11AE4"/>
    <w:rsid w:val="06E250DD"/>
    <w:rsid w:val="07174AE1"/>
    <w:rsid w:val="072010A2"/>
    <w:rsid w:val="07A101D4"/>
    <w:rsid w:val="09977FC8"/>
    <w:rsid w:val="09BF1D78"/>
    <w:rsid w:val="0B29598C"/>
    <w:rsid w:val="0BB05F2E"/>
    <w:rsid w:val="0BD762D6"/>
    <w:rsid w:val="0BDD4C2F"/>
    <w:rsid w:val="0BEA3F46"/>
    <w:rsid w:val="0C061FF2"/>
    <w:rsid w:val="0C31718D"/>
    <w:rsid w:val="0C4701CD"/>
    <w:rsid w:val="0C5F0B48"/>
    <w:rsid w:val="0CFE0B89"/>
    <w:rsid w:val="0D8855E6"/>
    <w:rsid w:val="0DC9143E"/>
    <w:rsid w:val="105C4CA3"/>
    <w:rsid w:val="1176000E"/>
    <w:rsid w:val="11D854F8"/>
    <w:rsid w:val="12213AC9"/>
    <w:rsid w:val="13023513"/>
    <w:rsid w:val="133D19A4"/>
    <w:rsid w:val="13885551"/>
    <w:rsid w:val="142F3049"/>
    <w:rsid w:val="157B75AD"/>
    <w:rsid w:val="15BF118F"/>
    <w:rsid w:val="15D045C4"/>
    <w:rsid w:val="16553591"/>
    <w:rsid w:val="16EE13C3"/>
    <w:rsid w:val="175011B4"/>
    <w:rsid w:val="17DE30C4"/>
    <w:rsid w:val="185E3F41"/>
    <w:rsid w:val="186738F4"/>
    <w:rsid w:val="19141FDD"/>
    <w:rsid w:val="191A0E8B"/>
    <w:rsid w:val="1A083C60"/>
    <w:rsid w:val="1ABC017C"/>
    <w:rsid w:val="1ACF0EA1"/>
    <w:rsid w:val="1B7755CC"/>
    <w:rsid w:val="1BBB4BA7"/>
    <w:rsid w:val="1BD067D2"/>
    <w:rsid w:val="1C745B34"/>
    <w:rsid w:val="1CE060D2"/>
    <w:rsid w:val="1D8006C2"/>
    <w:rsid w:val="1DFC6E2E"/>
    <w:rsid w:val="200C22D4"/>
    <w:rsid w:val="21133228"/>
    <w:rsid w:val="21186D77"/>
    <w:rsid w:val="212372BD"/>
    <w:rsid w:val="21C127EB"/>
    <w:rsid w:val="2284238D"/>
    <w:rsid w:val="22EE4507"/>
    <w:rsid w:val="237631AA"/>
    <w:rsid w:val="247E4070"/>
    <w:rsid w:val="256B319A"/>
    <w:rsid w:val="26B1683F"/>
    <w:rsid w:val="28084355"/>
    <w:rsid w:val="2AFD6D2F"/>
    <w:rsid w:val="2B132341"/>
    <w:rsid w:val="2C713E3A"/>
    <w:rsid w:val="2D85779A"/>
    <w:rsid w:val="2F104DB2"/>
    <w:rsid w:val="2FD14541"/>
    <w:rsid w:val="303D254F"/>
    <w:rsid w:val="317257A9"/>
    <w:rsid w:val="32073BD8"/>
    <w:rsid w:val="335254D0"/>
    <w:rsid w:val="33861154"/>
    <w:rsid w:val="33BF68B7"/>
    <w:rsid w:val="34142C4F"/>
    <w:rsid w:val="34253D57"/>
    <w:rsid w:val="353261BC"/>
    <w:rsid w:val="359B699A"/>
    <w:rsid w:val="38F05364"/>
    <w:rsid w:val="3AE72E6B"/>
    <w:rsid w:val="3BDDCF87"/>
    <w:rsid w:val="3BEB6109"/>
    <w:rsid w:val="3C0D202A"/>
    <w:rsid w:val="3C3D7694"/>
    <w:rsid w:val="3C8F673E"/>
    <w:rsid w:val="3D2F28A7"/>
    <w:rsid w:val="3E3F3F54"/>
    <w:rsid w:val="3F0A4F7C"/>
    <w:rsid w:val="3F1104B7"/>
    <w:rsid w:val="41AF045B"/>
    <w:rsid w:val="44923278"/>
    <w:rsid w:val="46A252ED"/>
    <w:rsid w:val="46C33110"/>
    <w:rsid w:val="486F5E40"/>
    <w:rsid w:val="487B35EF"/>
    <w:rsid w:val="4A541AD2"/>
    <w:rsid w:val="4BDD747D"/>
    <w:rsid w:val="4C6C6FA4"/>
    <w:rsid w:val="4CF03D94"/>
    <w:rsid w:val="4E656129"/>
    <w:rsid w:val="4F497135"/>
    <w:rsid w:val="50F14B6C"/>
    <w:rsid w:val="510C6D30"/>
    <w:rsid w:val="51574595"/>
    <w:rsid w:val="549F7438"/>
    <w:rsid w:val="55473DCD"/>
    <w:rsid w:val="55EF09CE"/>
    <w:rsid w:val="57F50571"/>
    <w:rsid w:val="58DA71A7"/>
    <w:rsid w:val="599D665A"/>
    <w:rsid w:val="59B84D6E"/>
    <w:rsid w:val="5AFC6067"/>
    <w:rsid w:val="5B96577C"/>
    <w:rsid w:val="5BA00234"/>
    <w:rsid w:val="5C832EFB"/>
    <w:rsid w:val="5F3C6491"/>
    <w:rsid w:val="603A1B29"/>
    <w:rsid w:val="614E657D"/>
    <w:rsid w:val="6185774A"/>
    <w:rsid w:val="61A45B16"/>
    <w:rsid w:val="63E43B3C"/>
    <w:rsid w:val="66DA62A0"/>
    <w:rsid w:val="67702FFA"/>
    <w:rsid w:val="67910596"/>
    <w:rsid w:val="67DD5F95"/>
    <w:rsid w:val="6A1C0A54"/>
    <w:rsid w:val="6B150641"/>
    <w:rsid w:val="6BBC7856"/>
    <w:rsid w:val="6CA46D87"/>
    <w:rsid w:val="6D92719B"/>
    <w:rsid w:val="6DAE0672"/>
    <w:rsid w:val="6E884D86"/>
    <w:rsid w:val="6ECE1BA8"/>
    <w:rsid w:val="713A694F"/>
    <w:rsid w:val="715A47F6"/>
    <w:rsid w:val="71C0221E"/>
    <w:rsid w:val="71F56B41"/>
    <w:rsid w:val="738238D4"/>
    <w:rsid w:val="741225EB"/>
    <w:rsid w:val="744A6278"/>
    <w:rsid w:val="75D41399"/>
    <w:rsid w:val="771F0EE8"/>
    <w:rsid w:val="779953D0"/>
    <w:rsid w:val="78844CB0"/>
    <w:rsid w:val="7A4A1779"/>
    <w:rsid w:val="7A771F0F"/>
    <w:rsid w:val="7C364528"/>
    <w:rsid w:val="7DAE7CF4"/>
    <w:rsid w:val="7E3374CC"/>
    <w:rsid w:val="7E6B6EDC"/>
    <w:rsid w:val="7F083029"/>
    <w:rsid w:val="7F4B58B3"/>
    <w:rsid w:val="7F563DDB"/>
    <w:rsid w:val="EFC3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9" w:lineRule="auto"/>
      <w:jc w:val="left"/>
      <w:outlineLvl w:val="0"/>
    </w:pPr>
    <w:rPr>
      <w:b/>
      <w:bCs/>
      <w:kern w:val="44"/>
      <w:sz w:val="36"/>
      <w:szCs w:val="44"/>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5"/>
    <w:basedOn w:val="1"/>
    <w:next w:val="1"/>
    <w:autoRedefine/>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7">
    <w:name w:val="List Number"/>
    <w:basedOn w:val="1"/>
    <w:autoRedefine/>
    <w:qFormat/>
    <w:uiPriority w:val="0"/>
    <w:pPr>
      <w:numPr>
        <w:ilvl w:val="0"/>
        <w:numId w:val="2"/>
      </w:numPr>
    </w:pPr>
  </w:style>
  <w:style w:type="paragraph" w:styleId="8">
    <w:name w:val="caption"/>
    <w:basedOn w:val="1"/>
    <w:next w:val="1"/>
    <w:autoRedefine/>
    <w:qFormat/>
    <w:uiPriority w:val="0"/>
    <w:pPr>
      <w:spacing w:before="152" w:after="160"/>
    </w:pPr>
    <w:rPr>
      <w:rFonts w:ascii="Arial" w:hAnsi="Arial" w:eastAsia="黑体" w:cs="Arial"/>
    </w:rPr>
  </w:style>
  <w:style w:type="paragraph" w:styleId="9">
    <w:name w:val="annotation text"/>
    <w:basedOn w:val="1"/>
    <w:qFormat/>
    <w:uiPriority w:val="0"/>
    <w:pPr>
      <w:jc w:val="left"/>
    </w:pPr>
  </w:style>
  <w:style w:type="paragraph" w:styleId="10">
    <w:name w:val="Body Text 3"/>
    <w:basedOn w:val="1"/>
    <w:autoRedefine/>
    <w:qFormat/>
    <w:uiPriority w:val="0"/>
    <w:pPr>
      <w:snapToGrid w:val="0"/>
      <w:spacing w:before="50" w:after="50"/>
    </w:pPr>
    <w:rPr>
      <w:rFonts w:hAnsi="宋体" w:eastAsia="仿宋_GB2312" w:cstheme="minorBidi"/>
      <w:b/>
      <w:bCs/>
      <w:sz w:val="24"/>
    </w:rPr>
  </w:style>
  <w:style w:type="paragraph" w:styleId="11">
    <w:name w:val="Body Text"/>
    <w:basedOn w:val="1"/>
    <w:next w:val="12"/>
    <w:autoRedefine/>
    <w:unhideWhenUsed/>
    <w:qFormat/>
    <w:uiPriority w:val="0"/>
    <w:pPr>
      <w:spacing w:after="120"/>
    </w:pPr>
  </w:style>
  <w:style w:type="paragraph" w:styleId="12">
    <w:name w:val="Body Text First Indent"/>
    <w:basedOn w:val="11"/>
    <w:autoRedefine/>
    <w:unhideWhenUsed/>
    <w:qFormat/>
    <w:uiPriority w:val="0"/>
    <w:pPr>
      <w:ind w:firstLine="420" w:firstLineChars="100"/>
    </w:pPr>
  </w:style>
  <w:style w:type="paragraph" w:styleId="13">
    <w:name w:val="Body Text Indent"/>
    <w:basedOn w:val="1"/>
    <w:next w:val="14"/>
    <w:autoRedefine/>
    <w:qFormat/>
    <w:uiPriority w:val="0"/>
    <w:pPr>
      <w:spacing w:line="200" w:lineRule="exact"/>
      <w:ind w:firstLine="301"/>
    </w:pPr>
    <w:rPr>
      <w:rFonts w:ascii="宋体" w:hAnsi="Courier New"/>
      <w:spacing w:val="-4"/>
      <w:sz w:val="18"/>
      <w:szCs w:val="20"/>
    </w:rPr>
  </w:style>
  <w:style w:type="paragraph" w:styleId="14">
    <w:name w:val="Body Text First Indent 2"/>
    <w:basedOn w:val="13"/>
    <w:autoRedefine/>
    <w:qFormat/>
    <w:uiPriority w:val="0"/>
    <w:pPr>
      <w:widowControl/>
      <w:spacing w:after="120" w:line="240" w:lineRule="auto"/>
      <w:ind w:left="200" w:leftChars="200" w:firstLine="420"/>
    </w:pPr>
    <w:rPr>
      <w:rFonts w:ascii="Calibri" w:hAnsi="Calibri" w:cs="宋体"/>
      <w:color w:val="000000"/>
      <w:spacing w:val="0"/>
      <w:sz w:val="21"/>
      <w:szCs w:val="21"/>
    </w:rPr>
  </w:style>
  <w:style w:type="paragraph" w:styleId="15">
    <w:name w:val="Plain Text"/>
    <w:basedOn w:val="1"/>
    <w:autoRedefine/>
    <w:qFormat/>
    <w:uiPriority w:val="0"/>
    <w:pPr>
      <w:spacing w:beforeLines="50" w:afterLines="50" w:line="400" w:lineRule="exact"/>
    </w:pPr>
    <w:rPr>
      <w:rFonts w:ascii="宋体" w:hAnsi="Courier New" w:eastAsiaTheme="minorEastAsia" w:cstheme="minorBidi"/>
      <w:sz w:val="24"/>
      <w:szCs w:val="24"/>
    </w:rPr>
  </w:style>
  <w:style w:type="paragraph" w:styleId="16">
    <w:name w:val="Date"/>
    <w:basedOn w:val="1"/>
    <w:next w:val="1"/>
    <w:autoRedefine/>
    <w:qFormat/>
    <w:uiPriority w:val="0"/>
    <w:pPr>
      <w:ind w:left="2500" w:leftChars="2500"/>
    </w:pPr>
    <w:rPr>
      <w:rFonts w:eastAsia="楷体_GB2312" w:asciiTheme="minorHAnsi" w:hAnsiTheme="minorHAnsi" w:cstheme="minorBidi"/>
      <w:sz w:val="32"/>
    </w:rPr>
  </w:style>
  <w:style w:type="paragraph" w:styleId="17">
    <w:name w:val="footer"/>
    <w:basedOn w:val="1"/>
    <w:autoRedefine/>
    <w:unhideWhenUsed/>
    <w:qFormat/>
    <w:uiPriority w:val="99"/>
    <w:pPr>
      <w:tabs>
        <w:tab w:val="center" w:pos="4153"/>
        <w:tab w:val="right" w:pos="8306"/>
      </w:tabs>
      <w:snapToGrid w:val="0"/>
      <w:jc w:val="left"/>
    </w:pPr>
    <w:rPr>
      <w:sz w:val="18"/>
      <w:szCs w:val="18"/>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rPr>
      <w:szCs w:val="24"/>
    </w:rPr>
  </w:style>
  <w:style w:type="paragraph" w:styleId="20">
    <w:name w:val="toc 4"/>
    <w:basedOn w:val="1"/>
    <w:next w:val="1"/>
    <w:autoRedefine/>
    <w:qFormat/>
    <w:uiPriority w:val="0"/>
    <w:pPr>
      <w:ind w:left="1260" w:leftChars="600"/>
    </w:pPr>
  </w:style>
  <w:style w:type="paragraph" w:styleId="21">
    <w:name w:val="toc 2"/>
    <w:basedOn w:val="1"/>
    <w:next w:val="1"/>
    <w:autoRedefine/>
    <w:qFormat/>
    <w:uiPriority w:val="0"/>
    <w:pPr>
      <w:widowControl/>
      <w:tabs>
        <w:tab w:val="right" w:leader="dot" w:pos="9170"/>
      </w:tabs>
      <w:ind w:left="210" w:firstLine="150"/>
      <w:jc w:val="left"/>
    </w:pPr>
    <w:rPr>
      <w:rFonts w:ascii="Calibri" w:hAnsi="Calibri"/>
      <w:smallCaps/>
      <w:color w:val="000000"/>
      <w:sz w:val="20"/>
      <w:szCs w:val="20"/>
    </w:rPr>
  </w:style>
  <w:style w:type="paragraph" w:styleId="22">
    <w:name w:val="Body Text 2"/>
    <w:basedOn w:val="1"/>
    <w:autoRedefine/>
    <w:qFormat/>
    <w:uiPriority w:val="0"/>
    <w:pPr>
      <w:widowControl/>
      <w:snapToGrid w:val="0"/>
      <w:spacing w:before="50" w:afterLines="50" w:line="400" w:lineRule="exact"/>
      <w:jc w:val="left"/>
    </w:pPr>
    <w:rPr>
      <w:rFonts w:ascii="宋体" w:hAnsi="宋体" w:cstheme="minorBidi"/>
      <w:color w:val="000000"/>
      <w:sz w:val="24"/>
      <w:szCs w:val="24"/>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eastAsiaTheme="minorEastAsia"/>
      <w:b/>
      <w:bCs/>
      <w:sz w:val="32"/>
      <w:szCs w:val="32"/>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autoRedefine/>
    <w:qFormat/>
    <w:uiPriority w:val="0"/>
    <w:rPr>
      <w:color w:val="0000FF"/>
      <w:u w:val="single"/>
    </w:rPr>
  </w:style>
  <w:style w:type="paragraph" w:customStyle="1" w:styleId="30">
    <w:name w:val="Default"/>
    <w:next w:val="31"/>
    <w:autoRedefine/>
    <w:qFormat/>
    <w:uiPriority w:val="0"/>
    <w:pPr>
      <w:widowControl w:val="0"/>
      <w:autoSpaceDE w:val="0"/>
      <w:autoSpaceDN w:val="0"/>
      <w:adjustRightInd w:val="0"/>
    </w:pPr>
    <w:rPr>
      <w:rFonts w:ascii="楷体" w:hAnsi="Times New Roman" w:eastAsia="楷体" w:cs="楷体"/>
      <w:color w:val="000000"/>
      <w:kern w:val="0"/>
      <w:sz w:val="24"/>
      <w:szCs w:val="24"/>
      <w:lang w:val="en-US" w:eastAsia="zh-CN" w:bidi="ar-SA"/>
    </w:rPr>
  </w:style>
  <w:style w:type="paragraph" w:customStyle="1" w:styleId="3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2">
    <w:name w:val="首行缩进"/>
    <w:autoRedefine/>
    <w:qFormat/>
    <w:uiPriority w:val="0"/>
    <w:pPr>
      <w:widowControl w:val="0"/>
      <w:spacing w:line="440" w:lineRule="exact"/>
      <w:ind w:firstLine="480" w:firstLineChars="200"/>
      <w:jc w:val="both"/>
    </w:pPr>
    <w:rPr>
      <w:rFonts w:ascii="Times New Roman" w:hAnsi="Times New Roman" w:eastAsia="宋体" w:cs="Times New Roman"/>
      <w:kern w:val="2"/>
      <w:sz w:val="24"/>
      <w:lang w:val="zh-CN" w:eastAsia="zh-CN" w:bidi="ar-SA"/>
    </w:rPr>
  </w:style>
  <w:style w:type="paragraph" w:customStyle="1" w:styleId="33">
    <w:name w:val="NormalIndent"/>
    <w:basedOn w:val="1"/>
    <w:autoRedefine/>
    <w:qFormat/>
    <w:uiPriority w:val="0"/>
    <w:pPr>
      <w:ind w:firstLine="200" w:firstLineChars="200"/>
    </w:pPr>
  </w:style>
  <w:style w:type="paragraph" w:customStyle="1" w:styleId="34">
    <w:name w:val="样式3"/>
    <w:basedOn w:val="1"/>
    <w:autoRedefine/>
    <w:qFormat/>
    <w:uiPriority w:val="0"/>
    <w:pPr>
      <w:spacing w:line="360" w:lineRule="auto"/>
      <w:ind w:firstLine="420" w:firstLineChars="200"/>
    </w:pPr>
    <w:rPr>
      <w:rFonts w:ascii="宋体" w:hAnsi="宋体"/>
      <w:szCs w:val="21"/>
    </w:rPr>
  </w:style>
  <w:style w:type="paragraph" w:customStyle="1" w:styleId="35">
    <w:name w:val="纯文本2"/>
    <w:basedOn w:val="1"/>
    <w:autoRedefine/>
    <w:qFormat/>
    <w:uiPriority w:val="0"/>
    <w:pPr>
      <w:spacing w:beforeLines="50" w:afterLines="50" w:line="400" w:lineRule="exact"/>
    </w:pPr>
    <w:rPr>
      <w:rFonts w:ascii="宋体" w:hAnsi="Courier New" w:eastAsia="黑体"/>
      <w:sz w:val="24"/>
      <w:szCs w:val="24"/>
    </w:rPr>
  </w:style>
  <w:style w:type="paragraph" w:customStyle="1" w:styleId="36">
    <w:name w:val="正文2"/>
    <w:next w:val="19"/>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7">
    <w:name w:val="纯文本21"/>
    <w:basedOn w:val="1"/>
    <w:autoRedefine/>
    <w:qFormat/>
    <w:uiPriority w:val="0"/>
    <w:pPr>
      <w:widowControl/>
      <w:jc w:val="left"/>
    </w:pPr>
    <w:rPr>
      <w:rFonts w:hint="eastAsia" w:ascii="宋体" w:hAnsi="Courier New"/>
      <w:szCs w:val="20"/>
    </w:rPr>
  </w:style>
  <w:style w:type="character" w:customStyle="1" w:styleId="38">
    <w:name w:val="font81"/>
    <w:basedOn w:val="27"/>
    <w:autoRedefine/>
    <w:qFormat/>
    <w:uiPriority w:val="0"/>
    <w:rPr>
      <w:rFonts w:hint="eastAsia" w:ascii="宋体" w:hAnsi="宋体" w:eastAsia="宋体" w:cs="宋体"/>
      <w:color w:val="000000"/>
      <w:sz w:val="20"/>
      <w:szCs w:val="20"/>
      <w:u w:val="none"/>
    </w:rPr>
  </w:style>
  <w:style w:type="character" w:customStyle="1" w:styleId="39">
    <w:name w:val="font101"/>
    <w:basedOn w:val="27"/>
    <w:autoRedefine/>
    <w:qFormat/>
    <w:uiPriority w:val="0"/>
    <w:rPr>
      <w:rFonts w:hint="eastAsia" w:ascii="宋体" w:hAnsi="宋体" w:eastAsia="宋体" w:cs="宋体"/>
      <w:color w:val="000000"/>
      <w:sz w:val="20"/>
      <w:szCs w:val="20"/>
      <w:u w:val="none"/>
    </w:rPr>
  </w:style>
  <w:style w:type="paragraph" w:customStyle="1" w:styleId="40">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41">
    <w:name w:val="纯文本1"/>
    <w:basedOn w:val="1"/>
    <w:autoRedefine/>
    <w:qFormat/>
    <w:uiPriority w:val="0"/>
    <w:pPr>
      <w:spacing w:beforeLines="50" w:afterLines="50" w:line="400" w:lineRule="exact"/>
    </w:pPr>
    <w:rPr>
      <w:rFonts w:ascii="宋体" w:hAnsi="Courier New" w:eastAsia="黑体"/>
      <w:sz w:val="24"/>
      <w:szCs w:val="24"/>
    </w:rPr>
  </w:style>
  <w:style w:type="paragraph" w:customStyle="1" w:styleId="42">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3">
    <w:name w:val="章正文"/>
    <w:basedOn w:val="1"/>
    <w:autoRedefine/>
    <w:qFormat/>
    <w:uiPriority w:val="99"/>
    <w:pPr>
      <w:spacing w:beforeLines="50" w:after="120" w:line="300" w:lineRule="auto"/>
      <w:ind w:firstLine="480"/>
    </w:pPr>
    <w:rPr>
      <w:rFonts w:ascii="Helvetica" w:hAnsi="Helvetica"/>
      <w:kern w:val="0"/>
      <w:sz w:val="24"/>
    </w:rPr>
  </w:style>
  <w:style w:type="paragraph" w:customStyle="1" w:styleId="44">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character" w:customStyle="1" w:styleId="45">
    <w:name w:val="apple-style-span"/>
    <w:basedOn w:val="27"/>
    <w:autoRedefine/>
    <w:qFormat/>
    <w:uiPriority w:val="0"/>
  </w:style>
  <w:style w:type="character" w:customStyle="1" w:styleId="46">
    <w:name w:val="NormalCharacter"/>
    <w:autoRedefine/>
    <w:qFormat/>
    <w:uiPriority w:val="0"/>
  </w:style>
  <w:style w:type="paragraph" w:customStyle="1" w:styleId="47">
    <w:name w:val="UserStyle_450"/>
    <w:basedOn w:val="1"/>
    <w:autoRedefine/>
    <w:qFormat/>
    <w:uiPriority w:val="0"/>
    <w:pPr>
      <w:widowControl/>
      <w:spacing w:before="156" w:after="156" w:line="400" w:lineRule="exact"/>
      <w:textAlignment w:val="baseline"/>
    </w:pPr>
    <w:rPr>
      <w:rFonts w:ascii="宋体" w:hAnsi="Courier New" w:eastAsia="黑体"/>
      <w:sz w:val="24"/>
      <w:szCs w:val="24"/>
    </w:rPr>
  </w:style>
  <w:style w:type="paragraph" w:customStyle="1" w:styleId="48">
    <w:name w:val="Plain Text"/>
    <w:basedOn w:val="1"/>
    <w:autoRedefine/>
    <w:qFormat/>
    <w:uiPriority w:val="0"/>
    <w:pPr>
      <w:spacing w:before="156" w:beforeLines="50" w:after="156" w:afterLines="50" w:line="400" w:lineRule="exact"/>
    </w:pPr>
    <w:rPr>
      <w:rFonts w:ascii="宋体" w:hAnsi="Courier New" w:eastAsia="黑体"/>
      <w:sz w:val="24"/>
      <w:szCs w:val="24"/>
    </w:rPr>
  </w:style>
  <w:style w:type="paragraph" w:customStyle="1" w:styleId="49">
    <w:name w:val="Normal"/>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0">
    <w:name w:val="默认段落字体 Para Char Char Char Char Char Char Char Char Char1 Char Char Char Char"/>
    <w:basedOn w:val="1"/>
    <w:autoRedefine/>
    <w:qFormat/>
    <w:uiPriority w:val="0"/>
    <w:rPr>
      <w:rFonts w:ascii="Tahoma" w:hAnsi="Tahoma"/>
      <w:sz w:val="24"/>
      <w:szCs w:val="20"/>
    </w:rPr>
  </w:style>
  <w:style w:type="paragraph" w:customStyle="1" w:styleId="51">
    <w:name w:val="一标格式"/>
    <w:basedOn w:val="1"/>
    <w:next w:val="1"/>
    <w:autoRedefine/>
    <w:qFormat/>
    <w:uiPriority w:val="0"/>
    <w:pPr>
      <w:jc w:val="center"/>
    </w:pPr>
    <w:rPr>
      <w:b/>
      <w:sz w:val="32"/>
      <w:szCs w:val="24"/>
    </w:rPr>
  </w:style>
  <w:style w:type="paragraph" w:customStyle="1" w:styleId="52">
    <w:name w:val="List Paragraph"/>
    <w:basedOn w:val="1"/>
    <w:autoRedefine/>
    <w:qFormat/>
    <w:uiPriority w:val="0"/>
    <w:pPr>
      <w:ind w:firstLine="420" w:firstLineChars="200"/>
    </w:pPr>
  </w:style>
  <w:style w:type="paragraph" w:customStyle="1" w:styleId="53">
    <w:name w:val="二标格式"/>
    <w:basedOn w:val="1"/>
    <w:next w:val="1"/>
    <w:autoRedefine/>
    <w:qFormat/>
    <w:uiPriority w:val="0"/>
    <w:pPr>
      <w:jc w:val="center"/>
    </w:pPr>
    <w:rPr>
      <w:b/>
      <w:sz w:val="28"/>
      <w:szCs w:val="24"/>
    </w:rPr>
  </w:style>
  <w:style w:type="paragraph" w:customStyle="1" w:styleId="54">
    <w:name w:val="正文缩进1"/>
    <w:basedOn w:val="1"/>
    <w:autoRedefine/>
    <w:qFormat/>
    <w:uiPriority w:val="0"/>
    <w:pPr>
      <w:adjustRightInd w:val="0"/>
      <w:spacing w:line="312" w:lineRule="atLeast"/>
      <w:ind w:firstLine="420"/>
    </w:pPr>
    <w:rPr>
      <w:rFonts w:ascii="Calibri" w:hAnsi="Calibri" w:eastAsia="宋体" w:cs="Times New Roman"/>
      <w:szCs w:val="22"/>
    </w:rPr>
  </w:style>
  <w:style w:type="paragraph" w:customStyle="1" w:styleId="55">
    <w:name w:val="正文 A"/>
    <w:autoRedefine/>
    <w:qFormat/>
    <w:uiPriority w:val="0"/>
    <w:pPr>
      <w:widowControl w:val="0"/>
      <w:jc w:val="both"/>
    </w:pPr>
    <w:rPr>
      <w:rFonts w:ascii="Calibri" w:hAnsi="Calibri" w:eastAsia="Times New Roman" w:cs="Times New Roman"/>
      <w:color w:val="000000"/>
      <w:kern w:val="2"/>
      <w:sz w:val="21"/>
      <w:szCs w:val="21"/>
      <w:u w:val="none" w:color="000000"/>
      <w:lang w:val="en-US" w:eastAsia="zh-CN" w:bidi="ar-SA"/>
    </w:rPr>
  </w:style>
  <w:style w:type="paragraph" w:customStyle="1" w:styleId="56">
    <w:name w:val="部分1"/>
    <w:basedOn w:val="1"/>
    <w:autoRedefine/>
    <w:qFormat/>
    <w:uiPriority w:val="0"/>
    <w:pPr>
      <w:keepNext/>
      <w:pageBreakBefore/>
      <w:tabs>
        <w:tab w:val="left" w:pos="785"/>
      </w:tabs>
      <w:spacing w:line="360" w:lineRule="auto"/>
      <w:jc w:val="center"/>
      <w:outlineLvl w:val="0"/>
    </w:pPr>
    <w:rPr>
      <w:rFonts w:eastAsia="黑体"/>
      <w:b/>
      <w:kern w:val="44"/>
      <w:sz w:val="36"/>
      <w:szCs w:val="20"/>
    </w:rPr>
  </w:style>
  <w:style w:type="paragraph" w:customStyle="1" w:styleId="57">
    <w:name w:val="无间隔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58">
    <w:name w:val="纯文本_0_0"/>
    <w:basedOn w:val="59"/>
    <w:autoRedefine/>
    <w:qFormat/>
    <w:uiPriority w:val="0"/>
    <w:rPr>
      <w:rFonts w:ascii="宋体" w:hAnsi="Courier New"/>
      <w:szCs w:val="21"/>
    </w:rPr>
  </w:style>
  <w:style w:type="paragraph" w:customStyle="1" w:styleId="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List Paragraph1"/>
    <w:basedOn w:val="1"/>
    <w:autoRedefine/>
    <w:qFormat/>
    <w:uiPriority w:val="0"/>
    <w:pPr>
      <w:spacing w:line="360" w:lineRule="auto"/>
      <w:ind w:firstLine="200" w:firstLineChars="200"/>
    </w:pPr>
    <w:rPr>
      <w:rFonts w:eastAsia="楷体_GB2312" w:cs="Lucida Sans"/>
    </w:rPr>
  </w:style>
  <w:style w:type="paragraph" w:customStyle="1" w:styleId="61">
    <w:name w:val="表格文字"/>
    <w:basedOn w:val="1"/>
    <w:next w:val="11"/>
    <w:autoRedefine/>
    <w:qFormat/>
    <w:uiPriority w:val="0"/>
    <w:pPr>
      <w:adjustRightInd/>
      <w:ind w:firstLine="200" w:firstLineChars="200"/>
    </w:pPr>
    <w:rPr>
      <w:rFonts w:ascii="Arial" w:hAnsi="Arial"/>
      <w:spacing w:val="-5"/>
      <w:kern w:val="0"/>
      <w:szCs w:val="20"/>
    </w:rPr>
  </w:style>
  <w:style w:type="paragraph" w:customStyle="1" w:styleId="62">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145</Words>
  <Characters>165</Characters>
  <Lines>0</Lines>
  <Paragraphs>0</Paragraphs>
  <TotalTime>21</TotalTime>
  <ScaleCrop>false</ScaleCrop>
  <LinksUpToDate>false</LinksUpToDate>
  <CharactersWithSpaces>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2021-04-08T02:56:00Z</dcterms:created>
  <dc:creator>钱忠</dc:creator>
  <cp:lastModifiedBy>流年丶錦軒</cp:lastModifiedBy>
  <cp:lastPrinted>2022-12-14T02:54:00Z</cp:lastPrinted>
  <dcterms:modified xsi:type="dcterms:W3CDTF">2025-06-26T09:50:45Z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FFD9FEB661EA432995F72C2209D710C9_13</vt:lpwstr>
  </property>
  <property fmtid="{D5CDD505-2E9C-101B-9397-08002B2CF9AE}" pid="4" name="KSOTemplateDocerSaveRecord">
    <vt:lpwstr>eyJoZGlkIjoiOThmZDcxMmFkZTVjZjE3OWJlZTdiN2I4ZTAyYjhjNGEiLCJ1c2VySWQiOiIyMzQ4MTEwMTgifQ==</vt:lpwstr>
  </property>
</Properties>
</file>