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C58564">
      <w:pPr>
        <w:adjustRightInd/>
        <w:spacing w:line="360" w:lineRule="auto"/>
        <w:jc w:val="center"/>
        <w:rPr>
          <w:rFonts w:hint="eastAsia" w:ascii="宋体" w:hAnsi="宋体" w:cs="宋体"/>
          <w:b/>
          <w:sz w:val="48"/>
          <w:szCs w:val="48"/>
        </w:rPr>
      </w:pPr>
    </w:p>
    <w:p w14:paraId="02C26339">
      <w:pPr>
        <w:adjustRightInd/>
        <w:spacing w:line="360" w:lineRule="auto"/>
        <w:jc w:val="center"/>
        <w:rPr>
          <w:rFonts w:hint="eastAsia" w:ascii="仿宋" w:hAnsi="仿宋" w:eastAsia="仿宋" w:cs="仿宋"/>
          <w:b/>
          <w:bCs/>
          <w:color w:val="auto"/>
          <w:sz w:val="56"/>
          <w:szCs w:val="56"/>
          <w:lang w:eastAsia="zh-CN"/>
        </w:rPr>
      </w:pPr>
      <w:r>
        <w:rPr>
          <w:rFonts w:hint="eastAsia" w:ascii="宋体" w:hAnsi="宋体" w:cs="宋体"/>
          <w:b/>
          <w:sz w:val="48"/>
          <w:szCs w:val="48"/>
        </w:rPr>
        <w:t>绍兴市柯桥区中医医院医共体总院净化设备维保项目</w:t>
      </w:r>
    </w:p>
    <w:p w14:paraId="3E5C14C0">
      <w:pPr>
        <w:jc w:val="center"/>
        <w:outlineLvl w:val="0"/>
        <w:rPr>
          <w:rFonts w:hint="eastAsia" w:ascii="仿宋" w:hAnsi="仿宋" w:eastAsia="仿宋" w:cs="仿宋"/>
          <w:b/>
          <w:sz w:val="72"/>
          <w:szCs w:val="72"/>
        </w:rPr>
      </w:pPr>
    </w:p>
    <w:p w14:paraId="23090D53">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5AAFA99">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F06F22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1D21A6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C74955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92CA0C9">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779ABDE">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55362A3D">
      <w:pPr>
        <w:spacing w:line="360" w:lineRule="auto"/>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招标编号:绍柯采[2025]1004号</w:t>
      </w:r>
      <w:r>
        <w:rPr>
          <w:rFonts w:hint="eastAsia" w:ascii="仿宋" w:hAnsi="仿宋" w:eastAsia="仿宋" w:cs="仿宋"/>
          <w:b/>
          <w:sz w:val="28"/>
          <w:szCs w:val="28"/>
          <w:lang w:val="en-US" w:eastAsia="zh-CN"/>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0C4FA09B">
        <w:tblPrEx>
          <w:tblCellMar>
            <w:top w:w="0" w:type="dxa"/>
            <w:left w:w="108" w:type="dxa"/>
            <w:bottom w:w="0" w:type="dxa"/>
            <w:right w:w="108" w:type="dxa"/>
          </w:tblCellMar>
        </w:tblPrEx>
        <w:trPr>
          <w:trHeight w:val="443" w:hRule="atLeast"/>
          <w:jc w:val="center"/>
        </w:trPr>
        <w:tc>
          <w:tcPr>
            <w:tcW w:w="2356" w:type="dxa"/>
          </w:tcPr>
          <w:p w14:paraId="000F465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E939AF0">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绍兴市柯桥区中医医院医共体总院</w:t>
            </w:r>
          </w:p>
        </w:tc>
      </w:tr>
      <w:tr w14:paraId="3DDABD3B">
        <w:tblPrEx>
          <w:tblCellMar>
            <w:top w:w="0" w:type="dxa"/>
            <w:left w:w="108" w:type="dxa"/>
            <w:bottom w:w="0" w:type="dxa"/>
            <w:right w:w="108" w:type="dxa"/>
          </w:tblCellMar>
        </w:tblPrEx>
        <w:trPr>
          <w:trHeight w:val="494" w:hRule="atLeast"/>
          <w:jc w:val="center"/>
        </w:trPr>
        <w:tc>
          <w:tcPr>
            <w:tcW w:w="2356" w:type="dxa"/>
          </w:tcPr>
          <w:p w14:paraId="381F955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441485306"/>
              </w:rPr>
              <w:t>采购代理机构</w:t>
            </w:r>
            <w:r>
              <w:rPr>
                <w:rFonts w:hint="eastAsia" w:ascii="仿宋" w:hAnsi="仿宋" w:eastAsia="仿宋" w:cs="仿宋"/>
                <w:sz w:val="28"/>
                <w:szCs w:val="28"/>
              </w:rPr>
              <w:t>：</w:t>
            </w:r>
          </w:p>
        </w:tc>
        <w:tc>
          <w:tcPr>
            <w:tcW w:w="5445" w:type="dxa"/>
          </w:tcPr>
          <w:p w14:paraId="1C815392">
            <w:pPr>
              <w:spacing w:after="100" w:afterAutospacing="1" w:line="440" w:lineRule="exact"/>
              <w:rPr>
                <w:rFonts w:ascii="仿宋" w:hAnsi="仿宋" w:eastAsia="仿宋" w:cs="仿宋"/>
                <w:sz w:val="28"/>
                <w:szCs w:val="28"/>
              </w:rPr>
            </w:pPr>
            <w:r>
              <w:rPr>
                <w:rFonts w:hint="eastAsia" w:ascii="仿宋" w:hAnsi="仿宋" w:eastAsia="仿宋"/>
                <w:sz w:val="28"/>
                <w:szCs w:val="28"/>
              </w:rPr>
              <w:t>浙江中诚工程管理科技有限公司</w:t>
            </w:r>
          </w:p>
        </w:tc>
      </w:tr>
      <w:tr w14:paraId="00125835">
        <w:tblPrEx>
          <w:tblCellMar>
            <w:top w:w="0" w:type="dxa"/>
            <w:left w:w="108" w:type="dxa"/>
            <w:bottom w:w="0" w:type="dxa"/>
            <w:right w:w="108" w:type="dxa"/>
          </w:tblCellMar>
        </w:tblPrEx>
        <w:trPr>
          <w:trHeight w:val="397" w:hRule="atLeast"/>
          <w:jc w:val="center"/>
        </w:trPr>
        <w:tc>
          <w:tcPr>
            <w:tcW w:w="2356" w:type="dxa"/>
            <w:vAlign w:val="center"/>
          </w:tcPr>
          <w:p w14:paraId="527B3FA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289492831"/>
              </w:rPr>
              <w:t>监督单</w:t>
            </w:r>
            <w:r>
              <w:rPr>
                <w:rFonts w:hint="eastAsia" w:ascii="仿宋" w:hAnsi="仿宋" w:eastAsia="仿宋" w:cs="仿宋"/>
                <w:spacing w:val="1"/>
                <w:kern w:val="0"/>
                <w:sz w:val="28"/>
                <w:szCs w:val="28"/>
                <w:fitText w:val="1680" w:id="1289492831"/>
              </w:rPr>
              <w:t>位</w:t>
            </w:r>
            <w:r>
              <w:rPr>
                <w:rFonts w:hint="eastAsia" w:ascii="仿宋" w:hAnsi="仿宋" w:eastAsia="仿宋" w:cs="仿宋"/>
                <w:sz w:val="28"/>
                <w:szCs w:val="28"/>
              </w:rPr>
              <w:t>：</w:t>
            </w:r>
          </w:p>
        </w:tc>
        <w:tc>
          <w:tcPr>
            <w:tcW w:w="5445" w:type="dxa"/>
          </w:tcPr>
          <w:p w14:paraId="0347116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762419AD">
        <w:tblPrEx>
          <w:tblCellMar>
            <w:top w:w="0" w:type="dxa"/>
            <w:left w:w="108" w:type="dxa"/>
            <w:bottom w:w="0" w:type="dxa"/>
            <w:right w:w="108" w:type="dxa"/>
          </w:tblCellMar>
        </w:tblPrEx>
        <w:trPr>
          <w:trHeight w:val="333" w:hRule="atLeast"/>
          <w:jc w:val="center"/>
        </w:trPr>
        <w:tc>
          <w:tcPr>
            <w:tcW w:w="7801" w:type="dxa"/>
            <w:gridSpan w:val="2"/>
          </w:tcPr>
          <w:p w14:paraId="1CFEA78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w:t>
            </w:r>
          </w:p>
        </w:tc>
      </w:tr>
    </w:tbl>
    <w:p w14:paraId="051BB471">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06E8D4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20CE1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6ABB9E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0D9532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C80E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DA6BA1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38758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1B319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6D796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889A65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9F9A002">
      <w:pPr>
        <w:spacing w:line="360" w:lineRule="auto"/>
        <w:ind w:firstLine="549" w:firstLineChars="229"/>
        <w:rPr>
          <w:rFonts w:hint="eastAsia" w:ascii="仿宋" w:hAnsi="仿宋" w:eastAsia="仿宋" w:cs="仿宋"/>
          <w:sz w:val="24"/>
        </w:rPr>
      </w:pPr>
    </w:p>
    <w:p w14:paraId="34291D75">
      <w:pPr>
        <w:spacing w:line="360" w:lineRule="auto"/>
        <w:ind w:firstLine="549" w:firstLineChars="229"/>
        <w:rPr>
          <w:rFonts w:hint="eastAsia" w:ascii="仿宋" w:hAnsi="仿宋" w:eastAsia="仿宋" w:cs="仿宋"/>
          <w:sz w:val="24"/>
        </w:rPr>
      </w:pPr>
    </w:p>
    <w:p w14:paraId="5D37DC12">
      <w:pPr>
        <w:spacing w:line="360" w:lineRule="auto"/>
        <w:ind w:firstLine="549" w:firstLineChars="229"/>
        <w:rPr>
          <w:rFonts w:hint="eastAsia" w:ascii="仿宋" w:hAnsi="仿宋" w:eastAsia="仿宋" w:cs="仿宋"/>
          <w:sz w:val="24"/>
        </w:rPr>
      </w:pPr>
    </w:p>
    <w:p w14:paraId="203499B3">
      <w:pPr>
        <w:spacing w:line="360" w:lineRule="auto"/>
        <w:ind w:firstLine="549" w:firstLineChars="229"/>
        <w:rPr>
          <w:rFonts w:hint="eastAsia" w:ascii="仿宋" w:hAnsi="仿宋" w:eastAsia="仿宋" w:cs="仿宋"/>
          <w:sz w:val="24"/>
        </w:rPr>
      </w:pPr>
    </w:p>
    <w:p w14:paraId="146E6ADE">
      <w:pPr>
        <w:spacing w:line="360" w:lineRule="auto"/>
        <w:ind w:firstLine="549" w:firstLineChars="229"/>
        <w:rPr>
          <w:rFonts w:hint="eastAsia" w:ascii="仿宋" w:hAnsi="仿宋" w:eastAsia="仿宋" w:cs="仿宋"/>
          <w:sz w:val="24"/>
        </w:rPr>
      </w:pPr>
    </w:p>
    <w:p w14:paraId="0DF08206">
      <w:pPr>
        <w:spacing w:line="360" w:lineRule="auto"/>
        <w:ind w:firstLine="549" w:firstLineChars="229"/>
        <w:rPr>
          <w:rFonts w:hint="eastAsia" w:ascii="仿宋" w:hAnsi="仿宋" w:eastAsia="仿宋" w:cs="仿宋"/>
          <w:sz w:val="24"/>
        </w:rPr>
      </w:pPr>
    </w:p>
    <w:p w14:paraId="7C5ACD5F">
      <w:pPr>
        <w:spacing w:line="360" w:lineRule="auto"/>
        <w:ind w:firstLine="549" w:firstLineChars="229"/>
        <w:rPr>
          <w:rFonts w:hint="eastAsia" w:ascii="仿宋" w:hAnsi="仿宋" w:eastAsia="仿宋" w:cs="仿宋"/>
          <w:sz w:val="24"/>
        </w:rPr>
      </w:pPr>
    </w:p>
    <w:p w14:paraId="48DCCB33">
      <w:pPr>
        <w:spacing w:line="360" w:lineRule="auto"/>
        <w:ind w:firstLine="549" w:firstLineChars="229"/>
        <w:rPr>
          <w:rFonts w:hint="eastAsia" w:ascii="仿宋" w:hAnsi="仿宋" w:eastAsia="仿宋" w:cs="仿宋"/>
          <w:sz w:val="24"/>
        </w:rPr>
      </w:pPr>
    </w:p>
    <w:p w14:paraId="70BB7AB1">
      <w:pPr>
        <w:spacing w:line="360" w:lineRule="auto"/>
        <w:ind w:firstLine="549" w:firstLineChars="229"/>
        <w:rPr>
          <w:rFonts w:hint="eastAsia" w:ascii="仿宋" w:hAnsi="仿宋" w:eastAsia="仿宋" w:cs="仿宋"/>
          <w:sz w:val="24"/>
        </w:rPr>
      </w:pPr>
    </w:p>
    <w:p w14:paraId="3A7C29F1">
      <w:pPr>
        <w:spacing w:line="360" w:lineRule="auto"/>
        <w:ind w:firstLine="549" w:firstLineChars="229"/>
        <w:rPr>
          <w:rFonts w:hint="eastAsia" w:ascii="仿宋" w:hAnsi="仿宋" w:eastAsia="仿宋" w:cs="仿宋"/>
          <w:sz w:val="24"/>
        </w:rPr>
      </w:pPr>
    </w:p>
    <w:p w14:paraId="0CE9F244">
      <w:pPr>
        <w:spacing w:line="360" w:lineRule="auto"/>
        <w:ind w:firstLine="549" w:firstLineChars="229"/>
        <w:rPr>
          <w:rFonts w:hint="eastAsia" w:ascii="仿宋" w:hAnsi="仿宋" w:eastAsia="仿宋" w:cs="仿宋"/>
          <w:sz w:val="24"/>
        </w:rPr>
      </w:pPr>
    </w:p>
    <w:p w14:paraId="4AEED0B4">
      <w:pPr>
        <w:spacing w:line="360" w:lineRule="auto"/>
        <w:rPr>
          <w:rFonts w:hint="eastAsia" w:ascii="仿宋" w:hAnsi="仿宋" w:eastAsia="仿宋" w:cs="仿宋"/>
          <w:sz w:val="24"/>
        </w:rPr>
      </w:pPr>
    </w:p>
    <w:bookmarkEnd w:id="1"/>
    <w:p w14:paraId="5EFEE7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611D0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BA3A7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3455DD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D496BA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397C81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绍兴市柯桥区中医医院医共体总院净化设备维保项目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F0134E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1BD8D2F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项目编号：绍柯采[2025]1004号</w:t>
      </w:r>
    </w:p>
    <w:p w14:paraId="7CB705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项目名称：绍兴市柯桥区中医医院医共体总院净化设备维保项目</w:t>
      </w:r>
      <w:r>
        <w:rPr>
          <w:rFonts w:hint="eastAsia" w:ascii="仿宋" w:hAnsi="仿宋" w:eastAsia="仿宋" w:cs="仿宋"/>
          <w:color w:val="auto"/>
          <w:sz w:val="24"/>
          <w:lang w:val="en-US" w:eastAsia="zh-CN"/>
        </w:rPr>
        <w:t xml:space="preserve"> </w:t>
      </w:r>
    </w:p>
    <w:p w14:paraId="58168D6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 </w:t>
      </w:r>
      <w:r>
        <w:rPr>
          <w:rFonts w:hint="eastAsia" w:ascii="仿宋" w:hAnsi="仿宋" w:eastAsia="仿宋" w:cs="仿宋"/>
          <w:b/>
          <w:color w:val="auto"/>
          <w:sz w:val="24"/>
          <w:highlight w:val="none"/>
          <w:lang w:val="en-US" w:eastAsia="zh-CN"/>
        </w:rPr>
        <w:t>510000</w:t>
      </w:r>
    </w:p>
    <w:p w14:paraId="08259E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 </w:t>
      </w:r>
      <w:r>
        <w:rPr>
          <w:rFonts w:hint="eastAsia" w:ascii="仿宋" w:hAnsi="仿宋" w:eastAsia="仿宋" w:cs="仿宋"/>
          <w:b/>
          <w:color w:val="auto"/>
          <w:sz w:val="24"/>
          <w:highlight w:val="none"/>
          <w:lang w:val="en-US" w:eastAsia="zh-CN"/>
        </w:rPr>
        <w:t>510000</w:t>
      </w:r>
    </w:p>
    <w:p w14:paraId="68E3D9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5F2363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5582B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Cs/>
          <w:color w:val="auto"/>
          <w:sz w:val="24"/>
          <w:highlight w:val="none"/>
          <w:lang w:val="en-US" w:eastAsia="zh-CN"/>
        </w:rPr>
        <w:t>绍兴市柯桥区中医医院医共体总院净化设备维保项目</w:t>
      </w:r>
    </w:p>
    <w:p w14:paraId="6602EF6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3477A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highlight w:val="none"/>
          <w:lang w:val="en-US" w:eastAsia="zh-CN"/>
        </w:rPr>
        <w:t>510000</w:t>
      </w:r>
    </w:p>
    <w:p w14:paraId="5E3708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rPr>
        <w:t>对绍兴市柯桥区中医医院的净化设备进行维修保养，</w:t>
      </w:r>
      <w:r>
        <w:rPr>
          <w:rFonts w:hint="eastAsia" w:ascii="仿宋" w:hAnsi="仿宋" w:eastAsia="仿宋" w:cs="仿宋_GB2312"/>
          <w:color w:val="auto"/>
          <w:sz w:val="24"/>
          <w:highlight w:val="none"/>
          <w:u w:val="none"/>
          <w:lang w:val="en-US" w:eastAsia="zh-CN"/>
        </w:rPr>
        <w:t>包括手术室（技术层全部净化机组和附属设备）、检验科以及相关办公、辅助用房的净化工程维保服务。</w:t>
      </w:r>
      <w:r>
        <w:rPr>
          <w:rFonts w:hint="eastAsia" w:ascii="仿宋" w:hAnsi="仿宋" w:eastAsia="仿宋" w:cs="仿宋"/>
          <w:bCs/>
          <w:color w:val="auto"/>
          <w:sz w:val="24"/>
          <w:highlight w:val="none"/>
        </w:rPr>
        <w:t>维保范围：包括水、电、气、空调、自动门、洗手池器械柜、情报面板、强、弱电（包括呼叫、广播、监视系统）和相应净化机组的维保。包含需更换使用的初、中效过滤器、亚高效过滤器、加湿桶的供货及更换服务。提供200元以下的维修配件。</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r>
        <w:rPr>
          <w:rFonts w:hint="eastAsia" w:ascii="仿宋" w:hAnsi="仿宋" w:eastAsia="仿宋" w:cs="仿宋"/>
          <w:b/>
          <w:color w:val="auto"/>
          <w:sz w:val="24"/>
        </w:rPr>
        <w:t>。</w:t>
      </w:r>
    </w:p>
    <w:p w14:paraId="5434D12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highlight w:val="none"/>
          <w:u w:val="single"/>
          <w:lang w:val="en-US" w:eastAsia="zh-CN"/>
        </w:rPr>
        <w:t>3年</w:t>
      </w:r>
    </w:p>
    <w:p w14:paraId="757EEDD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宋体"/>
          <w:color w:val="auto"/>
          <w:sz w:val="24"/>
          <w:highlight w:val="none"/>
        </w:rPr>
        <w:sym w:font="Wingdings" w:char="00FE"/>
      </w:r>
      <w:r>
        <w:rPr>
          <w:rFonts w:hint="eastAsia" w:ascii="仿宋" w:hAnsi="仿宋" w:eastAsia="仿宋" w:cs="仿宋"/>
          <w:b/>
          <w:color w:val="auto"/>
          <w:sz w:val="24"/>
        </w:rPr>
        <w:t>否。</w:t>
      </w:r>
    </w:p>
    <w:p w14:paraId="01D0428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420B5B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28166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5B6E0B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DFD29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5FF829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D92AE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A8"/>
      </w:r>
      <w:r>
        <w:rPr>
          <w:rFonts w:hint="eastAsia" w:ascii="仿宋" w:hAnsi="仿宋" w:eastAsia="仿宋" w:cs="仿宋"/>
          <w:color w:val="auto"/>
          <w:sz w:val="24"/>
        </w:rPr>
        <w:t>服务全部由符合政策要求的中小企业承接，提供中小企业声明函；</w:t>
      </w:r>
    </w:p>
    <w:p w14:paraId="210CD25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宋体"/>
          <w:color w:val="auto"/>
          <w:sz w:val="24"/>
          <w:highlight w:val="none"/>
        </w:rPr>
        <w:sym w:font="Wingdings" w:char="00A8"/>
      </w:r>
      <w:r>
        <w:rPr>
          <w:rFonts w:hint="eastAsia" w:ascii="仿宋" w:hAnsi="仿宋" w:eastAsia="仿宋" w:cs="仿宋"/>
          <w:color w:val="auto"/>
          <w:sz w:val="24"/>
        </w:rPr>
        <w:t>服务全部由符合政策要求的小微企业承接，提供中小企业声明函；</w:t>
      </w:r>
    </w:p>
    <w:p w14:paraId="69F5146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C3629F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5FCE1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rPr>
        <w:t>；</w:t>
      </w:r>
    </w:p>
    <w:p w14:paraId="4EA95382">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4C190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4B5010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96A147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9AF3D1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57E1A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AF9DA9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42DF7E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80BD5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7A9909C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061126E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2A4CCD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1B8ECC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C67195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1D79A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39043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w:t>
      </w:r>
      <w:r>
        <w:rPr>
          <w:rFonts w:hint="eastAsia" w:ascii="仿宋" w:hAnsi="仿宋" w:eastAsia="仿宋" w:cs="仿宋"/>
          <w:color w:val="auto"/>
          <w:sz w:val="24"/>
          <w:highlight w:val="none"/>
        </w:rPr>
        <w:t>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5DC078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8F911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E878E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62756194">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5B41E8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绍兴市柯桥区中医医院医共体</w:t>
      </w:r>
      <w:r>
        <w:rPr>
          <w:rFonts w:hint="eastAsia" w:ascii="仿宋" w:hAnsi="仿宋" w:eastAsia="仿宋"/>
          <w:color w:val="auto"/>
          <w:sz w:val="24"/>
          <w:szCs w:val="28"/>
          <w:highlight w:val="none"/>
        </w:rPr>
        <w:t>总院</w:t>
      </w:r>
    </w:p>
    <w:p w14:paraId="180354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w:t>
      </w:r>
      <w:r>
        <w:rPr>
          <w:rFonts w:hint="eastAsia" w:ascii="仿宋" w:hAnsi="仿宋" w:eastAsia="仿宋"/>
          <w:color w:val="auto"/>
          <w:sz w:val="24"/>
          <w:szCs w:val="28"/>
          <w:highlight w:val="none"/>
          <w:lang w:eastAsia="zh-CN"/>
        </w:rPr>
        <w:t>笛扬路</w:t>
      </w:r>
      <w:r>
        <w:rPr>
          <w:rFonts w:hint="eastAsia" w:ascii="仿宋" w:hAnsi="仿宋" w:eastAsia="仿宋"/>
          <w:color w:val="auto"/>
          <w:sz w:val="24"/>
          <w:szCs w:val="28"/>
          <w:highlight w:val="none"/>
          <w:lang w:val="en-US" w:eastAsia="zh-CN"/>
        </w:rPr>
        <w:t>868号</w:t>
      </w:r>
      <w:r>
        <w:rPr>
          <w:rFonts w:hint="eastAsia" w:ascii="仿宋" w:hAnsi="仿宋" w:eastAsia="仿宋" w:cs="仿宋"/>
          <w:color w:val="auto"/>
          <w:sz w:val="24"/>
          <w:highlight w:val="none"/>
        </w:rPr>
        <w:t xml:space="preserve"> </w:t>
      </w:r>
    </w:p>
    <w:p w14:paraId="798FAD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EBC22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项目联系人（询问）：郭鉴忠</w:t>
      </w:r>
    </w:p>
    <w:p w14:paraId="3094CD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项目联系方式（询问）：0575-84781579</w:t>
      </w:r>
    </w:p>
    <w:p w14:paraId="10603D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质疑联系人：缪主任 </w:t>
      </w:r>
    </w:p>
    <w:p w14:paraId="083C99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szCs w:val="24"/>
          <w:highlight w:val="none"/>
        </w:rPr>
        <w:t>0575--</w:t>
      </w:r>
      <w:r>
        <w:rPr>
          <w:rFonts w:hint="eastAsia" w:ascii="仿宋" w:hAnsi="仿宋" w:eastAsia="仿宋" w:cs="仿宋"/>
          <w:color w:val="auto"/>
          <w:sz w:val="24"/>
          <w:szCs w:val="24"/>
          <w:highlight w:val="none"/>
          <w:lang w:val="en-US" w:eastAsia="zh-CN"/>
        </w:rPr>
        <w:t>84561147</w:t>
      </w:r>
    </w:p>
    <w:p w14:paraId="54CCF8B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35393638"/>
      <w:bookmarkStart w:id="11" w:name="_Toc28359020"/>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3F4C68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655A6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杭州市西湖区莲花街333号莲花商务中心南二号楼6层</w:t>
      </w:r>
      <w:r>
        <w:rPr>
          <w:rFonts w:hint="eastAsia" w:ascii="仿宋" w:hAnsi="仿宋" w:eastAsia="仿宋" w:cs="仿宋"/>
          <w:color w:val="auto"/>
          <w:sz w:val="24"/>
          <w:highlight w:val="none"/>
        </w:rPr>
        <w:t xml:space="preserve"> </w:t>
      </w:r>
    </w:p>
    <w:p w14:paraId="171356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34C28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蔡工</w:t>
      </w:r>
    </w:p>
    <w:p w14:paraId="7C7BD4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项目联系方式（询问）：15658183515 </w:t>
      </w:r>
    </w:p>
    <w:p w14:paraId="25604F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eastAsia="zh-CN"/>
        </w:rPr>
        <w:t>李工</w:t>
      </w:r>
      <w:r>
        <w:rPr>
          <w:rFonts w:hint="eastAsia" w:ascii="仿宋" w:hAnsi="仿宋" w:eastAsia="仿宋" w:cs="仿宋"/>
          <w:color w:val="auto"/>
          <w:sz w:val="24"/>
          <w:highlight w:val="none"/>
        </w:rPr>
        <w:t xml:space="preserve">            </w:t>
      </w:r>
    </w:p>
    <w:p w14:paraId="6805A9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质疑联系方式：18620813908</w:t>
      </w:r>
    </w:p>
    <w:p w14:paraId="000E9D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639"/>
      <w:bookmarkStart w:id="14" w:name="_Toc35393808"/>
      <w:bookmarkStart w:id="15" w:name="_Toc2835909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2585E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3ABE9A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D0F7C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DE395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480C0E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0575-84125927 </w:t>
      </w:r>
      <w:r>
        <w:rPr>
          <w:rFonts w:hint="eastAsia" w:ascii="仿宋" w:hAnsi="仿宋" w:eastAsia="仿宋" w:cs="仿宋"/>
          <w:color w:val="auto"/>
          <w:sz w:val="24"/>
        </w:rPr>
        <w:t xml:space="preserve">    </w:t>
      </w:r>
    </w:p>
    <w:p w14:paraId="00728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9E7F1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0C027BD">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8568B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4909B3C">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80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B6F72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412FCC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1B1F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A5A9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577C8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4815DBC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93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0D70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7A7D299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05C2414C">
            <w:pPr>
              <w:spacing w:line="360" w:lineRule="auto"/>
              <w:rPr>
                <w:rFonts w:hint="eastAsia" w:ascii="仿宋" w:hAnsi="仿宋" w:eastAsia="仿宋" w:cs="宋体"/>
                <w:b/>
                <w:kern w:val="0"/>
                <w:sz w:val="24"/>
                <w:highlight w:val="none"/>
                <w:lang w:val="zh-CN"/>
              </w:rPr>
            </w:pPr>
            <w:r>
              <w:rPr>
                <w:rFonts w:hint="eastAsia" w:ascii="仿宋" w:hAnsi="仿宋" w:eastAsia="仿宋"/>
                <w:color w:val="000000" w:themeColor="text1"/>
                <w:sz w:val="24"/>
                <w:szCs w:val="28"/>
                <w14:textFill>
                  <w14:solidFill>
                    <w14:schemeClr w14:val="tx1"/>
                  </w14:solidFill>
                </w14:textFill>
              </w:rPr>
              <w:t>有关本项目开展所需的</w:t>
            </w:r>
            <w:r>
              <w:rPr>
                <w:rFonts w:hint="eastAsia" w:ascii="仿宋" w:hAnsi="仿宋" w:eastAsia="仿宋"/>
                <w:color w:val="000000" w:themeColor="text1"/>
                <w:sz w:val="24"/>
                <w:szCs w:val="28"/>
                <w:lang w:eastAsia="zh-CN"/>
                <w14:textFill>
                  <w14:solidFill>
                    <w14:schemeClr w14:val="tx1"/>
                  </w14:solidFill>
                </w14:textFill>
              </w:rPr>
              <w:t>人员、交通、工具、税费</w:t>
            </w:r>
            <w:r>
              <w:rPr>
                <w:rFonts w:hint="eastAsia" w:ascii="仿宋" w:hAnsi="仿宋" w:eastAsia="仿宋"/>
                <w:color w:val="000000" w:themeColor="text1"/>
                <w:sz w:val="24"/>
                <w:szCs w:val="28"/>
                <w14:textFill>
                  <w14:solidFill>
                    <w14:schemeClr w14:val="tx1"/>
                  </w14:solidFill>
                </w14:textFill>
              </w:rPr>
              <w:t>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color w:val="000000" w:themeColor="text1"/>
                <w:sz w:val="24"/>
                <w:szCs w:val="28"/>
                <w14:textFill>
                  <w14:solidFill>
                    <w14:schemeClr w14:val="tx1"/>
                  </w14:solidFill>
                </w14:textFill>
              </w:rPr>
              <w:t>投标文件中价格全部采用人民币报价。招标文件未列明，而投标人认为必</w:t>
            </w:r>
            <w:r>
              <w:rPr>
                <w:rFonts w:hint="eastAsia" w:ascii="仿宋" w:hAnsi="仿宋" w:eastAsia="仿宋"/>
                <w:color w:val="000000" w:themeColor="text1"/>
                <w:sz w:val="24"/>
                <w:szCs w:val="28"/>
                <w:lang w:eastAsia="zh-CN"/>
                <w14:textFill>
                  <w14:solidFill>
                    <w14:schemeClr w14:val="tx1"/>
                  </w14:solidFill>
                </w14:textFill>
              </w:rPr>
              <w:t>须</w:t>
            </w:r>
            <w:r>
              <w:rPr>
                <w:rFonts w:hint="eastAsia" w:ascii="仿宋" w:hAnsi="仿宋" w:eastAsia="仿宋"/>
                <w:color w:val="000000" w:themeColor="text1"/>
                <w:sz w:val="24"/>
                <w:szCs w:val="28"/>
                <w14:textFill>
                  <w14:solidFill>
                    <w14:schemeClr w14:val="tx1"/>
                  </w14:solidFill>
                </w14:textFill>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12F03420">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5DAEF1D7">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33809892">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681BE89E">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eastAsia="宋体" w:cs="宋体"/>
                <w:b/>
                <w:bCs/>
                <w:sz w:val="24"/>
                <w:lang w:val="zh-CN"/>
              </w:rPr>
              <w:t>;</w:t>
            </w:r>
          </w:p>
          <w:p w14:paraId="6F5F0EDB">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80D3585">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5E5675E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1210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C6DF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08E28B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39FA6C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8BD1F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w:t>
            </w:r>
            <w:r>
              <w:rPr>
                <w:rFonts w:hint="eastAsia" w:ascii="仿宋" w:hAnsi="仿宋" w:eastAsia="仿宋" w:cs="仿宋"/>
                <w:b/>
                <w:sz w:val="24"/>
                <w:highlight w:val="none"/>
              </w:rPr>
              <w:t>是投标单位职工。需在投标响应文件</w:t>
            </w:r>
            <w:r>
              <w:rPr>
                <w:rFonts w:hint="eastAsia"/>
                <w:highlight w:val="none"/>
              </w:rPr>
              <w:t>商务技术文件</w:t>
            </w:r>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highlight w:val="none"/>
              </w:rPr>
              <w:t>商务技术文件</w:t>
            </w:r>
            <w:r>
              <w:rPr>
                <w:rFonts w:hint="eastAsia" w:ascii="仿宋" w:hAnsi="仿宋" w:eastAsia="仿宋" w:cs="仿宋"/>
                <w:b/>
                <w:sz w:val="24"/>
                <w:highlight w:val="none"/>
              </w:rPr>
              <w:t>内需提供退休证明及单位聘用证明;2.如由第三方代理社保事项的，则需提供加盖投标人公章的委托代理协议复印件）。</w:t>
            </w:r>
          </w:p>
        </w:tc>
      </w:tr>
      <w:tr w14:paraId="4406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2D43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5EF11D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86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E532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9D7C3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EE6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540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2BF0B1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BCF608F">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72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704F0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2B1FEC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DD3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9E73D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3AF918D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1DDAB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6B3A4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D43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E8DF7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57D52F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3A816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B892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5F035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3964B2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62F21A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2C729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01C63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45461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0D5885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548626D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67B3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C1069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B06F65E">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05DF5E4">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68904D18">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rPr>
              <w:t>□B有方案讲解演示：</w:t>
            </w:r>
          </w:p>
          <w:p w14:paraId="033C66F8">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614A023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7A72BC48">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00B04CF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w:t>
            </w:r>
            <w:r>
              <w:rPr>
                <w:rFonts w:hint="eastAsia" w:ascii="仿宋" w:hAnsi="仿宋" w:eastAsia="仿宋" w:cs="仿宋"/>
                <w:sz w:val="24"/>
                <w:szCs w:val="24"/>
                <w:lang w:val="zh-CN"/>
              </w:rPr>
              <w:t>示所用电脑等设备由供应商自备。现场讲解演示人员进场时提供讲解人员名单（加盖公章或授权代表签名）及身份证明，否则不得讲解演示。</w:t>
            </w:r>
          </w:p>
          <w:p w14:paraId="6A0CE5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2A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C058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43D49BA7">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4E4DB7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5E396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2C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7B2F2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61BF54A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439CB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04545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0798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714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22340D6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32656F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color w:val="auto"/>
                <w:kern w:val="0"/>
                <w:sz w:val="24"/>
                <w:highlight w:val="none"/>
                <w:u w:val="single"/>
              </w:rPr>
              <w:t>绍兴市柯桥区中医医院医共体总院净化设备维保项目</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kern w:val="0"/>
                <w:sz w:val="24"/>
              </w:rPr>
              <w:t>行业；</w:t>
            </w:r>
          </w:p>
        </w:tc>
      </w:tr>
      <w:tr w14:paraId="5583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CCAC5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8D3CF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37491B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417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C5B80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4ADFD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201D8E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1E7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80B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DBB6F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4A54F9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4370E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8F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65C1D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0F5676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4A3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1C1B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10060E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5BE9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48BF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2ED9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4910D5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92C88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CD2A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4F722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4DCFD2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DC4803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23AAE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DBA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7FF2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1CF61B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B2917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5B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F2DE7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705CE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098492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1A6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112305">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7D735A06">
            <w:pPr>
              <w:spacing w:line="336" w:lineRule="auto"/>
              <w:rPr>
                <w:rFonts w:hint="eastAsia" w:ascii="仿宋" w:hAnsi="仿宋" w:eastAsia="仿宋" w:cs="仿宋"/>
                <w:b/>
                <w:sz w:val="24"/>
                <w:highlight w:val="none"/>
                <w:lang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auto"/>
                <w:sz w:val="24"/>
                <w:highlight w:val="none"/>
                <w:lang w:val="en-US" w:eastAsia="zh-CN"/>
              </w:rPr>
              <w:t>不收取履约保证金。</w:t>
            </w:r>
            <w:bookmarkStart w:id="182" w:name="_GoBack"/>
            <w:bookmarkEnd w:id="182"/>
          </w:p>
        </w:tc>
      </w:tr>
      <w:tr w14:paraId="7180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301896">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23558B1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
                <w:b/>
                <w:color w:val="auto"/>
                <w:sz w:val="24"/>
                <w:highlight w:val="none"/>
              </w:rPr>
              <w:t>费用由采购人支付，具体以双方签订的合同为准</w:t>
            </w:r>
            <w:r>
              <w:rPr>
                <w:rFonts w:hint="eastAsia"/>
                <w:b/>
                <w:highlight w:val="none"/>
                <w:lang w:eastAsia="zh-CN"/>
              </w:rPr>
              <w:t>。</w:t>
            </w:r>
          </w:p>
        </w:tc>
      </w:tr>
      <w:tr w14:paraId="73E7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D562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B6A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B83E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41B770A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第三部分"/>
      <w:bookmarkStart w:id="27" w:name="_Toc164416483"/>
    </w:p>
    <w:p w14:paraId="68DCBEE0">
      <w:pPr>
        <w:pStyle w:val="5"/>
        <w:rPr>
          <w:rFonts w:hint="eastAsia" w:ascii="仿宋" w:hAnsi="仿宋" w:eastAsia="仿宋" w:cs="仿宋"/>
          <w:b/>
          <w:sz w:val="32"/>
          <w:szCs w:val="32"/>
        </w:rPr>
      </w:pPr>
    </w:p>
    <w:p w14:paraId="28D3D2C9">
      <w:pPr>
        <w:rPr>
          <w:rFonts w:hint="eastAsia" w:ascii="仿宋" w:hAnsi="仿宋" w:eastAsia="仿宋" w:cs="仿宋"/>
          <w:b/>
          <w:sz w:val="32"/>
          <w:szCs w:val="32"/>
        </w:rPr>
      </w:pPr>
    </w:p>
    <w:p w14:paraId="48B9A1B4">
      <w:pPr>
        <w:pStyle w:val="5"/>
        <w:rPr>
          <w:rFonts w:hint="eastAsia" w:ascii="仿宋" w:hAnsi="仿宋" w:eastAsia="仿宋" w:cs="仿宋"/>
          <w:b/>
          <w:sz w:val="32"/>
          <w:szCs w:val="32"/>
        </w:rPr>
      </w:pPr>
    </w:p>
    <w:p w14:paraId="35DDA8EA">
      <w:pPr>
        <w:rPr>
          <w:rFonts w:hint="eastAsia" w:ascii="仿宋" w:hAnsi="仿宋" w:eastAsia="仿宋" w:cs="仿宋"/>
          <w:b/>
          <w:sz w:val="32"/>
          <w:szCs w:val="32"/>
        </w:rPr>
      </w:pPr>
    </w:p>
    <w:p w14:paraId="68D11D35">
      <w:pPr>
        <w:pStyle w:val="5"/>
        <w:rPr>
          <w:rFonts w:hint="eastAsia" w:ascii="仿宋" w:hAnsi="仿宋" w:eastAsia="仿宋" w:cs="仿宋"/>
          <w:b/>
          <w:sz w:val="32"/>
          <w:szCs w:val="32"/>
        </w:rPr>
      </w:pPr>
    </w:p>
    <w:p w14:paraId="07157B2F">
      <w:pPr>
        <w:rPr>
          <w:rFonts w:hint="eastAsia" w:ascii="仿宋" w:hAnsi="仿宋" w:eastAsia="仿宋" w:cs="仿宋"/>
          <w:b/>
          <w:sz w:val="32"/>
          <w:szCs w:val="32"/>
        </w:rPr>
      </w:pPr>
    </w:p>
    <w:p w14:paraId="69879F0D">
      <w:pPr>
        <w:pStyle w:val="5"/>
        <w:rPr>
          <w:rFonts w:hint="eastAsia"/>
        </w:rPr>
      </w:pPr>
    </w:p>
    <w:p w14:paraId="2CAF4A8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C079D1C">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1458FB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BC9DBF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2155A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0727E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721163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0109A9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7CB483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0B47B0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00AB53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F4E68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74DB77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6B6726F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66A712F">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07E3AD61">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B351F96">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6C0DCA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50815FA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8B5DB4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75F1E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4EACA042">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33A81D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864441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F87511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A21F1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0F0946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65E881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4849CAD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BAB748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74EA58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8AA9B9">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310BD01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4F5ACE4">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020E98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854E5F6">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373208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4E0C5C2A">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734B3F0">
      <w:pPr>
        <w:spacing w:line="440" w:lineRule="exact"/>
        <w:ind w:firstLine="480" w:firstLineChars="200"/>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C1D0DE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0AD2A2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3D2143F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4155D8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20A51C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94661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7258D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8AEA41F">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AF219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B58400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672D7A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2CDC1B8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1953F6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266B9C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A618A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770F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283235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85E1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CA8052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BB3E9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CD7CE3">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CD5C99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81D59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616078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1C9D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8BA9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E3217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EA9EF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31003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5BC78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B4929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DC78A55">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CB7678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E4B2C1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363B7F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7E55C6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2.1.2联合协议（如果有)；</w:t>
      </w:r>
    </w:p>
    <w:p w14:paraId="05315FD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highlight w:val="none"/>
          <w:lang w:eastAsia="zh-CN"/>
        </w:rPr>
      </w:pPr>
      <w:r>
        <w:rPr>
          <w:rFonts w:hint="eastAsia" w:ascii="仿宋" w:hAnsi="仿宋" w:eastAsia="仿宋" w:cs="仿宋"/>
          <w:strike w:val="0"/>
          <w:dstrike w:val="0"/>
          <w:color w:val="auto"/>
          <w:sz w:val="24"/>
          <w:highlight w:val="none"/>
          <w:lang w:eastAsia="zh-CN"/>
        </w:rPr>
        <w:t>2</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1</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3</w:t>
      </w:r>
      <w:r>
        <w:rPr>
          <w:rFonts w:hint="eastAsia" w:ascii="仿宋" w:hAnsi="仿宋" w:eastAsia="仿宋" w:cs="仿宋"/>
          <w:strike w:val="0"/>
          <w:dstrike w:val="0"/>
          <w:color w:val="auto"/>
          <w:sz w:val="24"/>
          <w:highlight w:val="none"/>
        </w:rPr>
        <w:t>分包意向协议</w:t>
      </w:r>
      <w:r>
        <w:rPr>
          <w:rFonts w:hint="eastAsia" w:ascii="仿宋" w:hAnsi="仿宋" w:eastAsia="仿宋" w:cs="仿宋"/>
          <w:strike w:val="0"/>
          <w:dstrike w:val="0"/>
          <w:snapToGrid w:val="0"/>
          <w:color w:val="auto"/>
          <w:kern w:val="28"/>
          <w:sz w:val="24"/>
          <w:szCs w:val="20"/>
          <w:highlight w:val="none"/>
        </w:rPr>
        <w:t>（如果有)</w:t>
      </w:r>
      <w:r>
        <w:rPr>
          <w:rFonts w:hint="eastAsia" w:ascii="仿宋" w:hAnsi="仿宋" w:eastAsia="仿宋" w:cs="仿宋"/>
          <w:strike w:val="0"/>
          <w:dstrike w:val="0"/>
          <w:color w:val="auto"/>
          <w:sz w:val="24"/>
          <w:highlight w:val="none"/>
        </w:rPr>
        <w:t>；</w:t>
      </w:r>
    </w:p>
    <w:p w14:paraId="04D256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4</w:t>
      </w:r>
      <w:r>
        <w:rPr>
          <w:rFonts w:hint="eastAsia" w:ascii="仿宋" w:hAnsi="仿宋" w:eastAsia="仿宋" w:cs="仿宋"/>
          <w:strike w:val="0"/>
          <w:dstrike w:val="0"/>
          <w:color w:val="auto"/>
          <w:sz w:val="24"/>
          <w:highlight w:val="none"/>
          <w:lang w:eastAsia="zh-CN"/>
        </w:rPr>
        <w:t>落实政府采购政策需满足的资格要求（如果有)；</w:t>
      </w:r>
    </w:p>
    <w:p w14:paraId="0556E33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5</w:t>
      </w:r>
      <w:r>
        <w:rPr>
          <w:rFonts w:hint="eastAsia" w:ascii="仿宋" w:hAnsi="仿宋" w:eastAsia="仿宋" w:cs="仿宋"/>
          <w:strike w:val="0"/>
          <w:dstrike w:val="0"/>
          <w:color w:val="auto"/>
          <w:sz w:val="24"/>
          <w:highlight w:val="none"/>
          <w:lang w:eastAsia="zh-CN"/>
        </w:rPr>
        <w:t>本项目的特定资格要求（如果有)。</w:t>
      </w:r>
    </w:p>
    <w:p w14:paraId="5B6419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AD7D55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290005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7532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05EF26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4C7C7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E52A2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5F2E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CA0C20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EDA47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F907D6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497B966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4323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2BFDD5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5186E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0863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76362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0D59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E1F916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1779E4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F9F3A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4BB05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00FE33D1">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3EF8DE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3030A9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67BBE51">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FFCFA31">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D19AF3B">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29F9A95">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3A37D4FD">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841EB2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2C1DEFA">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6408E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F8F1C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E0C2BC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7C9D06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BE4FA5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58344B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FBF6493">
      <w:pPr>
        <w:pStyle w:val="130"/>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3C8080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9B829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FEC8E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39E2377C">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7D600C">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658576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AE1ACD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952D86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274BFE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1E97DF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20BD8E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672C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529A8C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6F8300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075647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16488D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77ECCA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703129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30CB02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F06BE4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33E86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EEA5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952BB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B4CFD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581BE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21255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2FA906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79E4E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3B299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21060A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7C4826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F4A96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1B4C8B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9ABD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4AB42D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E40DB3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2A1559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BB70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194C4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57D0C8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62EDE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FACFFB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D7585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504B3B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61254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5A537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63DD56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A2711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2B2A57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8DF79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5D45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D74F8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1E8E92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34B860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71AE2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1033D1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81053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5F4FD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6D76B2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A10BEF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19CAA314">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99F53A">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348901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62915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33C2BC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61F66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21BF0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58EE3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1A23C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9B856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DEA0B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DC3F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E4DA3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61B1A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1D8D67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9F902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F80710A">
      <w:pPr>
        <w:pStyle w:val="130"/>
        <w:spacing w:line="360" w:lineRule="auto"/>
        <w:ind w:firstLine="482" w:firstLineChars="200"/>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7A74D0B8">
      <w:pPr>
        <w:pStyle w:val="130"/>
        <w:spacing w:line="360" w:lineRule="auto"/>
        <w:ind w:firstLine="482" w:firstLineChars="200"/>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52A2C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7755A4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B3827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76F79E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7459C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FCA8E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64B06A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573D9E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005F7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FDFC6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633FA2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F734F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43FF8A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474EA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6EE9B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D5F5A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4A7AF6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97B93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A9FD9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812D6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4A74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A45D7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768BD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E53F2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9A70E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5D8FF3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98182F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3EA9AF1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06405A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1EA4E7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77939B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0E3EDE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387D5A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0A7C96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09892BF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525C9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5E717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806E45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31"/>
    <w:p w14:paraId="54110110">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3" w:name="_Hlt75236101"/>
      <w:bookmarkEnd w:id="33"/>
      <w:bookmarkStart w:id="34" w:name="_Hlt68072998"/>
      <w:bookmarkEnd w:id="34"/>
      <w:bookmarkStart w:id="35" w:name="_Hlt68403820"/>
      <w:bookmarkEnd w:id="35"/>
      <w:bookmarkStart w:id="36" w:name="_Hlt68073093"/>
      <w:bookmarkEnd w:id="36"/>
      <w:bookmarkStart w:id="37" w:name="_Hlt68072990"/>
      <w:bookmarkEnd w:id="37"/>
      <w:bookmarkStart w:id="38" w:name="_Hlt75236011"/>
      <w:bookmarkEnd w:id="38"/>
      <w:bookmarkStart w:id="39" w:name="_Hlt74729768"/>
      <w:bookmarkEnd w:id="39"/>
      <w:bookmarkStart w:id="40" w:name="_Hlt68057669"/>
      <w:bookmarkEnd w:id="40"/>
      <w:bookmarkStart w:id="41" w:name="_Hlt74707468"/>
      <w:bookmarkEnd w:id="41"/>
      <w:bookmarkStart w:id="42" w:name="_Hlt74730295"/>
      <w:bookmarkEnd w:id="42"/>
      <w:bookmarkStart w:id="43" w:name="_Hlt74714665"/>
      <w:bookmarkEnd w:id="43"/>
      <w:bookmarkStart w:id="44" w:name="_Hlt75236290"/>
      <w:bookmarkEnd w:id="44"/>
      <w:bookmarkStart w:id="45" w:name="OLE_LINK8"/>
      <w:bookmarkStart w:id="46" w:name="_Toc81372953"/>
      <w:bookmarkStart w:id="47" w:name="_Toc84325929"/>
      <w:bookmarkStart w:id="48" w:name="_Toc81372776"/>
      <w:r>
        <w:rPr>
          <w:rFonts w:hint="eastAsia" w:ascii="仿宋" w:hAnsi="仿宋" w:eastAsia="仿宋" w:cs="仿宋"/>
          <w:b/>
          <w:sz w:val="32"/>
          <w:szCs w:val="32"/>
        </w:rPr>
        <w:t>五、授予合同</w:t>
      </w:r>
      <w:bookmarkEnd w:id="45"/>
    </w:p>
    <w:bookmarkEnd w:id="46"/>
    <w:bookmarkEnd w:id="47"/>
    <w:bookmarkEnd w:id="48"/>
    <w:p w14:paraId="13C5E488">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4026D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2B331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03AF3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6681E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24FC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E3E3DD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5C95F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84A70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D80A4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9CCC53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3C9B80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0EB71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0CE25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9A1F9F3">
      <w:pPr>
        <w:pStyle w:val="25"/>
        <w:tabs>
          <w:tab w:val="left" w:pos="2760"/>
        </w:tabs>
        <w:spacing w:line="360" w:lineRule="auto"/>
        <w:ind w:firstLine="482"/>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49FFEE1F">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6CB9C3CC">
      <w:pPr>
        <w:pStyle w:val="5"/>
        <w:numPr>
          <w:ilvl w:val="0"/>
          <w:numId w:val="0"/>
        </w:numPr>
        <w:ind w:firstLine="480" w:firstLineChars="200"/>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5536DEC">
      <w:pPr>
        <w:pStyle w:val="25"/>
        <w:spacing w:line="360" w:lineRule="auto"/>
        <w:ind w:firstLine="482"/>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3DBD94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eastAsia="zh-CN"/>
        </w:rPr>
      </w:pPr>
      <w:r>
        <w:rPr>
          <w:rFonts w:hint="eastAsia" w:ascii="仿宋" w:hAnsi="仿宋" w:eastAsia="仿宋" w:cs="仿宋"/>
          <w:sz w:val="24"/>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1BA1AD5">
      <w:pPr>
        <w:ind w:firstLine="482" w:firstLineChars="200"/>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D0EC2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3D0F6D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14EF110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7D246F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851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37385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117E5C3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3818BD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06A0F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2075FC8F">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3554F7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F1A87E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1BBAB8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CD3625F">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89023E7">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56B33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2A383F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DFEF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5CC412A">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FF2C68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4CDB72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D9E428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2CCEB8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50575F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7DE904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AFBE16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E72B1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E5843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455D26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EED9B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3BFB42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A61045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ADCA4B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A6467A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D31BC1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C70B03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336BEB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01DA9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56D983F">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26"/>
    <w:bookmarkEnd w:id="27"/>
    <w:p w14:paraId="3E401E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bookmarkEnd w:id="49"/>
      <w:bookmarkStart w:id="50" w:name="第五部分"/>
      <w:bookmarkStart w:id="51" w:name="_Toc86217003"/>
    </w:p>
    <w:p w14:paraId="718B5ACD">
      <w:pPr>
        <w:keepNext w:val="0"/>
        <w:keepLines w:val="0"/>
        <w:pageBreakBefore w:val="0"/>
        <w:widowControl w:val="0"/>
        <w:kinsoku/>
        <w:wordWrap/>
        <w:overflowPunct/>
        <w:topLinePunct w:val="0"/>
        <w:autoSpaceDE/>
        <w:autoSpaceDN/>
        <w:bidi w:val="0"/>
        <w:adjustRightInd w:val="0"/>
        <w:snapToGrid/>
        <w:spacing w:line="440" w:lineRule="exact"/>
        <w:ind w:firstLine="643" w:firstLineChars="200"/>
        <w:jc w:val="center"/>
        <w:textAlignment w:val="auto"/>
        <w:rPr>
          <w:rFonts w:hint="eastAsia" w:ascii="宋体" w:hAnsi="宋体"/>
          <w:bCs/>
          <w:color w:val="auto"/>
          <w:sz w:val="24"/>
          <w:highlight w:val="none"/>
          <w:lang w:val="en-US" w:eastAsia="zh-CN"/>
        </w:rPr>
      </w:pPr>
      <w:r>
        <w:rPr>
          <w:rFonts w:hint="eastAsia" w:ascii="宋体" w:hAnsi="宋体" w:cs="宋体"/>
          <w:b/>
          <w:bCs/>
          <w:i w:val="0"/>
          <w:iCs w:val="0"/>
          <w:color w:val="auto"/>
          <w:kern w:val="0"/>
          <w:sz w:val="32"/>
          <w:szCs w:val="32"/>
          <w:highlight w:val="none"/>
          <w:u w:val="none"/>
          <w:lang w:val="en-US" w:eastAsia="zh-CN" w:bidi="ar"/>
        </w:rPr>
        <w:t>一、服务清单及要求</w:t>
      </w:r>
    </w:p>
    <w:p w14:paraId="7038348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.1项目概况：</w:t>
      </w:r>
    </w:p>
    <w:p w14:paraId="315CF1F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.1.1 本着“实用、可靠、先进、经济”的原则，充分利用现有资源，结合采购人的具体情况和实际工作需求进行配置。</w:t>
      </w:r>
    </w:p>
    <w:p w14:paraId="0B9B30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.2维保内容及要求：</w:t>
      </w:r>
    </w:p>
    <w:p w14:paraId="47322B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.2.1  净化设备维保服务区域分布</w:t>
      </w:r>
    </w:p>
    <w:tbl>
      <w:tblPr>
        <w:tblStyle w:val="62"/>
        <w:tblpPr w:leftFromText="180" w:rightFromText="180" w:vertAnchor="text" w:horzAnchor="page" w:tblpX="1584" w:tblpY="522"/>
        <w:tblOverlap w:val="never"/>
        <w:tblW w:w="96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4459"/>
        <w:gridCol w:w="848"/>
        <w:gridCol w:w="823"/>
        <w:gridCol w:w="2446"/>
      </w:tblGrid>
      <w:tr w14:paraId="083CA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01" w:type="dxa"/>
            <w:noWrap w:val="0"/>
            <w:vAlign w:val="center"/>
          </w:tcPr>
          <w:p w14:paraId="6C8E60F6">
            <w:pPr>
              <w:spacing w:line="360" w:lineRule="auto"/>
              <w:jc w:val="center"/>
              <w:rPr>
                <w:rFonts w:ascii="宋体" w:hAnsi="宋体"/>
                <w:b/>
                <w:color w:val="auto"/>
                <w:sz w:val="24"/>
                <w:highlight w:val="none"/>
              </w:rPr>
            </w:pPr>
            <w:r>
              <w:rPr>
                <w:rFonts w:hint="eastAsia" w:ascii="宋体" w:hAnsi="宋体"/>
                <w:b/>
                <w:color w:val="auto"/>
                <w:sz w:val="24"/>
                <w:highlight w:val="none"/>
              </w:rPr>
              <w:t>科 室</w:t>
            </w:r>
          </w:p>
        </w:tc>
        <w:tc>
          <w:tcPr>
            <w:tcW w:w="4459" w:type="dxa"/>
            <w:tcBorders>
              <w:bottom w:val="single" w:color="auto" w:sz="4" w:space="0"/>
            </w:tcBorders>
            <w:noWrap w:val="0"/>
            <w:vAlign w:val="center"/>
          </w:tcPr>
          <w:p w14:paraId="3202AA12">
            <w:pPr>
              <w:spacing w:line="360" w:lineRule="auto"/>
              <w:jc w:val="center"/>
              <w:rPr>
                <w:rFonts w:ascii="宋体" w:hAnsi="宋体"/>
                <w:b/>
                <w:color w:val="auto"/>
                <w:sz w:val="24"/>
                <w:highlight w:val="none"/>
              </w:rPr>
            </w:pPr>
            <w:r>
              <w:rPr>
                <w:rFonts w:hint="eastAsia" w:ascii="宋体" w:hAnsi="宋体"/>
                <w:b/>
                <w:color w:val="auto"/>
                <w:sz w:val="24"/>
                <w:highlight w:val="none"/>
              </w:rPr>
              <w:t>房间名称</w:t>
            </w:r>
          </w:p>
        </w:tc>
        <w:tc>
          <w:tcPr>
            <w:tcW w:w="848" w:type="dxa"/>
            <w:tcBorders>
              <w:bottom w:val="single" w:color="auto" w:sz="4" w:space="0"/>
            </w:tcBorders>
            <w:noWrap w:val="0"/>
            <w:vAlign w:val="center"/>
          </w:tcPr>
          <w:p w14:paraId="1537919D">
            <w:pPr>
              <w:spacing w:line="360" w:lineRule="auto"/>
              <w:jc w:val="center"/>
              <w:rPr>
                <w:rFonts w:ascii="宋体" w:hAnsi="宋体"/>
                <w:b/>
                <w:color w:val="auto"/>
                <w:sz w:val="24"/>
                <w:highlight w:val="none"/>
              </w:rPr>
            </w:pPr>
            <w:r>
              <w:rPr>
                <w:rFonts w:hint="eastAsia" w:ascii="宋体" w:hAnsi="宋体"/>
                <w:b/>
                <w:color w:val="auto"/>
                <w:sz w:val="24"/>
                <w:highlight w:val="none"/>
              </w:rPr>
              <w:t>净化级别</w:t>
            </w:r>
          </w:p>
        </w:tc>
        <w:tc>
          <w:tcPr>
            <w:tcW w:w="823" w:type="dxa"/>
            <w:tcBorders>
              <w:bottom w:val="single" w:color="auto" w:sz="4" w:space="0"/>
            </w:tcBorders>
            <w:noWrap w:val="0"/>
            <w:vAlign w:val="center"/>
          </w:tcPr>
          <w:p w14:paraId="57D04518">
            <w:pPr>
              <w:spacing w:line="360" w:lineRule="auto"/>
              <w:jc w:val="center"/>
              <w:rPr>
                <w:rFonts w:ascii="宋体" w:hAnsi="宋体"/>
                <w:b/>
                <w:color w:val="auto"/>
                <w:sz w:val="24"/>
                <w:highlight w:val="none"/>
              </w:rPr>
            </w:pPr>
            <w:r>
              <w:rPr>
                <w:rFonts w:hint="eastAsia" w:ascii="宋体" w:hAnsi="宋体"/>
                <w:b/>
                <w:color w:val="auto"/>
                <w:sz w:val="24"/>
                <w:highlight w:val="none"/>
              </w:rPr>
              <w:t>间数</w:t>
            </w:r>
          </w:p>
        </w:tc>
        <w:tc>
          <w:tcPr>
            <w:tcW w:w="2446" w:type="dxa"/>
            <w:noWrap w:val="0"/>
            <w:vAlign w:val="center"/>
          </w:tcPr>
          <w:p w14:paraId="5A4EF2D5">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维保内容</w:t>
            </w:r>
          </w:p>
        </w:tc>
      </w:tr>
      <w:tr w14:paraId="1D892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101" w:type="dxa"/>
            <w:vMerge w:val="restart"/>
            <w:noWrap w:val="0"/>
            <w:vAlign w:val="center"/>
          </w:tcPr>
          <w:p w14:paraId="0C95F9A5">
            <w:pPr>
              <w:spacing w:line="240" w:lineRule="auto"/>
              <w:jc w:val="center"/>
              <w:rPr>
                <w:rFonts w:ascii="宋体" w:hAnsi="宋体"/>
                <w:color w:val="auto"/>
                <w:szCs w:val="21"/>
                <w:highlight w:val="none"/>
              </w:rPr>
            </w:pPr>
            <w:r>
              <w:rPr>
                <w:rFonts w:hint="eastAsia" w:ascii="宋体" w:hAnsi="宋体"/>
                <w:color w:val="auto"/>
                <w:szCs w:val="21"/>
                <w:highlight w:val="none"/>
              </w:rPr>
              <w:t>手术室</w:t>
            </w:r>
          </w:p>
          <w:p w14:paraId="4820DBAB">
            <w:pPr>
              <w:spacing w:line="240" w:lineRule="auto"/>
              <w:jc w:val="center"/>
              <w:rPr>
                <w:rFonts w:ascii="宋体" w:hAnsi="宋体"/>
                <w:color w:val="auto"/>
                <w:szCs w:val="21"/>
                <w:highlight w:val="none"/>
              </w:rPr>
            </w:pPr>
          </w:p>
        </w:tc>
        <w:tc>
          <w:tcPr>
            <w:tcW w:w="4459" w:type="dxa"/>
            <w:tcBorders>
              <w:bottom w:val="single" w:color="auto" w:sz="4" w:space="0"/>
            </w:tcBorders>
            <w:noWrap w:val="0"/>
            <w:vAlign w:val="center"/>
          </w:tcPr>
          <w:p w14:paraId="2C91A1AA">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手术室</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5</w:t>
            </w:r>
          </w:p>
        </w:tc>
        <w:tc>
          <w:tcPr>
            <w:tcW w:w="848" w:type="dxa"/>
            <w:tcBorders>
              <w:bottom w:val="single" w:color="auto" w:sz="4" w:space="0"/>
            </w:tcBorders>
            <w:noWrap w:val="0"/>
            <w:vAlign w:val="center"/>
          </w:tcPr>
          <w:p w14:paraId="6DF69FAC">
            <w:pPr>
              <w:spacing w:line="240" w:lineRule="auto"/>
              <w:jc w:val="center"/>
              <w:rPr>
                <w:rFonts w:ascii="宋体" w:hAnsi="宋体"/>
                <w:color w:val="auto"/>
                <w:szCs w:val="21"/>
                <w:highlight w:val="none"/>
              </w:rPr>
            </w:pPr>
            <w:r>
              <w:rPr>
                <w:rFonts w:hint="eastAsia" w:ascii="宋体" w:hAnsi="宋体"/>
                <w:color w:val="auto"/>
                <w:szCs w:val="21"/>
                <w:highlight w:val="none"/>
              </w:rPr>
              <w:t>百级</w:t>
            </w:r>
          </w:p>
        </w:tc>
        <w:tc>
          <w:tcPr>
            <w:tcW w:w="823" w:type="dxa"/>
            <w:tcBorders>
              <w:bottom w:val="single" w:color="auto" w:sz="4" w:space="0"/>
            </w:tcBorders>
            <w:noWrap w:val="0"/>
            <w:vAlign w:val="center"/>
          </w:tcPr>
          <w:p w14:paraId="2BA5F9D3">
            <w:pPr>
              <w:spacing w:line="240" w:lineRule="auto"/>
              <w:jc w:val="center"/>
              <w:rPr>
                <w:rFonts w:ascii="宋体" w:hAnsi="宋体"/>
                <w:color w:val="auto"/>
                <w:szCs w:val="21"/>
                <w:highlight w:val="none"/>
              </w:rPr>
            </w:pPr>
            <w:r>
              <w:rPr>
                <w:rFonts w:hint="eastAsia" w:ascii="宋体" w:hAnsi="宋体"/>
                <w:color w:val="auto"/>
                <w:szCs w:val="21"/>
                <w:highlight w:val="none"/>
              </w:rPr>
              <w:t>2</w:t>
            </w:r>
          </w:p>
        </w:tc>
        <w:tc>
          <w:tcPr>
            <w:tcW w:w="2446" w:type="dxa"/>
            <w:vMerge w:val="restart"/>
            <w:noWrap w:val="0"/>
            <w:vAlign w:val="center"/>
          </w:tcPr>
          <w:p w14:paraId="6974F344">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水、电、气、空调、自动门、洗手池、器械柜、情报面板、弱电系统，</w:t>
            </w:r>
            <w:r>
              <w:rPr>
                <w:rFonts w:hint="eastAsia" w:ascii="宋体" w:hAnsi="宋体"/>
                <w:color w:val="auto"/>
                <w:szCs w:val="21"/>
                <w:highlight w:val="none"/>
                <w:lang w:val="en-US" w:eastAsia="zh-CN"/>
              </w:rPr>
              <w:t>包括相应的净化机组，</w:t>
            </w:r>
            <w:r>
              <w:rPr>
                <w:rFonts w:hint="eastAsia" w:ascii="宋体" w:hAnsi="宋体"/>
                <w:color w:val="auto"/>
                <w:szCs w:val="21"/>
                <w:highlight w:val="none"/>
              </w:rPr>
              <w:t>不含医疗设备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不含气动物流。</w:t>
            </w:r>
          </w:p>
        </w:tc>
      </w:tr>
      <w:tr w14:paraId="198D9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101" w:type="dxa"/>
            <w:vMerge w:val="continue"/>
            <w:noWrap w:val="0"/>
            <w:vAlign w:val="center"/>
          </w:tcPr>
          <w:p w14:paraId="362BD172">
            <w:pPr>
              <w:spacing w:line="240" w:lineRule="auto"/>
              <w:jc w:val="center"/>
              <w:rPr>
                <w:rFonts w:ascii="宋体" w:hAnsi="宋体"/>
                <w:color w:val="auto"/>
                <w:szCs w:val="21"/>
                <w:highlight w:val="none"/>
              </w:rPr>
            </w:pPr>
          </w:p>
        </w:tc>
        <w:tc>
          <w:tcPr>
            <w:tcW w:w="4459" w:type="dxa"/>
            <w:tcBorders>
              <w:top w:val="single" w:color="auto" w:sz="4" w:space="0"/>
              <w:bottom w:val="single" w:color="auto" w:sz="4" w:space="0"/>
            </w:tcBorders>
            <w:noWrap w:val="0"/>
            <w:vAlign w:val="center"/>
          </w:tcPr>
          <w:p w14:paraId="298168C4">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手术室1、2、3、</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9、DSA</w:t>
            </w:r>
          </w:p>
        </w:tc>
        <w:tc>
          <w:tcPr>
            <w:tcW w:w="848" w:type="dxa"/>
            <w:tcBorders>
              <w:top w:val="single" w:color="auto" w:sz="4" w:space="0"/>
              <w:bottom w:val="single" w:color="auto" w:sz="4" w:space="0"/>
            </w:tcBorders>
            <w:noWrap w:val="0"/>
            <w:vAlign w:val="center"/>
          </w:tcPr>
          <w:p w14:paraId="42ADA7E4">
            <w:pPr>
              <w:spacing w:line="240" w:lineRule="auto"/>
              <w:jc w:val="center"/>
              <w:rPr>
                <w:rFonts w:ascii="宋体" w:hAnsi="宋体"/>
                <w:color w:val="auto"/>
                <w:szCs w:val="21"/>
                <w:highlight w:val="none"/>
              </w:rPr>
            </w:pPr>
            <w:r>
              <w:rPr>
                <w:rFonts w:hint="eastAsia" w:ascii="宋体" w:hAnsi="宋体"/>
                <w:color w:val="auto"/>
                <w:szCs w:val="21"/>
                <w:highlight w:val="none"/>
              </w:rPr>
              <w:t>万级</w:t>
            </w:r>
          </w:p>
        </w:tc>
        <w:tc>
          <w:tcPr>
            <w:tcW w:w="823" w:type="dxa"/>
            <w:tcBorders>
              <w:top w:val="single" w:color="auto" w:sz="4" w:space="0"/>
              <w:bottom w:val="single" w:color="auto" w:sz="4" w:space="0"/>
            </w:tcBorders>
            <w:noWrap w:val="0"/>
            <w:vAlign w:val="center"/>
          </w:tcPr>
          <w:p w14:paraId="6CF9C60A">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2446" w:type="dxa"/>
            <w:vMerge w:val="continue"/>
            <w:noWrap w:val="0"/>
            <w:vAlign w:val="center"/>
          </w:tcPr>
          <w:p w14:paraId="3C630BA0">
            <w:pPr>
              <w:spacing w:line="360" w:lineRule="auto"/>
              <w:jc w:val="center"/>
              <w:rPr>
                <w:rFonts w:ascii="宋体" w:hAnsi="宋体"/>
                <w:color w:val="auto"/>
                <w:szCs w:val="21"/>
                <w:highlight w:val="none"/>
              </w:rPr>
            </w:pPr>
          </w:p>
        </w:tc>
      </w:tr>
      <w:tr w14:paraId="4081A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1" w:hRule="atLeast"/>
        </w:trPr>
        <w:tc>
          <w:tcPr>
            <w:tcW w:w="1101" w:type="dxa"/>
            <w:vMerge w:val="continue"/>
            <w:noWrap w:val="0"/>
            <w:vAlign w:val="center"/>
          </w:tcPr>
          <w:p w14:paraId="75C5EDCF">
            <w:pPr>
              <w:spacing w:line="240" w:lineRule="auto"/>
              <w:jc w:val="center"/>
              <w:rPr>
                <w:rFonts w:ascii="宋体" w:hAnsi="宋体"/>
                <w:color w:val="auto"/>
                <w:szCs w:val="21"/>
                <w:highlight w:val="none"/>
              </w:rPr>
            </w:pPr>
          </w:p>
        </w:tc>
        <w:tc>
          <w:tcPr>
            <w:tcW w:w="4459" w:type="dxa"/>
            <w:tcBorders>
              <w:top w:val="single" w:color="auto" w:sz="4" w:space="0"/>
              <w:bottom w:val="single" w:color="auto" w:sz="4" w:space="0"/>
            </w:tcBorders>
            <w:noWrap w:val="0"/>
            <w:vAlign w:val="center"/>
          </w:tcPr>
          <w:p w14:paraId="24FDF9B2">
            <w:pPr>
              <w:spacing w:line="240" w:lineRule="auto"/>
              <w:jc w:val="center"/>
              <w:rPr>
                <w:rFonts w:ascii="宋体" w:hAnsi="宋体"/>
                <w:color w:val="auto"/>
                <w:szCs w:val="21"/>
                <w:highlight w:val="none"/>
              </w:rPr>
            </w:pPr>
            <w:r>
              <w:rPr>
                <w:rFonts w:hint="eastAsia" w:ascii="宋体" w:hAnsi="宋体"/>
                <w:color w:val="auto"/>
                <w:szCs w:val="21"/>
                <w:highlight w:val="none"/>
              </w:rPr>
              <w:t>谈话间、</w:t>
            </w:r>
            <w:r>
              <w:rPr>
                <w:rFonts w:hint="eastAsia" w:ascii="宋体" w:hAnsi="宋体"/>
                <w:color w:val="auto"/>
                <w:szCs w:val="21"/>
                <w:highlight w:val="none"/>
                <w:lang w:val="en-US" w:eastAsia="zh-CN"/>
              </w:rPr>
              <w:t>换床间、</w:t>
            </w:r>
            <w:r>
              <w:rPr>
                <w:rFonts w:hint="eastAsia" w:ascii="宋体" w:hAnsi="宋体"/>
                <w:color w:val="auto"/>
                <w:szCs w:val="21"/>
                <w:highlight w:val="none"/>
              </w:rPr>
              <w:t>无菌</w:t>
            </w:r>
            <w:r>
              <w:rPr>
                <w:rFonts w:hint="eastAsia" w:ascii="宋体" w:hAnsi="宋体"/>
                <w:color w:val="auto"/>
                <w:szCs w:val="21"/>
                <w:highlight w:val="none"/>
                <w:lang w:val="en-US" w:eastAsia="zh-CN"/>
              </w:rPr>
              <w:t>库房</w:t>
            </w:r>
            <w:r>
              <w:rPr>
                <w:rFonts w:hint="eastAsia" w:ascii="宋体" w:hAnsi="宋体"/>
                <w:color w:val="auto"/>
                <w:szCs w:val="21"/>
                <w:highlight w:val="none"/>
              </w:rPr>
              <w:t>、</w:t>
            </w:r>
            <w:r>
              <w:rPr>
                <w:rFonts w:hint="eastAsia" w:ascii="宋体" w:hAnsi="宋体"/>
                <w:color w:val="auto"/>
                <w:szCs w:val="21"/>
                <w:highlight w:val="none"/>
                <w:lang w:val="en-US" w:eastAsia="zh-CN"/>
              </w:rPr>
              <w:t>无菌库房缓冲间、</w:t>
            </w:r>
            <w:r>
              <w:rPr>
                <w:rFonts w:hint="eastAsia" w:ascii="宋体" w:hAnsi="宋体"/>
                <w:color w:val="auto"/>
                <w:szCs w:val="21"/>
                <w:highlight w:val="none"/>
              </w:rPr>
              <w:t>术前准备室、</w:t>
            </w:r>
            <w:r>
              <w:rPr>
                <w:rFonts w:hint="eastAsia" w:ascii="宋体" w:hAnsi="宋体"/>
                <w:color w:val="auto"/>
                <w:szCs w:val="21"/>
                <w:highlight w:val="none"/>
                <w:lang w:val="en-US" w:eastAsia="zh-CN"/>
              </w:rPr>
              <w:t>控制室</w:t>
            </w:r>
            <w:r>
              <w:rPr>
                <w:rFonts w:hint="eastAsia" w:ascii="宋体" w:hAnsi="宋体"/>
                <w:color w:val="auto"/>
                <w:szCs w:val="21"/>
                <w:highlight w:val="none"/>
              </w:rPr>
              <w:t>、</w:t>
            </w:r>
            <w:r>
              <w:rPr>
                <w:rFonts w:hint="eastAsia" w:ascii="宋体" w:hAnsi="宋体"/>
                <w:color w:val="auto"/>
                <w:szCs w:val="21"/>
                <w:highlight w:val="none"/>
                <w:lang w:val="en-US" w:eastAsia="zh-CN"/>
              </w:rPr>
              <w:t>苏醒间</w:t>
            </w:r>
            <w:r>
              <w:rPr>
                <w:rFonts w:hint="eastAsia" w:ascii="宋体" w:hAnsi="宋体"/>
                <w:color w:val="auto"/>
                <w:szCs w:val="21"/>
                <w:highlight w:val="none"/>
              </w:rPr>
              <w:t>、</w:t>
            </w:r>
            <w:r>
              <w:rPr>
                <w:rFonts w:hint="eastAsia" w:ascii="宋体" w:hAnsi="宋体"/>
                <w:color w:val="auto"/>
                <w:szCs w:val="21"/>
                <w:highlight w:val="none"/>
                <w:lang w:val="en-US" w:eastAsia="zh-CN"/>
              </w:rPr>
              <w:t>护士办</w:t>
            </w:r>
            <w:r>
              <w:rPr>
                <w:rFonts w:hint="eastAsia" w:ascii="宋体" w:hAnsi="宋体"/>
                <w:color w:val="auto"/>
                <w:szCs w:val="21"/>
                <w:highlight w:val="none"/>
              </w:rPr>
              <w:t>、</w:t>
            </w:r>
            <w:r>
              <w:rPr>
                <w:rFonts w:hint="eastAsia" w:ascii="宋体" w:hAnsi="宋体"/>
                <w:color w:val="auto"/>
                <w:szCs w:val="21"/>
                <w:highlight w:val="none"/>
                <w:lang w:val="en-US" w:eastAsia="zh-CN"/>
              </w:rPr>
              <w:t>库房</w:t>
            </w:r>
            <w:r>
              <w:rPr>
                <w:rFonts w:hint="eastAsia" w:ascii="宋体" w:hAnsi="宋体"/>
                <w:color w:val="auto"/>
                <w:szCs w:val="21"/>
                <w:highlight w:val="none"/>
              </w:rPr>
              <w:t>、一次性物品间、</w:t>
            </w:r>
            <w:r>
              <w:rPr>
                <w:rFonts w:hint="eastAsia" w:ascii="宋体" w:hAnsi="宋体"/>
                <w:color w:val="auto"/>
                <w:szCs w:val="21"/>
                <w:highlight w:val="none"/>
                <w:lang w:val="en-US" w:eastAsia="zh-CN"/>
              </w:rPr>
              <w:t>麻醉</w:t>
            </w:r>
            <w:r>
              <w:rPr>
                <w:rFonts w:hint="eastAsia" w:ascii="宋体" w:hAnsi="宋体"/>
                <w:color w:val="auto"/>
                <w:szCs w:val="21"/>
                <w:highlight w:val="none"/>
              </w:rPr>
              <w:t>库房</w:t>
            </w:r>
            <w:r>
              <w:rPr>
                <w:rFonts w:hint="eastAsia" w:ascii="宋体" w:hAnsi="宋体"/>
                <w:color w:val="auto"/>
                <w:szCs w:val="21"/>
                <w:highlight w:val="none"/>
                <w:lang w:val="en-US" w:eastAsia="zh-CN"/>
              </w:rPr>
              <w:t>、设备间、腔镜清洗</w:t>
            </w:r>
            <w:r>
              <w:rPr>
                <w:rFonts w:hint="eastAsia" w:ascii="宋体" w:hAnsi="宋体"/>
                <w:color w:val="auto"/>
                <w:szCs w:val="21"/>
                <w:highlight w:val="none"/>
              </w:rPr>
              <w:t>、</w:t>
            </w:r>
            <w:r>
              <w:rPr>
                <w:rFonts w:hint="eastAsia" w:ascii="宋体" w:hAnsi="宋体"/>
                <w:color w:val="auto"/>
                <w:szCs w:val="21"/>
                <w:highlight w:val="none"/>
                <w:lang w:val="en-US" w:eastAsia="zh-CN"/>
              </w:rPr>
              <w:t>石膏间</w:t>
            </w:r>
            <w:r>
              <w:rPr>
                <w:rFonts w:hint="eastAsia" w:ascii="宋体" w:hAnsi="宋体"/>
                <w:color w:val="auto"/>
                <w:szCs w:val="21"/>
                <w:highlight w:val="none"/>
              </w:rPr>
              <w:t>、</w:t>
            </w:r>
            <w:r>
              <w:rPr>
                <w:rFonts w:hint="eastAsia" w:ascii="宋体" w:hAnsi="宋体"/>
                <w:color w:val="auto"/>
                <w:szCs w:val="21"/>
                <w:highlight w:val="none"/>
                <w:lang w:val="en-US" w:eastAsia="zh-CN"/>
              </w:rPr>
              <w:t>工友休息间、污物打包、</w:t>
            </w:r>
            <w:r>
              <w:rPr>
                <w:rFonts w:hint="eastAsia" w:ascii="宋体" w:hAnsi="宋体"/>
                <w:color w:val="auto"/>
                <w:szCs w:val="21"/>
                <w:highlight w:val="none"/>
              </w:rPr>
              <w:t>缓冲间</w:t>
            </w:r>
            <w:r>
              <w:rPr>
                <w:rFonts w:hint="eastAsia" w:ascii="宋体" w:hAnsi="宋体"/>
                <w:color w:val="auto"/>
                <w:szCs w:val="21"/>
                <w:highlight w:val="none"/>
                <w:lang w:eastAsia="zh-CN"/>
              </w:rPr>
              <w:t>、</w:t>
            </w:r>
            <w:r>
              <w:rPr>
                <w:rFonts w:hint="eastAsia" w:ascii="宋体" w:hAnsi="宋体"/>
                <w:color w:val="auto"/>
                <w:szCs w:val="21"/>
                <w:highlight w:val="none"/>
              </w:rPr>
              <w:t>洁净走廊、污物走廊。</w:t>
            </w:r>
          </w:p>
        </w:tc>
        <w:tc>
          <w:tcPr>
            <w:tcW w:w="848" w:type="dxa"/>
            <w:tcBorders>
              <w:top w:val="single" w:color="auto" w:sz="4" w:space="0"/>
              <w:bottom w:val="single" w:color="auto" w:sz="4" w:space="0"/>
            </w:tcBorders>
            <w:noWrap w:val="0"/>
            <w:vAlign w:val="center"/>
          </w:tcPr>
          <w:p w14:paraId="7D882444">
            <w:pPr>
              <w:spacing w:line="240" w:lineRule="auto"/>
              <w:jc w:val="center"/>
              <w:rPr>
                <w:rFonts w:ascii="宋体" w:hAnsi="宋体"/>
                <w:color w:val="auto"/>
                <w:szCs w:val="21"/>
                <w:highlight w:val="none"/>
              </w:rPr>
            </w:pPr>
            <w:r>
              <w:rPr>
                <w:rFonts w:hint="eastAsia" w:ascii="宋体" w:hAnsi="宋体"/>
                <w:color w:val="auto"/>
                <w:szCs w:val="21"/>
                <w:highlight w:val="none"/>
              </w:rPr>
              <w:t>十万级</w:t>
            </w:r>
          </w:p>
        </w:tc>
        <w:tc>
          <w:tcPr>
            <w:tcW w:w="823" w:type="dxa"/>
            <w:tcBorders>
              <w:top w:val="single" w:color="auto" w:sz="4" w:space="0"/>
              <w:bottom w:val="single" w:color="auto" w:sz="4" w:space="0"/>
            </w:tcBorders>
            <w:noWrap w:val="0"/>
            <w:vAlign w:val="center"/>
          </w:tcPr>
          <w:p w14:paraId="6CC96B29">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19</w:t>
            </w:r>
          </w:p>
        </w:tc>
        <w:tc>
          <w:tcPr>
            <w:tcW w:w="2446" w:type="dxa"/>
            <w:vMerge w:val="continue"/>
            <w:noWrap w:val="0"/>
            <w:vAlign w:val="center"/>
          </w:tcPr>
          <w:p w14:paraId="28F71619">
            <w:pPr>
              <w:spacing w:line="360" w:lineRule="auto"/>
              <w:jc w:val="center"/>
              <w:rPr>
                <w:rFonts w:ascii="宋体" w:hAnsi="宋体"/>
                <w:color w:val="auto"/>
                <w:szCs w:val="21"/>
                <w:highlight w:val="none"/>
              </w:rPr>
            </w:pPr>
          </w:p>
        </w:tc>
      </w:tr>
      <w:tr w14:paraId="5B882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1101" w:type="dxa"/>
            <w:noWrap w:val="0"/>
            <w:vAlign w:val="center"/>
          </w:tcPr>
          <w:p w14:paraId="5803D539">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检验科</w:t>
            </w:r>
          </w:p>
        </w:tc>
        <w:tc>
          <w:tcPr>
            <w:tcW w:w="4459" w:type="dxa"/>
            <w:tcBorders>
              <w:top w:val="single" w:color="auto" w:sz="4" w:space="0"/>
            </w:tcBorders>
            <w:noWrap w:val="0"/>
            <w:vAlign w:val="center"/>
          </w:tcPr>
          <w:p w14:paraId="6BA34E22">
            <w:pPr>
              <w:spacing w:line="240" w:lineRule="auto"/>
              <w:jc w:val="center"/>
              <w:rPr>
                <w:rFonts w:hint="eastAsia" w:ascii="宋体" w:hAnsi="宋体"/>
                <w:color w:val="auto"/>
                <w:szCs w:val="21"/>
                <w:highlight w:val="none"/>
              </w:rPr>
            </w:pPr>
            <w:r>
              <w:rPr>
                <w:rFonts w:hint="eastAsia" w:ascii="宋体" w:hAnsi="宋体"/>
                <w:color w:val="auto"/>
                <w:szCs w:val="21"/>
                <w:highlight w:val="none"/>
              </w:rPr>
              <w:t>PCR实验室、微生物实验室、HIV实验室</w:t>
            </w:r>
          </w:p>
        </w:tc>
        <w:tc>
          <w:tcPr>
            <w:tcW w:w="848" w:type="dxa"/>
            <w:tcBorders>
              <w:top w:val="single" w:color="auto" w:sz="4" w:space="0"/>
            </w:tcBorders>
            <w:noWrap w:val="0"/>
            <w:vAlign w:val="center"/>
          </w:tcPr>
          <w:p w14:paraId="08664FC2">
            <w:pPr>
              <w:spacing w:line="240" w:lineRule="auto"/>
              <w:jc w:val="center"/>
              <w:rPr>
                <w:rFonts w:hint="eastAsia" w:ascii="宋体" w:hAnsi="宋体"/>
                <w:color w:val="auto"/>
                <w:szCs w:val="21"/>
                <w:highlight w:val="none"/>
              </w:rPr>
            </w:pPr>
            <w:r>
              <w:rPr>
                <w:rFonts w:hint="eastAsia" w:ascii="宋体" w:hAnsi="宋体"/>
                <w:color w:val="auto"/>
                <w:szCs w:val="21"/>
                <w:highlight w:val="none"/>
              </w:rPr>
              <w:t>十万级</w:t>
            </w:r>
          </w:p>
        </w:tc>
        <w:tc>
          <w:tcPr>
            <w:tcW w:w="823" w:type="dxa"/>
            <w:tcBorders>
              <w:top w:val="single" w:color="auto" w:sz="4" w:space="0"/>
            </w:tcBorders>
            <w:noWrap w:val="0"/>
            <w:vAlign w:val="center"/>
          </w:tcPr>
          <w:p w14:paraId="003C4CC4">
            <w:pPr>
              <w:spacing w:line="240" w:lineRule="auto"/>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w:t>
            </w:r>
          </w:p>
        </w:tc>
        <w:tc>
          <w:tcPr>
            <w:tcW w:w="2446" w:type="dxa"/>
            <w:vMerge w:val="continue"/>
            <w:noWrap w:val="0"/>
            <w:vAlign w:val="center"/>
          </w:tcPr>
          <w:p w14:paraId="6885B2FF">
            <w:pPr>
              <w:spacing w:line="360" w:lineRule="auto"/>
              <w:jc w:val="center"/>
              <w:rPr>
                <w:rFonts w:ascii="宋体" w:hAnsi="宋体"/>
                <w:color w:val="auto"/>
                <w:szCs w:val="21"/>
                <w:highlight w:val="none"/>
              </w:rPr>
            </w:pPr>
          </w:p>
        </w:tc>
      </w:tr>
    </w:tbl>
    <w:p w14:paraId="7F7B346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 xml:space="preserve">.2.2 主要维保内容 </w:t>
      </w:r>
    </w:p>
    <w:p w14:paraId="11AEBB7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.2.2.1净化设备检查周期表</w:t>
      </w:r>
    </w:p>
    <w:p w14:paraId="1183BF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eastAsia="宋体" w:cs="Times New Roman"/>
          <w:b w:val="0"/>
          <w:bCs/>
          <w:color w:val="auto"/>
          <w:kern w:val="2"/>
          <w:sz w:val="24"/>
          <w:szCs w:val="24"/>
          <w:highlight w:val="none"/>
          <w:lang w:val="en-US" w:eastAsia="zh-CN" w:bidi="ar-SA"/>
        </w:rPr>
        <w:t>定期巡查设备机房，查看设备运行是否有异常，如漏水，异常响声等。检查房间温、湿度是否正常，从温湿度正常与否判断恒温恒湿控制系统是否有故障。</w:t>
      </w:r>
    </w:p>
    <w:tbl>
      <w:tblPr>
        <w:tblStyle w:val="62"/>
        <w:tblpPr w:leftFromText="180" w:rightFromText="180" w:vertAnchor="text" w:horzAnchor="page" w:tblpXSpec="center" w:tblpY="11"/>
        <w:tblOverlap w:val="never"/>
        <w:tblW w:w="0" w:type="auto"/>
        <w:jc w:val="center"/>
        <w:tblLayout w:type="fixed"/>
        <w:tblCellMar>
          <w:top w:w="0" w:type="dxa"/>
          <w:left w:w="10" w:type="dxa"/>
          <w:bottom w:w="0" w:type="dxa"/>
          <w:right w:w="10" w:type="dxa"/>
        </w:tblCellMar>
      </w:tblPr>
      <w:tblGrid>
        <w:gridCol w:w="729"/>
        <w:gridCol w:w="1324"/>
        <w:gridCol w:w="4014"/>
        <w:gridCol w:w="3079"/>
      </w:tblGrid>
      <w:tr w14:paraId="2BECE078">
        <w:tblPrEx>
          <w:tblCellMar>
            <w:top w:w="0" w:type="dxa"/>
            <w:left w:w="10" w:type="dxa"/>
            <w:bottom w:w="0" w:type="dxa"/>
            <w:right w:w="10" w:type="dxa"/>
          </w:tblCellMar>
        </w:tblPrEx>
        <w:trPr>
          <w:trHeight w:val="416" w:hRule="exact"/>
          <w:jc w:val="center"/>
        </w:trPr>
        <w:tc>
          <w:tcPr>
            <w:tcW w:w="729" w:type="dxa"/>
            <w:tcBorders>
              <w:top w:val="single" w:color="auto" w:sz="4" w:space="0"/>
              <w:left w:val="single" w:color="auto" w:sz="4" w:space="0"/>
            </w:tcBorders>
            <w:shd w:val="clear" w:color="auto" w:fill="FFFFFF"/>
            <w:noWrap w:val="0"/>
            <w:vAlign w:val="center"/>
          </w:tcPr>
          <w:p w14:paraId="4A91273B">
            <w:pPr>
              <w:spacing w:line="360" w:lineRule="auto"/>
              <w:jc w:val="center"/>
              <w:rPr>
                <w:rFonts w:hint="eastAsia" w:ascii="宋体" w:hAnsi="宋体" w:cs="宋体"/>
                <w:color w:val="auto"/>
                <w:sz w:val="20"/>
                <w:szCs w:val="20"/>
                <w:highlight w:val="none"/>
                <w:lang w:val="zh-TW" w:bidi="zh-TW"/>
              </w:rPr>
            </w:pPr>
            <w:r>
              <w:rPr>
                <w:rFonts w:hint="eastAsia" w:ascii="宋体" w:hAnsi="宋体" w:cs="宋体"/>
                <w:color w:val="auto"/>
                <w:sz w:val="20"/>
                <w:szCs w:val="20"/>
                <w:highlight w:val="none"/>
                <w:lang w:val="zh-TW" w:bidi="zh-TW"/>
              </w:rPr>
              <w:t>序号</w:t>
            </w:r>
          </w:p>
        </w:tc>
        <w:tc>
          <w:tcPr>
            <w:tcW w:w="1324" w:type="dxa"/>
            <w:tcBorders>
              <w:top w:val="single" w:color="auto" w:sz="4" w:space="0"/>
              <w:left w:val="single" w:color="auto" w:sz="4" w:space="0"/>
            </w:tcBorders>
            <w:shd w:val="clear" w:color="auto" w:fill="FFFFFF"/>
            <w:noWrap w:val="0"/>
            <w:vAlign w:val="center"/>
          </w:tcPr>
          <w:p w14:paraId="2ACD5E55">
            <w:pPr>
              <w:spacing w:line="360" w:lineRule="auto"/>
              <w:jc w:val="center"/>
              <w:rPr>
                <w:rFonts w:hint="eastAsia" w:ascii="宋体" w:hAnsi="宋体" w:cs="宋体"/>
                <w:color w:val="auto"/>
                <w:sz w:val="20"/>
                <w:szCs w:val="20"/>
                <w:highlight w:val="none"/>
                <w:lang w:val="zh-TW" w:bidi="zh-TW"/>
              </w:rPr>
            </w:pPr>
            <w:r>
              <w:rPr>
                <w:rFonts w:hint="eastAsia" w:ascii="宋体" w:hAnsi="宋体" w:cs="宋体"/>
                <w:color w:val="auto"/>
                <w:sz w:val="20"/>
                <w:szCs w:val="20"/>
                <w:highlight w:val="none"/>
                <w:lang w:val="zh-TW" w:bidi="zh-TW"/>
              </w:rPr>
              <w:t>维护名称</w:t>
            </w:r>
          </w:p>
        </w:tc>
        <w:tc>
          <w:tcPr>
            <w:tcW w:w="4014" w:type="dxa"/>
            <w:tcBorders>
              <w:top w:val="single" w:color="auto" w:sz="4" w:space="0"/>
              <w:left w:val="single" w:color="auto" w:sz="4" w:space="0"/>
            </w:tcBorders>
            <w:shd w:val="clear" w:color="auto" w:fill="FFFFFF"/>
            <w:noWrap w:val="0"/>
            <w:vAlign w:val="center"/>
          </w:tcPr>
          <w:p w14:paraId="65496C62">
            <w:pPr>
              <w:pStyle w:val="965"/>
              <w:spacing w:line="360" w:lineRule="auto"/>
              <w:ind w:left="840" w:firstLine="0"/>
              <w:jc w:val="left"/>
              <w:rPr>
                <w:rFonts w:hint="eastAsia"/>
                <w:color w:val="auto"/>
                <w:highlight w:val="none"/>
                <w:lang w:eastAsia="zh-CN"/>
              </w:rPr>
            </w:pPr>
            <w:r>
              <w:rPr>
                <w:rFonts w:hint="eastAsia"/>
                <w:color w:val="auto"/>
                <w:highlight w:val="none"/>
                <w:lang w:eastAsia="zh-CN"/>
              </w:rPr>
              <w:t>检查内容</w:t>
            </w:r>
          </w:p>
        </w:tc>
        <w:tc>
          <w:tcPr>
            <w:tcW w:w="3079" w:type="dxa"/>
            <w:tcBorders>
              <w:top w:val="single" w:color="auto" w:sz="4" w:space="0"/>
              <w:left w:val="single" w:color="auto" w:sz="4" w:space="0"/>
              <w:right w:val="single" w:color="auto" w:sz="4" w:space="0"/>
            </w:tcBorders>
            <w:shd w:val="clear" w:color="auto" w:fill="FFFFFF"/>
            <w:noWrap w:val="0"/>
            <w:vAlign w:val="center"/>
          </w:tcPr>
          <w:p w14:paraId="2BC2288C">
            <w:pPr>
              <w:pStyle w:val="965"/>
              <w:spacing w:line="360" w:lineRule="auto"/>
              <w:ind w:left="840" w:firstLine="0"/>
              <w:jc w:val="left"/>
              <w:rPr>
                <w:rFonts w:hint="eastAsia"/>
                <w:color w:val="auto"/>
                <w:highlight w:val="none"/>
                <w:lang w:eastAsia="zh-CN"/>
              </w:rPr>
            </w:pPr>
            <w:r>
              <w:rPr>
                <w:rFonts w:hint="eastAsia"/>
                <w:color w:val="auto"/>
                <w:highlight w:val="none"/>
                <w:lang w:eastAsia="zh-CN"/>
              </w:rPr>
              <w:t>检查周期</w:t>
            </w:r>
          </w:p>
        </w:tc>
      </w:tr>
      <w:tr w14:paraId="62A65113">
        <w:tblPrEx>
          <w:tblCellMar>
            <w:top w:w="0" w:type="dxa"/>
            <w:left w:w="10" w:type="dxa"/>
            <w:bottom w:w="0" w:type="dxa"/>
            <w:right w:w="10" w:type="dxa"/>
          </w:tblCellMar>
        </w:tblPrEx>
        <w:trPr>
          <w:trHeight w:val="417" w:hRule="exact"/>
          <w:jc w:val="center"/>
        </w:trPr>
        <w:tc>
          <w:tcPr>
            <w:tcW w:w="729" w:type="dxa"/>
            <w:vMerge w:val="restart"/>
            <w:tcBorders>
              <w:top w:val="single" w:color="auto" w:sz="4" w:space="0"/>
              <w:left w:val="single" w:color="auto" w:sz="4" w:space="0"/>
            </w:tcBorders>
            <w:shd w:val="clear" w:color="auto" w:fill="FFFFFF"/>
            <w:noWrap w:val="0"/>
            <w:vAlign w:val="center"/>
          </w:tcPr>
          <w:p w14:paraId="10912B98">
            <w:pPr>
              <w:spacing w:line="360" w:lineRule="auto"/>
              <w:jc w:val="center"/>
              <w:rPr>
                <w:rFonts w:hint="eastAsia"/>
                <w:color w:val="auto"/>
                <w:sz w:val="10"/>
                <w:szCs w:val="10"/>
                <w:highlight w:val="none"/>
              </w:rPr>
            </w:pPr>
            <w:r>
              <w:rPr>
                <w:rFonts w:hint="eastAsia" w:ascii="宋体" w:hAnsi="宋体" w:cs="宋体"/>
                <w:color w:val="auto"/>
                <w:sz w:val="20"/>
                <w:szCs w:val="20"/>
                <w:highlight w:val="none"/>
                <w:lang w:bidi="zh-TW"/>
              </w:rPr>
              <w:t>1</w:t>
            </w:r>
          </w:p>
        </w:tc>
        <w:tc>
          <w:tcPr>
            <w:tcW w:w="1324" w:type="dxa"/>
            <w:vMerge w:val="restart"/>
            <w:tcBorders>
              <w:top w:val="single" w:color="auto" w:sz="4" w:space="0"/>
              <w:left w:val="single" w:color="auto" w:sz="4" w:space="0"/>
            </w:tcBorders>
            <w:shd w:val="clear" w:color="auto" w:fill="FFFFFF"/>
            <w:noWrap w:val="0"/>
            <w:vAlign w:val="center"/>
          </w:tcPr>
          <w:p w14:paraId="0D885551">
            <w:pPr>
              <w:spacing w:line="360" w:lineRule="auto"/>
              <w:jc w:val="left"/>
              <w:rPr>
                <w:rFonts w:hint="eastAsia"/>
                <w:color w:val="auto"/>
                <w:sz w:val="10"/>
                <w:szCs w:val="10"/>
                <w:highlight w:val="none"/>
              </w:rPr>
            </w:pPr>
            <w:r>
              <w:rPr>
                <w:rFonts w:hint="eastAsia" w:ascii="宋体" w:hAnsi="宋体" w:cs="宋体"/>
                <w:color w:val="auto"/>
                <w:sz w:val="20"/>
                <w:szCs w:val="20"/>
                <w:highlight w:val="none"/>
                <w:lang w:val="zh-TW" w:bidi="zh-TW"/>
              </w:rPr>
              <w:t>空调风系统</w:t>
            </w:r>
          </w:p>
        </w:tc>
        <w:tc>
          <w:tcPr>
            <w:tcW w:w="4014" w:type="dxa"/>
            <w:tcBorders>
              <w:top w:val="single" w:color="auto" w:sz="4" w:space="0"/>
              <w:left w:val="single" w:color="auto" w:sz="4" w:space="0"/>
            </w:tcBorders>
            <w:shd w:val="clear" w:color="auto" w:fill="FFFFFF"/>
            <w:noWrap w:val="0"/>
            <w:vAlign w:val="center"/>
          </w:tcPr>
          <w:p w14:paraId="2D056E97">
            <w:pPr>
              <w:pStyle w:val="965"/>
              <w:spacing w:line="240" w:lineRule="auto"/>
              <w:ind w:firstLine="0"/>
              <w:jc w:val="left"/>
              <w:rPr>
                <w:rFonts w:hint="eastAsia"/>
                <w:color w:val="auto"/>
                <w:highlight w:val="none"/>
                <w:lang w:eastAsia="zh-CN"/>
              </w:rPr>
            </w:pPr>
            <w:r>
              <w:rPr>
                <w:rFonts w:hint="eastAsia"/>
                <w:color w:val="auto"/>
                <w:highlight w:val="none"/>
                <w:lang w:eastAsia="zh-CN"/>
              </w:rPr>
              <w:t>检查新风采集箱卫生情况</w:t>
            </w:r>
          </w:p>
        </w:tc>
        <w:tc>
          <w:tcPr>
            <w:tcW w:w="3079" w:type="dxa"/>
            <w:tcBorders>
              <w:top w:val="single" w:color="auto" w:sz="4" w:space="0"/>
              <w:left w:val="single" w:color="auto" w:sz="4" w:space="0"/>
              <w:right w:val="single" w:color="auto" w:sz="4" w:space="0"/>
            </w:tcBorders>
            <w:shd w:val="clear" w:color="auto" w:fill="FFFFFF"/>
            <w:noWrap w:val="0"/>
            <w:vAlign w:val="center"/>
          </w:tcPr>
          <w:p w14:paraId="44417630">
            <w:pPr>
              <w:pStyle w:val="965"/>
              <w:spacing w:line="240" w:lineRule="auto"/>
              <w:ind w:firstLine="0"/>
              <w:jc w:val="left"/>
              <w:rPr>
                <w:color w:val="auto"/>
                <w:highlight w:val="none"/>
                <w:lang w:val="en-US" w:eastAsia="zh-CN"/>
              </w:rPr>
            </w:pPr>
            <w:r>
              <w:rPr>
                <w:rFonts w:hint="eastAsia"/>
                <w:color w:val="auto"/>
                <w:highlight w:val="none"/>
                <w:lang w:eastAsia="zh-CN"/>
              </w:rPr>
              <w:t>每</w:t>
            </w:r>
            <w:r>
              <w:rPr>
                <w:rFonts w:hint="eastAsia"/>
                <w:color w:val="auto"/>
                <w:highlight w:val="none"/>
                <w:lang w:val="en-US" w:eastAsia="zh-CN"/>
              </w:rPr>
              <w:t>周检查或清理一次</w:t>
            </w:r>
          </w:p>
        </w:tc>
      </w:tr>
      <w:tr w14:paraId="1F54A27B">
        <w:tblPrEx>
          <w:tblCellMar>
            <w:top w:w="0" w:type="dxa"/>
            <w:left w:w="10" w:type="dxa"/>
            <w:bottom w:w="0" w:type="dxa"/>
            <w:right w:w="10" w:type="dxa"/>
          </w:tblCellMar>
        </w:tblPrEx>
        <w:trPr>
          <w:trHeight w:val="634" w:hRule="exact"/>
          <w:jc w:val="center"/>
        </w:trPr>
        <w:tc>
          <w:tcPr>
            <w:tcW w:w="729" w:type="dxa"/>
            <w:vMerge w:val="continue"/>
            <w:tcBorders>
              <w:left w:val="single" w:color="auto" w:sz="4" w:space="0"/>
            </w:tcBorders>
            <w:shd w:val="clear" w:color="auto" w:fill="FFFFFF"/>
            <w:noWrap w:val="0"/>
            <w:vAlign w:val="top"/>
          </w:tcPr>
          <w:p w14:paraId="4539B6D7">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612AEB9A">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70226E42">
            <w:pPr>
              <w:pStyle w:val="965"/>
              <w:spacing w:line="240" w:lineRule="auto"/>
              <w:ind w:firstLine="0"/>
              <w:jc w:val="left"/>
              <w:rPr>
                <w:rFonts w:hint="eastAsia"/>
                <w:color w:val="auto"/>
                <w:highlight w:val="none"/>
                <w:lang w:eastAsia="zh-CN"/>
              </w:rPr>
            </w:pPr>
            <w:r>
              <w:rPr>
                <w:rFonts w:hint="eastAsia"/>
                <w:color w:val="auto"/>
                <w:highlight w:val="none"/>
                <w:lang w:eastAsia="zh-CN"/>
              </w:rPr>
              <w:t>空调机组运行情况检查</w:t>
            </w:r>
          </w:p>
        </w:tc>
        <w:tc>
          <w:tcPr>
            <w:tcW w:w="3079" w:type="dxa"/>
            <w:tcBorders>
              <w:top w:val="single" w:color="auto" w:sz="4" w:space="0"/>
              <w:left w:val="single" w:color="auto" w:sz="4" w:space="0"/>
              <w:right w:val="single" w:color="auto" w:sz="4" w:space="0"/>
            </w:tcBorders>
            <w:shd w:val="clear" w:color="auto" w:fill="FFFFFF"/>
            <w:noWrap w:val="0"/>
            <w:vAlign w:val="center"/>
          </w:tcPr>
          <w:p w14:paraId="30DB4D4C">
            <w:pPr>
              <w:pStyle w:val="966"/>
              <w:spacing w:line="240" w:lineRule="auto"/>
              <w:ind w:firstLine="0"/>
              <w:jc w:val="left"/>
              <w:rPr>
                <w:color w:val="auto"/>
                <w:highlight w:val="none"/>
              </w:rPr>
            </w:pPr>
            <w:r>
              <w:rPr>
                <w:rFonts w:hint="eastAsia"/>
                <w:color w:val="auto"/>
                <w:highlight w:val="none"/>
                <w:lang w:eastAsia="zh-CN"/>
              </w:rPr>
              <w:t>每周</w:t>
            </w:r>
            <w:r>
              <w:rPr>
                <w:color w:val="auto"/>
                <w:highlight w:val="none"/>
              </w:rPr>
              <w:t>检查一次，主要检查机组有无异常噪音和震动。</w:t>
            </w:r>
          </w:p>
          <w:p w14:paraId="6EA78A78">
            <w:pPr>
              <w:pStyle w:val="965"/>
              <w:spacing w:line="240" w:lineRule="auto"/>
              <w:ind w:left="840" w:firstLine="0"/>
              <w:jc w:val="left"/>
              <w:rPr>
                <w:rFonts w:hint="eastAsia"/>
                <w:color w:val="auto"/>
                <w:highlight w:val="none"/>
                <w:lang w:eastAsia="zh-CN"/>
              </w:rPr>
            </w:pPr>
          </w:p>
        </w:tc>
      </w:tr>
      <w:tr w14:paraId="5380C00C">
        <w:tblPrEx>
          <w:tblCellMar>
            <w:top w:w="0" w:type="dxa"/>
            <w:left w:w="10" w:type="dxa"/>
            <w:bottom w:w="0" w:type="dxa"/>
            <w:right w:w="10" w:type="dxa"/>
          </w:tblCellMar>
        </w:tblPrEx>
        <w:trPr>
          <w:trHeight w:val="427" w:hRule="exact"/>
          <w:jc w:val="center"/>
        </w:trPr>
        <w:tc>
          <w:tcPr>
            <w:tcW w:w="729" w:type="dxa"/>
            <w:vMerge w:val="continue"/>
            <w:tcBorders>
              <w:left w:val="single" w:color="auto" w:sz="4" w:space="0"/>
            </w:tcBorders>
            <w:shd w:val="clear" w:color="auto" w:fill="FFFFFF"/>
            <w:noWrap w:val="0"/>
            <w:vAlign w:val="top"/>
          </w:tcPr>
          <w:p w14:paraId="351F6081">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751DDA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28C220A2">
            <w:pPr>
              <w:pStyle w:val="965"/>
              <w:spacing w:line="240" w:lineRule="auto"/>
              <w:ind w:firstLine="0"/>
              <w:jc w:val="left"/>
              <w:rPr>
                <w:rFonts w:hint="eastAsia"/>
                <w:color w:val="auto"/>
                <w:highlight w:val="none"/>
                <w:lang w:eastAsia="zh-CN"/>
              </w:rPr>
            </w:pPr>
            <w:r>
              <w:rPr>
                <w:rFonts w:hint="eastAsia"/>
                <w:color w:val="auto"/>
                <w:highlight w:val="none"/>
                <w:lang w:eastAsia="zh-CN"/>
              </w:rPr>
              <w:t>检查净化机组内部清洁情况</w:t>
            </w:r>
          </w:p>
        </w:tc>
        <w:tc>
          <w:tcPr>
            <w:tcW w:w="3079" w:type="dxa"/>
            <w:tcBorders>
              <w:top w:val="single" w:color="auto" w:sz="4" w:space="0"/>
              <w:left w:val="single" w:color="auto" w:sz="4" w:space="0"/>
              <w:right w:val="single" w:color="auto" w:sz="4" w:space="0"/>
            </w:tcBorders>
            <w:shd w:val="clear" w:color="auto" w:fill="FFFFFF"/>
            <w:noWrap w:val="0"/>
            <w:vAlign w:val="center"/>
          </w:tcPr>
          <w:p w14:paraId="1CBB6E71">
            <w:pPr>
              <w:pStyle w:val="965"/>
              <w:spacing w:line="240" w:lineRule="auto"/>
              <w:ind w:firstLine="0"/>
              <w:jc w:val="left"/>
              <w:rPr>
                <w:color w:val="auto"/>
                <w:highlight w:val="none"/>
              </w:rPr>
            </w:pPr>
            <w:r>
              <w:rPr>
                <w:color w:val="auto"/>
                <w:highlight w:val="none"/>
              </w:rPr>
              <w:t>每个月检查或清洗一次</w:t>
            </w:r>
          </w:p>
        </w:tc>
      </w:tr>
      <w:tr w14:paraId="468CB3A3">
        <w:tblPrEx>
          <w:tblCellMar>
            <w:top w:w="0" w:type="dxa"/>
            <w:left w:w="10" w:type="dxa"/>
            <w:bottom w:w="0" w:type="dxa"/>
            <w:right w:w="10" w:type="dxa"/>
          </w:tblCellMar>
        </w:tblPrEx>
        <w:trPr>
          <w:trHeight w:val="416" w:hRule="exact"/>
          <w:jc w:val="center"/>
        </w:trPr>
        <w:tc>
          <w:tcPr>
            <w:tcW w:w="729" w:type="dxa"/>
            <w:vMerge w:val="continue"/>
            <w:tcBorders>
              <w:left w:val="single" w:color="auto" w:sz="4" w:space="0"/>
            </w:tcBorders>
            <w:shd w:val="clear" w:color="auto" w:fill="FFFFFF"/>
            <w:noWrap w:val="0"/>
            <w:vAlign w:val="top"/>
          </w:tcPr>
          <w:p w14:paraId="0A229F5C">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622B4C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9326E73">
            <w:pPr>
              <w:pStyle w:val="965"/>
              <w:spacing w:line="240" w:lineRule="auto"/>
              <w:ind w:firstLine="0"/>
              <w:jc w:val="left"/>
              <w:rPr>
                <w:rFonts w:hint="eastAsia"/>
                <w:color w:val="auto"/>
                <w:highlight w:val="none"/>
                <w:lang w:eastAsia="zh-CN"/>
              </w:rPr>
            </w:pPr>
            <w:r>
              <w:rPr>
                <w:rFonts w:hint="eastAsia"/>
                <w:color w:val="auto"/>
                <w:highlight w:val="none"/>
                <w:lang w:eastAsia="zh-CN"/>
              </w:rPr>
              <w:t>机组箱门、壁板密封性检查</w:t>
            </w:r>
          </w:p>
        </w:tc>
        <w:tc>
          <w:tcPr>
            <w:tcW w:w="3079" w:type="dxa"/>
            <w:tcBorders>
              <w:top w:val="single" w:color="auto" w:sz="4" w:space="0"/>
              <w:left w:val="single" w:color="auto" w:sz="4" w:space="0"/>
              <w:right w:val="single" w:color="auto" w:sz="4" w:space="0"/>
            </w:tcBorders>
            <w:shd w:val="clear" w:color="auto" w:fill="FFFFFF"/>
            <w:noWrap w:val="0"/>
            <w:vAlign w:val="center"/>
          </w:tcPr>
          <w:p w14:paraId="445E8965">
            <w:pPr>
              <w:pStyle w:val="965"/>
              <w:spacing w:line="240" w:lineRule="auto"/>
              <w:ind w:firstLine="0"/>
              <w:jc w:val="left"/>
              <w:rPr>
                <w:color w:val="auto"/>
                <w:highlight w:val="none"/>
              </w:rPr>
            </w:pPr>
            <w:r>
              <w:rPr>
                <w:color w:val="auto"/>
                <w:highlight w:val="none"/>
              </w:rPr>
              <w:t>每季度检查维修一次</w:t>
            </w:r>
          </w:p>
        </w:tc>
      </w:tr>
      <w:tr w14:paraId="2459D4DD">
        <w:tblPrEx>
          <w:tblCellMar>
            <w:top w:w="0" w:type="dxa"/>
            <w:left w:w="10" w:type="dxa"/>
            <w:bottom w:w="0" w:type="dxa"/>
            <w:right w:w="10" w:type="dxa"/>
          </w:tblCellMar>
        </w:tblPrEx>
        <w:trPr>
          <w:trHeight w:val="406" w:hRule="exact"/>
          <w:jc w:val="center"/>
        </w:trPr>
        <w:tc>
          <w:tcPr>
            <w:tcW w:w="729" w:type="dxa"/>
            <w:vMerge w:val="continue"/>
            <w:tcBorders>
              <w:left w:val="single" w:color="auto" w:sz="4" w:space="0"/>
            </w:tcBorders>
            <w:shd w:val="clear" w:color="auto" w:fill="FFFFFF"/>
            <w:noWrap w:val="0"/>
            <w:vAlign w:val="top"/>
          </w:tcPr>
          <w:p w14:paraId="647C003B">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2469D7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4FE6A26">
            <w:pPr>
              <w:pStyle w:val="965"/>
              <w:spacing w:line="240" w:lineRule="auto"/>
              <w:ind w:firstLine="0"/>
              <w:jc w:val="left"/>
              <w:rPr>
                <w:rFonts w:hint="eastAsia"/>
                <w:color w:val="auto"/>
                <w:highlight w:val="none"/>
                <w:lang w:eastAsia="zh-CN"/>
              </w:rPr>
            </w:pPr>
            <w:r>
              <w:rPr>
                <w:rFonts w:hint="eastAsia"/>
                <w:color w:val="auto"/>
                <w:highlight w:val="none"/>
                <w:lang w:eastAsia="zh-CN"/>
              </w:rPr>
              <w:t>灭菌灯表面擦洗</w:t>
            </w:r>
          </w:p>
        </w:tc>
        <w:tc>
          <w:tcPr>
            <w:tcW w:w="3079" w:type="dxa"/>
            <w:tcBorders>
              <w:top w:val="single" w:color="auto" w:sz="4" w:space="0"/>
              <w:left w:val="single" w:color="auto" w:sz="4" w:space="0"/>
              <w:right w:val="single" w:color="auto" w:sz="4" w:space="0"/>
            </w:tcBorders>
            <w:shd w:val="clear" w:color="auto" w:fill="FFFFFF"/>
            <w:noWrap w:val="0"/>
            <w:vAlign w:val="center"/>
          </w:tcPr>
          <w:p w14:paraId="79361EBA">
            <w:pPr>
              <w:pStyle w:val="965"/>
              <w:spacing w:line="240" w:lineRule="auto"/>
              <w:ind w:firstLine="0"/>
              <w:jc w:val="left"/>
              <w:rPr>
                <w:color w:val="auto"/>
                <w:highlight w:val="none"/>
              </w:rPr>
            </w:pPr>
            <w:r>
              <w:rPr>
                <w:color w:val="auto"/>
                <w:highlight w:val="none"/>
              </w:rPr>
              <w:t>每个月检查、清洗或维修一次</w:t>
            </w:r>
          </w:p>
        </w:tc>
      </w:tr>
      <w:tr w14:paraId="439BBED2">
        <w:tblPrEx>
          <w:tblCellMar>
            <w:top w:w="0" w:type="dxa"/>
            <w:left w:w="10" w:type="dxa"/>
            <w:bottom w:w="0" w:type="dxa"/>
            <w:right w:w="10" w:type="dxa"/>
          </w:tblCellMar>
        </w:tblPrEx>
        <w:trPr>
          <w:trHeight w:val="354" w:hRule="exact"/>
          <w:jc w:val="center"/>
        </w:trPr>
        <w:tc>
          <w:tcPr>
            <w:tcW w:w="729" w:type="dxa"/>
            <w:vMerge w:val="continue"/>
            <w:tcBorders>
              <w:left w:val="single" w:color="auto" w:sz="4" w:space="0"/>
            </w:tcBorders>
            <w:shd w:val="clear" w:color="auto" w:fill="FFFFFF"/>
            <w:noWrap w:val="0"/>
            <w:vAlign w:val="top"/>
          </w:tcPr>
          <w:p w14:paraId="11F79718">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E6431C9">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526D70F9">
            <w:pPr>
              <w:pStyle w:val="965"/>
              <w:spacing w:line="240" w:lineRule="auto"/>
              <w:ind w:firstLine="0"/>
              <w:jc w:val="left"/>
              <w:rPr>
                <w:rFonts w:hint="eastAsia"/>
                <w:color w:val="auto"/>
                <w:highlight w:val="none"/>
                <w:lang w:eastAsia="zh-CN"/>
              </w:rPr>
            </w:pPr>
            <w:r>
              <w:rPr>
                <w:rFonts w:hint="eastAsia"/>
                <w:color w:val="auto"/>
                <w:highlight w:val="none"/>
                <w:lang w:eastAsia="zh-CN"/>
              </w:rPr>
              <w:t>机组检修灯检查更换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1F684399">
            <w:pPr>
              <w:pStyle w:val="965"/>
              <w:spacing w:line="240" w:lineRule="auto"/>
              <w:ind w:firstLine="0"/>
              <w:jc w:val="left"/>
              <w:rPr>
                <w:rFonts w:hint="eastAsia"/>
                <w:color w:val="auto"/>
                <w:highlight w:val="none"/>
                <w:lang w:eastAsia="zh-CN"/>
              </w:rPr>
            </w:pPr>
            <w:r>
              <w:rPr>
                <w:color w:val="auto"/>
                <w:highlight w:val="none"/>
              </w:rPr>
              <w:t>每个月检查</w:t>
            </w:r>
            <w:r>
              <w:rPr>
                <w:rFonts w:hint="eastAsia"/>
                <w:color w:val="auto"/>
                <w:highlight w:val="none"/>
                <w:lang w:eastAsia="zh-CN"/>
              </w:rPr>
              <w:t>，破损及时更换</w:t>
            </w:r>
          </w:p>
        </w:tc>
      </w:tr>
      <w:tr w14:paraId="3740D0C2">
        <w:tblPrEx>
          <w:tblCellMar>
            <w:top w:w="0" w:type="dxa"/>
            <w:left w:w="10" w:type="dxa"/>
            <w:bottom w:w="0" w:type="dxa"/>
            <w:right w:w="10" w:type="dxa"/>
          </w:tblCellMar>
        </w:tblPrEx>
        <w:trPr>
          <w:trHeight w:val="354" w:hRule="exact"/>
          <w:jc w:val="center"/>
        </w:trPr>
        <w:tc>
          <w:tcPr>
            <w:tcW w:w="729" w:type="dxa"/>
            <w:vMerge w:val="continue"/>
            <w:tcBorders>
              <w:left w:val="single" w:color="auto" w:sz="4" w:space="0"/>
            </w:tcBorders>
            <w:shd w:val="clear" w:color="auto" w:fill="FFFFFF"/>
            <w:noWrap w:val="0"/>
            <w:vAlign w:val="top"/>
          </w:tcPr>
          <w:p w14:paraId="52089CF0">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162F98EB">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1D994FC">
            <w:pPr>
              <w:pStyle w:val="966"/>
              <w:spacing w:line="240" w:lineRule="auto"/>
              <w:ind w:firstLine="0"/>
              <w:jc w:val="left"/>
              <w:rPr>
                <w:color w:val="auto"/>
                <w:highlight w:val="none"/>
              </w:rPr>
            </w:pPr>
            <w:r>
              <w:rPr>
                <w:color w:val="auto"/>
                <w:highlight w:val="none"/>
              </w:rPr>
              <w:t>检查风机、电机锁定螺栓及其他螺栓的松紧度</w:t>
            </w:r>
          </w:p>
          <w:p w14:paraId="4DFE7525">
            <w:pPr>
              <w:pStyle w:val="965"/>
              <w:spacing w:line="240" w:lineRule="auto"/>
              <w:ind w:left="840" w:firstLine="0"/>
              <w:jc w:val="left"/>
              <w:rPr>
                <w:color w:val="auto"/>
                <w:highlight w:val="none"/>
              </w:rPr>
            </w:pPr>
          </w:p>
        </w:tc>
        <w:tc>
          <w:tcPr>
            <w:tcW w:w="3079" w:type="dxa"/>
            <w:tcBorders>
              <w:top w:val="single" w:color="auto" w:sz="4" w:space="0"/>
              <w:left w:val="single" w:color="auto" w:sz="4" w:space="0"/>
              <w:right w:val="single" w:color="auto" w:sz="4" w:space="0"/>
            </w:tcBorders>
            <w:shd w:val="clear" w:color="auto" w:fill="FFFFFF"/>
            <w:noWrap w:val="0"/>
            <w:vAlign w:val="center"/>
          </w:tcPr>
          <w:p w14:paraId="5FBDB625">
            <w:pPr>
              <w:pStyle w:val="966"/>
              <w:spacing w:line="240" w:lineRule="auto"/>
              <w:ind w:firstLine="0"/>
              <w:jc w:val="left"/>
              <w:rPr>
                <w:color w:val="auto"/>
                <w:highlight w:val="none"/>
              </w:rPr>
            </w:pPr>
            <w:r>
              <w:rPr>
                <w:color w:val="auto"/>
                <w:highlight w:val="none"/>
              </w:rPr>
              <w:t>每季度检查维修一次</w:t>
            </w:r>
          </w:p>
          <w:p w14:paraId="43E992E5">
            <w:pPr>
              <w:jc w:val="left"/>
              <w:rPr>
                <w:color w:val="auto"/>
                <w:highlight w:val="none"/>
              </w:rPr>
            </w:pPr>
          </w:p>
          <w:p w14:paraId="3366B944">
            <w:pPr>
              <w:jc w:val="left"/>
              <w:rPr>
                <w:color w:val="auto"/>
                <w:highlight w:val="none"/>
              </w:rPr>
            </w:pPr>
          </w:p>
          <w:p w14:paraId="2C0BEA6F">
            <w:pPr>
              <w:pStyle w:val="965"/>
              <w:spacing w:line="240" w:lineRule="auto"/>
              <w:ind w:left="840" w:firstLine="0"/>
              <w:jc w:val="left"/>
              <w:rPr>
                <w:color w:val="auto"/>
                <w:highlight w:val="none"/>
              </w:rPr>
            </w:pPr>
          </w:p>
        </w:tc>
      </w:tr>
      <w:tr w14:paraId="457F9C8D">
        <w:tblPrEx>
          <w:tblCellMar>
            <w:top w:w="0" w:type="dxa"/>
            <w:left w:w="10" w:type="dxa"/>
            <w:bottom w:w="0" w:type="dxa"/>
            <w:right w:w="10" w:type="dxa"/>
          </w:tblCellMar>
        </w:tblPrEx>
        <w:trPr>
          <w:trHeight w:val="551" w:hRule="exact"/>
          <w:jc w:val="center"/>
        </w:trPr>
        <w:tc>
          <w:tcPr>
            <w:tcW w:w="729" w:type="dxa"/>
            <w:vMerge w:val="continue"/>
            <w:tcBorders>
              <w:left w:val="single" w:color="auto" w:sz="4" w:space="0"/>
            </w:tcBorders>
            <w:shd w:val="clear" w:color="auto" w:fill="FFFFFF"/>
            <w:noWrap w:val="0"/>
            <w:vAlign w:val="top"/>
          </w:tcPr>
          <w:p w14:paraId="603AAD5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19296C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152172C">
            <w:pPr>
              <w:pStyle w:val="965"/>
              <w:spacing w:line="240" w:lineRule="auto"/>
              <w:ind w:firstLine="0"/>
              <w:jc w:val="left"/>
              <w:rPr>
                <w:rFonts w:hint="eastAsia"/>
                <w:color w:val="auto"/>
                <w:highlight w:val="none"/>
                <w:lang w:eastAsia="zh-CN"/>
              </w:rPr>
            </w:pPr>
            <w:r>
              <w:rPr>
                <w:rFonts w:hint="eastAsia"/>
                <w:color w:val="auto"/>
                <w:highlight w:val="none"/>
                <w:lang w:eastAsia="zh-CN"/>
              </w:rPr>
              <w:t>检查机组皮带松动情况及张力</w:t>
            </w:r>
          </w:p>
        </w:tc>
        <w:tc>
          <w:tcPr>
            <w:tcW w:w="3079" w:type="dxa"/>
            <w:tcBorders>
              <w:top w:val="single" w:color="auto" w:sz="4" w:space="0"/>
              <w:left w:val="single" w:color="auto" w:sz="4" w:space="0"/>
              <w:right w:val="single" w:color="auto" w:sz="4" w:space="0"/>
            </w:tcBorders>
            <w:shd w:val="clear" w:color="auto" w:fill="FFFFFF"/>
            <w:noWrap w:val="0"/>
            <w:vAlign w:val="center"/>
          </w:tcPr>
          <w:p w14:paraId="02685558">
            <w:pPr>
              <w:pStyle w:val="965"/>
              <w:spacing w:line="240" w:lineRule="auto"/>
              <w:ind w:firstLine="0"/>
              <w:jc w:val="left"/>
              <w:rPr>
                <w:color w:val="auto"/>
                <w:highlight w:val="none"/>
              </w:rPr>
            </w:pPr>
            <w:r>
              <w:rPr>
                <w:color w:val="auto"/>
                <w:highlight w:val="none"/>
              </w:rPr>
              <w:t>每个月检查、调整或更换一次</w:t>
            </w:r>
          </w:p>
        </w:tc>
      </w:tr>
      <w:tr w14:paraId="5B1BE52D">
        <w:tblPrEx>
          <w:tblCellMar>
            <w:top w:w="0" w:type="dxa"/>
            <w:left w:w="10" w:type="dxa"/>
            <w:bottom w:w="0" w:type="dxa"/>
            <w:right w:w="10" w:type="dxa"/>
          </w:tblCellMar>
        </w:tblPrEx>
        <w:trPr>
          <w:trHeight w:val="427" w:hRule="exact"/>
          <w:jc w:val="center"/>
        </w:trPr>
        <w:tc>
          <w:tcPr>
            <w:tcW w:w="729" w:type="dxa"/>
            <w:vMerge w:val="continue"/>
            <w:tcBorders>
              <w:left w:val="single" w:color="auto" w:sz="4" w:space="0"/>
            </w:tcBorders>
            <w:shd w:val="clear" w:color="auto" w:fill="FFFFFF"/>
            <w:noWrap w:val="0"/>
            <w:vAlign w:val="top"/>
          </w:tcPr>
          <w:p w14:paraId="47F41942">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AB65AD1">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94E6204">
            <w:pPr>
              <w:pStyle w:val="965"/>
              <w:spacing w:line="240" w:lineRule="auto"/>
              <w:ind w:firstLine="0"/>
              <w:jc w:val="left"/>
              <w:rPr>
                <w:rFonts w:hint="eastAsia"/>
                <w:color w:val="auto"/>
                <w:highlight w:val="none"/>
                <w:lang w:eastAsia="zh-CN"/>
              </w:rPr>
            </w:pPr>
            <w:r>
              <w:rPr>
                <w:rFonts w:hint="eastAsia"/>
                <w:color w:val="auto"/>
                <w:highlight w:val="none"/>
                <w:lang w:eastAsia="zh-CN"/>
              </w:rPr>
              <w:t>检查风机轴承有无磨损及润滑油泄露</w:t>
            </w:r>
          </w:p>
        </w:tc>
        <w:tc>
          <w:tcPr>
            <w:tcW w:w="3079" w:type="dxa"/>
            <w:tcBorders>
              <w:top w:val="single" w:color="auto" w:sz="4" w:space="0"/>
              <w:left w:val="single" w:color="auto" w:sz="4" w:space="0"/>
              <w:right w:val="single" w:color="auto" w:sz="4" w:space="0"/>
            </w:tcBorders>
            <w:shd w:val="clear" w:color="auto" w:fill="FFFFFF"/>
            <w:noWrap w:val="0"/>
            <w:vAlign w:val="center"/>
          </w:tcPr>
          <w:p w14:paraId="6869A3B3">
            <w:pPr>
              <w:pStyle w:val="966"/>
              <w:spacing w:line="240" w:lineRule="auto"/>
              <w:ind w:firstLine="0"/>
              <w:jc w:val="left"/>
              <w:rPr>
                <w:color w:val="auto"/>
                <w:highlight w:val="none"/>
              </w:rPr>
            </w:pPr>
            <w:r>
              <w:rPr>
                <w:color w:val="auto"/>
                <w:highlight w:val="none"/>
              </w:rPr>
              <w:t>每季度检查一次</w:t>
            </w:r>
          </w:p>
          <w:p w14:paraId="77CA5FF5">
            <w:pPr>
              <w:pStyle w:val="965"/>
              <w:spacing w:line="240" w:lineRule="auto"/>
              <w:ind w:left="840" w:firstLine="0"/>
              <w:jc w:val="left"/>
              <w:rPr>
                <w:color w:val="auto"/>
                <w:highlight w:val="none"/>
              </w:rPr>
            </w:pPr>
          </w:p>
        </w:tc>
      </w:tr>
      <w:tr w14:paraId="3BACEA23">
        <w:tblPrEx>
          <w:tblCellMar>
            <w:top w:w="0" w:type="dxa"/>
            <w:left w:w="10" w:type="dxa"/>
            <w:bottom w:w="0" w:type="dxa"/>
            <w:right w:w="10" w:type="dxa"/>
          </w:tblCellMar>
        </w:tblPrEx>
        <w:trPr>
          <w:trHeight w:val="396" w:hRule="exact"/>
          <w:jc w:val="center"/>
        </w:trPr>
        <w:tc>
          <w:tcPr>
            <w:tcW w:w="729" w:type="dxa"/>
            <w:vMerge w:val="continue"/>
            <w:tcBorders>
              <w:left w:val="single" w:color="auto" w:sz="4" w:space="0"/>
            </w:tcBorders>
            <w:shd w:val="clear" w:color="auto" w:fill="FFFFFF"/>
            <w:noWrap w:val="0"/>
            <w:vAlign w:val="top"/>
          </w:tcPr>
          <w:p w14:paraId="67B3FF98">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33B5CA51">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E025E6F">
            <w:pPr>
              <w:pStyle w:val="965"/>
              <w:spacing w:line="240" w:lineRule="auto"/>
              <w:ind w:firstLine="0"/>
              <w:jc w:val="left"/>
              <w:rPr>
                <w:rFonts w:hint="eastAsia"/>
                <w:color w:val="auto"/>
                <w:highlight w:val="none"/>
                <w:lang w:eastAsia="zh-CN"/>
              </w:rPr>
            </w:pPr>
            <w:r>
              <w:rPr>
                <w:rFonts w:hint="eastAsia"/>
                <w:color w:val="auto"/>
                <w:highlight w:val="none"/>
                <w:lang w:eastAsia="zh-CN"/>
              </w:rPr>
              <w:t>冷、热表冷器的检查、清扫、维护</w:t>
            </w:r>
          </w:p>
        </w:tc>
        <w:tc>
          <w:tcPr>
            <w:tcW w:w="3079" w:type="dxa"/>
            <w:tcBorders>
              <w:top w:val="single" w:color="auto" w:sz="4" w:space="0"/>
              <w:left w:val="single" w:color="auto" w:sz="4" w:space="0"/>
              <w:right w:val="single" w:color="auto" w:sz="4" w:space="0"/>
            </w:tcBorders>
            <w:shd w:val="clear" w:color="auto" w:fill="FFFFFF"/>
            <w:noWrap w:val="0"/>
            <w:vAlign w:val="center"/>
          </w:tcPr>
          <w:p w14:paraId="41FEDC7B">
            <w:pPr>
              <w:pStyle w:val="966"/>
              <w:spacing w:line="240" w:lineRule="auto"/>
              <w:ind w:firstLine="0"/>
              <w:jc w:val="left"/>
              <w:rPr>
                <w:color w:val="auto"/>
                <w:highlight w:val="none"/>
              </w:rPr>
            </w:pPr>
            <w:r>
              <w:rPr>
                <w:color w:val="auto"/>
                <w:highlight w:val="none"/>
              </w:rPr>
              <w:t>每季度检查、冲洗或维修一次</w:t>
            </w:r>
          </w:p>
          <w:p w14:paraId="00470667">
            <w:pPr>
              <w:pStyle w:val="965"/>
              <w:spacing w:line="240" w:lineRule="auto"/>
              <w:ind w:left="840" w:firstLine="0"/>
              <w:jc w:val="left"/>
              <w:rPr>
                <w:color w:val="auto"/>
                <w:highlight w:val="none"/>
              </w:rPr>
            </w:pPr>
          </w:p>
        </w:tc>
      </w:tr>
      <w:tr w14:paraId="4233E0EA">
        <w:tblPrEx>
          <w:tblCellMar>
            <w:top w:w="0" w:type="dxa"/>
            <w:left w:w="10" w:type="dxa"/>
            <w:bottom w:w="0" w:type="dxa"/>
            <w:right w:w="10" w:type="dxa"/>
          </w:tblCellMar>
        </w:tblPrEx>
        <w:trPr>
          <w:trHeight w:val="725" w:hRule="exact"/>
          <w:jc w:val="center"/>
        </w:trPr>
        <w:tc>
          <w:tcPr>
            <w:tcW w:w="729" w:type="dxa"/>
            <w:vMerge w:val="continue"/>
            <w:tcBorders>
              <w:left w:val="single" w:color="auto" w:sz="4" w:space="0"/>
            </w:tcBorders>
            <w:shd w:val="clear" w:color="auto" w:fill="FFFFFF"/>
            <w:noWrap w:val="0"/>
            <w:vAlign w:val="top"/>
          </w:tcPr>
          <w:p w14:paraId="098CC0F3">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D8A8D47">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668105FC">
            <w:pPr>
              <w:pStyle w:val="965"/>
              <w:spacing w:line="240" w:lineRule="auto"/>
              <w:ind w:firstLine="0"/>
              <w:jc w:val="left"/>
              <w:rPr>
                <w:color w:val="auto"/>
                <w:highlight w:val="none"/>
              </w:rPr>
            </w:pPr>
            <w:r>
              <w:rPr>
                <w:color w:val="auto"/>
                <w:highlight w:val="none"/>
              </w:rPr>
              <w:t>新风机组初效更换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C0B4A1D">
            <w:pPr>
              <w:pStyle w:val="965"/>
              <w:spacing w:line="240" w:lineRule="auto"/>
              <w:ind w:firstLine="0"/>
              <w:jc w:val="left"/>
              <w:rPr>
                <w:color w:val="auto"/>
                <w:highlight w:val="none"/>
                <w:lang w:val="en-US" w:eastAsia="zh-CN"/>
              </w:rPr>
            </w:pPr>
            <w:r>
              <w:rPr>
                <w:rFonts w:hint="eastAsia"/>
                <w:color w:val="auto"/>
                <w:highlight w:val="none"/>
                <w:lang w:eastAsia="zh-CN"/>
              </w:rPr>
              <w:t>每</w:t>
            </w:r>
            <w:r>
              <w:rPr>
                <w:rFonts w:hint="eastAsia"/>
                <w:color w:val="auto"/>
                <w:highlight w:val="none"/>
                <w:lang w:val="en-US" w:eastAsia="zh-CN"/>
              </w:rPr>
              <w:t>周检查一次，</w:t>
            </w:r>
            <w:r>
              <w:rPr>
                <w:rFonts w:hint="eastAsia"/>
                <w:color w:val="auto"/>
                <w:highlight w:val="none"/>
                <w:lang w:eastAsia="zh-CN"/>
              </w:rPr>
              <w:t>每</w:t>
            </w:r>
            <w:r>
              <w:rPr>
                <w:rFonts w:hint="eastAsia"/>
                <w:color w:val="auto"/>
                <w:highlight w:val="none"/>
                <w:lang w:val="en-US" w:eastAsia="zh-CN"/>
              </w:rPr>
              <w:t>3个月更换一次，或根据室外空气污染程度适当调整</w:t>
            </w:r>
          </w:p>
        </w:tc>
      </w:tr>
      <w:tr w14:paraId="0621E467">
        <w:tblPrEx>
          <w:tblCellMar>
            <w:top w:w="0" w:type="dxa"/>
            <w:left w:w="10" w:type="dxa"/>
            <w:bottom w:w="0" w:type="dxa"/>
            <w:right w:w="10" w:type="dxa"/>
          </w:tblCellMar>
        </w:tblPrEx>
        <w:trPr>
          <w:trHeight w:val="417" w:hRule="exact"/>
          <w:jc w:val="center"/>
        </w:trPr>
        <w:tc>
          <w:tcPr>
            <w:tcW w:w="729" w:type="dxa"/>
            <w:vMerge w:val="continue"/>
            <w:tcBorders>
              <w:left w:val="single" w:color="auto" w:sz="4" w:space="0"/>
            </w:tcBorders>
            <w:shd w:val="clear" w:color="auto" w:fill="FFFFFF"/>
            <w:noWrap w:val="0"/>
            <w:vAlign w:val="top"/>
          </w:tcPr>
          <w:p w14:paraId="251D0EA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32F6D04">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5B5047B">
            <w:pPr>
              <w:pStyle w:val="965"/>
              <w:spacing w:line="240" w:lineRule="auto"/>
              <w:ind w:firstLine="0"/>
              <w:jc w:val="left"/>
              <w:rPr>
                <w:color w:val="auto"/>
                <w:highlight w:val="none"/>
              </w:rPr>
            </w:pPr>
            <w:r>
              <w:rPr>
                <w:color w:val="auto"/>
                <w:highlight w:val="none"/>
              </w:rPr>
              <w:t>新风机组</w:t>
            </w:r>
            <w:r>
              <w:rPr>
                <w:rFonts w:hint="eastAsia"/>
                <w:color w:val="auto"/>
                <w:highlight w:val="none"/>
                <w:lang w:eastAsia="zh-CN"/>
              </w:rPr>
              <w:t>中</w:t>
            </w:r>
            <w:r>
              <w:rPr>
                <w:color w:val="auto"/>
                <w:highlight w:val="none"/>
              </w:rPr>
              <w:t>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078D1539">
            <w:pPr>
              <w:pStyle w:val="965"/>
              <w:spacing w:line="240" w:lineRule="auto"/>
              <w:ind w:firstLine="0"/>
              <w:jc w:val="left"/>
              <w:rPr>
                <w:color w:val="auto"/>
                <w:highlight w:val="none"/>
              </w:rPr>
            </w:pPr>
            <w:r>
              <w:rPr>
                <w:rFonts w:hint="eastAsia"/>
                <w:color w:val="auto"/>
                <w:highlight w:val="none"/>
                <w:lang w:eastAsia="zh-CN"/>
              </w:rPr>
              <w:t>每</w:t>
            </w:r>
            <w:r>
              <w:rPr>
                <w:rFonts w:hint="eastAsia"/>
                <w:color w:val="auto"/>
                <w:highlight w:val="none"/>
                <w:lang w:val="en-US" w:eastAsia="zh-CN"/>
              </w:rPr>
              <w:t>周检查一次，6个月更换一次</w:t>
            </w:r>
          </w:p>
        </w:tc>
      </w:tr>
      <w:tr w14:paraId="3F5055CE">
        <w:tblPrEx>
          <w:tblCellMar>
            <w:top w:w="0" w:type="dxa"/>
            <w:left w:w="10" w:type="dxa"/>
            <w:bottom w:w="0" w:type="dxa"/>
            <w:right w:w="10" w:type="dxa"/>
          </w:tblCellMar>
        </w:tblPrEx>
        <w:trPr>
          <w:trHeight w:val="499" w:hRule="exact"/>
          <w:jc w:val="center"/>
        </w:trPr>
        <w:tc>
          <w:tcPr>
            <w:tcW w:w="729" w:type="dxa"/>
            <w:vMerge w:val="continue"/>
            <w:tcBorders>
              <w:left w:val="single" w:color="auto" w:sz="4" w:space="0"/>
            </w:tcBorders>
            <w:shd w:val="clear" w:color="auto" w:fill="FFFFFF"/>
            <w:noWrap w:val="0"/>
            <w:vAlign w:val="top"/>
          </w:tcPr>
          <w:p w14:paraId="00FA8F77">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6E5BE61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3BA68F83">
            <w:pPr>
              <w:pStyle w:val="965"/>
              <w:spacing w:line="240" w:lineRule="auto"/>
              <w:ind w:firstLine="0"/>
              <w:jc w:val="left"/>
              <w:rPr>
                <w:color w:val="auto"/>
                <w:highlight w:val="none"/>
              </w:rPr>
            </w:pPr>
            <w:r>
              <w:rPr>
                <w:color w:val="auto"/>
                <w:highlight w:val="none"/>
              </w:rPr>
              <w:t>新风机组</w:t>
            </w:r>
            <w:r>
              <w:rPr>
                <w:rFonts w:hint="eastAsia"/>
                <w:color w:val="auto"/>
                <w:highlight w:val="none"/>
                <w:lang w:eastAsia="zh-CN"/>
              </w:rPr>
              <w:t>亚高</w:t>
            </w:r>
            <w:r>
              <w:rPr>
                <w:color w:val="auto"/>
                <w:highlight w:val="none"/>
              </w:rPr>
              <w:t>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4DC03C3B">
            <w:pPr>
              <w:pStyle w:val="965"/>
              <w:spacing w:line="240" w:lineRule="auto"/>
              <w:ind w:firstLine="0"/>
              <w:jc w:val="left"/>
              <w:rPr>
                <w:color w:val="auto"/>
                <w:highlight w:val="none"/>
              </w:rPr>
            </w:pPr>
            <w:r>
              <w:rPr>
                <w:rFonts w:hint="eastAsia"/>
                <w:color w:val="auto"/>
                <w:highlight w:val="none"/>
                <w:lang w:eastAsia="zh-CN"/>
              </w:rPr>
              <w:t>每</w:t>
            </w:r>
            <w:r>
              <w:rPr>
                <w:rFonts w:hint="eastAsia"/>
                <w:color w:val="auto"/>
                <w:highlight w:val="none"/>
                <w:lang w:val="en-US" w:eastAsia="zh-CN"/>
              </w:rPr>
              <w:t>年更换一次，发现污染或堵塞严重的应立即更换</w:t>
            </w:r>
          </w:p>
        </w:tc>
      </w:tr>
      <w:tr w14:paraId="113483E7">
        <w:tblPrEx>
          <w:tblCellMar>
            <w:top w:w="0" w:type="dxa"/>
            <w:left w:w="10" w:type="dxa"/>
            <w:bottom w:w="0" w:type="dxa"/>
            <w:right w:w="10" w:type="dxa"/>
          </w:tblCellMar>
        </w:tblPrEx>
        <w:trPr>
          <w:trHeight w:val="715" w:hRule="exact"/>
          <w:jc w:val="center"/>
        </w:trPr>
        <w:tc>
          <w:tcPr>
            <w:tcW w:w="729" w:type="dxa"/>
            <w:vMerge w:val="continue"/>
            <w:tcBorders>
              <w:left w:val="single" w:color="auto" w:sz="4" w:space="0"/>
            </w:tcBorders>
            <w:shd w:val="clear" w:color="auto" w:fill="FFFFFF"/>
            <w:noWrap w:val="0"/>
            <w:vAlign w:val="top"/>
          </w:tcPr>
          <w:p w14:paraId="3C8E11E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F27B5F0">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0BC01FE">
            <w:pPr>
              <w:pStyle w:val="965"/>
              <w:spacing w:line="240" w:lineRule="auto"/>
              <w:ind w:firstLine="0"/>
              <w:jc w:val="left"/>
              <w:rPr>
                <w:color w:val="auto"/>
                <w:highlight w:val="none"/>
              </w:rPr>
            </w:pPr>
            <w:r>
              <w:rPr>
                <w:rFonts w:hint="eastAsia"/>
                <w:color w:val="auto"/>
                <w:highlight w:val="none"/>
                <w:lang w:eastAsia="zh-CN"/>
              </w:rPr>
              <w:t>循环</w:t>
            </w:r>
            <w:r>
              <w:rPr>
                <w:color w:val="auto"/>
                <w:highlight w:val="none"/>
              </w:rPr>
              <w:t>机组初效更换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1C82AC5C">
            <w:pPr>
              <w:pStyle w:val="966"/>
              <w:spacing w:line="240" w:lineRule="auto"/>
              <w:ind w:firstLine="0"/>
              <w:jc w:val="left"/>
              <w:rPr>
                <w:color w:val="auto"/>
                <w:highlight w:val="none"/>
                <w:lang w:val="en-US" w:eastAsia="zh-CN"/>
              </w:rPr>
            </w:pPr>
            <w:r>
              <w:rPr>
                <w:color w:val="auto"/>
                <w:highlight w:val="none"/>
              </w:rPr>
              <w:t>每</w:t>
            </w:r>
            <w:r>
              <w:rPr>
                <w:rFonts w:hint="eastAsia"/>
                <w:color w:val="auto"/>
                <w:highlight w:val="none"/>
                <w:lang w:val="en-US" w:eastAsia="zh-CN"/>
              </w:rPr>
              <w:t>3个</w:t>
            </w:r>
            <w:r>
              <w:rPr>
                <w:color w:val="auto"/>
                <w:highlight w:val="none"/>
              </w:rPr>
              <w:t>月更换一次</w:t>
            </w:r>
            <w:r>
              <w:rPr>
                <w:rFonts w:hint="eastAsia"/>
                <w:color w:val="auto"/>
                <w:highlight w:val="none"/>
                <w:lang w:eastAsia="zh-CN"/>
              </w:rPr>
              <w:t>，视污染程度及时更换</w:t>
            </w:r>
          </w:p>
        </w:tc>
      </w:tr>
      <w:tr w14:paraId="00AD7371">
        <w:tblPrEx>
          <w:tblCellMar>
            <w:top w:w="0" w:type="dxa"/>
            <w:left w:w="10" w:type="dxa"/>
            <w:bottom w:w="0" w:type="dxa"/>
            <w:right w:w="10" w:type="dxa"/>
          </w:tblCellMar>
        </w:tblPrEx>
        <w:trPr>
          <w:trHeight w:val="491" w:hRule="exact"/>
          <w:jc w:val="center"/>
        </w:trPr>
        <w:tc>
          <w:tcPr>
            <w:tcW w:w="729" w:type="dxa"/>
            <w:vMerge w:val="continue"/>
            <w:tcBorders>
              <w:left w:val="single" w:color="auto" w:sz="4" w:space="0"/>
            </w:tcBorders>
            <w:shd w:val="clear" w:color="auto" w:fill="FFFFFF"/>
            <w:noWrap w:val="0"/>
            <w:vAlign w:val="top"/>
          </w:tcPr>
          <w:p w14:paraId="19ABEC45">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2623D5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1D13D27">
            <w:pPr>
              <w:pStyle w:val="967"/>
              <w:jc w:val="left"/>
              <w:rPr>
                <w:color w:val="auto"/>
                <w:highlight w:val="none"/>
              </w:rPr>
            </w:pPr>
            <w:r>
              <w:rPr>
                <w:color w:val="auto"/>
                <w:highlight w:val="none"/>
              </w:rPr>
              <w:t>排风中效</w:t>
            </w:r>
            <w:r>
              <w:rPr>
                <w:rFonts w:hint="eastAsia"/>
                <w:color w:val="auto"/>
                <w:highlight w:val="none"/>
                <w:lang w:val="en-US" w:eastAsia="zh-CN"/>
              </w:rPr>
              <w:t>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29E2B17B">
            <w:pPr>
              <w:pStyle w:val="965"/>
              <w:spacing w:line="240" w:lineRule="auto"/>
              <w:ind w:firstLine="0"/>
              <w:jc w:val="left"/>
              <w:rPr>
                <w:rFonts w:hint="eastAsia"/>
                <w:color w:val="auto"/>
                <w:highlight w:val="none"/>
                <w:lang w:eastAsia="zh-CN"/>
              </w:rPr>
            </w:pPr>
            <w:r>
              <w:rPr>
                <w:color w:val="auto"/>
                <w:highlight w:val="none"/>
              </w:rPr>
              <w:t>每年更换一次</w:t>
            </w:r>
            <w:r>
              <w:rPr>
                <w:rFonts w:hint="eastAsia"/>
                <w:color w:val="auto"/>
                <w:highlight w:val="none"/>
                <w:lang w:eastAsia="zh-CN"/>
              </w:rPr>
              <w:t>，发现污染和堵塞及时更换</w:t>
            </w:r>
          </w:p>
        </w:tc>
      </w:tr>
      <w:tr w14:paraId="2F726AD6">
        <w:tblPrEx>
          <w:tblCellMar>
            <w:top w:w="0" w:type="dxa"/>
            <w:left w:w="10" w:type="dxa"/>
            <w:bottom w:w="0" w:type="dxa"/>
            <w:right w:w="10" w:type="dxa"/>
          </w:tblCellMar>
        </w:tblPrEx>
        <w:trPr>
          <w:trHeight w:val="645" w:hRule="exact"/>
          <w:jc w:val="center"/>
        </w:trPr>
        <w:tc>
          <w:tcPr>
            <w:tcW w:w="729" w:type="dxa"/>
            <w:vMerge w:val="continue"/>
            <w:tcBorders>
              <w:left w:val="single" w:color="auto" w:sz="4" w:space="0"/>
            </w:tcBorders>
            <w:shd w:val="clear" w:color="auto" w:fill="FFFFFF"/>
            <w:noWrap w:val="0"/>
            <w:vAlign w:val="top"/>
          </w:tcPr>
          <w:p w14:paraId="317A3923">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F4CE1D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D253A8B">
            <w:pPr>
              <w:pStyle w:val="967"/>
              <w:jc w:val="left"/>
              <w:rPr>
                <w:color w:val="auto"/>
                <w:highlight w:val="none"/>
              </w:rPr>
            </w:pPr>
            <w:r>
              <w:rPr>
                <w:rFonts w:hint="eastAsia"/>
                <w:color w:val="auto"/>
                <w:highlight w:val="none"/>
                <w:lang w:eastAsia="zh-CN"/>
              </w:rPr>
              <w:t>循环</w:t>
            </w:r>
            <w:r>
              <w:rPr>
                <w:color w:val="auto"/>
                <w:highlight w:val="none"/>
              </w:rPr>
              <w:t>机组</w:t>
            </w:r>
            <w:r>
              <w:rPr>
                <w:rFonts w:hint="eastAsia"/>
                <w:color w:val="auto"/>
                <w:highlight w:val="none"/>
                <w:lang w:eastAsia="zh-CN"/>
              </w:rPr>
              <w:t>中效过滤器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8ED3056">
            <w:pPr>
              <w:pStyle w:val="966"/>
              <w:spacing w:line="240" w:lineRule="auto"/>
              <w:ind w:firstLine="0"/>
              <w:jc w:val="left"/>
              <w:rPr>
                <w:rFonts w:hint="eastAsia"/>
                <w:color w:val="auto"/>
                <w:highlight w:val="none"/>
                <w:lang w:eastAsia="zh-CN"/>
              </w:rPr>
            </w:pPr>
            <w:r>
              <w:rPr>
                <w:color w:val="auto"/>
                <w:highlight w:val="none"/>
              </w:rPr>
              <w:t>每</w:t>
            </w:r>
            <w:r>
              <w:rPr>
                <w:rFonts w:hint="eastAsia"/>
                <w:color w:val="auto"/>
                <w:highlight w:val="none"/>
                <w:lang w:val="en-US" w:eastAsia="zh-CN"/>
              </w:rPr>
              <w:t>6个月</w:t>
            </w:r>
            <w:r>
              <w:rPr>
                <w:color w:val="auto"/>
                <w:highlight w:val="none"/>
              </w:rPr>
              <w:t>更换一次</w:t>
            </w:r>
            <w:r>
              <w:rPr>
                <w:rFonts w:hint="eastAsia"/>
                <w:color w:val="auto"/>
                <w:highlight w:val="none"/>
                <w:lang w:eastAsia="zh-CN"/>
              </w:rPr>
              <w:t>，视污染程度及时更换</w:t>
            </w:r>
          </w:p>
          <w:p w14:paraId="04A9455A">
            <w:pPr>
              <w:pStyle w:val="965"/>
              <w:spacing w:line="240" w:lineRule="auto"/>
              <w:ind w:left="840" w:firstLine="0"/>
              <w:jc w:val="left"/>
              <w:rPr>
                <w:color w:val="auto"/>
                <w:highlight w:val="none"/>
              </w:rPr>
            </w:pPr>
          </w:p>
        </w:tc>
      </w:tr>
      <w:tr w14:paraId="2CC7FB6A">
        <w:tblPrEx>
          <w:tblCellMar>
            <w:top w:w="0" w:type="dxa"/>
            <w:left w:w="10" w:type="dxa"/>
            <w:bottom w:w="0" w:type="dxa"/>
            <w:right w:w="10" w:type="dxa"/>
          </w:tblCellMar>
        </w:tblPrEx>
        <w:trPr>
          <w:trHeight w:val="275" w:hRule="exact"/>
          <w:jc w:val="center"/>
        </w:trPr>
        <w:tc>
          <w:tcPr>
            <w:tcW w:w="729" w:type="dxa"/>
            <w:vMerge w:val="continue"/>
            <w:tcBorders>
              <w:left w:val="single" w:color="auto" w:sz="4" w:space="0"/>
            </w:tcBorders>
            <w:shd w:val="clear" w:color="auto" w:fill="FFFFFF"/>
            <w:noWrap w:val="0"/>
            <w:vAlign w:val="top"/>
          </w:tcPr>
          <w:p w14:paraId="7ADE6632">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7A08C95">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72C6276">
            <w:pPr>
              <w:pStyle w:val="967"/>
              <w:jc w:val="left"/>
              <w:rPr>
                <w:color w:val="auto"/>
                <w:highlight w:val="none"/>
              </w:rPr>
            </w:pPr>
            <w:r>
              <w:rPr>
                <w:color w:val="auto"/>
                <w:highlight w:val="none"/>
              </w:rPr>
              <w:t>回风板式中效</w:t>
            </w:r>
            <w:r>
              <w:rPr>
                <w:rFonts w:hint="eastAsia"/>
                <w:color w:val="auto"/>
                <w:highlight w:val="none"/>
                <w:lang w:eastAsia="zh-CN"/>
              </w:rPr>
              <w:t>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25D1F76C">
            <w:pPr>
              <w:pStyle w:val="966"/>
              <w:spacing w:line="240" w:lineRule="auto"/>
              <w:ind w:firstLine="0"/>
              <w:jc w:val="left"/>
              <w:rPr>
                <w:color w:val="auto"/>
                <w:highlight w:val="none"/>
              </w:rPr>
            </w:pPr>
            <w:r>
              <w:rPr>
                <w:color w:val="auto"/>
                <w:highlight w:val="none"/>
              </w:rPr>
              <w:t>每</w:t>
            </w:r>
            <w:r>
              <w:rPr>
                <w:rFonts w:hint="eastAsia"/>
                <w:color w:val="auto"/>
                <w:highlight w:val="none"/>
                <w:lang w:val="en-US" w:eastAsia="zh-CN"/>
              </w:rPr>
              <w:t>年</w:t>
            </w:r>
            <w:r>
              <w:rPr>
                <w:color w:val="auto"/>
                <w:highlight w:val="none"/>
              </w:rPr>
              <w:t>更换一次</w:t>
            </w:r>
          </w:p>
          <w:p w14:paraId="0AA27D95">
            <w:pPr>
              <w:pStyle w:val="965"/>
              <w:spacing w:line="240" w:lineRule="auto"/>
              <w:ind w:left="840" w:firstLine="0"/>
              <w:jc w:val="left"/>
              <w:rPr>
                <w:color w:val="auto"/>
                <w:highlight w:val="none"/>
              </w:rPr>
            </w:pPr>
          </w:p>
        </w:tc>
      </w:tr>
      <w:tr w14:paraId="261B58A2">
        <w:tblPrEx>
          <w:tblCellMar>
            <w:top w:w="0" w:type="dxa"/>
            <w:left w:w="10" w:type="dxa"/>
            <w:bottom w:w="0" w:type="dxa"/>
            <w:right w:w="10" w:type="dxa"/>
          </w:tblCellMar>
        </w:tblPrEx>
        <w:trPr>
          <w:trHeight w:val="386" w:hRule="exact"/>
          <w:jc w:val="center"/>
        </w:trPr>
        <w:tc>
          <w:tcPr>
            <w:tcW w:w="729" w:type="dxa"/>
            <w:vMerge w:val="continue"/>
            <w:tcBorders>
              <w:left w:val="single" w:color="auto" w:sz="4" w:space="0"/>
            </w:tcBorders>
            <w:shd w:val="clear" w:color="auto" w:fill="FFFFFF"/>
            <w:noWrap w:val="0"/>
            <w:vAlign w:val="top"/>
          </w:tcPr>
          <w:p w14:paraId="01D68AA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8E5FDC9">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D30ADB6">
            <w:pPr>
              <w:pStyle w:val="965"/>
              <w:spacing w:line="240" w:lineRule="auto"/>
              <w:ind w:firstLine="0"/>
              <w:jc w:val="left"/>
              <w:rPr>
                <w:color w:val="auto"/>
                <w:highlight w:val="none"/>
              </w:rPr>
            </w:pPr>
            <w:r>
              <w:rPr>
                <w:color w:val="auto"/>
                <w:highlight w:val="none"/>
              </w:rPr>
              <w:t>净化区域高效送风口维护</w:t>
            </w:r>
          </w:p>
        </w:tc>
        <w:tc>
          <w:tcPr>
            <w:tcW w:w="3079" w:type="dxa"/>
            <w:tcBorders>
              <w:top w:val="single" w:color="auto" w:sz="4" w:space="0"/>
              <w:left w:val="single" w:color="auto" w:sz="4" w:space="0"/>
              <w:right w:val="single" w:color="auto" w:sz="4" w:space="0"/>
            </w:tcBorders>
            <w:shd w:val="clear" w:color="auto" w:fill="FFFFFF"/>
            <w:noWrap w:val="0"/>
            <w:vAlign w:val="center"/>
          </w:tcPr>
          <w:p w14:paraId="1261CFD7">
            <w:pPr>
              <w:pStyle w:val="965"/>
              <w:spacing w:line="240" w:lineRule="auto"/>
              <w:ind w:firstLine="0"/>
              <w:jc w:val="left"/>
              <w:rPr>
                <w:color w:val="auto"/>
                <w:highlight w:val="none"/>
              </w:rPr>
            </w:pPr>
            <w:r>
              <w:rPr>
                <w:color w:val="auto"/>
                <w:highlight w:val="none"/>
              </w:rPr>
              <w:t>每个月维护一次</w:t>
            </w:r>
          </w:p>
        </w:tc>
      </w:tr>
      <w:tr w14:paraId="4133C120">
        <w:tblPrEx>
          <w:tblCellMar>
            <w:top w:w="0" w:type="dxa"/>
            <w:left w:w="10" w:type="dxa"/>
            <w:bottom w:w="0" w:type="dxa"/>
            <w:right w:w="10" w:type="dxa"/>
          </w:tblCellMar>
        </w:tblPrEx>
        <w:trPr>
          <w:trHeight w:val="353" w:hRule="exact"/>
          <w:jc w:val="center"/>
        </w:trPr>
        <w:tc>
          <w:tcPr>
            <w:tcW w:w="729" w:type="dxa"/>
            <w:vMerge w:val="continue"/>
            <w:tcBorders>
              <w:left w:val="single" w:color="auto" w:sz="4" w:space="0"/>
            </w:tcBorders>
            <w:shd w:val="clear" w:color="auto" w:fill="FFFFFF"/>
            <w:noWrap w:val="0"/>
            <w:vAlign w:val="top"/>
          </w:tcPr>
          <w:p w14:paraId="52912840">
            <w:pPr>
              <w:spacing w:line="360" w:lineRule="auto"/>
              <w:jc w:val="left"/>
              <w:rPr>
                <w:color w:val="auto"/>
                <w:highlight w:val="none"/>
              </w:rPr>
            </w:pPr>
          </w:p>
        </w:tc>
        <w:tc>
          <w:tcPr>
            <w:tcW w:w="1324" w:type="dxa"/>
            <w:vMerge w:val="continue"/>
            <w:tcBorders>
              <w:left w:val="single" w:color="auto" w:sz="4" w:space="0"/>
            </w:tcBorders>
            <w:shd w:val="clear" w:color="auto" w:fill="FFFFFF"/>
            <w:noWrap w:val="0"/>
            <w:vAlign w:val="top"/>
          </w:tcPr>
          <w:p w14:paraId="0E2E9FB2">
            <w:pPr>
              <w:spacing w:line="360" w:lineRule="auto"/>
              <w:jc w:val="left"/>
              <w:rPr>
                <w:color w:val="auto"/>
                <w:highlight w:val="none"/>
              </w:rPr>
            </w:pPr>
          </w:p>
        </w:tc>
        <w:tc>
          <w:tcPr>
            <w:tcW w:w="4014" w:type="dxa"/>
            <w:tcBorders>
              <w:top w:val="single" w:color="auto" w:sz="4" w:space="0"/>
              <w:left w:val="single" w:color="auto" w:sz="4" w:space="0"/>
            </w:tcBorders>
            <w:shd w:val="clear" w:color="auto" w:fill="FFFFFF"/>
            <w:noWrap w:val="0"/>
            <w:vAlign w:val="center"/>
          </w:tcPr>
          <w:p w14:paraId="6E432F74">
            <w:pPr>
              <w:pStyle w:val="965"/>
              <w:spacing w:line="240" w:lineRule="auto"/>
              <w:ind w:firstLine="0"/>
              <w:jc w:val="left"/>
              <w:rPr>
                <w:color w:val="auto"/>
                <w:highlight w:val="none"/>
              </w:rPr>
            </w:pPr>
            <w:r>
              <w:rPr>
                <w:color w:val="auto"/>
                <w:highlight w:val="none"/>
              </w:rPr>
              <w:t>净化区域高效过滤器更换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67112A9">
            <w:pPr>
              <w:pStyle w:val="965"/>
              <w:spacing w:line="240" w:lineRule="auto"/>
              <w:ind w:firstLine="0"/>
              <w:jc w:val="left"/>
              <w:rPr>
                <w:color w:val="auto"/>
                <w:highlight w:val="none"/>
              </w:rPr>
            </w:pPr>
            <w:r>
              <w:rPr>
                <w:rFonts w:hint="eastAsia"/>
                <w:color w:val="auto"/>
                <w:highlight w:val="none"/>
                <w:lang w:eastAsia="zh-CN"/>
              </w:rPr>
              <w:t>每年检查</w:t>
            </w:r>
            <w:r>
              <w:rPr>
                <w:rFonts w:hint="eastAsia"/>
                <w:color w:val="auto"/>
                <w:highlight w:val="none"/>
                <w:lang w:val="en-US" w:eastAsia="zh-CN"/>
              </w:rPr>
              <w:t>一次，</w:t>
            </w:r>
            <w:r>
              <w:rPr>
                <w:color w:val="auto"/>
                <w:highlight w:val="none"/>
              </w:rPr>
              <w:t>每</w:t>
            </w:r>
            <w:r>
              <w:rPr>
                <w:rFonts w:hint="eastAsia"/>
                <w:color w:val="auto"/>
                <w:highlight w:val="none"/>
                <w:lang w:val="en-US" w:eastAsia="zh-CN"/>
              </w:rPr>
              <w:t>3</w:t>
            </w:r>
            <w:r>
              <w:rPr>
                <w:color w:val="auto"/>
                <w:highlight w:val="none"/>
              </w:rPr>
              <w:t>年更换一次</w:t>
            </w:r>
          </w:p>
        </w:tc>
      </w:tr>
      <w:tr w14:paraId="385F0877">
        <w:tblPrEx>
          <w:tblCellMar>
            <w:top w:w="0" w:type="dxa"/>
            <w:left w:w="10" w:type="dxa"/>
            <w:bottom w:w="0" w:type="dxa"/>
            <w:right w:w="10" w:type="dxa"/>
          </w:tblCellMar>
        </w:tblPrEx>
        <w:trPr>
          <w:trHeight w:val="542" w:hRule="exact"/>
          <w:jc w:val="center"/>
        </w:trPr>
        <w:tc>
          <w:tcPr>
            <w:tcW w:w="729" w:type="dxa"/>
            <w:vMerge w:val="continue"/>
            <w:tcBorders>
              <w:left w:val="single" w:color="auto" w:sz="4" w:space="0"/>
            </w:tcBorders>
            <w:shd w:val="clear" w:color="auto" w:fill="FFFFFF"/>
            <w:noWrap w:val="0"/>
            <w:vAlign w:val="top"/>
          </w:tcPr>
          <w:p w14:paraId="4ADB1BB6">
            <w:pPr>
              <w:spacing w:line="360" w:lineRule="auto"/>
              <w:jc w:val="left"/>
              <w:rPr>
                <w:color w:val="auto"/>
                <w:highlight w:val="none"/>
              </w:rPr>
            </w:pPr>
          </w:p>
        </w:tc>
        <w:tc>
          <w:tcPr>
            <w:tcW w:w="1324" w:type="dxa"/>
            <w:vMerge w:val="continue"/>
            <w:tcBorders>
              <w:left w:val="single" w:color="auto" w:sz="4" w:space="0"/>
            </w:tcBorders>
            <w:shd w:val="clear" w:color="auto" w:fill="FFFFFF"/>
            <w:noWrap w:val="0"/>
            <w:vAlign w:val="top"/>
          </w:tcPr>
          <w:p w14:paraId="63DD6DAC">
            <w:pPr>
              <w:spacing w:line="360" w:lineRule="auto"/>
              <w:jc w:val="left"/>
              <w:rPr>
                <w:color w:val="auto"/>
                <w:highlight w:val="none"/>
              </w:rPr>
            </w:pPr>
          </w:p>
        </w:tc>
        <w:tc>
          <w:tcPr>
            <w:tcW w:w="4014" w:type="dxa"/>
            <w:tcBorders>
              <w:top w:val="single" w:color="auto" w:sz="4" w:space="0"/>
              <w:left w:val="single" w:color="auto" w:sz="4" w:space="0"/>
            </w:tcBorders>
            <w:shd w:val="clear" w:color="auto" w:fill="FFFFFF"/>
            <w:noWrap w:val="0"/>
            <w:vAlign w:val="top"/>
          </w:tcPr>
          <w:p w14:paraId="786EE21E">
            <w:pPr>
              <w:pStyle w:val="965"/>
              <w:spacing w:line="240" w:lineRule="auto"/>
              <w:ind w:firstLine="0"/>
              <w:jc w:val="left"/>
              <w:rPr>
                <w:color w:val="auto"/>
                <w:highlight w:val="none"/>
              </w:rPr>
            </w:pPr>
            <w:r>
              <w:rPr>
                <w:color w:val="auto"/>
                <w:highlight w:val="none"/>
              </w:rPr>
              <w:t>送风、回风、排风管道上的手动调节阀、 定风量阀、防火阀等阀门的检修</w:t>
            </w:r>
          </w:p>
          <w:p w14:paraId="0EEF984F">
            <w:pPr>
              <w:pStyle w:val="965"/>
              <w:spacing w:line="240" w:lineRule="auto"/>
              <w:ind w:firstLine="0"/>
              <w:jc w:val="left"/>
              <w:rPr>
                <w:color w:val="auto"/>
                <w:highlight w:val="none"/>
              </w:rPr>
            </w:pPr>
          </w:p>
        </w:tc>
        <w:tc>
          <w:tcPr>
            <w:tcW w:w="3079" w:type="dxa"/>
            <w:tcBorders>
              <w:top w:val="single" w:color="auto" w:sz="4" w:space="0"/>
              <w:left w:val="single" w:color="auto" w:sz="4" w:space="0"/>
              <w:right w:val="single" w:color="auto" w:sz="4" w:space="0"/>
            </w:tcBorders>
            <w:shd w:val="clear" w:color="auto" w:fill="FFFFFF"/>
            <w:noWrap w:val="0"/>
            <w:vAlign w:val="center"/>
          </w:tcPr>
          <w:p w14:paraId="6ADBADA1">
            <w:pPr>
              <w:pStyle w:val="965"/>
              <w:spacing w:line="240" w:lineRule="auto"/>
              <w:ind w:firstLine="0"/>
              <w:jc w:val="left"/>
              <w:rPr>
                <w:color w:val="auto"/>
                <w:highlight w:val="none"/>
              </w:rPr>
            </w:pPr>
            <w:r>
              <w:rPr>
                <w:color w:val="auto"/>
                <w:highlight w:val="none"/>
              </w:rPr>
              <w:t>每4个月检查、维修一次</w:t>
            </w:r>
          </w:p>
        </w:tc>
      </w:tr>
      <w:tr w14:paraId="27FEB17A">
        <w:tblPrEx>
          <w:tblCellMar>
            <w:top w:w="0" w:type="dxa"/>
            <w:left w:w="10" w:type="dxa"/>
            <w:bottom w:w="0" w:type="dxa"/>
            <w:right w:w="10" w:type="dxa"/>
          </w:tblCellMar>
        </w:tblPrEx>
        <w:trPr>
          <w:trHeight w:val="411" w:hRule="exact"/>
          <w:jc w:val="center"/>
        </w:trPr>
        <w:tc>
          <w:tcPr>
            <w:tcW w:w="729" w:type="dxa"/>
            <w:vMerge w:val="continue"/>
            <w:tcBorders>
              <w:left w:val="single" w:color="auto" w:sz="4" w:space="0"/>
              <w:bottom w:val="single" w:color="auto" w:sz="4" w:space="0"/>
            </w:tcBorders>
            <w:shd w:val="clear" w:color="auto" w:fill="FFFFFF"/>
            <w:noWrap w:val="0"/>
            <w:vAlign w:val="top"/>
          </w:tcPr>
          <w:p w14:paraId="3061B5A6">
            <w:pPr>
              <w:spacing w:line="360" w:lineRule="auto"/>
              <w:jc w:val="left"/>
              <w:rPr>
                <w:color w:val="auto"/>
                <w:sz w:val="10"/>
                <w:szCs w:val="10"/>
                <w:highlight w:val="none"/>
              </w:rPr>
            </w:pPr>
          </w:p>
        </w:tc>
        <w:tc>
          <w:tcPr>
            <w:tcW w:w="1324" w:type="dxa"/>
            <w:vMerge w:val="continue"/>
            <w:tcBorders>
              <w:left w:val="single" w:color="auto" w:sz="4" w:space="0"/>
              <w:bottom w:val="single" w:color="auto" w:sz="4" w:space="0"/>
            </w:tcBorders>
            <w:shd w:val="clear" w:color="auto" w:fill="FFFFFF"/>
            <w:noWrap w:val="0"/>
            <w:vAlign w:val="top"/>
          </w:tcPr>
          <w:p w14:paraId="39D97422">
            <w:pPr>
              <w:spacing w:line="360" w:lineRule="auto"/>
              <w:jc w:val="left"/>
              <w:rPr>
                <w:color w:val="auto"/>
                <w:sz w:val="10"/>
                <w:szCs w:val="10"/>
                <w:highlight w:val="none"/>
              </w:rPr>
            </w:pPr>
          </w:p>
        </w:tc>
        <w:tc>
          <w:tcPr>
            <w:tcW w:w="4014" w:type="dxa"/>
            <w:tcBorders>
              <w:top w:val="single" w:color="auto" w:sz="4" w:space="0"/>
              <w:left w:val="single" w:color="auto" w:sz="4" w:space="0"/>
              <w:bottom w:val="single" w:color="auto" w:sz="4" w:space="0"/>
            </w:tcBorders>
            <w:shd w:val="clear" w:color="auto" w:fill="FFFFFF"/>
            <w:noWrap w:val="0"/>
            <w:vAlign w:val="center"/>
          </w:tcPr>
          <w:p w14:paraId="4881893D">
            <w:pPr>
              <w:pStyle w:val="965"/>
              <w:spacing w:line="240" w:lineRule="auto"/>
              <w:ind w:firstLine="0"/>
              <w:jc w:val="left"/>
              <w:rPr>
                <w:color w:val="auto"/>
                <w:highlight w:val="none"/>
              </w:rPr>
            </w:pPr>
            <w:r>
              <w:rPr>
                <w:color w:val="auto"/>
                <w:highlight w:val="none"/>
              </w:rPr>
              <w:t>风管道保温板检查、修复</w:t>
            </w:r>
          </w:p>
        </w:tc>
        <w:tc>
          <w:tcPr>
            <w:tcW w:w="307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6D0D9F">
            <w:pPr>
              <w:pStyle w:val="965"/>
              <w:spacing w:line="240" w:lineRule="auto"/>
              <w:ind w:firstLine="0"/>
              <w:jc w:val="left"/>
              <w:rPr>
                <w:color w:val="auto"/>
                <w:highlight w:val="none"/>
              </w:rPr>
            </w:pPr>
            <w:r>
              <w:rPr>
                <w:color w:val="auto"/>
                <w:highlight w:val="none"/>
              </w:rPr>
              <w:t>每年检查或修复2次</w:t>
            </w:r>
          </w:p>
        </w:tc>
      </w:tr>
    </w:tbl>
    <w:tbl>
      <w:tblPr>
        <w:tblStyle w:val="62"/>
        <w:tblpPr w:leftFromText="180" w:rightFromText="180" w:vertAnchor="text" w:horzAnchor="page" w:tblpX="1403" w:tblpY="5"/>
        <w:tblOverlap w:val="never"/>
        <w:tblW w:w="9108" w:type="dxa"/>
        <w:tblInd w:w="0" w:type="dxa"/>
        <w:tblLayout w:type="fixed"/>
        <w:tblCellMar>
          <w:top w:w="0" w:type="dxa"/>
          <w:left w:w="10" w:type="dxa"/>
          <w:bottom w:w="0" w:type="dxa"/>
          <w:right w:w="10" w:type="dxa"/>
        </w:tblCellMar>
      </w:tblPr>
      <w:tblGrid>
        <w:gridCol w:w="714"/>
        <w:gridCol w:w="1335"/>
        <w:gridCol w:w="4034"/>
        <w:gridCol w:w="3025"/>
      </w:tblGrid>
      <w:tr w14:paraId="443C9FBD">
        <w:tblPrEx>
          <w:tblCellMar>
            <w:top w:w="0" w:type="dxa"/>
            <w:left w:w="10" w:type="dxa"/>
            <w:bottom w:w="0" w:type="dxa"/>
            <w:right w:w="10" w:type="dxa"/>
          </w:tblCellMar>
        </w:tblPrEx>
        <w:trPr>
          <w:trHeight w:val="532" w:hRule="exact"/>
        </w:trPr>
        <w:tc>
          <w:tcPr>
            <w:tcW w:w="714" w:type="dxa"/>
            <w:vMerge w:val="restart"/>
            <w:tcBorders>
              <w:left w:val="single" w:color="auto" w:sz="4" w:space="0"/>
            </w:tcBorders>
            <w:shd w:val="clear" w:color="auto" w:fill="FFFFFF"/>
            <w:noWrap w:val="0"/>
            <w:vAlign w:val="center"/>
          </w:tcPr>
          <w:p w14:paraId="5D979E7B">
            <w:pPr>
              <w:spacing w:line="360" w:lineRule="auto"/>
              <w:jc w:val="center"/>
              <w:rPr>
                <w:rFonts w:hint="eastAsia"/>
                <w:color w:val="auto"/>
                <w:highlight w:val="none"/>
              </w:rPr>
            </w:pPr>
            <w:r>
              <w:rPr>
                <w:rFonts w:hint="eastAsia"/>
                <w:color w:val="auto"/>
                <w:highlight w:val="none"/>
              </w:rPr>
              <w:t>2</w:t>
            </w:r>
          </w:p>
        </w:tc>
        <w:tc>
          <w:tcPr>
            <w:tcW w:w="1335" w:type="dxa"/>
            <w:vMerge w:val="restart"/>
            <w:tcBorders>
              <w:left w:val="single" w:color="auto" w:sz="4" w:space="0"/>
            </w:tcBorders>
            <w:shd w:val="clear" w:color="auto" w:fill="FFFFFF"/>
            <w:noWrap w:val="0"/>
            <w:vAlign w:val="center"/>
          </w:tcPr>
          <w:p w14:paraId="1130C17C">
            <w:pPr>
              <w:spacing w:line="360" w:lineRule="auto"/>
              <w:rPr>
                <w:color w:val="auto"/>
                <w:highlight w:val="none"/>
              </w:rPr>
            </w:pPr>
            <w:r>
              <w:rPr>
                <w:color w:val="auto"/>
                <w:highlight w:val="none"/>
              </w:rPr>
              <w:t>水、</w:t>
            </w:r>
            <w:r>
              <w:rPr>
                <w:rFonts w:hint="eastAsia"/>
                <w:color w:val="auto"/>
                <w:highlight w:val="none"/>
              </w:rPr>
              <w:t>汽</w:t>
            </w:r>
            <w:r>
              <w:rPr>
                <w:color w:val="auto"/>
                <w:highlight w:val="none"/>
              </w:rPr>
              <w:t>系统方面</w:t>
            </w:r>
          </w:p>
        </w:tc>
        <w:tc>
          <w:tcPr>
            <w:tcW w:w="4034" w:type="dxa"/>
            <w:tcBorders>
              <w:top w:val="single" w:color="auto" w:sz="4" w:space="0"/>
              <w:left w:val="single" w:color="auto" w:sz="4" w:space="0"/>
            </w:tcBorders>
            <w:shd w:val="clear" w:color="auto" w:fill="FFFFFF"/>
            <w:noWrap w:val="0"/>
            <w:vAlign w:val="center"/>
          </w:tcPr>
          <w:p w14:paraId="7C070182">
            <w:pPr>
              <w:pStyle w:val="965"/>
              <w:spacing w:line="360" w:lineRule="auto"/>
              <w:ind w:firstLine="0"/>
              <w:jc w:val="left"/>
              <w:rPr>
                <w:color w:val="auto"/>
                <w:highlight w:val="none"/>
                <w:lang w:val="en-US" w:eastAsia="zh-CN"/>
              </w:rPr>
            </w:pPr>
            <w:r>
              <w:rPr>
                <w:rFonts w:hint="eastAsia"/>
                <w:color w:val="auto"/>
                <w:highlight w:val="none"/>
                <w:lang w:val="en-US" w:eastAsia="zh-CN"/>
              </w:rPr>
              <w:t>加湿器电磁阀检查、清洗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1DB56389">
            <w:pPr>
              <w:pStyle w:val="965"/>
              <w:spacing w:line="360" w:lineRule="auto"/>
              <w:ind w:firstLine="0"/>
              <w:jc w:val="left"/>
              <w:rPr>
                <w:rFonts w:hint="eastAsia"/>
                <w:color w:val="auto"/>
                <w:highlight w:val="none"/>
                <w:lang w:eastAsia="zh-CN"/>
              </w:rPr>
            </w:pPr>
            <w:r>
              <w:rPr>
                <w:rFonts w:hint="eastAsia"/>
                <w:color w:val="auto"/>
                <w:highlight w:val="none"/>
                <w:lang w:eastAsia="zh-CN"/>
              </w:rPr>
              <w:t>每年使用前、结束后各检查一次</w:t>
            </w:r>
          </w:p>
        </w:tc>
      </w:tr>
      <w:tr w14:paraId="376A5987">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2F1CEF35">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19EE7F3D">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28DACDE">
            <w:pPr>
              <w:pStyle w:val="965"/>
              <w:spacing w:line="360" w:lineRule="auto"/>
              <w:ind w:firstLine="0"/>
              <w:jc w:val="left"/>
              <w:rPr>
                <w:rFonts w:hint="eastAsia"/>
                <w:color w:val="auto"/>
                <w:highlight w:val="none"/>
                <w:lang w:eastAsia="zh-CN"/>
              </w:rPr>
            </w:pPr>
            <w:r>
              <w:rPr>
                <w:rFonts w:hint="eastAsia"/>
                <w:color w:val="auto"/>
                <w:highlight w:val="none"/>
                <w:lang w:eastAsia="zh-CN"/>
              </w:rPr>
              <w:t>加湿器进水过滤器清洗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43DAE7A1">
            <w:pPr>
              <w:pStyle w:val="965"/>
              <w:spacing w:line="360" w:lineRule="auto"/>
              <w:ind w:firstLine="0"/>
              <w:jc w:val="left"/>
              <w:rPr>
                <w:color w:val="auto"/>
                <w:highlight w:val="none"/>
              </w:rPr>
            </w:pPr>
            <w:r>
              <w:rPr>
                <w:rFonts w:hint="eastAsia"/>
                <w:color w:val="auto"/>
                <w:highlight w:val="none"/>
                <w:lang w:eastAsia="zh-CN"/>
              </w:rPr>
              <w:t>每年使用前、结束后各检查一次</w:t>
            </w:r>
          </w:p>
        </w:tc>
      </w:tr>
      <w:tr w14:paraId="07A24AC3">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340CF933">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73BB03FA">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44D00FE">
            <w:pPr>
              <w:pStyle w:val="965"/>
              <w:spacing w:line="360" w:lineRule="auto"/>
              <w:ind w:firstLine="0"/>
              <w:jc w:val="left"/>
              <w:rPr>
                <w:rFonts w:hint="eastAsia"/>
                <w:color w:val="auto"/>
                <w:highlight w:val="none"/>
                <w:lang w:eastAsia="zh-CN"/>
              </w:rPr>
            </w:pPr>
            <w:r>
              <w:rPr>
                <w:color w:val="auto"/>
                <w:highlight w:val="none"/>
              </w:rPr>
              <w:t>三通比例调节阀</w:t>
            </w:r>
            <w:r>
              <w:rPr>
                <w:rFonts w:hint="eastAsia"/>
                <w:color w:val="auto"/>
                <w:highlight w:val="none"/>
                <w:lang w:eastAsia="zh-CN"/>
              </w:rPr>
              <w:t>执行器检查维修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48FE23A2">
            <w:pPr>
              <w:pStyle w:val="965"/>
              <w:spacing w:line="360" w:lineRule="auto"/>
              <w:ind w:firstLine="0"/>
              <w:jc w:val="left"/>
              <w:rPr>
                <w:color w:val="auto"/>
                <w:highlight w:val="none"/>
              </w:rPr>
            </w:pPr>
            <w:r>
              <w:rPr>
                <w:color w:val="auto"/>
                <w:highlight w:val="none"/>
              </w:rPr>
              <w:t>每季度检查、维修一次</w:t>
            </w:r>
          </w:p>
        </w:tc>
      </w:tr>
      <w:tr w14:paraId="52DE0EA2">
        <w:tblPrEx>
          <w:tblCellMar>
            <w:top w:w="0" w:type="dxa"/>
            <w:left w:w="10" w:type="dxa"/>
            <w:bottom w:w="0" w:type="dxa"/>
            <w:right w:w="10" w:type="dxa"/>
          </w:tblCellMar>
        </w:tblPrEx>
        <w:trPr>
          <w:trHeight w:val="339" w:hRule="exact"/>
        </w:trPr>
        <w:tc>
          <w:tcPr>
            <w:tcW w:w="714" w:type="dxa"/>
            <w:vMerge w:val="continue"/>
            <w:tcBorders>
              <w:left w:val="single" w:color="auto" w:sz="4" w:space="0"/>
            </w:tcBorders>
            <w:shd w:val="clear" w:color="auto" w:fill="FFFFFF"/>
            <w:noWrap w:val="0"/>
            <w:vAlign w:val="center"/>
          </w:tcPr>
          <w:p w14:paraId="03D3762B">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081F4D72">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681870BA">
            <w:pPr>
              <w:pStyle w:val="965"/>
              <w:spacing w:line="360" w:lineRule="auto"/>
              <w:ind w:firstLine="0"/>
              <w:jc w:val="left"/>
              <w:rPr>
                <w:color w:val="auto"/>
                <w:highlight w:val="none"/>
              </w:rPr>
            </w:pPr>
            <w:r>
              <w:rPr>
                <w:color w:val="auto"/>
                <w:highlight w:val="none"/>
              </w:rPr>
              <w:t>三通比例调节阀外观及运行状况检查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6A4AF5A7">
            <w:pPr>
              <w:pStyle w:val="965"/>
              <w:spacing w:line="360" w:lineRule="auto"/>
              <w:ind w:firstLine="0"/>
              <w:jc w:val="left"/>
              <w:rPr>
                <w:color w:val="auto"/>
                <w:highlight w:val="none"/>
              </w:rPr>
            </w:pPr>
            <w:r>
              <w:rPr>
                <w:color w:val="auto"/>
                <w:highlight w:val="none"/>
              </w:rPr>
              <w:t>每季度检查、维修一次</w:t>
            </w:r>
          </w:p>
        </w:tc>
      </w:tr>
      <w:tr w14:paraId="6CF8C0D7">
        <w:tblPrEx>
          <w:tblCellMar>
            <w:top w:w="0" w:type="dxa"/>
            <w:left w:w="10" w:type="dxa"/>
            <w:bottom w:w="0" w:type="dxa"/>
            <w:right w:w="10" w:type="dxa"/>
          </w:tblCellMar>
        </w:tblPrEx>
        <w:trPr>
          <w:trHeight w:val="522" w:hRule="exact"/>
        </w:trPr>
        <w:tc>
          <w:tcPr>
            <w:tcW w:w="714" w:type="dxa"/>
            <w:vMerge w:val="continue"/>
            <w:tcBorders>
              <w:left w:val="single" w:color="auto" w:sz="4" w:space="0"/>
            </w:tcBorders>
            <w:shd w:val="clear" w:color="auto" w:fill="FFFFFF"/>
            <w:noWrap w:val="0"/>
            <w:vAlign w:val="center"/>
          </w:tcPr>
          <w:p w14:paraId="6EEF5D8F">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296CFA1A">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27857368">
            <w:pPr>
              <w:pStyle w:val="965"/>
              <w:spacing w:line="360" w:lineRule="auto"/>
              <w:ind w:firstLine="0"/>
              <w:jc w:val="left"/>
              <w:rPr>
                <w:color w:val="auto"/>
                <w:highlight w:val="none"/>
              </w:rPr>
            </w:pPr>
            <w:r>
              <w:rPr>
                <w:color w:val="auto"/>
                <w:highlight w:val="none"/>
              </w:rPr>
              <w:t>空调供水管水过滤器检查、清洗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6E9297B0">
            <w:pPr>
              <w:pStyle w:val="965"/>
              <w:spacing w:line="360" w:lineRule="auto"/>
              <w:ind w:firstLine="0"/>
              <w:jc w:val="left"/>
              <w:rPr>
                <w:color w:val="auto"/>
                <w:highlight w:val="none"/>
              </w:rPr>
            </w:pPr>
            <w:r>
              <w:rPr>
                <w:color w:val="auto"/>
                <w:highlight w:val="none"/>
              </w:rPr>
              <w:t>每年检查或清洗2次</w:t>
            </w:r>
          </w:p>
        </w:tc>
      </w:tr>
      <w:tr w14:paraId="4B2B2107">
        <w:tblPrEx>
          <w:tblCellMar>
            <w:top w:w="0" w:type="dxa"/>
            <w:left w:w="10" w:type="dxa"/>
            <w:bottom w:w="0" w:type="dxa"/>
            <w:right w:w="10" w:type="dxa"/>
          </w:tblCellMar>
        </w:tblPrEx>
        <w:trPr>
          <w:trHeight w:val="527" w:hRule="exact"/>
        </w:trPr>
        <w:tc>
          <w:tcPr>
            <w:tcW w:w="714" w:type="dxa"/>
            <w:vMerge w:val="continue"/>
            <w:tcBorders>
              <w:left w:val="single" w:color="auto" w:sz="4" w:space="0"/>
            </w:tcBorders>
            <w:shd w:val="clear" w:color="auto" w:fill="FFFFFF"/>
            <w:noWrap w:val="0"/>
            <w:vAlign w:val="center"/>
          </w:tcPr>
          <w:p w14:paraId="233D2BC2">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308FB5B2">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0A3DBC7">
            <w:pPr>
              <w:pStyle w:val="965"/>
              <w:spacing w:line="360" w:lineRule="auto"/>
              <w:ind w:firstLine="0"/>
              <w:jc w:val="left"/>
              <w:rPr>
                <w:color w:val="auto"/>
                <w:highlight w:val="none"/>
              </w:rPr>
            </w:pPr>
            <w:r>
              <w:rPr>
                <w:color w:val="auto"/>
                <w:highlight w:val="none"/>
              </w:rPr>
              <w:t>各种水管阀门的关闭密封性的检查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2BC2F989">
            <w:pPr>
              <w:pStyle w:val="965"/>
              <w:spacing w:line="360" w:lineRule="auto"/>
              <w:ind w:firstLine="0"/>
              <w:jc w:val="left"/>
              <w:rPr>
                <w:color w:val="auto"/>
                <w:highlight w:val="none"/>
              </w:rPr>
            </w:pPr>
            <w:r>
              <w:rPr>
                <w:color w:val="auto"/>
                <w:highlight w:val="none"/>
              </w:rPr>
              <w:t>每年检查或维修2次</w:t>
            </w:r>
          </w:p>
        </w:tc>
      </w:tr>
      <w:tr w14:paraId="58F63754">
        <w:tblPrEx>
          <w:tblCellMar>
            <w:top w:w="0" w:type="dxa"/>
            <w:left w:w="10" w:type="dxa"/>
            <w:bottom w:w="0" w:type="dxa"/>
            <w:right w:w="10" w:type="dxa"/>
          </w:tblCellMar>
        </w:tblPrEx>
        <w:trPr>
          <w:trHeight w:val="522" w:hRule="exact"/>
        </w:trPr>
        <w:tc>
          <w:tcPr>
            <w:tcW w:w="714" w:type="dxa"/>
            <w:vMerge w:val="continue"/>
            <w:tcBorders>
              <w:left w:val="single" w:color="auto" w:sz="4" w:space="0"/>
            </w:tcBorders>
            <w:shd w:val="clear" w:color="auto" w:fill="FFFFFF"/>
            <w:noWrap w:val="0"/>
            <w:vAlign w:val="center"/>
          </w:tcPr>
          <w:p w14:paraId="470EA64A">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5BA0FC6C">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2B9BC763">
            <w:pPr>
              <w:pStyle w:val="965"/>
              <w:spacing w:line="360" w:lineRule="auto"/>
              <w:ind w:firstLine="0"/>
              <w:jc w:val="left"/>
              <w:rPr>
                <w:color w:val="auto"/>
                <w:highlight w:val="none"/>
              </w:rPr>
            </w:pPr>
            <w:r>
              <w:rPr>
                <w:color w:val="auto"/>
                <w:highlight w:val="none"/>
              </w:rPr>
              <w:t>压力表、温度表的检查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5EB8E637">
            <w:pPr>
              <w:pStyle w:val="965"/>
              <w:spacing w:line="360" w:lineRule="auto"/>
              <w:ind w:firstLine="0"/>
              <w:jc w:val="left"/>
              <w:rPr>
                <w:color w:val="auto"/>
                <w:highlight w:val="none"/>
              </w:rPr>
            </w:pPr>
            <w:r>
              <w:rPr>
                <w:color w:val="auto"/>
                <w:highlight w:val="none"/>
              </w:rPr>
              <w:t>每季度检查、维修或更换一次</w:t>
            </w:r>
          </w:p>
        </w:tc>
      </w:tr>
      <w:tr w14:paraId="65A722DD">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3F116330">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50EBBE26">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C9BC838">
            <w:pPr>
              <w:pStyle w:val="965"/>
              <w:spacing w:line="360" w:lineRule="auto"/>
              <w:ind w:firstLine="0"/>
              <w:jc w:val="left"/>
              <w:rPr>
                <w:color w:val="auto"/>
                <w:highlight w:val="none"/>
              </w:rPr>
            </w:pPr>
            <w:r>
              <w:rPr>
                <w:color w:val="auto"/>
                <w:highlight w:val="none"/>
              </w:rPr>
              <w:t>水管保温棉的检查和修复</w:t>
            </w:r>
          </w:p>
        </w:tc>
        <w:tc>
          <w:tcPr>
            <w:tcW w:w="3025" w:type="dxa"/>
            <w:tcBorders>
              <w:top w:val="single" w:color="auto" w:sz="4" w:space="0"/>
              <w:left w:val="single" w:color="auto" w:sz="4" w:space="0"/>
              <w:right w:val="single" w:color="auto" w:sz="4" w:space="0"/>
            </w:tcBorders>
            <w:shd w:val="clear" w:color="auto" w:fill="FFFFFF"/>
            <w:noWrap w:val="0"/>
            <w:vAlign w:val="center"/>
          </w:tcPr>
          <w:p w14:paraId="763DFC80">
            <w:pPr>
              <w:pStyle w:val="965"/>
              <w:spacing w:line="360" w:lineRule="auto"/>
              <w:ind w:firstLine="0"/>
              <w:jc w:val="left"/>
              <w:rPr>
                <w:color w:val="auto"/>
                <w:highlight w:val="none"/>
              </w:rPr>
            </w:pPr>
            <w:r>
              <w:rPr>
                <w:color w:val="auto"/>
                <w:highlight w:val="none"/>
              </w:rPr>
              <w:t>每年检査或修复2次</w:t>
            </w:r>
          </w:p>
        </w:tc>
      </w:tr>
      <w:tr w14:paraId="656E19EE">
        <w:tblPrEx>
          <w:tblCellMar>
            <w:top w:w="0" w:type="dxa"/>
            <w:left w:w="10" w:type="dxa"/>
            <w:bottom w:w="0" w:type="dxa"/>
            <w:right w:w="10" w:type="dxa"/>
          </w:tblCellMar>
        </w:tblPrEx>
        <w:trPr>
          <w:trHeight w:val="537" w:hRule="exact"/>
        </w:trPr>
        <w:tc>
          <w:tcPr>
            <w:tcW w:w="714" w:type="dxa"/>
            <w:vMerge w:val="continue"/>
            <w:tcBorders>
              <w:left w:val="single" w:color="auto" w:sz="4" w:space="0"/>
            </w:tcBorders>
            <w:shd w:val="clear" w:color="auto" w:fill="FFFFFF"/>
            <w:noWrap w:val="0"/>
            <w:vAlign w:val="center"/>
          </w:tcPr>
          <w:p w14:paraId="26751DCA">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391D2B95">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1025695">
            <w:pPr>
              <w:pStyle w:val="965"/>
              <w:spacing w:line="360" w:lineRule="auto"/>
              <w:ind w:firstLine="0"/>
              <w:jc w:val="left"/>
              <w:rPr>
                <w:rFonts w:hint="eastAsia"/>
                <w:color w:val="auto"/>
                <w:highlight w:val="none"/>
                <w:lang w:eastAsia="zh-CN"/>
              </w:rPr>
            </w:pPr>
            <w:r>
              <w:rPr>
                <w:rFonts w:hint="eastAsia"/>
                <w:color w:val="auto"/>
                <w:highlight w:val="none"/>
                <w:lang w:eastAsia="zh-CN"/>
              </w:rPr>
              <w:t>水</w:t>
            </w:r>
            <w:r>
              <w:rPr>
                <w:color w:val="auto"/>
                <w:highlight w:val="none"/>
              </w:rPr>
              <w:t>管截止阀、软接检查和更换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20CD26F9">
            <w:pPr>
              <w:pStyle w:val="965"/>
              <w:spacing w:line="360" w:lineRule="auto"/>
              <w:ind w:firstLine="0"/>
              <w:jc w:val="left"/>
              <w:rPr>
                <w:color w:val="auto"/>
                <w:highlight w:val="none"/>
              </w:rPr>
            </w:pPr>
            <w:r>
              <w:rPr>
                <w:color w:val="auto"/>
                <w:highlight w:val="none"/>
              </w:rPr>
              <w:t>每年检查或更换2次</w:t>
            </w:r>
          </w:p>
        </w:tc>
      </w:tr>
      <w:tr w14:paraId="635619A9">
        <w:tblPrEx>
          <w:tblCellMar>
            <w:top w:w="0" w:type="dxa"/>
            <w:left w:w="10" w:type="dxa"/>
            <w:bottom w:w="0" w:type="dxa"/>
            <w:right w:w="10" w:type="dxa"/>
          </w:tblCellMar>
        </w:tblPrEx>
        <w:trPr>
          <w:trHeight w:val="537" w:hRule="exact"/>
        </w:trPr>
        <w:tc>
          <w:tcPr>
            <w:tcW w:w="714" w:type="dxa"/>
            <w:vMerge w:val="continue"/>
            <w:tcBorders>
              <w:left w:val="single" w:color="auto" w:sz="4" w:space="0"/>
              <w:bottom w:val="single" w:color="auto" w:sz="4" w:space="0"/>
            </w:tcBorders>
            <w:shd w:val="clear" w:color="auto" w:fill="FFFFFF"/>
            <w:noWrap w:val="0"/>
            <w:vAlign w:val="center"/>
          </w:tcPr>
          <w:p w14:paraId="1A000CCE">
            <w:pPr>
              <w:spacing w:line="360" w:lineRule="auto"/>
              <w:rPr>
                <w:color w:val="auto"/>
                <w:highlight w:val="none"/>
              </w:rPr>
            </w:pPr>
          </w:p>
        </w:tc>
        <w:tc>
          <w:tcPr>
            <w:tcW w:w="1335" w:type="dxa"/>
            <w:vMerge w:val="continue"/>
            <w:tcBorders>
              <w:left w:val="single" w:color="auto" w:sz="4" w:space="0"/>
              <w:bottom w:val="single" w:color="auto" w:sz="4" w:space="0"/>
            </w:tcBorders>
            <w:shd w:val="clear" w:color="auto" w:fill="FFFFFF"/>
            <w:noWrap w:val="0"/>
            <w:vAlign w:val="center"/>
          </w:tcPr>
          <w:p w14:paraId="5116B34D">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077CE7A2">
            <w:pPr>
              <w:pStyle w:val="965"/>
              <w:spacing w:line="360" w:lineRule="auto"/>
              <w:ind w:firstLine="0"/>
              <w:jc w:val="left"/>
              <w:rPr>
                <w:rFonts w:hint="eastAsia"/>
                <w:color w:val="auto"/>
                <w:highlight w:val="none"/>
                <w:lang w:eastAsia="zh-CN"/>
              </w:rPr>
            </w:pPr>
            <w:r>
              <w:rPr>
                <w:rFonts w:hint="eastAsia"/>
                <w:color w:val="auto"/>
                <w:highlight w:val="none"/>
                <w:lang w:eastAsia="zh-CN"/>
              </w:rPr>
              <w:t>机组供水Y型过滤器</w:t>
            </w:r>
          </w:p>
        </w:tc>
        <w:tc>
          <w:tcPr>
            <w:tcW w:w="3025" w:type="dxa"/>
            <w:tcBorders>
              <w:top w:val="single" w:color="auto" w:sz="4" w:space="0"/>
              <w:left w:val="single" w:color="auto" w:sz="4" w:space="0"/>
              <w:right w:val="single" w:color="auto" w:sz="4" w:space="0"/>
            </w:tcBorders>
            <w:shd w:val="clear" w:color="auto" w:fill="FFFFFF"/>
            <w:noWrap w:val="0"/>
            <w:vAlign w:val="center"/>
          </w:tcPr>
          <w:p w14:paraId="0B67CD69">
            <w:pPr>
              <w:pStyle w:val="965"/>
              <w:spacing w:line="360" w:lineRule="auto"/>
              <w:ind w:firstLine="0"/>
              <w:jc w:val="left"/>
              <w:rPr>
                <w:color w:val="auto"/>
                <w:highlight w:val="none"/>
              </w:rPr>
            </w:pPr>
            <w:r>
              <w:rPr>
                <w:rFonts w:hint="eastAsia"/>
                <w:color w:val="auto"/>
                <w:highlight w:val="none"/>
                <w:lang w:eastAsia="zh-CN"/>
              </w:rPr>
              <w:t>每月检查或清洗一次</w:t>
            </w:r>
          </w:p>
        </w:tc>
      </w:tr>
      <w:tr w14:paraId="52BA18C4">
        <w:tblPrEx>
          <w:tblCellMar>
            <w:top w:w="0" w:type="dxa"/>
            <w:left w:w="10" w:type="dxa"/>
            <w:bottom w:w="0" w:type="dxa"/>
            <w:right w:w="10" w:type="dxa"/>
          </w:tblCellMar>
        </w:tblPrEx>
        <w:trPr>
          <w:trHeight w:val="636" w:hRule="exact"/>
        </w:trPr>
        <w:tc>
          <w:tcPr>
            <w:tcW w:w="71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691DDC">
            <w:pPr>
              <w:pStyle w:val="965"/>
              <w:spacing w:line="360" w:lineRule="auto"/>
              <w:ind w:left="840" w:firstLine="0"/>
              <w:jc w:val="center"/>
              <w:rPr>
                <w:color w:val="auto"/>
                <w:highlight w:val="none"/>
              </w:rPr>
            </w:pPr>
            <w:r>
              <w:rPr>
                <w:color w:val="auto"/>
                <w:highlight w:val="none"/>
              </w:rPr>
              <w:t>3</w:t>
            </w:r>
          </w:p>
        </w:tc>
        <w:tc>
          <w:tcPr>
            <w:tcW w:w="1335"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0CA26">
            <w:pPr>
              <w:pStyle w:val="965"/>
              <w:spacing w:line="360" w:lineRule="auto"/>
              <w:ind w:firstLine="200" w:firstLineChars="100"/>
              <w:jc w:val="left"/>
              <w:rPr>
                <w:color w:val="auto"/>
                <w:highlight w:val="none"/>
              </w:rPr>
            </w:pPr>
            <w:r>
              <w:rPr>
                <w:color w:val="auto"/>
                <w:highlight w:val="none"/>
              </w:rPr>
              <w:t>电气系统</w:t>
            </w:r>
          </w:p>
        </w:tc>
        <w:tc>
          <w:tcPr>
            <w:tcW w:w="4034" w:type="dxa"/>
            <w:tcBorders>
              <w:top w:val="single" w:color="auto" w:sz="4" w:space="0"/>
              <w:left w:val="single" w:color="auto" w:sz="4" w:space="0"/>
            </w:tcBorders>
            <w:shd w:val="clear" w:color="auto" w:fill="FFFFFF"/>
            <w:noWrap w:val="0"/>
            <w:vAlign w:val="top"/>
          </w:tcPr>
          <w:p w14:paraId="6FF13FA0">
            <w:pPr>
              <w:pStyle w:val="965"/>
              <w:spacing w:line="360" w:lineRule="auto"/>
              <w:ind w:firstLine="0"/>
              <w:jc w:val="left"/>
              <w:rPr>
                <w:color w:val="auto"/>
                <w:highlight w:val="none"/>
              </w:rPr>
            </w:pPr>
            <w:r>
              <w:rPr>
                <w:color w:val="auto"/>
                <w:highlight w:val="none"/>
              </w:rPr>
              <w:t>自控系统</w:t>
            </w:r>
            <w:r>
              <w:rPr>
                <w:rFonts w:hint="eastAsia"/>
                <w:color w:val="auto"/>
                <w:highlight w:val="none"/>
                <w:lang w:val="en-US" w:eastAsia="zh-CN"/>
              </w:rPr>
              <w:t>PLC</w:t>
            </w:r>
            <w:r>
              <w:rPr>
                <w:color w:val="auto"/>
                <w:highlight w:val="none"/>
              </w:rPr>
              <w:t>运行情况检查、调整运行参数</w:t>
            </w:r>
          </w:p>
        </w:tc>
        <w:tc>
          <w:tcPr>
            <w:tcW w:w="3025" w:type="dxa"/>
            <w:tcBorders>
              <w:top w:val="single" w:color="auto" w:sz="4" w:space="0"/>
              <w:left w:val="single" w:color="auto" w:sz="4" w:space="0"/>
              <w:right w:val="single" w:color="auto" w:sz="4" w:space="0"/>
            </w:tcBorders>
            <w:shd w:val="clear" w:color="auto" w:fill="FFFFFF"/>
            <w:noWrap w:val="0"/>
            <w:vAlign w:val="top"/>
          </w:tcPr>
          <w:p w14:paraId="4F39F9BA">
            <w:pPr>
              <w:pStyle w:val="965"/>
              <w:spacing w:line="360" w:lineRule="auto"/>
              <w:ind w:firstLine="0"/>
              <w:jc w:val="left"/>
              <w:rPr>
                <w:color w:val="auto"/>
                <w:highlight w:val="none"/>
              </w:rPr>
            </w:pPr>
            <w:r>
              <w:rPr>
                <w:color w:val="auto"/>
                <w:highlight w:val="none"/>
              </w:rPr>
              <w:t>每</w:t>
            </w:r>
            <w:r>
              <w:rPr>
                <w:rFonts w:hint="eastAsia"/>
                <w:color w:val="auto"/>
                <w:highlight w:val="none"/>
                <w:lang w:eastAsia="zh-CN"/>
              </w:rPr>
              <w:t>周</w:t>
            </w:r>
            <w:r>
              <w:rPr>
                <w:color w:val="auto"/>
                <w:highlight w:val="none"/>
              </w:rPr>
              <w:t>检査一次，主要检查</w:t>
            </w:r>
            <w:r>
              <w:rPr>
                <w:color w:val="auto"/>
                <w:highlight w:val="none"/>
                <w:lang w:val="en-US" w:eastAsia="zh-CN"/>
              </w:rPr>
              <w:t>PLC</w:t>
            </w:r>
            <w:r>
              <w:rPr>
                <w:color w:val="auto"/>
                <w:highlight w:val="none"/>
              </w:rPr>
              <w:t>控制温湿度的能力。</w:t>
            </w:r>
          </w:p>
        </w:tc>
      </w:tr>
      <w:tr w14:paraId="31CE18F0">
        <w:tblPrEx>
          <w:tblCellMar>
            <w:top w:w="0" w:type="dxa"/>
            <w:left w:w="10" w:type="dxa"/>
            <w:bottom w:w="0" w:type="dxa"/>
            <w:right w:w="10" w:type="dxa"/>
          </w:tblCellMar>
        </w:tblPrEx>
        <w:trPr>
          <w:trHeight w:val="460"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BEC9CA">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9AA82B">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06695395">
            <w:pPr>
              <w:pStyle w:val="965"/>
              <w:spacing w:line="360" w:lineRule="auto"/>
              <w:ind w:firstLine="0"/>
              <w:jc w:val="left"/>
              <w:rPr>
                <w:color w:val="auto"/>
                <w:highlight w:val="none"/>
              </w:rPr>
            </w:pPr>
            <w:r>
              <w:rPr>
                <w:color w:val="auto"/>
                <w:highlight w:val="none"/>
              </w:rPr>
              <w:t>净化空调动力配电箱螺丝紧固</w:t>
            </w:r>
          </w:p>
        </w:tc>
        <w:tc>
          <w:tcPr>
            <w:tcW w:w="3025" w:type="dxa"/>
            <w:tcBorders>
              <w:top w:val="single" w:color="auto" w:sz="4" w:space="0"/>
              <w:left w:val="single" w:color="auto" w:sz="4" w:space="0"/>
              <w:right w:val="single" w:color="auto" w:sz="4" w:space="0"/>
            </w:tcBorders>
            <w:shd w:val="clear" w:color="auto" w:fill="FFFFFF"/>
            <w:noWrap w:val="0"/>
            <w:vAlign w:val="center"/>
          </w:tcPr>
          <w:p w14:paraId="1DA04D8A">
            <w:pPr>
              <w:pStyle w:val="965"/>
              <w:spacing w:line="360" w:lineRule="auto"/>
              <w:ind w:firstLine="0"/>
              <w:jc w:val="left"/>
              <w:rPr>
                <w:color w:val="auto"/>
                <w:highlight w:val="none"/>
              </w:rPr>
            </w:pPr>
            <w:r>
              <w:rPr>
                <w:color w:val="auto"/>
                <w:highlight w:val="none"/>
              </w:rPr>
              <w:t>每年检查和紧固2次</w:t>
            </w:r>
          </w:p>
        </w:tc>
      </w:tr>
      <w:tr w14:paraId="2E635CC8">
        <w:tblPrEx>
          <w:tblCellMar>
            <w:top w:w="0" w:type="dxa"/>
            <w:left w:w="10" w:type="dxa"/>
            <w:bottom w:w="0" w:type="dxa"/>
            <w:right w:w="10" w:type="dxa"/>
          </w:tblCellMar>
        </w:tblPrEx>
        <w:trPr>
          <w:trHeight w:val="44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6F878D">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3BA3E3">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037FD1F">
            <w:pPr>
              <w:pStyle w:val="965"/>
              <w:spacing w:line="360" w:lineRule="auto"/>
              <w:ind w:firstLine="0"/>
              <w:jc w:val="left"/>
              <w:rPr>
                <w:color w:val="auto"/>
                <w:highlight w:val="none"/>
              </w:rPr>
            </w:pPr>
            <w:r>
              <w:rPr>
                <w:color w:val="auto"/>
                <w:highlight w:val="none"/>
              </w:rPr>
              <w:t>自动控制柜动力接线端子紧固</w:t>
            </w:r>
          </w:p>
        </w:tc>
        <w:tc>
          <w:tcPr>
            <w:tcW w:w="3025" w:type="dxa"/>
            <w:tcBorders>
              <w:top w:val="single" w:color="auto" w:sz="4" w:space="0"/>
              <w:left w:val="single" w:color="auto" w:sz="4" w:space="0"/>
              <w:right w:val="single" w:color="auto" w:sz="4" w:space="0"/>
            </w:tcBorders>
            <w:shd w:val="clear" w:color="auto" w:fill="FFFFFF"/>
            <w:noWrap w:val="0"/>
            <w:vAlign w:val="center"/>
          </w:tcPr>
          <w:p w14:paraId="65D1362B">
            <w:pPr>
              <w:pStyle w:val="965"/>
              <w:spacing w:line="360" w:lineRule="auto"/>
              <w:ind w:firstLine="0"/>
              <w:jc w:val="left"/>
              <w:rPr>
                <w:color w:val="auto"/>
                <w:highlight w:val="none"/>
              </w:rPr>
            </w:pPr>
            <w:r>
              <w:rPr>
                <w:color w:val="auto"/>
                <w:highlight w:val="none"/>
              </w:rPr>
              <w:t>每年检査和紧固2次</w:t>
            </w:r>
          </w:p>
        </w:tc>
      </w:tr>
      <w:tr w14:paraId="4AB072E7">
        <w:tblPrEx>
          <w:tblCellMar>
            <w:top w:w="0" w:type="dxa"/>
            <w:left w:w="10" w:type="dxa"/>
            <w:bottom w:w="0" w:type="dxa"/>
            <w:right w:w="10" w:type="dxa"/>
          </w:tblCellMar>
        </w:tblPrEx>
        <w:trPr>
          <w:trHeight w:val="651"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D540DF">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73F00F">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top"/>
          </w:tcPr>
          <w:p w14:paraId="073B50B0">
            <w:pPr>
              <w:pStyle w:val="965"/>
              <w:spacing w:line="360" w:lineRule="auto"/>
              <w:ind w:firstLine="0"/>
              <w:jc w:val="left"/>
              <w:rPr>
                <w:color w:val="auto"/>
                <w:highlight w:val="none"/>
              </w:rPr>
            </w:pPr>
            <w:r>
              <w:rPr>
                <w:color w:val="auto"/>
                <w:highlight w:val="none"/>
              </w:rPr>
              <w:t>电柜内的空开、接触器、中间继电器、变压器、熔断器、指示灯检查更换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0D8B7A76">
            <w:pPr>
              <w:pStyle w:val="965"/>
              <w:spacing w:line="360" w:lineRule="auto"/>
              <w:ind w:firstLine="0"/>
              <w:jc w:val="left"/>
              <w:rPr>
                <w:color w:val="auto"/>
                <w:highlight w:val="none"/>
              </w:rPr>
            </w:pPr>
            <w:r>
              <w:rPr>
                <w:color w:val="auto"/>
                <w:highlight w:val="none"/>
              </w:rPr>
              <w:t>每</w:t>
            </w:r>
            <w:r>
              <w:rPr>
                <w:rFonts w:hint="eastAsia"/>
                <w:color w:val="auto"/>
                <w:highlight w:val="none"/>
                <w:lang w:eastAsia="zh-CN"/>
              </w:rPr>
              <w:t>周</w:t>
            </w:r>
            <w:r>
              <w:rPr>
                <w:color w:val="auto"/>
                <w:highlight w:val="none"/>
              </w:rPr>
              <w:t>检查一次，接触器等是否正常</w:t>
            </w:r>
          </w:p>
        </w:tc>
      </w:tr>
      <w:tr w14:paraId="73349CD4">
        <w:tblPrEx>
          <w:tblCellMar>
            <w:top w:w="0" w:type="dxa"/>
            <w:left w:w="10" w:type="dxa"/>
            <w:bottom w:w="0" w:type="dxa"/>
            <w:right w:w="10" w:type="dxa"/>
          </w:tblCellMar>
        </w:tblPrEx>
        <w:trPr>
          <w:trHeight w:val="497"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7B631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01CF3C">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top"/>
          </w:tcPr>
          <w:p w14:paraId="507D7B1F">
            <w:pPr>
              <w:pStyle w:val="965"/>
              <w:spacing w:line="360" w:lineRule="auto"/>
              <w:ind w:firstLine="0"/>
              <w:jc w:val="left"/>
              <w:rPr>
                <w:color w:val="auto"/>
                <w:highlight w:val="none"/>
              </w:rPr>
            </w:pPr>
            <w:r>
              <w:rPr>
                <w:color w:val="auto"/>
                <w:highlight w:val="none"/>
              </w:rPr>
              <w:t>净化空调机组远程控制面板检查、维修和更换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2D18250F">
            <w:pPr>
              <w:pStyle w:val="965"/>
              <w:spacing w:line="360" w:lineRule="auto"/>
              <w:ind w:firstLine="0"/>
              <w:jc w:val="left"/>
              <w:rPr>
                <w:color w:val="auto"/>
                <w:highlight w:val="none"/>
              </w:rPr>
            </w:pPr>
            <w:r>
              <w:rPr>
                <w:color w:val="auto"/>
                <w:highlight w:val="none"/>
              </w:rPr>
              <w:t>每个月检查、维修或更换一次</w:t>
            </w:r>
          </w:p>
        </w:tc>
      </w:tr>
      <w:tr w14:paraId="1CA7E787">
        <w:tblPrEx>
          <w:tblCellMar>
            <w:top w:w="0" w:type="dxa"/>
            <w:left w:w="10" w:type="dxa"/>
            <w:bottom w:w="0" w:type="dxa"/>
            <w:right w:w="10" w:type="dxa"/>
          </w:tblCellMar>
        </w:tblPrEx>
        <w:trPr>
          <w:trHeight w:val="342"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54ABD3">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29EA26">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5A7A6EB1">
            <w:pPr>
              <w:pStyle w:val="965"/>
              <w:spacing w:line="360" w:lineRule="auto"/>
              <w:ind w:firstLine="0"/>
              <w:jc w:val="left"/>
              <w:rPr>
                <w:color w:val="auto"/>
                <w:highlight w:val="none"/>
              </w:rPr>
            </w:pPr>
            <w:r>
              <w:rPr>
                <w:color w:val="auto"/>
                <w:highlight w:val="none"/>
              </w:rPr>
              <w:t>新风除湿机检查检修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758DEC97">
            <w:pPr>
              <w:pStyle w:val="965"/>
              <w:spacing w:line="360" w:lineRule="auto"/>
              <w:ind w:firstLine="0"/>
              <w:jc w:val="left"/>
              <w:rPr>
                <w:color w:val="auto"/>
                <w:highlight w:val="none"/>
              </w:rPr>
            </w:pPr>
            <w:r>
              <w:rPr>
                <w:color w:val="auto"/>
                <w:highlight w:val="none"/>
              </w:rPr>
              <w:t>除湿机每个月检查、维护一次</w:t>
            </w:r>
          </w:p>
        </w:tc>
      </w:tr>
      <w:tr w14:paraId="321B16CF">
        <w:tblPrEx>
          <w:tblCellMar>
            <w:top w:w="0" w:type="dxa"/>
            <w:left w:w="10" w:type="dxa"/>
            <w:bottom w:w="0" w:type="dxa"/>
            <w:right w:w="10" w:type="dxa"/>
          </w:tblCellMar>
        </w:tblPrEx>
        <w:trPr>
          <w:trHeight w:val="437"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8027F3">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8F1B1C">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B113EF4">
            <w:pPr>
              <w:pStyle w:val="965"/>
              <w:spacing w:line="360" w:lineRule="auto"/>
              <w:ind w:firstLine="0"/>
              <w:jc w:val="left"/>
              <w:rPr>
                <w:color w:val="auto"/>
                <w:highlight w:val="none"/>
              </w:rPr>
            </w:pPr>
            <w:r>
              <w:rPr>
                <w:color w:val="auto"/>
                <w:highlight w:val="none"/>
              </w:rPr>
              <w:t>三通比例调节阀执行器检查维修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47813721">
            <w:pPr>
              <w:pStyle w:val="965"/>
              <w:spacing w:line="360" w:lineRule="auto"/>
              <w:ind w:firstLine="0"/>
              <w:jc w:val="left"/>
              <w:rPr>
                <w:color w:val="auto"/>
                <w:highlight w:val="none"/>
              </w:rPr>
            </w:pPr>
            <w:r>
              <w:rPr>
                <w:color w:val="auto"/>
                <w:highlight w:val="none"/>
              </w:rPr>
              <w:t>每月检查维护一次</w:t>
            </w:r>
          </w:p>
        </w:tc>
      </w:tr>
      <w:tr w14:paraId="65E58770">
        <w:tblPrEx>
          <w:tblCellMar>
            <w:top w:w="0" w:type="dxa"/>
            <w:left w:w="10" w:type="dxa"/>
            <w:bottom w:w="0" w:type="dxa"/>
            <w:right w:w="10" w:type="dxa"/>
          </w:tblCellMar>
        </w:tblPrEx>
        <w:trPr>
          <w:trHeight w:val="432"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D0583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D300BF">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58D47396">
            <w:pPr>
              <w:pStyle w:val="965"/>
              <w:spacing w:line="360" w:lineRule="auto"/>
              <w:ind w:firstLine="0"/>
              <w:jc w:val="left"/>
              <w:rPr>
                <w:color w:val="auto"/>
                <w:highlight w:val="none"/>
              </w:rPr>
            </w:pPr>
            <w:r>
              <w:rPr>
                <w:color w:val="auto"/>
                <w:highlight w:val="none"/>
              </w:rPr>
              <w:t>机组压差开关的检查、更换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30E3AA">
            <w:pPr>
              <w:pStyle w:val="965"/>
              <w:spacing w:line="360" w:lineRule="auto"/>
              <w:ind w:firstLine="0"/>
              <w:jc w:val="left"/>
              <w:rPr>
                <w:color w:val="auto"/>
                <w:highlight w:val="none"/>
              </w:rPr>
            </w:pPr>
            <w:r>
              <w:rPr>
                <w:color w:val="auto"/>
                <w:highlight w:val="none"/>
              </w:rPr>
              <w:t>每月检査维护一次</w:t>
            </w:r>
          </w:p>
        </w:tc>
      </w:tr>
      <w:tr w14:paraId="6B358736">
        <w:tblPrEx>
          <w:tblCellMar>
            <w:top w:w="0" w:type="dxa"/>
            <w:left w:w="10" w:type="dxa"/>
            <w:bottom w:w="0" w:type="dxa"/>
            <w:right w:w="10" w:type="dxa"/>
          </w:tblCellMar>
        </w:tblPrEx>
        <w:trPr>
          <w:trHeight w:val="40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27A6EE">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946B56">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6F831BC4">
            <w:pPr>
              <w:pStyle w:val="965"/>
              <w:spacing w:line="360" w:lineRule="auto"/>
              <w:ind w:firstLine="0"/>
              <w:jc w:val="left"/>
              <w:rPr>
                <w:color w:val="auto"/>
                <w:highlight w:val="none"/>
              </w:rPr>
            </w:pPr>
            <w:r>
              <w:rPr>
                <w:color w:val="auto"/>
                <w:highlight w:val="none"/>
              </w:rPr>
              <w:t>机组温湿度传感器的检查、更换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47E5F5">
            <w:pPr>
              <w:pStyle w:val="965"/>
              <w:spacing w:line="360" w:lineRule="auto"/>
              <w:ind w:firstLine="0"/>
              <w:jc w:val="left"/>
              <w:rPr>
                <w:color w:val="auto"/>
                <w:highlight w:val="none"/>
              </w:rPr>
            </w:pPr>
            <w:r>
              <w:rPr>
                <w:color w:val="auto"/>
                <w:highlight w:val="none"/>
              </w:rPr>
              <w:t>每周检查、维护一次</w:t>
            </w:r>
          </w:p>
        </w:tc>
      </w:tr>
      <w:tr w14:paraId="1D754C66">
        <w:tblPrEx>
          <w:tblCellMar>
            <w:top w:w="0" w:type="dxa"/>
            <w:left w:w="10" w:type="dxa"/>
            <w:bottom w:w="0" w:type="dxa"/>
            <w:right w:w="10" w:type="dxa"/>
          </w:tblCellMar>
        </w:tblPrEx>
        <w:trPr>
          <w:trHeight w:val="425"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DEB52F">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4F2299">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top"/>
          </w:tcPr>
          <w:p w14:paraId="4990017F">
            <w:pPr>
              <w:pStyle w:val="965"/>
              <w:spacing w:line="360" w:lineRule="auto"/>
              <w:ind w:firstLine="0"/>
              <w:jc w:val="left"/>
              <w:rPr>
                <w:color w:val="auto"/>
                <w:highlight w:val="none"/>
              </w:rPr>
            </w:pPr>
            <w:r>
              <w:rPr>
                <w:color w:val="auto"/>
                <w:highlight w:val="none"/>
              </w:rPr>
              <w:t>新风管电动密闭阀执行器检查、维修或更换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928ED0">
            <w:pPr>
              <w:pStyle w:val="965"/>
              <w:spacing w:line="360" w:lineRule="auto"/>
              <w:ind w:firstLine="0"/>
              <w:jc w:val="left"/>
              <w:rPr>
                <w:color w:val="auto"/>
                <w:highlight w:val="none"/>
              </w:rPr>
            </w:pPr>
            <w:r>
              <w:rPr>
                <w:color w:val="auto"/>
                <w:highlight w:val="none"/>
              </w:rPr>
              <w:t>每周检查、维护一次</w:t>
            </w:r>
          </w:p>
        </w:tc>
      </w:tr>
      <w:tr w14:paraId="6FEDA45E">
        <w:tblPrEx>
          <w:tblCellMar>
            <w:top w:w="0" w:type="dxa"/>
            <w:left w:w="10" w:type="dxa"/>
            <w:bottom w:w="0" w:type="dxa"/>
            <w:right w:w="10" w:type="dxa"/>
          </w:tblCellMar>
        </w:tblPrEx>
        <w:trPr>
          <w:trHeight w:val="44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3B18A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914C0A">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13550C7D">
            <w:pPr>
              <w:pStyle w:val="965"/>
              <w:spacing w:line="360" w:lineRule="auto"/>
              <w:ind w:firstLine="0"/>
              <w:jc w:val="left"/>
              <w:rPr>
                <w:color w:val="auto"/>
                <w:highlight w:val="none"/>
              </w:rPr>
            </w:pPr>
            <w:r>
              <w:rPr>
                <w:color w:val="auto"/>
                <w:highlight w:val="none"/>
              </w:rPr>
              <w:t>新风电机热预热的检查维修</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6DB535">
            <w:pPr>
              <w:pStyle w:val="965"/>
              <w:spacing w:line="360" w:lineRule="auto"/>
              <w:ind w:firstLine="0"/>
              <w:jc w:val="left"/>
              <w:rPr>
                <w:color w:val="auto"/>
                <w:highlight w:val="none"/>
              </w:rPr>
            </w:pPr>
            <w:r>
              <w:rPr>
                <w:color w:val="auto"/>
                <w:highlight w:val="none"/>
              </w:rPr>
              <w:t>预热季每半个月检査、维护一次</w:t>
            </w:r>
          </w:p>
        </w:tc>
      </w:tr>
      <w:tr w14:paraId="5E233AA5">
        <w:tblPrEx>
          <w:tblCellMar>
            <w:top w:w="0" w:type="dxa"/>
            <w:left w:w="10" w:type="dxa"/>
            <w:bottom w:w="0" w:type="dxa"/>
            <w:right w:w="10" w:type="dxa"/>
          </w:tblCellMar>
        </w:tblPrEx>
        <w:trPr>
          <w:trHeight w:val="33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37DF6A">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078AC7">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43A79689">
            <w:pPr>
              <w:pStyle w:val="965"/>
              <w:spacing w:line="360" w:lineRule="auto"/>
              <w:ind w:firstLine="0"/>
              <w:jc w:val="left"/>
              <w:rPr>
                <w:color w:val="auto"/>
                <w:highlight w:val="none"/>
              </w:rPr>
            </w:pPr>
            <w:r>
              <w:rPr>
                <w:color w:val="auto"/>
                <w:highlight w:val="none"/>
              </w:rPr>
              <w:t>机组电机的检查、维护和维修</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973F2A">
            <w:pPr>
              <w:pStyle w:val="965"/>
              <w:spacing w:line="360" w:lineRule="auto"/>
              <w:ind w:firstLine="0"/>
              <w:jc w:val="left"/>
              <w:rPr>
                <w:color w:val="auto"/>
                <w:highlight w:val="none"/>
              </w:rPr>
            </w:pPr>
            <w:r>
              <w:rPr>
                <w:color w:val="auto"/>
                <w:highlight w:val="none"/>
              </w:rPr>
              <w:t>每季度检查维护一次</w:t>
            </w:r>
          </w:p>
        </w:tc>
      </w:tr>
      <w:tr w14:paraId="4301067B">
        <w:tblPrEx>
          <w:tblCellMar>
            <w:top w:w="0" w:type="dxa"/>
            <w:left w:w="10" w:type="dxa"/>
            <w:bottom w:w="0" w:type="dxa"/>
            <w:right w:w="10" w:type="dxa"/>
          </w:tblCellMar>
        </w:tblPrEx>
        <w:trPr>
          <w:trHeight w:val="423"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E5954B">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D5C4DC">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507BE2BF">
            <w:pPr>
              <w:pStyle w:val="965"/>
              <w:spacing w:line="360" w:lineRule="auto"/>
              <w:ind w:firstLine="0"/>
              <w:jc w:val="left"/>
              <w:rPr>
                <w:color w:val="auto"/>
                <w:highlight w:val="none"/>
              </w:rPr>
            </w:pPr>
            <w:r>
              <w:rPr>
                <w:color w:val="auto"/>
                <w:highlight w:val="none"/>
              </w:rPr>
              <w:t>自控柜控制柜变频器检查、维护、更换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04A80D">
            <w:pPr>
              <w:pStyle w:val="965"/>
              <w:spacing w:line="360" w:lineRule="auto"/>
              <w:ind w:firstLine="0"/>
              <w:jc w:val="left"/>
              <w:rPr>
                <w:color w:val="auto"/>
                <w:highlight w:val="none"/>
              </w:rPr>
            </w:pPr>
            <w:r>
              <w:rPr>
                <w:color w:val="auto"/>
                <w:highlight w:val="none"/>
              </w:rPr>
              <w:t>每周检査、维护一次</w:t>
            </w:r>
          </w:p>
        </w:tc>
      </w:tr>
      <w:tr w14:paraId="526CB3B2">
        <w:tblPrEx>
          <w:tblCellMar>
            <w:top w:w="0" w:type="dxa"/>
            <w:left w:w="10" w:type="dxa"/>
            <w:bottom w:w="0" w:type="dxa"/>
            <w:right w:w="10" w:type="dxa"/>
          </w:tblCellMar>
        </w:tblPrEx>
        <w:trPr>
          <w:trHeight w:val="331" w:hRule="exact"/>
        </w:trPr>
        <w:tc>
          <w:tcPr>
            <w:tcW w:w="714" w:type="dxa"/>
            <w:vMerge w:val="continue"/>
            <w:tcBorders>
              <w:top w:val="single" w:color="auto" w:sz="4" w:space="0"/>
              <w:left w:val="single" w:color="auto" w:sz="4" w:space="0"/>
              <w:bottom w:val="single" w:color="auto" w:sz="4" w:space="0"/>
              <w:right w:val="single" w:color="auto" w:sz="4" w:space="0"/>
            </w:tcBorders>
            <w:noWrap w:val="0"/>
            <w:vAlign w:val="top"/>
          </w:tcPr>
          <w:p w14:paraId="7A4F2122">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noWrap w:val="0"/>
            <w:vAlign w:val="top"/>
          </w:tcPr>
          <w:p w14:paraId="784C91CC">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right w:val="single" w:color="auto" w:sz="4" w:space="0"/>
            </w:tcBorders>
            <w:noWrap w:val="0"/>
            <w:vAlign w:val="center"/>
          </w:tcPr>
          <w:p w14:paraId="5F9E7983">
            <w:pPr>
              <w:pStyle w:val="965"/>
              <w:spacing w:line="360" w:lineRule="auto"/>
              <w:ind w:firstLine="0"/>
              <w:jc w:val="left"/>
              <w:rPr>
                <w:rFonts w:hint="eastAsia"/>
                <w:color w:val="auto"/>
                <w:highlight w:val="none"/>
                <w:lang w:eastAsia="zh-CN"/>
              </w:rPr>
            </w:pPr>
            <w:r>
              <w:rPr>
                <w:rFonts w:hint="eastAsia"/>
                <w:color w:val="auto"/>
                <w:highlight w:val="none"/>
                <w:lang w:eastAsia="zh-CN"/>
              </w:rPr>
              <w:t>空调监控系统维护、调整</w:t>
            </w:r>
          </w:p>
        </w:tc>
        <w:tc>
          <w:tcPr>
            <w:tcW w:w="3025" w:type="dxa"/>
            <w:tcBorders>
              <w:top w:val="single" w:color="auto" w:sz="4" w:space="0"/>
              <w:left w:val="single" w:color="auto" w:sz="4" w:space="0"/>
              <w:bottom w:val="single" w:color="auto" w:sz="4" w:space="0"/>
              <w:right w:val="single" w:color="auto" w:sz="4" w:space="0"/>
            </w:tcBorders>
            <w:noWrap w:val="0"/>
            <w:vAlign w:val="center"/>
          </w:tcPr>
          <w:p w14:paraId="0BB1641C">
            <w:pPr>
              <w:pStyle w:val="965"/>
              <w:spacing w:line="360" w:lineRule="auto"/>
              <w:ind w:firstLine="0"/>
              <w:jc w:val="left"/>
              <w:rPr>
                <w:color w:val="auto"/>
                <w:highlight w:val="none"/>
              </w:rPr>
            </w:pPr>
            <w:r>
              <w:rPr>
                <w:color w:val="auto"/>
                <w:highlight w:val="none"/>
              </w:rPr>
              <w:t>每周检查、维护一次</w:t>
            </w:r>
          </w:p>
        </w:tc>
      </w:tr>
      <w:tr w14:paraId="7B204140">
        <w:tblPrEx>
          <w:tblCellMar>
            <w:top w:w="0" w:type="dxa"/>
            <w:left w:w="10" w:type="dxa"/>
            <w:bottom w:w="0" w:type="dxa"/>
            <w:right w:w="10" w:type="dxa"/>
          </w:tblCellMar>
        </w:tblPrEx>
        <w:trPr>
          <w:trHeight w:val="322" w:hRule="exact"/>
        </w:trPr>
        <w:tc>
          <w:tcPr>
            <w:tcW w:w="714" w:type="dxa"/>
            <w:vMerge w:val="continue"/>
            <w:tcBorders>
              <w:top w:val="single" w:color="auto" w:sz="4" w:space="0"/>
              <w:left w:val="single" w:color="auto" w:sz="4" w:space="0"/>
              <w:bottom w:val="single" w:color="auto" w:sz="4" w:space="0"/>
              <w:right w:val="single" w:color="auto" w:sz="4" w:space="0"/>
            </w:tcBorders>
            <w:noWrap w:val="0"/>
            <w:vAlign w:val="top"/>
          </w:tcPr>
          <w:p w14:paraId="4093309C">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noWrap w:val="0"/>
            <w:vAlign w:val="top"/>
          </w:tcPr>
          <w:p w14:paraId="27252CF4">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right w:val="single" w:color="auto" w:sz="4" w:space="0"/>
            </w:tcBorders>
            <w:noWrap w:val="0"/>
            <w:vAlign w:val="center"/>
          </w:tcPr>
          <w:p w14:paraId="46253379">
            <w:pPr>
              <w:pStyle w:val="965"/>
              <w:spacing w:line="360" w:lineRule="auto"/>
              <w:ind w:firstLine="0"/>
              <w:jc w:val="left"/>
              <w:rPr>
                <w:color w:val="auto"/>
                <w:highlight w:val="none"/>
              </w:rPr>
            </w:pPr>
            <w:r>
              <w:rPr>
                <w:rFonts w:hint="eastAsia"/>
                <w:color w:val="auto"/>
                <w:highlight w:val="none"/>
                <w:lang w:eastAsia="zh-CN"/>
              </w:rPr>
              <w:t>加湿桶</w:t>
            </w:r>
          </w:p>
        </w:tc>
        <w:tc>
          <w:tcPr>
            <w:tcW w:w="3025" w:type="dxa"/>
            <w:tcBorders>
              <w:top w:val="single" w:color="auto" w:sz="4" w:space="0"/>
              <w:left w:val="single" w:color="auto" w:sz="4" w:space="0"/>
              <w:bottom w:val="single" w:color="auto" w:sz="4" w:space="0"/>
              <w:right w:val="single" w:color="auto" w:sz="4" w:space="0"/>
            </w:tcBorders>
            <w:noWrap w:val="0"/>
            <w:vAlign w:val="center"/>
          </w:tcPr>
          <w:p w14:paraId="0004A210">
            <w:pPr>
              <w:pStyle w:val="965"/>
              <w:spacing w:line="360" w:lineRule="auto"/>
              <w:ind w:firstLine="0"/>
              <w:jc w:val="left"/>
              <w:rPr>
                <w:color w:val="auto"/>
                <w:highlight w:val="none"/>
              </w:rPr>
            </w:pPr>
            <w:r>
              <w:rPr>
                <w:rFonts w:hint="eastAsia"/>
                <w:color w:val="auto"/>
                <w:highlight w:val="none"/>
              </w:rPr>
              <w:t>一年更换一次</w:t>
            </w:r>
          </w:p>
        </w:tc>
      </w:tr>
    </w:tbl>
    <w:p w14:paraId="310ACD97">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.2.2.2其他维保内容</w:t>
      </w:r>
    </w:p>
    <w:p w14:paraId="43502AEF">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w:t>
      </w:r>
      <w:r>
        <w:rPr>
          <w:color w:val="auto"/>
          <w:sz w:val="24"/>
          <w:highlight w:val="none"/>
        </w:rPr>
        <w:t>医用气密门、通道门的</w:t>
      </w:r>
      <w:r>
        <w:rPr>
          <w:rFonts w:hint="eastAsia"/>
          <w:color w:val="auto"/>
          <w:sz w:val="24"/>
          <w:highlight w:val="none"/>
          <w:lang w:val="en-US" w:eastAsia="zh-CN"/>
        </w:rPr>
        <w:t>定期</w:t>
      </w:r>
      <w:r>
        <w:rPr>
          <w:color w:val="auto"/>
          <w:sz w:val="24"/>
          <w:highlight w:val="none"/>
        </w:rPr>
        <w:t>检查、维修和维护保养。</w:t>
      </w:r>
    </w:p>
    <w:p w14:paraId="1CF6300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（2）</w:t>
      </w:r>
      <w:r>
        <w:rPr>
          <w:color w:val="auto"/>
          <w:sz w:val="24"/>
          <w:highlight w:val="none"/>
        </w:rPr>
        <w:t>辅助区房间门、通道门的</w:t>
      </w:r>
      <w:r>
        <w:rPr>
          <w:rFonts w:hint="eastAsia"/>
          <w:color w:val="auto"/>
          <w:sz w:val="24"/>
          <w:highlight w:val="none"/>
          <w:lang w:val="en-US" w:eastAsia="zh-CN"/>
        </w:rPr>
        <w:t>定期</w:t>
      </w:r>
      <w:r>
        <w:rPr>
          <w:color w:val="auto"/>
          <w:sz w:val="24"/>
          <w:highlight w:val="none"/>
        </w:rPr>
        <w:t>检查、维修和维护保养。</w:t>
      </w:r>
    </w:p>
    <w:p w14:paraId="3943852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（3）</w:t>
      </w:r>
      <w:r>
        <w:rPr>
          <w:color w:val="auto"/>
          <w:sz w:val="24"/>
          <w:highlight w:val="none"/>
        </w:rPr>
        <w:t>手术室等净化区域医用气体的</w:t>
      </w:r>
      <w:r>
        <w:rPr>
          <w:rFonts w:hint="eastAsia"/>
          <w:color w:val="auto"/>
          <w:sz w:val="24"/>
          <w:highlight w:val="none"/>
          <w:lang w:val="en-US" w:eastAsia="zh-CN"/>
        </w:rPr>
        <w:t>定期</w:t>
      </w:r>
      <w:r>
        <w:rPr>
          <w:color w:val="auto"/>
          <w:sz w:val="24"/>
          <w:highlight w:val="none"/>
        </w:rPr>
        <w:t>检查、维修和维护保养。</w:t>
      </w:r>
    </w:p>
    <w:p w14:paraId="0641A61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（4）</w:t>
      </w:r>
      <w:r>
        <w:rPr>
          <w:color w:val="auto"/>
          <w:sz w:val="24"/>
          <w:highlight w:val="none"/>
        </w:rPr>
        <w:t>手术间等净化区域呼叫系统的</w:t>
      </w:r>
      <w:r>
        <w:rPr>
          <w:rFonts w:hint="eastAsia"/>
          <w:color w:val="auto"/>
          <w:sz w:val="24"/>
          <w:highlight w:val="none"/>
          <w:lang w:val="en-US" w:eastAsia="zh-CN"/>
        </w:rPr>
        <w:t>定期</w:t>
      </w:r>
      <w:r>
        <w:rPr>
          <w:color w:val="auto"/>
          <w:sz w:val="24"/>
          <w:highlight w:val="none"/>
        </w:rPr>
        <w:t>检查、维修和维护保养。</w:t>
      </w:r>
    </w:p>
    <w:p w14:paraId="459EC57D">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（5）</w:t>
      </w:r>
      <w:r>
        <w:rPr>
          <w:color w:val="auto"/>
          <w:sz w:val="24"/>
          <w:highlight w:val="none"/>
        </w:rPr>
        <w:t>净化区域医用气密灯的</w:t>
      </w:r>
      <w:r>
        <w:rPr>
          <w:rFonts w:hint="eastAsia"/>
          <w:color w:val="auto"/>
          <w:sz w:val="24"/>
          <w:highlight w:val="none"/>
          <w:lang w:val="en-US" w:eastAsia="zh-CN"/>
        </w:rPr>
        <w:t>定期</w:t>
      </w:r>
      <w:r>
        <w:rPr>
          <w:color w:val="auto"/>
          <w:sz w:val="24"/>
          <w:highlight w:val="none"/>
        </w:rPr>
        <w:t>检查、维修和维护保养。</w:t>
      </w:r>
    </w:p>
    <w:p w14:paraId="1AB6799A">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（6）</w:t>
      </w:r>
      <w:r>
        <w:rPr>
          <w:color w:val="auto"/>
          <w:sz w:val="24"/>
          <w:highlight w:val="none"/>
        </w:rPr>
        <w:t>手术应急照明灯的</w:t>
      </w:r>
      <w:r>
        <w:rPr>
          <w:rFonts w:hint="eastAsia"/>
          <w:color w:val="auto"/>
          <w:sz w:val="24"/>
          <w:highlight w:val="none"/>
          <w:lang w:val="en-US" w:eastAsia="zh-CN"/>
        </w:rPr>
        <w:t>定期</w:t>
      </w:r>
      <w:r>
        <w:rPr>
          <w:color w:val="auto"/>
          <w:sz w:val="24"/>
          <w:highlight w:val="none"/>
        </w:rPr>
        <w:t>检查 。</w:t>
      </w:r>
    </w:p>
    <w:p w14:paraId="166F2AAD">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（7）</w:t>
      </w:r>
      <w:r>
        <w:rPr>
          <w:color w:val="auto"/>
          <w:sz w:val="24"/>
          <w:highlight w:val="none"/>
        </w:rPr>
        <w:t>嵌入式观片灯、手术间书写台灯、手术室“手术中”标志灯，走廊应急照明系统</w:t>
      </w:r>
      <w:r>
        <w:rPr>
          <w:rFonts w:hint="eastAsia"/>
          <w:color w:val="auto"/>
          <w:sz w:val="24"/>
          <w:highlight w:val="none"/>
          <w:lang w:val="en-US" w:eastAsia="zh-CN"/>
        </w:rPr>
        <w:t>定期</w:t>
      </w:r>
      <w:r>
        <w:rPr>
          <w:color w:val="auto"/>
          <w:sz w:val="24"/>
          <w:highlight w:val="none"/>
        </w:rPr>
        <w:t>检查，维修和维护保养。</w:t>
      </w:r>
    </w:p>
    <w:p w14:paraId="14693F8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（8）</w:t>
      </w:r>
      <w:r>
        <w:rPr>
          <w:color w:val="auto"/>
          <w:sz w:val="24"/>
          <w:highlight w:val="none"/>
        </w:rPr>
        <w:t>手术室广播及背景音乐系统的</w:t>
      </w:r>
      <w:r>
        <w:rPr>
          <w:rFonts w:hint="eastAsia"/>
          <w:color w:val="auto"/>
          <w:sz w:val="24"/>
          <w:highlight w:val="none"/>
          <w:lang w:val="en-US" w:eastAsia="zh-CN"/>
        </w:rPr>
        <w:t>定期</w:t>
      </w:r>
      <w:r>
        <w:rPr>
          <w:color w:val="auto"/>
          <w:sz w:val="24"/>
          <w:highlight w:val="none"/>
        </w:rPr>
        <w:t>检查、维修和维护保养。</w:t>
      </w:r>
    </w:p>
    <w:p w14:paraId="5DC92852">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（9）</w:t>
      </w:r>
      <w:r>
        <w:rPr>
          <w:color w:val="auto"/>
          <w:sz w:val="24"/>
          <w:highlight w:val="none"/>
        </w:rPr>
        <w:t>电力系统（各种配电箱，</w:t>
      </w:r>
      <w:r>
        <w:rPr>
          <w:rFonts w:hint="eastAsia"/>
          <w:color w:val="auto"/>
          <w:sz w:val="24"/>
          <w:highlight w:val="none"/>
        </w:rPr>
        <w:t>UPS，</w:t>
      </w:r>
      <w:r>
        <w:rPr>
          <w:color w:val="auto"/>
          <w:sz w:val="24"/>
          <w:highlight w:val="none"/>
        </w:rPr>
        <w:t>电气连锁控制箱）的</w:t>
      </w:r>
      <w:r>
        <w:rPr>
          <w:rFonts w:hint="eastAsia"/>
          <w:color w:val="auto"/>
          <w:sz w:val="24"/>
          <w:highlight w:val="none"/>
          <w:lang w:val="en-US" w:eastAsia="zh-CN"/>
        </w:rPr>
        <w:t>定期</w:t>
      </w:r>
      <w:r>
        <w:rPr>
          <w:color w:val="auto"/>
          <w:sz w:val="24"/>
          <w:highlight w:val="none"/>
        </w:rPr>
        <w:t>检查、维修和维护保养。</w:t>
      </w:r>
    </w:p>
    <w:p w14:paraId="3217FE11">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（10）</w:t>
      </w:r>
      <w:r>
        <w:rPr>
          <w:color w:val="auto"/>
          <w:sz w:val="24"/>
          <w:highlight w:val="none"/>
        </w:rPr>
        <w:t>各手术间内不锈钢医疗器械柜的</w:t>
      </w:r>
      <w:r>
        <w:rPr>
          <w:rFonts w:hint="eastAsia"/>
          <w:color w:val="auto"/>
          <w:sz w:val="24"/>
          <w:highlight w:val="none"/>
          <w:lang w:val="en-US" w:eastAsia="zh-CN"/>
        </w:rPr>
        <w:t>定期</w:t>
      </w:r>
      <w:r>
        <w:rPr>
          <w:color w:val="auto"/>
          <w:sz w:val="24"/>
          <w:highlight w:val="none"/>
        </w:rPr>
        <w:t>检查、维修和维护保养。</w:t>
      </w:r>
    </w:p>
    <w:p w14:paraId="080A21DC">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（11）</w:t>
      </w:r>
      <w:r>
        <w:rPr>
          <w:color w:val="auto"/>
          <w:sz w:val="24"/>
          <w:highlight w:val="none"/>
        </w:rPr>
        <w:t>手术室多功能操作及情报显示控制面板以及净化机组远程控制面板的</w:t>
      </w:r>
      <w:r>
        <w:rPr>
          <w:rFonts w:hint="eastAsia"/>
          <w:color w:val="auto"/>
          <w:sz w:val="24"/>
          <w:highlight w:val="none"/>
          <w:lang w:val="en-US" w:eastAsia="zh-CN"/>
        </w:rPr>
        <w:t>定期</w:t>
      </w:r>
      <w:r>
        <w:rPr>
          <w:color w:val="auto"/>
          <w:sz w:val="24"/>
          <w:highlight w:val="none"/>
        </w:rPr>
        <w:t>检查、维修和维护保养。</w:t>
      </w:r>
    </w:p>
    <w:p w14:paraId="01FA623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（12）</w:t>
      </w:r>
      <w:r>
        <w:rPr>
          <w:color w:val="auto"/>
          <w:sz w:val="24"/>
          <w:highlight w:val="none"/>
        </w:rPr>
        <w:t>不锈钢自动洗手池及附属设备、设施的</w:t>
      </w:r>
      <w:r>
        <w:rPr>
          <w:rFonts w:hint="eastAsia"/>
          <w:color w:val="auto"/>
          <w:sz w:val="24"/>
          <w:highlight w:val="none"/>
          <w:lang w:val="en-US" w:eastAsia="zh-CN"/>
        </w:rPr>
        <w:t>定期</w:t>
      </w:r>
      <w:r>
        <w:rPr>
          <w:color w:val="auto"/>
          <w:sz w:val="24"/>
          <w:highlight w:val="none"/>
        </w:rPr>
        <w:t>检查、维修和维护保养。</w:t>
      </w:r>
    </w:p>
    <w:p w14:paraId="574AE81F">
      <w:pPr>
        <w:keepNext w:val="0"/>
        <w:keepLines w:val="0"/>
        <w:pageBreakBefore w:val="0"/>
        <w:kinsoku/>
        <w:wordWrap/>
        <w:overflowPunct/>
        <w:topLinePunct w:val="0"/>
        <w:bidi w:val="0"/>
        <w:adjustRightInd w:val="0"/>
        <w:spacing w:line="360" w:lineRule="auto"/>
        <w:ind w:firstLine="420" w:firstLineChars="200"/>
        <w:textAlignment w:val="auto"/>
        <w:rPr>
          <w:rFonts w:hint="eastAsia" w:ascii="宋体" w:hAnsi="宋体" w:cs="Arial"/>
          <w:bCs/>
          <w:color w:val="auto"/>
          <w:sz w:val="24"/>
          <w:highlight w:val="none"/>
        </w:rPr>
      </w:pPr>
      <w:r>
        <w:rPr>
          <w:rFonts w:hint="eastAsia"/>
          <w:color w:val="auto"/>
          <w:highlight w:val="none"/>
        </w:rPr>
        <w:t>（13）</w:t>
      </w:r>
      <w:r>
        <w:rPr>
          <w:color w:val="auto"/>
          <w:sz w:val="24"/>
          <w:highlight w:val="none"/>
        </w:rPr>
        <w:t>机组设备连接管道及附属设施的</w:t>
      </w:r>
      <w:r>
        <w:rPr>
          <w:rFonts w:hint="eastAsia"/>
          <w:color w:val="auto"/>
          <w:sz w:val="24"/>
          <w:highlight w:val="none"/>
          <w:lang w:val="en-US" w:eastAsia="zh-CN"/>
        </w:rPr>
        <w:t>定期</w:t>
      </w:r>
      <w:r>
        <w:rPr>
          <w:color w:val="auto"/>
          <w:sz w:val="24"/>
          <w:highlight w:val="none"/>
        </w:rPr>
        <w:t>检查、维修和维护保养。</w:t>
      </w:r>
    </w:p>
    <w:p w14:paraId="47896CEF">
      <w:pPr>
        <w:keepNext w:val="0"/>
        <w:keepLines w:val="0"/>
        <w:pageBreakBefore w:val="0"/>
        <w:kinsoku/>
        <w:wordWrap/>
        <w:overflowPunct/>
        <w:topLinePunct w:val="0"/>
        <w:bidi w:val="0"/>
        <w:adjustRightInd w:val="0"/>
        <w:spacing w:line="360" w:lineRule="auto"/>
        <w:ind w:firstLine="420" w:firstLineChars="200"/>
        <w:jc w:val="left"/>
        <w:textAlignment w:val="auto"/>
        <w:rPr>
          <w:rFonts w:hint="eastAsia"/>
          <w:color w:val="auto"/>
          <w:sz w:val="24"/>
          <w:highlight w:val="none"/>
        </w:rPr>
      </w:pPr>
      <w:r>
        <w:rPr>
          <w:rFonts w:hint="eastAsia"/>
          <w:color w:val="auto"/>
          <w:highlight w:val="none"/>
        </w:rPr>
        <w:t>（14）</w:t>
      </w:r>
      <w:r>
        <w:rPr>
          <w:rFonts w:hint="eastAsia"/>
          <w:color w:val="auto"/>
          <w:sz w:val="24"/>
          <w:highlight w:val="none"/>
        </w:rPr>
        <w:t>每次</w:t>
      </w:r>
      <w:r>
        <w:rPr>
          <w:color w:val="auto"/>
          <w:sz w:val="24"/>
          <w:highlight w:val="none"/>
        </w:rPr>
        <w:t>检修</w:t>
      </w:r>
      <w:r>
        <w:rPr>
          <w:rFonts w:hint="eastAsia"/>
          <w:color w:val="auto"/>
          <w:sz w:val="24"/>
          <w:highlight w:val="none"/>
        </w:rPr>
        <w:t>后恢复</w:t>
      </w:r>
      <w:r>
        <w:rPr>
          <w:color w:val="auto"/>
          <w:sz w:val="24"/>
          <w:highlight w:val="none"/>
        </w:rPr>
        <w:t>吊顶铝扣板</w:t>
      </w:r>
      <w:r>
        <w:rPr>
          <w:rFonts w:hint="eastAsia"/>
          <w:color w:val="auto"/>
          <w:sz w:val="24"/>
          <w:highlight w:val="none"/>
        </w:rPr>
        <w:t>并打胶</w:t>
      </w:r>
      <w:r>
        <w:rPr>
          <w:color w:val="auto"/>
          <w:sz w:val="24"/>
          <w:highlight w:val="none"/>
        </w:rPr>
        <w:t>密封处理</w:t>
      </w:r>
      <w:r>
        <w:rPr>
          <w:rFonts w:hint="eastAsia"/>
          <w:color w:val="auto"/>
          <w:sz w:val="24"/>
          <w:highlight w:val="none"/>
        </w:rPr>
        <w:t>。</w:t>
      </w:r>
    </w:p>
    <w:p w14:paraId="07FDAE33">
      <w:pPr>
        <w:keepNext w:val="0"/>
        <w:keepLines w:val="0"/>
        <w:pageBreakBefore w:val="0"/>
        <w:kinsoku/>
        <w:wordWrap/>
        <w:overflowPunct/>
        <w:topLinePunct w:val="0"/>
        <w:bidi w:val="0"/>
        <w:adjustRightInd w:val="0"/>
        <w:spacing w:line="360" w:lineRule="auto"/>
        <w:ind w:firstLine="420" w:firstLineChars="200"/>
        <w:jc w:val="left"/>
        <w:textAlignment w:val="auto"/>
        <w:rPr>
          <w:rFonts w:hint="eastAsia" w:ascii="宋体" w:hAnsi="宋体" w:cs="Arial"/>
          <w:bCs/>
          <w:color w:val="auto"/>
          <w:sz w:val="24"/>
          <w:highlight w:val="none"/>
        </w:rPr>
      </w:pPr>
      <w:r>
        <w:rPr>
          <w:rFonts w:hint="eastAsia"/>
          <w:color w:val="auto"/>
          <w:highlight w:val="none"/>
        </w:rPr>
        <w:t>（15）</w:t>
      </w:r>
      <w:r>
        <w:rPr>
          <w:rFonts w:hint="eastAsia" w:ascii="宋体" w:hAnsi="宋体" w:cs="Arial"/>
          <w:bCs/>
          <w:color w:val="auto"/>
          <w:sz w:val="24"/>
          <w:highlight w:val="none"/>
        </w:rPr>
        <w:t>机房内所有管道及风管保温需在制冷季节前修补完毕。</w:t>
      </w:r>
    </w:p>
    <w:p w14:paraId="67078DD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检查内容参见“净化设备及设备检查内容表”。对于不达标的项目立即进行调整，并做好机组设备的内部清洁工作。如遇紧急故障，维保人员应在接到通知后</w:t>
      </w:r>
      <w:r>
        <w:rPr>
          <w:rFonts w:ascii="宋体" w:hAnsi="宋体" w:cs="Arial"/>
          <w:bCs/>
          <w:color w:val="auto"/>
          <w:sz w:val="24"/>
          <w:highlight w:val="none"/>
        </w:rPr>
        <w:t>1</w:t>
      </w:r>
      <w:r>
        <w:rPr>
          <w:rFonts w:hint="eastAsia" w:ascii="宋体" w:hAnsi="宋体" w:cs="Arial"/>
          <w:bCs/>
          <w:color w:val="auto"/>
          <w:sz w:val="24"/>
          <w:highlight w:val="none"/>
        </w:rPr>
        <w:t>小时内赶到现场处理情况。</w:t>
      </w:r>
    </w:p>
    <w:p w14:paraId="483CD180">
      <w:pPr>
        <w:keepNext w:val="0"/>
        <w:keepLines w:val="0"/>
        <w:pageBreakBefore w:val="0"/>
        <w:kinsoku/>
        <w:wordWrap/>
        <w:overflowPunct/>
        <w:topLinePunct w:val="0"/>
        <w:bidi w:val="0"/>
        <w:adjustRightInd w:val="0"/>
        <w:spacing w:line="360" w:lineRule="auto"/>
        <w:ind w:firstLine="480" w:firstLineChars="200"/>
        <w:jc w:val="left"/>
        <w:textAlignment w:val="auto"/>
        <w:rPr>
          <w:rFonts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.2.2.3</w:t>
      </w:r>
      <w:r>
        <w:rPr>
          <w:rFonts w:hint="eastAsia" w:ascii="宋体" w:hAnsi="宋体" w:cs="Arial"/>
          <w:bCs/>
          <w:color w:val="auto"/>
          <w:sz w:val="24"/>
          <w:highlight w:val="none"/>
        </w:rPr>
        <w:t>空调系统维护与保养技术要求</w:t>
      </w:r>
    </w:p>
    <w:p w14:paraId="7F5A005E">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（1）墙面、地面及吊顶面层的维护保养；</w:t>
      </w:r>
    </w:p>
    <w:p w14:paraId="416536E4">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（2）净化区内门、电动门及相关控制系统的维护保养；</w:t>
      </w:r>
    </w:p>
    <w:p w14:paraId="40706694">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（3）空气处理机（AHU）、新风机系统及相关控制系统的维护保养；</w:t>
      </w:r>
    </w:p>
    <w:p w14:paraId="478D2B57">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（4）除湿、加湿、排浊系统及相关控制系统的维护保养；</w:t>
      </w:r>
    </w:p>
    <w:p w14:paraId="6D91759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（5）净化设备控制柜、分配箱、线路的维护保养；</w:t>
      </w:r>
    </w:p>
    <w:p w14:paraId="51EF35E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（6）医用气体终端箱、设备带、气座等的</w:t>
      </w:r>
      <w:r>
        <w:rPr>
          <w:rFonts w:hint="eastAsia"/>
          <w:color w:val="auto"/>
          <w:sz w:val="24"/>
          <w:highlight w:val="none"/>
          <w:lang w:val="en-US" w:eastAsia="zh-CN"/>
        </w:rPr>
        <w:t>定期</w:t>
      </w:r>
      <w:r>
        <w:rPr>
          <w:rFonts w:hint="eastAsia" w:ascii="宋体" w:hAnsi="宋体" w:cs="Arial"/>
          <w:bCs/>
          <w:color w:val="auto"/>
          <w:sz w:val="24"/>
          <w:highlight w:val="none"/>
        </w:rPr>
        <w:t>检查、检漏、维护保养。</w:t>
      </w:r>
    </w:p>
    <w:p w14:paraId="56852FFC">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（7）各系统巡查、保养、清洁和故障应急维修。</w:t>
      </w:r>
    </w:p>
    <w:p w14:paraId="4C5A50CC">
      <w:pPr>
        <w:keepNext w:val="0"/>
        <w:keepLines w:val="0"/>
        <w:pageBreakBefore w:val="0"/>
        <w:kinsoku/>
        <w:wordWrap/>
        <w:overflowPunct/>
        <w:topLinePunct w:val="0"/>
        <w:bidi w:val="0"/>
        <w:adjustRightInd w:val="0"/>
        <w:spacing w:line="360" w:lineRule="auto"/>
        <w:ind w:firstLine="480" w:firstLineChars="200"/>
        <w:jc w:val="left"/>
        <w:textAlignment w:val="auto"/>
        <w:rPr>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w:t>
      </w:r>
      <w:r>
        <w:rPr>
          <w:rFonts w:hint="eastAsia" w:ascii="宋体" w:hAnsi="宋体"/>
          <w:bCs/>
          <w:color w:val="auto"/>
          <w:sz w:val="24"/>
          <w:highlight w:val="none"/>
          <w:lang w:val="en-US" w:eastAsia="zh-CN"/>
        </w:rPr>
        <w:t>3</w:t>
      </w:r>
      <w:r>
        <w:rPr>
          <w:rFonts w:hint="eastAsia" w:ascii="宋体" w:hAnsi="宋体"/>
          <w:bCs/>
          <w:color w:val="auto"/>
          <w:sz w:val="24"/>
          <w:highlight w:val="none"/>
        </w:rPr>
        <w:t xml:space="preserve"> </w:t>
      </w:r>
      <w:r>
        <w:rPr>
          <w:rFonts w:hint="eastAsia" w:ascii="宋体" w:hAnsi="宋体" w:cs="Arial"/>
          <w:bCs/>
          <w:color w:val="auto"/>
          <w:sz w:val="24"/>
          <w:highlight w:val="none"/>
        </w:rPr>
        <w:t>投标文件中须对全年维护保养及应急维修方案进行详细描述。</w:t>
      </w:r>
    </w:p>
    <w:p w14:paraId="39E6F2A3">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 维保要求</w:t>
      </w:r>
    </w:p>
    <w:p w14:paraId="13A2E2D0">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Cs/>
          <w:color w:val="auto"/>
          <w:kern w:val="0"/>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 xml:space="preserve">.3.1 </w:t>
      </w:r>
      <w:r>
        <w:rPr>
          <w:rFonts w:hint="eastAsia" w:ascii="宋体" w:hAnsi="宋体"/>
          <w:bCs/>
          <w:color w:val="auto"/>
          <w:kern w:val="0"/>
          <w:sz w:val="24"/>
          <w:highlight w:val="none"/>
        </w:rPr>
        <w:t>服务人员要求：</w:t>
      </w:r>
    </w:p>
    <w:p w14:paraId="79AE454C">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1</w:t>
      </w:r>
      <w:r>
        <w:rPr>
          <w:rFonts w:hint="eastAsia" w:ascii="仿宋" w:hAnsi="仿宋" w:eastAsia="仿宋" w:cs="仿宋"/>
          <w:color w:val="auto"/>
          <w:sz w:val="24"/>
          <w:highlight w:val="none"/>
        </w:rPr>
        <w:t>★</w:t>
      </w:r>
      <w:r>
        <w:rPr>
          <w:rFonts w:hint="eastAsia"/>
          <w:color w:val="auto"/>
          <w:sz w:val="24"/>
          <w:highlight w:val="none"/>
        </w:rPr>
        <w:t>中标单位必须委派专业维保人员</w:t>
      </w:r>
      <w:r>
        <w:rPr>
          <w:rFonts w:hint="eastAsia" w:ascii="Times New Roman" w:hAnsi="Times New Roman" w:eastAsia="宋体" w:cs="Times New Roman"/>
          <w:color w:val="auto"/>
          <w:sz w:val="24"/>
          <w:highlight w:val="none"/>
          <w:lang w:val="en-US" w:eastAsia="zh-CN"/>
        </w:rPr>
        <w:t>定期对净化设备进行维护保养</w:t>
      </w:r>
      <w:r>
        <w:rPr>
          <w:rFonts w:hint="eastAsia"/>
          <w:color w:val="auto"/>
          <w:sz w:val="24"/>
          <w:highlight w:val="none"/>
        </w:rPr>
        <w:t>，负责医院净化设备日常运行管理，</w:t>
      </w:r>
      <w:r>
        <w:rPr>
          <w:color w:val="auto"/>
          <w:sz w:val="24"/>
          <w:highlight w:val="none"/>
        </w:rPr>
        <w:t>以保证系统的正常运行</w:t>
      </w:r>
      <w:r>
        <w:rPr>
          <w:rFonts w:hint="eastAsia"/>
          <w:color w:val="auto"/>
          <w:sz w:val="24"/>
          <w:highlight w:val="none"/>
        </w:rPr>
        <w:t>。</w:t>
      </w:r>
      <w:r>
        <w:rPr>
          <w:rFonts w:hint="eastAsia" w:ascii="Times New Roman" w:hAnsi="Times New Roman" w:eastAsia="宋体" w:cs="Times New Roman"/>
          <w:color w:val="auto"/>
          <w:sz w:val="24"/>
          <w:highlight w:val="none"/>
          <w:lang w:val="en-US" w:eastAsia="zh-CN"/>
        </w:rPr>
        <w:t>接到院方人员报修，2小时内到达现场处理，</w:t>
      </w:r>
      <w:r>
        <w:rPr>
          <w:rFonts w:hint="eastAsia" w:ascii="Times New Roman" w:hAnsi="Times New Roman" w:eastAsia="宋体" w:cs="Times New Roman"/>
          <w:color w:val="auto"/>
          <w:sz w:val="24"/>
          <w:highlight w:val="none"/>
        </w:rPr>
        <w:t>特殊情况，1小时内到达</w:t>
      </w:r>
      <w:r>
        <w:rPr>
          <w:rFonts w:hint="eastAsia" w:ascii="Times New Roman" w:hAnsi="Times New Roman" w:eastAsia="宋体" w:cs="Times New Roman"/>
          <w:color w:val="auto"/>
          <w:sz w:val="24"/>
          <w:highlight w:val="none"/>
          <w:lang w:val="en-US" w:eastAsia="zh-CN"/>
        </w:rPr>
        <w:t>现场处理</w:t>
      </w:r>
      <w:r>
        <w:rPr>
          <w:rFonts w:hint="eastAsia" w:ascii="Times New Roman" w:hAnsi="Times New Roman" w:eastAsia="宋体" w:cs="Times New Roman"/>
          <w:color w:val="auto"/>
          <w:sz w:val="24"/>
          <w:highlight w:val="none"/>
        </w:rPr>
        <w:t>。</w:t>
      </w:r>
      <w:r>
        <w:rPr>
          <w:rFonts w:hint="eastAsia" w:ascii="宋体" w:hAnsi="宋体" w:eastAsia="宋体" w:cs="Times New Roman"/>
          <w:b/>
          <w:color w:val="auto"/>
          <w:sz w:val="24"/>
          <w:highlight w:val="none"/>
        </w:rPr>
        <w:t>上述打“</w:t>
      </w:r>
      <w:r>
        <w:rPr>
          <w:rFonts w:hint="eastAsia" w:ascii="仿宋" w:hAnsi="仿宋" w:eastAsia="仿宋" w:cs="仿宋"/>
          <w:color w:val="auto"/>
          <w:sz w:val="24"/>
          <w:highlight w:val="none"/>
        </w:rPr>
        <w:t>★</w:t>
      </w:r>
      <w:r>
        <w:rPr>
          <w:rFonts w:hint="eastAsia" w:ascii="宋体" w:hAnsi="宋体" w:eastAsia="宋体" w:cs="Times New Roman"/>
          <w:b/>
          <w:color w:val="auto"/>
          <w:sz w:val="24"/>
          <w:highlight w:val="none"/>
        </w:rPr>
        <w:t>”条款要求投标供应商作实质性响应且不得负偏离，否则作无效标处理；</w:t>
      </w:r>
    </w:p>
    <w:p w14:paraId="1FA96AC9">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
          <w:color w:val="auto"/>
          <w:sz w:val="24"/>
          <w:highlight w:val="none"/>
        </w:rPr>
      </w:pPr>
      <w:r>
        <w:rPr>
          <w:rFonts w:hint="eastAsia" w:ascii="宋体" w:hAnsi="宋体"/>
          <w:bCs/>
          <w:color w:val="auto"/>
          <w:kern w:val="0"/>
          <w:sz w:val="24"/>
          <w:highlight w:val="none"/>
        </w:rPr>
        <w:t>工程师</w:t>
      </w:r>
      <w:r>
        <w:rPr>
          <w:rFonts w:ascii="宋体" w:hAnsi="宋体"/>
          <w:bCs/>
          <w:color w:val="auto"/>
          <w:kern w:val="0"/>
          <w:sz w:val="24"/>
          <w:highlight w:val="none"/>
        </w:rPr>
        <w:t>需</w:t>
      </w:r>
      <w:r>
        <w:rPr>
          <w:rFonts w:hint="eastAsia" w:ascii="宋体" w:hAnsi="宋体"/>
          <w:bCs/>
          <w:color w:val="auto"/>
          <w:kern w:val="0"/>
          <w:sz w:val="24"/>
          <w:highlight w:val="none"/>
        </w:rPr>
        <w:t>具有暖通或电气专业方面的资格证书,如</w:t>
      </w:r>
      <w:r>
        <w:rPr>
          <w:rFonts w:ascii="宋体" w:hAnsi="宋体"/>
          <w:bCs/>
          <w:color w:val="auto"/>
          <w:kern w:val="0"/>
          <w:sz w:val="24"/>
          <w:highlight w:val="none"/>
        </w:rPr>
        <w:t>电工证</w:t>
      </w:r>
      <w:r>
        <w:rPr>
          <w:rFonts w:hint="eastAsia" w:ascii="宋体" w:hAnsi="宋体"/>
          <w:bCs/>
          <w:color w:val="auto"/>
          <w:kern w:val="0"/>
          <w:sz w:val="24"/>
          <w:highlight w:val="none"/>
        </w:rPr>
        <w:t>等。</w:t>
      </w:r>
      <w:r>
        <w:rPr>
          <w:rFonts w:hint="eastAsia" w:ascii="宋体" w:hAnsi="宋体"/>
          <w:b/>
          <w:color w:val="auto"/>
          <w:sz w:val="24"/>
          <w:highlight w:val="none"/>
        </w:rPr>
        <w:t>遇到紧急情况，无条件派驻多名工作人员前来维修维保，并在1小时内到达现场。</w:t>
      </w:r>
    </w:p>
    <w:p w14:paraId="2562EE84">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2</w:t>
      </w:r>
      <w:r>
        <w:rPr>
          <w:color w:val="auto"/>
          <w:sz w:val="24"/>
          <w:highlight w:val="none"/>
        </w:rPr>
        <w:t>维保人员必须做好</w:t>
      </w:r>
      <w:r>
        <w:rPr>
          <w:rFonts w:hint="eastAsia"/>
          <w:color w:val="auto"/>
          <w:sz w:val="24"/>
          <w:highlight w:val="none"/>
          <w:lang w:val="en-US" w:eastAsia="zh-CN"/>
        </w:rPr>
        <w:t>相关的</w:t>
      </w:r>
      <w:r>
        <w:rPr>
          <w:color w:val="auto"/>
          <w:sz w:val="24"/>
          <w:highlight w:val="none"/>
        </w:rPr>
        <w:t>维修记录，每月上交医院相关科室，并接受各类检查。</w:t>
      </w:r>
    </w:p>
    <w:p w14:paraId="0F9771DA">
      <w:pPr>
        <w:pStyle w:val="7"/>
        <w:keepNext w:val="0"/>
        <w:keepLines w:val="0"/>
        <w:pageBreakBefore w:val="0"/>
        <w:kinsoku/>
        <w:wordWrap/>
        <w:overflowPunct/>
        <w:topLinePunct w:val="0"/>
        <w:bidi w:val="0"/>
        <w:adjustRightInd w:val="0"/>
        <w:spacing w:line="360" w:lineRule="auto"/>
        <w:ind w:left="0" w:leftChars="0" w:firstLine="480" w:firstLineChars="200"/>
        <w:textAlignment w:val="auto"/>
        <w:rPr>
          <w:rFonts w:hint="eastAsia" w:ascii="宋体" w:hAnsi="宋体"/>
          <w:bCs/>
          <w:color w:val="auto"/>
          <w:kern w:val="0"/>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3</w:t>
      </w:r>
      <w:r>
        <w:rPr>
          <w:rFonts w:ascii="宋体" w:hAnsi="宋体"/>
          <w:bCs/>
          <w:color w:val="auto"/>
          <w:kern w:val="0"/>
          <w:sz w:val="24"/>
          <w:highlight w:val="none"/>
        </w:rPr>
        <w:t>驻场人员的待遇、福利、安全等由中标方负责</w:t>
      </w:r>
      <w:r>
        <w:rPr>
          <w:rFonts w:hint="eastAsia" w:ascii="宋体" w:hAnsi="宋体"/>
          <w:bCs/>
          <w:color w:val="auto"/>
          <w:kern w:val="0"/>
          <w:sz w:val="24"/>
          <w:highlight w:val="none"/>
        </w:rPr>
        <w:t>；</w:t>
      </w:r>
    </w:p>
    <w:p w14:paraId="29042F08">
      <w:pPr>
        <w:keepNext w:val="0"/>
        <w:keepLines w:val="0"/>
        <w:pageBreakBefore w:val="0"/>
        <w:kinsoku/>
        <w:wordWrap/>
        <w:overflowPunct/>
        <w:topLinePunct w:val="0"/>
        <w:bidi w:val="0"/>
        <w:adjustRightInd w:val="0"/>
        <w:spacing w:line="360" w:lineRule="auto"/>
        <w:ind w:firstLine="480" w:firstLineChars="200"/>
        <w:jc w:val="left"/>
        <w:textAlignment w:val="auto"/>
        <w:rPr>
          <w:rFonts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4</w:t>
      </w:r>
      <w:r>
        <w:rPr>
          <w:rFonts w:hint="eastAsia" w:ascii="宋体" w:hAnsi="宋体" w:cs="Arial"/>
          <w:bCs/>
          <w:color w:val="auto"/>
          <w:sz w:val="24"/>
          <w:highlight w:val="none"/>
        </w:rPr>
        <w:t>制定维修人员服务考评制度，请各使用科室护士长、科主任与总务科工作人员共同监督管理。根据其工作能力、服务态度进行考核。中标人应定期对考评中发现的问题和建议进行回访，保证考评制度真正落实。</w:t>
      </w:r>
    </w:p>
    <w:p w14:paraId="78DA6E7A">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color w:val="auto"/>
          <w:sz w:val="24"/>
          <w:highlight w:val="none"/>
        </w:rPr>
        <w:t>特别提醒：任何作业过程均不得影响医院正常的工作和秩序，在维保服务过程中，须事先征得医院相关部门和科室的同意、办好交接工作后方可实施。</w:t>
      </w:r>
    </w:p>
    <w:p w14:paraId="02420C76">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 维保工作内容</w:t>
      </w:r>
      <w:r>
        <w:rPr>
          <w:rFonts w:hint="eastAsia" w:ascii="宋体" w:hAnsi="宋体"/>
          <w:bCs/>
          <w:color w:val="auto"/>
          <w:kern w:val="0"/>
          <w:sz w:val="24"/>
          <w:highlight w:val="none"/>
        </w:rPr>
        <w:t>要求：</w:t>
      </w:r>
    </w:p>
    <w:p w14:paraId="0EF95BB3">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.3.2.1</w:t>
      </w:r>
      <w:r>
        <w:rPr>
          <w:color w:val="auto"/>
          <w:sz w:val="24"/>
          <w:highlight w:val="none"/>
        </w:rPr>
        <w:t>维保人员</w:t>
      </w:r>
      <w:r>
        <w:rPr>
          <w:rFonts w:hint="eastAsia"/>
          <w:color w:val="auto"/>
          <w:sz w:val="24"/>
          <w:highlight w:val="none"/>
        </w:rPr>
        <w:t>定期</w:t>
      </w:r>
      <w:r>
        <w:rPr>
          <w:color w:val="auto"/>
          <w:sz w:val="24"/>
          <w:highlight w:val="none"/>
        </w:rPr>
        <w:t>对设备、设施开展检查、维护，记录设备的运行状况和重要运行参数。</w:t>
      </w:r>
    </w:p>
    <w:p w14:paraId="6A4D2502">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.3.2.2</w:t>
      </w:r>
      <w:r>
        <w:rPr>
          <w:color w:val="auto"/>
          <w:sz w:val="24"/>
          <w:highlight w:val="none"/>
        </w:rPr>
        <w:t>每</w:t>
      </w:r>
      <w:r>
        <w:rPr>
          <w:rFonts w:hint="eastAsia"/>
          <w:color w:val="auto"/>
          <w:sz w:val="24"/>
          <w:highlight w:val="none"/>
          <w:lang w:val="en-US" w:eastAsia="zh-CN"/>
        </w:rPr>
        <w:t>年</w:t>
      </w:r>
      <w:r>
        <w:rPr>
          <w:color w:val="auto"/>
          <w:sz w:val="24"/>
          <w:highlight w:val="none"/>
        </w:rPr>
        <w:t>对净化区域做一次自检，并提供书面的检测报告，</w:t>
      </w:r>
      <w:r>
        <w:rPr>
          <w:rFonts w:hint="eastAsia"/>
          <w:color w:val="auto"/>
          <w:sz w:val="24"/>
          <w:highlight w:val="none"/>
        </w:rPr>
        <w:t>监测结果备案。</w:t>
      </w:r>
      <w:r>
        <w:rPr>
          <w:color w:val="auto"/>
          <w:sz w:val="24"/>
          <w:highlight w:val="none"/>
        </w:rPr>
        <w:t>监测数据</w:t>
      </w:r>
      <w:r>
        <w:rPr>
          <w:rFonts w:hint="eastAsia"/>
          <w:color w:val="auto"/>
          <w:sz w:val="24"/>
          <w:highlight w:val="none"/>
        </w:rPr>
        <w:t>包括但不限于以下项目</w:t>
      </w:r>
      <w:r>
        <w:rPr>
          <w:color w:val="auto"/>
          <w:sz w:val="24"/>
          <w:highlight w:val="none"/>
        </w:rPr>
        <w:t>：空气含尘浓度</w:t>
      </w:r>
      <w:r>
        <w:rPr>
          <w:rFonts w:hint="eastAsia"/>
          <w:color w:val="auto"/>
          <w:sz w:val="24"/>
          <w:highlight w:val="none"/>
        </w:rPr>
        <w:t>（洁净度）</w:t>
      </w:r>
      <w:r>
        <w:rPr>
          <w:color w:val="auto"/>
          <w:sz w:val="24"/>
          <w:highlight w:val="none"/>
        </w:rPr>
        <w:t>；送风量；</w:t>
      </w:r>
      <w:r>
        <w:rPr>
          <w:rFonts w:hint="eastAsia"/>
          <w:color w:val="auto"/>
          <w:sz w:val="24"/>
          <w:highlight w:val="none"/>
        </w:rPr>
        <w:t>风速（换气次数）；噪音；</w:t>
      </w:r>
      <w:r>
        <w:rPr>
          <w:color w:val="auto"/>
          <w:sz w:val="24"/>
          <w:highlight w:val="none"/>
        </w:rPr>
        <w:t>房间压力；温度；湿度；照度</w:t>
      </w:r>
      <w:r>
        <w:rPr>
          <w:rFonts w:hint="eastAsia"/>
          <w:color w:val="auto"/>
          <w:sz w:val="24"/>
          <w:highlight w:val="none"/>
        </w:rPr>
        <w:t>等项目</w:t>
      </w:r>
      <w:r>
        <w:rPr>
          <w:color w:val="auto"/>
          <w:sz w:val="24"/>
          <w:highlight w:val="none"/>
        </w:rPr>
        <w:t>。若检测不合格，</w:t>
      </w:r>
      <w:r>
        <w:rPr>
          <w:rFonts w:hint="eastAsia"/>
          <w:color w:val="auto"/>
          <w:sz w:val="24"/>
          <w:highlight w:val="none"/>
        </w:rPr>
        <w:t>中标人需</w:t>
      </w:r>
      <w:r>
        <w:rPr>
          <w:color w:val="auto"/>
          <w:sz w:val="24"/>
          <w:highlight w:val="none"/>
        </w:rPr>
        <w:t>整改</w:t>
      </w:r>
      <w:r>
        <w:rPr>
          <w:rFonts w:hint="eastAsia"/>
          <w:color w:val="auto"/>
          <w:sz w:val="24"/>
          <w:highlight w:val="none"/>
        </w:rPr>
        <w:t>直至</w:t>
      </w:r>
      <w:r>
        <w:rPr>
          <w:color w:val="auto"/>
          <w:sz w:val="24"/>
          <w:highlight w:val="none"/>
        </w:rPr>
        <w:t>合格为止。</w:t>
      </w:r>
    </w:p>
    <w:p w14:paraId="65636310">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3.2.3</w:t>
      </w:r>
      <w:r>
        <w:rPr>
          <w:rFonts w:hint="eastAsia" w:ascii="宋体" w:hAnsi="宋体" w:cs="Arial"/>
          <w:bCs/>
          <w:color w:val="auto"/>
          <w:sz w:val="24"/>
          <w:highlight w:val="none"/>
        </w:rPr>
        <w:t>投标供应商在投标文件中提供</w:t>
      </w:r>
      <w:r>
        <w:rPr>
          <w:rFonts w:hint="eastAsia" w:ascii="宋体" w:hAnsi="宋体" w:cs="Arial"/>
          <w:bCs/>
          <w:color w:val="auto"/>
          <w:sz w:val="24"/>
          <w:highlight w:val="none"/>
          <w:lang w:val="en-US" w:eastAsia="zh-CN"/>
        </w:rPr>
        <w:t>定期</w:t>
      </w:r>
      <w:r>
        <w:rPr>
          <w:rFonts w:hint="eastAsia" w:ascii="宋体" w:hAnsi="宋体" w:cs="Arial"/>
          <w:bCs/>
          <w:color w:val="auto"/>
          <w:sz w:val="24"/>
          <w:highlight w:val="none"/>
        </w:rPr>
        <w:t>巡查、维护、检修、检测工作单样本，样本须涵盖所有的项目、内容及参数。</w:t>
      </w:r>
    </w:p>
    <w:p w14:paraId="3A6A5968">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.3.2.4</w:t>
      </w:r>
      <w:r>
        <w:rPr>
          <w:rFonts w:hint="eastAsia" w:ascii="宋体" w:hAnsi="宋体"/>
          <w:color w:val="auto"/>
          <w:sz w:val="24"/>
          <w:highlight w:val="none"/>
        </w:rPr>
        <w:t>定期保养与应急维修应保证采购人净化场所的正常使用</w:t>
      </w:r>
      <w:r>
        <w:rPr>
          <w:rFonts w:hint="eastAsia" w:ascii="宋体" w:hAnsi="宋体"/>
          <w:b/>
          <w:color w:val="auto"/>
          <w:sz w:val="24"/>
          <w:highlight w:val="none"/>
        </w:rPr>
        <w:t>。</w:t>
      </w:r>
    </w:p>
    <w:p w14:paraId="336817C1">
      <w:pPr>
        <w:keepNext w:val="0"/>
        <w:keepLines w:val="0"/>
        <w:pageBreakBefore w:val="0"/>
        <w:kinsoku/>
        <w:wordWrap/>
        <w:overflowPunct/>
        <w:topLinePunct w:val="0"/>
        <w:bidi w:val="0"/>
        <w:adjustRightInd w:val="0"/>
        <w:spacing w:line="360" w:lineRule="auto"/>
        <w:ind w:firstLine="480" w:firstLineChars="200"/>
        <w:textAlignment w:val="auto"/>
        <w:rPr>
          <w:rFonts w:hint="eastAsia" w:ascii="宋体" w:hAnsi="宋体" w:cs="Arial"/>
          <w:bCs/>
          <w:color w:val="auto"/>
          <w:sz w:val="24"/>
          <w:highlight w:val="none"/>
        </w:rPr>
      </w:pPr>
      <w:r>
        <w:rPr>
          <w:rFonts w:hint="eastAsia" w:ascii="宋体" w:hAnsi="宋体" w:cs="Arial"/>
          <w:bCs/>
          <w:color w:val="auto"/>
          <w:sz w:val="24"/>
          <w:highlight w:val="none"/>
        </w:rPr>
        <w:t>检测标准：《医院洁净手术部建设技术规范》（</w:t>
      </w:r>
      <w:r>
        <w:rPr>
          <w:rFonts w:ascii="宋体" w:hAnsi="宋体" w:cs="Arial"/>
          <w:bCs/>
          <w:color w:val="auto"/>
          <w:sz w:val="24"/>
          <w:highlight w:val="none"/>
        </w:rPr>
        <w:t>GB50333-</w:t>
      </w:r>
      <w:r>
        <w:rPr>
          <w:rFonts w:hint="eastAsia" w:ascii="宋体" w:hAnsi="宋体" w:cs="Arial"/>
          <w:bCs/>
          <w:color w:val="auto"/>
          <w:sz w:val="24"/>
          <w:highlight w:val="none"/>
        </w:rPr>
        <w:t>2013）。</w:t>
      </w:r>
    </w:p>
    <w:p w14:paraId="21235503">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.4 其他要求</w:t>
      </w:r>
    </w:p>
    <w:p w14:paraId="6CF5E285">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4.1各类维修的保修期均应在相应检修类别的1个检修周期以上，如因检修维护保养不当或作业质量原因等导致修理次数增加所需的一切费用和责任均由投标单位自行承担，由此造成采购人损失或影响医院各科室和部门正常工作的，应承担赔偿责任，并扣罚相应的履约保障金。</w:t>
      </w:r>
    </w:p>
    <w:p w14:paraId="268B301C">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.4.2</w:t>
      </w:r>
      <w:r>
        <w:rPr>
          <w:rFonts w:hint="eastAsia"/>
          <w:color w:val="auto"/>
          <w:sz w:val="24"/>
          <w:highlight w:val="none"/>
        </w:rPr>
        <w:t>维保人员应根据现场设备的运行状态</w:t>
      </w:r>
      <w:r>
        <w:rPr>
          <w:color w:val="auto"/>
          <w:sz w:val="24"/>
          <w:highlight w:val="none"/>
        </w:rPr>
        <w:t>配备应急维修备品备件</w:t>
      </w:r>
      <w:r>
        <w:rPr>
          <w:rFonts w:hint="eastAsia"/>
          <w:color w:val="auto"/>
          <w:sz w:val="24"/>
          <w:highlight w:val="none"/>
        </w:rPr>
        <w:t>及清单，</w:t>
      </w:r>
      <w:r>
        <w:rPr>
          <w:color w:val="auto"/>
          <w:sz w:val="24"/>
          <w:highlight w:val="none"/>
        </w:rPr>
        <w:t>以保证易损件的及时更换。</w:t>
      </w:r>
    </w:p>
    <w:p w14:paraId="753132F7">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.4.3</w:t>
      </w:r>
      <w:r>
        <w:rPr>
          <w:color w:val="auto"/>
          <w:sz w:val="24"/>
          <w:highlight w:val="none"/>
        </w:rPr>
        <w:t>接到医院管理人员报修电话</w:t>
      </w:r>
      <w:r>
        <w:rPr>
          <w:rFonts w:hint="eastAsia"/>
          <w:color w:val="auto"/>
          <w:sz w:val="24"/>
          <w:highlight w:val="none"/>
        </w:rPr>
        <w:t>应即时</w:t>
      </w:r>
      <w:r>
        <w:rPr>
          <w:color w:val="auto"/>
          <w:sz w:val="24"/>
          <w:highlight w:val="none"/>
        </w:rPr>
        <w:t>提供响应服务</w:t>
      </w:r>
      <w:r>
        <w:rPr>
          <w:rFonts w:hint="eastAsia"/>
          <w:color w:val="auto"/>
          <w:sz w:val="24"/>
          <w:highlight w:val="none"/>
        </w:rPr>
        <w:t>，并</w:t>
      </w:r>
      <w:r>
        <w:rPr>
          <w:color w:val="auto"/>
          <w:sz w:val="24"/>
          <w:highlight w:val="none"/>
        </w:rPr>
        <w:t>到现场解决故障或提供解决方案。故障排除最长时间不得超过</w:t>
      </w:r>
      <w:r>
        <w:rPr>
          <w:rFonts w:hint="eastAsia"/>
          <w:color w:val="auto"/>
          <w:sz w:val="24"/>
          <w:highlight w:val="none"/>
          <w:lang w:val="en-US" w:eastAsia="zh-CN"/>
        </w:rPr>
        <w:t>10</w:t>
      </w:r>
      <w:r>
        <w:rPr>
          <w:color w:val="auto"/>
          <w:sz w:val="24"/>
          <w:highlight w:val="none"/>
        </w:rPr>
        <w:t>天</w:t>
      </w:r>
      <w:r>
        <w:rPr>
          <w:rFonts w:hint="eastAsia"/>
          <w:color w:val="auto"/>
          <w:sz w:val="24"/>
          <w:highlight w:val="none"/>
        </w:rPr>
        <w:t>（涉及配件采购），期间应采取有效措施，不得影响系统的正常运行。</w:t>
      </w:r>
    </w:p>
    <w:p w14:paraId="31BE39E0">
      <w:pPr>
        <w:keepNext w:val="0"/>
        <w:keepLines w:val="0"/>
        <w:pageBreakBefore w:val="0"/>
        <w:kinsoku/>
        <w:wordWrap/>
        <w:overflowPunct/>
        <w:topLinePunct w:val="0"/>
        <w:bidi w:val="0"/>
        <w:adjustRightInd w:val="0"/>
        <w:spacing w:line="360" w:lineRule="auto"/>
        <w:ind w:firstLine="480" w:firstLineChars="200"/>
        <w:textAlignment w:val="auto"/>
        <w:rPr>
          <w:rFonts w:hint="eastAsia"/>
          <w:b/>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 xml:space="preserve">.4.4 </w:t>
      </w:r>
      <w:r>
        <w:rPr>
          <w:rFonts w:hint="eastAsia"/>
          <w:b/>
          <w:color w:val="auto"/>
          <w:sz w:val="24"/>
          <w:highlight w:val="none"/>
        </w:rPr>
        <w:t>在维保过程中出现任何安全事故由中标供应商负全责，与采购人无关。</w:t>
      </w:r>
    </w:p>
    <w:p w14:paraId="3CACFDB4">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 维修保养配件、耗材</w:t>
      </w:r>
    </w:p>
    <w:p w14:paraId="736CBB55">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.5.1</w:t>
      </w:r>
      <w:r>
        <w:rPr>
          <w:rFonts w:hint="eastAsia" w:ascii="宋体" w:hAnsi="宋体"/>
          <w:bCs/>
          <w:color w:val="auto"/>
          <w:sz w:val="24"/>
          <w:highlight w:val="none"/>
        </w:rPr>
        <w:t>供应商提供的维修保养配件、耗材应使用原厂原品牌产品，</w:t>
      </w:r>
      <w:r>
        <w:rPr>
          <w:rFonts w:hint="eastAsia" w:ascii="宋体" w:hAnsi="宋体"/>
          <w:color w:val="auto"/>
          <w:sz w:val="24"/>
          <w:highlight w:val="none"/>
        </w:rPr>
        <w:t>所有更换的配件、耗材必须符合国家标准、质量指标要求，同时满足原设备配置的要求，中标人在每次更换时，必须出具该货物出厂合格证（要求注明生产厂家、生产日期等），并经甲方同意后方可使用。</w:t>
      </w:r>
    </w:p>
    <w:p w14:paraId="26F78CAA">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.5.2</w:t>
      </w:r>
      <w:r>
        <w:rPr>
          <w:rFonts w:hint="eastAsia" w:ascii="宋体" w:hAnsi="宋体"/>
          <w:bCs/>
          <w:color w:val="auto"/>
          <w:sz w:val="24"/>
          <w:highlight w:val="none"/>
        </w:rPr>
        <w:t>国家规定实行生产许可证管理的投标产品应取得《全国工业产品生产许可证》，国家实施强制性产品认证的产品须具有中国国家强制性产品认证证书（</w:t>
      </w:r>
      <w:r>
        <w:rPr>
          <w:rFonts w:ascii="宋体" w:hAnsi="宋体"/>
          <w:bCs/>
          <w:color w:val="auto"/>
          <w:sz w:val="24"/>
          <w:highlight w:val="none"/>
        </w:rPr>
        <w:t>3C</w:t>
      </w:r>
      <w:r>
        <w:rPr>
          <w:rFonts w:hint="eastAsia" w:ascii="宋体" w:hAnsi="宋体"/>
          <w:bCs/>
          <w:color w:val="auto"/>
          <w:sz w:val="24"/>
          <w:highlight w:val="none"/>
        </w:rPr>
        <w:t>认证）。</w:t>
      </w:r>
    </w:p>
    <w:p w14:paraId="04E89311">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hint="eastAsia" w:ascii="宋体" w:hAnsi="宋体"/>
          <w:bCs/>
          <w:color w:val="auto"/>
          <w:sz w:val="24"/>
          <w:highlight w:val="none"/>
        </w:rPr>
        <w:t>3保养材料（主要是指过滤器）更换周期的要求及质量要求：根据中华人民共和国卫生行业标准《医院空气净化管理规范》</w:t>
      </w:r>
      <w:r>
        <w:rPr>
          <w:rFonts w:ascii="宋体" w:hAnsi="宋体"/>
          <w:bCs/>
          <w:color w:val="auto"/>
          <w:sz w:val="24"/>
          <w:highlight w:val="none"/>
        </w:rPr>
        <w:t>WS/T 368-2012</w:t>
      </w:r>
      <w:r>
        <w:rPr>
          <w:rFonts w:hint="eastAsia" w:ascii="宋体" w:hAnsi="宋体"/>
          <w:bCs/>
          <w:color w:val="auto"/>
          <w:sz w:val="24"/>
          <w:highlight w:val="none"/>
        </w:rPr>
        <w:t>的要求执行。</w:t>
      </w:r>
      <w:r>
        <w:rPr>
          <w:rFonts w:hint="eastAsia" w:ascii="宋体" w:hAnsi="宋体" w:cs="Arial"/>
          <w:b/>
          <w:bCs/>
          <w:color w:val="auto"/>
          <w:sz w:val="24"/>
          <w:highlight w:val="none"/>
        </w:rPr>
        <w:t>需提供镀锌框或铝合金框外框的全新过滤器。</w:t>
      </w:r>
    </w:p>
    <w:p w14:paraId="6C37005C">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ascii="宋体" w:hAnsi="宋体"/>
          <w:bCs/>
          <w:color w:val="auto"/>
          <w:sz w:val="24"/>
          <w:highlight w:val="none"/>
        </w:rPr>
        <w:t>4.</w:t>
      </w:r>
      <w:r>
        <w:rPr>
          <w:rFonts w:hint="eastAsia" w:ascii="宋体" w:hAnsi="宋体"/>
          <w:bCs/>
          <w:color w:val="auto"/>
          <w:sz w:val="24"/>
          <w:highlight w:val="none"/>
        </w:rPr>
        <w:t>净化工程的维修保养配件：本次采购为</w:t>
      </w:r>
      <w:r>
        <w:rPr>
          <w:rFonts w:hint="eastAsia" w:ascii="宋体" w:hAnsi="宋体"/>
          <w:bCs/>
          <w:color w:val="auto"/>
          <w:sz w:val="24"/>
          <w:highlight w:val="none"/>
          <w:lang w:val="en-US" w:eastAsia="zh-CN"/>
        </w:rPr>
        <w:t>净化设备</w:t>
      </w:r>
      <w:r>
        <w:rPr>
          <w:rFonts w:hint="eastAsia" w:ascii="宋体" w:hAnsi="宋体"/>
          <w:bCs/>
          <w:color w:val="auto"/>
          <w:sz w:val="24"/>
          <w:highlight w:val="none"/>
        </w:rPr>
        <w:t>维保服务（含</w:t>
      </w:r>
      <w:r>
        <w:rPr>
          <w:rFonts w:hint="eastAsia" w:ascii="宋体" w:hAnsi="宋体"/>
          <w:bCs/>
          <w:color w:val="auto"/>
          <w:sz w:val="24"/>
          <w:highlight w:val="none"/>
          <w:lang w:val="en-US" w:eastAsia="zh-CN"/>
        </w:rPr>
        <w:t>人民币200以下维修</w:t>
      </w:r>
      <w:r>
        <w:rPr>
          <w:rFonts w:hint="eastAsia" w:ascii="宋体" w:hAnsi="宋体"/>
          <w:bCs/>
          <w:color w:val="auto"/>
          <w:sz w:val="24"/>
          <w:highlight w:val="none"/>
        </w:rPr>
        <w:t>配件</w:t>
      </w: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过滤耗材更换</w:t>
      </w:r>
      <w:r>
        <w:rPr>
          <w:rFonts w:hint="eastAsia" w:ascii="宋体" w:hAnsi="宋体"/>
          <w:bCs/>
          <w:color w:val="auto"/>
          <w:sz w:val="24"/>
          <w:highlight w:val="none"/>
        </w:rPr>
        <w:t>），提供维修保养配件须与医院现有设备相匹配。</w:t>
      </w:r>
    </w:p>
    <w:p w14:paraId="76C41DA7">
      <w:pPr>
        <w:keepNext w:val="0"/>
        <w:keepLines w:val="0"/>
        <w:pageBreakBefore w:val="0"/>
        <w:kinsoku/>
        <w:wordWrap/>
        <w:overflowPunct/>
        <w:topLinePunct w:val="0"/>
        <w:bidi w:val="0"/>
        <w:adjustRightInd w:val="0"/>
        <w:spacing w:line="360" w:lineRule="auto"/>
        <w:ind w:firstLine="480" w:firstLineChars="200"/>
        <w:textAlignment w:val="auto"/>
        <w:rPr>
          <w:rFonts w:hint="eastAsia" w:ascii="宋体" w:hAnsi="宋体"/>
          <w:b/>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Cs/>
          <w:color w:val="auto"/>
          <w:sz w:val="24"/>
          <w:highlight w:val="none"/>
        </w:rPr>
        <w:t xml:space="preserve">5 </w:t>
      </w:r>
      <w:r>
        <w:rPr>
          <w:rFonts w:hint="eastAsia" w:ascii="宋体" w:hAnsi="宋体"/>
          <w:color w:val="auto"/>
          <w:sz w:val="24"/>
          <w:highlight w:val="none"/>
        </w:rPr>
        <w:t>要求投标供应商的所供货物（维修配件及维修辅材耗材）必须是合格的、未曾使用过的全新产品，且须符合相应的国家标准和行业标准的要求。易耗品材料在更换周期内，如出现材料质量问题，投标供应商须负责免费更换。</w:t>
      </w:r>
      <w:r>
        <w:rPr>
          <w:rFonts w:hint="eastAsia" w:ascii="宋体" w:hAnsi="宋体"/>
          <w:color w:val="auto"/>
          <w:sz w:val="24"/>
          <w:highlight w:val="none"/>
          <w:lang w:val="en-US" w:eastAsia="zh-CN"/>
        </w:rPr>
        <w:t>人民币200元以上的</w:t>
      </w:r>
      <w:r>
        <w:rPr>
          <w:rFonts w:hint="eastAsia" w:ascii="宋体" w:hAnsi="宋体"/>
          <w:b w:val="0"/>
          <w:bCs w:val="0"/>
          <w:color w:val="auto"/>
          <w:sz w:val="24"/>
          <w:highlight w:val="none"/>
        </w:rPr>
        <w:t>维修配件由采购人认可后更换，若中标人报价明显高于市场价格，可由采购人自行采购，中标人负责免费安装更换。</w:t>
      </w:r>
    </w:p>
    <w:p w14:paraId="07D99325">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hint="eastAsia" w:ascii="宋体" w:hAnsi="宋体"/>
          <w:bCs/>
          <w:color w:val="auto"/>
          <w:sz w:val="24"/>
          <w:highlight w:val="none"/>
        </w:rPr>
        <w:t>6</w:t>
      </w:r>
      <w:r>
        <w:rPr>
          <w:rFonts w:hint="eastAsia" w:ascii="宋体" w:hAnsi="宋体"/>
          <w:color w:val="auto"/>
          <w:sz w:val="24"/>
          <w:highlight w:val="none"/>
        </w:rPr>
        <w:t>在维护保养期间因中标单位违约而造成采购人系统或设备不能正常使用，或造成不良后果，中标单位须承担相应的赔偿责任。</w:t>
      </w:r>
    </w:p>
    <w:p w14:paraId="5D2B92CF">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.5.7</w:t>
      </w:r>
      <w:r>
        <w:rPr>
          <w:rFonts w:hint="eastAsia" w:ascii="宋体" w:hAnsi="宋体" w:cs="Arial"/>
          <w:b/>
          <w:bCs/>
          <w:color w:val="auto"/>
          <w:sz w:val="24"/>
          <w:highlight w:val="none"/>
        </w:rPr>
        <w:t>完成本项目需要的</w:t>
      </w:r>
      <w:r>
        <w:rPr>
          <w:rFonts w:hint="eastAsia" w:ascii="宋体" w:hAnsi="宋体" w:cs="Arial"/>
          <w:b/>
          <w:bCs/>
          <w:color w:val="auto"/>
          <w:sz w:val="24"/>
          <w:highlight w:val="none"/>
          <w:lang w:val="en-US" w:eastAsia="zh-CN"/>
        </w:rPr>
        <w:t>人民币200以下的</w:t>
      </w:r>
      <w:r>
        <w:rPr>
          <w:rFonts w:hint="eastAsia" w:ascii="宋体" w:hAnsi="宋体" w:cs="Arial"/>
          <w:b/>
          <w:bCs/>
          <w:color w:val="auto"/>
          <w:sz w:val="24"/>
          <w:highlight w:val="none"/>
        </w:rPr>
        <w:t>维修配件、辅料、初效、中效、亚高效、加湿桶等耗材均由投标供应商负责。</w:t>
      </w:r>
    </w:p>
    <w:p w14:paraId="73B15C10">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 考核标准</w:t>
      </w:r>
    </w:p>
    <w:p w14:paraId="63446B02">
      <w:pPr>
        <w:pStyle w:val="2"/>
        <w:rPr>
          <w:rFonts w:hint="eastAsia" w:ascii="宋体" w:hAnsi="宋体" w:eastAsia="宋体" w:cs="Times New Roman"/>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.6.1</w:t>
      </w:r>
      <w:r>
        <w:rPr>
          <w:rFonts w:hint="eastAsia" w:ascii="宋体" w:hAnsi="宋体" w:eastAsia="宋体" w:cs="Times New Roman"/>
          <w:bCs/>
          <w:color w:val="auto"/>
          <w:sz w:val="24"/>
          <w:highlight w:val="none"/>
        </w:rPr>
        <w:t>考核满分为100分</w:t>
      </w:r>
      <w:r>
        <w:rPr>
          <w:rFonts w:hint="eastAsia" w:ascii="宋体" w:hAnsi="宋体" w:eastAsia="宋体" w:cs="Times New Roman"/>
          <w:bCs/>
          <w:color w:val="auto"/>
          <w:sz w:val="24"/>
          <w:highlight w:val="none"/>
          <w:lang w:eastAsia="zh-CN"/>
        </w:rPr>
        <w:t>，</w:t>
      </w:r>
      <w:r>
        <w:rPr>
          <w:rFonts w:hint="eastAsia" w:ascii="宋体" w:hAnsi="宋体" w:eastAsia="宋体" w:cs="Times New Roman"/>
          <w:bCs/>
          <w:color w:val="auto"/>
          <w:sz w:val="24"/>
          <w:highlight w:val="none"/>
        </w:rPr>
        <w:t>双方约定</w:t>
      </w:r>
      <w:r>
        <w:rPr>
          <w:rFonts w:hint="eastAsia" w:ascii="宋体" w:hAnsi="宋体" w:eastAsia="宋体" w:cs="Times New Roman"/>
          <w:bCs/>
          <w:color w:val="auto"/>
          <w:sz w:val="24"/>
          <w:highlight w:val="none"/>
          <w:lang w:val="en-US" w:eastAsia="zh-CN"/>
        </w:rPr>
        <w:t>年度</w:t>
      </w:r>
      <w:r>
        <w:rPr>
          <w:rFonts w:hint="eastAsia" w:ascii="宋体" w:hAnsi="宋体" w:eastAsia="宋体" w:cs="Times New Roman"/>
          <w:bCs/>
          <w:color w:val="auto"/>
          <w:sz w:val="24"/>
          <w:highlight w:val="none"/>
        </w:rPr>
        <w:t>考核</w:t>
      </w:r>
      <w:r>
        <w:rPr>
          <w:rFonts w:hint="eastAsia" w:ascii="宋体" w:hAnsi="宋体" w:eastAsia="宋体" w:cs="Times New Roman"/>
          <w:bCs/>
          <w:color w:val="auto"/>
          <w:sz w:val="24"/>
          <w:highlight w:val="none"/>
          <w:lang w:val="en-US" w:eastAsia="zh-CN"/>
        </w:rPr>
        <w:t>85</w:t>
      </w:r>
      <w:r>
        <w:rPr>
          <w:rFonts w:hint="eastAsia" w:ascii="宋体" w:hAnsi="宋体" w:eastAsia="宋体" w:cs="Times New Roman"/>
          <w:bCs/>
          <w:color w:val="auto"/>
          <w:sz w:val="24"/>
          <w:highlight w:val="none"/>
        </w:rPr>
        <w:t>分为乙方的服务目标，考核分数≤85分，每低于一分扣除乙方100元，扣款在服务费支付的服务款中扣除。甲方每</w:t>
      </w:r>
      <w:r>
        <w:rPr>
          <w:rFonts w:hint="eastAsia" w:ascii="宋体" w:hAnsi="宋体" w:eastAsia="宋体" w:cs="Times New Roman"/>
          <w:bCs/>
          <w:color w:val="auto"/>
          <w:sz w:val="24"/>
          <w:highlight w:val="none"/>
          <w:lang w:val="en-US" w:eastAsia="zh-CN"/>
        </w:rPr>
        <w:t>年</w:t>
      </w:r>
      <w:r>
        <w:rPr>
          <w:rFonts w:hint="eastAsia" w:ascii="宋体" w:hAnsi="宋体" w:eastAsia="宋体" w:cs="Times New Roman"/>
          <w:bCs/>
          <w:color w:val="auto"/>
          <w:sz w:val="24"/>
          <w:highlight w:val="none"/>
        </w:rPr>
        <w:t>以书面形式向乙方提供考核结果，并要求乙方限时整改，乙方应对存在问题进行持续质量改进，并以书面形式向甲方反馈整改措施及效果。</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939"/>
        <w:gridCol w:w="1306"/>
        <w:gridCol w:w="1158"/>
        <w:gridCol w:w="2582"/>
      </w:tblGrid>
      <w:tr w14:paraId="1FCA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0" w:type="auto"/>
            <w:noWrap w:val="0"/>
            <w:vAlign w:val="center"/>
          </w:tcPr>
          <w:p w14:paraId="6F73A430">
            <w:pPr>
              <w:jc w:val="center"/>
              <w:rPr>
                <w:rFonts w:ascii="Times New Roman" w:hAnsi="Times New Roman"/>
                <w:color w:val="auto"/>
                <w:szCs w:val="21"/>
                <w:highlight w:val="none"/>
              </w:rPr>
            </w:pPr>
            <w:r>
              <w:rPr>
                <w:rFonts w:ascii="Times New Roman" w:hAnsi="Times New Roman"/>
                <w:color w:val="auto"/>
                <w:szCs w:val="21"/>
                <w:highlight w:val="none"/>
              </w:rPr>
              <w:t>类 别</w:t>
            </w:r>
          </w:p>
        </w:tc>
        <w:tc>
          <w:tcPr>
            <w:tcW w:w="0" w:type="auto"/>
            <w:noWrap w:val="0"/>
            <w:vAlign w:val="center"/>
          </w:tcPr>
          <w:p w14:paraId="257B4128">
            <w:pPr>
              <w:jc w:val="center"/>
              <w:rPr>
                <w:rFonts w:ascii="Times New Roman" w:hAnsi="Times New Roman"/>
                <w:color w:val="auto"/>
                <w:szCs w:val="21"/>
                <w:highlight w:val="none"/>
              </w:rPr>
            </w:pPr>
            <w:r>
              <w:rPr>
                <w:rFonts w:ascii="Times New Roman" w:hAnsi="Times New Roman"/>
                <w:color w:val="auto"/>
                <w:szCs w:val="21"/>
                <w:highlight w:val="none"/>
              </w:rPr>
              <w:t>内  容</w:t>
            </w:r>
          </w:p>
        </w:tc>
        <w:tc>
          <w:tcPr>
            <w:tcW w:w="0" w:type="auto"/>
            <w:gridSpan w:val="3"/>
            <w:noWrap w:val="0"/>
            <w:vAlign w:val="center"/>
          </w:tcPr>
          <w:p w14:paraId="50129F83">
            <w:pPr>
              <w:jc w:val="center"/>
              <w:rPr>
                <w:rFonts w:ascii="Times New Roman" w:hAnsi="Times New Roman"/>
                <w:color w:val="auto"/>
                <w:szCs w:val="21"/>
                <w:highlight w:val="none"/>
              </w:rPr>
            </w:pPr>
            <w:r>
              <w:rPr>
                <w:rFonts w:ascii="Times New Roman" w:hAnsi="Times New Roman"/>
                <w:color w:val="auto"/>
                <w:szCs w:val="21"/>
                <w:highlight w:val="none"/>
              </w:rPr>
              <w:t>标  准</w:t>
            </w:r>
          </w:p>
        </w:tc>
      </w:tr>
      <w:tr w14:paraId="5C81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0" w:type="auto"/>
            <w:noWrap w:val="0"/>
            <w:vAlign w:val="center"/>
          </w:tcPr>
          <w:p w14:paraId="330AF79E">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6D165116">
            <w:pPr>
              <w:jc w:val="center"/>
              <w:rPr>
                <w:rFonts w:ascii="Times New Roman" w:hAnsi="Times New Roman"/>
                <w:color w:val="auto"/>
                <w:szCs w:val="21"/>
                <w:highlight w:val="none"/>
              </w:rPr>
            </w:pPr>
            <w:r>
              <w:rPr>
                <w:rFonts w:ascii="Times New Roman" w:hAnsi="Times New Roman"/>
                <w:color w:val="auto"/>
                <w:szCs w:val="21"/>
                <w:highlight w:val="none"/>
              </w:rPr>
              <w:t>标准</w:t>
            </w:r>
          </w:p>
        </w:tc>
        <w:tc>
          <w:tcPr>
            <w:tcW w:w="0" w:type="auto"/>
            <w:noWrap w:val="0"/>
            <w:vAlign w:val="center"/>
          </w:tcPr>
          <w:p w14:paraId="4462ED40">
            <w:pPr>
              <w:rPr>
                <w:rFonts w:ascii="Times New Roman" w:hAnsi="Times New Roman"/>
                <w:color w:val="auto"/>
                <w:szCs w:val="21"/>
                <w:highlight w:val="none"/>
              </w:rPr>
            </w:pPr>
            <w:r>
              <w:rPr>
                <w:rFonts w:ascii="Times New Roman" w:hAnsi="Times New Roman"/>
                <w:color w:val="auto"/>
                <w:szCs w:val="21"/>
                <w:highlight w:val="none"/>
              </w:rPr>
              <w:t>每</w:t>
            </w:r>
            <w:r>
              <w:rPr>
                <w:rFonts w:hint="eastAsia" w:ascii="Times New Roman" w:hAnsi="Times New Roman"/>
                <w:color w:val="auto"/>
                <w:szCs w:val="21"/>
                <w:highlight w:val="none"/>
                <w:lang w:val="en-US" w:eastAsia="zh-CN"/>
              </w:rPr>
              <w:t>年</w:t>
            </w:r>
            <w:r>
              <w:rPr>
                <w:rFonts w:ascii="Times New Roman" w:hAnsi="Times New Roman"/>
                <w:color w:val="auto"/>
                <w:szCs w:val="21"/>
                <w:highlight w:val="none"/>
              </w:rPr>
              <w:t>由院方</w:t>
            </w:r>
            <w:r>
              <w:rPr>
                <w:rFonts w:hint="eastAsia" w:ascii="Times New Roman" w:hAnsi="Times New Roman"/>
                <w:color w:val="auto"/>
                <w:szCs w:val="21"/>
                <w:highlight w:val="none"/>
                <w:lang w:val="en-US" w:eastAsia="zh-CN"/>
              </w:rPr>
              <w:t>总务科</w:t>
            </w:r>
            <w:r>
              <w:rPr>
                <w:rFonts w:ascii="Times New Roman" w:hAnsi="Times New Roman"/>
                <w:color w:val="auto"/>
                <w:szCs w:val="21"/>
                <w:highlight w:val="none"/>
              </w:rPr>
              <w:t>对维保单位的服务进行考核</w:t>
            </w:r>
          </w:p>
        </w:tc>
        <w:tc>
          <w:tcPr>
            <w:tcW w:w="0" w:type="auto"/>
            <w:gridSpan w:val="3"/>
            <w:noWrap w:val="0"/>
            <w:vAlign w:val="center"/>
          </w:tcPr>
          <w:p w14:paraId="20851EA5">
            <w:pPr>
              <w:jc w:val="both"/>
              <w:rPr>
                <w:rFonts w:hint="eastAsia" w:ascii="Times New Roman" w:hAnsi="Times New Roman" w:eastAsia="宋体" w:cs="Times New Roman"/>
                <w:color w:val="auto"/>
                <w:szCs w:val="21"/>
                <w:highlight w:val="none"/>
              </w:rPr>
            </w:pPr>
          </w:p>
          <w:p w14:paraId="76625083">
            <w:pPr>
              <w:jc w:val="both"/>
              <w:rPr>
                <w:rFonts w:ascii="Times New Roman" w:hAnsi="Times New Roman"/>
                <w:color w:val="auto"/>
                <w:szCs w:val="21"/>
                <w:highlight w:val="none"/>
              </w:rPr>
            </w:pPr>
            <w:r>
              <w:rPr>
                <w:rFonts w:hint="eastAsia" w:ascii="宋体" w:hAnsi="宋体" w:cs="宋体"/>
                <w:bCs/>
                <w:color w:val="auto"/>
                <w:kern w:val="0"/>
                <w:highlight w:val="none"/>
              </w:rPr>
              <w:t>考核满分为100分</w:t>
            </w:r>
            <w:r>
              <w:rPr>
                <w:rFonts w:hint="eastAsia" w:ascii="宋体" w:hAnsi="宋体" w:cs="宋体"/>
                <w:bCs/>
                <w:color w:val="auto"/>
                <w:kern w:val="0"/>
                <w:highlight w:val="none"/>
                <w:lang w:eastAsia="zh-CN"/>
              </w:rPr>
              <w:t>，</w:t>
            </w:r>
            <w:r>
              <w:rPr>
                <w:rFonts w:ascii="宋体" w:hAnsi="宋体" w:cs="宋体"/>
                <w:bCs/>
                <w:color w:val="auto"/>
                <w:kern w:val="0"/>
                <w:highlight w:val="none"/>
              </w:rPr>
              <w:t>双方约定</w:t>
            </w:r>
            <w:r>
              <w:rPr>
                <w:rFonts w:hint="eastAsia" w:ascii="宋体" w:hAnsi="宋体" w:cs="宋体"/>
                <w:bCs/>
                <w:color w:val="auto"/>
                <w:kern w:val="0"/>
                <w:highlight w:val="none"/>
                <w:lang w:val="en-US" w:eastAsia="zh-CN"/>
              </w:rPr>
              <w:t>年度</w:t>
            </w:r>
            <w:r>
              <w:rPr>
                <w:rFonts w:ascii="宋体" w:hAnsi="宋体" w:cs="宋体"/>
                <w:bCs/>
                <w:color w:val="auto"/>
                <w:kern w:val="0"/>
                <w:highlight w:val="none"/>
              </w:rPr>
              <w:t>考核</w:t>
            </w:r>
            <w:r>
              <w:rPr>
                <w:rFonts w:hint="eastAsia" w:ascii="宋体" w:hAnsi="宋体" w:cs="宋体"/>
                <w:bCs/>
                <w:color w:val="auto"/>
                <w:kern w:val="0"/>
                <w:highlight w:val="none"/>
                <w:lang w:val="en-US" w:eastAsia="zh-CN"/>
              </w:rPr>
              <w:t>85</w:t>
            </w:r>
            <w:r>
              <w:rPr>
                <w:rFonts w:ascii="宋体" w:hAnsi="宋体" w:cs="宋体"/>
                <w:bCs/>
                <w:color w:val="auto"/>
                <w:kern w:val="0"/>
                <w:highlight w:val="none"/>
              </w:rPr>
              <w:t>分为乙方的服务目标，考核分数≤85</w:t>
            </w:r>
            <w:r>
              <w:rPr>
                <w:rFonts w:hint="eastAsia" w:ascii="宋体" w:hAnsi="宋体" w:cs="宋体"/>
                <w:bCs/>
                <w:color w:val="auto"/>
                <w:kern w:val="0"/>
                <w:highlight w:val="none"/>
              </w:rPr>
              <w:t>分</w:t>
            </w:r>
            <w:r>
              <w:rPr>
                <w:rFonts w:ascii="宋体" w:hAnsi="宋体" w:cs="宋体"/>
                <w:bCs/>
                <w:color w:val="auto"/>
                <w:kern w:val="0"/>
                <w:highlight w:val="none"/>
              </w:rPr>
              <w:t>，每低于一分扣除乙方</w:t>
            </w:r>
            <w:r>
              <w:rPr>
                <w:rFonts w:hint="eastAsia" w:ascii="宋体" w:hAnsi="宋体" w:cs="宋体"/>
                <w:bCs/>
                <w:color w:val="auto"/>
                <w:kern w:val="0"/>
                <w:highlight w:val="none"/>
              </w:rPr>
              <w:t>100元，扣款在服务费支付的服务款中扣除。</w:t>
            </w:r>
          </w:p>
        </w:tc>
      </w:tr>
      <w:tr w14:paraId="7078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0" w:type="auto"/>
            <w:gridSpan w:val="5"/>
            <w:noWrap w:val="0"/>
            <w:vAlign w:val="center"/>
          </w:tcPr>
          <w:p w14:paraId="3F1983BC">
            <w:pPr>
              <w:jc w:val="center"/>
              <w:rPr>
                <w:rFonts w:ascii="Times New Roman" w:hAnsi="Times New Roman"/>
                <w:color w:val="auto"/>
                <w:szCs w:val="21"/>
                <w:highlight w:val="none"/>
              </w:rPr>
            </w:pPr>
            <w:r>
              <w:rPr>
                <w:rFonts w:ascii="Times New Roman" w:hAnsi="Times New Roman"/>
                <w:color w:val="auto"/>
                <w:szCs w:val="21"/>
                <w:highlight w:val="none"/>
              </w:rPr>
              <w:t>考 核 项 目</w:t>
            </w:r>
          </w:p>
        </w:tc>
      </w:tr>
      <w:tr w14:paraId="54BA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noWrap w:val="0"/>
            <w:vAlign w:val="center"/>
          </w:tcPr>
          <w:p w14:paraId="4A1A10B6">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0" w:type="auto"/>
            <w:noWrap w:val="0"/>
            <w:vAlign w:val="center"/>
          </w:tcPr>
          <w:p w14:paraId="4B23C580">
            <w:pPr>
              <w:jc w:val="center"/>
              <w:rPr>
                <w:rFonts w:ascii="Times New Roman" w:hAnsi="Times New Roman"/>
                <w:color w:val="auto"/>
                <w:szCs w:val="21"/>
                <w:highlight w:val="none"/>
              </w:rPr>
            </w:pPr>
            <w:r>
              <w:rPr>
                <w:rFonts w:ascii="Times New Roman" w:hAnsi="Times New Roman"/>
                <w:color w:val="auto"/>
                <w:szCs w:val="21"/>
                <w:highlight w:val="none"/>
              </w:rPr>
              <w:t>内  容</w:t>
            </w:r>
          </w:p>
        </w:tc>
        <w:tc>
          <w:tcPr>
            <w:tcW w:w="0" w:type="auto"/>
            <w:noWrap w:val="0"/>
            <w:vAlign w:val="center"/>
          </w:tcPr>
          <w:p w14:paraId="2794C092">
            <w:pPr>
              <w:jc w:val="center"/>
              <w:rPr>
                <w:rFonts w:ascii="Times New Roman" w:hAnsi="Times New Roman"/>
                <w:color w:val="auto"/>
                <w:szCs w:val="21"/>
                <w:highlight w:val="none"/>
              </w:rPr>
            </w:pPr>
            <w:r>
              <w:rPr>
                <w:rFonts w:ascii="Times New Roman" w:hAnsi="Times New Roman"/>
                <w:color w:val="auto"/>
                <w:szCs w:val="21"/>
                <w:highlight w:val="none"/>
              </w:rPr>
              <w:t>分值</w:t>
            </w:r>
          </w:p>
        </w:tc>
        <w:tc>
          <w:tcPr>
            <w:tcW w:w="0" w:type="auto"/>
            <w:noWrap w:val="0"/>
            <w:vAlign w:val="center"/>
          </w:tcPr>
          <w:p w14:paraId="43E66738">
            <w:pPr>
              <w:jc w:val="center"/>
              <w:rPr>
                <w:rFonts w:ascii="Times New Roman" w:hAnsi="Times New Roman"/>
                <w:color w:val="auto"/>
                <w:szCs w:val="21"/>
                <w:highlight w:val="none"/>
              </w:rPr>
            </w:pPr>
            <w:r>
              <w:rPr>
                <w:rFonts w:ascii="Times New Roman" w:hAnsi="Times New Roman"/>
                <w:color w:val="auto"/>
                <w:szCs w:val="21"/>
                <w:highlight w:val="none"/>
              </w:rPr>
              <w:t>得分</w:t>
            </w:r>
          </w:p>
        </w:tc>
        <w:tc>
          <w:tcPr>
            <w:tcW w:w="0" w:type="auto"/>
            <w:noWrap w:val="0"/>
            <w:vAlign w:val="center"/>
          </w:tcPr>
          <w:p w14:paraId="5D96B7B2">
            <w:pPr>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1D9C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0" w:type="auto"/>
            <w:noWrap w:val="0"/>
            <w:vAlign w:val="center"/>
          </w:tcPr>
          <w:p w14:paraId="76DB7E9F">
            <w:pPr>
              <w:jc w:val="center"/>
              <w:rPr>
                <w:rFonts w:ascii="Times New Roman" w:hAnsi="Times New Roman"/>
                <w:color w:val="auto"/>
                <w:szCs w:val="21"/>
                <w:highlight w:val="none"/>
              </w:rPr>
            </w:pPr>
            <w:r>
              <w:rPr>
                <w:rFonts w:ascii="Times New Roman" w:hAnsi="Times New Roman"/>
                <w:color w:val="auto"/>
                <w:szCs w:val="21"/>
                <w:highlight w:val="none"/>
              </w:rPr>
              <w:t>1</w:t>
            </w:r>
          </w:p>
        </w:tc>
        <w:tc>
          <w:tcPr>
            <w:tcW w:w="0" w:type="auto"/>
            <w:noWrap w:val="0"/>
            <w:vAlign w:val="center"/>
          </w:tcPr>
          <w:p w14:paraId="68A4BFBD">
            <w:pPr>
              <w:rPr>
                <w:rFonts w:ascii="Times New Roman" w:hAnsi="Times New Roman"/>
                <w:color w:val="auto"/>
                <w:szCs w:val="21"/>
                <w:highlight w:val="none"/>
              </w:rPr>
            </w:pPr>
            <w:r>
              <w:rPr>
                <w:rFonts w:ascii="Times New Roman" w:hAnsi="Times New Roman"/>
                <w:color w:val="auto"/>
                <w:szCs w:val="21"/>
                <w:highlight w:val="none"/>
              </w:rPr>
              <w:t>建立健全设备管理制度</w:t>
            </w:r>
            <w:r>
              <w:rPr>
                <w:rFonts w:hint="eastAsia" w:ascii="Times New Roman" w:hAnsi="Times New Roman"/>
                <w:color w:val="auto"/>
                <w:szCs w:val="21"/>
                <w:highlight w:val="none"/>
                <w:lang w:eastAsia="zh-CN"/>
              </w:rPr>
              <w:t>，</w:t>
            </w:r>
            <w:r>
              <w:rPr>
                <w:rFonts w:ascii="Times New Roman" w:hAnsi="Times New Roman"/>
                <w:color w:val="auto"/>
                <w:szCs w:val="21"/>
                <w:highlight w:val="none"/>
              </w:rPr>
              <w:t>做好运行台账，如培训记录、维修记录、设备保养记录、重大事故记录等</w:t>
            </w:r>
          </w:p>
        </w:tc>
        <w:tc>
          <w:tcPr>
            <w:tcW w:w="0" w:type="auto"/>
            <w:noWrap w:val="0"/>
            <w:vAlign w:val="center"/>
          </w:tcPr>
          <w:p w14:paraId="147D7B8D">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2558E305">
            <w:pPr>
              <w:jc w:val="center"/>
              <w:rPr>
                <w:rFonts w:ascii="Times New Roman" w:hAnsi="Times New Roman"/>
                <w:color w:val="auto"/>
                <w:szCs w:val="21"/>
                <w:highlight w:val="none"/>
              </w:rPr>
            </w:pPr>
          </w:p>
        </w:tc>
        <w:tc>
          <w:tcPr>
            <w:tcW w:w="0" w:type="auto"/>
            <w:vMerge w:val="restart"/>
            <w:noWrap w:val="0"/>
            <w:vAlign w:val="center"/>
          </w:tcPr>
          <w:p w14:paraId="0E88EA6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总务科</w:t>
            </w:r>
          </w:p>
          <w:p w14:paraId="51FB0DA6">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768F7C25">
            <w:pPr>
              <w:jc w:val="center"/>
              <w:rPr>
                <w:rFonts w:ascii="Times New Roman" w:hAnsi="Times New Roman"/>
                <w:color w:val="auto"/>
                <w:szCs w:val="21"/>
                <w:highlight w:val="none"/>
              </w:rPr>
            </w:pPr>
            <w:r>
              <w:rPr>
                <w:rFonts w:ascii="Times New Roman" w:hAnsi="Times New Roman"/>
                <w:color w:val="auto"/>
                <w:szCs w:val="21"/>
                <w:highlight w:val="none"/>
              </w:rPr>
              <w:t>（占比</w:t>
            </w:r>
            <w:r>
              <w:rPr>
                <w:rFonts w:hint="eastAsia" w:ascii="Times New Roman" w:hAnsi="Times New Roman"/>
                <w:color w:val="auto"/>
                <w:szCs w:val="21"/>
                <w:highlight w:val="none"/>
                <w:lang w:val="en-US" w:eastAsia="zh-CN"/>
              </w:rPr>
              <w:t>7</w:t>
            </w:r>
            <w:r>
              <w:rPr>
                <w:rFonts w:ascii="Times New Roman" w:hAnsi="Times New Roman"/>
                <w:color w:val="auto"/>
                <w:szCs w:val="21"/>
                <w:highlight w:val="none"/>
              </w:rPr>
              <w:t>0%）</w:t>
            </w:r>
          </w:p>
        </w:tc>
      </w:tr>
      <w:tr w14:paraId="7CC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0" w:type="auto"/>
            <w:noWrap w:val="0"/>
            <w:vAlign w:val="center"/>
          </w:tcPr>
          <w:p w14:paraId="4BBB8E4D">
            <w:pPr>
              <w:jc w:val="center"/>
              <w:rPr>
                <w:rFonts w:ascii="Times New Roman" w:hAnsi="Times New Roman"/>
                <w:color w:val="auto"/>
                <w:szCs w:val="21"/>
                <w:highlight w:val="none"/>
              </w:rPr>
            </w:pPr>
            <w:r>
              <w:rPr>
                <w:rFonts w:ascii="Times New Roman" w:hAnsi="Times New Roman"/>
                <w:color w:val="auto"/>
                <w:szCs w:val="21"/>
                <w:highlight w:val="none"/>
              </w:rPr>
              <w:t>2</w:t>
            </w:r>
          </w:p>
        </w:tc>
        <w:tc>
          <w:tcPr>
            <w:tcW w:w="0" w:type="auto"/>
            <w:noWrap w:val="0"/>
            <w:vAlign w:val="center"/>
          </w:tcPr>
          <w:p w14:paraId="1A397ED0">
            <w:pPr>
              <w:rPr>
                <w:rFonts w:ascii="Times New Roman" w:hAnsi="Times New Roman"/>
                <w:color w:val="auto"/>
                <w:szCs w:val="21"/>
                <w:highlight w:val="none"/>
              </w:rPr>
            </w:pPr>
            <w:r>
              <w:rPr>
                <w:rFonts w:hint="eastAsia" w:ascii="Times New Roman" w:hAnsi="Times New Roman"/>
                <w:color w:val="auto"/>
                <w:szCs w:val="21"/>
                <w:highlight w:val="none"/>
              </w:rPr>
              <w:t>净化设备机房卫生落实到</w:t>
            </w:r>
            <w:r>
              <w:rPr>
                <w:rFonts w:hint="eastAsia" w:ascii="Times New Roman" w:hAnsi="Times New Roman"/>
                <w:color w:val="auto"/>
                <w:szCs w:val="21"/>
                <w:highlight w:val="none"/>
                <w:lang w:val="en-US" w:eastAsia="zh-CN"/>
              </w:rPr>
              <w:t>位</w:t>
            </w:r>
            <w:r>
              <w:rPr>
                <w:rFonts w:hint="eastAsia" w:ascii="Times New Roman" w:hAnsi="Times New Roman"/>
                <w:color w:val="auto"/>
                <w:szCs w:val="21"/>
                <w:highlight w:val="none"/>
              </w:rPr>
              <w:t>，整洁干净，设备、物品摆放整齐</w:t>
            </w:r>
          </w:p>
        </w:tc>
        <w:tc>
          <w:tcPr>
            <w:tcW w:w="0" w:type="auto"/>
            <w:noWrap w:val="0"/>
            <w:vAlign w:val="center"/>
          </w:tcPr>
          <w:p w14:paraId="580ACF2C">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分</w:t>
            </w:r>
          </w:p>
        </w:tc>
        <w:tc>
          <w:tcPr>
            <w:tcW w:w="0" w:type="auto"/>
            <w:noWrap w:val="0"/>
            <w:vAlign w:val="center"/>
          </w:tcPr>
          <w:p w14:paraId="28813D99">
            <w:pPr>
              <w:jc w:val="center"/>
              <w:rPr>
                <w:rFonts w:ascii="Times New Roman" w:hAnsi="Times New Roman"/>
                <w:color w:val="auto"/>
                <w:szCs w:val="21"/>
                <w:highlight w:val="none"/>
              </w:rPr>
            </w:pPr>
          </w:p>
        </w:tc>
        <w:tc>
          <w:tcPr>
            <w:tcW w:w="0" w:type="auto"/>
            <w:vMerge w:val="continue"/>
            <w:noWrap w:val="0"/>
            <w:vAlign w:val="center"/>
          </w:tcPr>
          <w:p w14:paraId="64D5D1AB">
            <w:pPr>
              <w:jc w:val="center"/>
              <w:rPr>
                <w:rFonts w:ascii="Times New Roman" w:hAnsi="Times New Roman"/>
                <w:color w:val="auto"/>
                <w:szCs w:val="21"/>
                <w:highlight w:val="none"/>
              </w:rPr>
            </w:pPr>
          </w:p>
        </w:tc>
      </w:tr>
      <w:tr w14:paraId="4F74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noWrap w:val="0"/>
            <w:vAlign w:val="center"/>
          </w:tcPr>
          <w:p w14:paraId="51C44852">
            <w:pPr>
              <w:jc w:val="center"/>
              <w:rPr>
                <w:rFonts w:ascii="Times New Roman" w:hAnsi="Times New Roman"/>
                <w:color w:val="auto"/>
                <w:szCs w:val="21"/>
                <w:highlight w:val="none"/>
              </w:rPr>
            </w:pPr>
            <w:r>
              <w:rPr>
                <w:rFonts w:ascii="Times New Roman" w:hAnsi="Times New Roman"/>
                <w:color w:val="auto"/>
                <w:szCs w:val="21"/>
                <w:highlight w:val="none"/>
              </w:rPr>
              <w:t>3</w:t>
            </w:r>
          </w:p>
        </w:tc>
        <w:tc>
          <w:tcPr>
            <w:tcW w:w="0" w:type="auto"/>
            <w:noWrap w:val="0"/>
            <w:vAlign w:val="center"/>
          </w:tcPr>
          <w:p w14:paraId="71C0B75D">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定期</w:t>
            </w:r>
            <w:r>
              <w:rPr>
                <w:rFonts w:ascii="Times New Roman" w:hAnsi="Times New Roman"/>
                <w:color w:val="auto"/>
                <w:szCs w:val="21"/>
                <w:highlight w:val="none"/>
              </w:rPr>
              <w:t>巡检到位</w:t>
            </w:r>
            <w:r>
              <w:rPr>
                <w:rFonts w:hint="eastAsia" w:ascii="Times New Roman" w:hAnsi="Times New Roman"/>
                <w:color w:val="auto"/>
                <w:szCs w:val="21"/>
                <w:highlight w:val="none"/>
                <w:lang w:eastAsia="zh-CN"/>
              </w:rPr>
              <w:t>，</w:t>
            </w:r>
            <w:r>
              <w:rPr>
                <w:rFonts w:ascii="Times New Roman" w:hAnsi="Times New Roman"/>
                <w:color w:val="auto"/>
                <w:szCs w:val="21"/>
                <w:highlight w:val="none"/>
              </w:rPr>
              <w:t>按合同规定保养项目、</w:t>
            </w:r>
            <w:r>
              <w:rPr>
                <w:rFonts w:hint="eastAsia" w:ascii="Times New Roman" w:hAnsi="Times New Roman"/>
                <w:color w:val="auto"/>
                <w:szCs w:val="21"/>
                <w:highlight w:val="none"/>
                <w:lang w:val="en-US" w:eastAsia="zh-CN"/>
              </w:rPr>
              <w:t>定</w:t>
            </w:r>
            <w:r>
              <w:rPr>
                <w:rFonts w:ascii="Times New Roman" w:hAnsi="Times New Roman"/>
                <w:color w:val="auto"/>
                <w:szCs w:val="21"/>
                <w:highlight w:val="none"/>
              </w:rPr>
              <w:t>期对设备保养</w:t>
            </w:r>
          </w:p>
        </w:tc>
        <w:tc>
          <w:tcPr>
            <w:tcW w:w="0" w:type="auto"/>
            <w:noWrap w:val="0"/>
            <w:vAlign w:val="center"/>
          </w:tcPr>
          <w:p w14:paraId="0FF8F6DD">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48B92BC8">
            <w:pPr>
              <w:jc w:val="center"/>
              <w:rPr>
                <w:rFonts w:ascii="Times New Roman" w:hAnsi="Times New Roman"/>
                <w:color w:val="auto"/>
                <w:szCs w:val="21"/>
                <w:highlight w:val="none"/>
              </w:rPr>
            </w:pPr>
          </w:p>
        </w:tc>
        <w:tc>
          <w:tcPr>
            <w:tcW w:w="0" w:type="auto"/>
            <w:vMerge w:val="continue"/>
            <w:noWrap w:val="0"/>
            <w:vAlign w:val="center"/>
          </w:tcPr>
          <w:p w14:paraId="62B4B6A3">
            <w:pPr>
              <w:jc w:val="center"/>
              <w:rPr>
                <w:rFonts w:ascii="Times New Roman" w:hAnsi="Times New Roman"/>
                <w:color w:val="auto"/>
                <w:szCs w:val="21"/>
                <w:highlight w:val="none"/>
              </w:rPr>
            </w:pPr>
          </w:p>
        </w:tc>
      </w:tr>
      <w:tr w14:paraId="0C8A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noWrap w:val="0"/>
            <w:vAlign w:val="center"/>
          </w:tcPr>
          <w:p w14:paraId="6A3652FA">
            <w:pPr>
              <w:jc w:val="center"/>
              <w:rPr>
                <w:rFonts w:ascii="Times New Roman" w:hAnsi="Times New Roman"/>
                <w:color w:val="auto"/>
                <w:szCs w:val="21"/>
                <w:highlight w:val="none"/>
              </w:rPr>
            </w:pPr>
            <w:r>
              <w:rPr>
                <w:rFonts w:ascii="Times New Roman" w:hAnsi="Times New Roman"/>
                <w:color w:val="auto"/>
                <w:szCs w:val="21"/>
                <w:highlight w:val="none"/>
              </w:rPr>
              <w:t>4</w:t>
            </w:r>
          </w:p>
        </w:tc>
        <w:tc>
          <w:tcPr>
            <w:tcW w:w="0" w:type="auto"/>
            <w:noWrap w:val="0"/>
            <w:vAlign w:val="center"/>
          </w:tcPr>
          <w:p w14:paraId="11EFEBB1">
            <w:pPr>
              <w:rPr>
                <w:rFonts w:ascii="Times New Roman" w:hAnsi="Times New Roman"/>
                <w:color w:val="auto"/>
                <w:szCs w:val="21"/>
                <w:highlight w:val="none"/>
              </w:rPr>
            </w:pPr>
            <w:r>
              <w:rPr>
                <w:rFonts w:ascii="Times New Roman" w:hAnsi="Times New Roman"/>
                <w:color w:val="auto"/>
                <w:szCs w:val="21"/>
                <w:highlight w:val="none"/>
              </w:rPr>
              <w:t>定期上报工作计划、各类技术报表及运行数据报表</w:t>
            </w:r>
            <w:r>
              <w:rPr>
                <w:rFonts w:hint="eastAsia" w:ascii="Times New Roman" w:hAnsi="Times New Roman"/>
                <w:color w:val="auto"/>
                <w:szCs w:val="21"/>
                <w:highlight w:val="none"/>
                <w:lang w:eastAsia="zh-CN"/>
              </w:rPr>
              <w:t>，</w:t>
            </w:r>
            <w:r>
              <w:rPr>
                <w:rFonts w:ascii="Times New Roman" w:hAnsi="Times New Roman"/>
                <w:color w:val="auto"/>
                <w:szCs w:val="21"/>
                <w:highlight w:val="none"/>
              </w:rPr>
              <w:t>发现问题及时上报</w:t>
            </w:r>
            <w:r>
              <w:rPr>
                <w:rFonts w:hint="eastAsia" w:ascii="Times New Roman" w:hAnsi="Times New Roman"/>
                <w:color w:val="auto"/>
                <w:szCs w:val="21"/>
                <w:highlight w:val="none"/>
                <w:lang w:eastAsia="zh-CN"/>
              </w:rPr>
              <w:t>，</w:t>
            </w:r>
            <w:r>
              <w:rPr>
                <w:rFonts w:ascii="Times New Roman" w:hAnsi="Times New Roman"/>
                <w:color w:val="auto"/>
                <w:szCs w:val="21"/>
                <w:highlight w:val="none"/>
              </w:rPr>
              <w:t>及时采取有效措施</w:t>
            </w:r>
          </w:p>
        </w:tc>
        <w:tc>
          <w:tcPr>
            <w:tcW w:w="0" w:type="auto"/>
            <w:noWrap w:val="0"/>
            <w:vAlign w:val="center"/>
          </w:tcPr>
          <w:p w14:paraId="50AE5D42">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0DCE00D5">
            <w:pPr>
              <w:jc w:val="center"/>
              <w:rPr>
                <w:rFonts w:ascii="Times New Roman" w:hAnsi="Times New Roman"/>
                <w:color w:val="auto"/>
                <w:szCs w:val="21"/>
                <w:highlight w:val="none"/>
              </w:rPr>
            </w:pPr>
          </w:p>
        </w:tc>
        <w:tc>
          <w:tcPr>
            <w:tcW w:w="0" w:type="auto"/>
            <w:vMerge w:val="continue"/>
            <w:noWrap w:val="0"/>
            <w:vAlign w:val="center"/>
          </w:tcPr>
          <w:p w14:paraId="6AA3FB0A">
            <w:pPr>
              <w:jc w:val="center"/>
              <w:rPr>
                <w:rFonts w:ascii="Times New Roman" w:hAnsi="Times New Roman"/>
                <w:color w:val="auto"/>
                <w:szCs w:val="21"/>
                <w:highlight w:val="none"/>
              </w:rPr>
            </w:pPr>
          </w:p>
        </w:tc>
      </w:tr>
      <w:tr w14:paraId="23D6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noWrap w:val="0"/>
            <w:vAlign w:val="center"/>
          </w:tcPr>
          <w:p w14:paraId="48049BF9">
            <w:pPr>
              <w:jc w:val="center"/>
              <w:rPr>
                <w:rFonts w:ascii="Times New Roman" w:hAnsi="Times New Roman"/>
                <w:color w:val="auto"/>
                <w:szCs w:val="21"/>
                <w:highlight w:val="none"/>
              </w:rPr>
            </w:pPr>
            <w:r>
              <w:rPr>
                <w:rFonts w:ascii="Times New Roman" w:hAnsi="Times New Roman"/>
                <w:color w:val="auto"/>
                <w:szCs w:val="21"/>
                <w:highlight w:val="none"/>
              </w:rPr>
              <w:t>5</w:t>
            </w:r>
          </w:p>
        </w:tc>
        <w:tc>
          <w:tcPr>
            <w:tcW w:w="0" w:type="auto"/>
            <w:noWrap w:val="0"/>
            <w:vAlign w:val="center"/>
          </w:tcPr>
          <w:p w14:paraId="1584A6CF">
            <w:pPr>
              <w:rPr>
                <w:rFonts w:hint="default" w:ascii="Times New Roman" w:hAnsi="Times New Roman" w:eastAsia="宋体"/>
                <w:color w:val="auto"/>
                <w:szCs w:val="21"/>
                <w:highlight w:val="none"/>
                <w:lang w:val="en-US" w:eastAsia="zh-CN"/>
              </w:rPr>
            </w:pPr>
            <w:r>
              <w:rPr>
                <w:rFonts w:hint="eastAsia"/>
                <w:color w:val="auto"/>
                <w:highlight w:val="none"/>
              </w:rPr>
              <w:t>发生重大故障，乙方</w:t>
            </w:r>
            <w:r>
              <w:rPr>
                <w:rFonts w:hint="eastAsia"/>
                <w:color w:val="auto"/>
                <w:highlight w:val="none"/>
                <w:lang w:val="en-US" w:eastAsia="zh-CN"/>
              </w:rPr>
              <w:t>1</w:t>
            </w:r>
            <w:r>
              <w:rPr>
                <w:rFonts w:hint="eastAsia"/>
                <w:color w:val="auto"/>
                <w:highlight w:val="none"/>
              </w:rPr>
              <w:t>小时到达现场</w:t>
            </w:r>
            <w:r>
              <w:rPr>
                <w:rFonts w:hint="eastAsia"/>
                <w:color w:val="auto"/>
                <w:highlight w:val="none"/>
                <w:lang w:val="en-US" w:eastAsia="zh-CN"/>
              </w:rPr>
              <w:t>进行处理</w:t>
            </w:r>
          </w:p>
        </w:tc>
        <w:tc>
          <w:tcPr>
            <w:tcW w:w="0" w:type="auto"/>
            <w:noWrap w:val="0"/>
            <w:vAlign w:val="center"/>
          </w:tcPr>
          <w:p w14:paraId="018B45B6">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2EF18B7E">
            <w:pPr>
              <w:jc w:val="center"/>
              <w:rPr>
                <w:rFonts w:ascii="Times New Roman" w:hAnsi="Times New Roman"/>
                <w:color w:val="auto"/>
                <w:szCs w:val="21"/>
                <w:highlight w:val="none"/>
              </w:rPr>
            </w:pPr>
          </w:p>
        </w:tc>
        <w:tc>
          <w:tcPr>
            <w:tcW w:w="0" w:type="auto"/>
            <w:vMerge w:val="continue"/>
            <w:noWrap w:val="0"/>
            <w:vAlign w:val="center"/>
          </w:tcPr>
          <w:p w14:paraId="6FACD51A">
            <w:pPr>
              <w:jc w:val="center"/>
              <w:rPr>
                <w:rFonts w:ascii="Times New Roman" w:hAnsi="Times New Roman"/>
                <w:color w:val="auto"/>
                <w:szCs w:val="21"/>
                <w:highlight w:val="none"/>
              </w:rPr>
            </w:pPr>
          </w:p>
        </w:tc>
      </w:tr>
      <w:tr w14:paraId="36AF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noWrap w:val="0"/>
            <w:vAlign w:val="center"/>
          </w:tcPr>
          <w:p w14:paraId="5FA4AEF1">
            <w:pPr>
              <w:jc w:val="center"/>
              <w:rPr>
                <w:rFonts w:ascii="Times New Roman" w:hAnsi="Times New Roman"/>
                <w:color w:val="auto"/>
                <w:szCs w:val="21"/>
                <w:highlight w:val="none"/>
              </w:rPr>
            </w:pPr>
            <w:r>
              <w:rPr>
                <w:rFonts w:ascii="Times New Roman" w:hAnsi="Times New Roman"/>
                <w:color w:val="auto"/>
                <w:szCs w:val="21"/>
                <w:highlight w:val="none"/>
              </w:rPr>
              <w:t>6</w:t>
            </w:r>
          </w:p>
        </w:tc>
        <w:tc>
          <w:tcPr>
            <w:tcW w:w="0" w:type="auto"/>
            <w:noWrap w:val="0"/>
            <w:vAlign w:val="center"/>
          </w:tcPr>
          <w:p w14:paraId="73BBE59C">
            <w:pP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做好节能巡查，避免跑冒滴漏浪费现象</w:t>
            </w:r>
            <w:r>
              <w:rPr>
                <w:rFonts w:hint="eastAsia" w:ascii="Times New Roman" w:hAnsi="Times New Roman"/>
                <w:color w:val="auto"/>
                <w:szCs w:val="21"/>
                <w:highlight w:val="none"/>
                <w:lang w:eastAsia="zh-CN"/>
              </w:rPr>
              <w:t>，</w:t>
            </w:r>
            <w:r>
              <w:rPr>
                <w:rFonts w:ascii="Times New Roman" w:hAnsi="Times New Roman"/>
                <w:color w:val="auto"/>
                <w:szCs w:val="21"/>
                <w:highlight w:val="none"/>
              </w:rPr>
              <w:t>设备运行合理，能源不浪费</w:t>
            </w:r>
          </w:p>
        </w:tc>
        <w:tc>
          <w:tcPr>
            <w:tcW w:w="0" w:type="auto"/>
            <w:noWrap w:val="0"/>
            <w:vAlign w:val="center"/>
          </w:tcPr>
          <w:p w14:paraId="5B50440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分</w:t>
            </w:r>
          </w:p>
        </w:tc>
        <w:tc>
          <w:tcPr>
            <w:tcW w:w="0" w:type="auto"/>
            <w:noWrap w:val="0"/>
            <w:vAlign w:val="center"/>
          </w:tcPr>
          <w:p w14:paraId="1C90DBFD">
            <w:pPr>
              <w:jc w:val="center"/>
              <w:rPr>
                <w:rFonts w:ascii="Times New Roman" w:hAnsi="Times New Roman"/>
                <w:color w:val="auto"/>
                <w:szCs w:val="21"/>
                <w:highlight w:val="none"/>
              </w:rPr>
            </w:pPr>
          </w:p>
        </w:tc>
        <w:tc>
          <w:tcPr>
            <w:tcW w:w="0" w:type="auto"/>
            <w:vMerge w:val="continue"/>
            <w:noWrap w:val="0"/>
            <w:vAlign w:val="center"/>
          </w:tcPr>
          <w:p w14:paraId="318DBE59">
            <w:pPr>
              <w:jc w:val="center"/>
              <w:rPr>
                <w:rFonts w:ascii="Times New Roman" w:hAnsi="Times New Roman"/>
                <w:color w:val="auto"/>
                <w:szCs w:val="21"/>
                <w:highlight w:val="none"/>
              </w:rPr>
            </w:pPr>
          </w:p>
        </w:tc>
      </w:tr>
      <w:tr w14:paraId="3D3F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noWrap w:val="0"/>
            <w:vAlign w:val="center"/>
          </w:tcPr>
          <w:p w14:paraId="4BC1DFC6">
            <w:pPr>
              <w:jc w:val="center"/>
              <w:rPr>
                <w:rFonts w:ascii="Times New Roman" w:hAnsi="Times New Roman"/>
                <w:color w:val="auto"/>
                <w:szCs w:val="21"/>
                <w:highlight w:val="none"/>
              </w:rPr>
            </w:pPr>
            <w:r>
              <w:rPr>
                <w:rFonts w:ascii="Times New Roman" w:hAnsi="Times New Roman"/>
                <w:color w:val="auto"/>
                <w:szCs w:val="21"/>
                <w:highlight w:val="none"/>
              </w:rPr>
              <w:t>7</w:t>
            </w:r>
          </w:p>
        </w:tc>
        <w:tc>
          <w:tcPr>
            <w:tcW w:w="0" w:type="auto"/>
            <w:noWrap w:val="0"/>
            <w:vAlign w:val="center"/>
          </w:tcPr>
          <w:p w14:paraId="7244605A">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净化区域</w:t>
            </w:r>
            <w:r>
              <w:rPr>
                <w:rFonts w:ascii="Times New Roman" w:hAnsi="Times New Roman"/>
                <w:color w:val="auto"/>
                <w:szCs w:val="21"/>
                <w:highlight w:val="none"/>
              </w:rPr>
              <w:t>满意度</w:t>
            </w:r>
            <w:r>
              <w:rPr>
                <w:rFonts w:hint="eastAsia" w:ascii="Times New Roman" w:hAnsi="Times New Roman"/>
                <w:color w:val="auto"/>
                <w:szCs w:val="21"/>
                <w:highlight w:val="none"/>
                <w:lang w:val="en-US" w:eastAsia="zh-CN"/>
              </w:rPr>
              <w:t>评分，总分30分，有一次投诉扣5分</w:t>
            </w:r>
          </w:p>
        </w:tc>
        <w:tc>
          <w:tcPr>
            <w:tcW w:w="0" w:type="auto"/>
            <w:noWrap w:val="0"/>
            <w:vAlign w:val="center"/>
          </w:tcPr>
          <w:p w14:paraId="5E7C0626">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r>
              <w:rPr>
                <w:rFonts w:ascii="Times New Roman" w:hAnsi="Times New Roman"/>
                <w:color w:val="auto"/>
                <w:szCs w:val="21"/>
                <w:highlight w:val="none"/>
              </w:rPr>
              <w:t>0分</w:t>
            </w:r>
          </w:p>
        </w:tc>
        <w:tc>
          <w:tcPr>
            <w:tcW w:w="0" w:type="auto"/>
            <w:noWrap w:val="0"/>
            <w:vAlign w:val="center"/>
          </w:tcPr>
          <w:p w14:paraId="314DF933">
            <w:pPr>
              <w:jc w:val="center"/>
              <w:rPr>
                <w:rFonts w:ascii="Times New Roman" w:hAnsi="Times New Roman"/>
                <w:color w:val="auto"/>
                <w:szCs w:val="21"/>
                <w:highlight w:val="none"/>
              </w:rPr>
            </w:pPr>
          </w:p>
        </w:tc>
        <w:tc>
          <w:tcPr>
            <w:tcW w:w="0" w:type="auto"/>
            <w:noWrap w:val="0"/>
            <w:vAlign w:val="center"/>
          </w:tcPr>
          <w:p w14:paraId="5CF20CBD">
            <w:pPr>
              <w:jc w:val="center"/>
              <w:rPr>
                <w:rFonts w:ascii="Times New Roman" w:hAnsi="Times New Roman"/>
                <w:color w:val="auto"/>
                <w:szCs w:val="21"/>
                <w:highlight w:val="none"/>
              </w:rPr>
            </w:pPr>
            <w:r>
              <w:rPr>
                <w:rFonts w:ascii="Times New Roman" w:hAnsi="Times New Roman"/>
                <w:color w:val="auto"/>
                <w:szCs w:val="21"/>
                <w:highlight w:val="none"/>
              </w:rPr>
              <w:t>病区</w:t>
            </w:r>
          </w:p>
          <w:p w14:paraId="3C97F06C">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5631FE6A">
            <w:pPr>
              <w:jc w:val="center"/>
              <w:rPr>
                <w:rFonts w:ascii="Times New Roman" w:hAnsi="Times New Roman"/>
                <w:color w:val="auto"/>
                <w:szCs w:val="21"/>
                <w:highlight w:val="none"/>
              </w:rPr>
            </w:pPr>
            <w:r>
              <w:rPr>
                <w:rFonts w:ascii="Times New Roman" w:hAnsi="Times New Roman"/>
                <w:color w:val="auto"/>
                <w:szCs w:val="21"/>
                <w:highlight w:val="none"/>
              </w:rPr>
              <w:t>（占比</w:t>
            </w:r>
            <w:r>
              <w:rPr>
                <w:rFonts w:hint="eastAsia" w:ascii="Times New Roman" w:hAnsi="Times New Roman"/>
                <w:color w:val="auto"/>
                <w:szCs w:val="21"/>
                <w:highlight w:val="none"/>
                <w:lang w:val="en-US" w:eastAsia="zh-CN"/>
              </w:rPr>
              <w:t>3</w:t>
            </w:r>
            <w:r>
              <w:rPr>
                <w:rFonts w:ascii="Times New Roman" w:hAnsi="Times New Roman"/>
                <w:color w:val="auto"/>
                <w:szCs w:val="21"/>
                <w:highlight w:val="none"/>
              </w:rPr>
              <w:t>0%）</w:t>
            </w:r>
          </w:p>
        </w:tc>
      </w:tr>
      <w:tr w14:paraId="59D9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0" w:type="auto"/>
            <w:gridSpan w:val="5"/>
            <w:noWrap w:val="0"/>
            <w:vAlign w:val="center"/>
          </w:tcPr>
          <w:p w14:paraId="608DEA3F">
            <w:pPr>
              <w:rPr>
                <w:rFonts w:ascii="Times New Roman" w:hAnsi="Times New Roman"/>
                <w:color w:val="auto"/>
                <w:szCs w:val="21"/>
                <w:highlight w:val="none"/>
              </w:rPr>
            </w:pPr>
            <w:r>
              <w:rPr>
                <w:rFonts w:ascii="Times New Roman" w:hAnsi="Times New Roman"/>
                <w:color w:val="auto"/>
                <w:szCs w:val="21"/>
                <w:highlight w:val="none"/>
              </w:rPr>
              <w:t>特殊条款：</w:t>
            </w:r>
          </w:p>
          <w:p w14:paraId="0F64699E">
            <w:pPr>
              <w:rPr>
                <w:rFonts w:ascii="Times New Roman" w:hAnsi="Times New Roman"/>
                <w:color w:val="auto"/>
                <w:szCs w:val="21"/>
                <w:highlight w:val="none"/>
              </w:rPr>
            </w:pPr>
            <w:r>
              <w:rPr>
                <w:rFonts w:ascii="Times New Roman" w:hAnsi="Times New Roman"/>
                <w:color w:val="auto"/>
                <w:szCs w:val="21"/>
                <w:highlight w:val="none"/>
              </w:rPr>
              <w:t xml:space="preserve">    由于设施设备未维修保养到位，造成重大事故或人员伤亡的，扣100分。</w:t>
            </w:r>
          </w:p>
        </w:tc>
      </w:tr>
      <w:tr w14:paraId="614B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gridSpan w:val="2"/>
            <w:noWrap w:val="0"/>
            <w:vAlign w:val="center"/>
          </w:tcPr>
          <w:p w14:paraId="7302D8C0">
            <w:pPr>
              <w:jc w:val="center"/>
              <w:rPr>
                <w:rFonts w:ascii="Times New Roman" w:hAnsi="Times New Roman"/>
                <w:color w:val="auto"/>
                <w:szCs w:val="21"/>
                <w:highlight w:val="none"/>
              </w:rPr>
            </w:pPr>
            <w:r>
              <w:rPr>
                <w:rFonts w:ascii="Times New Roman" w:hAnsi="Times New Roman"/>
                <w:color w:val="auto"/>
                <w:szCs w:val="21"/>
                <w:highlight w:val="none"/>
              </w:rPr>
              <w:t>合  计</w:t>
            </w:r>
          </w:p>
        </w:tc>
        <w:tc>
          <w:tcPr>
            <w:tcW w:w="0" w:type="auto"/>
            <w:noWrap w:val="0"/>
            <w:vAlign w:val="center"/>
          </w:tcPr>
          <w:p w14:paraId="6D71C24E">
            <w:pPr>
              <w:jc w:val="center"/>
              <w:rPr>
                <w:rFonts w:ascii="Times New Roman" w:hAnsi="Times New Roman"/>
                <w:color w:val="auto"/>
                <w:szCs w:val="21"/>
                <w:highlight w:val="none"/>
              </w:rPr>
            </w:pPr>
            <w:r>
              <w:rPr>
                <w:rFonts w:ascii="Times New Roman" w:hAnsi="Times New Roman"/>
                <w:color w:val="auto"/>
                <w:szCs w:val="21"/>
                <w:highlight w:val="none"/>
              </w:rPr>
              <w:t>100</w:t>
            </w:r>
          </w:p>
        </w:tc>
        <w:tc>
          <w:tcPr>
            <w:tcW w:w="0" w:type="auto"/>
            <w:noWrap w:val="0"/>
            <w:vAlign w:val="center"/>
          </w:tcPr>
          <w:p w14:paraId="65F48F60">
            <w:pPr>
              <w:jc w:val="center"/>
              <w:rPr>
                <w:rFonts w:ascii="Times New Roman" w:hAnsi="Times New Roman"/>
                <w:color w:val="auto"/>
                <w:szCs w:val="21"/>
                <w:highlight w:val="none"/>
              </w:rPr>
            </w:pPr>
          </w:p>
        </w:tc>
        <w:tc>
          <w:tcPr>
            <w:tcW w:w="0" w:type="auto"/>
            <w:noWrap w:val="0"/>
            <w:vAlign w:val="center"/>
          </w:tcPr>
          <w:p w14:paraId="73D8E885">
            <w:pPr>
              <w:jc w:val="center"/>
              <w:rPr>
                <w:rFonts w:ascii="Times New Roman" w:hAnsi="Times New Roman"/>
                <w:color w:val="auto"/>
                <w:szCs w:val="21"/>
                <w:highlight w:val="none"/>
              </w:rPr>
            </w:pPr>
          </w:p>
        </w:tc>
      </w:tr>
      <w:tr w14:paraId="1022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0" w:type="auto"/>
            <w:gridSpan w:val="5"/>
            <w:noWrap w:val="0"/>
            <w:vAlign w:val="center"/>
          </w:tcPr>
          <w:p w14:paraId="116D31CA">
            <w:pPr>
              <w:rPr>
                <w:rFonts w:ascii="Times New Roman" w:hAnsi="Times New Roman"/>
                <w:color w:val="auto"/>
                <w:szCs w:val="21"/>
                <w:highlight w:val="none"/>
              </w:rPr>
            </w:pPr>
            <w:r>
              <w:rPr>
                <w:rFonts w:ascii="Times New Roman" w:hAnsi="Times New Roman"/>
                <w:color w:val="auto"/>
                <w:szCs w:val="21"/>
                <w:highlight w:val="none"/>
              </w:rPr>
              <w:t>考核</w:t>
            </w:r>
            <w:r>
              <w:rPr>
                <w:rFonts w:hint="eastAsia" w:ascii="Times New Roman" w:hAnsi="Times New Roman"/>
                <w:color w:val="auto"/>
                <w:szCs w:val="21"/>
                <w:highlight w:val="none"/>
                <w:lang w:val="en-US" w:eastAsia="zh-CN"/>
              </w:rPr>
              <w:t>部门</w:t>
            </w:r>
            <w:r>
              <w:rPr>
                <w:rFonts w:ascii="Times New Roman" w:hAnsi="Times New Roman"/>
                <w:color w:val="auto"/>
                <w:szCs w:val="21"/>
                <w:highlight w:val="none"/>
              </w:rPr>
              <w:t>：</w:t>
            </w:r>
            <w:r>
              <w:rPr>
                <w:rFonts w:hint="eastAsia" w:ascii="Times New Roman" w:hAnsi="Times New Roman" w:eastAsia="宋体" w:cs="Times New Roman"/>
                <w:color w:val="auto"/>
                <w:szCs w:val="21"/>
                <w:highlight w:val="none"/>
              </w:rPr>
              <w:t>柯桥区</w:t>
            </w:r>
            <w:r>
              <w:rPr>
                <w:rFonts w:hint="eastAsia" w:ascii="Times New Roman" w:hAnsi="Times New Roman" w:eastAsia="宋体" w:cs="Times New Roman"/>
                <w:color w:val="auto"/>
                <w:szCs w:val="21"/>
                <w:highlight w:val="none"/>
                <w:lang w:eastAsia="zh-CN"/>
              </w:rPr>
              <w:t>中医医院</w:t>
            </w:r>
            <w:r>
              <w:rPr>
                <w:rFonts w:hint="eastAsia" w:ascii="Times New Roman" w:hAnsi="Times New Roman" w:eastAsia="宋体" w:cs="Times New Roman"/>
                <w:color w:val="auto"/>
                <w:szCs w:val="21"/>
                <w:highlight w:val="none"/>
              </w:rPr>
              <w:t>总务科</w:t>
            </w:r>
            <w:r>
              <w:rPr>
                <w:rFonts w:ascii="Times New Roman" w:hAnsi="Times New Roman" w:eastAsia="宋体" w:cs="Times New Roman"/>
                <w:color w:val="auto"/>
                <w:szCs w:val="21"/>
                <w:highlight w:val="none"/>
              </w:rPr>
              <w:t xml:space="preserve"> </w:t>
            </w:r>
            <w:r>
              <w:rPr>
                <w:rFonts w:ascii="Times New Roman" w:hAnsi="Times New Roman"/>
                <w:color w:val="auto"/>
                <w:szCs w:val="21"/>
                <w:highlight w:val="none"/>
              </w:rPr>
              <w:t xml:space="preserve">                           考核人：</w:t>
            </w:r>
          </w:p>
          <w:p w14:paraId="747866C1">
            <w:pPr>
              <w:rPr>
                <w:rFonts w:hint="eastAsia" w:ascii="Times New Roman" w:hAnsi="Times New Roman"/>
                <w:color w:val="auto"/>
                <w:szCs w:val="21"/>
                <w:highlight w:val="none"/>
                <w:lang w:val="en-US" w:eastAsia="zh-CN"/>
              </w:rPr>
            </w:pPr>
          </w:p>
          <w:p w14:paraId="0B89A19D">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考核月份：</w:t>
            </w:r>
            <w:r>
              <w:rPr>
                <w:rFonts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 xml:space="preserve">    </w:t>
            </w:r>
            <w:r>
              <w:rPr>
                <w:rFonts w:ascii="Times New Roman" w:hAnsi="Times New Roman"/>
                <w:color w:val="auto"/>
                <w:szCs w:val="21"/>
                <w:highlight w:val="none"/>
              </w:rPr>
              <w:t>日  期：</w:t>
            </w:r>
          </w:p>
        </w:tc>
      </w:tr>
    </w:tbl>
    <w:p w14:paraId="3830CC3B">
      <w:pPr>
        <w:spacing w:line="360" w:lineRule="auto"/>
        <w:ind w:firstLine="470" w:firstLineChars="196"/>
        <w:jc w:val="left"/>
        <w:rPr>
          <w:rFonts w:hint="eastAsia" w:ascii="宋体" w:hAnsi="宋体" w:cs="Arial"/>
          <w:bCs/>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.7项目管理原则</w:t>
      </w:r>
    </w:p>
    <w:p w14:paraId="124A9B7F">
      <w:pPr>
        <w:spacing w:line="360" w:lineRule="auto"/>
        <w:ind w:firstLine="470" w:firstLineChars="196"/>
        <w:jc w:val="left"/>
        <w:rPr>
          <w:rFonts w:hint="eastAsia"/>
          <w:color w:val="auto"/>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.7.1绍兴市柯桥区</w:t>
      </w:r>
      <w:r>
        <w:rPr>
          <w:rFonts w:hint="eastAsia" w:ascii="宋体" w:hAnsi="宋体" w:cs="Arial"/>
          <w:bCs/>
          <w:color w:val="auto"/>
          <w:sz w:val="24"/>
          <w:highlight w:val="none"/>
          <w:lang w:eastAsia="zh-CN"/>
        </w:rPr>
        <w:t>中医医院</w:t>
      </w:r>
      <w:r>
        <w:rPr>
          <w:rFonts w:hint="eastAsia" w:ascii="宋体" w:hAnsi="宋体" w:cs="Arial"/>
          <w:bCs/>
          <w:color w:val="auto"/>
          <w:sz w:val="24"/>
          <w:highlight w:val="none"/>
        </w:rPr>
        <w:t>总务科负责本项目的管理与质量监督。</w:t>
      </w:r>
    </w:p>
    <w:p w14:paraId="25AFDB4E">
      <w:pPr>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以上维保项目，投标单位须在投标前实地查看，未经查看视作已了解实际情况。</w:t>
      </w:r>
    </w:p>
    <w:p w14:paraId="6241B716">
      <w:pPr>
        <w:pStyle w:val="2"/>
        <w:snapToGrid w:val="0"/>
        <w:spacing w:line="360" w:lineRule="auto"/>
        <w:ind w:firstLine="480" w:firstLineChars="200"/>
        <w:jc w:val="left"/>
        <w:rPr>
          <w:rFonts w:hint="eastAsia" w:ascii="宋体" w:hAnsi="宋体" w:eastAsia="宋体"/>
          <w:b w:val="0"/>
          <w:bCs w:val="0"/>
          <w:color w:val="auto"/>
          <w:sz w:val="24"/>
          <w:highlight w:val="none"/>
          <w:lang w:val="en-US" w:eastAsia="zh-CN"/>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.7.2承包方式：</w:t>
      </w:r>
      <w:r>
        <w:rPr>
          <w:rFonts w:hint="eastAsia" w:ascii="宋体" w:hAnsi="宋体"/>
          <w:bCs w:val="0"/>
          <w:color w:val="auto"/>
          <w:sz w:val="24"/>
          <w:highlight w:val="none"/>
          <w:u w:val="single"/>
        </w:rPr>
        <w:t>负责净化设备维保项目内容事项的维修维护及保养，确保净化设备正常运行，在维保过程中产生的</w:t>
      </w:r>
      <w:r>
        <w:rPr>
          <w:rFonts w:hint="eastAsia" w:ascii="宋体" w:hAnsi="宋体"/>
          <w:bCs w:val="0"/>
          <w:color w:val="auto"/>
          <w:sz w:val="24"/>
          <w:highlight w:val="none"/>
          <w:u w:val="single"/>
          <w:lang w:val="en-US" w:eastAsia="zh-CN"/>
        </w:rPr>
        <w:t>人民币200元以下的</w:t>
      </w:r>
      <w:r>
        <w:rPr>
          <w:rFonts w:hint="eastAsia" w:ascii="宋体" w:hAnsi="宋体"/>
          <w:bCs w:val="0"/>
          <w:color w:val="auto"/>
          <w:sz w:val="24"/>
          <w:highlight w:val="none"/>
          <w:u w:val="single"/>
        </w:rPr>
        <w:t>零配件、</w:t>
      </w:r>
      <w:r>
        <w:rPr>
          <w:rFonts w:hint="eastAsia" w:ascii="宋体" w:hAnsi="宋体"/>
          <w:bCs w:val="0"/>
          <w:color w:val="auto"/>
          <w:sz w:val="24"/>
          <w:highlight w:val="none"/>
          <w:u w:val="single"/>
          <w:lang w:val="en-US" w:eastAsia="zh-CN"/>
        </w:rPr>
        <w:t>维修辅材、</w:t>
      </w:r>
      <w:r>
        <w:rPr>
          <w:rFonts w:hint="eastAsia" w:ascii="宋体" w:hAnsi="宋体"/>
          <w:bCs w:val="0"/>
          <w:color w:val="auto"/>
          <w:sz w:val="24"/>
          <w:highlight w:val="none"/>
          <w:u w:val="single"/>
        </w:rPr>
        <w:t>过滤器等更换</w:t>
      </w:r>
      <w:r>
        <w:rPr>
          <w:rFonts w:hint="eastAsia" w:ascii="宋体" w:hAnsi="宋体"/>
          <w:color w:val="auto"/>
          <w:sz w:val="24"/>
          <w:highlight w:val="none"/>
          <w:u w:val="single"/>
        </w:rPr>
        <w:t>费用</w:t>
      </w:r>
      <w:r>
        <w:rPr>
          <w:rFonts w:hint="eastAsia" w:ascii="宋体" w:hAnsi="宋体"/>
          <w:bCs w:val="0"/>
          <w:color w:val="auto"/>
          <w:sz w:val="24"/>
          <w:highlight w:val="none"/>
          <w:u w:val="single"/>
        </w:rPr>
        <w:t>由维保单位承担</w:t>
      </w:r>
      <w:r>
        <w:rPr>
          <w:rFonts w:hint="eastAsia" w:ascii="宋体" w:hAnsi="宋体"/>
          <w:bCs w:val="0"/>
          <w:color w:val="auto"/>
          <w:sz w:val="24"/>
          <w:highlight w:val="none"/>
          <w:u w:val="single"/>
          <w:lang w:eastAsia="zh-CN"/>
        </w:rPr>
        <w:t>。</w:t>
      </w:r>
    </w:p>
    <w:p w14:paraId="5BE3EA99">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.7.3工作任务：供应商的服务、产品必须符合招标文件技术要求以及采购人的要求。</w:t>
      </w:r>
    </w:p>
    <w:p w14:paraId="6E6DB0D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1.8耗材清单</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88"/>
        <w:gridCol w:w="1749"/>
        <w:gridCol w:w="1351"/>
        <w:gridCol w:w="890"/>
        <w:gridCol w:w="1814"/>
      </w:tblGrid>
      <w:tr w14:paraId="5E11A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582" w:type="pct"/>
            <w:vMerge w:val="restart"/>
            <w:tcBorders>
              <w:top w:val="single" w:color="000000" w:sz="8" w:space="0"/>
              <w:left w:val="single" w:color="000000" w:sz="8" w:space="0"/>
              <w:bottom w:val="single" w:color="000000" w:sz="8" w:space="0"/>
              <w:right w:val="single" w:color="000000" w:sz="8" w:space="0"/>
            </w:tcBorders>
            <w:noWrap/>
            <w:vAlign w:val="center"/>
          </w:tcPr>
          <w:p w14:paraId="20949E54">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耗材品名</w:t>
            </w:r>
          </w:p>
        </w:tc>
        <w:tc>
          <w:tcPr>
            <w:tcW w:w="1029" w:type="pct"/>
            <w:vMerge w:val="restart"/>
            <w:tcBorders>
              <w:top w:val="single" w:color="000000" w:sz="8" w:space="0"/>
              <w:left w:val="nil"/>
              <w:bottom w:val="single" w:color="000000" w:sz="8" w:space="0"/>
              <w:right w:val="single" w:color="000000" w:sz="8" w:space="0"/>
            </w:tcBorders>
            <w:noWrap/>
            <w:vAlign w:val="center"/>
          </w:tcPr>
          <w:p w14:paraId="4F9EAE37">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尺寸型号</w:t>
            </w:r>
          </w:p>
        </w:tc>
        <w:tc>
          <w:tcPr>
            <w:tcW w:w="795" w:type="pct"/>
            <w:vMerge w:val="restart"/>
            <w:tcBorders>
              <w:top w:val="single" w:color="000000" w:sz="8" w:space="0"/>
              <w:left w:val="nil"/>
              <w:bottom w:val="single" w:color="000000" w:sz="8" w:space="0"/>
              <w:right w:val="single" w:color="000000" w:sz="8" w:space="0"/>
            </w:tcBorders>
            <w:noWrap/>
            <w:vAlign w:val="center"/>
          </w:tcPr>
          <w:p w14:paraId="08D86F31">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数量/个</w:t>
            </w:r>
          </w:p>
        </w:tc>
        <w:tc>
          <w:tcPr>
            <w:tcW w:w="524" w:type="pct"/>
            <w:tcBorders>
              <w:top w:val="single" w:color="000000" w:sz="8" w:space="0"/>
              <w:left w:val="nil"/>
              <w:bottom w:val="nil"/>
              <w:right w:val="single" w:color="000000" w:sz="8" w:space="0"/>
            </w:tcBorders>
            <w:noWrap/>
            <w:vAlign w:val="bottom"/>
          </w:tcPr>
          <w:p w14:paraId="3967EDD0">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更换</w:t>
            </w:r>
          </w:p>
        </w:tc>
        <w:tc>
          <w:tcPr>
            <w:tcW w:w="1067" w:type="pct"/>
            <w:tcBorders>
              <w:top w:val="single" w:color="000000" w:sz="8" w:space="0"/>
              <w:left w:val="nil"/>
              <w:bottom w:val="nil"/>
              <w:right w:val="single" w:color="000000" w:sz="8" w:space="0"/>
            </w:tcBorders>
            <w:noWrap/>
            <w:vAlign w:val="bottom"/>
          </w:tcPr>
          <w:p w14:paraId="1FF369FA">
            <w:pPr>
              <w:keepNext w:val="0"/>
              <w:keepLines w:val="0"/>
              <w:widowControl/>
              <w:suppressLineNumbers w:val="0"/>
              <w:jc w:val="center"/>
              <w:textAlignment w:val="bottom"/>
              <w:rPr>
                <w:rFonts w:hint="default" w:ascii="宋体" w:hAnsi="宋体" w:eastAsia="宋体" w:cs="宋体"/>
                <w:b/>
                <w:bCs/>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一年更换量/个</w:t>
            </w:r>
          </w:p>
        </w:tc>
      </w:tr>
      <w:tr w14:paraId="44F4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582" w:type="pct"/>
            <w:vMerge w:val="continue"/>
            <w:tcBorders>
              <w:top w:val="single" w:color="000000" w:sz="8" w:space="0"/>
              <w:left w:val="single" w:color="000000" w:sz="8" w:space="0"/>
              <w:bottom w:val="single" w:color="000000" w:sz="8" w:space="0"/>
              <w:right w:val="single" w:color="000000" w:sz="8" w:space="0"/>
            </w:tcBorders>
            <w:noWrap/>
            <w:vAlign w:val="center"/>
          </w:tcPr>
          <w:p w14:paraId="66DF80C7">
            <w:pPr>
              <w:jc w:val="center"/>
              <w:rPr>
                <w:rFonts w:hint="eastAsia" w:ascii="宋体" w:hAnsi="宋体" w:eastAsia="宋体" w:cs="宋体"/>
                <w:b/>
                <w:bCs/>
                <w:i w:val="0"/>
                <w:iCs w:val="0"/>
                <w:color w:val="auto"/>
                <w:sz w:val="24"/>
                <w:szCs w:val="24"/>
                <w:highlight w:val="none"/>
                <w:u w:val="none"/>
              </w:rPr>
            </w:pPr>
          </w:p>
        </w:tc>
        <w:tc>
          <w:tcPr>
            <w:tcW w:w="1029" w:type="pct"/>
            <w:vMerge w:val="continue"/>
            <w:tcBorders>
              <w:top w:val="single" w:color="000000" w:sz="8" w:space="0"/>
              <w:left w:val="nil"/>
              <w:bottom w:val="single" w:color="000000" w:sz="8" w:space="0"/>
              <w:right w:val="single" w:color="000000" w:sz="8" w:space="0"/>
            </w:tcBorders>
            <w:noWrap/>
            <w:vAlign w:val="bottom"/>
          </w:tcPr>
          <w:p w14:paraId="1EED93D9">
            <w:pPr>
              <w:jc w:val="center"/>
              <w:rPr>
                <w:rFonts w:hint="eastAsia" w:ascii="宋体" w:hAnsi="宋体" w:eastAsia="宋体" w:cs="宋体"/>
                <w:b/>
                <w:bCs/>
                <w:i w:val="0"/>
                <w:iCs w:val="0"/>
                <w:color w:val="auto"/>
                <w:sz w:val="24"/>
                <w:szCs w:val="24"/>
                <w:highlight w:val="none"/>
                <w:u w:val="none"/>
              </w:rPr>
            </w:pPr>
          </w:p>
        </w:tc>
        <w:tc>
          <w:tcPr>
            <w:tcW w:w="795" w:type="pct"/>
            <w:vMerge w:val="continue"/>
            <w:tcBorders>
              <w:top w:val="single" w:color="000000" w:sz="8" w:space="0"/>
              <w:left w:val="nil"/>
              <w:bottom w:val="single" w:color="000000" w:sz="8" w:space="0"/>
              <w:right w:val="single" w:color="000000" w:sz="8" w:space="0"/>
            </w:tcBorders>
            <w:noWrap/>
            <w:vAlign w:val="bottom"/>
          </w:tcPr>
          <w:p w14:paraId="4C5BEF3B">
            <w:pPr>
              <w:jc w:val="center"/>
              <w:rPr>
                <w:rFonts w:hint="eastAsia" w:ascii="宋体" w:hAnsi="宋体" w:eastAsia="宋体" w:cs="宋体"/>
                <w:b/>
                <w:bCs/>
                <w:i w:val="0"/>
                <w:iCs w:val="0"/>
                <w:color w:val="auto"/>
                <w:sz w:val="24"/>
                <w:szCs w:val="24"/>
                <w:highlight w:val="none"/>
                <w:u w:val="none"/>
              </w:rPr>
            </w:pPr>
          </w:p>
        </w:tc>
        <w:tc>
          <w:tcPr>
            <w:tcW w:w="524" w:type="pct"/>
            <w:tcBorders>
              <w:top w:val="nil"/>
              <w:left w:val="nil"/>
              <w:bottom w:val="single" w:color="000000" w:sz="8" w:space="0"/>
              <w:right w:val="single" w:color="000000" w:sz="8" w:space="0"/>
            </w:tcBorders>
            <w:noWrap/>
            <w:vAlign w:val="bottom"/>
          </w:tcPr>
          <w:p w14:paraId="4AC1D0EB">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频次</w:t>
            </w:r>
          </w:p>
        </w:tc>
        <w:tc>
          <w:tcPr>
            <w:tcW w:w="1067" w:type="pct"/>
            <w:tcBorders>
              <w:top w:val="nil"/>
              <w:left w:val="nil"/>
              <w:bottom w:val="single" w:color="000000" w:sz="8" w:space="0"/>
              <w:right w:val="single" w:color="000000" w:sz="8" w:space="0"/>
            </w:tcBorders>
            <w:noWrap/>
            <w:vAlign w:val="bottom"/>
          </w:tcPr>
          <w:p w14:paraId="0BF50734">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（预估）</w:t>
            </w:r>
          </w:p>
        </w:tc>
      </w:tr>
      <w:tr w14:paraId="644C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4EFE99E8">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4B618FB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594*594*95</w:t>
            </w:r>
          </w:p>
        </w:tc>
        <w:tc>
          <w:tcPr>
            <w:tcW w:w="795" w:type="pct"/>
            <w:tcBorders>
              <w:top w:val="nil"/>
              <w:left w:val="nil"/>
              <w:bottom w:val="single" w:color="000000" w:sz="8" w:space="0"/>
              <w:right w:val="single" w:color="000000" w:sz="8" w:space="0"/>
            </w:tcBorders>
            <w:noWrap/>
            <w:vAlign w:val="bottom"/>
          </w:tcPr>
          <w:p w14:paraId="564CDA1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24" w:type="pct"/>
            <w:tcBorders>
              <w:top w:val="nil"/>
              <w:left w:val="nil"/>
              <w:bottom w:val="single" w:color="000000" w:sz="8" w:space="0"/>
              <w:right w:val="single" w:color="000000" w:sz="8" w:space="0"/>
            </w:tcBorders>
            <w:noWrap/>
            <w:vAlign w:val="bottom"/>
          </w:tcPr>
          <w:p w14:paraId="6047A2F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2FB3F32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1386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14004F3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754F21F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289*594*95</w:t>
            </w:r>
          </w:p>
        </w:tc>
        <w:tc>
          <w:tcPr>
            <w:tcW w:w="795" w:type="pct"/>
            <w:tcBorders>
              <w:top w:val="nil"/>
              <w:left w:val="nil"/>
              <w:bottom w:val="single" w:color="000000" w:sz="8" w:space="0"/>
              <w:right w:val="single" w:color="000000" w:sz="8" w:space="0"/>
            </w:tcBorders>
            <w:noWrap/>
            <w:vAlign w:val="bottom"/>
          </w:tcPr>
          <w:p w14:paraId="36C4AD5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24" w:type="pct"/>
            <w:tcBorders>
              <w:top w:val="nil"/>
              <w:left w:val="nil"/>
              <w:bottom w:val="single" w:color="000000" w:sz="8" w:space="0"/>
              <w:right w:val="single" w:color="000000" w:sz="8" w:space="0"/>
            </w:tcBorders>
            <w:noWrap/>
            <w:vAlign w:val="bottom"/>
          </w:tcPr>
          <w:p w14:paraId="27F7D99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18C33D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CE5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582" w:type="pct"/>
            <w:tcBorders>
              <w:top w:val="nil"/>
              <w:left w:val="single" w:color="000000" w:sz="8" w:space="0"/>
              <w:bottom w:val="single" w:color="000000" w:sz="8" w:space="0"/>
              <w:right w:val="single" w:color="000000" w:sz="8" w:space="0"/>
            </w:tcBorders>
            <w:noWrap/>
            <w:vAlign w:val="bottom"/>
          </w:tcPr>
          <w:p w14:paraId="3C98DED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0DA2590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594*289*95</w:t>
            </w:r>
          </w:p>
        </w:tc>
        <w:tc>
          <w:tcPr>
            <w:tcW w:w="795" w:type="pct"/>
            <w:tcBorders>
              <w:top w:val="nil"/>
              <w:left w:val="nil"/>
              <w:bottom w:val="single" w:color="000000" w:sz="8" w:space="0"/>
              <w:right w:val="single" w:color="000000" w:sz="8" w:space="0"/>
            </w:tcBorders>
            <w:noWrap/>
            <w:vAlign w:val="bottom"/>
          </w:tcPr>
          <w:p w14:paraId="140827F6">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47DB751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ABCB96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19E40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659E081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44710C68">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594*490*95</w:t>
            </w:r>
          </w:p>
        </w:tc>
        <w:tc>
          <w:tcPr>
            <w:tcW w:w="795" w:type="pct"/>
            <w:tcBorders>
              <w:top w:val="nil"/>
              <w:left w:val="nil"/>
              <w:bottom w:val="single" w:color="000000" w:sz="8" w:space="0"/>
              <w:right w:val="single" w:color="000000" w:sz="8" w:space="0"/>
            </w:tcBorders>
            <w:noWrap/>
            <w:vAlign w:val="bottom"/>
          </w:tcPr>
          <w:p w14:paraId="33FDA07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7513DCC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45F2E7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58070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82" w:type="pct"/>
            <w:tcBorders>
              <w:top w:val="nil"/>
              <w:left w:val="single" w:color="000000" w:sz="8" w:space="0"/>
              <w:bottom w:val="single" w:color="000000" w:sz="8" w:space="0"/>
              <w:right w:val="single" w:color="000000" w:sz="8" w:space="0"/>
            </w:tcBorders>
            <w:noWrap/>
            <w:vAlign w:val="bottom"/>
          </w:tcPr>
          <w:p w14:paraId="64DE1006">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111ECE30">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285*484*46</w:t>
            </w:r>
          </w:p>
        </w:tc>
        <w:tc>
          <w:tcPr>
            <w:tcW w:w="795" w:type="pct"/>
            <w:tcBorders>
              <w:top w:val="nil"/>
              <w:left w:val="nil"/>
              <w:bottom w:val="single" w:color="000000" w:sz="8" w:space="0"/>
              <w:right w:val="single" w:color="000000" w:sz="8" w:space="0"/>
            </w:tcBorders>
            <w:noWrap/>
            <w:vAlign w:val="bottom"/>
          </w:tcPr>
          <w:p w14:paraId="4740F7BC">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6E31900">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272860C1">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16</w:t>
            </w:r>
          </w:p>
        </w:tc>
      </w:tr>
      <w:tr w14:paraId="5C04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3FA72704">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21A029B4">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484*484*46</w:t>
            </w:r>
          </w:p>
        </w:tc>
        <w:tc>
          <w:tcPr>
            <w:tcW w:w="795" w:type="pct"/>
            <w:tcBorders>
              <w:top w:val="nil"/>
              <w:left w:val="nil"/>
              <w:bottom w:val="single" w:color="000000" w:sz="8" w:space="0"/>
              <w:right w:val="single" w:color="000000" w:sz="8" w:space="0"/>
            </w:tcBorders>
            <w:noWrap/>
            <w:vAlign w:val="bottom"/>
          </w:tcPr>
          <w:p w14:paraId="3ED7FB85">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63E83E8E">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06CA1489">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w:t>
            </w:r>
          </w:p>
        </w:tc>
      </w:tr>
      <w:tr w14:paraId="5ECA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3EFB14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AA9C39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592*592*534</w:t>
            </w:r>
          </w:p>
        </w:tc>
        <w:tc>
          <w:tcPr>
            <w:tcW w:w="795" w:type="pct"/>
            <w:tcBorders>
              <w:top w:val="nil"/>
              <w:left w:val="nil"/>
              <w:bottom w:val="single" w:color="000000" w:sz="8" w:space="0"/>
              <w:right w:val="single" w:color="000000" w:sz="8" w:space="0"/>
            </w:tcBorders>
            <w:noWrap/>
            <w:vAlign w:val="bottom"/>
          </w:tcPr>
          <w:p w14:paraId="3B83A9F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24" w:type="pct"/>
            <w:tcBorders>
              <w:top w:val="nil"/>
              <w:left w:val="nil"/>
              <w:bottom w:val="single" w:color="000000" w:sz="8" w:space="0"/>
              <w:right w:val="single" w:color="000000" w:sz="8" w:space="0"/>
            </w:tcBorders>
            <w:noWrap/>
            <w:vAlign w:val="bottom"/>
          </w:tcPr>
          <w:p w14:paraId="6A46834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7404888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14:paraId="18E35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1911940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62BD4D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287*592*534</w:t>
            </w:r>
          </w:p>
        </w:tc>
        <w:tc>
          <w:tcPr>
            <w:tcW w:w="795" w:type="pct"/>
            <w:tcBorders>
              <w:top w:val="nil"/>
              <w:left w:val="nil"/>
              <w:bottom w:val="single" w:color="000000" w:sz="8" w:space="0"/>
              <w:right w:val="single" w:color="000000" w:sz="8" w:space="0"/>
            </w:tcBorders>
            <w:noWrap/>
            <w:vAlign w:val="bottom"/>
          </w:tcPr>
          <w:p w14:paraId="25CB08F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24" w:type="pct"/>
            <w:tcBorders>
              <w:top w:val="nil"/>
              <w:left w:val="nil"/>
              <w:bottom w:val="single" w:color="000000" w:sz="8" w:space="0"/>
              <w:right w:val="single" w:color="000000" w:sz="8" w:space="0"/>
            </w:tcBorders>
            <w:noWrap/>
            <w:vAlign w:val="bottom"/>
          </w:tcPr>
          <w:p w14:paraId="4F6E20D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2373FAF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14:paraId="1B5A6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CA8EB7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56175D6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594*490*534</w:t>
            </w:r>
          </w:p>
        </w:tc>
        <w:tc>
          <w:tcPr>
            <w:tcW w:w="795" w:type="pct"/>
            <w:tcBorders>
              <w:top w:val="nil"/>
              <w:left w:val="nil"/>
              <w:bottom w:val="single" w:color="000000" w:sz="8" w:space="0"/>
              <w:right w:val="single" w:color="000000" w:sz="8" w:space="0"/>
            </w:tcBorders>
            <w:noWrap/>
            <w:vAlign w:val="bottom"/>
          </w:tcPr>
          <w:p w14:paraId="7C63694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44D4A2D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29E205F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03BAA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3A1D08C7">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2881D74F">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285*484%562</w:t>
            </w:r>
          </w:p>
        </w:tc>
        <w:tc>
          <w:tcPr>
            <w:tcW w:w="795" w:type="pct"/>
            <w:tcBorders>
              <w:top w:val="nil"/>
              <w:left w:val="nil"/>
              <w:bottom w:val="single" w:color="000000" w:sz="8" w:space="0"/>
              <w:right w:val="single" w:color="000000" w:sz="8" w:space="0"/>
            </w:tcBorders>
            <w:noWrap/>
            <w:vAlign w:val="bottom"/>
          </w:tcPr>
          <w:p w14:paraId="6663AD17">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7B3FFBF8">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73177E47">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8</w:t>
            </w:r>
          </w:p>
        </w:tc>
      </w:tr>
      <w:tr w14:paraId="74AD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08796F98">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5B34020">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484*484*562</w:t>
            </w:r>
          </w:p>
        </w:tc>
        <w:tc>
          <w:tcPr>
            <w:tcW w:w="795" w:type="pct"/>
            <w:tcBorders>
              <w:top w:val="nil"/>
              <w:left w:val="nil"/>
              <w:bottom w:val="single" w:color="000000" w:sz="8" w:space="0"/>
              <w:right w:val="single" w:color="000000" w:sz="8" w:space="0"/>
            </w:tcBorders>
            <w:noWrap/>
            <w:vAlign w:val="bottom"/>
          </w:tcPr>
          <w:p w14:paraId="48934A5C">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434B1241">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4CF0D874">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12</w:t>
            </w:r>
          </w:p>
        </w:tc>
      </w:tr>
      <w:tr w14:paraId="5A9E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AD8D45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亚高效过滤器</w:t>
            </w:r>
          </w:p>
        </w:tc>
        <w:tc>
          <w:tcPr>
            <w:tcW w:w="1029" w:type="pct"/>
            <w:tcBorders>
              <w:top w:val="nil"/>
              <w:left w:val="nil"/>
              <w:bottom w:val="single" w:color="000000" w:sz="8" w:space="0"/>
              <w:right w:val="single" w:color="000000" w:sz="8" w:space="0"/>
            </w:tcBorders>
            <w:noWrap/>
            <w:vAlign w:val="bottom"/>
          </w:tcPr>
          <w:p w14:paraId="2CA3C615">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592*592*292</w:t>
            </w:r>
          </w:p>
        </w:tc>
        <w:tc>
          <w:tcPr>
            <w:tcW w:w="795" w:type="pct"/>
            <w:tcBorders>
              <w:top w:val="nil"/>
              <w:left w:val="nil"/>
              <w:bottom w:val="single" w:color="000000" w:sz="8" w:space="0"/>
              <w:right w:val="single" w:color="000000" w:sz="8" w:space="0"/>
            </w:tcBorders>
            <w:noWrap/>
            <w:vAlign w:val="bottom"/>
          </w:tcPr>
          <w:p w14:paraId="0304A53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66FBA79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806CA7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1699F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231EF6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亚高效过滤器</w:t>
            </w:r>
          </w:p>
        </w:tc>
        <w:tc>
          <w:tcPr>
            <w:tcW w:w="1029" w:type="pct"/>
            <w:tcBorders>
              <w:top w:val="nil"/>
              <w:left w:val="nil"/>
              <w:bottom w:val="single" w:color="000000" w:sz="8" w:space="0"/>
              <w:right w:val="single" w:color="000000" w:sz="8" w:space="0"/>
            </w:tcBorders>
            <w:noWrap/>
            <w:vAlign w:val="bottom"/>
          </w:tcPr>
          <w:p w14:paraId="32000423">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287*592*292</w:t>
            </w:r>
          </w:p>
        </w:tc>
        <w:tc>
          <w:tcPr>
            <w:tcW w:w="795" w:type="pct"/>
            <w:tcBorders>
              <w:top w:val="nil"/>
              <w:left w:val="nil"/>
              <w:bottom w:val="single" w:color="000000" w:sz="8" w:space="0"/>
              <w:right w:val="single" w:color="000000" w:sz="8" w:space="0"/>
            </w:tcBorders>
            <w:noWrap/>
            <w:vAlign w:val="bottom"/>
          </w:tcPr>
          <w:p w14:paraId="76F329E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F9B085E">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EBC86D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708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0F6791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5AA49B2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1030*330*20</w:t>
            </w:r>
          </w:p>
        </w:tc>
        <w:tc>
          <w:tcPr>
            <w:tcW w:w="795" w:type="pct"/>
            <w:tcBorders>
              <w:top w:val="nil"/>
              <w:left w:val="nil"/>
              <w:bottom w:val="single" w:color="000000" w:sz="8" w:space="0"/>
              <w:right w:val="single" w:color="000000" w:sz="8" w:space="0"/>
            </w:tcBorders>
            <w:noWrap/>
            <w:vAlign w:val="bottom"/>
          </w:tcPr>
          <w:p w14:paraId="11396561">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352B28B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F05F39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44D8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57D14BA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3F9A997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830*330*20</w:t>
            </w:r>
          </w:p>
        </w:tc>
        <w:tc>
          <w:tcPr>
            <w:tcW w:w="795" w:type="pct"/>
            <w:tcBorders>
              <w:top w:val="nil"/>
              <w:left w:val="nil"/>
              <w:bottom w:val="single" w:color="000000" w:sz="8" w:space="0"/>
              <w:right w:val="single" w:color="000000" w:sz="8" w:space="0"/>
            </w:tcBorders>
            <w:noWrap/>
            <w:vAlign w:val="bottom"/>
          </w:tcPr>
          <w:p w14:paraId="7B10135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24" w:type="pct"/>
            <w:tcBorders>
              <w:top w:val="nil"/>
              <w:left w:val="nil"/>
              <w:bottom w:val="single" w:color="000000" w:sz="8" w:space="0"/>
              <w:right w:val="single" w:color="000000" w:sz="8" w:space="0"/>
            </w:tcBorders>
            <w:noWrap/>
            <w:vAlign w:val="bottom"/>
          </w:tcPr>
          <w:p w14:paraId="30E8F55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59FECE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r>
      <w:tr w14:paraId="050C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9F64BC5">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7CBE9DEF">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430*230*20</w:t>
            </w:r>
          </w:p>
        </w:tc>
        <w:tc>
          <w:tcPr>
            <w:tcW w:w="795" w:type="pct"/>
            <w:tcBorders>
              <w:top w:val="nil"/>
              <w:left w:val="nil"/>
              <w:bottom w:val="single" w:color="000000" w:sz="8" w:space="0"/>
              <w:right w:val="single" w:color="000000" w:sz="8" w:space="0"/>
            </w:tcBorders>
            <w:noWrap/>
            <w:vAlign w:val="bottom"/>
          </w:tcPr>
          <w:p w14:paraId="2BA7D08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618F8D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704304E">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101B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51FA63F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473B276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530*530*20</w:t>
            </w:r>
          </w:p>
        </w:tc>
        <w:tc>
          <w:tcPr>
            <w:tcW w:w="795" w:type="pct"/>
            <w:tcBorders>
              <w:top w:val="nil"/>
              <w:left w:val="nil"/>
              <w:bottom w:val="single" w:color="000000" w:sz="8" w:space="0"/>
              <w:right w:val="single" w:color="000000" w:sz="8" w:space="0"/>
            </w:tcBorders>
            <w:noWrap/>
            <w:vAlign w:val="bottom"/>
          </w:tcPr>
          <w:p w14:paraId="2D776B4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5C0DFE9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61B987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14A6C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B89D67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7F52041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530*330*20</w:t>
            </w:r>
          </w:p>
        </w:tc>
        <w:tc>
          <w:tcPr>
            <w:tcW w:w="795" w:type="pct"/>
            <w:tcBorders>
              <w:top w:val="nil"/>
              <w:left w:val="nil"/>
              <w:bottom w:val="single" w:color="000000" w:sz="8" w:space="0"/>
              <w:right w:val="single" w:color="000000" w:sz="8" w:space="0"/>
            </w:tcBorders>
            <w:noWrap/>
            <w:vAlign w:val="bottom"/>
          </w:tcPr>
          <w:p w14:paraId="124DE626">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15CB29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2687CFC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7417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07F10AAA">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5A644E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1000*300*5</w:t>
            </w:r>
          </w:p>
        </w:tc>
        <w:tc>
          <w:tcPr>
            <w:tcW w:w="795" w:type="pct"/>
            <w:tcBorders>
              <w:top w:val="nil"/>
              <w:left w:val="nil"/>
              <w:bottom w:val="single" w:color="000000" w:sz="8" w:space="0"/>
              <w:right w:val="single" w:color="000000" w:sz="8" w:space="0"/>
            </w:tcBorders>
            <w:noWrap/>
            <w:vAlign w:val="bottom"/>
          </w:tcPr>
          <w:p w14:paraId="10F2D20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9E6AA4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0645C62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4745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6F321949">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13410739">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800*300*5</w:t>
            </w:r>
          </w:p>
        </w:tc>
        <w:tc>
          <w:tcPr>
            <w:tcW w:w="795" w:type="pct"/>
            <w:tcBorders>
              <w:top w:val="nil"/>
              <w:left w:val="nil"/>
              <w:bottom w:val="single" w:color="000000" w:sz="8" w:space="0"/>
              <w:right w:val="single" w:color="000000" w:sz="8" w:space="0"/>
            </w:tcBorders>
            <w:noWrap/>
            <w:vAlign w:val="bottom"/>
          </w:tcPr>
          <w:p w14:paraId="4AD7196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24" w:type="pct"/>
            <w:tcBorders>
              <w:top w:val="nil"/>
              <w:left w:val="nil"/>
              <w:bottom w:val="single" w:color="000000" w:sz="8" w:space="0"/>
              <w:right w:val="single" w:color="000000" w:sz="8" w:space="0"/>
            </w:tcBorders>
            <w:noWrap/>
            <w:vAlign w:val="bottom"/>
          </w:tcPr>
          <w:p w14:paraId="5394123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88133E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r>
      <w:tr w14:paraId="5AAB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D429BFF">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6C6A65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400*200*5</w:t>
            </w:r>
          </w:p>
        </w:tc>
        <w:tc>
          <w:tcPr>
            <w:tcW w:w="795" w:type="pct"/>
            <w:tcBorders>
              <w:top w:val="nil"/>
              <w:left w:val="nil"/>
              <w:bottom w:val="single" w:color="000000" w:sz="8" w:space="0"/>
              <w:right w:val="single" w:color="000000" w:sz="8" w:space="0"/>
            </w:tcBorders>
            <w:noWrap/>
            <w:vAlign w:val="bottom"/>
          </w:tcPr>
          <w:p w14:paraId="6DD3496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19A4D4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227AD6D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6893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0D093FB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5F3D6F2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500*500*5</w:t>
            </w:r>
          </w:p>
        </w:tc>
        <w:tc>
          <w:tcPr>
            <w:tcW w:w="795" w:type="pct"/>
            <w:tcBorders>
              <w:top w:val="nil"/>
              <w:left w:val="nil"/>
              <w:bottom w:val="single" w:color="000000" w:sz="8" w:space="0"/>
              <w:right w:val="single" w:color="000000" w:sz="8" w:space="0"/>
            </w:tcBorders>
            <w:noWrap/>
            <w:vAlign w:val="bottom"/>
          </w:tcPr>
          <w:p w14:paraId="510A9E3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2762B9C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5E7FC55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523F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88F807B">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3A40F89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500*300*5</w:t>
            </w:r>
          </w:p>
        </w:tc>
        <w:tc>
          <w:tcPr>
            <w:tcW w:w="795" w:type="pct"/>
            <w:tcBorders>
              <w:top w:val="nil"/>
              <w:left w:val="nil"/>
              <w:bottom w:val="single" w:color="000000" w:sz="8" w:space="0"/>
              <w:right w:val="single" w:color="000000" w:sz="8" w:space="0"/>
            </w:tcBorders>
            <w:noWrap/>
            <w:vAlign w:val="bottom"/>
          </w:tcPr>
          <w:p w14:paraId="0D708BF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53AE3B9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4DCC2DE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07C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6368DDF">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9350705">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244*244*5</w:t>
            </w:r>
          </w:p>
        </w:tc>
        <w:tc>
          <w:tcPr>
            <w:tcW w:w="795" w:type="pct"/>
            <w:tcBorders>
              <w:top w:val="nil"/>
              <w:left w:val="nil"/>
              <w:bottom w:val="single" w:color="000000" w:sz="8" w:space="0"/>
              <w:right w:val="single" w:color="000000" w:sz="8" w:space="0"/>
            </w:tcBorders>
            <w:noWrap/>
            <w:vAlign w:val="bottom"/>
          </w:tcPr>
          <w:p w14:paraId="03BEAE60">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0996501A">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157625A6">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r>
      <w:tr w14:paraId="00AF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46A57AAD">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5F2F6E2A">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244*480*5</w:t>
            </w:r>
          </w:p>
        </w:tc>
        <w:tc>
          <w:tcPr>
            <w:tcW w:w="795" w:type="pct"/>
            <w:tcBorders>
              <w:top w:val="nil"/>
              <w:left w:val="nil"/>
              <w:bottom w:val="single" w:color="000000" w:sz="8" w:space="0"/>
              <w:right w:val="single" w:color="000000" w:sz="8" w:space="0"/>
            </w:tcBorders>
            <w:noWrap/>
            <w:vAlign w:val="bottom"/>
          </w:tcPr>
          <w:p w14:paraId="262100E9">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1E65DE9E">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4A22FB33">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r>
      <w:tr w14:paraId="6F1C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EA8301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093FE34A">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15公斤</w:t>
            </w:r>
          </w:p>
        </w:tc>
        <w:tc>
          <w:tcPr>
            <w:tcW w:w="795" w:type="pct"/>
            <w:tcBorders>
              <w:top w:val="nil"/>
              <w:left w:val="nil"/>
              <w:bottom w:val="single" w:color="000000" w:sz="8" w:space="0"/>
              <w:right w:val="single" w:color="000000" w:sz="8" w:space="0"/>
            </w:tcBorders>
            <w:noWrap/>
            <w:vAlign w:val="bottom"/>
          </w:tcPr>
          <w:p w14:paraId="4594B26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24" w:type="pct"/>
            <w:tcBorders>
              <w:top w:val="nil"/>
              <w:left w:val="nil"/>
              <w:bottom w:val="single" w:color="000000" w:sz="8" w:space="0"/>
              <w:right w:val="single" w:color="000000" w:sz="8" w:space="0"/>
            </w:tcBorders>
            <w:noWrap/>
            <w:vAlign w:val="bottom"/>
          </w:tcPr>
          <w:p w14:paraId="36E9F95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303541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F9D5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F056C83">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74ECC0C0">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23公斤</w:t>
            </w:r>
          </w:p>
        </w:tc>
        <w:tc>
          <w:tcPr>
            <w:tcW w:w="795" w:type="pct"/>
            <w:tcBorders>
              <w:top w:val="nil"/>
              <w:left w:val="nil"/>
              <w:bottom w:val="single" w:color="000000" w:sz="8" w:space="0"/>
              <w:right w:val="single" w:color="000000" w:sz="8" w:space="0"/>
            </w:tcBorders>
            <w:noWrap/>
            <w:vAlign w:val="bottom"/>
          </w:tcPr>
          <w:p w14:paraId="78F9299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24" w:type="pct"/>
            <w:tcBorders>
              <w:top w:val="nil"/>
              <w:left w:val="nil"/>
              <w:bottom w:val="single" w:color="000000" w:sz="8" w:space="0"/>
              <w:right w:val="single" w:color="000000" w:sz="8" w:space="0"/>
            </w:tcBorders>
            <w:noWrap/>
            <w:vAlign w:val="bottom"/>
          </w:tcPr>
          <w:p w14:paraId="3DD53CB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C9A4D1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DA5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22CD8B2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6A78B6A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46公斤</w:t>
            </w:r>
          </w:p>
        </w:tc>
        <w:tc>
          <w:tcPr>
            <w:tcW w:w="795" w:type="pct"/>
            <w:tcBorders>
              <w:top w:val="nil"/>
              <w:left w:val="nil"/>
              <w:bottom w:val="single" w:color="000000" w:sz="8" w:space="0"/>
              <w:right w:val="single" w:color="000000" w:sz="8" w:space="0"/>
            </w:tcBorders>
            <w:noWrap/>
            <w:vAlign w:val="bottom"/>
          </w:tcPr>
          <w:p w14:paraId="4AEBF23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24" w:type="pct"/>
            <w:tcBorders>
              <w:top w:val="nil"/>
              <w:left w:val="nil"/>
              <w:bottom w:val="single" w:color="000000" w:sz="8" w:space="0"/>
              <w:right w:val="single" w:color="000000" w:sz="8" w:space="0"/>
            </w:tcBorders>
            <w:noWrap/>
            <w:vAlign w:val="bottom"/>
          </w:tcPr>
          <w:p w14:paraId="36339F1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5A8276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05C22576">
      <w:pPr>
        <w:pStyle w:val="59"/>
        <w:rPr>
          <w:rFonts w:hint="default"/>
          <w:color w:val="auto"/>
          <w:highlight w:val="none"/>
          <w:lang w:val="en-US" w:eastAsia="zh-CN"/>
        </w:rPr>
      </w:pPr>
    </w:p>
    <w:p w14:paraId="75E119C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注：1、更换过滤器质量要求：需要提供镀锌框或铝合金框外框的全新过滤器。</w:t>
      </w:r>
    </w:p>
    <w:p w14:paraId="3563C2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2、完成本项目需要的初效、中效、亚高效、加湿桶等耗材均由投标供应商负责。</w:t>
      </w:r>
    </w:p>
    <w:p w14:paraId="1BF6159D">
      <w:pPr>
        <w:pStyle w:val="3"/>
        <w:rPr>
          <w:rFonts w:hint="eastAsia"/>
        </w:rPr>
      </w:pPr>
      <w:r>
        <w:rPr>
          <w:rFonts w:hint="eastAsia" w:ascii="宋体" w:hAnsi="宋体" w:eastAsia="宋体" w:cs="Times New Roman"/>
          <w:bCs/>
          <w:color w:val="auto"/>
          <w:sz w:val="24"/>
          <w:highlight w:val="none"/>
          <w:lang w:val="en-US" w:eastAsia="zh-CN"/>
        </w:rPr>
        <w:t>3、今后实际实施时遇到需要额外更换的情况，则由中标人报价，若其价格明显高于市场价，采购人有权自行采购，中标人负责免费安装更换</w:t>
      </w:r>
      <w:r>
        <w:rPr>
          <w:rFonts w:hint="eastAsia" w:hAnsi="宋体" w:cs="Times New Roman"/>
          <w:bCs/>
          <w:color w:val="auto"/>
          <w:sz w:val="24"/>
          <w:highlight w:val="none"/>
          <w:lang w:val="en-US" w:eastAsia="zh-CN"/>
        </w:rPr>
        <w:t>。</w:t>
      </w:r>
    </w:p>
    <w:p w14:paraId="6812E922">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AB94297">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highlight w:val="none"/>
          <w:u w:val="none"/>
          <w:lang w:val="en-US" w:eastAsia="zh-CN" w:bidi="ar"/>
        </w:rPr>
      </w:pPr>
      <w:r>
        <w:rPr>
          <w:rFonts w:hint="eastAsia" w:ascii="宋体" w:hAnsi="宋体" w:cs="宋体"/>
          <w:b/>
          <w:bCs/>
          <w:i w:val="0"/>
          <w:iCs w:val="0"/>
          <w:color w:val="auto"/>
          <w:kern w:val="0"/>
          <w:sz w:val="32"/>
          <w:szCs w:val="32"/>
          <w:highlight w:val="none"/>
          <w:u w:val="none"/>
          <w:lang w:val="en-US" w:eastAsia="zh-CN" w:bidi="ar"/>
        </w:rPr>
        <w:t>二、商务要求</w:t>
      </w:r>
    </w:p>
    <w:p w14:paraId="30FD6C07">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w:t>
      </w:r>
      <w:r>
        <w:rPr>
          <w:rFonts w:hint="eastAsia" w:ascii="仿宋" w:eastAsia="仿宋"/>
          <w:b/>
          <w:bCs/>
          <w:color w:val="auto"/>
          <w:kern w:val="0"/>
          <w:sz w:val="24"/>
          <w:highlight w:val="none"/>
          <w:lang w:eastAsia="zh-CN"/>
        </w:rPr>
        <w:t>服务</w:t>
      </w:r>
      <w:r>
        <w:rPr>
          <w:rFonts w:hint="eastAsia" w:ascii="仿宋" w:eastAsia="仿宋"/>
          <w:b/>
          <w:bCs/>
          <w:color w:val="auto"/>
          <w:kern w:val="0"/>
          <w:sz w:val="24"/>
          <w:highlight w:val="none"/>
        </w:rPr>
        <w:t>期</w:t>
      </w:r>
    </w:p>
    <w:p w14:paraId="5D7AA5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eastAsia="仿宋"/>
          <w:b w:val="0"/>
          <w:bCs w:val="0"/>
          <w:color w:val="auto"/>
          <w:kern w:val="0"/>
          <w:sz w:val="24"/>
          <w:highlight w:val="none"/>
          <w:lang w:val="en-US" w:eastAsia="zh-CN"/>
        </w:rPr>
      </w:pPr>
      <w:r>
        <w:rPr>
          <w:rFonts w:hint="eastAsia" w:ascii="仿宋" w:eastAsia="仿宋"/>
          <w:b w:val="0"/>
          <w:bCs w:val="0"/>
          <w:color w:val="auto"/>
          <w:kern w:val="0"/>
          <w:sz w:val="24"/>
          <w:highlight w:val="none"/>
          <w:lang w:val="en-US" w:eastAsia="zh-CN"/>
        </w:rPr>
        <w:t>3年</w:t>
      </w:r>
    </w:p>
    <w:p w14:paraId="23A283D2">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003F61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由中标方负责将货送至医院指定的场地。</w:t>
      </w:r>
    </w:p>
    <w:p w14:paraId="488E6A23">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3</w:t>
      </w:r>
      <w:r>
        <w:rPr>
          <w:rFonts w:hint="eastAsia" w:ascii="仿宋" w:eastAsia="仿宋"/>
          <w:b/>
          <w:bCs/>
          <w:color w:val="auto"/>
          <w:sz w:val="24"/>
          <w:highlight w:val="none"/>
        </w:rPr>
        <w:t>付款方式</w:t>
      </w:r>
    </w:p>
    <w:p w14:paraId="20E36FA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2.3.1</w:t>
      </w:r>
      <w:r>
        <w:rPr>
          <w:rFonts w:hint="eastAsia" w:ascii="仿宋" w:hAnsi="仿宋" w:eastAsia="仿宋" w:cs="仿宋"/>
          <w:color w:val="auto"/>
          <w:sz w:val="24"/>
          <w:highlight w:val="none"/>
        </w:rPr>
        <w:t>按半年度结算一次，经双方认可，在中标人提供发票后2周内支付。</w:t>
      </w:r>
    </w:p>
    <w:p w14:paraId="24FCFF4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rPr>
        <w:t>发票应随付款同时提供（按照国家有关规定缴纳相应税费）。</w:t>
      </w:r>
    </w:p>
    <w:p w14:paraId="08C0E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olor w:val="auto"/>
          <w:sz w:val="24"/>
          <w:highlight w:val="none"/>
        </w:rPr>
      </w:pPr>
      <w:r>
        <w:rPr>
          <w:rFonts w:hint="eastAsia" w:ascii="仿宋" w:hAnsi="仿宋" w:eastAsia="仿宋" w:cs="仿宋"/>
          <w:color w:val="auto"/>
          <w:sz w:val="24"/>
          <w:highlight w:val="none"/>
          <w:lang w:val="en-US" w:eastAsia="zh-CN"/>
        </w:rPr>
        <w:t>2.3.3</w:t>
      </w:r>
      <w:r>
        <w:rPr>
          <w:rFonts w:hint="eastAsia" w:ascii="仿宋" w:hAnsi="仿宋" w:eastAsia="仿宋"/>
          <w:color w:val="auto"/>
          <w:sz w:val="24"/>
          <w:highlight w:val="none"/>
        </w:rPr>
        <w:t>涉及中小企业合同的，按财库〔2022〕19号文件规定执行。</w:t>
      </w:r>
    </w:p>
    <w:p w14:paraId="0E68B36C">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4</w:t>
      </w:r>
      <w:r>
        <w:rPr>
          <w:rFonts w:hint="eastAsia" w:ascii="仿宋" w:eastAsia="仿宋"/>
          <w:b/>
          <w:bCs/>
          <w:color w:val="auto"/>
          <w:sz w:val="24"/>
          <w:highlight w:val="none"/>
        </w:rPr>
        <w:t>数量调整</w:t>
      </w:r>
    </w:p>
    <w:p w14:paraId="2D4EDFE3">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728E621">
      <w:pPr>
        <w:widowControl/>
        <w:snapToGrid w:val="0"/>
        <w:spacing w:line="360" w:lineRule="auto"/>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lang w:val="en-US" w:eastAsia="zh-CN"/>
        </w:rPr>
        <w:t>2.5</w:t>
      </w:r>
      <w:r>
        <w:rPr>
          <w:rFonts w:hint="eastAsia" w:ascii="仿宋" w:hAnsi="Times New Roman" w:eastAsia="仿宋" w:cs="Times New Roman"/>
          <w:b/>
          <w:bCs/>
          <w:color w:val="auto"/>
          <w:sz w:val="24"/>
          <w:highlight w:val="none"/>
        </w:rPr>
        <w:t>质量要求</w:t>
      </w:r>
    </w:p>
    <w:p w14:paraId="0ABED47C">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.5.1合格，且必须符合本标文第五部分所有条款要求。</w:t>
      </w:r>
    </w:p>
    <w:p w14:paraId="15780844">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中标供应商必须严格按照项目技术要求进行安装，并接受采购人的监督管理。</w:t>
      </w:r>
    </w:p>
    <w:p w14:paraId="239D9276">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3</w:t>
      </w:r>
      <w:r>
        <w:rPr>
          <w:rFonts w:hint="eastAsia" w:ascii="仿宋" w:hAnsi="Times New Roman" w:eastAsia="仿宋" w:cs="Times New Roman"/>
          <w:color w:val="auto"/>
          <w:kern w:val="0"/>
          <w:sz w:val="24"/>
          <w:highlight w:val="none"/>
        </w:rPr>
        <w:t>所有的货物进场时须同时提供货物出厂合格证书、检测报告。国外生产的必须有合法的进货渠道证明，如海关报关单、原产地证明、商检证明等。</w:t>
      </w:r>
    </w:p>
    <w:p w14:paraId="43FBA7FF">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4</w:t>
      </w:r>
      <w:r>
        <w:rPr>
          <w:rFonts w:hint="eastAsia" w:ascii="仿宋" w:hAnsi="Times New Roman" w:eastAsia="仿宋" w:cs="Times New Roman"/>
          <w:color w:val="auto"/>
          <w:kern w:val="0"/>
          <w:sz w:val="24"/>
          <w:highlight w:val="none"/>
        </w:rPr>
        <w:t>所有货物必须在检验合格经采购人同意后，方可用于本项目。</w:t>
      </w:r>
    </w:p>
    <w:p w14:paraId="09330E0B">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5</w:t>
      </w:r>
      <w:r>
        <w:rPr>
          <w:rFonts w:hint="eastAsia" w:ascii="仿宋" w:hAnsi="Times New Roman" w:eastAsia="仿宋" w:cs="Times New Roman"/>
          <w:color w:val="auto"/>
          <w:kern w:val="0"/>
          <w:sz w:val="24"/>
          <w:highlight w:val="none"/>
        </w:rPr>
        <w:t>采购人有权监督、检查、检验中标人的货物质量及安装质量进度，整改方案须经采购人认可后方能实施，中标供应商应把货物质量放在首位，加强技术管理和质量保证体系，严格认真地执行技术标准和规范。</w:t>
      </w:r>
    </w:p>
    <w:p w14:paraId="2E5CF156">
      <w:pPr>
        <w:widowControl/>
        <w:snapToGrid w:val="0"/>
        <w:spacing w:line="360" w:lineRule="auto"/>
        <w:ind w:firstLine="479"/>
        <w:rPr>
          <w:rFonts w:hint="eastAsia" w:ascii="宋体" w:hAnsi="宋体"/>
          <w:color w:val="auto"/>
          <w:sz w:val="24"/>
          <w:highlight w:val="none"/>
          <w:u w:val="singl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6</w:t>
      </w:r>
      <w:r>
        <w:rPr>
          <w:rFonts w:hint="eastAsia" w:ascii="仿宋" w:hAnsi="Times New Roman" w:eastAsia="仿宋" w:cs="Times New Roman"/>
          <w:color w:val="auto"/>
          <w:kern w:val="0"/>
          <w:sz w:val="24"/>
          <w:highlight w:val="none"/>
        </w:rPr>
        <w:t>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793D1029">
      <w:pPr>
        <w:widowControl/>
        <w:snapToGrid w:val="0"/>
        <w:spacing w:line="360" w:lineRule="auto"/>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lang w:val="en-US" w:eastAsia="zh-CN"/>
        </w:rPr>
        <w:t>2.6</w:t>
      </w:r>
      <w:r>
        <w:rPr>
          <w:rFonts w:hint="eastAsia" w:ascii="仿宋" w:hAnsi="Times New Roman" w:eastAsia="仿宋" w:cs="Times New Roman"/>
          <w:b/>
          <w:bCs/>
          <w:color w:val="auto"/>
          <w:sz w:val="24"/>
          <w:highlight w:val="none"/>
        </w:rPr>
        <w:t xml:space="preserve"> 培训保修</w:t>
      </w:r>
    </w:p>
    <w:p w14:paraId="7AC2A7DF">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.1 在项目组织验收之前，应完成对采购人不少于 1 名操作人员的培训（提供完整的技术培训，使采购人今后能自行操作、维护）。</w:t>
      </w:r>
    </w:p>
    <w:p w14:paraId="4AE5E9DB">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.2 中标供应商应分别提供称职的指导人员，为采购人确定的培训人员在现场提供操作和维护培训。</w:t>
      </w:r>
    </w:p>
    <w:p w14:paraId="14F82F74">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.3 中标供应商应编写培训手册并取得采购人同意，本手册应是根据本项目的货物，在有关测试、操作及维护方面，对人员的培训和指导提供全面的培训手册，每种手册提供六套。如果需要，采购人有权对其进行复印。</w:t>
      </w:r>
    </w:p>
    <w:p w14:paraId="605FE42E">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.4 中标供应商应对采购人提供全面的技术和维护咨询。</w:t>
      </w:r>
    </w:p>
    <w:p w14:paraId="67D3A6A8">
      <w:pPr>
        <w:widowControl/>
        <w:snapToGrid w:val="0"/>
        <w:spacing w:line="360" w:lineRule="auto"/>
        <w:rPr>
          <w:rFonts w:hint="eastAsia" w:ascii="仿宋" w:hAnsi="Times New Roman" w:eastAsia="仿宋" w:cs="Times New Roman"/>
          <w:b/>
          <w:bCs/>
          <w:color w:val="auto"/>
          <w:sz w:val="24"/>
          <w:highlight w:val="none"/>
          <w:lang w:val="en-US" w:eastAsia="zh-CN"/>
        </w:rPr>
      </w:pPr>
    </w:p>
    <w:p w14:paraId="1669185A">
      <w:pPr>
        <w:widowControl/>
        <w:snapToGrid w:val="0"/>
        <w:spacing w:line="360" w:lineRule="auto"/>
        <w:rPr>
          <w:rFonts w:hint="eastAsia" w:ascii="仿宋" w:hAnsi="Times New Roman" w:eastAsia="仿宋" w:cs="Times New Roman"/>
          <w:b/>
          <w:bCs/>
          <w:color w:val="auto"/>
          <w:sz w:val="24"/>
          <w:highlight w:val="none"/>
          <w:lang w:val="en-US" w:eastAsia="zh-CN"/>
        </w:rPr>
      </w:pPr>
    </w:p>
    <w:p w14:paraId="138B08DD">
      <w:pPr>
        <w:widowControl/>
        <w:snapToGrid w:val="0"/>
        <w:spacing w:line="360" w:lineRule="auto"/>
        <w:rPr>
          <w:rFonts w:hint="eastAsia" w:ascii="仿宋" w:hAnsi="Times New Roman" w:eastAsia="仿宋" w:cs="Times New Roman"/>
          <w:color w:val="auto"/>
          <w:kern w:val="0"/>
          <w:sz w:val="24"/>
          <w:highlight w:val="none"/>
        </w:rPr>
      </w:pPr>
      <w:r>
        <w:rPr>
          <w:rFonts w:hint="eastAsia" w:ascii="仿宋" w:hAnsi="Times New Roman" w:eastAsia="仿宋" w:cs="Times New Roman"/>
          <w:b/>
          <w:bCs/>
          <w:color w:val="auto"/>
          <w:sz w:val="24"/>
          <w:highlight w:val="none"/>
          <w:lang w:val="en-US" w:eastAsia="zh-CN"/>
        </w:rPr>
        <w:t>2.7质保期</w:t>
      </w:r>
      <w:r>
        <w:rPr>
          <w:rFonts w:hint="eastAsia" w:ascii="仿宋" w:hAnsi="Times New Roman" w:eastAsia="仿宋" w:cs="Times New Roman"/>
          <w:color w:val="auto"/>
          <w:kern w:val="0"/>
          <w:sz w:val="24"/>
          <w:highlight w:val="none"/>
        </w:rPr>
        <w:t xml:space="preserve"> </w:t>
      </w:r>
    </w:p>
    <w:p w14:paraId="6B231B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本项目的质保期为验收合格之日起一年，货物在一年内损坏的（非人为造成）由中标供应商全权负责，如造成采购人相应的经济损失由中标供应商承担。</w:t>
      </w:r>
    </w:p>
    <w:p w14:paraId="2988D25C">
      <w:pPr>
        <w:pStyle w:val="59"/>
        <w:keepNext w:val="0"/>
        <w:keepLines w:val="0"/>
        <w:pageBreakBefore w:val="0"/>
        <w:widowControl/>
        <w:kinsoku/>
        <w:wordWrap/>
        <w:topLinePunct w:val="0"/>
        <w:bidi w:val="0"/>
        <w:adjustRightInd w:val="0"/>
        <w:spacing w:line="360" w:lineRule="auto"/>
        <w:jc w:val="both"/>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2.8验收</w:t>
      </w:r>
    </w:p>
    <w:p w14:paraId="37D1FB35">
      <w:pPr>
        <w:pStyle w:val="59"/>
        <w:keepNext w:val="0"/>
        <w:keepLines w:val="0"/>
        <w:pageBreakBefore w:val="0"/>
        <w:widowControl/>
        <w:kinsoku/>
        <w:wordWrap/>
        <w:topLinePunct w:val="0"/>
        <w:bidi w:val="0"/>
        <w:adjustRightInd w:val="0"/>
        <w:spacing w:line="360" w:lineRule="auto"/>
        <w:ind w:firstLine="480" w:firstLineChars="200"/>
        <w:jc w:val="both"/>
        <w:rPr>
          <w:rFonts w:hint="eastAsia" w:ascii="仿宋" w:hAnsi="Times New Roman" w:eastAsia="仿宋" w:cs="Times New Roman"/>
          <w:b w:val="0"/>
          <w:color w:val="auto"/>
          <w:kern w:val="0"/>
          <w:sz w:val="24"/>
          <w:szCs w:val="24"/>
          <w:highlight w:val="none"/>
          <w:lang w:val="en-US" w:eastAsia="zh-CN" w:bidi="ar-SA"/>
        </w:rPr>
      </w:pPr>
      <w:r>
        <w:rPr>
          <w:rFonts w:hint="eastAsia" w:ascii="仿宋" w:hAnsi="Times New Roman" w:eastAsia="仿宋" w:cs="Times New Roman"/>
          <w:b w:val="0"/>
          <w:color w:val="auto"/>
          <w:kern w:val="0"/>
          <w:sz w:val="24"/>
          <w:szCs w:val="24"/>
          <w:highlight w:val="none"/>
          <w:lang w:val="en-US" w:eastAsia="zh-CN" w:bidi="ar-SA"/>
        </w:rPr>
        <w:t>2.8.1 验收以招标文件和技术文件、投标文件、合同及安装技术要求为依据。</w:t>
      </w:r>
    </w:p>
    <w:p w14:paraId="699758B8">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2 验收必须符合国家、地方有关规范、标准及设计要求。</w:t>
      </w:r>
    </w:p>
    <w:p w14:paraId="2C7F8A7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3 符合验收条件的，由采购人组织有关部门按照国家、地方有关规范、标准及设计要求进行验收。验收后中标供应商应按照验收中提出的意见整改。</w:t>
      </w:r>
    </w:p>
    <w:p w14:paraId="05E9EB5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4 整改完毕且复验合格后将本项目货物交给采购人使用，完成日期以通过复验日期为准。</w:t>
      </w:r>
    </w:p>
    <w:p w14:paraId="645F9D18">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5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7B13CB3C">
      <w:pPr>
        <w:keepNext w:val="0"/>
        <w:keepLines w:val="0"/>
        <w:pageBreakBefore w:val="0"/>
        <w:widowControl/>
        <w:kinsoku/>
        <w:wordWrap/>
        <w:topLinePunct w:val="0"/>
        <w:bidi w:val="0"/>
        <w:adjustRightInd w:val="0"/>
        <w:snapToGrid w:val="0"/>
        <w:spacing w:line="360" w:lineRule="auto"/>
        <w:rPr>
          <w:rFonts w:hint="eastAsia" w:ascii="仿宋" w:hAnsi="Times New Roman" w:eastAsia="仿宋" w:cs="Times New Roman"/>
          <w:b/>
          <w:bCs/>
          <w:color w:val="auto"/>
          <w:kern w:val="0"/>
          <w:sz w:val="24"/>
          <w:highlight w:val="none"/>
          <w:lang w:val="en-US" w:eastAsia="zh-CN"/>
        </w:rPr>
      </w:pPr>
      <w:r>
        <w:rPr>
          <w:rFonts w:hint="eastAsia" w:ascii="仿宋" w:hAnsi="Times New Roman" w:eastAsia="仿宋" w:cs="Times New Roman"/>
          <w:b/>
          <w:bCs/>
          <w:color w:val="auto"/>
          <w:kern w:val="0"/>
          <w:sz w:val="24"/>
          <w:highlight w:val="none"/>
          <w:lang w:val="en-US" w:eastAsia="zh-CN"/>
        </w:rPr>
        <w:t>2.9违约责任及奖罚</w:t>
      </w:r>
    </w:p>
    <w:p w14:paraId="7A08077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.1 安装完成经验收，不能达到招标文件规定的“质量要求”，无偿返工，作违约论处。</w:t>
      </w:r>
    </w:p>
    <w:p w14:paraId="27797E2A">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.2 不能在规定时间内完成货物供应及安装的，每逾期一天，按本招标文件7.1处理（非中标供应商原因除外）。</w:t>
      </w:r>
    </w:p>
    <w:p w14:paraId="2962C162">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.3 因中标供应商违约造成终止合同的，作违约论处。</w:t>
      </w:r>
    </w:p>
    <w:p w14:paraId="7AAE4A45">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sz w:val="36"/>
          <w:szCs w:val="36"/>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.4 因采购人违约造成终止合同，采购人应退还中标供应商缴纳的履约保证金，同时支付给中标供应商履约保证金同等金额的违约金，但属执行国家行政指令造成的合同终止，不支付违约金。</w:t>
      </w:r>
    </w:p>
    <w:p w14:paraId="48CBA0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06E2D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05D39F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13D26EAF">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851D641">
      <w:pPr>
        <w:spacing w:line="480" w:lineRule="auto"/>
        <w:jc w:val="center"/>
        <w:rPr>
          <w:rFonts w:hint="eastAsia" w:ascii="仿宋" w:hAnsi="仿宋" w:eastAsia="仿宋" w:cs="仿宋"/>
          <w:b/>
          <w:sz w:val="28"/>
          <w:szCs w:val="28"/>
        </w:rPr>
      </w:pPr>
    </w:p>
    <w:p w14:paraId="0E5B4626">
      <w:pPr>
        <w:spacing w:line="480" w:lineRule="auto"/>
        <w:jc w:val="center"/>
        <w:rPr>
          <w:rFonts w:hint="eastAsia" w:ascii="仿宋" w:hAnsi="仿宋" w:eastAsia="仿宋" w:cs="仿宋"/>
          <w:b/>
          <w:sz w:val="24"/>
        </w:rPr>
      </w:pPr>
    </w:p>
    <w:p w14:paraId="215030FE">
      <w:pPr>
        <w:spacing w:line="480" w:lineRule="auto"/>
        <w:jc w:val="center"/>
        <w:rPr>
          <w:rFonts w:hint="eastAsia" w:ascii="仿宋" w:hAnsi="仿宋" w:eastAsia="仿宋" w:cs="仿宋"/>
          <w:b/>
          <w:sz w:val="24"/>
        </w:rPr>
      </w:pPr>
    </w:p>
    <w:p w14:paraId="634C79CD">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70410CE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12F470CE">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0343B729">
      <w:pPr>
        <w:spacing w:before="120" w:line="22" w:lineRule="atLeast"/>
        <w:rPr>
          <w:rFonts w:hint="eastAsia" w:ascii="仿宋" w:hAnsi="仿宋" w:eastAsia="仿宋" w:cs="仿宋"/>
          <w:sz w:val="24"/>
        </w:rPr>
      </w:pPr>
    </w:p>
    <w:p w14:paraId="3A05151A">
      <w:pPr>
        <w:pStyle w:val="5"/>
        <w:rPr>
          <w:rFonts w:hint="eastAsia" w:ascii="仿宋" w:hAnsi="仿宋" w:eastAsia="仿宋" w:cs="仿宋"/>
        </w:rPr>
      </w:pPr>
    </w:p>
    <w:p w14:paraId="25BF34B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9399232">
      <w:pPr>
        <w:pStyle w:val="597"/>
        <w:spacing w:before="120" w:line="22" w:lineRule="atLeast"/>
        <w:rPr>
          <w:rFonts w:hint="eastAsia" w:ascii="仿宋" w:hAnsi="仿宋" w:eastAsia="仿宋" w:cs="仿宋"/>
          <w:szCs w:val="24"/>
        </w:rPr>
      </w:pPr>
    </w:p>
    <w:p w14:paraId="56D0A036">
      <w:pPr>
        <w:pStyle w:val="597"/>
        <w:spacing w:before="120" w:line="22" w:lineRule="atLeast"/>
        <w:rPr>
          <w:rFonts w:hint="eastAsia" w:ascii="仿宋" w:hAnsi="仿宋" w:eastAsia="仿宋" w:cs="仿宋"/>
          <w:szCs w:val="24"/>
        </w:rPr>
      </w:pPr>
    </w:p>
    <w:p w14:paraId="79B300A6">
      <w:pPr>
        <w:rPr>
          <w:rFonts w:hint="eastAsia" w:ascii="仿宋" w:hAnsi="仿宋" w:eastAsia="仿宋" w:cs="仿宋"/>
          <w:sz w:val="24"/>
        </w:rPr>
      </w:pPr>
    </w:p>
    <w:p w14:paraId="5FF2252B">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E59BA8A">
      <w:pPr>
        <w:spacing w:before="120" w:line="22" w:lineRule="atLeast"/>
        <w:rPr>
          <w:rFonts w:hint="eastAsia" w:ascii="仿宋" w:hAnsi="仿宋" w:eastAsia="仿宋" w:cs="仿宋"/>
          <w:sz w:val="24"/>
        </w:rPr>
      </w:pPr>
    </w:p>
    <w:p w14:paraId="1BBE223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3014337">
      <w:pPr>
        <w:spacing w:before="120" w:line="22" w:lineRule="atLeast"/>
        <w:rPr>
          <w:rFonts w:hint="eastAsia" w:ascii="仿宋" w:hAnsi="仿宋" w:eastAsia="仿宋" w:cs="仿宋"/>
          <w:sz w:val="24"/>
        </w:rPr>
      </w:pPr>
    </w:p>
    <w:p w14:paraId="5D60FE3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8C7985B">
      <w:pPr>
        <w:spacing w:before="120" w:line="22" w:lineRule="atLeast"/>
        <w:rPr>
          <w:rFonts w:hint="eastAsia" w:ascii="仿宋" w:hAnsi="仿宋" w:eastAsia="仿宋" w:cs="仿宋"/>
          <w:sz w:val="24"/>
        </w:rPr>
      </w:pPr>
    </w:p>
    <w:p w14:paraId="67D9796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0B3D6C8">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2A998922">
      <w:pPr>
        <w:rPr>
          <w:rFonts w:hint="eastAsia" w:ascii="仿宋" w:hAnsi="仿宋" w:eastAsia="仿宋" w:cs="仿宋"/>
          <w:b/>
          <w:sz w:val="24"/>
        </w:rPr>
      </w:pPr>
    </w:p>
    <w:p w14:paraId="593B2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18BE33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271FA1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2967"/>
      <w:bookmarkStart w:id="53" w:name="_Toc28855"/>
      <w:bookmarkStart w:id="54" w:name="_Toc20421"/>
      <w:bookmarkStart w:id="55" w:name="_Toc15367"/>
      <w:bookmarkStart w:id="56" w:name="_Toc19273"/>
      <w:r>
        <w:rPr>
          <w:rFonts w:hint="eastAsia" w:ascii="仿宋" w:hAnsi="仿宋" w:eastAsia="仿宋" w:cs="仿宋"/>
          <w:b/>
          <w:sz w:val="24"/>
        </w:rPr>
        <w:t>1.1 合同组成部分</w:t>
      </w:r>
      <w:bookmarkEnd w:id="52"/>
      <w:bookmarkEnd w:id="53"/>
      <w:bookmarkEnd w:id="54"/>
      <w:bookmarkEnd w:id="55"/>
      <w:bookmarkEnd w:id="56"/>
    </w:p>
    <w:p w14:paraId="480D48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3AD7A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8AA85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18464A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4D134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1AB831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530983C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22185"/>
      <w:bookmarkStart w:id="58" w:name="_Toc18585"/>
      <w:bookmarkStart w:id="59" w:name="_Toc2918"/>
      <w:bookmarkStart w:id="60" w:name="_Toc6773"/>
      <w:bookmarkStart w:id="61" w:name="_Toc6311"/>
      <w:r>
        <w:rPr>
          <w:rFonts w:hint="eastAsia" w:ascii="仿宋" w:hAnsi="仿宋" w:eastAsia="仿宋" w:cs="仿宋"/>
          <w:b/>
          <w:sz w:val="24"/>
        </w:rPr>
        <w:t>1.2 标的</w:t>
      </w:r>
      <w:bookmarkEnd w:id="57"/>
      <w:bookmarkEnd w:id="58"/>
      <w:bookmarkEnd w:id="59"/>
      <w:bookmarkEnd w:id="60"/>
      <w:bookmarkEnd w:id="61"/>
    </w:p>
    <w:p w14:paraId="133DF6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CF34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0DB23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66BAA1C">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F06310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10DE8A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86"/>
      <w:bookmarkStart w:id="63" w:name="_Toc4929"/>
      <w:bookmarkStart w:id="64" w:name="_Toc5635"/>
      <w:bookmarkStart w:id="65" w:name="_Toc21124"/>
      <w:bookmarkStart w:id="66"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ACCEE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A0E12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2214AC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622A07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E3860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0D4A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D2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FDA1F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511F57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C63740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330D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73E7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26B918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66829D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007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1140C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C78D8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0E6059C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C4F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EE5FE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B2B46A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801BC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BC2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FC321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538AB6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81AF0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B51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A609B3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CF548D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4956FC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654"/>
      <w:bookmarkStart w:id="68" w:name="_Toc30158"/>
      <w:bookmarkStart w:id="69" w:name="_Toc26916"/>
      <w:bookmarkStart w:id="70" w:name="_Toc14993"/>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DEB05C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0A3AE35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22618"/>
      <w:bookmarkStart w:id="73" w:name="_Toc10340"/>
      <w:bookmarkStart w:id="74" w:name="_Toc1814"/>
      <w:bookmarkStart w:id="75" w:name="_Toc11108"/>
      <w:bookmarkStart w:id="76" w:name="_Toc3625"/>
      <w:bookmarkStart w:id="77" w:name="_Toc8772"/>
      <w:bookmarkStart w:id="78" w:name="_Toc4760"/>
      <w:bookmarkStart w:id="79" w:name="_Toc31421"/>
      <w:r>
        <w:rPr>
          <w:rFonts w:hint="eastAsia" w:ascii="仿宋" w:hAnsi="仿宋" w:eastAsia="仿宋" w:cs="仿宋"/>
          <w:b/>
        </w:rPr>
        <w:t>1.4履约保证金</w:t>
      </w:r>
    </w:p>
    <w:p w14:paraId="53133AA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B2E73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E812BC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ED272C">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0A8EE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AD0AC0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761C5F4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5340A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E695F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CAA804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AAD7BE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7FACFE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0C3968E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825C0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4390BC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CC7EE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435B3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5EC2B9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24662"/>
      <w:bookmarkStart w:id="81" w:name="_Toc5698"/>
      <w:bookmarkStart w:id="82" w:name="_Toc2375"/>
      <w:bookmarkStart w:id="83" w:name="_Toc8586"/>
      <w:bookmarkStart w:id="84" w:name="_Toc3079"/>
      <w:r>
        <w:rPr>
          <w:rFonts w:hint="eastAsia" w:ascii="仿宋" w:hAnsi="仿宋" w:eastAsia="仿宋" w:cs="仿宋"/>
          <w:bCs/>
          <w:sz w:val="24"/>
        </w:rPr>
        <w:t>1.7.4若服务涉及货物的，则货物的：</w:t>
      </w:r>
    </w:p>
    <w:p w14:paraId="4D4ACF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82024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97B1A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ECB92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06A4ED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34F215B">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002E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80A71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9497"/>
      <w:bookmarkStart w:id="86" w:name="_Toc26807"/>
      <w:bookmarkStart w:id="87" w:name="_Toc32454"/>
      <w:bookmarkStart w:id="88" w:name="_Toc30329"/>
      <w:bookmarkStart w:id="8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5F612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AA598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40BA7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1DDE13C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28375"/>
      <w:bookmarkStart w:id="91" w:name="_Toc16021"/>
      <w:bookmarkStart w:id="92" w:name="_Toc15583"/>
      <w:r>
        <w:rPr>
          <w:rFonts w:hint="eastAsia" w:ascii="仿宋" w:hAnsi="仿宋" w:eastAsia="仿宋" w:cs="仿宋"/>
          <w:b/>
          <w:sz w:val="24"/>
        </w:rPr>
        <w:t>1.9合同争议的解决</w:t>
      </w:r>
      <w:bookmarkEnd w:id="90"/>
      <w:bookmarkEnd w:id="91"/>
      <w:bookmarkEnd w:id="92"/>
    </w:p>
    <w:p w14:paraId="75CF7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613E83A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11173"/>
      <w:bookmarkStart w:id="94" w:name="_Toc15322"/>
      <w:bookmarkStart w:id="95" w:name="_Toc7245"/>
      <w:r>
        <w:rPr>
          <w:rFonts w:hint="eastAsia" w:ascii="仿宋" w:hAnsi="仿宋" w:eastAsia="仿宋" w:cs="仿宋"/>
          <w:b/>
          <w:sz w:val="24"/>
        </w:rPr>
        <w:t>2.0 合同生效</w:t>
      </w:r>
      <w:bookmarkEnd w:id="93"/>
      <w:bookmarkEnd w:id="94"/>
      <w:bookmarkEnd w:id="95"/>
    </w:p>
    <w:p w14:paraId="6FACFE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EE395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43292B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C7B0D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3BC1BE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DBD30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64F389F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85723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0BC66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3223D6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095718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2FFBF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51E66E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23A62A8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464D48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88CD8E1">
      <w:pPr>
        <w:widowControl/>
        <w:adjustRightInd/>
        <w:jc w:val="left"/>
        <w:rPr>
          <w:rFonts w:hint="eastAsia" w:ascii="仿宋" w:hAnsi="仿宋" w:eastAsia="仿宋" w:cs="仿宋"/>
          <w:b/>
          <w:sz w:val="24"/>
        </w:rPr>
      </w:pPr>
      <w:r>
        <w:rPr>
          <w:rFonts w:hint="eastAsia" w:ascii="仿宋" w:hAnsi="仿宋" w:eastAsia="仿宋" w:cs="仿宋"/>
          <w:b/>
        </w:rPr>
        <w:br w:type="page"/>
      </w:r>
    </w:p>
    <w:p w14:paraId="5324B0AE">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2D33105">
      <w:pPr>
        <w:spacing w:line="560" w:lineRule="exact"/>
        <w:ind w:firstLine="482" w:firstLineChars="200"/>
        <w:outlineLvl w:val="0"/>
        <w:rPr>
          <w:rFonts w:hint="eastAsia" w:ascii="仿宋" w:hAnsi="仿宋" w:eastAsia="仿宋" w:cs="仿宋"/>
          <w:b/>
          <w:sz w:val="24"/>
        </w:rPr>
      </w:pPr>
      <w:bookmarkStart w:id="96" w:name="_Toc19680"/>
      <w:bookmarkStart w:id="97" w:name="_Toc31297"/>
      <w:bookmarkStart w:id="98" w:name="_Toc25079"/>
      <w:bookmarkStart w:id="99" w:name="_Toc5228"/>
      <w:bookmarkStart w:id="100" w:name="_Toc14021"/>
      <w:r>
        <w:rPr>
          <w:rFonts w:hint="eastAsia" w:ascii="仿宋" w:hAnsi="仿宋" w:eastAsia="仿宋" w:cs="仿宋"/>
          <w:b/>
          <w:sz w:val="24"/>
        </w:rPr>
        <w:t>2.1 定义</w:t>
      </w:r>
      <w:bookmarkEnd w:id="96"/>
      <w:bookmarkEnd w:id="97"/>
      <w:bookmarkEnd w:id="98"/>
      <w:bookmarkEnd w:id="99"/>
      <w:bookmarkEnd w:id="100"/>
    </w:p>
    <w:p w14:paraId="5EA60135">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2D6ACA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9F6D3F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D22044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523FCF0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E8DC82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74590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39173294">
      <w:pPr>
        <w:spacing w:line="560" w:lineRule="exact"/>
        <w:ind w:firstLine="482" w:firstLineChars="200"/>
        <w:outlineLvl w:val="0"/>
        <w:rPr>
          <w:rFonts w:hint="eastAsia" w:ascii="仿宋" w:hAnsi="仿宋" w:eastAsia="仿宋" w:cs="仿宋"/>
          <w:b/>
          <w:sz w:val="24"/>
        </w:rPr>
      </w:pPr>
      <w:bookmarkStart w:id="101" w:name="_Toc31402"/>
      <w:bookmarkStart w:id="102" w:name="_Toc23289"/>
      <w:bookmarkStart w:id="103" w:name="_Toc16752"/>
      <w:bookmarkStart w:id="104" w:name="_Toc19539"/>
      <w:bookmarkStart w:id="105" w:name="_Toc3769"/>
      <w:r>
        <w:rPr>
          <w:rFonts w:hint="eastAsia" w:ascii="仿宋" w:hAnsi="仿宋" w:eastAsia="仿宋" w:cs="仿宋"/>
          <w:b/>
          <w:sz w:val="24"/>
        </w:rPr>
        <w:t>2.2 技术规范</w:t>
      </w:r>
      <w:bookmarkEnd w:id="101"/>
      <w:bookmarkEnd w:id="102"/>
      <w:bookmarkEnd w:id="103"/>
      <w:bookmarkEnd w:id="104"/>
      <w:bookmarkEnd w:id="105"/>
    </w:p>
    <w:p w14:paraId="3D2DD8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E7E2FC7">
      <w:pPr>
        <w:spacing w:line="560" w:lineRule="exact"/>
        <w:ind w:firstLine="482" w:firstLineChars="200"/>
        <w:outlineLvl w:val="0"/>
        <w:rPr>
          <w:rFonts w:hint="eastAsia" w:ascii="仿宋" w:hAnsi="仿宋" w:eastAsia="仿宋" w:cs="仿宋"/>
          <w:b/>
          <w:sz w:val="24"/>
        </w:rPr>
      </w:pPr>
      <w:bookmarkStart w:id="106" w:name="_Toc9161"/>
      <w:bookmarkStart w:id="107" w:name="_Toc13673"/>
      <w:bookmarkStart w:id="108" w:name="_Toc12412"/>
      <w:bookmarkStart w:id="109" w:name="_Toc4133"/>
      <w:bookmarkStart w:id="110" w:name="_Toc27945"/>
      <w:r>
        <w:rPr>
          <w:rFonts w:hint="eastAsia" w:ascii="仿宋" w:hAnsi="仿宋" w:eastAsia="仿宋" w:cs="仿宋"/>
          <w:b/>
          <w:sz w:val="24"/>
        </w:rPr>
        <w:t>2.3 知识产权</w:t>
      </w:r>
      <w:bookmarkEnd w:id="106"/>
      <w:bookmarkEnd w:id="107"/>
      <w:bookmarkEnd w:id="108"/>
      <w:bookmarkEnd w:id="109"/>
      <w:bookmarkEnd w:id="110"/>
    </w:p>
    <w:p w14:paraId="62F78F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29B056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DBDAD1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02C290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67CC6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1E8EB21">
      <w:pPr>
        <w:spacing w:line="560" w:lineRule="exact"/>
        <w:ind w:firstLine="482" w:firstLineChars="200"/>
        <w:outlineLvl w:val="0"/>
        <w:rPr>
          <w:rFonts w:hint="eastAsia" w:ascii="仿宋" w:hAnsi="仿宋" w:eastAsia="仿宋" w:cs="仿宋"/>
          <w:b/>
          <w:sz w:val="24"/>
        </w:rPr>
      </w:pPr>
      <w:bookmarkStart w:id="111" w:name="_Toc31233"/>
      <w:bookmarkStart w:id="112" w:name="_Toc15447"/>
      <w:bookmarkStart w:id="113" w:name="_Toc32670"/>
      <w:bookmarkStart w:id="114" w:name="_Toc26555"/>
      <w:bookmarkStart w:id="115" w:name="_Toc22011"/>
      <w:r>
        <w:rPr>
          <w:rFonts w:hint="eastAsia" w:ascii="仿宋" w:hAnsi="仿宋" w:eastAsia="仿宋" w:cs="仿宋"/>
          <w:b/>
          <w:sz w:val="24"/>
        </w:rPr>
        <w:t>2.5 结算方式和付款条件</w:t>
      </w:r>
      <w:bookmarkEnd w:id="111"/>
      <w:bookmarkEnd w:id="112"/>
      <w:bookmarkEnd w:id="113"/>
      <w:bookmarkEnd w:id="114"/>
      <w:bookmarkEnd w:id="115"/>
    </w:p>
    <w:p w14:paraId="78F42CF8">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2DED3B7">
      <w:pPr>
        <w:spacing w:line="560" w:lineRule="exact"/>
        <w:ind w:firstLine="482" w:firstLineChars="200"/>
        <w:outlineLvl w:val="0"/>
        <w:rPr>
          <w:rFonts w:hint="eastAsia" w:ascii="仿宋" w:hAnsi="仿宋" w:eastAsia="仿宋" w:cs="仿宋"/>
          <w:b/>
          <w:sz w:val="24"/>
        </w:rPr>
      </w:pPr>
      <w:bookmarkStart w:id="116" w:name="_Toc18990"/>
      <w:bookmarkStart w:id="117" w:name="_Toc30507"/>
      <w:bookmarkStart w:id="118" w:name="_Toc13467"/>
      <w:bookmarkStart w:id="119" w:name="_Toc16163"/>
      <w:bookmarkStart w:id="120" w:name="_Toc13154"/>
      <w:r>
        <w:rPr>
          <w:rFonts w:hint="eastAsia" w:ascii="仿宋" w:hAnsi="仿宋" w:eastAsia="仿宋" w:cs="仿宋"/>
          <w:b/>
          <w:sz w:val="24"/>
        </w:rPr>
        <w:t>2.6 技术资料和保密义务</w:t>
      </w:r>
      <w:bookmarkEnd w:id="116"/>
      <w:bookmarkEnd w:id="117"/>
      <w:bookmarkEnd w:id="118"/>
      <w:bookmarkEnd w:id="119"/>
      <w:bookmarkEnd w:id="120"/>
    </w:p>
    <w:p w14:paraId="62525D31">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0CA61F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7451D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B64449E">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45D4EB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FD6C1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01C5A3E">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12EAC2E0">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C5452E">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45FD4466">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4BA5682">
      <w:pPr>
        <w:spacing w:line="560" w:lineRule="exact"/>
        <w:ind w:firstLine="482" w:firstLineChars="200"/>
        <w:outlineLvl w:val="0"/>
        <w:rPr>
          <w:rFonts w:hint="eastAsia" w:ascii="仿宋" w:hAnsi="仿宋" w:eastAsia="仿宋" w:cs="仿宋"/>
          <w:b/>
          <w:sz w:val="24"/>
        </w:rPr>
      </w:pPr>
      <w:bookmarkStart w:id="124" w:name="_Toc23368"/>
      <w:bookmarkStart w:id="125" w:name="_Toc10663"/>
      <w:bookmarkStart w:id="126" w:name="_Toc42"/>
      <w:bookmarkStart w:id="127" w:name="_Toc21830"/>
      <w:bookmarkStart w:id="128" w:name="_Toc26689"/>
      <w:r>
        <w:rPr>
          <w:rFonts w:hint="eastAsia" w:ascii="仿宋" w:hAnsi="仿宋" w:eastAsia="仿宋" w:cs="仿宋"/>
          <w:b/>
          <w:sz w:val="24"/>
        </w:rPr>
        <w:t>2.10 合同转让和分包</w:t>
      </w:r>
      <w:bookmarkEnd w:id="124"/>
      <w:bookmarkEnd w:id="125"/>
      <w:bookmarkEnd w:id="126"/>
      <w:bookmarkEnd w:id="127"/>
      <w:bookmarkEnd w:id="128"/>
    </w:p>
    <w:p w14:paraId="7C23ACC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5EF2816">
      <w:pPr>
        <w:spacing w:line="560" w:lineRule="exact"/>
        <w:ind w:firstLine="482" w:firstLineChars="200"/>
        <w:outlineLvl w:val="0"/>
        <w:rPr>
          <w:rFonts w:hint="eastAsia" w:ascii="仿宋" w:hAnsi="仿宋" w:eastAsia="仿宋" w:cs="仿宋"/>
          <w:b/>
          <w:sz w:val="24"/>
        </w:rPr>
      </w:pPr>
      <w:bookmarkStart w:id="129" w:name="_Toc4720"/>
      <w:bookmarkStart w:id="130" w:name="_Toc32494"/>
      <w:bookmarkStart w:id="131" w:name="_Toc26633"/>
      <w:bookmarkStart w:id="132" w:name="_Toc25571"/>
      <w:bookmarkStart w:id="133" w:name="_Toc14371"/>
      <w:r>
        <w:rPr>
          <w:rFonts w:hint="eastAsia" w:ascii="仿宋" w:hAnsi="仿宋" w:eastAsia="仿宋" w:cs="仿宋"/>
          <w:b/>
          <w:sz w:val="24"/>
        </w:rPr>
        <w:t>2.11 不可抗力</w:t>
      </w:r>
      <w:bookmarkEnd w:id="129"/>
      <w:bookmarkEnd w:id="130"/>
      <w:bookmarkEnd w:id="131"/>
      <w:bookmarkEnd w:id="132"/>
      <w:bookmarkEnd w:id="133"/>
    </w:p>
    <w:p w14:paraId="42D468A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A1983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4AB141B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A8338F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D22C66B">
      <w:pPr>
        <w:spacing w:line="560" w:lineRule="exact"/>
        <w:ind w:firstLine="482" w:firstLineChars="200"/>
        <w:outlineLvl w:val="0"/>
        <w:rPr>
          <w:rFonts w:hint="eastAsia" w:ascii="仿宋" w:hAnsi="仿宋" w:eastAsia="仿宋" w:cs="仿宋"/>
          <w:b/>
          <w:sz w:val="24"/>
        </w:rPr>
      </w:pPr>
      <w:bookmarkStart w:id="134" w:name="_Toc25783"/>
      <w:bookmarkStart w:id="135" w:name="_Toc3638"/>
      <w:bookmarkStart w:id="136" w:name="_Toc23854"/>
      <w:bookmarkStart w:id="137" w:name="_Toc24465"/>
      <w:bookmarkStart w:id="138" w:name="_Toc14115"/>
      <w:r>
        <w:rPr>
          <w:rFonts w:hint="eastAsia" w:ascii="仿宋" w:hAnsi="仿宋" w:eastAsia="仿宋" w:cs="仿宋"/>
          <w:b/>
          <w:sz w:val="24"/>
        </w:rPr>
        <w:t>2.12 税费</w:t>
      </w:r>
      <w:bookmarkEnd w:id="134"/>
      <w:bookmarkEnd w:id="135"/>
      <w:bookmarkEnd w:id="136"/>
      <w:bookmarkEnd w:id="137"/>
      <w:bookmarkEnd w:id="138"/>
    </w:p>
    <w:p w14:paraId="0DCD30F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BAA509F">
      <w:pPr>
        <w:spacing w:line="560" w:lineRule="exact"/>
        <w:ind w:firstLine="482" w:firstLineChars="200"/>
        <w:outlineLvl w:val="0"/>
        <w:rPr>
          <w:rFonts w:hint="eastAsia" w:ascii="仿宋" w:hAnsi="仿宋" w:eastAsia="仿宋" w:cs="仿宋"/>
          <w:b/>
          <w:sz w:val="24"/>
        </w:rPr>
      </w:pPr>
      <w:bookmarkStart w:id="139" w:name="_Toc30105"/>
      <w:bookmarkStart w:id="140" w:name="_Toc14814"/>
      <w:bookmarkStart w:id="141" w:name="_Toc7315"/>
      <w:bookmarkStart w:id="142" w:name="_Toc26883"/>
      <w:bookmarkStart w:id="143" w:name="_Toc25525"/>
      <w:r>
        <w:rPr>
          <w:rFonts w:hint="eastAsia" w:ascii="仿宋" w:hAnsi="仿宋" w:eastAsia="仿宋" w:cs="仿宋"/>
          <w:b/>
          <w:sz w:val="24"/>
        </w:rPr>
        <w:t>2.13 乙方破产</w:t>
      </w:r>
      <w:bookmarkEnd w:id="139"/>
      <w:bookmarkEnd w:id="140"/>
      <w:bookmarkEnd w:id="141"/>
      <w:bookmarkEnd w:id="142"/>
      <w:bookmarkEnd w:id="143"/>
    </w:p>
    <w:p w14:paraId="4FD1FCF5">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259EB7">
      <w:pPr>
        <w:spacing w:line="560" w:lineRule="exact"/>
        <w:ind w:firstLine="482" w:firstLineChars="200"/>
        <w:outlineLvl w:val="0"/>
        <w:rPr>
          <w:rFonts w:hint="eastAsia" w:ascii="仿宋" w:hAnsi="仿宋" w:eastAsia="仿宋" w:cs="仿宋"/>
          <w:b/>
          <w:sz w:val="24"/>
        </w:rPr>
      </w:pPr>
      <w:bookmarkStart w:id="144" w:name="_Toc2016"/>
      <w:bookmarkStart w:id="145" w:name="_Toc1123"/>
      <w:bookmarkStart w:id="146" w:name="_Toc23323"/>
      <w:r>
        <w:rPr>
          <w:rFonts w:hint="eastAsia" w:ascii="仿宋" w:hAnsi="仿宋" w:eastAsia="仿宋" w:cs="仿宋"/>
          <w:b/>
          <w:sz w:val="24"/>
        </w:rPr>
        <w:t>2.14 合同中止、终止</w:t>
      </w:r>
      <w:bookmarkEnd w:id="144"/>
      <w:bookmarkEnd w:id="145"/>
      <w:bookmarkEnd w:id="146"/>
    </w:p>
    <w:p w14:paraId="16655C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303AB32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1C62F1E">
      <w:pPr>
        <w:spacing w:line="560" w:lineRule="exact"/>
        <w:ind w:firstLine="482" w:firstLineChars="200"/>
        <w:outlineLvl w:val="0"/>
        <w:rPr>
          <w:rFonts w:hint="eastAsia" w:ascii="仿宋" w:hAnsi="仿宋" w:eastAsia="仿宋" w:cs="仿宋"/>
          <w:b/>
          <w:sz w:val="24"/>
        </w:rPr>
      </w:pPr>
      <w:bookmarkStart w:id="147" w:name="_Toc1969"/>
      <w:bookmarkStart w:id="148" w:name="_Toc17363"/>
      <w:bookmarkStart w:id="149" w:name="_Toc14525"/>
      <w:r>
        <w:rPr>
          <w:rFonts w:hint="eastAsia" w:ascii="仿宋" w:hAnsi="仿宋" w:eastAsia="仿宋" w:cs="仿宋"/>
          <w:b/>
          <w:sz w:val="24"/>
        </w:rPr>
        <w:t>2.15 检验和验收</w:t>
      </w:r>
      <w:bookmarkEnd w:id="147"/>
      <w:bookmarkEnd w:id="148"/>
      <w:bookmarkEnd w:id="149"/>
    </w:p>
    <w:p w14:paraId="504E89B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491659A">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095C9A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CE781EE">
      <w:pPr>
        <w:spacing w:line="560" w:lineRule="exact"/>
        <w:ind w:firstLine="482" w:firstLineChars="200"/>
        <w:outlineLvl w:val="0"/>
        <w:rPr>
          <w:rFonts w:hint="eastAsia" w:ascii="仿宋" w:hAnsi="仿宋" w:eastAsia="仿宋" w:cs="仿宋"/>
          <w:b/>
          <w:sz w:val="24"/>
        </w:rPr>
      </w:pPr>
      <w:bookmarkStart w:id="150" w:name="_Toc12666"/>
      <w:bookmarkStart w:id="151" w:name="_Toc25198"/>
      <w:bookmarkStart w:id="152" w:name="_Toc31892"/>
      <w:bookmarkStart w:id="153" w:name="_Toc9808"/>
      <w:bookmarkStart w:id="154" w:name="_Toc2308"/>
      <w:r>
        <w:rPr>
          <w:rFonts w:hint="eastAsia" w:ascii="仿宋" w:hAnsi="仿宋" w:eastAsia="仿宋" w:cs="仿宋"/>
          <w:b/>
          <w:sz w:val="24"/>
        </w:rPr>
        <w:t>2.16 通知和送达</w:t>
      </w:r>
      <w:bookmarkEnd w:id="150"/>
      <w:bookmarkEnd w:id="151"/>
      <w:bookmarkEnd w:id="152"/>
      <w:bookmarkEnd w:id="153"/>
      <w:bookmarkEnd w:id="154"/>
    </w:p>
    <w:p w14:paraId="09D7A424">
      <w:pPr>
        <w:spacing w:line="560" w:lineRule="exact"/>
        <w:ind w:firstLine="480" w:firstLineChars="200"/>
        <w:rPr>
          <w:rFonts w:hint="eastAsia" w:ascii="仿宋" w:hAnsi="仿宋" w:eastAsia="仿宋" w:cs="仿宋"/>
          <w:sz w:val="24"/>
        </w:rPr>
      </w:pPr>
      <w:bookmarkStart w:id="155" w:name="_Toc18401"/>
      <w:bookmarkStart w:id="156"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A8BEAF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125BDA5F">
      <w:pPr>
        <w:spacing w:line="560" w:lineRule="exact"/>
        <w:ind w:firstLine="482" w:firstLineChars="200"/>
        <w:outlineLvl w:val="0"/>
        <w:rPr>
          <w:rFonts w:hint="eastAsia" w:ascii="仿宋" w:hAnsi="仿宋" w:eastAsia="仿宋" w:cs="仿宋"/>
          <w:b/>
          <w:sz w:val="24"/>
        </w:rPr>
      </w:pPr>
      <w:bookmarkStart w:id="157" w:name="_Toc28906"/>
      <w:bookmarkStart w:id="158" w:name="_Toc12254"/>
      <w:bookmarkStart w:id="159" w:name="_Toc27644"/>
      <w:bookmarkStart w:id="160" w:name="_Toc20808"/>
      <w:bookmarkStart w:id="161" w:name="_Toc5063"/>
      <w:r>
        <w:rPr>
          <w:rFonts w:hint="eastAsia" w:ascii="仿宋" w:hAnsi="仿宋" w:eastAsia="仿宋" w:cs="仿宋"/>
          <w:b/>
          <w:sz w:val="24"/>
        </w:rPr>
        <w:t>2.17 合同使用的文字和适用的法律</w:t>
      </w:r>
      <w:bookmarkEnd w:id="157"/>
      <w:bookmarkEnd w:id="158"/>
      <w:bookmarkEnd w:id="159"/>
      <w:bookmarkEnd w:id="160"/>
      <w:bookmarkEnd w:id="161"/>
    </w:p>
    <w:p w14:paraId="4D18B3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1456F2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293803E">
      <w:pPr>
        <w:spacing w:line="560" w:lineRule="exact"/>
        <w:ind w:firstLine="482" w:firstLineChars="200"/>
        <w:outlineLvl w:val="0"/>
        <w:rPr>
          <w:rFonts w:hint="eastAsia" w:ascii="仿宋" w:hAnsi="仿宋" w:eastAsia="仿宋" w:cs="仿宋"/>
          <w:b/>
          <w:sz w:val="24"/>
        </w:rPr>
      </w:pPr>
      <w:bookmarkStart w:id="162" w:name="_Toc18540"/>
      <w:bookmarkStart w:id="163" w:name="_Toc4355"/>
      <w:bookmarkStart w:id="164" w:name="_Toc30599"/>
      <w:r>
        <w:rPr>
          <w:rFonts w:hint="eastAsia" w:ascii="仿宋" w:hAnsi="仿宋" w:eastAsia="仿宋" w:cs="仿宋"/>
          <w:b/>
          <w:sz w:val="24"/>
        </w:rPr>
        <w:t>2.18 计量单位</w:t>
      </w:r>
      <w:bookmarkEnd w:id="162"/>
      <w:bookmarkEnd w:id="163"/>
      <w:bookmarkEnd w:id="164"/>
    </w:p>
    <w:p w14:paraId="0554A673">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404C059">
      <w:pPr>
        <w:spacing w:line="560" w:lineRule="exact"/>
        <w:ind w:firstLine="482" w:firstLineChars="200"/>
        <w:outlineLvl w:val="0"/>
        <w:rPr>
          <w:rFonts w:hint="eastAsia" w:ascii="仿宋" w:hAnsi="仿宋" w:eastAsia="仿宋" w:cs="仿宋"/>
          <w:b/>
          <w:sz w:val="24"/>
        </w:rPr>
      </w:pPr>
      <w:bookmarkStart w:id="165" w:name="_Toc259093692"/>
      <w:bookmarkStart w:id="166" w:name="_Toc12773"/>
      <w:bookmarkStart w:id="167" w:name="_Toc18567"/>
      <w:bookmarkStart w:id="168" w:name="_Toc279701263"/>
      <w:bookmarkStart w:id="169" w:name="_Toc10330"/>
      <w:bookmarkStart w:id="170" w:name="_Toc487900373"/>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2E523A2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451A865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5D77882">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5B2374A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09F03D2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48ECEE1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F455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BAB234">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62FB247F">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EE10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3080CE">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3C5D024B">
            <w:pPr>
              <w:spacing w:line="360" w:lineRule="auto"/>
              <w:rPr>
                <w:rFonts w:hint="eastAsia" w:ascii="仿宋" w:hAnsi="仿宋" w:eastAsia="仿宋" w:cs="仿宋"/>
                <w:sz w:val="24"/>
              </w:rPr>
            </w:pPr>
          </w:p>
        </w:tc>
      </w:tr>
      <w:tr w14:paraId="4330E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79B962">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373B7CB2">
            <w:pPr>
              <w:spacing w:line="360" w:lineRule="auto"/>
              <w:rPr>
                <w:rFonts w:hint="eastAsia" w:ascii="仿宋" w:hAnsi="仿宋" w:eastAsia="仿宋" w:cs="仿宋"/>
                <w:sz w:val="24"/>
              </w:rPr>
            </w:pPr>
          </w:p>
        </w:tc>
      </w:tr>
      <w:tr w14:paraId="42F8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E3381D">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29EB67E0">
            <w:pPr>
              <w:spacing w:line="360" w:lineRule="auto"/>
              <w:rPr>
                <w:rFonts w:hint="eastAsia" w:ascii="仿宋" w:hAnsi="仿宋" w:eastAsia="仿宋" w:cs="仿宋"/>
                <w:sz w:val="24"/>
              </w:rPr>
            </w:pPr>
          </w:p>
        </w:tc>
      </w:tr>
      <w:tr w14:paraId="27757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6411E7">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39FDEE1">
            <w:pPr>
              <w:spacing w:line="360" w:lineRule="auto"/>
              <w:rPr>
                <w:rFonts w:hint="eastAsia" w:ascii="仿宋" w:hAnsi="仿宋" w:eastAsia="仿宋" w:cs="仿宋"/>
                <w:sz w:val="24"/>
              </w:rPr>
            </w:pPr>
          </w:p>
        </w:tc>
      </w:tr>
      <w:tr w14:paraId="37A61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8F4E1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619A8BC">
            <w:pPr>
              <w:spacing w:line="360" w:lineRule="auto"/>
              <w:rPr>
                <w:rFonts w:hint="eastAsia" w:ascii="仿宋" w:hAnsi="仿宋" w:eastAsia="仿宋" w:cs="仿宋"/>
                <w:sz w:val="24"/>
              </w:rPr>
            </w:pPr>
          </w:p>
        </w:tc>
      </w:tr>
      <w:tr w14:paraId="2D04A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235C7">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173F38E3">
            <w:pPr>
              <w:spacing w:line="360" w:lineRule="auto"/>
              <w:rPr>
                <w:rFonts w:hint="eastAsia" w:ascii="仿宋" w:hAnsi="仿宋" w:eastAsia="仿宋" w:cs="仿宋"/>
                <w:sz w:val="24"/>
              </w:rPr>
            </w:pPr>
          </w:p>
        </w:tc>
      </w:tr>
      <w:tr w14:paraId="177A5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77A13">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2C0DF63">
            <w:pPr>
              <w:spacing w:line="360" w:lineRule="auto"/>
              <w:rPr>
                <w:rFonts w:hint="eastAsia" w:ascii="仿宋" w:hAnsi="仿宋" w:eastAsia="仿宋" w:cs="仿宋"/>
                <w:sz w:val="24"/>
              </w:rPr>
            </w:pPr>
          </w:p>
        </w:tc>
      </w:tr>
      <w:tr w14:paraId="71997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A53FEB">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844AA48">
            <w:pPr>
              <w:spacing w:line="360" w:lineRule="auto"/>
              <w:rPr>
                <w:rFonts w:hint="eastAsia" w:ascii="仿宋" w:hAnsi="仿宋" w:eastAsia="仿宋" w:cs="仿宋"/>
                <w:sz w:val="24"/>
              </w:rPr>
            </w:pPr>
          </w:p>
        </w:tc>
      </w:tr>
      <w:tr w14:paraId="4891D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1A333A">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DD60A50">
            <w:pPr>
              <w:spacing w:line="360" w:lineRule="auto"/>
              <w:rPr>
                <w:rFonts w:hint="eastAsia" w:ascii="仿宋" w:hAnsi="仿宋" w:eastAsia="仿宋" w:cs="仿宋"/>
                <w:sz w:val="24"/>
              </w:rPr>
            </w:pPr>
          </w:p>
        </w:tc>
      </w:tr>
      <w:tr w14:paraId="2DB6E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88AAB7">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20FFA1A2">
            <w:pPr>
              <w:spacing w:line="360" w:lineRule="auto"/>
              <w:rPr>
                <w:rFonts w:hint="eastAsia" w:ascii="仿宋" w:hAnsi="仿宋" w:eastAsia="仿宋" w:cs="仿宋"/>
                <w:sz w:val="24"/>
              </w:rPr>
            </w:pPr>
          </w:p>
        </w:tc>
      </w:tr>
      <w:tr w14:paraId="6EB0E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8CF3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13EE51CF">
            <w:pPr>
              <w:spacing w:line="360" w:lineRule="auto"/>
              <w:rPr>
                <w:rFonts w:hint="eastAsia" w:ascii="仿宋" w:hAnsi="仿宋" w:eastAsia="仿宋" w:cs="仿宋"/>
                <w:sz w:val="24"/>
              </w:rPr>
            </w:pPr>
          </w:p>
        </w:tc>
      </w:tr>
      <w:tr w14:paraId="78BCF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F88C4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65B3880D">
            <w:pPr>
              <w:spacing w:line="360" w:lineRule="auto"/>
              <w:rPr>
                <w:rFonts w:hint="eastAsia" w:ascii="仿宋" w:hAnsi="仿宋" w:eastAsia="仿宋" w:cs="仿宋"/>
                <w:sz w:val="24"/>
              </w:rPr>
            </w:pPr>
          </w:p>
        </w:tc>
      </w:tr>
      <w:tr w14:paraId="1848D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F5A42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120200BD">
            <w:pPr>
              <w:spacing w:line="360" w:lineRule="auto"/>
              <w:rPr>
                <w:rFonts w:hint="eastAsia" w:ascii="仿宋" w:hAnsi="仿宋" w:eastAsia="仿宋" w:cs="仿宋"/>
                <w:sz w:val="24"/>
              </w:rPr>
            </w:pPr>
          </w:p>
        </w:tc>
      </w:tr>
      <w:tr w14:paraId="2DF09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E9C36C">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15AA279A">
            <w:pPr>
              <w:spacing w:line="360" w:lineRule="auto"/>
              <w:rPr>
                <w:rFonts w:hint="eastAsia" w:ascii="仿宋" w:hAnsi="仿宋" w:eastAsia="仿宋" w:cs="仿宋"/>
                <w:sz w:val="24"/>
              </w:rPr>
            </w:pPr>
          </w:p>
        </w:tc>
      </w:tr>
      <w:tr w14:paraId="1E1AA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093846">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B6C107">
            <w:pPr>
              <w:spacing w:line="360" w:lineRule="auto"/>
              <w:rPr>
                <w:rFonts w:hint="eastAsia" w:ascii="仿宋" w:hAnsi="仿宋" w:eastAsia="仿宋" w:cs="仿宋"/>
                <w:sz w:val="24"/>
              </w:rPr>
            </w:pPr>
          </w:p>
        </w:tc>
      </w:tr>
      <w:tr w14:paraId="41E61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DA7D3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008618EC">
            <w:pPr>
              <w:spacing w:line="360" w:lineRule="auto"/>
              <w:ind w:left="-420" w:leftChars="-200" w:right="-420" w:rightChars="-200" w:firstLine="480" w:firstLineChars="200"/>
              <w:rPr>
                <w:rFonts w:hint="eastAsia" w:ascii="仿宋" w:hAnsi="仿宋" w:eastAsia="仿宋" w:cs="仿宋"/>
                <w:sz w:val="24"/>
              </w:rPr>
            </w:pPr>
          </w:p>
        </w:tc>
      </w:tr>
      <w:tr w14:paraId="04F74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DEB8F5">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95BB479">
            <w:pPr>
              <w:spacing w:line="360" w:lineRule="auto"/>
              <w:ind w:left="-420" w:leftChars="-200" w:right="-420" w:rightChars="-200" w:firstLine="480" w:firstLineChars="200"/>
              <w:rPr>
                <w:rFonts w:hint="eastAsia" w:ascii="仿宋" w:hAnsi="仿宋" w:eastAsia="仿宋" w:cs="仿宋"/>
                <w:sz w:val="24"/>
              </w:rPr>
            </w:pPr>
          </w:p>
        </w:tc>
      </w:tr>
      <w:tr w14:paraId="025A0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C7C1C9">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79562E58">
            <w:pPr>
              <w:spacing w:line="360" w:lineRule="auto"/>
              <w:rPr>
                <w:rFonts w:hint="eastAsia" w:ascii="仿宋" w:hAnsi="仿宋" w:eastAsia="仿宋" w:cs="仿宋"/>
                <w:sz w:val="24"/>
              </w:rPr>
            </w:pPr>
          </w:p>
        </w:tc>
      </w:tr>
      <w:tr w14:paraId="5132D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0CDEF6B">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74C29F26">
            <w:pPr>
              <w:spacing w:line="360" w:lineRule="auto"/>
              <w:rPr>
                <w:rFonts w:hint="eastAsia" w:ascii="仿宋" w:hAnsi="仿宋" w:eastAsia="仿宋" w:cs="仿宋"/>
                <w:sz w:val="24"/>
              </w:rPr>
            </w:pPr>
          </w:p>
        </w:tc>
      </w:tr>
      <w:tr w14:paraId="51CF9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CB9824">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C7D3575">
            <w:pPr>
              <w:spacing w:line="360" w:lineRule="auto"/>
              <w:rPr>
                <w:rFonts w:hint="eastAsia" w:ascii="仿宋" w:hAnsi="仿宋" w:eastAsia="仿宋" w:cs="仿宋"/>
                <w:sz w:val="24"/>
              </w:rPr>
            </w:pPr>
          </w:p>
        </w:tc>
      </w:tr>
      <w:tr w14:paraId="11EFE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505F6">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7087402">
            <w:pPr>
              <w:spacing w:line="360" w:lineRule="auto"/>
              <w:rPr>
                <w:rFonts w:hint="eastAsia" w:ascii="仿宋" w:hAnsi="仿宋" w:eastAsia="仿宋" w:cs="仿宋"/>
                <w:sz w:val="24"/>
              </w:rPr>
            </w:pPr>
          </w:p>
        </w:tc>
      </w:tr>
      <w:tr w14:paraId="15B79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099B047">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1552100">
            <w:pPr>
              <w:spacing w:line="360" w:lineRule="auto"/>
              <w:rPr>
                <w:rFonts w:hint="eastAsia" w:ascii="仿宋" w:hAnsi="仿宋" w:eastAsia="仿宋" w:cs="仿宋"/>
                <w:sz w:val="24"/>
              </w:rPr>
            </w:pPr>
          </w:p>
        </w:tc>
      </w:tr>
    </w:tbl>
    <w:p w14:paraId="4742F78A">
      <w:pPr>
        <w:spacing w:line="360" w:lineRule="auto"/>
        <w:ind w:left="-420" w:leftChars="-200" w:right="-420" w:rightChars="-200" w:firstLine="480" w:firstLineChars="200"/>
        <w:rPr>
          <w:rFonts w:hint="eastAsia" w:ascii="仿宋" w:hAnsi="仿宋" w:eastAsia="仿宋" w:cs="仿宋"/>
          <w:sz w:val="24"/>
        </w:rPr>
      </w:pPr>
    </w:p>
    <w:p w14:paraId="536D8262">
      <w:pPr>
        <w:spacing w:line="360" w:lineRule="auto"/>
        <w:ind w:left="-420" w:leftChars="-200" w:right="-420" w:rightChars="-200" w:firstLine="480" w:firstLineChars="200"/>
        <w:jc w:val="center"/>
        <w:outlineLvl w:val="0"/>
        <w:rPr>
          <w:rFonts w:hint="eastAsia" w:ascii="仿宋" w:hAnsi="仿宋" w:eastAsia="仿宋" w:cs="仿宋"/>
          <w:sz w:val="24"/>
        </w:rPr>
      </w:pPr>
    </w:p>
    <w:p w14:paraId="542221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CCE389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546308E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4A73D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204ECAF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117FFCDE">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7D3089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5F47253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40970B8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00C93EE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7827B59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1303D1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210" w:type="dxa"/>
            <w:tcBorders>
              <w:top w:val="single" w:color="auto" w:sz="4" w:space="0"/>
              <w:left w:val="single" w:color="auto" w:sz="4" w:space="0"/>
              <w:bottom w:val="single" w:color="auto" w:sz="4" w:space="0"/>
              <w:right w:val="single" w:color="auto" w:sz="4" w:space="0"/>
            </w:tcBorders>
            <w:vAlign w:val="center"/>
          </w:tcPr>
          <w:p w14:paraId="01A4E4F8">
            <w:pPr>
              <w:jc w:val="center"/>
              <w:rPr>
                <w:rFonts w:hint="eastAsia" w:ascii="仿宋" w:hAnsi="仿宋" w:eastAsia="仿宋" w:cs="仿宋"/>
                <w:color w:val="auto"/>
                <w:kern w:val="0"/>
                <w:sz w:val="24"/>
                <w:szCs w:val="24"/>
                <w:highlight w:val="none"/>
                <w:lang w:eastAsia="zh-CN"/>
              </w:rPr>
            </w:pPr>
            <w:r>
              <w:rPr>
                <w:rFonts w:hint="eastAsia" w:ascii="宋体" w:hAnsi="宋体" w:cs="宋体"/>
                <w:bCs/>
                <w:color w:val="auto"/>
                <w:kern w:val="0"/>
                <w:szCs w:val="21"/>
                <w:highlight w:val="none"/>
              </w:rPr>
              <w:t>企业综合实力</w:t>
            </w:r>
          </w:p>
        </w:tc>
        <w:tc>
          <w:tcPr>
            <w:tcW w:w="6113" w:type="dxa"/>
            <w:tcBorders>
              <w:top w:val="single" w:color="auto" w:sz="4" w:space="0"/>
              <w:left w:val="single" w:color="auto" w:sz="4" w:space="0"/>
              <w:bottom w:val="single" w:color="auto" w:sz="4" w:space="0"/>
              <w:right w:val="single" w:color="auto" w:sz="4" w:space="0"/>
            </w:tcBorders>
            <w:vAlign w:val="center"/>
          </w:tcPr>
          <w:p w14:paraId="6F3E1796">
            <w:pPr>
              <w:rPr>
                <w:rFonts w:hint="eastAsia" w:ascii="仿宋" w:hAnsi="仿宋" w:eastAsia="仿宋" w:cs="仿宋"/>
                <w:color w:val="auto"/>
                <w:sz w:val="24"/>
                <w:szCs w:val="24"/>
                <w:highlight w:val="none"/>
              </w:rPr>
            </w:pPr>
            <w:r>
              <w:rPr>
                <w:rFonts w:hint="eastAsia" w:eastAsia="宋体" w:cs="Times New Roman"/>
                <w:lang w:val="en-US" w:eastAsia="zh-CN"/>
              </w:rPr>
              <w:t>投标人具有有效的质量管理体系认证、环境管理体系认证、职业健康安全管理体系认证证书（覆盖装饰、空气净化、机电工程），每提供一个得2分，最高得6分。（提供相关证书复印件，未提供不得分）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5666004E">
            <w:pPr>
              <w:jc w:val="center"/>
              <w:rPr>
                <w:rFonts w:hint="eastAsia" w:ascii="仿宋" w:hAnsi="仿宋" w:eastAsia="仿宋" w:cs="仿宋"/>
                <w:color w:val="auto"/>
                <w:kern w:val="0"/>
                <w:sz w:val="24"/>
                <w:szCs w:val="24"/>
                <w:highlight w:val="none"/>
              </w:rPr>
            </w:pPr>
            <w:r>
              <w:rPr>
                <w:rFonts w:hint="eastAsia"/>
                <w:color w:val="auto"/>
                <w:szCs w:val="21"/>
                <w:highlight w:val="none"/>
                <w:lang w:val="en-US" w:eastAsia="zh-CN"/>
              </w:rPr>
              <w:t>0-6</w:t>
            </w:r>
            <w:r>
              <w:rPr>
                <w:rFonts w:hint="eastAsia"/>
                <w:color w:val="auto"/>
                <w:szCs w:val="21"/>
                <w:highlight w:val="none"/>
              </w:rPr>
              <w:t>分</w:t>
            </w:r>
          </w:p>
        </w:tc>
      </w:tr>
      <w:tr w14:paraId="71CB9A9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19226420">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66D45A2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业绩得分</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0BED3B68">
            <w:pP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20</w:t>
            </w:r>
            <w:r>
              <w:rPr>
                <w:rFonts w:hint="eastAsia" w:cs="Times New Roman"/>
                <w:color w:val="auto"/>
                <w:szCs w:val="21"/>
                <w:highlight w:val="none"/>
                <w:lang w:val="en-US" w:eastAsia="zh-CN"/>
              </w:rPr>
              <w:t>22</w:t>
            </w:r>
            <w:r>
              <w:rPr>
                <w:rFonts w:hint="eastAsia" w:ascii="Times New Roman" w:hAnsi="Times New Roman" w:eastAsia="宋体" w:cs="Times New Roman"/>
                <w:color w:val="auto"/>
                <w:szCs w:val="21"/>
                <w:highlight w:val="none"/>
              </w:rPr>
              <w:t>年1月1日以来有类似项目业绩的每个得</w:t>
            </w:r>
            <w:r>
              <w:rPr>
                <w:rFonts w:hint="eastAsia" w:ascii="Times New Roman" w:hAnsi="Times New Roman" w:eastAsia="宋体" w:cs="Times New Roman"/>
                <w:color w:val="auto"/>
                <w:szCs w:val="21"/>
                <w:highlight w:val="none"/>
                <w:lang w:val="en-US" w:eastAsia="zh-CN"/>
              </w:rPr>
              <w:t>0.5</w:t>
            </w:r>
            <w:r>
              <w:rPr>
                <w:rFonts w:hint="eastAsia" w:ascii="Times New Roman" w:hAnsi="Times New Roman" w:eastAsia="宋体" w:cs="Times New Roman"/>
                <w:color w:val="auto"/>
                <w:szCs w:val="21"/>
                <w:highlight w:val="none"/>
              </w:rPr>
              <w:t>分，本项目最高得</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分。（须提供合同复印件并加盖公章）</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5F0BF0C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0-3分</w:t>
            </w:r>
          </w:p>
        </w:tc>
      </w:tr>
      <w:tr w14:paraId="14697D1C">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5B65FFA">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3</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3624B436">
            <w:pPr>
              <w:jc w:val="center"/>
              <w:rPr>
                <w:rFonts w:hint="eastAsia"/>
                <w:color w:val="auto"/>
                <w:szCs w:val="21"/>
                <w:highlight w:val="none"/>
              </w:rPr>
            </w:pPr>
            <w:r>
              <w:rPr>
                <w:rFonts w:hint="eastAsia"/>
                <w:color w:val="auto"/>
                <w:szCs w:val="21"/>
                <w:highlight w:val="none"/>
              </w:rPr>
              <w:t>常规净化设备</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70F0FC66">
            <w:pPr>
              <w:rPr>
                <w:rFonts w:hint="eastAsia" w:ascii="宋体" w:hAnsi="宋体" w:cs="宋体"/>
                <w:color w:val="auto"/>
                <w:kern w:val="0"/>
                <w:szCs w:val="21"/>
                <w:highlight w:val="none"/>
              </w:rPr>
            </w:pPr>
            <w:r>
              <w:rPr>
                <w:rFonts w:hint="eastAsia" w:ascii="宋体" w:hAnsi="宋体" w:cs="宋体"/>
                <w:color w:val="auto"/>
                <w:kern w:val="0"/>
                <w:szCs w:val="21"/>
                <w:highlight w:val="none"/>
              </w:rPr>
              <w:t>有完善的净化系统检测器具（尘埃粒子计数仪、照度仪、声级计、压差仪等相关检测仪器）及</w:t>
            </w:r>
            <w:r>
              <w:rPr>
                <w:rFonts w:hint="eastAsia" w:ascii="宋体" w:hAnsi="宋体" w:cs="宋体"/>
                <w:color w:val="auto"/>
                <w:kern w:val="0"/>
                <w:szCs w:val="21"/>
                <w:highlight w:val="none"/>
                <w:lang w:eastAsia="zh-CN"/>
              </w:rPr>
              <w:t>每个检测器具的</w:t>
            </w:r>
            <w:r>
              <w:rPr>
                <w:rFonts w:hint="eastAsia" w:ascii="宋体" w:hAnsi="宋体" w:cs="宋体"/>
                <w:color w:val="auto"/>
                <w:kern w:val="0"/>
                <w:szCs w:val="21"/>
                <w:highlight w:val="none"/>
              </w:rPr>
              <w:t>计量质量检测研究院出具的检定证书，每提供1个得1分，最高得6分。（</w:t>
            </w:r>
            <w:r>
              <w:rPr>
                <w:rFonts w:hint="eastAsia" w:ascii="宋体" w:hAnsi="宋体" w:cs="宋体"/>
                <w:color w:val="auto"/>
                <w:kern w:val="0"/>
                <w:szCs w:val="21"/>
                <w:highlight w:val="none"/>
                <w:lang w:val="zh-CN"/>
              </w:rPr>
              <w:t>提供有效的证明材料复印件</w:t>
            </w:r>
            <w:r>
              <w:rPr>
                <w:rFonts w:hint="eastAsia" w:ascii="宋体" w:hAnsi="宋体" w:cs="宋体"/>
                <w:color w:val="auto"/>
                <w:kern w:val="0"/>
                <w:szCs w:val="21"/>
                <w:highlight w:val="none"/>
              </w:rPr>
              <w:t>，未提供不得分)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417F3F1">
            <w:pPr>
              <w:jc w:val="center"/>
              <w:rPr>
                <w:rFonts w:hint="eastAsia"/>
                <w:color w:val="auto"/>
                <w:szCs w:val="21"/>
                <w:highlight w:val="none"/>
                <w:lang w:val="en-US" w:eastAsia="zh-CN"/>
              </w:rPr>
            </w:pPr>
            <w:r>
              <w:rPr>
                <w:rFonts w:hint="eastAsia"/>
                <w:color w:val="auto"/>
                <w:highlight w:val="none"/>
                <w:lang w:val="en-US" w:eastAsia="zh-CN"/>
              </w:rPr>
              <w:t>0-</w:t>
            </w:r>
            <w:r>
              <w:rPr>
                <w:rFonts w:hint="eastAsia"/>
                <w:color w:val="auto"/>
                <w:highlight w:val="none"/>
              </w:rPr>
              <w:t>6分</w:t>
            </w:r>
          </w:p>
        </w:tc>
      </w:tr>
      <w:tr w14:paraId="78B3C19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53AABBFA">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52809833">
            <w:pPr>
              <w:jc w:val="center"/>
              <w:rPr>
                <w:rFonts w:hint="eastAsia"/>
                <w:color w:val="auto"/>
                <w:szCs w:val="21"/>
                <w:highlight w:val="none"/>
              </w:rPr>
            </w:pPr>
            <w:r>
              <w:rPr>
                <w:rFonts w:hint="eastAsia" w:ascii="宋体" w:hAnsi="宋体" w:eastAsia="宋体"/>
                <w:color w:val="auto"/>
                <w:szCs w:val="21"/>
                <w:highlight w:val="none"/>
                <w:lang w:eastAsia="zh-CN"/>
              </w:rPr>
              <w:t>整体方案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2039B2DC">
            <w:pPr>
              <w:snapToGrid w:val="0"/>
              <w:jc w:val="left"/>
              <w:rPr>
                <w:rFonts w:ascii="宋体" w:hAnsi="宋体"/>
                <w:color w:val="auto"/>
                <w:szCs w:val="21"/>
                <w:highlight w:val="none"/>
                <w:lang w:val="zh-CN"/>
              </w:rPr>
            </w:pPr>
            <w:r>
              <w:rPr>
                <w:rFonts w:hint="eastAsia" w:ascii="宋体" w:hAnsi="宋体" w:eastAsia="宋体"/>
                <w:color w:val="auto"/>
                <w:szCs w:val="21"/>
                <w:highlight w:val="none"/>
                <w:lang w:val="zh-CN"/>
              </w:rPr>
              <w:t>评标委员会根据各投标人自行提供的维保服务方案措施、方案内容、计划等是否全面及可行等因素进行评分：</w:t>
            </w:r>
          </w:p>
          <w:p w14:paraId="79FC379B">
            <w:pPr>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投标人提供的方案内容详细全面、可行性强的得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投标人提供的方案内容较详细全面、可行性较强的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投标人提供的方案内容简单、可行性一般的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5B76F348">
            <w:pPr>
              <w:spacing w:line="280" w:lineRule="exact"/>
              <w:jc w:val="center"/>
              <w:rPr>
                <w:rFonts w:hint="eastAsia"/>
                <w:color w:val="auto"/>
                <w:szCs w:val="21"/>
                <w:highlight w:val="none"/>
                <w:lang w:val="en-US" w:eastAsia="zh-CN"/>
              </w:rPr>
            </w:pPr>
            <w:r>
              <w:rPr>
                <w:rFonts w:hint="eastAsia" w:ascii="Calibri" w:hAnsi="Calibri" w:eastAsia="宋体" w:cs="Times New Roman"/>
                <w:color w:val="auto"/>
                <w:highlight w:val="none"/>
                <w:lang w:val="en-US" w:eastAsia="zh-CN"/>
              </w:rPr>
              <w:t>0-</w:t>
            </w:r>
            <w:r>
              <w:rPr>
                <w:rFonts w:hint="eastAsia" w:ascii="Calibri" w:hAnsi="Calibri" w:cs="Times New Roman"/>
                <w:color w:val="auto"/>
                <w:highlight w:val="none"/>
                <w:lang w:val="en-US" w:eastAsia="zh-CN"/>
              </w:rPr>
              <w:t>9</w:t>
            </w:r>
            <w:r>
              <w:rPr>
                <w:rFonts w:hint="eastAsia" w:ascii="Calibri" w:hAnsi="Calibri" w:eastAsia="宋体" w:cs="Times New Roman"/>
                <w:color w:val="auto"/>
                <w:highlight w:val="none"/>
              </w:rPr>
              <w:t>分</w:t>
            </w:r>
          </w:p>
        </w:tc>
      </w:tr>
      <w:tr w14:paraId="4EED9939">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2B6B2090">
            <w:pPr>
              <w:jc w:val="center"/>
              <w:rPr>
                <w:rFonts w:hint="default"/>
                <w:color w:val="auto"/>
                <w:kern w:val="0"/>
                <w:szCs w:val="21"/>
                <w:highlight w:val="none"/>
                <w:lang w:val="en-US" w:eastAsia="zh-CN"/>
              </w:rPr>
            </w:pPr>
            <w:r>
              <w:rPr>
                <w:rFonts w:hint="eastAsia"/>
                <w:color w:val="auto"/>
                <w:kern w:val="0"/>
                <w:szCs w:val="21"/>
                <w:highlight w:val="none"/>
                <w:lang w:val="en-US" w:eastAsia="zh-CN"/>
              </w:rPr>
              <w:t>5</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516F5470">
            <w:pPr>
              <w:jc w:val="center"/>
              <w:rPr>
                <w:rFonts w:hint="eastAsia"/>
                <w:color w:val="auto"/>
                <w:szCs w:val="21"/>
                <w:highlight w:val="none"/>
              </w:rPr>
            </w:pPr>
            <w:r>
              <w:rPr>
                <w:rFonts w:hint="eastAsia" w:ascii="宋体" w:hAnsi="宋体" w:eastAsia="宋体"/>
                <w:color w:val="auto"/>
                <w:szCs w:val="21"/>
                <w:highlight w:val="none"/>
              </w:rPr>
              <w:t>质量保障可靠性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0911C7B5">
            <w:pPr>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维护保养方案中是否有具体的净化设施维护保养检测的工艺、流程、质量安全保障，且质量安全保障是否可靠等，根据方案的优劣进行评分。以及提供维保常用的备品备件供院方使用（列举常用的备品备件清单，专家比较后评分）根据以上评审因素进行评审：</w:t>
            </w:r>
          </w:p>
          <w:p w14:paraId="0670A96E">
            <w:pPr>
              <w:rPr>
                <w:rFonts w:hint="eastAsia" w:ascii="宋体" w:hAnsi="宋体" w:cs="宋体"/>
                <w:color w:val="auto"/>
                <w:kern w:val="0"/>
                <w:szCs w:val="21"/>
                <w:highlight w:val="none"/>
              </w:rPr>
            </w:pPr>
            <w:r>
              <w:rPr>
                <w:rFonts w:hint="eastAsia" w:ascii="宋体" w:hAnsi="宋体"/>
                <w:color w:val="auto"/>
                <w:szCs w:val="21"/>
                <w:highlight w:val="none"/>
                <w:lang w:val="zh-CN"/>
              </w:rPr>
              <w:t>投标人提供的维护保养方案可靠、内容详细</w:t>
            </w:r>
            <w:r>
              <w:rPr>
                <w:rFonts w:hint="eastAsia" w:ascii="宋体" w:hAnsi="宋体" w:cs="宋体"/>
                <w:color w:val="auto"/>
                <w:kern w:val="0"/>
                <w:szCs w:val="21"/>
                <w:highlight w:val="none"/>
                <w:lang w:eastAsia="zh-CN"/>
              </w:rPr>
              <w:t>的得</w:t>
            </w:r>
            <w:r>
              <w:rPr>
                <w:rFonts w:hint="eastAsia" w:ascii="宋体" w:hAnsi="宋体" w:cs="宋体"/>
                <w:color w:val="auto"/>
                <w:kern w:val="0"/>
                <w:szCs w:val="21"/>
                <w:highlight w:val="none"/>
                <w:lang w:val="en-US" w:eastAsia="zh-CN"/>
              </w:rPr>
              <w:t>5.1-9分；</w:t>
            </w:r>
            <w:r>
              <w:rPr>
                <w:rFonts w:hint="eastAsia" w:ascii="宋体" w:hAnsi="宋体"/>
                <w:color w:val="auto"/>
                <w:szCs w:val="21"/>
                <w:highlight w:val="none"/>
                <w:lang w:val="zh-CN"/>
              </w:rPr>
              <w:t>投标人提供的维护保养方案较可靠、内容较详细</w:t>
            </w:r>
            <w:r>
              <w:rPr>
                <w:rFonts w:hint="eastAsia" w:ascii="宋体" w:hAnsi="宋体" w:cs="宋体"/>
                <w:color w:val="auto"/>
                <w:kern w:val="0"/>
                <w:szCs w:val="21"/>
                <w:highlight w:val="none"/>
                <w:lang w:eastAsia="zh-CN"/>
              </w:rPr>
              <w:t>的</w:t>
            </w:r>
            <w:r>
              <w:rPr>
                <w:rFonts w:hint="eastAsia" w:ascii="宋体" w:hAnsi="宋体" w:cs="宋体"/>
                <w:color w:val="auto"/>
                <w:kern w:val="0"/>
                <w:szCs w:val="21"/>
                <w:highlight w:val="none"/>
                <w:lang w:val="en-US" w:eastAsia="zh-CN"/>
              </w:rPr>
              <w:t>得2.1-5分；</w:t>
            </w:r>
            <w:r>
              <w:rPr>
                <w:rFonts w:hint="eastAsia" w:ascii="宋体" w:hAnsi="宋体"/>
                <w:color w:val="auto"/>
                <w:szCs w:val="21"/>
                <w:highlight w:val="none"/>
                <w:lang w:val="zh-CN"/>
              </w:rPr>
              <w:t>投标人提供的维护保养方案可靠性一般、内容简单</w:t>
            </w:r>
            <w:r>
              <w:rPr>
                <w:rFonts w:hint="eastAsia" w:ascii="宋体" w:hAnsi="宋体" w:cs="宋体"/>
                <w:color w:val="auto"/>
                <w:kern w:val="0"/>
                <w:szCs w:val="21"/>
                <w:highlight w:val="none"/>
                <w:lang w:eastAsia="zh-CN"/>
              </w:rPr>
              <w:t>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6CAB4BA9">
            <w:pPr>
              <w:pStyle w:val="58"/>
              <w:snapToGrid w:val="0"/>
              <w:spacing w:before="0" w:beforeAutospacing="0" w:after="0" w:afterAutospacing="0" w:line="440" w:lineRule="exact"/>
              <w:jc w:val="center"/>
              <w:rPr>
                <w:rFonts w:hint="eastAsia"/>
                <w:color w:val="auto"/>
                <w:szCs w:val="21"/>
                <w:highlight w:val="none"/>
                <w:lang w:val="en-US" w:eastAsia="zh-CN"/>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r w14:paraId="2B7EDDBF">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4AB801DC">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6</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315264B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Cs w:val="21"/>
                <w:highlight w:val="none"/>
              </w:rPr>
              <w:t>方案针对性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2207E988">
            <w:pPr>
              <w:rPr>
                <w:rFonts w:ascii="宋体" w:hAnsi="宋体"/>
                <w:color w:val="auto"/>
                <w:szCs w:val="21"/>
                <w:highlight w:val="none"/>
                <w:lang w:val="zh-CN"/>
              </w:rPr>
            </w:pPr>
            <w:r>
              <w:rPr>
                <w:rFonts w:hint="eastAsia" w:ascii="宋体" w:hAnsi="宋体" w:eastAsia="宋体"/>
                <w:color w:val="auto"/>
                <w:szCs w:val="21"/>
                <w:highlight w:val="none"/>
                <w:lang w:val="zh-CN"/>
              </w:rPr>
              <w:t>各投标人针对大型医院及本项目的特殊性，有专门制定的维保服务方案。根据制定的方案针对性进行综合评分。</w:t>
            </w:r>
          </w:p>
          <w:p w14:paraId="1FDDD405">
            <w:pPr>
              <w:jc w:val="left"/>
              <w:rPr>
                <w:rFonts w:hint="eastAsia" w:ascii="宋体" w:hAnsi="宋体" w:eastAsia="宋体" w:cs="宋体"/>
                <w:color w:val="auto"/>
                <w:kern w:val="0"/>
                <w:sz w:val="21"/>
                <w:szCs w:val="21"/>
                <w:highlight w:val="none"/>
                <w:lang w:val="zh-CN" w:eastAsia="zh-CN" w:bidi="ar-SA"/>
              </w:rPr>
            </w:pPr>
            <w:r>
              <w:rPr>
                <w:rFonts w:hint="eastAsia" w:ascii="宋体" w:hAnsi="宋体" w:cs="宋体"/>
                <w:color w:val="auto"/>
                <w:kern w:val="0"/>
                <w:szCs w:val="21"/>
                <w:highlight w:val="none"/>
                <w:lang w:eastAsia="zh-CN"/>
              </w:rPr>
              <w:t>投标人提供的方案内容详细全面、</w:t>
            </w:r>
            <w:r>
              <w:rPr>
                <w:rFonts w:hint="eastAsia" w:ascii="宋体" w:hAnsi="宋体" w:eastAsia="宋体"/>
                <w:color w:val="auto"/>
                <w:szCs w:val="21"/>
                <w:highlight w:val="none"/>
                <w:lang w:val="zh-CN"/>
              </w:rPr>
              <w:t>针对性</w:t>
            </w:r>
            <w:r>
              <w:rPr>
                <w:rFonts w:hint="eastAsia" w:ascii="宋体" w:hAnsi="宋体" w:cs="宋体"/>
                <w:color w:val="auto"/>
                <w:kern w:val="0"/>
                <w:szCs w:val="21"/>
                <w:highlight w:val="none"/>
                <w:lang w:eastAsia="zh-CN"/>
              </w:rPr>
              <w:t>强的得</w:t>
            </w:r>
            <w:r>
              <w:rPr>
                <w:rFonts w:hint="eastAsia" w:ascii="宋体" w:hAnsi="宋体" w:cs="宋体"/>
                <w:color w:val="auto"/>
                <w:kern w:val="0"/>
                <w:szCs w:val="21"/>
                <w:highlight w:val="none"/>
                <w:lang w:val="en-US" w:eastAsia="zh-CN"/>
              </w:rPr>
              <w:t>6.1-10分；</w:t>
            </w:r>
            <w:r>
              <w:rPr>
                <w:rFonts w:hint="eastAsia" w:ascii="宋体" w:hAnsi="宋体" w:cs="宋体"/>
                <w:color w:val="auto"/>
                <w:kern w:val="0"/>
                <w:szCs w:val="21"/>
                <w:highlight w:val="none"/>
                <w:lang w:eastAsia="zh-CN"/>
              </w:rPr>
              <w:t>投标人提供的方案内容较详细全面、</w:t>
            </w:r>
            <w:r>
              <w:rPr>
                <w:rFonts w:hint="eastAsia" w:ascii="宋体" w:hAnsi="宋体" w:eastAsia="宋体"/>
                <w:color w:val="auto"/>
                <w:szCs w:val="21"/>
                <w:highlight w:val="none"/>
                <w:lang w:val="zh-CN"/>
              </w:rPr>
              <w:t>针对性</w:t>
            </w:r>
            <w:r>
              <w:rPr>
                <w:rFonts w:hint="eastAsia" w:ascii="宋体" w:hAnsi="宋体"/>
                <w:color w:val="auto"/>
                <w:szCs w:val="21"/>
                <w:highlight w:val="none"/>
                <w:lang w:val="zh-CN"/>
              </w:rPr>
              <w:t>较</w:t>
            </w:r>
            <w:r>
              <w:rPr>
                <w:rFonts w:hint="eastAsia" w:ascii="宋体" w:hAnsi="宋体" w:cs="宋体"/>
                <w:color w:val="auto"/>
                <w:kern w:val="0"/>
                <w:szCs w:val="21"/>
                <w:highlight w:val="none"/>
                <w:lang w:eastAsia="zh-CN"/>
              </w:rPr>
              <w:t>强的</w:t>
            </w:r>
            <w:r>
              <w:rPr>
                <w:rFonts w:hint="eastAsia" w:ascii="宋体" w:hAnsi="宋体" w:cs="宋体"/>
                <w:color w:val="auto"/>
                <w:kern w:val="0"/>
                <w:szCs w:val="21"/>
                <w:highlight w:val="none"/>
                <w:lang w:val="en-US" w:eastAsia="zh-CN"/>
              </w:rPr>
              <w:t>得3.1-6分；</w:t>
            </w:r>
            <w:r>
              <w:rPr>
                <w:rFonts w:hint="eastAsia" w:ascii="宋体" w:hAnsi="宋体" w:cs="宋体"/>
                <w:color w:val="auto"/>
                <w:kern w:val="0"/>
                <w:szCs w:val="21"/>
                <w:highlight w:val="none"/>
                <w:lang w:eastAsia="zh-CN"/>
              </w:rPr>
              <w:t>投标人提供的方案内容简单、针对性一般的</w:t>
            </w:r>
            <w:r>
              <w:rPr>
                <w:rFonts w:hint="eastAsia" w:ascii="宋体" w:hAnsi="宋体" w:cs="宋体"/>
                <w:color w:val="auto"/>
                <w:kern w:val="0"/>
                <w:szCs w:val="21"/>
                <w:highlight w:val="none"/>
                <w:lang w:val="en-US" w:eastAsia="zh-CN"/>
              </w:rPr>
              <w:t>得0.1-3分；不提供不得分。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1ECECDC2">
            <w:pPr>
              <w:pStyle w:val="58"/>
              <w:snapToGrid w:val="0"/>
              <w:spacing w:before="0" w:beforeAutospacing="0" w:after="0" w:afterAutospacing="0" w:line="440" w:lineRule="exact"/>
              <w:jc w:val="center"/>
              <w:rPr>
                <w:rFonts w:hint="eastAsia" w:ascii="宋体" w:hAnsi="宋体" w:eastAsia="宋体" w:cs="Times New Roman"/>
                <w:color w:val="auto"/>
                <w:kern w:val="0"/>
                <w:sz w:val="24"/>
                <w:szCs w:val="24"/>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10</w:t>
            </w:r>
            <w:r>
              <w:rPr>
                <w:rFonts w:hint="eastAsia"/>
                <w:color w:val="auto"/>
                <w:szCs w:val="21"/>
                <w:highlight w:val="none"/>
              </w:rPr>
              <w:t>分</w:t>
            </w:r>
          </w:p>
        </w:tc>
      </w:tr>
      <w:tr w14:paraId="4DFFD4D5">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E79BE4F">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07BE7BB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Cs w:val="21"/>
                <w:highlight w:val="none"/>
              </w:rPr>
              <w:t>工作计划性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top"/>
          </w:tcPr>
          <w:p w14:paraId="0B44D3A4">
            <w:pPr>
              <w:rPr>
                <w:rFonts w:ascii="宋体" w:hAnsi="宋体"/>
                <w:color w:val="auto"/>
                <w:szCs w:val="21"/>
                <w:highlight w:val="none"/>
                <w:lang w:val="zh-CN"/>
              </w:rPr>
            </w:pPr>
            <w:r>
              <w:rPr>
                <w:rFonts w:hint="eastAsia" w:ascii="宋体" w:hAnsi="宋体" w:eastAsia="宋体"/>
                <w:color w:val="auto"/>
                <w:szCs w:val="21"/>
                <w:highlight w:val="none"/>
                <w:lang w:val="zh-CN"/>
              </w:rPr>
              <w:t>投标人为本项目制定详细可行而有效的工作计划，根据方案合理性、针对性，规范性、安全性等方面进行评分。</w:t>
            </w:r>
          </w:p>
          <w:p w14:paraId="76E15D79">
            <w:pPr>
              <w:rPr>
                <w:rFonts w:ascii="宋体" w:hAnsi="宋体"/>
                <w:color w:val="auto"/>
                <w:szCs w:val="21"/>
                <w:highlight w:val="none"/>
                <w:lang w:val="zh-CN"/>
              </w:rPr>
            </w:pPr>
            <w:r>
              <w:rPr>
                <w:rFonts w:hint="eastAsia" w:ascii="宋体" w:hAnsi="宋体" w:eastAsia="宋体"/>
                <w:color w:val="auto"/>
                <w:szCs w:val="21"/>
                <w:highlight w:val="none"/>
                <w:lang w:val="zh-CN"/>
              </w:rPr>
              <w:t>根据以上评审因素进行评审：</w:t>
            </w:r>
          </w:p>
          <w:p w14:paraId="57A4E257">
            <w:pPr>
              <w:jc w:val="left"/>
              <w:rPr>
                <w:rFonts w:hint="eastAsia" w:ascii="宋体" w:hAnsi="宋体" w:eastAsia="宋体" w:cs="宋体"/>
                <w:color w:val="auto"/>
                <w:kern w:val="0"/>
                <w:sz w:val="21"/>
                <w:szCs w:val="21"/>
                <w:highlight w:val="none"/>
                <w:lang w:val="zh-CN" w:eastAsia="zh-CN" w:bidi="ar-SA"/>
              </w:rPr>
            </w:pPr>
            <w:r>
              <w:rPr>
                <w:rFonts w:hint="eastAsia" w:ascii="宋体" w:hAnsi="宋体" w:cs="宋体"/>
                <w:color w:val="auto"/>
                <w:kern w:val="0"/>
                <w:szCs w:val="21"/>
                <w:highlight w:val="none"/>
                <w:lang w:eastAsia="zh-CN"/>
              </w:rPr>
              <w:t>投标人提供的工作计划合理、可行性强、安全性高的得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投标人提供的工作计划较合理、可行性较强、安全性较高的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投标人提供的工作计划合理性一般、可行性一般、安全性一般的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9F9DE57">
            <w:pPr>
              <w:pStyle w:val="58"/>
              <w:snapToGrid w:val="0"/>
              <w:spacing w:before="0" w:beforeAutospacing="0" w:after="0" w:afterAutospacing="0" w:line="440" w:lineRule="exact"/>
              <w:jc w:val="center"/>
              <w:rPr>
                <w:rFonts w:hint="eastAsia" w:ascii="宋体" w:hAnsi="宋体" w:eastAsia="宋体" w:cs="Times New Roman"/>
                <w:color w:val="auto"/>
                <w:kern w:val="0"/>
                <w:sz w:val="24"/>
                <w:szCs w:val="24"/>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r w14:paraId="67131DD6">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2E1BDE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13F6C98E">
            <w:pPr>
              <w:jc w:val="center"/>
              <w:rPr>
                <w:rFonts w:hint="eastAsia" w:ascii="宋体" w:hAnsi="宋体" w:eastAsia="宋体" w:cs="Times New Roman"/>
                <w:color w:val="auto"/>
                <w:kern w:val="2"/>
                <w:sz w:val="21"/>
                <w:szCs w:val="21"/>
                <w:highlight w:val="none"/>
                <w:lang w:val="zh-CN" w:eastAsia="zh-CN" w:bidi="ar-SA"/>
              </w:rPr>
            </w:pPr>
            <w:r>
              <w:rPr>
                <w:rFonts w:hint="eastAsia" w:ascii="宋体" w:hAnsi="宋体" w:eastAsia="宋体" w:cs="Times New Roman"/>
                <w:color w:val="auto"/>
                <w:szCs w:val="21"/>
                <w:highlight w:val="none"/>
                <w:lang w:val="zh-CN"/>
              </w:rPr>
              <w:t>应急预案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top"/>
          </w:tcPr>
          <w:p w14:paraId="303831CC">
            <w:pPr>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针对系统提供完善的应急措施，以确保系统稳定运行，应急方案能够体现应急人员的调配与管理。</w:t>
            </w:r>
          </w:p>
          <w:p w14:paraId="6FB3C1BD">
            <w:pPr>
              <w:rPr>
                <w:rFonts w:hint="eastAsia" w:ascii="宋体" w:hAnsi="宋体" w:eastAsia="宋体" w:cs="Times New Roman"/>
                <w:color w:val="auto"/>
                <w:kern w:val="2"/>
                <w:sz w:val="21"/>
                <w:szCs w:val="21"/>
                <w:highlight w:val="none"/>
                <w:lang w:val="zh-CN" w:eastAsia="zh-CN" w:bidi="ar-SA"/>
              </w:rPr>
            </w:pP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内容详细全面、可行性强的得</w:t>
            </w:r>
            <w:r>
              <w:rPr>
                <w:rFonts w:hint="eastAsia" w:ascii="宋体" w:hAnsi="宋体" w:cs="宋体"/>
                <w:color w:val="auto"/>
                <w:kern w:val="0"/>
                <w:szCs w:val="21"/>
                <w:highlight w:val="none"/>
                <w:lang w:val="en-US" w:eastAsia="zh-CN"/>
              </w:rPr>
              <w:t>5.1-9分；</w:t>
            </w: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24C9E735">
            <w:pPr>
              <w:pStyle w:val="58"/>
              <w:snapToGrid w:val="0"/>
              <w:spacing w:before="0" w:beforeAutospacing="0" w:after="0" w:afterAutospacing="0" w:line="440" w:lineRule="exact"/>
              <w:jc w:val="center"/>
              <w:rPr>
                <w:rFonts w:hint="eastAsia" w:ascii="宋体" w:hAnsi="宋体" w:eastAsia="宋体" w:cs="Arial"/>
                <w:color w:val="auto"/>
                <w:kern w:val="2"/>
                <w:sz w:val="21"/>
                <w:szCs w:val="21"/>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eastAsia="宋体" w:cs="Arial"/>
                <w:color w:val="auto"/>
                <w:kern w:val="2"/>
                <w:sz w:val="21"/>
                <w:szCs w:val="21"/>
                <w:highlight w:val="none"/>
                <w:lang w:val="en-US" w:eastAsia="zh-CN"/>
              </w:rPr>
              <w:t>分</w:t>
            </w:r>
          </w:p>
        </w:tc>
      </w:tr>
      <w:tr w14:paraId="311D12C2">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247C78F7">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9</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4FA38B8C">
            <w:pPr>
              <w:jc w:val="center"/>
              <w:rPr>
                <w:rFonts w:hint="eastAsia" w:ascii="宋体" w:hAnsi="宋体" w:eastAsia="宋体" w:cs="Times New Roman"/>
                <w:color w:val="auto"/>
                <w:kern w:val="2"/>
                <w:sz w:val="21"/>
                <w:szCs w:val="21"/>
                <w:highlight w:val="none"/>
                <w:lang w:val="zh-CN" w:eastAsia="zh-CN" w:bidi="ar-SA"/>
              </w:rPr>
            </w:pPr>
            <w:r>
              <w:rPr>
                <w:rFonts w:hint="eastAsia"/>
                <w:color w:val="auto"/>
                <w:szCs w:val="21"/>
                <w:highlight w:val="none"/>
              </w:rPr>
              <w:t>服务响应及修复时间</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79740A7C">
            <w:pPr>
              <w:jc w:val="left"/>
              <w:rPr>
                <w:rFonts w:hint="eastAsia" w:ascii="宋体" w:hAnsi="宋体" w:eastAsia="宋体" w:cs="Times New Roman"/>
                <w:color w:val="auto"/>
                <w:kern w:val="2"/>
                <w:sz w:val="21"/>
                <w:szCs w:val="21"/>
                <w:highlight w:val="none"/>
                <w:lang w:val="zh-CN" w:eastAsia="zh-CN" w:bidi="ar-SA"/>
              </w:rPr>
            </w:pPr>
            <w:r>
              <w:rPr>
                <w:rFonts w:hint="eastAsia"/>
                <w:color w:val="auto"/>
                <w:szCs w:val="21"/>
                <w:highlight w:val="none"/>
              </w:rPr>
              <w:t>评标委员会根据投标供应商承诺</w:t>
            </w:r>
            <w:r>
              <w:rPr>
                <w:rFonts w:hint="eastAsia"/>
                <w:color w:val="auto"/>
                <w:szCs w:val="21"/>
                <w:highlight w:val="none"/>
                <w:lang w:eastAsia="zh-CN"/>
              </w:rPr>
              <w:t>进行打</w:t>
            </w:r>
            <w:r>
              <w:rPr>
                <w:rFonts w:hint="eastAsia"/>
                <w:color w:val="auto"/>
                <w:szCs w:val="21"/>
                <w:highlight w:val="none"/>
              </w:rPr>
              <w:t>分</w:t>
            </w:r>
            <w:r>
              <w:rPr>
                <w:rFonts w:hint="eastAsia"/>
                <w:color w:val="auto"/>
                <w:szCs w:val="21"/>
                <w:highlight w:val="none"/>
                <w:lang w:eastAsia="zh-CN"/>
              </w:rPr>
              <w:t>。投标人提供的方案内容</w:t>
            </w:r>
            <w:r>
              <w:rPr>
                <w:rFonts w:hint="eastAsia" w:ascii="宋体" w:hAnsi="宋体" w:cs="宋体"/>
                <w:color w:val="auto"/>
                <w:kern w:val="0"/>
                <w:szCs w:val="21"/>
                <w:highlight w:val="none"/>
                <w:lang w:eastAsia="zh-CN"/>
              </w:rPr>
              <w:t>内容详细全面、可行性强的得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投标人提供的方案内容较详细全面、可行性较强的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投标人提供的方案内容简单、可行性一般的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2C43B254">
            <w:pPr>
              <w:pStyle w:val="58"/>
              <w:snapToGrid w:val="0"/>
              <w:spacing w:before="0" w:beforeAutospacing="0" w:after="0" w:afterAutospacing="0" w:line="440" w:lineRule="exact"/>
              <w:jc w:val="center"/>
              <w:rPr>
                <w:rFonts w:hint="eastAsia" w:ascii="宋体" w:hAnsi="宋体" w:eastAsia="宋体" w:cs="Arial"/>
                <w:color w:val="auto"/>
                <w:kern w:val="2"/>
                <w:sz w:val="21"/>
                <w:szCs w:val="21"/>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bl>
    <w:p w14:paraId="2FE755B0">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34D0CE8F">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43C27D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167C6CF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F5728B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E782DE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AC97F0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30 </w:t>
      </w:r>
    </w:p>
    <w:p w14:paraId="4E7E6DA8">
      <w:pPr>
        <w:rPr>
          <w:rFonts w:hint="eastAsia" w:ascii="仿宋" w:hAnsi="仿宋" w:eastAsia="仿宋" w:cs="仿宋"/>
        </w:rPr>
      </w:pPr>
    </w:p>
    <w:p w14:paraId="0BBF90B3">
      <w:pPr>
        <w:widowControl/>
        <w:adjustRightInd/>
        <w:jc w:val="center"/>
        <w:rPr>
          <w:rFonts w:hint="eastAsia" w:ascii="仿宋" w:hAnsi="仿宋" w:eastAsia="仿宋" w:cs="仿宋"/>
          <w:b/>
          <w:sz w:val="36"/>
          <w:szCs w:val="20"/>
        </w:rPr>
      </w:pPr>
    </w:p>
    <w:p w14:paraId="365050A1">
      <w:pPr>
        <w:widowControl/>
        <w:adjustRightInd/>
        <w:jc w:val="center"/>
        <w:rPr>
          <w:rFonts w:hint="eastAsia" w:ascii="仿宋" w:hAnsi="仿宋" w:eastAsia="仿宋" w:cs="仿宋"/>
          <w:b/>
          <w:sz w:val="36"/>
          <w:szCs w:val="20"/>
        </w:rPr>
      </w:pPr>
    </w:p>
    <w:p w14:paraId="2002D121">
      <w:pPr>
        <w:widowControl/>
        <w:adjustRightInd/>
        <w:jc w:val="center"/>
        <w:rPr>
          <w:rFonts w:hint="eastAsia" w:ascii="仿宋" w:hAnsi="仿宋" w:eastAsia="仿宋" w:cs="仿宋"/>
          <w:b/>
          <w:sz w:val="36"/>
          <w:szCs w:val="20"/>
        </w:rPr>
      </w:pPr>
    </w:p>
    <w:p w14:paraId="5E45F197">
      <w:pPr>
        <w:widowControl/>
        <w:adjustRightInd/>
        <w:jc w:val="center"/>
        <w:rPr>
          <w:rFonts w:hint="eastAsia" w:ascii="仿宋" w:hAnsi="仿宋" w:eastAsia="仿宋" w:cs="仿宋"/>
          <w:b/>
          <w:sz w:val="36"/>
          <w:szCs w:val="20"/>
        </w:rPr>
      </w:pPr>
    </w:p>
    <w:p w14:paraId="03555C2B">
      <w:pPr>
        <w:widowControl/>
        <w:adjustRightInd/>
        <w:jc w:val="center"/>
        <w:rPr>
          <w:rFonts w:hint="eastAsia" w:ascii="仿宋" w:hAnsi="仿宋" w:eastAsia="仿宋" w:cs="仿宋"/>
          <w:b/>
          <w:sz w:val="36"/>
          <w:szCs w:val="20"/>
        </w:rPr>
      </w:pPr>
    </w:p>
    <w:p w14:paraId="27F20F95">
      <w:pPr>
        <w:widowControl/>
        <w:adjustRightInd/>
        <w:jc w:val="center"/>
        <w:rPr>
          <w:rFonts w:hint="eastAsia" w:ascii="仿宋" w:hAnsi="仿宋" w:eastAsia="仿宋" w:cs="仿宋"/>
          <w:b/>
          <w:sz w:val="36"/>
          <w:szCs w:val="20"/>
        </w:rPr>
      </w:pPr>
    </w:p>
    <w:p w14:paraId="530A98B1">
      <w:pPr>
        <w:widowControl/>
        <w:adjustRightInd/>
        <w:jc w:val="center"/>
        <w:rPr>
          <w:rFonts w:hint="eastAsia" w:ascii="仿宋" w:hAnsi="仿宋" w:eastAsia="仿宋" w:cs="仿宋"/>
          <w:b/>
          <w:sz w:val="36"/>
          <w:szCs w:val="20"/>
        </w:rPr>
      </w:pPr>
    </w:p>
    <w:p w14:paraId="6D767CB2">
      <w:pPr>
        <w:widowControl/>
        <w:adjustRightInd/>
        <w:jc w:val="center"/>
        <w:rPr>
          <w:rFonts w:hint="eastAsia" w:ascii="仿宋" w:hAnsi="仿宋" w:eastAsia="仿宋" w:cs="仿宋"/>
          <w:b/>
          <w:sz w:val="36"/>
          <w:szCs w:val="20"/>
        </w:rPr>
      </w:pPr>
    </w:p>
    <w:p w14:paraId="00A989F6">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7F20092E">
      <w:pPr>
        <w:spacing w:line="360" w:lineRule="auto"/>
        <w:jc w:val="center"/>
        <w:outlineLvl w:val="0"/>
        <w:rPr>
          <w:rFonts w:hint="eastAsia" w:ascii="仿宋" w:hAnsi="仿宋" w:eastAsia="仿宋" w:cs="仿宋"/>
          <w:b/>
          <w:kern w:val="0"/>
          <w:sz w:val="36"/>
          <w:szCs w:val="36"/>
        </w:rPr>
      </w:pPr>
    </w:p>
    <w:p w14:paraId="342C256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0D00E9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31CCE3E">
      <w:pPr>
        <w:spacing w:line="360" w:lineRule="auto"/>
        <w:jc w:val="center"/>
        <w:outlineLvl w:val="0"/>
        <w:rPr>
          <w:rFonts w:hint="eastAsia" w:ascii="仿宋" w:hAnsi="仿宋" w:eastAsia="仿宋" w:cs="仿宋"/>
          <w:b/>
          <w:kern w:val="0"/>
          <w:sz w:val="36"/>
          <w:szCs w:val="36"/>
        </w:rPr>
      </w:pPr>
    </w:p>
    <w:p w14:paraId="34EAD7E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832CE0E">
      <w:pPr>
        <w:snapToGrid w:val="0"/>
        <w:spacing w:line="360" w:lineRule="auto"/>
        <w:rPr>
          <w:rFonts w:hint="eastAsia" w:ascii="仿宋" w:hAnsi="仿宋" w:eastAsia="仿宋" w:cs="仿宋"/>
          <w:strike/>
          <w:dstrike w:val="0"/>
          <w:sz w:val="24"/>
        </w:rPr>
      </w:pPr>
      <w:r>
        <w:rPr>
          <w:rFonts w:hint="eastAsia" w:ascii="仿宋" w:hAnsi="仿宋" w:eastAsia="仿宋" w:cs="仿宋"/>
          <w:strike/>
          <w:dstrike w:val="0"/>
          <w:snapToGrid w:val="0"/>
          <w:kern w:val="28"/>
          <w:sz w:val="24"/>
          <w:szCs w:val="20"/>
        </w:rPr>
        <w:t>（2）联合协议</w:t>
      </w:r>
      <w:r>
        <w:rPr>
          <w:rFonts w:hint="eastAsia" w:ascii="仿宋" w:hAnsi="仿宋" w:eastAsia="仿宋" w:cs="仿宋"/>
          <w:strike/>
          <w:dstrike w:val="0"/>
          <w:sz w:val="24"/>
        </w:rPr>
        <w:t>………………………………………………………………（页码）</w:t>
      </w:r>
    </w:p>
    <w:p w14:paraId="53002F1B">
      <w:pPr>
        <w:pStyle w:val="2"/>
        <w:rPr>
          <w:rFonts w:hint="eastAsia" w:ascii="仿宋" w:hAnsi="仿宋" w:eastAsia="仿宋" w:cs="仿宋"/>
          <w:strike/>
          <w:dstrike w:val="0"/>
          <w:lang w:eastAsia="zh-CN"/>
        </w:rPr>
      </w:pPr>
      <w:r>
        <w:rPr>
          <w:rFonts w:hint="eastAsia" w:ascii="仿宋" w:hAnsi="仿宋" w:eastAsia="仿宋" w:cs="仿宋"/>
          <w:strike/>
          <w:dstrike w:val="0"/>
          <w:sz w:val="24"/>
        </w:rPr>
        <w:t>（3）</w:t>
      </w:r>
      <w:r>
        <w:rPr>
          <w:rFonts w:hint="eastAsia" w:ascii="仿宋" w:hAnsi="仿宋" w:eastAsia="仿宋" w:cs="仿宋"/>
          <w:strike/>
          <w:dstrike w:val="0"/>
          <w:sz w:val="24"/>
          <w:lang w:eastAsia="zh-CN"/>
        </w:rPr>
        <w:t>分包协议</w:t>
      </w:r>
      <w:r>
        <w:rPr>
          <w:rFonts w:hint="eastAsia" w:ascii="仿宋" w:hAnsi="仿宋" w:eastAsia="仿宋" w:cs="仿宋"/>
          <w:strike/>
          <w:dstrike w:val="0"/>
          <w:sz w:val="24"/>
        </w:rPr>
        <w:t>………………………………………………………………（页码）</w:t>
      </w:r>
    </w:p>
    <w:p w14:paraId="18BF7576">
      <w:pPr>
        <w:snapToGrid w:val="0"/>
        <w:spacing w:line="360" w:lineRule="auto"/>
        <w:rPr>
          <w:rFonts w:hint="eastAsia" w:ascii="仿宋" w:hAnsi="仿宋" w:eastAsia="仿宋" w:cs="仿宋"/>
          <w:strike/>
          <w:dstrike w:val="0"/>
          <w:sz w:val="24"/>
        </w:rPr>
      </w:pPr>
      <w:r>
        <w:rPr>
          <w:rFonts w:hint="eastAsia" w:ascii="仿宋" w:hAnsi="仿宋" w:eastAsia="仿宋" w:cs="仿宋"/>
          <w:strike/>
          <w:dstrike w:val="0"/>
          <w:sz w:val="24"/>
        </w:rPr>
        <w:t>（</w:t>
      </w:r>
      <w:r>
        <w:rPr>
          <w:rFonts w:hint="eastAsia" w:ascii="仿宋" w:hAnsi="仿宋" w:eastAsia="仿宋" w:cs="仿宋"/>
          <w:strike/>
          <w:dstrike w:val="0"/>
          <w:sz w:val="24"/>
          <w:lang w:val="en-US" w:eastAsia="zh-CN"/>
        </w:rPr>
        <w:t>4</w:t>
      </w:r>
      <w:r>
        <w:rPr>
          <w:rFonts w:hint="eastAsia" w:ascii="仿宋" w:hAnsi="仿宋" w:eastAsia="仿宋" w:cs="仿宋"/>
          <w:strike/>
          <w:dstrike w:val="0"/>
          <w:sz w:val="24"/>
        </w:rPr>
        <w:t>）落实政府采购政策需满足的资格要求………………………………（页码）</w:t>
      </w:r>
    </w:p>
    <w:p w14:paraId="0E9BC7B3">
      <w:pPr>
        <w:snapToGrid w:val="0"/>
        <w:spacing w:line="360" w:lineRule="auto"/>
        <w:rPr>
          <w:rFonts w:hint="eastAsia" w:ascii="仿宋" w:hAnsi="仿宋" w:eastAsia="仿宋" w:cs="仿宋"/>
          <w:sz w:val="24"/>
        </w:rPr>
      </w:pPr>
      <w:r>
        <w:rPr>
          <w:rFonts w:hint="eastAsia" w:ascii="仿宋" w:hAnsi="仿宋" w:eastAsia="仿宋" w:cs="仿宋"/>
          <w:strike/>
          <w:dstrike w:val="0"/>
          <w:sz w:val="24"/>
        </w:rPr>
        <w:t>（</w:t>
      </w:r>
      <w:r>
        <w:rPr>
          <w:rFonts w:hint="eastAsia" w:ascii="仿宋" w:hAnsi="仿宋" w:eastAsia="仿宋" w:cs="仿宋"/>
          <w:strike/>
          <w:dstrike w:val="0"/>
          <w:sz w:val="24"/>
          <w:lang w:val="en-US" w:eastAsia="zh-CN"/>
        </w:rPr>
        <w:t>5</w:t>
      </w:r>
      <w:r>
        <w:rPr>
          <w:rFonts w:hint="eastAsia" w:ascii="仿宋" w:hAnsi="仿宋" w:eastAsia="仿宋" w:cs="仿宋"/>
          <w:strike/>
          <w:dstrike w:val="0"/>
          <w:sz w:val="24"/>
        </w:rPr>
        <w:t>）本项目的特定资格要求………………………………………………（页码）</w:t>
      </w:r>
    </w:p>
    <w:p w14:paraId="1E44A65E">
      <w:pPr>
        <w:snapToGrid w:val="0"/>
        <w:spacing w:line="360" w:lineRule="auto"/>
        <w:ind w:firstLine="480" w:firstLineChars="200"/>
        <w:rPr>
          <w:rFonts w:hint="eastAsia" w:ascii="仿宋" w:hAnsi="仿宋" w:eastAsia="仿宋" w:cs="仿宋"/>
          <w:sz w:val="24"/>
        </w:rPr>
      </w:pPr>
    </w:p>
    <w:p w14:paraId="2FC1B4B3">
      <w:pPr>
        <w:spacing w:line="360" w:lineRule="auto"/>
        <w:ind w:firstLine="480" w:firstLineChars="200"/>
        <w:rPr>
          <w:rFonts w:hint="eastAsia" w:ascii="仿宋" w:hAnsi="仿宋" w:eastAsia="仿宋" w:cs="仿宋"/>
          <w:sz w:val="24"/>
        </w:rPr>
      </w:pPr>
    </w:p>
    <w:p w14:paraId="10CA2C0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B80CE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4F00280">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3B10E6B7">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249D718">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4C230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9BE17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12BB01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8EF00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51F80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664832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28417C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CEE6D8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1B13D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937982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8B0AE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FB627EA">
      <w:pPr>
        <w:snapToGrid w:val="0"/>
        <w:spacing w:line="360" w:lineRule="auto"/>
        <w:ind w:right="480"/>
        <w:jc w:val="center"/>
        <w:rPr>
          <w:rFonts w:hint="eastAsia" w:ascii="仿宋" w:hAnsi="仿宋" w:eastAsia="仿宋" w:cs="仿宋"/>
          <w:b/>
          <w:kern w:val="0"/>
          <w:sz w:val="32"/>
          <w:szCs w:val="32"/>
        </w:rPr>
      </w:pPr>
    </w:p>
    <w:p w14:paraId="1FA85874">
      <w:pPr>
        <w:snapToGrid w:val="0"/>
        <w:spacing w:line="360" w:lineRule="auto"/>
        <w:ind w:right="480"/>
        <w:jc w:val="center"/>
        <w:rPr>
          <w:rFonts w:hint="eastAsia" w:ascii="仿宋" w:hAnsi="仿宋" w:eastAsia="仿宋" w:cs="仿宋"/>
          <w:b/>
          <w:kern w:val="0"/>
          <w:sz w:val="32"/>
          <w:szCs w:val="32"/>
        </w:rPr>
      </w:pPr>
    </w:p>
    <w:p w14:paraId="32DDCF76">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8D3ACAE">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3FD16D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2832E42">
      <w:pPr>
        <w:snapToGrid w:val="0"/>
        <w:spacing w:line="360" w:lineRule="auto"/>
        <w:ind w:right="480"/>
        <w:jc w:val="center"/>
        <w:rPr>
          <w:rFonts w:hint="eastAsia" w:ascii="仿宋" w:hAnsi="仿宋" w:eastAsia="仿宋" w:cs="仿宋"/>
          <w:b/>
          <w:color w:val="auto"/>
          <w:kern w:val="0"/>
          <w:sz w:val="32"/>
          <w:szCs w:val="32"/>
        </w:rPr>
      </w:pPr>
    </w:p>
    <w:p w14:paraId="5B7741F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F0964A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92901E5">
      <w:pPr>
        <w:snapToGrid w:val="0"/>
        <w:spacing w:line="360" w:lineRule="auto"/>
        <w:ind w:right="480"/>
        <w:jc w:val="center"/>
        <w:rPr>
          <w:rFonts w:hint="eastAsia" w:ascii="仿宋" w:hAnsi="仿宋" w:eastAsia="仿宋" w:cs="仿宋"/>
          <w:b/>
          <w:kern w:val="0"/>
          <w:sz w:val="32"/>
          <w:szCs w:val="32"/>
        </w:rPr>
      </w:pPr>
    </w:p>
    <w:p w14:paraId="376B778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2194B72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E367EE8">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B8419C">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B6FA6F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EE31372">
      <w:pPr>
        <w:widowControl/>
        <w:spacing w:line="360" w:lineRule="auto"/>
        <w:ind w:left="150"/>
        <w:jc w:val="center"/>
        <w:rPr>
          <w:rFonts w:hint="eastAsia" w:ascii="仿宋" w:hAnsi="仿宋" w:eastAsia="仿宋" w:cs="仿宋"/>
          <w:b/>
          <w:kern w:val="0"/>
          <w:sz w:val="32"/>
          <w:szCs w:val="32"/>
        </w:rPr>
      </w:pPr>
    </w:p>
    <w:p w14:paraId="1A704C18">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7B7B7066">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80A6920">
      <w:pPr>
        <w:spacing w:line="360" w:lineRule="auto"/>
        <w:jc w:val="center"/>
        <w:outlineLvl w:val="0"/>
        <w:rPr>
          <w:rFonts w:hint="eastAsia" w:ascii="仿宋" w:hAnsi="仿宋" w:eastAsia="仿宋" w:cs="仿宋"/>
          <w:b/>
          <w:kern w:val="0"/>
          <w:sz w:val="24"/>
        </w:rPr>
      </w:pPr>
    </w:p>
    <w:p w14:paraId="7318368A">
      <w:pPr>
        <w:spacing w:line="336" w:lineRule="auto"/>
        <w:jc w:val="center"/>
        <w:rPr>
          <w:rFonts w:hint="eastAsia" w:ascii="仿宋" w:hAnsi="仿宋" w:eastAsia="仿宋" w:cs="仿宋"/>
          <w:b/>
          <w:kern w:val="0"/>
          <w:sz w:val="36"/>
          <w:szCs w:val="36"/>
        </w:rPr>
      </w:pPr>
    </w:p>
    <w:p w14:paraId="1CC2710C">
      <w:pPr>
        <w:spacing w:line="336" w:lineRule="auto"/>
        <w:jc w:val="center"/>
        <w:rPr>
          <w:rFonts w:hint="eastAsia" w:ascii="仿宋" w:hAnsi="仿宋" w:eastAsia="仿宋" w:cs="仿宋"/>
          <w:b/>
          <w:kern w:val="0"/>
          <w:sz w:val="36"/>
          <w:szCs w:val="36"/>
        </w:rPr>
      </w:pPr>
    </w:p>
    <w:p w14:paraId="1D267177">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6955D6">
      <w:pPr>
        <w:spacing w:line="336" w:lineRule="auto"/>
        <w:jc w:val="center"/>
        <w:outlineLvl w:val="0"/>
        <w:rPr>
          <w:rFonts w:ascii="仿宋" w:hAnsi="仿宋" w:eastAsia="仿宋" w:cs="仿宋"/>
          <w:b/>
          <w:kern w:val="0"/>
          <w:sz w:val="24"/>
        </w:rPr>
      </w:pPr>
    </w:p>
    <w:p w14:paraId="1B4D9C90">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F138D0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1FA5BDE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0562C713">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441E1A3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rPr>
        <w:t>……………………………………………………………（页码）</w:t>
      </w:r>
    </w:p>
    <w:p w14:paraId="779444C9">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rPr>
        <w:t>法定代表人身份证明书………………………………………………………（页码）</w:t>
      </w:r>
    </w:p>
    <w:p w14:paraId="53524A2B">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rPr>
        <w:t>商务技术</w:t>
      </w:r>
      <w:r>
        <w:rPr>
          <w:rFonts w:hint="eastAsia" w:ascii="仿宋" w:hAnsi="仿宋" w:eastAsia="仿宋" w:cs="仿宋"/>
          <w:lang w:eastAsia="zh-CN"/>
        </w:rPr>
        <w:t>偏离表</w:t>
      </w:r>
      <w:r>
        <w:rPr>
          <w:rFonts w:hint="eastAsia" w:ascii="仿宋" w:hAnsi="仿宋" w:eastAsia="仿宋" w:cs="仿宋"/>
        </w:rPr>
        <w:t>………………………………………………………………（页码）</w:t>
      </w:r>
    </w:p>
    <w:p w14:paraId="00964B9C">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val="zh-CN"/>
        </w:rPr>
        <w:t>政府采购供应商廉洁自律承诺书</w:t>
      </w:r>
      <w:r>
        <w:rPr>
          <w:rFonts w:hint="eastAsia" w:ascii="仿宋" w:hAnsi="仿宋" w:eastAsia="仿宋" w:cs="仿宋"/>
        </w:rPr>
        <w:t>……………………………………………（页码）</w:t>
      </w:r>
    </w:p>
    <w:p w14:paraId="7E566EFC">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63344F44">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6F0033D">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A9FF2D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23AEA9D">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2B17F3A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D0E172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5D6C36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F7F709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CF2ED9D">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B59A84E">
      <w:pPr>
        <w:spacing w:line="360" w:lineRule="auto"/>
        <w:ind w:right="-368" w:rightChars="-175"/>
        <w:jc w:val="both"/>
        <w:rPr>
          <w:rFonts w:hint="eastAsia" w:ascii="仿宋" w:hAnsi="仿宋" w:eastAsia="仿宋" w:cs="仿宋"/>
          <w:b/>
          <w:bCs/>
          <w:color w:val="0000FF"/>
          <w:sz w:val="24"/>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D358DA4">
      <w:pPr>
        <w:snapToGrid w:val="0"/>
        <w:spacing w:line="360" w:lineRule="auto"/>
        <w:jc w:val="center"/>
        <w:rPr>
          <w:rFonts w:hint="eastAsia" w:ascii="仿宋" w:hAnsi="仿宋" w:eastAsia="仿宋" w:cs="仿宋"/>
          <w:b/>
          <w:kern w:val="0"/>
          <w:sz w:val="32"/>
          <w:szCs w:val="32"/>
          <w:lang w:val="zh-CN"/>
        </w:rPr>
      </w:pPr>
    </w:p>
    <w:p w14:paraId="40B52F2D">
      <w:pPr>
        <w:snapToGrid w:val="0"/>
        <w:spacing w:line="360" w:lineRule="auto"/>
        <w:jc w:val="center"/>
        <w:rPr>
          <w:rFonts w:hint="eastAsia" w:ascii="仿宋" w:hAnsi="仿宋" w:eastAsia="仿宋" w:cs="仿宋"/>
          <w:b/>
          <w:kern w:val="0"/>
          <w:sz w:val="32"/>
          <w:szCs w:val="32"/>
          <w:lang w:val="zh-CN"/>
        </w:rPr>
      </w:pPr>
    </w:p>
    <w:p w14:paraId="474F6947">
      <w:pPr>
        <w:snapToGrid w:val="0"/>
        <w:spacing w:line="360" w:lineRule="auto"/>
        <w:jc w:val="center"/>
        <w:rPr>
          <w:rFonts w:hint="eastAsia" w:ascii="仿宋" w:hAnsi="仿宋" w:eastAsia="仿宋" w:cs="仿宋"/>
          <w:b/>
          <w:kern w:val="0"/>
          <w:sz w:val="32"/>
          <w:szCs w:val="32"/>
          <w:lang w:val="zh-CN"/>
        </w:rPr>
      </w:pPr>
    </w:p>
    <w:p w14:paraId="3A4DE887">
      <w:pPr>
        <w:snapToGrid w:val="0"/>
        <w:spacing w:line="360" w:lineRule="auto"/>
        <w:jc w:val="both"/>
        <w:rPr>
          <w:rFonts w:hint="eastAsia" w:ascii="仿宋" w:hAnsi="仿宋" w:eastAsia="仿宋" w:cs="仿宋"/>
          <w:b/>
          <w:kern w:val="0"/>
          <w:sz w:val="32"/>
          <w:szCs w:val="32"/>
          <w:lang w:val="zh-CN"/>
        </w:rPr>
      </w:pPr>
    </w:p>
    <w:p w14:paraId="62C96FB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8A296A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EEF059C">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01EA294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8C30FF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6FBBC182">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00698F2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5BCE58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2677D05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627DB9A">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AAD3B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AFE97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20E27B5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65A10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4ED9D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DF93B8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0068C3B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C2EBB2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C98466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24DD4FD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0097249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4E0BD6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3F35BC2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91C9FD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5E9C289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653F0575">
      <w:pPr>
        <w:jc w:val="center"/>
        <w:rPr>
          <w:rFonts w:hint="eastAsia" w:ascii="仿宋" w:hAnsi="仿宋" w:eastAsia="仿宋" w:cs="仿宋"/>
          <w:b/>
          <w:sz w:val="24"/>
        </w:rPr>
      </w:pPr>
    </w:p>
    <w:p w14:paraId="1D3EA62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A85C70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32FA58C">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590EC1F">
      <w:pPr>
        <w:snapToGrid w:val="0"/>
        <w:spacing w:line="600" w:lineRule="exact"/>
        <w:jc w:val="left"/>
        <w:rPr>
          <w:rFonts w:hint="eastAsia" w:ascii="仿宋" w:hAnsi="仿宋" w:eastAsia="仿宋" w:cs="仿宋"/>
          <w:sz w:val="24"/>
        </w:rPr>
      </w:pPr>
    </w:p>
    <w:p w14:paraId="3845217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8AD44F8">
      <w:pPr>
        <w:spacing w:line="360" w:lineRule="exact"/>
        <w:rPr>
          <w:rFonts w:hint="eastAsia" w:ascii="仿宋" w:hAnsi="仿宋" w:eastAsia="仿宋" w:cs="仿宋"/>
          <w:sz w:val="24"/>
        </w:rPr>
      </w:pPr>
    </w:p>
    <w:p w14:paraId="21A5EF1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86B3FA6">
      <w:pPr>
        <w:spacing w:line="360" w:lineRule="exact"/>
        <w:rPr>
          <w:rFonts w:hint="eastAsia" w:ascii="仿宋" w:hAnsi="仿宋" w:eastAsia="仿宋" w:cs="仿宋"/>
          <w:sz w:val="24"/>
        </w:rPr>
      </w:pPr>
    </w:p>
    <w:p w14:paraId="53826AC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D2DE99">
      <w:pPr>
        <w:spacing w:line="360" w:lineRule="exact"/>
        <w:rPr>
          <w:rFonts w:hint="eastAsia" w:ascii="仿宋" w:hAnsi="仿宋" w:eastAsia="仿宋" w:cs="仿宋"/>
          <w:sz w:val="24"/>
        </w:rPr>
      </w:pPr>
    </w:p>
    <w:p w14:paraId="6959341B">
      <w:pPr>
        <w:spacing w:line="360" w:lineRule="exact"/>
        <w:rPr>
          <w:rFonts w:hint="eastAsia" w:ascii="仿宋" w:hAnsi="仿宋" w:eastAsia="仿宋" w:cs="仿宋"/>
          <w:sz w:val="24"/>
        </w:rPr>
      </w:pPr>
    </w:p>
    <w:p w14:paraId="258C12E1">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1EC736E">
      <w:pPr>
        <w:spacing w:line="360" w:lineRule="exact"/>
        <w:rPr>
          <w:rFonts w:hint="eastAsia" w:ascii="仿宋" w:hAnsi="仿宋" w:eastAsia="仿宋" w:cs="仿宋"/>
          <w:sz w:val="24"/>
        </w:rPr>
      </w:pPr>
    </w:p>
    <w:p w14:paraId="4EE60AEB">
      <w:pPr>
        <w:spacing w:line="360" w:lineRule="exact"/>
        <w:rPr>
          <w:rFonts w:hint="eastAsia" w:ascii="仿宋" w:hAnsi="仿宋" w:eastAsia="仿宋" w:cs="仿宋"/>
          <w:sz w:val="24"/>
        </w:rPr>
      </w:pPr>
    </w:p>
    <w:p w14:paraId="49AF2542">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A31825D">
      <w:pPr>
        <w:spacing w:line="360" w:lineRule="exact"/>
        <w:rPr>
          <w:rFonts w:hint="eastAsia" w:ascii="仿宋" w:hAnsi="仿宋" w:eastAsia="仿宋" w:cs="仿宋"/>
          <w:sz w:val="24"/>
        </w:rPr>
      </w:pPr>
    </w:p>
    <w:p w14:paraId="4470F286">
      <w:pPr>
        <w:spacing w:line="360" w:lineRule="exact"/>
        <w:rPr>
          <w:rFonts w:hint="eastAsia" w:ascii="仿宋" w:hAnsi="仿宋" w:eastAsia="仿宋" w:cs="仿宋"/>
          <w:sz w:val="24"/>
        </w:rPr>
      </w:pPr>
    </w:p>
    <w:p w14:paraId="2EB7988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783EA8F8">
      <w:pPr>
        <w:ind w:firstLine="4920" w:firstLineChars="2050"/>
        <w:jc w:val="left"/>
        <w:rPr>
          <w:rFonts w:hint="eastAsia" w:ascii="仿宋" w:hAnsi="仿宋" w:eastAsia="仿宋" w:cs="仿宋"/>
          <w:sz w:val="24"/>
        </w:rPr>
      </w:pPr>
    </w:p>
    <w:p w14:paraId="711A1777">
      <w:pPr>
        <w:spacing w:line="800" w:lineRule="exact"/>
        <w:rPr>
          <w:rFonts w:hint="eastAsia" w:ascii="仿宋" w:hAnsi="仿宋" w:eastAsia="仿宋" w:cs="仿宋"/>
          <w:b/>
          <w:sz w:val="24"/>
        </w:rPr>
      </w:pPr>
    </w:p>
    <w:p w14:paraId="3DB1C884">
      <w:pPr>
        <w:spacing w:line="800" w:lineRule="exact"/>
        <w:rPr>
          <w:rFonts w:hint="eastAsia" w:ascii="仿宋" w:hAnsi="仿宋" w:eastAsia="仿宋" w:cs="仿宋"/>
          <w:b/>
          <w:sz w:val="24"/>
        </w:rPr>
      </w:pPr>
    </w:p>
    <w:p w14:paraId="544CBC3B">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91ED637">
      <w:pPr>
        <w:jc w:val="center"/>
        <w:rPr>
          <w:rFonts w:hint="eastAsia" w:ascii="仿宋" w:hAnsi="仿宋" w:eastAsia="仿宋" w:cs="仿宋"/>
          <w:b/>
          <w:sz w:val="24"/>
        </w:rPr>
      </w:pPr>
    </w:p>
    <w:p w14:paraId="2CB0CE1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16FA03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84E1AA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BB28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20E958F">
      <w:pPr>
        <w:snapToGrid w:val="0"/>
        <w:spacing w:line="600" w:lineRule="exact"/>
        <w:jc w:val="left"/>
        <w:rPr>
          <w:rFonts w:hint="eastAsia" w:ascii="仿宋" w:hAnsi="仿宋" w:eastAsia="仿宋" w:cs="仿宋"/>
          <w:sz w:val="24"/>
        </w:rPr>
      </w:pPr>
    </w:p>
    <w:p w14:paraId="395C4DB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3A9A86C">
      <w:pPr>
        <w:spacing w:line="360" w:lineRule="exact"/>
        <w:rPr>
          <w:rFonts w:hint="eastAsia" w:ascii="仿宋" w:hAnsi="仿宋" w:eastAsia="仿宋" w:cs="仿宋"/>
          <w:sz w:val="24"/>
        </w:rPr>
      </w:pPr>
    </w:p>
    <w:p w14:paraId="019E905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7FDBE37">
      <w:pPr>
        <w:spacing w:line="360" w:lineRule="exact"/>
        <w:rPr>
          <w:rFonts w:hint="eastAsia" w:ascii="仿宋" w:hAnsi="仿宋" w:eastAsia="仿宋" w:cs="仿宋"/>
          <w:sz w:val="24"/>
        </w:rPr>
      </w:pPr>
    </w:p>
    <w:p w14:paraId="01E67F23">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415B408">
      <w:pPr>
        <w:spacing w:line="360" w:lineRule="exact"/>
        <w:rPr>
          <w:rFonts w:hint="eastAsia" w:ascii="仿宋" w:hAnsi="仿宋" w:eastAsia="仿宋" w:cs="仿宋"/>
          <w:sz w:val="24"/>
        </w:rPr>
      </w:pPr>
    </w:p>
    <w:p w14:paraId="5B9A72AD">
      <w:pPr>
        <w:spacing w:line="360" w:lineRule="exact"/>
        <w:rPr>
          <w:rFonts w:hint="eastAsia" w:ascii="仿宋" w:hAnsi="仿宋" w:eastAsia="仿宋" w:cs="仿宋"/>
          <w:sz w:val="24"/>
        </w:rPr>
      </w:pPr>
    </w:p>
    <w:p w14:paraId="6FAF83C9">
      <w:pPr>
        <w:jc w:val="center"/>
        <w:rPr>
          <w:rFonts w:hint="eastAsia" w:ascii="仿宋" w:hAnsi="仿宋" w:eastAsia="仿宋" w:cs="仿宋"/>
          <w:b/>
          <w:kern w:val="0"/>
          <w:sz w:val="32"/>
          <w:szCs w:val="32"/>
        </w:rPr>
      </w:pPr>
    </w:p>
    <w:p w14:paraId="04C4F25D">
      <w:pPr>
        <w:rPr>
          <w:rFonts w:hint="eastAsia" w:ascii="仿宋" w:hAnsi="仿宋" w:eastAsia="仿宋" w:cs="仿宋"/>
        </w:rPr>
      </w:pPr>
    </w:p>
    <w:p w14:paraId="2290FAA7">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4031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D29AB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EB0944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7CB9A00">
      <w:pPr>
        <w:autoSpaceDE w:val="0"/>
        <w:autoSpaceDN w:val="0"/>
        <w:spacing w:line="360" w:lineRule="auto"/>
        <w:jc w:val="center"/>
        <w:rPr>
          <w:rFonts w:hint="eastAsia" w:ascii="仿宋" w:hAnsi="仿宋" w:eastAsia="仿宋" w:cs="仿宋"/>
          <w:b/>
          <w:kern w:val="0"/>
          <w:sz w:val="32"/>
          <w:szCs w:val="32"/>
          <w:lang w:val="zh-CN"/>
        </w:rPr>
      </w:pPr>
    </w:p>
    <w:p w14:paraId="2D7C89DC">
      <w:pPr>
        <w:autoSpaceDE w:val="0"/>
        <w:autoSpaceDN w:val="0"/>
        <w:spacing w:line="360" w:lineRule="auto"/>
        <w:jc w:val="center"/>
        <w:rPr>
          <w:rFonts w:hint="eastAsia" w:ascii="仿宋" w:hAnsi="仿宋" w:eastAsia="仿宋" w:cs="仿宋"/>
          <w:b/>
          <w:kern w:val="0"/>
          <w:sz w:val="32"/>
          <w:szCs w:val="32"/>
          <w:lang w:val="zh-CN"/>
        </w:rPr>
      </w:pPr>
    </w:p>
    <w:p w14:paraId="6DB854E9">
      <w:pPr>
        <w:autoSpaceDE w:val="0"/>
        <w:autoSpaceDN w:val="0"/>
        <w:spacing w:line="360" w:lineRule="auto"/>
        <w:jc w:val="center"/>
        <w:rPr>
          <w:rFonts w:hint="eastAsia" w:ascii="仿宋" w:hAnsi="仿宋" w:eastAsia="仿宋" w:cs="仿宋"/>
          <w:b/>
          <w:kern w:val="0"/>
          <w:sz w:val="32"/>
          <w:szCs w:val="32"/>
          <w:lang w:val="zh-CN"/>
        </w:rPr>
      </w:pPr>
    </w:p>
    <w:p w14:paraId="3077EDA4">
      <w:pPr>
        <w:pageBreakBefore/>
        <w:spacing w:line="800" w:lineRule="exact"/>
        <w:jc w:val="center"/>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1B29D3A8">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99115A5">
      <w:pPr>
        <w:spacing w:line="800" w:lineRule="exact"/>
        <w:rPr>
          <w:rFonts w:hint="eastAsia" w:ascii="仿宋" w:hAnsi="仿宋" w:eastAsia="仿宋" w:cs="仿宋"/>
          <w:b/>
          <w:color w:val="000000" w:themeColor="text1"/>
          <w:sz w:val="24"/>
          <w14:textFill>
            <w14:solidFill>
              <w14:schemeClr w14:val="tx1"/>
            </w14:solidFill>
          </w14:textFill>
        </w:rPr>
      </w:pPr>
    </w:p>
    <w:p w14:paraId="62C702BA">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D4B3524">
      <w:pPr>
        <w:spacing w:line="800" w:lineRule="exact"/>
        <w:rPr>
          <w:rFonts w:hint="eastAsia" w:ascii="仿宋" w:hAnsi="仿宋" w:eastAsia="仿宋" w:cs="仿宋"/>
          <w:b/>
          <w:sz w:val="24"/>
        </w:rPr>
      </w:pPr>
    </w:p>
    <w:p w14:paraId="3CF4DE17">
      <w:pPr>
        <w:spacing w:line="800" w:lineRule="exact"/>
        <w:rPr>
          <w:rFonts w:hint="eastAsia" w:ascii="仿宋" w:hAnsi="仿宋" w:eastAsia="仿宋" w:cs="仿宋"/>
          <w:b/>
          <w:sz w:val="24"/>
        </w:rPr>
      </w:pPr>
    </w:p>
    <w:p w14:paraId="6493087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9F35726">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F38EBD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06B035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5837020">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44A8889">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2CD4FD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F6A6022">
      <w:pPr>
        <w:spacing w:line="440" w:lineRule="exact"/>
        <w:rPr>
          <w:rFonts w:hint="eastAsia" w:ascii="仿宋" w:hAnsi="仿宋" w:eastAsia="仿宋" w:cs="仿宋"/>
          <w:sz w:val="24"/>
        </w:rPr>
      </w:pPr>
      <w:r>
        <w:rPr>
          <w:rFonts w:hint="eastAsia" w:ascii="仿宋" w:hAnsi="仿宋" w:eastAsia="仿宋" w:cs="仿宋"/>
          <w:sz w:val="24"/>
        </w:rPr>
        <w:t>特此证明。</w:t>
      </w:r>
    </w:p>
    <w:p w14:paraId="49D80574">
      <w:pPr>
        <w:spacing w:line="440" w:lineRule="exact"/>
        <w:rPr>
          <w:rFonts w:hint="eastAsia" w:ascii="仿宋" w:hAnsi="仿宋" w:eastAsia="仿宋" w:cs="仿宋"/>
          <w:sz w:val="24"/>
        </w:rPr>
      </w:pPr>
    </w:p>
    <w:p w14:paraId="2FF0C710">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3920CB1B">
      <w:pPr>
        <w:spacing w:line="440" w:lineRule="exact"/>
        <w:ind w:right="480"/>
        <w:rPr>
          <w:rFonts w:hint="eastAsia" w:ascii="仿宋" w:hAnsi="仿宋" w:eastAsia="仿宋" w:cs="仿宋"/>
          <w:sz w:val="24"/>
        </w:rPr>
      </w:pPr>
    </w:p>
    <w:p w14:paraId="05EE3FD7">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5E268803">
      <w:pPr>
        <w:jc w:val="center"/>
        <w:rPr>
          <w:rFonts w:hint="eastAsia" w:ascii="仿宋" w:hAnsi="仿宋" w:eastAsia="仿宋" w:cs="仿宋"/>
          <w:b/>
          <w:kern w:val="0"/>
          <w:sz w:val="32"/>
          <w:szCs w:val="32"/>
        </w:rPr>
      </w:pPr>
    </w:p>
    <w:p w14:paraId="2E481259">
      <w:pPr>
        <w:jc w:val="center"/>
        <w:rPr>
          <w:rFonts w:hint="eastAsia" w:ascii="仿宋" w:hAnsi="仿宋" w:eastAsia="仿宋" w:cs="仿宋"/>
          <w:b/>
          <w:kern w:val="0"/>
          <w:sz w:val="32"/>
          <w:szCs w:val="32"/>
        </w:rPr>
      </w:pPr>
    </w:p>
    <w:p w14:paraId="6F84825D">
      <w:pPr>
        <w:jc w:val="both"/>
        <w:rPr>
          <w:rFonts w:hint="eastAsia" w:ascii="仿宋" w:hAnsi="仿宋" w:eastAsia="仿宋" w:cs="仿宋"/>
          <w:b/>
          <w:kern w:val="0"/>
          <w:sz w:val="32"/>
          <w:szCs w:val="32"/>
        </w:rPr>
      </w:pPr>
    </w:p>
    <w:p w14:paraId="75ECAA39">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F6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05BD86">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387161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637568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7166B00">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6E1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891A1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20373FE">
            <w:pPr>
              <w:jc w:val="center"/>
              <w:rPr>
                <w:rFonts w:hint="eastAsia" w:ascii="仿宋" w:hAnsi="仿宋" w:eastAsia="仿宋" w:cs="仿宋"/>
                <w:b/>
                <w:kern w:val="0"/>
                <w:sz w:val="32"/>
                <w:szCs w:val="32"/>
              </w:rPr>
            </w:pPr>
          </w:p>
        </w:tc>
        <w:tc>
          <w:tcPr>
            <w:tcW w:w="3546" w:type="dxa"/>
          </w:tcPr>
          <w:p w14:paraId="60973DDE">
            <w:pPr>
              <w:jc w:val="center"/>
              <w:rPr>
                <w:rFonts w:hint="eastAsia" w:ascii="仿宋" w:hAnsi="仿宋" w:eastAsia="仿宋" w:cs="仿宋"/>
                <w:b/>
                <w:kern w:val="0"/>
                <w:sz w:val="32"/>
                <w:szCs w:val="32"/>
              </w:rPr>
            </w:pPr>
          </w:p>
        </w:tc>
        <w:tc>
          <w:tcPr>
            <w:tcW w:w="1276" w:type="dxa"/>
          </w:tcPr>
          <w:p w14:paraId="038859BC">
            <w:pPr>
              <w:jc w:val="center"/>
              <w:rPr>
                <w:rFonts w:hint="eastAsia" w:ascii="仿宋" w:hAnsi="仿宋" w:eastAsia="仿宋" w:cs="仿宋"/>
                <w:b/>
                <w:kern w:val="0"/>
                <w:sz w:val="32"/>
                <w:szCs w:val="32"/>
              </w:rPr>
            </w:pPr>
          </w:p>
        </w:tc>
      </w:tr>
      <w:tr w14:paraId="6B09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7127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EB4B8DB">
            <w:pPr>
              <w:jc w:val="center"/>
              <w:rPr>
                <w:rFonts w:hint="eastAsia" w:ascii="仿宋" w:hAnsi="仿宋" w:eastAsia="仿宋" w:cs="仿宋"/>
                <w:b/>
                <w:kern w:val="0"/>
                <w:sz w:val="32"/>
                <w:szCs w:val="32"/>
              </w:rPr>
            </w:pPr>
          </w:p>
        </w:tc>
        <w:tc>
          <w:tcPr>
            <w:tcW w:w="3546" w:type="dxa"/>
          </w:tcPr>
          <w:p w14:paraId="7F9345EB">
            <w:pPr>
              <w:jc w:val="center"/>
              <w:rPr>
                <w:rFonts w:hint="eastAsia" w:ascii="仿宋" w:hAnsi="仿宋" w:eastAsia="仿宋" w:cs="仿宋"/>
                <w:b/>
                <w:kern w:val="0"/>
                <w:sz w:val="32"/>
                <w:szCs w:val="32"/>
              </w:rPr>
            </w:pPr>
          </w:p>
        </w:tc>
        <w:tc>
          <w:tcPr>
            <w:tcW w:w="1276" w:type="dxa"/>
          </w:tcPr>
          <w:p w14:paraId="7721388C">
            <w:pPr>
              <w:jc w:val="center"/>
              <w:rPr>
                <w:rFonts w:hint="eastAsia" w:ascii="仿宋" w:hAnsi="仿宋" w:eastAsia="仿宋" w:cs="仿宋"/>
                <w:b/>
                <w:kern w:val="0"/>
                <w:sz w:val="32"/>
                <w:szCs w:val="32"/>
              </w:rPr>
            </w:pPr>
          </w:p>
        </w:tc>
      </w:tr>
      <w:tr w14:paraId="7654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9D572D">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8EC95EC">
            <w:pPr>
              <w:jc w:val="center"/>
              <w:rPr>
                <w:rFonts w:hint="eastAsia" w:ascii="仿宋" w:hAnsi="仿宋" w:eastAsia="仿宋" w:cs="仿宋"/>
                <w:b/>
                <w:kern w:val="0"/>
                <w:sz w:val="32"/>
                <w:szCs w:val="32"/>
              </w:rPr>
            </w:pPr>
          </w:p>
        </w:tc>
        <w:tc>
          <w:tcPr>
            <w:tcW w:w="3546" w:type="dxa"/>
          </w:tcPr>
          <w:p w14:paraId="689E2391">
            <w:pPr>
              <w:jc w:val="center"/>
              <w:rPr>
                <w:rFonts w:hint="eastAsia" w:ascii="仿宋" w:hAnsi="仿宋" w:eastAsia="仿宋" w:cs="仿宋"/>
                <w:b/>
                <w:kern w:val="0"/>
                <w:sz w:val="32"/>
                <w:szCs w:val="32"/>
              </w:rPr>
            </w:pPr>
          </w:p>
        </w:tc>
        <w:tc>
          <w:tcPr>
            <w:tcW w:w="1276" w:type="dxa"/>
          </w:tcPr>
          <w:p w14:paraId="1673EAA7">
            <w:pPr>
              <w:jc w:val="center"/>
              <w:rPr>
                <w:rFonts w:hint="eastAsia" w:ascii="仿宋" w:hAnsi="仿宋" w:eastAsia="仿宋" w:cs="仿宋"/>
                <w:b/>
                <w:kern w:val="0"/>
                <w:sz w:val="32"/>
                <w:szCs w:val="32"/>
              </w:rPr>
            </w:pPr>
          </w:p>
        </w:tc>
      </w:tr>
    </w:tbl>
    <w:p w14:paraId="2300AD9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CE7352">
      <w:pPr>
        <w:jc w:val="center"/>
        <w:rPr>
          <w:rFonts w:hint="eastAsia" w:ascii="仿宋" w:hAnsi="仿宋" w:eastAsia="仿宋" w:cs="仿宋"/>
          <w:b/>
          <w:kern w:val="0"/>
          <w:sz w:val="32"/>
          <w:szCs w:val="32"/>
        </w:rPr>
      </w:pPr>
    </w:p>
    <w:p w14:paraId="6BC505B0">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76F84326">
      <w:pPr>
        <w:widowControl/>
        <w:adjustRightInd/>
        <w:jc w:val="left"/>
        <w:rPr>
          <w:rFonts w:hint="eastAsia" w:ascii="仿宋" w:hAnsi="仿宋" w:eastAsia="仿宋" w:cs="仿宋"/>
          <w:b/>
          <w:bCs/>
          <w:sz w:val="32"/>
          <w:szCs w:val="32"/>
          <w:lang w:eastAsia="zh-CN"/>
        </w:rPr>
      </w:pPr>
    </w:p>
    <w:p w14:paraId="1B37F2D4">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C66057B">
      <w:pPr>
        <w:snapToGrid w:val="0"/>
        <w:spacing w:line="360" w:lineRule="auto"/>
        <w:rPr>
          <w:rFonts w:hint="eastAsia" w:ascii="仿宋" w:hAnsi="仿宋" w:eastAsia="仿宋" w:cs="仿宋"/>
          <w:color w:val="auto"/>
          <w:sz w:val="24"/>
          <w:highlight w:val="none"/>
        </w:rPr>
      </w:pPr>
    </w:p>
    <w:p w14:paraId="68558146">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D23A8C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8CB94C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612982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302477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2B7564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8AACD0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EB40AD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62CA28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BC97FD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DB09CE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2EB89C4">
      <w:pPr>
        <w:autoSpaceDE w:val="0"/>
        <w:autoSpaceDN w:val="0"/>
        <w:spacing w:line="360" w:lineRule="auto"/>
        <w:ind w:left="2"/>
        <w:jc w:val="left"/>
        <w:rPr>
          <w:rFonts w:hint="eastAsia" w:ascii="仿宋" w:hAnsi="仿宋" w:eastAsia="仿宋" w:cs="仿宋"/>
          <w:kern w:val="0"/>
          <w:sz w:val="24"/>
          <w:lang w:val="zh-CN"/>
        </w:rPr>
      </w:pPr>
    </w:p>
    <w:p w14:paraId="1CC63B91">
      <w:pPr>
        <w:autoSpaceDE w:val="0"/>
        <w:autoSpaceDN w:val="0"/>
        <w:spacing w:line="360" w:lineRule="auto"/>
        <w:ind w:left="2"/>
        <w:jc w:val="left"/>
        <w:rPr>
          <w:rFonts w:hint="eastAsia" w:ascii="仿宋" w:hAnsi="仿宋" w:eastAsia="仿宋" w:cs="仿宋"/>
          <w:kern w:val="0"/>
          <w:sz w:val="24"/>
          <w:lang w:val="zh-CN"/>
        </w:rPr>
      </w:pPr>
    </w:p>
    <w:p w14:paraId="3270E716">
      <w:pPr>
        <w:autoSpaceDE w:val="0"/>
        <w:autoSpaceDN w:val="0"/>
        <w:spacing w:line="360" w:lineRule="auto"/>
        <w:ind w:left="2"/>
        <w:jc w:val="left"/>
        <w:rPr>
          <w:rFonts w:hint="eastAsia" w:ascii="仿宋" w:hAnsi="仿宋" w:eastAsia="仿宋" w:cs="仿宋"/>
          <w:kern w:val="0"/>
          <w:sz w:val="24"/>
          <w:lang w:val="zh-CN"/>
        </w:rPr>
      </w:pPr>
    </w:p>
    <w:p w14:paraId="50E4474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A3A6AE0">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0E8270A">
      <w:pPr>
        <w:spacing w:line="360" w:lineRule="auto"/>
        <w:jc w:val="center"/>
        <w:rPr>
          <w:rFonts w:hint="eastAsia" w:ascii="仿宋" w:hAnsi="仿宋" w:eastAsia="仿宋" w:cs="仿宋"/>
          <w:b/>
          <w:bCs/>
          <w:sz w:val="24"/>
        </w:rPr>
      </w:pPr>
    </w:p>
    <w:p w14:paraId="77D3BD8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39C300D">
      <w:pPr>
        <w:spacing w:line="360" w:lineRule="auto"/>
        <w:jc w:val="center"/>
        <w:rPr>
          <w:rFonts w:hint="eastAsia" w:ascii="仿宋" w:hAnsi="仿宋" w:eastAsia="仿宋" w:cs="仿宋"/>
          <w:b/>
          <w:bCs/>
          <w:sz w:val="24"/>
        </w:rPr>
      </w:pPr>
    </w:p>
    <w:p w14:paraId="30F09E27">
      <w:pPr>
        <w:pStyle w:val="79"/>
        <w:jc w:val="center"/>
        <w:rPr>
          <w:rFonts w:hint="eastAsia" w:ascii="仿宋" w:hAnsi="仿宋" w:eastAsia="仿宋" w:cs="仿宋"/>
          <w:b/>
          <w:bCs/>
          <w:sz w:val="24"/>
        </w:rPr>
      </w:pPr>
    </w:p>
    <w:p w14:paraId="50FCD05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27D3433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A43483">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3AFC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1699F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15B46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F33F6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7B7A4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8831A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57C9C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71C12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4E4C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2DAD9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762E4E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04BE7C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A66D54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27033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C6B022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64C95C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54A4CE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751EBD9">
            <w:pPr>
              <w:autoSpaceDE w:val="0"/>
              <w:autoSpaceDN w:val="0"/>
              <w:spacing w:line="360" w:lineRule="auto"/>
              <w:rPr>
                <w:rFonts w:ascii="仿宋_GB2312" w:hAnsi="仿宋_GB2312" w:eastAsia="仿宋_GB2312" w:cs="仿宋_GB2312"/>
                <w:sz w:val="24"/>
              </w:rPr>
            </w:pPr>
          </w:p>
        </w:tc>
      </w:tr>
      <w:tr w14:paraId="427DBF1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6AB6F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688FF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FB69E7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26CA06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12D11A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3645A4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2D2352C">
            <w:pPr>
              <w:autoSpaceDE w:val="0"/>
              <w:autoSpaceDN w:val="0"/>
              <w:spacing w:line="360" w:lineRule="auto"/>
              <w:rPr>
                <w:rFonts w:ascii="仿宋_GB2312" w:hAnsi="仿宋_GB2312" w:eastAsia="仿宋_GB2312" w:cs="仿宋_GB2312"/>
                <w:sz w:val="24"/>
              </w:rPr>
            </w:pPr>
          </w:p>
        </w:tc>
      </w:tr>
      <w:tr w14:paraId="6E80DB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3442D1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033595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F1511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494EB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88B90B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5D92FA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9A32DC9">
            <w:pPr>
              <w:autoSpaceDE w:val="0"/>
              <w:autoSpaceDN w:val="0"/>
              <w:spacing w:line="360" w:lineRule="auto"/>
              <w:rPr>
                <w:rFonts w:ascii="仿宋_GB2312" w:hAnsi="仿宋_GB2312" w:eastAsia="仿宋_GB2312" w:cs="仿宋_GB2312"/>
                <w:sz w:val="24"/>
              </w:rPr>
            </w:pPr>
          </w:p>
        </w:tc>
      </w:tr>
    </w:tbl>
    <w:p w14:paraId="5D152CD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D8A93B2">
      <w:pPr>
        <w:autoSpaceDE w:val="0"/>
        <w:autoSpaceDN w:val="0"/>
        <w:spacing w:line="360" w:lineRule="auto"/>
        <w:rPr>
          <w:rFonts w:ascii="仿宋_GB2312" w:hAnsi="仿宋_GB2312" w:eastAsia="仿宋_GB2312" w:cs="仿宋_GB2312"/>
          <w:b/>
          <w:sz w:val="24"/>
        </w:rPr>
      </w:pPr>
    </w:p>
    <w:p w14:paraId="0827E057">
      <w:pPr>
        <w:autoSpaceDE w:val="0"/>
        <w:autoSpaceDN w:val="0"/>
        <w:spacing w:line="360" w:lineRule="auto"/>
        <w:rPr>
          <w:rFonts w:ascii="仿宋_GB2312" w:hAnsi="仿宋_GB2312" w:eastAsia="仿宋_GB2312" w:cs="仿宋_GB2312"/>
          <w:sz w:val="24"/>
        </w:rPr>
      </w:pPr>
    </w:p>
    <w:p w14:paraId="7856663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6EF6D9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A2A00E">
      <w:pPr>
        <w:pStyle w:val="647"/>
        <w:ind w:firstLine="0"/>
        <w:jc w:val="both"/>
        <w:rPr>
          <w:rFonts w:hAnsi="仿宋_GB2312" w:cs="仿宋_GB2312"/>
        </w:rPr>
      </w:pPr>
    </w:p>
    <w:p w14:paraId="0040C1D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598FCB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E368869">
      <w:pPr>
        <w:spacing w:line="360" w:lineRule="auto"/>
        <w:jc w:val="center"/>
        <w:rPr>
          <w:rFonts w:ascii="仿宋_GB2312" w:hAnsi="仿宋_GB2312" w:eastAsia="仿宋_GB2312" w:cs="仿宋_GB2312"/>
          <w:sz w:val="24"/>
        </w:rPr>
      </w:pPr>
    </w:p>
    <w:p w14:paraId="25D53F7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8F0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B1C0C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060D0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975E12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6B8A877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D21A45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89D57C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279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D3A32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9CFD4D7">
            <w:pPr>
              <w:snapToGrid w:val="0"/>
              <w:spacing w:line="360" w:lineRule="auto"/>
              <w:jc w:val="center"/>
              <w:rPr>
                <w:rFonts w:ascii="仿宋_GB2312" w:hAnsi="仿宋_GB2312" w:eastAsia="仿宋_GB2312" w:cs="仿宋_GB2312"/>
                <w:sz w:val="24"/>
              </w:rPr>
            </w:pPr>
          </w:p>
        </w:tc>
        <w:tc>
          <w:tcPr>
            <w:tcW w:w="2160" w:type="dxa"/>
            <w:vAlign w:val="center"/>
          </w:tcPr>
          <w:p w14:paraId="4627D78A">
            <w:pPr>
              <w:snapToGrid w:val="0"/>
              <w:spacing w:line="360" w:lineRule="auto"/>
              <w:jc w:val="center"/>
              <w:rPr>
                <w:rFonts w:ascii="仿宋_GB2312" w:hAnsi="仿宋_GB2312" w:eastAsia="仿宋_GB2312" w:cs="仿宋_GB2312"/>
                <w:sz w:val="24"/>
              </w:rPr>
            </w:pPr>
          </w:p>
        </w:tc>
        <w:tc>
          <w:tcPr>
            <w:tcW w:w="2340" w:type="dxa"/>
            <w:vAlign w:val="center"/>
          </w:tcPr>
          <w:p w14:paraId="4AD0F858">
            <w:pPr>
              <w:spacing w:line="360" w:lineRule="auto"/>
              <w:jc w:val="center"/>
              <w:rPr>
                <w:rFonts w:ascii="仿宋_GB2312" w:hAnsi="仿宋_GB2312" w:eastAsia="仿宋_GB2312" w:cs="仿宋_GB2312"/>
                <w:sz w:val="24"/>
              </w:rPr>
            </w:pPr>
          </w:p>
        </w:tc>
        <w:tc>
          <w:tcPr>
            <w:tcW w:w="1080" w:type="dxa"/>
            <w:vAlign w:val="center"/>
          </w:tcPr>
          <w:p w14:paraId="3921A1C9">
            <w:pPr>
              <w:spacing w:line="360" w:lineRule="auto"/>
              <w:jc w:val="center"/>
              <w:rPr>
                <w:rFonts w:ascii="仿宋_GB2312" w:hAnsi="仿宋_GB2312" w:eastAsia="仿宋_GB2312" w:cs="仿宋_GB2312"/>
                <w:sz w:val="24"/>
              </w:rPr>
            </w:pPr>
          </w:p>
        </w:tc>
        <w:tc>
          <w:tcPr>
            <w:tcW w:w="1332" w:type="dxa"/>
            <w:vAlign w:val="center"/>
          </w:tcPr>
          <w:p w14:paraId="4B53CEAD">
            <w:pPr>
              <w:spacing w:line="360" w:lineRule="auto"/>
              <w:jc w:val="center"/>
              <w:rPr>
                <w:rFonts w:ascii="仿宋_GB2312" w:hAnsi="仿宋_GB2312" w:eastAsia="仿宋_GB2312" w:cs="仿宋_GB2312"/>
                <w:sz w:val="24"/>
              </w:rPr>
            </w:pPr>
          </w:p>
        </w:tc>
      </w:tr>
      <w:tr w14:paraId="342A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98E0E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7233E65">
            <w:pPr>
              <w:snapToGrid w:val="0"/>
              <w:spacing w:line="360" w:lineRule="auto"/>
              <w:jc w:val="center"/>
              <w:rPr>
                <w:rFonts w:ascii="仿宋_GB2312" w:hAnsi="仿宋_GB2312" w:eastAsia="仿宋_GB2312" w:cs="仿宋_GB2312"/>
                <w:sz w:val="24"/>
              </w:rPr>
            </w:pPr>
          </w:p>
        </w:tc>
        <w:tc>
          <w:tcPr>
            <w:tcW w:w="2160" w:type="dxa"/>
            <w:vAlign w:val="center"/>
          </w:tcPr>
          <w:p w14:paraId="7B1B8AF2">
            <w:pPr>
              <w:snapToGrid w:val="0"/>
              <w:spacing w:line="360" w:lineRule="auto"/>
              <w:jc w:val="center"/>
              <w:rPr>
                <w:rFonts w:ascii="仿宋_GB2312" w:hAnsi="仿宋_GB2312" w:eastAsia="仿宋_GB2312" w:cs="仿宋_GB2312"/>
                <w:sz w:val="24"/>
              </w:rPr>
            </w:pPr>
          </w:p>
        </w:tc>
        <w:tc>
          <w:tcPr>
            <w:tcW w:w="2340" w:type="dxa"/>
            <w:vAlign w:val="center"/>
          </w:tcPr>
          <w:p w14:paraId="4490FC78">
            <w:pPr>
              <w:spacing w:line="360" w:lineRule="auto"/>
              <w:jc w:val="center"/>
              <w:rPr>
                <w:rFonts w:ascii="仿宋_GB2312" w:hAnsi="仿宋_GB2312" w:eastAsia="仿宋_GB2312" w:cs="仿宋_GB2312"/>
                <w:sz w:val="24"/>
              </w:rPr>
            </w:pPr>
          </w:p>
        </w:tc>
        <w:tc>
          <w:tcPr>
            <w:tcW w:w="1080" w:type="dxa"/>
            <w:vAlign w:val="center"/>
          </w:tcPr>
          <w:p w14:paraId="5C06F9EC">
            <w:pPr>
              <w:spacing w:line="360" w:lineRule="auto"/>
              <w:jc w:val="center"/>
              <w:rPr>
                <w:rFonts w:ascii="仿宋_GB2312" w:hAnsi="仿宋_GB2312" w:eastAsia="仿宋_GB2312" w:cs="仿宋_GB2312"/>
                <w:sz w:val="24"/>
              </w:rPr>
            </w:pPr>
          </w:p>
        </w:tc>
        <w:tc>
          <w:tcPr>
            <w:tcW w:w="1332" w:type="dxa"/>
            <w:vAlign w:val="center"/>
          </w:tcPr>
          <w:p w14:paraId="4C8DAE73">
            <w:pPr>
              <w:spacing w:line="360" w:lineRule="auto"/>
              <w:jc w:val="center"/>
              <w:rPr>
                <w:rFonts w:ascii="仿宋_GB2312" w:hAnsi="仿宋_GB2312" w:eastAsia="仿宋_GB2312" w:cs="仿宋_GB2312"/>
                <w:sz w:val="24"/>
              </w:rPr>
            </w:pPr>
          </w:p>
        </w:tc>
      </w:tr>
      <w:tr w14:paraId="795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F1018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34CFD65">
            <w:pPr>
              <w:snapToGrid w:val="0"/>
              <w:spacing w:line="360" w:lineRule="auto"/>
              <w:jc w:val="center"/>
              <w:rPr>
                <w:rFonts w:ascii="仿宋_GB2312" w:hAnsi="仿宋_GB2312" w:eastAsia="仿宋_GB2312" w:cs="仿宋_GB2312"/>
                <w:sz w:val="24"/>
              </w:rPr>
            </w:pPr>
          </w:p>
        </w:tc>
        <w:tc>
          <w:tcPr>
            <w:tcW w:w="2160" w:type="dxa"/>
            <w:vAlign w:val="center"/>
          </w:tcPr>
          <w:p w14:paraId="7E331302">
            <w:pPr>
              <w:snapToGrid w:val="0"/>
              <w:spacing w:line="360" w:lineRule="auto"/>
              <w:jc w:val="center"/>
              <w:rPr>
                <w:rFonts w:ascii="仿宋_GB2312" w:hAnsi="仿宋_GB2312" w:eastAsia="仿宋_GB2312" w:cs="仿宋_GB2312"/>
                <w:sz w:val="24"/>
              </w:rPr>
            </w:pPr>
          </w:p>
        </w:tc>
        <w:tc>
          <w:tcPr>
            <w:tcW w:w="2340" w:type="dxa"/>
            <w:vAlign w:val="center"/>
          </w:tcPr>
          <w:p w14:paraId="7F97B08D">
            <w:pPr>
              <w:spacing w:line="360" w:lineRule="auto"/>
              <w:jc w:val="center"/>
              <w:rPr>
                <w:rFonts w:ascii="仿宋_GB2312" w:hAnsi="仿宋_GB2312" w:eastAsia="仿宋_GB2312" w:cs="仿宋_GB2312"/>
                <w:sz w:val="24"/>
              </w:rPr>
            </w:pPr>
          </w:p>
        </w:tc>
        <w:tc>
          <w:tcPr>
            <w:tcW w:w="1080" w:type="dxa"/>
            <w:vAlign w:val="center"/>
          </w:tcPr>
          <w:p w14:paraId="3F9ED882">
            <w:pPr>
              <w:spacing w:line="360" w:lineRule="auto"/>
              <w:jc w:val="center"/>
              <w:rPr>
                <w:rFonts w:ascii="仿宋_GB2312" w:hAnsi="仿宋_GB2312" w:eastAsia="仿宋_GB2312" w:cs="仿宋_GB2312"/>
                <w:sz w:val="24"/>
              </w:rPr>
            </w:pPr>
          </w:p>
        </w:tc>
        <w:tc>
          <w:tcPr>
            <w:tcW w:w="1332" w:type="dxa"/>
            <w:vAlign w:val="center"/>
          </w:tcPr>
          <w:p w14:paraId="7C110E79">
            <w:pPr>
              <w:spacing w:line="360" w:lineRule="auto"/>
              <w:jc w:val="center"/>
              <w:rPr>
                <w:rFonts w:ascii="仿宋_GB2312" w:hAnsi="仿宋_GB2312" w:eastAsia="仿宋_GB2312" w:cs="仿宋_GB2312"/>
                <w:sz w:val="24"/>
              </w:rPr>
            </w:pPr>
          </w:p>
        </w:tc>
      </w:tr>
      <w:tr w14:paraId="3B05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C50E4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51DE3E6">
            <w:pPr>
              <w:snapToGrid w:val="0"/>
              <w:spacing w:line="360" w:lineRule="auto"/>
              <w:jc w:val="center"/>
              <w:rPr>
                <w:rFonts w:ascii="仿宋_GB2312" w:hAnsi="仿宋_GB2312" w:eastAsia="仿宋_GB2312" w:cs="仿宋_GB2312"/>
                <w:sz w:val="24"/>
              </w:rPr>
            </w:pPr>
          </w:p>
        </w:tc>
        <w:tc>
          <w:tcPr>
            <w:tcW w:w="2160" w:type="dxa"/>
            <w:vAlign w:val="center"/>
          </w:tcPr>
          <w:p w14:paraId="2A078191">
            <w:pPr>
              <w:snapToGrid w:val="0"/>
              <w:spacing w:line="360" w:lineRule="auto"/>
              <w:jc w:val="center"/>
              <w:rPr>
                <w:rFonts w:ascii="仿宋_GB2312" w:hAnsi="仿宋_GB2312" w:eastAsia="仿宋_GB2312" w:cs="仿宋_GB2312"/>
                <w:sz w:val="24"/>
              </w:rPr>
            </w:pPr>
          </w:p>
        </w:tc>
        <w:tc>
          <w:tcPr>
            <w:tcW w:w="2340" w:type="dxa"/>
            <w:vAlign w:val="center"/>
          </w:tcPr>
          <w:p w14:paraId="7EB385E8">
            <w:pPr>
              <w:spacing w:line="360" w:lineRule="auto"/>
              <w:jc w:val="center"/>
              <w:rPr>
                <w:rFonts w:ascii="仿宋_GB2312" w:hAnsi="仿宋_GB2312" w:eastAsia="仿宋_GB2312" w:cs="仿宋_GB2312"/>
                <w:sz w:val="24"/>
              </w:rPr>
            </w:pPr>
          </w:p>
        </w:tc>
        <w:tc>
          <w:tcPr>
            <w:tcW w:w="1080" w:type="dxa"/>
            <w:vAlign w:val="center"/>
          </w:tcPr>
          <w:p w14:paraId="3CE92A5F">
            <w:pPr>
              <w:spacing w:line="360" w:lineRule="auto"/>
              <w:jc w:val="center"/>
              <w:rPr>
                <w:rFonts w:ascii="仿宋_GB2312" w:hAnsi="仿宋_GB2312" w:eastAsia="仿宋_GB2312" w:cs="仿宋_GB2312"/>
                <w:sz w:val="24"/>
              </w:rPr>
            </w:pPr>
          </w:p>
        </w:tc>
        <w:tc>
          <w:tcPr>
            <w:tcW w:w="1332" w:type="dxa"/>
            <w:vAlign w:val="center"/>
          </w:tcPr>
          <w:p w14:paraId="2480E4EF">
            <w:pPr>
              <w:spacing w:line="360" w:lineRule="auto"/>
              <w:jc w:val="center"/>
              <w:rPr>
                <w:rFonts w:ascii="仿宋_GB2312" w:hAnsi="仿宋_GB2312" w:eastAsia="仿宋_GB2312" w:cs="仿宋_GB2312"/>
                <w:sz w:val="24"/>
              </w:rPr>
            </w:pPr>
          </w:p>
        </w:tc>
      </w:tr>
      <w:tr w14:paraId="3043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AAAF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5452B76">
            <w:pPr>
              <w:snapToGrid w:val="0"/>
              <w:spacing w:line="360" w:lineRule="auto"/>
              <w:jc w:val="center"/>
              <w:rPr>
                <w:rFonts w:ascii="仿宋_GB2312" w:hAnsi="仿宋_GB2312" w:eastAsia="仿宋_GB2312" w:cs="仿宋_GB2312"/>
                <w:sz w:val="24"/>
              </w:rPr>
            </w:pPr>
          </w:p>
        </w:tc>
        <w:tc>
          <w:tcPr>
            <w:tcW w:w="2160" w:type="dxa"/>
            <w:vAlign w:val="center"/>
          </w:tcPr>
          <w:p w14:paraId="0441D318">
            <w:pPr>
              <w:snapToGrid w:val="0"/>
              <w:spacing w:line="360" w:lineRule="auto"/>
              <w:jc w:val="center"/>
              <w:rPr>
                <w:rFonts w:ascii="仿宋_GB2312" w:hAnsi="仿宋_GB2312" w:eastAsia="仿宋_GB2312" w:cs="仿宋_GB2312"/>
                <w:sz w:val="24"/>
              </w:rPr>
            </w:pPr>
          </w:p>
        </w:tc>
        <w:tc>
          <w:tcPr>
            <w:tcW w:w="2340" w:type="dxa"/>
            <w:vAlign w:val="center"/>
          </w:tcPr>
          <w:p w14:paraId="419BAECD">
            <w:pPr>
              <w:spacing w:line="360" w:lineRule="auto"/>
              <w:jc w:val="center"/>
              <w:rPr>
                <w:rFonts w:ascii="仿宋_GB2312" w:hAnsi="仿宋_GB2312" w:eastAsia="仿宋_GB2312" w:cs="仿宋_GB2312"/>
                <w:sz w:val="24"/>
              </w:rPr>
            </w:pPr>
          </w:p>
        </w:tc>
        <w:tc>
          <w:tcPr>
            <w:tcW w:w="1080" w:type="dxa"/>
            <w:vAlign w:val="center"/>
          </w:tcPr>
          <w:p w14:paraId="36EFABAC">
            <w:pPr>
              <w:spacing w:line="360" w:lineRule="auto"/>
              <w:jc w:val="center"/>
              <w:rPr>
                <w:rFonts w:ascii="仿宋_GB2312" w:hAnsi="仿宋_GB2312" w:eastAsia="仿宋_GB2312" w:cs="仿宋_GB2312"/>
                <w:sz w:val="24"/>
              </w:rPr>
            </w:pPr>
          </w:p>
        </w:tc>
        <w:tc>
          <w:tcPr>
            <w:tcW w:w="1332" w:type="dxa"/>
            <w:vAlign w:val="center"/>
          </w:tcPr>
          <w:p w14:paraId="1FCDDBD2">
            <w:pPr>
              <w:spacing w:line="360" w:lineRule="auto"/>
              <w:jc w:val="center"/>
              <w:rPr>
                <w:rFonts w:ascii="仿宋_GB2312" w:hAnsi="仿宋_GB2312" w:eastAsia="仿宋_GB2312" w:cs="仿宋_GB2312"/>
                <w:sz w:val="24"/>
              </w:rPr>
            </w:pPr>
          </w:p>
        </w:tc>
      </w:tr>
    </w:tbl>
    <w:p w14:paraId="7854C32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DF5134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F7A07AC">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FDBA066">
      <w:pPr>
        <w:autoSpaceDE w:val="0"/>
        <w:autoSpaceDN w:val="0"/>
        <w:spacing w:line="360" w:lineRule="auto"/>
        <w:ind w:firstLine="4560" w:firstLineChars="1900"/>
        <w:rPr>
          <w:rFonts w:ascii="仿宋_GB2312" w:hAnsi="仿宋_GB2312" w:eastAsia="仿宋_GB2312" w:cs="仿宋_GB2312"/>
          <w:kern w:val="0"/>
          <w:sz w:val="24"/>
        </w:rPr>
      </w:pPr>
    </w:p>
    <w:p w14:paraId="1C0A14E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AA1E63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1F946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E03AE5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3A9521F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0A8E8D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16B1FE7">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3D4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1AE3C2">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5303DF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3554AB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0E8B6EF">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888454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FF71F8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25DDE19D">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554B43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06C4F32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2CE1026">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7BC56E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5D6670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3FF0ACB">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464171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983FFE5">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486BDA9">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FF53022">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D5F0A2F">
            <w:pPr>
              <w:rPr>
                <w:rFonts w:ascii="仿宋_GB2312" w:hAnsi="仿宋_GB2312" w:eastAsia="仿宋_GB2312" w:cs="仿宋_GB2312"/>
                <w:sz w:val="24"/>
              </w:rPr>
            </w:pPr>
            <w:r>
              <w:rPr>
                <w:rFonts w:hint="eastAsia" w:ascii="仿宋_GB2312" w:hAnsi="仿宋_GB2312" w:eastAsia="仿宋_GB2312" w:cs="仿宋_GB2312"/>
                <w:sz w:val="24"/>
              </w:rPr>
              <w:t>…</w:t>
            </w:r>
          </w:p>
        </w:tc>
      </w:tr>
      <w:tr w14:paraId="57C7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C3B77B">
            <w:pPr>
              <w:spacing w:line="360" w:lineRule="auto"/>
              <w:rPr>
                <w:rFonts w:ascii="仿宋_GB2312" w:hAnsi="仿宋_GB2312" w:eastAsia="仿宋_GB2312" w:cs="仿宋_GB2312"/>
                <w:sz w:val="24"/>
              </w:rPr>
            </w:pPr>
          </w:p>
        </w:tc>
        <w:tc>
          <w:tcPr>
            <w:tcW w:w="552" w:type="dxa"/>
          </w:tcPr>
          <w:p w14:paraId="16435653">
            <w:pPr>
              <w:spacing w:line="360" w:lineRule="auto"/>
              <w:rPr>
                <w:rFonts w:ascii="仿宋_GB2312" w:hAnsi="仿宋_GB2312" w:eastAsia="仿宋_GB2312" w:cs="仿宋_GB2312"/>
                <w:sz w:val="24"/>
              </w:rPr>
            </w:pPr>
          </w:p>
        </w:tc>
        <w:tc>
          <w:tcPr>
            <w:tcW w:w="552" w:type="dxa"/>
          </w:tcPr>
          <w:p w14:paraId="2E6444D0">
            <w:pPr>
              <w:spacing w:line="360" w:lineRule="auto"/>
              <w:rPr>
                <w:rFonts w:ascii="仿宋_GB2312" w:hAnsi="仿宋_GB2312" w:eastAsia="仿宋_GB2312" w:cs="仿宋_GB2312"/>
                <w:sz w:val="24"/>
              </w:rPr>
            </w:pPr>
          </w:p>
        </w:tc>
        <w:tc>
          <w:tcPr>
            <w:tcW w:w="552" w:type="dxa"/>
          </w:tcPr>
          <w:p w14:paraId="1BA5C717">
            <w:pPr>
              <w:spacing w:line="360" w:lineRule="auto"/>
              <w:rPr>
                <w:rFonts w:ascii="仿宋_GB2312" w:hAnsi="仿宋_GB2312" w:eastAsia="仿宋_GB2312" w:cs="仿宋_GB2312"/>
                <w:sz w:val="24"/>
              </w:rPr>
            </w:pPr>
          </w:p>
        </w:tc>
        <w:tc>
          <w:tcPr>
            <w:tcW w:w="552" w:type="dxa"/>
          </w:tcPr>
          <w:p w14:paraId="27622426">
            <w:pPr>
              <w:spacing w:line="360" w:lineRule="auto"/>
              <w:rPr>
                <w:rFonts w:ascii="仿宋_GB2312" w:hAnsi="仿宋_GB2312" w:eastAsia="仿宋_GB2312" w:cs="仿宋_GB2312"/>
                <w:sz w:val="24"/>
              </w:rPr>
            </w:pPr>
          </w:p>
        </w:tc>
        <w:tc>
          <w:tcPr>
            <w:tcW w:w="552" w:type="dxa"/>
          </w:tcPr>
          <w:p w14:paraId="172672EB">
            <w:pPr>
              <w:spacing w:line="360" w:lineRule="auto"/>
              <w:rPr>
                <w:rFonts w:ascii="仿宋_GB2312" w:hAnsi="仿宋_GB2312" w:eastAsia="仿宋_GB2312" w:cs="仿宋_GB2312"/>
                <w:sz w:val="24"/>
              </w:rPr>
            </w:pPr>
          </w:p>
        </w:tc>
        <w:tc>
          <w:tcPr>
            <w:tcW w:w="552" w:type="dxa"/>
          </w:tcPr>
          <w:p w14:paraId="10268E72">
            <w:pPr>
              <w:spacing w:line="360" w:lineRule="auto"/>
              <w:rPr>
                <w:rFonts w:ascii="仿宋_GB2312" w:hAnsi="仿宋_GB2312" w:eastAsia="仿宋_GB2312" w:cs="仿宋_GB2312"/>
                <w:sz w:val="24"/>
              </w:rPr>
            </w:pPr>
          </w:p>
        </w:tc>
        <w:tc>
          <w:tcPr>
            <w:tcW w:w="553" w:type="dxa"/>
          </w:tcPr>
          <w:p w14:paraId="26B1FC33">
            <w:pPr>
              <w:spacing w:line="360" w:lineRule="auto"/>
              <w:rPr>
                <w:rFonts w:ascii="仿宋_GB2312" w:hAnsi="仿宋_GB2312" w:eastAsia="仿宋_GB2312" w:cs="仿宋_GB2312"/>
                <w:sz w:val="24"/>
              </w:rPr>
            </w:pPr>
          </w:p>
        </w:tc>
        <w:tc>
          <w:tcPr>
            <w:tcW w:w="553" w:type="dxa"/>
          </w:tcPr>
          <w:p w14:paraId="4EC837AC">
            <w:pPr>
              <w:spacing w:line="360" w:lineRule="auto"/>
              <w:rPr>
                <w:rFonts w:ascii="仿宋_GB2312" w:hAnsi="仿宋_GB2312" w:eastAsia="仿宋_GB2312" w:cs="仿宋_GB2312"/>
                <w:sz w:val="24"/>
              </w:rPr>
            </w:pPr>
          </w:p>
        </w:tc>
        <w:tc>
          <w:tcPr>
            <w:tcW w:w="553" w:type="dxa"/>
          </w:tcPr>
          <w:p w14:paraId="561708B6">
            <w:pPr>
              <w:spacing w:line="360" w:lineRule="auto"/>
              <w:rPr>
                <w:rFonts w:ascii="仿宋_GB2312" w:hAnsi="仿宋_GB2312" w:eastAsia="仿宋_GB2312" w:cs="仿宋_GB2312"/>
                <w:sz w:val="24"/>
              </w:rPr>
            </w:pPr>
          </w:p>
        </w:tc>
        <w:tc>
          <w:tcPr>
            <w:tcW w:w="553" w:type="dxa"/>
          </w:tcPr>
          <w:p w14:paraId="739C6829">
            <w:pPr>
              <w:spacing w:line="360" w:lineRule="auto"/>
              <w:rPr>
                <w:rFonts w:ascii="仿宋_GB2312" w:hAnsi="仿宋_GB2312" w:eastAsia="仿宋_GB2312" w:cs="仿宋_GB2312"/>
                <w:sz w:val="24"/>
              </w:rPr>
            </w:pPr>
          </w:p>
        </w:tc>
        <w:tc>
          <w:tcPr>
            <w:tcW w:w="553" w:type="dxa"/>
          </w:tcPr>
          <w:p w14:paraId="30E1D3F1">
            <w:pPr>
              <w:spacing w:line="360" w:lineRule="auto"/>
              <w:rPr>
                <w:rFonts w:ascii="仿宋_GB2312" w:hAnsi="仿宋_GB2312" w:eastAsia="仿宋_GB2312" w:cs="仿宋_GB2312"/>
                <w:sz w:val="24"/>
              </w:rPr>
            </w:pPr>
          </w:p>
        </w:tc>
        <w:tc>
          <w:tcPr>
            <w:tcW w:w="553" w:type="dxa"/>
          </w:tcPr>
          <w:p w14:paraId="6C160CCF">
            <w:pPr>
              <w:spacing w:line="360" w:lineRule="auto"/>
              <w:rPr>
                <w:rFonts w:ascii="仿宋_GB2312" w:hAnsi="仿宋_GB2312" w:eastAsia="仿宋_GB2312" w:cs="仿宋_GB2312"/>
                <w:sz w:val="24"/>
              </w:rPr>
            </w:pPr>
          </w:p>
        </w:tc>
        <w:tc>
          <w:tcPr>
            <w:tcW w:w="553" w:type="dxa"/>
          </w:tcPr>
          <w:p w14:paraId="02E45E0B">
            <w:pPr>
              <w:spacing w:line="360" w:lineRule="auto"/>
              <w:rPr>
                <w:rFonts w:ascii="仿宋_GB2312" w:hAnsi="仿宋_GB2312" w:eastAsia="仿宋_GB2312" w:cs="仿宋_GB2312"/>
                <w:sz w:val="24"/>
              </w:rPr>
            </w:pPr>
          </w:p>
        </w:tc>
        <w:tc>
          <w:tcPr>
            <w:tcW w:w="553" w:type="dxa"/>
          </w:tcPr>
          <w:p w14:paraId="592104EF">
            <w:pPr>
              <w:spacing w:line="360" w:lineRule="auto"/>
              <w:rPr>
                <w:rFonts w:ascii="仿宋_GB2312" w:hAnsi="仿宋_GB2312" w:eastAsia="仿宋_GB2312" w:cs="仿宋_GB2312"/>
                <w:sz w:val="24"/>
              </w:rPr>
            </w:pPr>
          </w:p>
        </w:tc>
        <w:tc>
          <w:tcPr>
            <w:tcW w:w="553" w:type="dxa"/>
          </w:tcPr>
          <w:p w14:paraId="7ABAC9A7">
            <w:pPr>
              <w:spacing w:line="360" w:lineRule="auto"/>
              <w:rPr>
                <w:rFonts w:ascii="仿宋_GB2312" w:hAnsi="仿宋_GB2312" w:eastAsia="仿宋_GB2312" w:cs="仿宋_GB2312"/>
                <w:sz w:val="24"/>
              </w:rPr>
            </w:pPr>
          </w:p>
        </w:tc>
        <w:tc>
          <w:tcPr>
            <w:tcW w:w="553" w:type="dxa"/>
          </w:tcPr>
          <w:p w14:paraId="2381B134">
            <w:pPr>
              <w:spacing w:line="360" w:lineRule="auto"/>
              <w:rPr>
                <w:rFonts w:ascii="仿宋_GB2312" w:hAnsi="仿宋_GB2312" w:eastAsia="仿宋_GB2312" w:cs="仿宋_GB2312"/>
                <w:sz w:val="24"/>
              </w:rPr>
            </w:pPr>
          </w:p>
        </w:tc>
      </w:tr>
      <w:tr w14:paraId="36E1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4BF0B7">
            <w:pPr>
              <w:spacing w:line="360" w:lineRule="auto"/>
              <w:rPr>
                <w:rFonts w:ascii="仿宋_GB2312" w:hAnsi="仿宋_GB2312" w:eastAsia="仿宋_GB2312" w:cs="仿宋_GB2312"/>
                <w:sz w:val="24"/>
              </w:rPr>
            </w:pPr>
          </w:p>
        </w:tc>
        <w:tc>
          <w:tcPr>
            <w:tcW w:w="552" w:type="dxa"/>
          </w:tcPr>
          <w:p w14:paraId="4221B905">
            <w:pPr>
              <w:spacing w:line="360" w:lineRule="auto"/>
              <w:rPr>
                <w:rFonts w:ascii="仿宋_GB2312" w:hAnsi="仿宋_GB2312" w:eastAsia="仿宋_GB2312" w:cs="仿宋_GB2312"/>
                <w:sz w:val="24"/>
              </w:rPr>
            </w:pPr>
          </w:p>
        </w:tc>
        <w:tc>
          <w:tcPr>
            <w:tcW w:w="552" w:type="dxa"/>
          </w:tcPr>
          <w:p w14:paraId="16983168">
            <w:pPr>
              <w:spacing w:line="360" w:lineRule="auto"/>
              <w:rPr>
                <w:rFonts w:ascii="仿宋_GB2312" w:hAnsi="仿宋_GB2312" w:eastAsia="仿宋_GB2312" w:cs="仿宋_GB2312"/>
                <w:sz w:val="24"/>
              </w:rPr>
            </w:pPr>
          </w:p>
        </w:tc>
        <w:tc>
          <w:tcPr>
            <w:tcW w:w="552" w:type="dxa"/>
          </w:tcPr>
          <w:p w14:paraId="122AB23F">
            <w:pPr>
              <w:spacing w:line="360" w:lineRule="auto"/>
              <w:rPr>
                <w:rFonts w:ascii="仿宋_GB2312" w:hAnsi="仿宋_GB2312" w:eastAsia="仿宋_GB2312" w:cs="仿宋_GB2312"/>
                <w:sz w:val="24"/>
              </w:rPr>
            </w:pPr>
          </w:p>
        </w:tc>
        <w:tc>
          <w:tcPr>
            <w:tcW w:w="552" w:type="dxa"/>
          </w:tcPr>
          <w:p w14:paraId="3AF52AF2">
            <w:pPr>
              <w:spacing w:line="360" w:lineRule="auto"/>
              <w:rPr>
                <w:rFonts w:ascii="仿宋_GB2312" w:hAnsi="仿宋_GB2312" w:eastAsia="仿宋_GB2312" w:cs="仿宋_GB2312"/>
                <w:sz w:val="24"/>
              </w:rPr>
            </w:pPr>
          </w:p>
        </w:tc>
        <w:tc>
          <w:tcPr>
            <w:tcW w:w="552" w:type="dxa"/>
          </w:tcPr>
          <w:p w14:paraId="1A570866">
            <w:pPr>
              <w:spacing w:line="360" w:lineRule="auto"/>
              <w:rPr>
                <w:rFonts w:ascii="仿宋_GB2312" w:hAnsi="仿宋_GB2312" w:eastAsia="仿宋_GB2312" w:cs="仿宋_GB2312"/>
                <w:sz w:val="24"/>
              </w:rPr>
            </w:pPr>
          </w:p>
        </w:tc>
        <w:tc>
          <w:tcPr>
            <w:tcW w:w="552" w:type="dxa"/>
          </w:tcPr>
          <w:p w14:paraId="7EE8B415">
            <w:pPr>
              <w:spacing w:line="360" w:lineRule="auto"/>
              <w:rPr>
                <w:rFonts w:ascii="仿宋_GB2312" w:hAnsi="仿宋_GB2312" w:eastAsia="仿宋_GB2312" w:cs="仿宋_GB2312"/>
                <w:sz w:val="24"/>
              </w:rPr>
            </w:pPr>
          </w:p>
        </w:tc>
        <w:tc>
          <w:tcPr>
            <w:tcW w:w="553" w:type="dxa"/>
          </w:tcPr>
          <w:p w14:paraId="064B13C9">
            <w:pPr>
              <w:spacing w:line="360" w:lineRule="auto"/>
              <w:rPr>
                <w:rFonts w:ascii="仿宋_GB2312" w:hAnsi="仿宋_GB2312" w:eastAsia="仿宋_GB2312" w:cs="仿宋_GB2312"/>
                <w:sz w:val="24"/>
              </w:rPr>
            </w:pPr>
          </w:p>
        </w:tc>
        <w:tc>
          <w:tcPr>
            <w:tcW w:w="553" w:type="dxa"/>
          </w:tcPr>
          <w:p w14:paraId="6748016A">
            <w:pPr>
              <w:spacing w:line="360" w:lineRule="auto"/>
              <w:rPr>
                <w:rFonts w:ascii="仿宋_GB2312" w:hAnsi="仿宋_GB2312" w:eastAsia="仿宋_GB2312" w:cs="仿宋_GB2312"/>
                <w:sz w:val="24"/>
              </w:rPr>
            </w:pPr>
          </w:p>
        </w:tc>
        <w:tc>
          <w:tcPr>
            <w:tcW w:w="553" w:type="dxa"/>
          </w:tcPr>
          <w:p w14:paraId="1819D06C">
            <w:pPr>
              <w:spacing w:line="360" w:lineRule="auto"/>
              <w:rPr>
                <w:rFonts w:ascii="仿宋_GB2312" w:hAnsi="仿宋_GB2312" w:eastAsia="仿宋_GB2312" w:cs="仿宋_GB2312"/>
                <w:sz w:val="24"/>
              </w:rPr>
            </w:pPr>
          </w:p>
        </w:tc>
        <w:tc>
          <w:tcPr>
            <w:tcW w:w="553" w:type="dxa"/>
          </w:tcPr>
          <w:p w14:paraId="742F4487">
            <w:pPr>
              <w:spacing w:line="360" w:lineRule="auto"/>
              <w:rPr>
                <w:rFonts w:ascii="仿宋_GB2312" w:hAnsi="仿宋_GB2312" w:eastAsia="仿宋_GB2312" w:cs="仿宋_GB2312"/>
                <w:sz w:val="24"/>
              </w:rPr>
            </w:pPr>
          </w:p>
        </w:tc>
        <w:tc>
          <w:tcPr>
            <w:tcW w:w="553" w:type="dxa"/>
          </w:tcPr>
          <w:p w14:paraId="27D67C75">
            <w:pPr>
              <w:spacing w:line="360" w:lineRule="auto"/>
              <w:rPr>
                <w:rFonts w:ascii="仿宋_GB2312" w:hAnsi="仿宋_GB2312" w:eastAsia="仿宋_GB2312" w:cs="仿宋_GB2312"/>
                <w:sz w:val="24"/>
              </w:rPr>
            </w:pPr>
          </w:p>
        </w:tc>
        <w:tc>
          <w:tcPr>
            <w:tcW w:w="553" w:type="dxa"/>
          </w:tcPr>
          <w:p w14:paraId="240A791E">
            <w:pPr>
              <w:spacing w:line="360" w:lineRule="auto"/>
              <w:rPr>
                <w:rFonts w:ascii="仿宋_GB2312" w:hAnsi="仿宋_GB2312" w:eastAsia="仿宋_GB2312" w:cs="仿宋_GB2312"/>
                <w:sz w:val="24"/>
              </w:rPr>
            </w:pPr>
          </w:p>
        </w:tc>
        <w:tc>
          <w:tcPr>
            <w:tcW w:w="553" w:type="dxa"/>
          </w:tcPr>
          <w:p w14:paraId="2760CD49">
            <w:pPr>
              <w:spacing w:line="360" w:lineRule="auto"/>
              <w:rPr>
                <w:rFonts w:ascii="仿宋_GB2312" w:hAnsi="仿宋_GB2312" w:eastAsia="仿宋_GB2312" w:cs="仿宋_GB2312"/>
                <w:sz w:val="24"/>
              </w:rPr>
            </w:pPr>
          </w:p>
        </w:tc>
        <w:tc>
          <w:tcPr>
            <w:tcW w:w="553" w:type="dxa"/>
          </w:tcPr>
          <w:p w14:paraId="6BB75395">
            <w:pPr>
              <w:spacing w:line="360" w:lineRule="auto"/>
              <w:rPr>
                <w:rFonts w:ascii="仿宋_GB2312" w:hAnsi="仿宋_GB2312" w:eastAsia="仿宋_GB2312" w:cs="仿宋_GB2312"/>
                <w:sz w:val="24"/>
              </w:rPr>
            </w:pPr>
          </w:p>
        </w:tc>
        <w:tc>
          <w:tcPr>
            <w:tcW w:w="553" w:type="dxa"/>
          </w:tcPr>
          <w:p w14:paraId="0FCC66E7">
            <w:pPr>
              <w:spacing w:line="360" w:lineRule="auto"/>
              <w:rPr>
                <w:rFonts w:ascii="仿宋_GB2312" w:hAnsi="仿宋_GB2312" w:eastAsia="仿宋_GB2312" w:cs="仿宋_GB2312"/>
                <w:sz w:val="24"/>
              </w:rPr>
            </w:pPr>
          </w:p>
        </w:tc>
        <w:tc>
          <w:tcPr>
            <w:tcW w:w="553" w:type="dxa"/>
          </w:tcPr>
          <w:p w14:paraId="40C9B762">
            <w:pPr>
              <w:spacing w:line="360" w:lineRule="auto"/>
              <w:rPr>
                <w:rFonts w:ascii="仿宋_GB2312" w:hAnsi="仿宋_GB2312" w:eastAsia="仿宋_GB2312" w:cs="仿宋_GB2312"/>
                <w:sz w:val="24"/>
              </w:rPr>
            </w:pPr>
          </w:p>
        </w:tc>
      </w:tr>
      <w:tr w14:paraId="1504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E021C1">
            <w:pPr>
              <w:spacing w:line="360" w:lineRule="auto"/>
              <w:rPr>
                <w:rFonts w:ascii="仿宋_GB2312" w:hAnsi="仿宋_GB2312" w:eastAsia="仿宋_GB2312" w:cs="仿宋_GB2312"/>
                <w:sz w:val="24"/>
              </w:rPr>
            </w:pPr>
          </w:p>
        </w:tc>
        <w:tc>
          <w:tcPr>
            <w:tcW w:w="552" w:type="dxa"/>
          </w:tcPr>
          <w:p w14:paraId="33C2095A">
            <w:pPr>
              <w:spacing w:line="360" w:lineRule="auto"/>
              <w:rPr>
                <w:rFonts w:ascii="仿宋_GB2312" w:hAnsi="仿宋_GB2312" w:eastAsia="仿宋_GB2312" w:cs="仿宋_GB2312"/>
                <w:sz w:val="24"/>
              </w:rPr>
            </w:pPr>
          </w:p>
        </w:tc>
        <w:tc>
          <w:tcPr>
            <w:tcW w:w="552" w:type="dxa"/>
          </w:tcPr>
          <w:p w14:paraId="6A9B501E">
            <w:pPr>
              <w:spacing w:line="360" w:lineRule="auto"/>
              <w:rPr>
                <w:rFonts w:ascii="仿宋_GB2312" w:hAnsi="仿宋_GB2312" w:eastAsia="仿宋_GB2312" w:cs="仿宋_GB2312"/>
                <w:sz w:val="24"/>
              </w:rPr>
            </w:pPr>
          </w:p>
        </w:tc>
        <w:tc>
          <w:tcPr>
            <w:tcW w:w="552" w:type="dxa"/>
          </w:tcPr>
          <w:p w14:paraId="115C3DCF">
            <w:pPr>
              <w:spacing w:line="360" w:lineRule="auto"/>
              <w:rPr>
                <w:rFonts w:ascii="仿宋_GB2312" w:hAnsi="仿宋_GB2312" w:eastAsia="仿宋_GB2312" w:cs="仿宋_GB2312"/>
                <w:sz w:val="24"/>
              </w:rPr>
            </w:pPr>
          </w:p>
        </w:tc>
        <w:tc>
          <w:tcPr>
            <w:tcW w:w="552" w:type="dxa"/>
          </w:tcPr>
          <w:p w14:paraId="6EDC4E80">
            <w:pPr>
              <w:spacing w:line="360" w:lineRule="auto"/>
              <w:rPr>
                <w:rFonts w:ascii="仿宋_GB2312" w:hAnsi="仿宋_GB2312" w:eastAsia="仿宋_GB2312" w:cs="仿宋_GB2312"/>
                <w:sz w:val="24"/>
              </w:rPr>
            </w:pPr>
          </w:p>
        </w:tc>
        <w:tc>
          <w:tcPr>
            <w:tcW w:w="552" w:type="dxa"/>
          </w:tcPr>
          <w:p w14:paraId="35690DFD">
            <w:pPr>
              <w:spacing w:line="360" w:lineRule="auto"/>
              <w:rPr>
                <w:rFonts w:ascii="仿宋_GB2312" w:hAnsi="仿宋_GB2312" w:eastAsia="仿宋_GB2312" w:cs="仿宋_GB2312"/>
                <w:sz w:val="24"/>
              </w:rPr>
            </w:pPr>
          </w:p>
        </w:tc>
        <w:tc>
          <w:tcPr>
            <w:tcW w:w="552" w:type="dxa"/>
          </w:tcPr>
          <w:p w14:paraId="39120A83">
            <w:pPr>
              <w:spacing w:line="360" w:lineRule="auto"/>
              <w:rPr>
                <w:rFonts w:ascii="仿宋_GB2312" w:hAnsi="仿宋_GB2312" w:eastAsia="仿宋_GB2312" w:cs="仿宋_GB2312"/>
                <w:sz w:val="24"/>
              </w:rPr>
            </w:pPr>
          </w:p>
        </w:tc>
        <w:tc>
          <w:tcPr>
            <w:tcW w:w="553" w:type="dxa"/>
          </w:tcPr>
          <w:p w14:paraId="2038726E">
            <w:pPr>
              <w:spacing w:line="360" w:lineRule="auto"/>
              <w:rPr>
                <w:rFonts w:ascii="仿宋_GB2312" w:hAnsi="仿宋_GB2312" w:eastAsia="仿宋_GB2312" w:cs="仿宋_GB2312"/>
                <w:sz w:val="24"/>
              </w:rPr>
            </w:pPr>
          </w:p>
        </w:tc>
        <w:tc>
          <w:tcPr>
            <w:tcW w:w="553" w:type="dxa"/>
          </w:tcPr>
          <w:p w14:paraId="4341ED1D">
            <w:pPr>
              <w:spacing w:line="360" w:lineRule="auto"/>
              <w:rPr>
                <w:rFonts w:ascii="仿宋_GB2312" w:hAnsi="仿宋_GB2312" w:eastAsia="仿宋_GB2312" w:cs="仿宋_GB2312"/>
                <w:sz w:val="24"/>
              </w:rPr>
            </w:pPr>
          </w:p>
        </w:tc>
        <w:tc>
          <w:tcPr>
            <w:tcW w:w="553" w:type="dxa"/>
          </w:tcPr>
          <w:p w14:paraId="43BE7DE5">
            <w:pPr>
              <w:spacing w:line="360" w:lineRule="auto"/>
              <w:rPr>
                <w:rFonts w:ascii="仿宋_GB2312" w:hAnsi="仿宋_GB2312" w:eastAsia="仿宋_GB2312" w:cs="仿宋_GB2312"/>
                <w:sz w:val="24"/>
              </w:rPr>
            </w:pPr>
          </w:p>
        </w:tc>
        <w:tc>
          <w:tcPr>
            <w:tcW w:w="553" w:type="dxa"/>
          </w:tcPr>
          <w:p w14:paraId="432DAC3B">
            <w:pPr>
              <w:spacing w:line="360" w:lineRule="auto"/>
              <w:rPr>
                <w:rFonts w:ascii="仿宋_GB2312" w:hAnsi="仿宋_GB2312" w:eastAsia="仿宋_GB2312" w:cs="仿宋_GB2312"/>
                <w:sz w:val="24"/>
              </w:rPr>
            </w:pPr>
          </w:p>
        </w:tc>
        <w:tc>
          <w:tcPr>
            <w:tcW w:w="553" w:type="dxa"/>
          </w:tcPr>
          <w:p w14:paraId="52C69E5A">
            <w:pPr>
              <w:spacing w:line="360" w:lineRule="auto"/>
              <w:rPr>
                <w:rFonts w:ascii="仿宋_GB2312" w:hAnsi="仿宋_GB2312" w:eastAsia="仿宋_GB2312" w:cs="仿宋_GB2312"/>
                <w:sz w:val="24"/>
              </w:rPr>
            </w:pPr>
          </w:p>
        </w:tc>
        <w:tc>
          <w:tcPr>
            <w:tcW w:w="553" w:type="dxa"/>
          </w:tcPr>
          <w:p w14:paraId="1B2D9A86">
            <w:pPr>
              <w:spacing w:line="360" w:lineRule="auto"/>
              <w:rPr>
                <w:rFonts w:ascii="仿宋_GB2312" w:hAnsi="仿宋_GB2312" w:eastAsia="仿宋_GB2312" w:cs="仿宋_GB2312"/>
                <w:sz w:val="24"/>
              </w:rPr>
            </w:pPr>
          </w:p>
        </w:tc>
        <w:tc>
          <w:tcPr>
            <w:tcW w:w="553" w:type="dxa"/>
          </w:tcPr>
          <w:p w14:paraId="42D2BF3D">
            <w:pPr>
              <w:spacing w:line="360" w:lineRule="auto"/>
              <w:rPr>
                <w:rFonts w:ascii="仿宋_GB2312" w:hAnsi="仿宋_GB2312" w:eastAsia="仿宋_GB2312" w:cs="仿宋_GB2312"/>
                <w:sz w:val="24"/>
              </w:rPr>
            </w:pPr>
          </w:p>
        </w:tc>
        <w:tc>
          <w:tcPr>
            <w:tcW w:w="553" w:type="dxa"/>
          </w:tcPr>
          <w:p w14:paraId="021A5503">
            <w:pPr>
              <w:spacing w:line="360" w:lineRule="auto"/>
              <w:rPr>
                <w:rFonts w:ascii="仿宋_GB2312" w:hAnsi="仿宋_GB2312" w:eastAsia="仿宋_GB2312" w:cs="仿宋_GB2312"/>
                <w:sz w:val="24"/>
              </w:rPr>
            </w:pPr>
          </w:p>
        </w:tc>
        <w:tc>
          <w:tcPr>
            <w:tcW w:w="553" w:type="dxa"/>
          </w:tcPr>
          <w:p w14:paraId="665D372A">
            <w:pPr>
              <w:spacing w:line="360" w:lineRule="auto"/>
              <w:rPr>
                <w:rFonts w:ascii="仿宋_GB2312" w:hAnsi="仿宋_GB2312" w:eastAsia="仿宋_GB2312" w:cs="仿宋_GB2312"/>
                <w:sz w:val="24"/>
              </w:rPr>
            </w:pPr>
          </w:p>
        </w:tc>
        <w:tc>
          <w:tcPr>
            <w:tcW w:w="553" w:type="dxa"/>
          </w:tcPr>
          <w:p w14:paraId="70FA6F8B">
            <w:pPr>
              <w:spacing w:line="360" w:lineRule="auto"/>
              <w:rPr>
                <w:rFonts w:ascii="仿宋_GB2312" w:hAnsi="仿宋_GB2312" w:eastAsia="仿宋_GB2312" w:cs="仿宋_GB2312"/>
                <w:sz w:val="24"/>
              </w:rPr>
            </w:pPr>
          </w:p>
        </w:tc>
      </w:tr>
    </w:tbl>
    <w:p w14:paraId="16F5A9F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477E05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104624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E6BEC9">
      <w:pPr>
        <w:spacing w:line="360" w:lineRule="auto"/>
        <w:rPr>
          <w:rFonts w:ascii="仿宋_GB2312" w:hAnsi="仿宋_GB2312" w:eastAsia="仿宋_GB2312" w:cs="仿宋_GB2312"/>
          <w:kern w:val="0"/>
          <w:sz w:val="24"/>
        </w:rPr>
      </w:pPr>
    </w:p>
    <w:p w14:paraId="74E7FAAE">
      <w:pPr>
        <w:spacing w:line="360" w:lineRule="auto"/>
        <w:rPr>
          <w:rFonts w:ascii="仿宋_GB2312" w:hAnsi="仿宋_GB2312" w:eastAsia="仿宋_GB2312" w:cs="仿宋_GB2312"/>
          <w:b/>
          <w:bCs/>
          <w:sz w:val="32"/>
          <w:szCs w:val="32"/>
        </w:rPr>
      </w:pPr>
    </w:p>
    <w:p w14:paraId="5417869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D0E71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AB00E6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21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AB6B19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46FE8E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B3BC92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E42952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1791B1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EBCC0E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F7D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F06E88">
            <w:pPr>
              <w:autoSpaceDE w:val="0"/>
              <w:autoSpaceDN w:val="0"/>
              <w:spacing w:line="360" w:lineRule="auto"/>
              <w:jc w:val="center"/>
              <w:rPr>
                <w:rFonts w:ascii="仿宋_GB2312" w:hAnsi="仿宋_GB2312" w:eastAsia="仿宋_GB2312" w:cs="仿宋_GB2312"/>
                <w:sz w:val="24"/>
              </w:rPr>
            </w:pPr>
          </w:p>
        </w:tc>
        <w:tc>
          <w:tcPr>
            <w:tcW w:w="2160" w:type="dxa"/>
          </w:tcPr>
          <w:p w14:paraId="27697564">
            <w:pPr>
              <w:autoSpaceDE w:val="0"/>
              <w:autoSpaceDN w:val="0"/>
              <w:spacing w:line="360" w:lineRule="auto"/>
              <w:jc w:val="center"/>
              <w:rPr>
                <w:rFonts w:ascii="仿宋_GB2312" w:hAnsi="仿宋_GB2312" w:eastAsia="仿宋_GB2312" w:cs="仿宋_GB2312"/>
                <w:sz w:val="24"/>
              </w:rPr>
            </w:pPr>
          </w:p>
        </w:tc>
        <w:tc>
          <w:tcPr>
            <w:tcW w:w="1620" w:type="dxa"/>
          </w:tcPr>
          <w:p w14:paraId="24EB9FE0">
            <w:pPr>
              <w:autoSpaceDE w:val="0"/>
              <w:autoSpaceDN w:val="0"/>
              <w:spacing w:line="360" w:lineRule="auto"/>
              <w:jc w:val="center"/>
              <w:rPr>
                <w:rFonts w:ascii="仿宋_GB2312" w:hAnsi="仿宋_GB2312" w:eastAsia="仿宋_GB2312" w:cs="仿宋_GB2312"/>
                <w:sz w:val="24"/>
              </w:rPr>
            </w:pPr>
          </w:p>
        </w:tc>
        <w:tc>
          <w:tcPr>
            <w:tcW w:w="1245" w:type="dxa"/>
          </w:tcPr>
          <w:p w14:paraId="5BABC2CC">
            <w:pPr>
              <w:autoSpaceDE w:val="0"/>
              <w:autoSpaceDN w:val="0"/>
              <w:spacing w:line="360" w:lineRule="auto"/>
              <w:jc w:val="center"/>
              <w:rPr>
                <w:rFonts w:ascii="仿宋_GB2312" w:hAnsi="仿宋_GB2312" w:eastAsia="仿宋_GB2312" w:cs="仿宋_GB2312"/>
                <w:sz w:val="24"/>
              </w:rPr>
            </w:pPr>
          </w:p>
        </w:tc>
        <w:tc>
          <w:tcPr>
            <w:tcW w:w="2175" w:type="dxa"/>
          </w:tcPr>
          <w:p w14:paraId="738C4E2A">
            <w:pPr>
              <w:autoSpaceDE w:val="0"/>
              <w:autoSpaceDN w:val="0"/>
              <w:spacing w:line="360" w:lineRule="auto"/>
              <w:jc w:val="center"/>
              <w:rPr>
                <w:rFonts w:ascii="仿宋_GB2312" w:hAnsi="仿宋_GB2312" w:eastAsia="仿宋_GB2312" w:cs="仿宋_GB2312"/>
                <w:sz w:val="24"/>
              </w:rPr>
            </w:pPr>
          </w:p>
        </w:tc>
        <w:tc>
          <w:tcPr>
            <w:tcW w:w="1260" w:type="dxa"/>
          </w:tcPr>
          <w:p w14:paraId="117EFDD8">
            <w:pPr>
              <w:autoSpaceDE w:val="0"/>
              <w:autoSpaceDN w:val="0"/>
              <w:spacing w:line="360" w:lineRule="auto"/>
              <w:jc w:val="center"/>
              <w:rPr>
                <w:rFonts w:ascii="仿宋_GB2312" w:hAnsi="仿宋_GB2312" w:eastAsia="仿宋_GB2312" w:cs="仿宋_GB2312"/>
                <w:sz w:val="24"/>
              </w:rPr>
            </w:pPr>
          </w:p>
        </w:tc>
      </w:tr>
      <w:tr w14:paraId="3A13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FF5B79">
            <w:pPr>
              <w:autoSpaceDE w:val="0"/>
              <w:autoSpaceDN w:val="0"/>
              <w:spacing w:line="360" w:lineRule="auto"/>
              <w:jc w:val="center"/>
              <w:rPr>
                <w:rFonts w:ascii="仿宋_GB2312" w:hAnsi="仿宋_GB2312" w:eastAsia="仿宋_GB2312" w:cs="仿宋_GB2312"/>
                <w:sz w:val="24"/>
              </w:rPr>
            </w:pPr>
          </w:p>
        </w:tc>
        <w:tc>
          <w:tcPr>
            <w:tcW w:w="2160" w:type="dxa"/>
          </w:tcPr>
          <w:p w14:paraId="45FE58A6">
            <w:pPr>
              <w:autoSpaceDE w:val="0"/>
              <w:autoSpaceDN w:val="0"/>
              <w:spacing w:line="360" w:lineRule="auto"/>
              <w:jc w:val="center"/>
              <w:rPr>
                <w:rFonts w:ascii="仿宋_GB2312" w:hAnsi="仿宋_GB2312" w:eastAsia="仿宋_GB2312" w:cs="仿宋_GB2312"/>
                <w:sz w:val="24"/>
              </w:rPr>
            </w:pPr>
          </w:p>
        </w:tc>
        <w:tc>
          <w:tcPr>
            <w:tcW w:w="1620" w:type="dxa"/>
          </w:tcPr>
          <w:p w14:paraId="25164705">
            <w:pPr>
              <w:autoSpaceDE w:val="0"/>
              <w:autoSpaceDN w:val="0"/>
              <w:spacing w:line="360" w:lineRule="auto"/>
              <w:jc w:val="center"/>
              <w:rPr>
                <w:rFonts w:ascii="仿宋_GB2312" w:hAnsi="仿宋_GB2312" w:eastAsia="仿宋_GB2312" w:cs="仿宋_GB2312"/>
                <w:sz w:val="24"/>
              </w:rPr>
            </w:pPr>
          </w:p>
        </w:tc>
        <w:tc>
          <w:tcPr>
            <w:tcW w:w="1245" w:type="dxa"/>
          </w:tcPr>
          <w:p w14:paraId="4F027252">
            <w:pPr>
              <w:autoSpaceDE w:val="0"/>
              <w:autoSpaceDN w:val="0"/>
              <w:spacing w:line="360" w:lineRule="auto"/>
              <w:jc w:val="center"/>
              <w:rPr>
                <w:rFonts w:ascii="仿宋_GB2312" w:hAnsi="仿宋_GB2312" w:eastAsia="仿宋_GB2312" w:cs="仿宋_GB2312"/>
                <w:sz w:val="24"/>
              </w:rPr>
            </w:pPr>
          </w:p>
        </w:tc>
        <w:tc>
          <w:tcPr>
            <w:tcW w:w="2175" w:type="dxa"/>
          </w:tcPr>
          <w:p w14:paraId="03DF6A89">
            <w:pPr>
              <w:autoSpaceDE w:val="0"/>
              <w:autoSpaceDN w:val="0"/>
              <w:spacing w:line="360" w:lineRule="auto"/>
              <w:jc w:val="center"/>
              <w:rPr>
                <w:rFonts w:ascii="仿宋_GB2312" w:hAnsi="仿宋_GB2312" w:eastAsia="仿宋_GB2312" w:cs="仿宋_GB2312"/>
                <w:sz w:val="24"/>
              </w:rPr>
            </w:pPr>
          </w:p>
        </w:tc>
        <w:tc>
          <w:tcPr>
            <w:tcW w:w="1260" w:type="dxa"/>
          </w:tcPr>
          <w:p w14:paraId="7BEEAFA4">
            <w:pPr>
              <w:autoSpaceDE w:val="0"/>
              <w:autoSpaceDN w:val="0"/>
              <w:spacing w:line="360" w:lineRule="auto"/>
              <w:jc w:val="center"/>
              <w:rPr>
                <w:rFonts w:ascii="仿宋_GB2312" w:hAnsi="仿宋_GB2312" w:eastAsia="仿宋_GB2312" w:cs="仿宋_GB2312"/>
                <w:sz w:val="24"/>
              </w:rPr>
            </w:pPr>
          </w:p>
        </w:tc>
      </w:tr>
      <w:tr w14:paraId="18B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784C62">
            <w:pPr>
              <w:autoSpaceDE w:val="0"/>
              <w:autoSpaceDN w:val="0"/>
              <w:spacing w:line="360" w:lineRule="auto"/>
              <w:jc w:val="center"/>
              <w:rPr>
                <w:rFonts w:ascii="仿宋_GB2312" w:hAnsi="仿宋_GB2312" w:eastAsia="仿宋_GB2312" w:cs="仿宋_GB2312"/>
                <w:sz w:val="24"/>
              </w:rPr>
            </w:pPr>
          </w:p>
        </w:tc>
        <w:tc>
          <w:tcPr>
            <w:tcW w:w="2160" w:type="dxa"/>
          </w:tcPr>
          <w:p w14:paraId="48F40FF7">
            <w:pPr>
              <w:autoSpaceDE w:val="0"/>
              <w:autoSpaceDN w:val="0"/>
              <w:spacing w:line="360" w:lineRule="auto"/>
              <w:jc w:val="center"/>
              <w:rPr>
                <w:rFonts w:ascii="仿宋_GB2312" w:hAnsi="仿宋_GB2312" w:eastAsia="仿宋_GB2312" w:cs="仿宋_GB2312"/>
                <w:sz w:val="24"/>
              </w:rPr>
            </w:pPr>
          </w:p>
        </w:tc>
        <w:tc>
          <w:tcPr>
            <w:tcW w:w="1620" w:type="dxa"/>
          </w:tcPr>
          <w:p w14:paraId="74E85F71">
            <w:pPr>
              <w:autoSpaceDE w:val="0"/>
              <w:autoSpaceDN w:val="0"/>
              <w:spacing w:line="360" w:lineRule="auto"/>
              <w:jc w:val="center"/>
              <w:rPr>
                <w:rFonts w:ascii="仿宋_GB2312" w:hAnsi="仿宋_GB2312" w:eastAsia="仿宋_GB2312" w:cs="仿宋_GB2312"/>
                <w:sz w:val="24"/>
              </w:rPr>
            </w:pPr>
          </w:p>
        </w:tc>
        <w:tc>
          <w:tcPr>
            <w:tcW w:w="1245" w:type="dxa"/>
          </w:tcPr>
          <w:p w14:paraId="5C67530A">
            <w:pPr>
              <w:autoSpaceDE w:val="0"/>
              <w:autoSpaceDN w:val="0"/>
              <w:spacing w:line="360" w:lineRule="auto"/>
              <w:jc w:val="center"/>
              <w:rPr>
                <w:rFonts w:ascii="仿宋_GB2312" w:hAnsi="仿宋_GB2312" w:eastAsia="仿宋_GB2312" w:cs="仿宋_GB2312"/>
                <w:sz w:val="24"/>
              </w:rPr>
            </w:pPr>
          </w:p>
        </w:tc>
        <w:tc>
          <w:tcPr>
            <w:tcW w:w="2175" w:type="dxa"/>
          </w:tcPr>
          <w:p w14:paraId="4ECB1891">
            <w:pPr>
              <w:autoSpaceDE w:val="0"/>
              <w:autoSpaceDN w:val="0"/>
              <w:spacing w:line="360" w:lineRule="auto"/>
              <w:jc w:val="center"/>
              <w:rPr>
                <w:rFonts w:ascii="仿宋_GB2312" w:hAnsi="仿宋_GB2312" w:eastAsia="仿宋_GB2312" w:cs="仿宋_GB2312"/>
                <w:sz w:val="24"/>
              </w:rPr>
            </w:pPr>
          </w:p>
        </w:tc>
        <w:tc>
          <w:tcPr>
            <w:tcW w:w="1260" w:type="dxa"/>
          </w:tcPr>
          <w:p w14:paraId="4B44632D">
            <w:pPr>
              <w:autoSpaceDE w:val="0"/>
              <w:autoSpaceDN w:val="0"/>
              <w:spacing w:line="360" w:lineRule="auto"/>
              <w:jc w:val="center"/>
              <w:rPr>
                <w:rFonts w:ascii="仿宋_GB2312" w:hAnsi="仿宋_GB2312" w:eastAsia="仿宋_GB2312" w:cs="仿宋_GB2312"/>
                <w:sz w:val="24"/>
              </w:rPr>
            </w:pPr>
          </w:p>
        </w:tc>
      </w:tr>
    </w:tbl>
    <w:p w14:paraId="2BC605C8">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F4B3EA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DF60D6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0ACA9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8B375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CD077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F220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E097BD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1BA7B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4D2C5C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F455E7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D60A64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4A985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DF55529">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32C01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3D312B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58B61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0BF3BE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5642C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D5C1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D85B2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ECEA8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376CD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A7FB28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FA88D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6862CDC">
            <w:pPr>
              <w:autoSpaceDE w:val="0"/>
              <w:autoSpaceDN w:val="0"/>
              <w:spacing w:line="240" w:lineRule="exact"/>
              <w:rPr>
                <w:rFonts w:ascii="仿宋_GB2312" w:hAnsi="仿宋_GB2312" w:eastAsia="仿宋_GB2312" w:cs="仿宋_GB2312"/>
                <w:sz w:val="24"/>
              </w:rPr>
            </w:pPr>
          </w:p>
        </w:tc>
      </w:tr>
      <w:tr w14:paraId="1EB569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A26F9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6B8B34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504F53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39A848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56CA58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7FCC3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811246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8490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5BEB89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34C889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8FE58FC">
            <w:pPr>
              <w:autoSpaceDE w:val="0"/>
              <w:autoSpaceDN w:val="0"/>
              <w:spacing w:line="240" w:lineRule="exact"/>
              <w:rPr>
                <w:rFonts w:ascii="仿宋_GB2312" w:hAnsi="仿宋_GB2312" w:eastAsia="仿宋_GB2312" w:cs="仿宋_GB2312"/>
                <w:sz w:val="24"/>
              </w:rPr>
            </w:pPr>
          </w:p>
        </w:tc>
      </w:tr>
      <w:tr w14:paraId="7BA8D9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2E150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E70FC4E">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DB56C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8DDDF5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9C8F6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FE720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2CCCC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FF2AB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5956F8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AC1C10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5CB3316">
            <w:pPr>
              <w:autoSpaceDE w:val="0"/>
              <w:autoSpaceDN w:val="0"/>
              <w:spacing w:line="240" w:lineRule="exact"/>
              <w:rPr>
                <w:rFonts w:ascii="仿宋_GB2312" w:hAnsi="仿宋_GB2312" w:eastAsia="仿宋_GB2312" w:cs="仿宋_GB2312"/>
                <w:sz w:val="24"/>
              </w:rPr>
            </w:pPr>
          </w:p>
        </w:tc>
      </w:tr>
    </w:tbl>
    <w:p w14:paraId="43F3FF32">
      <w:pPr>
        <w:spacing w:line="360" w:lineRule="auto"/>
        <w:ind w:firstLine="480" w:firstLineChars="200"/>
        <w:rPr>
          <w:rFonts w:ascii="仿宋_GB2312" w:hAnsi="仿宋_GB2312" w:eastAsia="仿宋_GB2312" w:cs="仿宋_GB2312"/>
          <w:sz w:val="24"/>
          <w:szCs w:val="20"/>
        </w:rPr>
      </w:pPr>
    </w:p>
    <w:p w14:paraId="2A0E3FF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6C888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B2D17B">
      <w:pPr>
        <w:spacing w:line="360" w:lineRule="auto"/>
        <w:rPr>
          <w:rFonts w:hint="eastAsia" w:ascii="仿宋_GB2312" w:hAnsi="仿宋_GB2312" w:eastAsia="仿宋_GB2312" w:cs="仿宋_GB2312"/>
          <w:b/>
          <w:sz w:val="30"/>
          <w:szCs w:val="30"/>
          <w:lang w:eastAsia="zh-CN"/>
        </w:rPr>
      </w:pPr>
    </w:p>
    <w:p w14:paraId="3AC1A234">
      <w:pPr>
        <w:pStyle w:val="79"/>
        <w:rPr>
          <w:rFonts w:hint="eastAsia"/>
          <w:lang w:eastAsia="zh-CN"/>
        </w:rPr>
      </w:pPr>
    </w:p>
    <w:p w14:paraId="36E9BC92">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2A79399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54CECA70">
      <w:pPr>
        <w:spacing w:line="336" w:lineRule="auto"/>
        <w:ind w:firstLine="3600" w:firstLineChars="1500"/>
        <w:rPr>
          <w:rFonts w:hint="eastAsia" w:ascii="仿宋" w:hAnsi="仿宋" w:eastAsia="仿宋" w:cs="仿宋"/>
          <w:sz w:val="24"/>
        </w:rPr>
      </w:pPr>
    </w:p>
    <w:p w14:paraId="3385EC18">
      <w:pPr>
        <w:pStyle w:val="79"/>
        <w:rPr>
          <w:rFonts w:hint="eastAsia"/>
        </w:rPr>
      </w:pPr>
    </w:p>
    <w:p w14:paraId="786D63C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FA4F15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ECDF90">
      <w:pPr>
        <w:pStyle w:val="79"/>
      </w:pPr>
    </w:p>
    <w:p w14:paraId="33EB252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5D94A3F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0F688AB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A7A1E3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50A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D94BB6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1EFC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FFEE35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3235D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ADC6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D9B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87D3AB">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6CEF53B">
            <w:pPr>
              <w:autoSpaceDE w:val="0"/>
              <w:autoSpaceDN w:val="0"/>
              <w:spacing w:line="360" w:lineRule="auto"/>
              <w:jc w:val="center"/>
              <w:rPr>
                <w:rFonts w:ascii="仿宋_GB2312" w:hAnsi="仿宋_GB2312" w:eastAsia="仿宋_GB2312" w:cs="仿宋_GB2312"/>
                <w:sz w:val="24"/>
              </w:rPr>
            </w:pPr>
          </w:p>
        </w:tc>
      </w:tr>
      <w:tr w14:paraId="21987C6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619E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1D227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46F3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3C3FDD">
            <w:pPr>
              <w:autoSpaceDE w:val="0"/>
              <w:autoSpaceDN w:val="0"/>
              <w:spacing w:line="360" w:lineRule="auto"/>
              <w:jc w:val="center"/>
              <w:rPr>
                <w:rFonts w:ascii="仿宋_GB2312" w:hAnsi="仿宋_GB2312" w:eastAsia="仿宋_GB2312" w:cs="仿宋_GB2312"/>
                <w:sz w:val="24"/>
              </w:rPr>
            </w:pPr>
          </w:p>
        </w:tc>
      </w:tr>
      <w:tr w14:paraId="21A55A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40AD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E78AC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C5DD0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FD6AB0">
            <w:pPr>
              <w:autoSpaceDE w:val="0"/>
              <w:autoSpaceDN w:val="0"/>
              <w:spacing w:line="360" w:lineRule="auto"/>
              <w:jc w:val="center"/>
              <w:rPr>
                <w:rFonts w:ascii="仿宋_GB2312" w:hAnsi="仿宋_GB2312" w:eastAsia="仿宋_GB2312" w:cs="仿宋_GB2312"/>
                <w:sz w:val="24"/>
              </w:rPr>
            </w:pPr>
          </w:p>
        </w:tc>
      </w:tr>
      <w:tr w14:paraId="237F946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045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EE707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B95AC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EA722">
            <w:pPr>
              <w:autoSpaceDE w:val="0"/>
              <w:autoSpaceDN w:val="0"/>
              <w:spacing w:line="360" w:lineRule="auto"/>
              <w:jc w:val="center"/>
              <w:rPr>
                <w:rFonts w:ascii="仿宋_GB2312" w:hAnsi="仿宋_GB2312" w:eastAsia="仿宋_GB2312" w:cs="仿宋_GB2312"/>
                <w:sz w:val="24"/>
              </w:rPr>
            </w:pPr>
          </w:p>
        </w:tc>
      </w:tr>
      <w:tr w14:paraId="0701466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6A97B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E934F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345D1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D45215">
            <w:pPr>
              <w:autoSpaceDE w:val="0"/>
              <w:autoSpaceDN w:val="0"/>
              <w:spacing w:line="360" w:lineRule="auto"/>
              <w:jc w:val="center"/>
              <w:rPr>
                <w:rFonts w:ascii="仿宋_GB2312" w:hAnsi="仿宋_GB2312" w:eastAsia="仿宋_GB2312" w:cs="仿宋_GB2312"/>
                <w:sz w:val="24"/>
              </w:rPr>
            </w:pPr>
          </w:p>
        </w:tc>
      </w:tr>
      <w:tr w14:paraId="1FCD4B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8A13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50B85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40898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C729C1">
            <w:pPr>
              <w:autoSpaceDE w:val="0"/>
              <w:autoSpaceDN w:val="0"/>
              <w:spacing w:line="360" w:lineRule="auto"/>
              <w:jc w:val="center"/>
              <w:rPr>
                <w:rFonts w:ascii="仿宋_GB2312" w:hAnsi="仿宋_GB2312" w:eastAsia="仿宋_GB2312" w:cs="仿宋_GB2312"/>
                <w:sz w:val="24"/>
              </w:rPr>
            </w:pPr>
          </w:p>
        </w:tc>
      </w:tr>
      <w:tr w14:paraId="509645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501F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1B097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0D8C0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87E42A">
            <w:pPr>
              <w:autoSpaceDE w:val="0"/>
              <w:autoSpaceDN w:val="0"/>
              <w:spacing w:line="360" w:lineRule="auto"/>
              <w:jc w:val="center"/>
              <w:rPr>
                <w:rFonts w:ascii="仿宋_GB2312" w:hAnsi="仿宋_GB2312" w:eastAsia="仿宋_GB2312" w:cs="仿宋_GB2312"/>
                <w:sz w:val="24"/>
              </w:rPr>
            </w:pPr>
          </w:p>
        </w:tc>
      </w:tr>
      <w:tr w14:paraId="050E35E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B63D6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484316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C29B3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EA919D">
            <w:pPr>
              <w:autoSpaceDE w:val="0"/>
              <w:autoSpaceDN w:val="0"/>
              <w:spacing w:line="360" w:lineRule="auto"/>
              <w:jc w:val="center"/>
              <w:rPr>
                <w:rFonts w:ascii="仿宋_GB2312" w:hAnsi="仿宋_GB2312" w:eastAsia="仿宋_GB2312" w:cs="仿宋_GB2312"/>
                <w:sz w:val="24"/>
              </w:rPr>
            </w:pPr>
          </w:p>
        </w:tc>
      </w:tr>
      <w:tr w14:paraId="163A11D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931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C0AD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057D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AC86A5">
            <w:pPr>
              <w:autoSpaceDE w:val="0"/>
              <w:autoSpaceDN w:val="0"/>
              <w:spacing w:line="360" w:lineRule="auto"/>
              <w:jc w:val="center"/>
              <w:rPr>
                <w:rFonts w:ascii="仿宋_GB2312" w:hAnsi="仿宋_GB2312" w:eastAsia="仿宋_GB2312" w:cs="仿宋_GB2312"/>
                <w:sz w:val="24"/>
              </w:rPr>
            </w:pPr>
          </w:p>
        </w:tc>
      </w:tr>
    </w:tbl>
    <w:p w14:paraId="360BFB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846BD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614ACF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FE9F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DB66CA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FD5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25B88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CF981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5BE86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59D88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02928F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4D33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7110F0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6E21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E59B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AFE7B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47496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FACB15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5A5B75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465E76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84A477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6A4F7C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F3ACC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F5CA1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913CD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54074D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03A3AB8">
            <w:pPr>
              <w:autoSpaceDE w:val="0"/>
              <w:autoSpaceDN w:val="0"/>
              <w:spacing w:line="360" w:lineRule="auto"/>
              <w:rPr>
                <w:rFonts w:ascii="仿宋_GB2312" w:hAnsi="仿宋_GB2312" w:eastAsia="仿宋_GB2312" w:cs="仿宋_GB2312"/>
                <w:sz w:val="24"/>
              </w:rPr>
            </w:pPr>
          </w:p>
        </w:tc>
      </w:tr>
      <w:tr w14:paraId="5F5EEB6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FDCB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D1B88B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AC650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39716CF">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B0C6D3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5517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9095B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D4E459A">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A006E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7E64B79">
            <w:pPr>
              <w:autoSpaceDE w:val="0"/>
              <w:autoSpaceDN w:val="0"/>
              <w:spacing w:line="360" w:lineRule="auto"/>
              <w:rPr>
                <w:rFonts w:ascii="仿宋_GB2312" w:hAnsi="仿宋_GB2312" w:eastAsia="仿宋_GB2312" w:cs="仿宋_GB2312"/>
                <w:sz w:val="24"/>
              </w:rPr>
            </w:pPr>
          </w:p>
        </w:tc>
      </w:tr>
    </w:tbl>
    <w:p w14:paraId="4186BA7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F55962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D818E8C">
      <w:pPr>
        <w:spacing w:line="360" w:lineRule="auto"/>
        <w:ind w:firstLine="480" w:firstLineChars="200"/>
        <w:rPr>
          <w:rFonts w:ascii="仿宋_GB2312" w:hAnsi="仿宋_GB2312" w:eastAsia="仿宋_GB2312" w:cs="仿宋_GB2312"/>
          <w:sz w:val="24"/>
          <w:szCs w:val="20"/>
        </w:rPr>
      </w:pPr>
    </w:p>
    <w:p w14:paraId="7091E61D">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D68273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D6E451">
      <w:pPr>
        <w:snapToGrid w:val="0"/>
        <w:spacing w:line="360" w:lineRule="auto"/>
        <w:ind w:firstLine="6907" w:firstLineChars="2150"/>
        <w:rPr>
          <w:rFonts w:ascii="仿宋_GB2312" w:hAnsi="仿宋_GB2312" w:eastAsia="仿宋_GB2312" w:cs="仿宋_GB2312"/>
          <w:b/>
          <w:bCs/>
          <w:sz w:val="32"/>
          <w:szCs w:val="32"/>
        </w:rPr>
      </w:pPr>
    </w:p>
    <w:p w14:paraId="6163841D">
      <w:pPr>
        <w:snapToGrid w:val="0"/>
        <w:spacing w:line="360" w:lineRule="auto"/>
        <w:ind w:right="960"/>
        <w:jc w:val="both"/>
        <w:rPr>
          <w:rFonts w:hint="eastAsia" w:ascii="仿宋_GB2312" w:hAnsi="仿宋_GB2312" w:eastAsia="仿宋_GB2312" w:cs="仿宋_GB2312"/>
          <w:kern w:val="0"/>
          <w:sz w:val="24"/>
          <w:lang w:val="zh-CN"/>
        </w:rPr>
      </w:pPr>
    </w:p>
    <w:p w14:paraId="58081C4A">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11C355C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8F994CF">
      <w:pPr>
        <w:spacing w:line="360" w:lineRule="auto"/>
        <w:rPr>
          <w:rFonts w:ascii="仿宋_GB2312" w:hAnsi="仿宋_GB2312" w:eastAsia="仿宋_GB2312" w:cs="仿宋_GB2312"/>
          <w:sz w:val="18"/>
          <w:szCs w:val="18"/>
        </w:rPr>
      </w:pPr>
    </w:p>
    <w:p w14:paraId="1DC53DC3">
      <w:pPr>
        <w:pStyle w:val="79"/>
      </w:pPr>
    </w:p>
    <w:p w14:paraId="42D586A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26CD2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F515F">
      <w:pPr>
        <w:spacing w:line="360" w:lineRule="auto"/>
        <w:rPr>
          <w:rFonts w:ascii="仿宋_GB2312" w:hAnsi="仿宋_GB2312" w:eastAsia="仿宋_GB2312" w:cs="仿宋_GB2312"/>
          <w:b/>
          <w:bCs/>
          <w:sz w:val="18"/>
          <w:szCs w:val="18"/>
        </w:rPr>
      </w:pPr>
    </w:p>
    <w:p w14:paraId="706AA530">
      <w:pPr>
        <w:spacing w:line="360" w:lineRule="auto"/>
        <w:rPr>
          <w:rFonts w:ascii="仿宋_GB2312" w:hAnsi="仿宋_GB2312" w:eastAsia="仿宋_GB2312" w:cs="仿宋_GB2312"/>
          <w:b/>
          <w:bCs/>
          <w:sz w:val="32"/>
          <w:szCs w:val="32"/>
        </w:rPr>
      </w:pPr>
    </w:p>
    <w:p w14:paraId="7F230BBC">
      <w:pPr>
        <w:spacing w:line="360" w:lineRule="auto"/>
        <w:rPr>
          <w:rFonts w:ascii="仿宋_GB2312" w:hAnsi="仿宋_GB2312" w:eastAsia="仿宋_GB2312" w:cs="仿宋_GB2312"/>
          <w:b/>
          <w:bCs/>
          <w:sz w:val="32"/>
          <w:szCs w:val="32"/>
        </w:rPr>
      </w:pPr>
    </w:p>
    <w:p w14:paraId="2EA18412">
      <w:pPr>
        <w:spacing w:line="360" w:lineRule="auto"/>
        <w:rPr>
          <w:rFonts w:ascii="仿宋_GB2312" w:hAnsi="仿宋_GB2312" w:eastAsia="仿宋_GB2312" w:cs="仿宋_GB2312"/>
          <w:b/>
          <w:bCs/>
          <w:sz w:val="32"/>
          <w:szCs w:val="32"/>
        </w:rPr>
      </w:pPr>
    </w:p>
    <w:p w14:paraId="23563F8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936177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0FC6A5D">
      <w:pPr>
        <w:snapToGrid w:val="0"/>
        <w:spacing w:line="360" w:lineRule="auto"/>
        <w:ind w:right="960"/>
        <w:jc w:val="right"/>
        <w:rPr>
          <w:rFonts w:ascii="仿宋_GB2312" w:hAnsi="仿宋_GB2312" w:eastAsia="仿宋_GB2312" w:cs="仿宋_GB2312"/>
          <w:kern w:val="0"/>
          <w:sz w:val="24"/>
          <w:lang w:val="zh-CN"/>
        </w:rPr>
      </w:pPr>
    </w:p>
    <w:p w14:paraId="3C23E4E6">
      <w:pPr>
        <w:snapToGrid w:val="0"/>
        <w:spacing w:line="360" w:lineRule="auto"/>
        <w:ind w:right="960"/>
        <w:jc w:val="right"/>
        <w:rPr>
          <w:rFonts w:ascii="仿宋_GB2312" w:hAnsi="仿宋_GB2312" w:eastAsia="仿宋_GB2312" w:cs="仿宋_GB2312"/>
          <w:kern w:val="0"/>
          <w:sz w:val="24"/>
          <w:lang w:val="zh-CN"/>
        </w:rPr>
      </w:pPr>
    </w:p>
    <w:p w14:paraId="4DD4D80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1CC04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66FA33F">
      <w:pPr>
        <w:spacing w:line="360" w:lineRule="auto"/>
        <w:rPr>
          <w:rFonts w:ascii="仿宋_GB2312" w:hAnsi="仿宋_GB2312" w:eastAsia="仿宋_GB2312" w:cs="仿宋_GB2312"/>
          <w:b/>
          <w:bCs/>
          <w:sz w:val="32"/>
          <w:szCs w:val="32"/>
        </w:rPr>
      </w:pPr>
    </w:p>
    <w:p w14:paraId="7B075ADC">
      <w:pPr>
        <w:spacing w:line="360" w:lineRule="auto"/>
        <w:rPr>
          <w:rFonts w:ascii="仿宋_GB2312" w:hAnsi="仿宋_GB2312" w:eastAsia="仿宋_GB2312" w:cs="仿宋_GB2312"/>
          <w:b/>
          <w:bCs/>
          <w:sz w:val="32"/>
          <w:szCs w:val="32"/>
        </w:rPr>
      </w:pPr>
    </w:p>
    <w:p w14:paraId="17907B1A">
      <w:pPr>
        <w:spacing w:line="360" w:lineRule="auto"/>
        <w:rPr>
          <w:rFonts w:ascii="仿宋_GB2312" w:hAnsi="仿宋_GB2312" w:eastAsia="仿宋_GB2312" w:cs="仿宋_GB2312"/>
          <w:b/>
          <w:bCs/>
          <w:sz w:val="32"/>
          <w:szCs w:val="32"/>
        </w:rPr>
      </w:pPr>
    </w:p>
    <w:p w14:paraId="257E2668">
      <w:pPr>
        <w:spacing w:line="360" w:lineRule="auto"/>
        <w:rPr>
          <w:rFonts w:ascii="仿宋_GB2312" w:hAnsi="仿宋_GB2312" w:eastAsia="仿宋_GB2312" w:cs="仿宋_GB2312"/>
          <w:b/>
          <w:bCs/>
          <w:sz w:val="32"/>
          <w:szCs w:val="32"/>
        </w:rPr>
      </w:pPr>
    </w:p>
    <w:p w14:paraId="10E092D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5A1B9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E5D05A2">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E5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A34D3D5">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748F42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0B23D5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E19B64B">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D51EC1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0AECB72">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4727DD">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94EFED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CF9D3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2B2C5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A17B9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1F2BFB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1F5796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D1D14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1BEDABB">
            <w:pPr>
              <w:suppressAutoHyphens/>
              <w:autoSpaceDE w:val="0"/>
              <w:autoSpaceDN w:val="0"/>
              <w:spacing w:line="360" w:lineRule="auto"/>
              <w:rPr>
                <w:rFonts w:ascii="仿宋_GB2312" w:hAnsi="仿宋_GB2312" w:eastAsia="仿宋_GB2312" w:cs="仿宋_GB2312"/>
                <w:sz w:val="24"/>
              </w:rPr>
            </w:pPr>
          </w:p>
        </w:tc>
      </w:tr>
      <w:tr w14:paraId="6A31A90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62BB68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9B42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50AA8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36D38CB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35791A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540F165E">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6479A7F">
            <w:pPr>
              <w:suppressAutoHyphens/>
              <w:autoSpaceDE w:val="0"/>
              <w:autoSpaceDN w:val="0"/>
              <w:spacing w:line="360" w:lineRule="auto"/>
              <w:rPr>
                <w:rFonts w:ascii="仿宋_GB2312" w:hAnsi="仿宋_GB2312" w:eastAsia="仿宋_GB2312" w:cs="仿宋_GB2312"/>
                <w:sz w:val="24"/>
              </w:rPr>
            </w:pPr>
          </w:p>
        </w:tc>
      </w:tr>
    </w:tbl>
    <w:p w14:paraId="59E7841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E21042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E5CB81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34FACB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69B092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8BB63B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CA48AD8">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C4CEB3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14FEC4D">
      <w:pPr>
        <w:spacing w:line="360" w:lineRule="auto"/>
        <w:ind w:firstLine="480" w:firstLineChars="200"/>
        <w:rPr>
          <w:rFonts w:ascii="仿宋_GB2312" w:hAnsi="仿宋_GB2312" w:eastAsia="仿宋_GB2312" w:cs="仿宋_GB2312"/>
          <w:sz w:val="24"/>
          <w:szCs w:val="20"/>
        </w:rPr>
      </w:pPr>
    </w:p>
    <w:p w14:paraId="0ED5F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B06DC9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2042E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D1C992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0077F04">
      <w:pPr>
        <w:spacing w:line="360" w:lineRule="auto"/>
        <w:jc w:val="center"/>
        <w:rPr>
          <w:rFonts w:ascii="仿宋_GB2312" w:hAnsi="仿宋_GB2312" w:eastAsia="仿宋_GB2312" w:cs="仿宋_GB2312"/>
          <w:sz w:val="24"/>
        </w:rPr>
      </w:pPr>
    </w:p>
    <w:p w14:paraId="4FAFFC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2DAA0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773515">
      <w:pPr>
        <w:spacing w:line="360" w:lineRule="auto"/>
        <w:jc w:val="center"/>
        <w:rPr>
          <w:rFonts w:ascii="仿宋_GB2312" w:hAnsi="仿宋_GB2312" w:eastAsia="仿宋_GB2312" w:cs="仿宋_GB2312"/>
          <w:b/>
          <w:bCs/>
          <w:sz w:val="30"/>
          <w:szCs w:val="30"/>
        </w:rPr>
      </w:pPr>
    </w:p>
    <w:p w14:paraId="43367956">
      <w:pPr>
        <w:spacing w:line="360" w:lineRule="auto"/>
        <w:jc w:val="center"/>
        <w:rPr>
          <w:rFonts w:ascii="仿宋_GB2312" w:hAnsi="仿宋_GB2312" w:eastAsia="仿宋_GB2312" w:cs="仿宋_GB2312"/>
          <w:b/>
          <w:bCs/>
          <w:sz w:val="30"/>
          <w:szCs w:val="30"/>
        </w:rPr>
      </w:pPr>
    </w:p>
    <w:p w14:paraId="76EE28E4">
      <w:pPr>
        <w:spacing w:line="360" w:lineRule="auto"/>
        <w:jc w:val="center"/>
        <w:rPr>
          <w:rFonts w:ascii="仿宋_GB2312" w:hAnsi="仿宋_GB2312" w:eastAsia="仿宋_GB2312" w:cs="仿宋_GB2312"/>
          <w:b/>
          <w:bCs/>
          <w:sz w:val="24"/>
        </w:rPr>
      </w:pPr>
    </w:p>
    <w:p w14:paraId="0038152C">
      <w:pPr>
        <w:spacing w:line="360" w:lineRule="auto"/>
        <w:jc w:val="center"/>
        <w:rPr>
          <w:rFonts w:ascii="仿宋_GB2312" w:hAnsi="仿宋_GB2312" w:eastAsia="仿宋_GB2312" w:cs="仿宋_GB2312"/>
          <w:b/>
          <w:bCs/>
          <w:sz w:val="24"/>
        </w:rPr>
      </w:pPr>
    </w:p>
    <w:p w14:paraId="61FADE9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w:t>
      </w:r>
      <w:r>
        <w:rPr>
          <w:rFonts w:hint="eastAsia" w:ascii="仿宋_GB2312" w:hAnsi="仿宋_GB2312" w:eastAsia="仿宋_GB2312" w:cs="仿宋_GB2312"/>
          <w:b/>
          <w:kern w:val="0"/>
          <w:sz w:val="32"/>
          <w:szCs w:val="32"/>
          <w:lang w:val="zh-CN"/>
        </w:rPr>
        <w:t>说明</w:t>
      </w:r>
    </w:p>
    <w:p w14:paraId="72AE4A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E10CC92">
      <w:pPr>
        <w:spacing w:line="360" w:lineRule="auto"/>
        <w:rPr>
          <w:rFonts w:ascii="仿宋_GB2312" w:hAnsi="仿宋_GB2312" w:eastAsia="仿宋_GB2312" w:cs="仿宋_GB2312"/>
          <w:sz w:val="24"/>
        </w:rPr>
      </w:pPr>
    </w:p>
    <w:p w14:paraId="2FFCA2D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936CE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1E619B">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112FC60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7B5FDC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DD670C4">
      <w:pPr>
        <w:spacing w:line="360" w:lineRule="auto"/>
        <w:jc w:val="center"/>
        <w:outlineLvl w:val="0"/>
        <w:rPr>
          <w:rFonts w:hint="eastAsia" w:ascii="仿宋" w:hAnsi="仿宋" w:eastAsia="仿宋" w:cs="仿宋"/>
          <w:b/>
          <w:kern w:val="0"/>
          <w:sz w:val="36"/>
          <w:szCs w:val="36"/>
        </w:rPr>
      </w:pPr>
    </w:p>
    <w:p w14:paraId="5FEA7ABB">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71CC0A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6C5E4C97">
      <w:pPr>
        <w:pStyle w:val="2"/>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5D88E59">
      <w:pPr>
        <w:snapToGrid w:val="0"/>
        <w:spacing w:line="360" w:lineRule="auto"/>
        <w:ind w:right="480"/>
        <w:jc w:val="center"/>
        <w:rPr>
          <w:rFonts w:hint="eastAsia" w:ascii="仿宋" w:hAnsi="仿宋" w:eastAsia="仿宋" w:cs="仿宋"/>
          <w:b/>
          <w:kern w:val="0"/>
          <w:sz w:val="32"/>
          <w:szCs w:val="32"/>
        </w:rPr>
      </w:pPr>
    </w:p>
    <w:p w14:paraId="70620D48">
      <w:pPr>
        <w:snapToGrid w:val="0"/>
        <w:spacing w:line="360" w:lineRule="auto"/>
        <w:ind w:right="480"/>
        <w:jc w:val="center"/>
        <w:rPr>
          <w:rFonts w:hint="eastAsia" w:ascii="仿宋" w:hAnsi="仿宋" w:eastAsia="仿宋" w:cs="仿宋"/>
          <w:b/>
          <w:kern w:val="0"/>
          <w:sz w:val="32"/>
          <w:szCs w:val="32"/>
        </w:rPr>
      </w:pPr>
    </w:p>
    <w:p w14:paraId="0A37CF4E">
      <w:pPr>
        <w:snapToGrid w:val="0"/>
        <w:spacing w:line="360" w:lineRule="auto"/>
        <w:ind w:right="480"/>
        <w:jc w:val="center"/>
        <w:rPr>
          <w:rFonts w:hint="eastAsia" w:ascii="仿宋" w:hAnsi="仿宋" w:eastAsia="仿宋" w:cs="仿宋"/>
          <w:b/>
          <w:kern w:val="0"/>
          <w:sz w:val="32"/>
          <w:szCs w:val="32"/>
        </w:rPr>
      </w:pPr>
    </w:p>
    <w:p w14:paraId="6821BC6A">
      <w:pPr>
        <w:snapToGrid w:val="0"/>
        <w:spacing w:line="360" w:lineRule="auto"/>
        <w:ind w:right="480"/>
        <w:jc w:val="center"/>
        <w:rPr>
          <w:rFonts w:hint="eastAsia" w:ascii="仿宋" w:hAnsi="仿宋" w:eastAsia="仿宋" w:cs="仿宋"/>
          <w:b/>
          <w:kern w:val="0"/>
          <w:sz w:val="32"/>
          <w:szCs w:val="32"/>
        </w:rPr>
      </w:pPr>
    </w:p>
    <w:p w14:paraId="5A0D9C4E">
      <w:pPr>
        <w:snapToGrid w:val="0"/>
        <w:spacing w:line="360" w:lineRule="auto"/>
        <w:ind w:right="480"/>
        <w:jc w:val="center"/>
        <w:rPr>
          <w:rFonts w:hint="eastAsia" w:ascii="仿宋" w:hAnsi="仿宋" w:eastAsia="仿宋" w:cs="仿宋"/>
          <w:b/>
          <w:kern w:val="0"/>
          <w:sz w:val="32"/>
          <w:szCs w:val="32"/>
        </w:rPr>
      </w:pPr>
    </w:p>
    <w:p w14:paraId="5B3998A6">
      <w:pPr>
        <w:snapToGrid w:val="0"/>
        <w:spacing w:line="360" w:lineRule="auto"/>
        <w:ind w:right="480"/>
        <w:jc w:val="center"/>
        <w:rPr>
          <w:rFonts w:hint="eastAsia" w:ascii="仿宋" w:hAnsi="仿宋" w:eastAsia="仿宋" w:cs="仿宋"/>
          <w:b/>
          <w:kern w:val="0"/>
          <w:sz w:val="32"/>
          <w:szCs w:val="32"/>
        </w:rPr>
      </w:pPr>
    </w:p>
    <w:p w14:paraId="10291458">
      <w:pPr>
        <w:snapToGrid w:val="0"/>
        <w:spacing w:line="360" w:lineRule="auto"/>
        <w:ind w:right="480"/>
        <w:jc w:val="center"/>
        <w:rPr>
          <w:rFonts w:hint="eastAsia" w:ascii="仿宋" w:hAnsi="仿宋" w:eastAsia="仿宋" w:cs="仿宋"/>
          <w:b/>
          <w:kern w:val="0"/>
          <w:sz w:val="32"/>
          <w:szCs w:val="32"/>
        </w:rPr>
      </w:pPr>
    </w:p>
    <w:p w14:paraId="0CBDE951">
      <w:pPr>
        <w:snapToGrid w:val="0"/>
        <w:spacing w:line="360" w:lineRule="auto"/>
        <w:ind w:right="480"/>
        <w:jc w:val="center"/>
        <w:rPr>
          <w:rFonts w:hint="eastAsia" w:ascii="仿宋" w:hAnsi="仿宋" w:eastAsia="仿宋" w:cs="仿宋"/>
          <w:b/>
          <w:kern w:val="0"/>
          <w:sz w:val="32"/>
          <w:szCs w:val="32"/>
        </w:rPr>
      </w:pPr>
    </w:p>
    <w:p w14:paraId="7ABEB764">
      <w:pPr>
        <w:snapToGrid w:val="0"/>
        <w:spacing w:line="360" w:lineRule="auto"/>
        <w:ind w:right="480"/>
        <w:jc w:val="center"/>
        <w:rPr>
          <w:rFonts w:hint="eastAsia" w:ascii="仿宋" w:hAnsi="仿宋" w:eastAsia="仿宋" w:cs="仿宋"/>
          <w:b/>
          <w:kern w:val="0"/>
          <w:sz w:val="32"/>
          <w:szCs w:val="32"/>
        </w:rPr>
      </w:pPr>
    </w:p>
    <w:p w14:paraId="33208883">
      <w:pPr>
        <w:snapToGrid w:val="0"/>
        <w:spacing w:line="360" w:lineRule="auto"/>
        <w:ind w:right="480"/>
        <w:jc w:val="center"/>
        <w:rPr>
          <w:rFonts w:hint="eastAsia" w:ascii="仿宋" w:hAnsi="仿宋" w:eastAsia="仿宋" w:cs="仿宋"/>
          <w:b/>
          <w:kern w:val="0"/>
          <w:sz w:val="32"/>
          <w:szCs w:val="32"/>
        </w:rPr>
      </w:pPr>
    </w:p>
    <w:p w14:paraId="60B7F072">
      <w:pPr>
        <w:snapToGrid w:val="0"/>
        <w:spacing w:line="360" w:lineRule="auto"/>
        <w:ind w:right="480"/>
        <w:jc w:val="center"/>
        <w:rPr>
          <w:rFonts w:hint="eastAsia" w:ascii="仿宋" w:hAnsi="仿宋" w:eastAsia="仿宋" w:cs="仿宋"/>
          <w:b/>
          <w:kern w:val="0"/>
          <w:sz w:val="32"/>
          <w:szCs w:val="32"/>
        </w:rPr>
      </w:pPr>
    </w:p>
    <w:p w14:paraId="4B3EA612">
      <w:pPr>
        <w:snapToGrid w:val="0"/>
        <w:spacing w:line="360" w:lineRule="auto"/>
        <w:ind w:right="480"/>
        <w:jc w:val="center"/>
        <w:rPr>
          <w:rFonts w:hint="eastAsia" w:ascii="仿宋" w:hAnsi="仿宋" w:eastAsia="仿宋" w:cs="仿宋"/>
          <w:b/>
          <w:kern w:val="0"/>
          <w:sz w:val="32"/>
          <w:szCs w:val="32"/>
        </w:rPr>
      </w:pPr>
    </w:p>
    <w:p w14:paraId="3A32B776">
      <w:pPr>
        <w:snapToGrid w:val="0"/>
        <w:spacing w:line="360" w:lineRule="auto"/>
        <w:ind w:right="480"/>
        <w:jc w:val="center"/>
        <w:rPr>
          <w:rFonts w:hint="eastAsia" w:ascii="仿宋" w:hAnsi="仿宋" w:eastAsia="仿宋" w:cs="仿宋"/>
          <w:b/>
          <w:kern w:val="0"/>
          <w:sz w:val="32"/>
          <w:szCs w:val="32"/>
        </w:rPr>
      </w:pPr>
    </w:p>
    <w:p w14:paraId="36BB84D0">
      <w:pPr>
        <w:snapToGrid w:val="0"/>
        <w:spacing w:line="360" w:lineRule="auto"/>
        <w:ind w:right="480"/>
        <w:jc w:val="both"/>
        <w:rPr>
          <w:rFonts w:hint="eastAsia" w:ascii="仿宋" w:hAnsi="仿宋" w:eastAsia="仿宋" w:cs="仿宋"/>
          <w:b/>
          <w:kern w:val="0"/>
          <w:sz w:val="32"/>
          <w:szCs w:val="32"/>
        </w:rPr>
      </w:pPr>
    </w:p>
    <w:p w14:paraId="78F94842">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B2469C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0F09FAB">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FDB616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44A77D3">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3947"/>
        <w:gridCol w:w="1908"/>
        <w:gridCol w:w="1786"/>
        <w:gridCol w:w="1786"/>
        <w:gridCol w:w="3583"/>
      </w:tblGrid>
      <w:tr w14:paraId="7FE8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518" w:type="pct"/>
            <w:noWrap w:val="0"/>
            <w:vAlign w:val="center"/>
          </w:tcPr>
          <w:p w14:paraId="5B5484E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59" w:type="pct"/>
            <w:noWrap w:val="0"/>
            <w:vAlign w:val="top"/>
          </w:tcPr>
          <w:p w14:paraId="6E8FFFE5">
            <w:pPr>
              <w:spacing w:line="360" w:lineRule="auto"/>
              <w:jc w:val="center"/>
              <w:rPr>
                <w:rFonts w:hint="eastAsia" w:ascii="仿宋" w:hAnsi="仿宋" w:eastAsia="仿宋" w:cs="仿宋"/>
                <w:b/>
                <w:color w:val="auto"/>
                <w:sz w:val="24"/>
                <w:highlight w:val="none"/>
              </w:rPr>
            </w:pPr>
          </w:p>
          <w:p w14:paraId="234C57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w:t>
            </w:r>
            <w:r>
              <w:rPr>
                <w:rFonts w:hint="eastAsia" w:ascii="仿宋" w:hAnsi="仿宋" w:eastAsia="仿宋" w:cs="仿宋"/>
                <w:b/>
                <w:color w:val="auto"/>
                <w:sz w:val="24"/>
                <w:highlight w:val="none"/>
                <w:lang w:eastAsia="zh-CN"/>
              </w:rPr>
              <w:t>内容</w:t>
            </w:r>
          </w:p>
        </w:tc>
        <w:tc>
          <w:tcPr>
            <w:tcW w:w="657" w:type="pct"/>
            <w:noWrap w:val="0"/>
            <w:vAlign w:val="center"/>
          </w:tcPr>
          <w:p w14:paraId="1BFEEC33">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数量</w:t>
            </w:r>
          </w:p>
        </w:tc>
        <w:tc>
          <w:tcPr>
            <w:tcW w:w="615" w:type="pct"/>
            <w:noWrap w:val="0"/>
            <w:vAlign w:val="center"/>
          </w:tcPr>
          <w:p w14:paraId="1CAA5D41">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单价（元）</w:t>
            </w:r>
          </w:p>
        </w:tc>
        <w:tc>
          <w:tcPr>
            <w:tcW w:w="615" w:type="pct"/>
            <w:noWrap w:val="0"/>
            <w:vAlign w:val="center"/>
          </w:tcPr>
          <w:p w14:paraId="1A6011A3">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总价（元）</w:t>
            </w:r>
          </w:p>
        </w:tc>
        <w:tc>
          <w:tcPr>
            <w:tcW w:w="1234" w:type="pct"/>
            <w:noWrap w:val="0"/>
            <w:vAlign w:val="center"/>
          </w:tcPr>
          <w:p w14:paraId="215C578B">
            <w:pPr>
              <w:spacing w:line="360" w:lineRule="auto"/>
              <w:jc w:val="center"/>
              <w:rPr>
                <w:rFonts w:hint="eastAsia" w:ascii="仿宋" w:hAnsi="仿宋" w:eastAsia="仿宋" w:cs="仿宋"/>
                <w:b/>
                <w:color w:val="auto"/>
                <w:sz w:val="24"/>
                <w:highlight w:val="none"/>
              </w:rPr>
            </w:pPr>
          </w:p>
          <w:p w14:paraId="155CE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16E9860">
            <w:pPr>
              <w:spacing w:line="360" w:lineRule="auto"/>
              <w:jc w:val="center"/>
              <w:rPr>
                <w:rFonts w:hint="eastAsia" w:ascii="仿宋" w:hAnsi="仿宋" w:eastAsia="仿宋" w:cs="仿宋"/>
                <w:b/>
                <w:color w:val="auto"/>
                <w:sz w:val="24"/>
                <w:highlight w:val="none"/>
              </w:rPr>
            </w:pPr>
          </w:p>
        </w:tc>
      </w:tr>
      <w:tr w14:paraId="5B89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2B94557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p>
        </w:tc>
        <w:tc>
          <w:tcPr>
            <w:tcW w:w="3947" w:type="dxa"/>
            <w:noWrap w:val="0"/>
            <w:vAlign w:val="center"/>
          </w:tcPr>
          <w:p w14:paraId="07BF1C93">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临床辅助决策支持系统（CDSS）</w:t>
            </w:r>
          </w:p>
        </w:tc>
        <w:tc>
          <w:tcPr>
            <w:tcW w:w="1908" w:type="dxa"/>
            <w:noWrap w:val="0"/>
            <w:vAlign w:val="center"/>
          </w:tcPr>
          <w:p w14:paraId="41AB5F5C">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6334ADA1">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113F6CCB">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5A04E05D">
            <w:pPr>
              <w:snapToGrid w:val="0"/>
              <w:spacing w:line="360" w:lineRule="auto"/>
              <w:jc w:val="center"/>
              <w:rPr>
                <w:rFonts w:hint="eastAsia" w:ascii="仿宋" w:hAnsi="仿宋" w:eastAsia="仿宋" w:cs="仿宋"/>
                <w:color w:val="auto"/>
                <w:sz w:val="24"/>
                <w:highlight w:val="none"/>
                <w:lang w:val="en-US" w:eastAsia="zh-CN"/>
              </w:rPr>
            </w:pPr>
          </w:p>
        </w:tc>
      </w:tr>
      <w:tr w14:paraId="723D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3D357C94">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3947" w:type="dxa"/>
            <w:noWrap w:val="0"/>
            <w:vAlign w:val="center"/>
          </w:tcPr>
          <w:p w14:paraId="519C327C">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AI病历质控信息系统</w:t>
            </w:r>
          </w:p>
        </w:tc>
        <w:tc>
          <w:tcPr>
            <w:tcW w:w="1908" w:type="dxa"/>
            <w:noWrap w:val="0"/>
            <w:vAlign w:val="center"/>
          </w:tcPr>
          <w:p w14:paraId="37056A00">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5624DF9D">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4B276ED0">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0F78CE59">
            <w:pPr>
              <w:snapToGrid w:val="0"/>
              <w:spacing w:line="360" w:lineRule="auto"/>
              <w:jc w:val="center"/>
              <w:rPr>
                <w:rFonts w:hint="eastAsia" w:ascii="仿宋" w:hAnsi="仿宋" w:eastAsia="仿宋" w:cs="仿宋"/>
                <w:color w:val="auto"/>
                <w:sz w:val="24"/>
                <w:highlight w:val="none"/>
                <w:lang w:val="en-US" w:eastAsia="zh-CN"/>
              </w:rPr>
            </w:pPr>
          </w:p>
        </w:tc>
      </w:tr>
      <w:tr w14:paraId="0116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39E4FCBF">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3947" w:type="dxa"/>
            <w:noWrap w:val="0"/>
            <w:vAlign w:val="center"/>
          </w:tcPr>
          <w:p w14:paraId="1292775A">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单病种质量管理系统软件</w:t>
            </w:r>
          </w:p>
        </w:tc>
        <w:tc>
          <w:tcPr>
            <w:tcW w:w="1908" w:type="dxa"/>
            <w:noWrap w:val="0"/>
            <w:vAlign w:val="center"/>
          </w:tcPr>
          <w:p w14:paraId="3BEE2F8E">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07FA0996">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444CB4A5">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1D8DE06E">
            <w:pPr>
              <w:snapToGrid w:val="0"/>
              <w:spacing w:line="360" w:lineRule="auto"/>
              <w:jc w:val="center"/>
              <w:rPr>
                <w:rFonts w:hint="eastAsia" w:ascii="仿宋" w:hAnsi="仿宋" w:eastAsia="仿宋" w:cs="仿宋"/>
                <w:color w:val="auto"/>
                <w:sz w:val="24"/>
                <w:highlight w:val="none"/>
                <w:lang w:val="en-US" w:eastAsia="zh-CN"/>
              </w:rPr>
            </w:pPr>
          </w:p>
        </w:tc>
      </w:tr>
      <w:tr w14:paraId="4FA1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77" w:type="pct"/>
            <w:gridSpan w:val="2"/>
            <w:noWrap w:val="0"/>
            <w:vAlign w:val="center"/>
          </w:tcPr>
          <w:p w14:paraId="7A3E7C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122" w:type="pct"/>
            <w:gridSpan w:val="4"/>
            <w:noWrap w:val="0"/>
            <w:vAlign w:val="top"/>
          </w:tcPr>
          <w:p w14:paraId="47409975">
            <w:pPr>
              <w:spacing w:line="360" w:lineRule="auto"/>
              <w:jc w:val="center"/>
              <w:rPr>
                <w:rFonts w:hint="eastAsia" w:ascii="仿宋" w:hAnsi="仿宋" w:eastAsia="仿宋" w:cs="仿宋"/>
                <w:color w:val="auto"/>
                <w:sz w:val="24"/>
                <w:highlight w:val="none"/>
              </w:rPr>
            </w:pPr>
          </w:p>
        </w:tc>
      </w:tr>
      <w:tr w14:paraId="7011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77" w:type="pct"/>
            <w:gridSpan w:val="2"/>
            <w:noWrap w:val="0"/>
            <w:vAlign w:val="center"/>
          </w:tcPr>
          <w:p w14:paraId="428570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122" w:type="pct"/>
            <w:gridSpan w:val="4"/>
            <w:noWrap w:val="0"/>
            <w:vAlign w:val="top"/>
          </w:tcPr>
          <w:p w14:paraId="6E7DF0DF">
            <w:pPr>
              <w:spacing w:line="360" w:lineRule="auto"/>
              <w:jc w:val="center"/>
              <w:rPr>
                <w:rFonts w:hint="eastAsia" w:ascii="仿宋" w:hAnsi="仿宋" w:eastAsia="仿宋" w:cs="仿宋"/>
                <w:color w:val="auto"/>
                <w:sz w:val="24"/>
                <w:highlight w:val="none"/>
              </w:rPr>
            </w:pPr>
          </w:p>
        </w:tc>
      </w:tr>
    </w:tbl>
    <w:p w14:paraId="49E0BC80">
      <w:pPr>
        <w:snapToGrid w:val="0"/>
        <w:spacing w:line="360" w:lineRule="auto"/>
        <w:ind w:left="480"/>
        <w:rPr>
          <w:rFonts w:hint="eastAsia" w:ascii="仿宋" w:hAnsi="仿宋" w:eastAsia="仿宋" w:cs="仿宋"/>
          <w:b/>
          <w:color w:val="FF0000"/>
          <w:kern w:val="0"/>
          <w:sz w:val="24"/>
          <w:highlight w:val="cyan"/>
          <w:lang w:val="zh-CN"/>
        </w:rPr>
      </w:pPr>
    </w:p>
    <w:p w14:paraId="036AA3F0">
      <w:pPr>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54C37C34">
      <w:pPr>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6F7746C">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60E99C83">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3D3AA85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0E1FE6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F532DC9">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5D7617">
      <w:pPr>
        <w:spacing w:line="360" w:lineRule="auto"/>
        <w:ind w:firstLine="482" w:firstLineChars="200"/>
        <w:rPr>
          <w:rFonts w:hint="eastAsia" w:ascii="仿宋" w:hAnsi="仿宋" w:eastAsia="仿宋" w:cs="仿宋"/>
          <w:b/>
          <w:kern w:val="0"/>
          <w:sz w:val="24"/>
        </w:rPr>
      </w:pPr>
    </w:p>
    <w:p w14:paraId="075F5F6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71AE266">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4A805383">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498C5F75">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56AEE2B">
      <w:pPr>
        <w:pStyle w:val="79"/>
        <w:rPr>
          <w:rFonts w:hint="eastAsia" w:ascii="仿宋" w:hAnsi="仿宋" w:eastAsia="仿宋" w:cs="仿宋"/>
          <w:b/>
          <w:color w:val="auto"/>
          <w:sz w:val="24"/>
        </w:rPr>
      </w:pPr>
    </w:p>
    <w:p w14:paraId="23846D2F">
      <w:pPr>
        <w:pStyle w:val="80"/>
        <w:rPr>
          <w:rFonts w:hint="eastAsia" w:ascii="仿宋" w:hAnsi="仿宋" w:eastAsia="仿宋" w:cs="仿宋"/>
          <w:b/>
          <w:color w:val="auto"/>
          <w:sz w:val="24"/>
        </w:rPr>
      </w:pPr>
    </w:p>
    <w:p w14:paraId="1FF66937">
      <w:pPr>
        <w:rPr>
          <w:rFonts w:hint="eastAsia" w:ascii="仿宋" w:hAnsi="仿宋" w:eastAsia="仿宋" w:cs="仿宋"/>
          <w:b/>
          <w:color w:val="auto"/>
          <w:sz w:val="24"/>
        </w:rPr>
      </w:pPr>
    </w:p>
    <w:p w14:paraId="0FCFB1BF">
      <w:pPr>
        <w:pStyle w:val="79"/>
        <w:rPr>
          <w:rFonts w:hint="eastAsia" w:ascii="仿宋" w:hAnsi="仿宋" w:eastAsia="仿宋" w:cs="仿宋"/>
          <w:b/>
          <w:color w:val="auto"/>
          <w:sz w:val="24"/>
        </w:rPr>
      </w:pPr>
    </w:p>
    <w:p w14:paraId="6EBEC052">
      <w:pPr>
        <w:pStyle w:val="80"/>
        <w:rPr>
          <w:rFonts w:hint="eastAsia" w:ascii="仿宋" w:hAnsi="仿宋" w:eastAsia="仿宋" w:cs="仿宋"/>
          <w:b/>
          <w:color w:val="auto"/>
          <w:sz w:val="24"/>
        </w:rPr>
      </w:pPr>
    </w:p>
    <w:p w14:paraId="786A9A8E">
      <w:pPr>
        <w:rPr>
          <w:rFonts w:hint="eastAsia"/>
          <w:lang w:eastAsia="zh-CN"/>
        </w:rPr>
      </w:pPr>
    </w:p>
    <w:p w14:paraId="7EDFAA6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4AC9D05C">
      <w:pPr>
        <w:pStyle w:val="2"/>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A75FE52">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00E5AF5C">
      <w:pPr>
        <w:spacing w:line="360" w:lineRule="auto"/>
        <w:ind w:right="420" w:firstLine="3614" w:firstLineChars="1000"/>
        <w:rPr>
          <w:rFonts w:hint="eastAsia" w:ascii="仿宋" w:hAnsi="仿宋" w:eastAsia="仿宋" w:cs="仿宋"/>
          <w:b/>
          <w:kern w:val="0"/>
          <w:sz w:val="36"/>
          <w:szCs w:val="36"/>
        </w:rPr>
      </w:pPr>
    </w:p>
    <w:p w14:paraId="3237A1A0">
      <w:pPr>
        <w:spacing w:line="360" w:lineRule="auto"/>
        <w:ind w:right="420" w:firstLine="3614" w:firstLineChars="1000"/>
        <w:rPr>
          <w:rFonts w:hint="eastAsia" w:ascii="仿宋" w:hAnsi="仿宋" w:eastAsia="仿宋" w:cs="仿宋"/>
          <w:b/>
          <w:kern w:val="0"/>
          <w:sz w:val="36"/>
          <w:szCs w:val="36"/>
        </w:rPr>
      </w:pPr>
    </w:p>
    <w:p w14:paraId="4426073F">
      <w:pPr>
        <w:spacing w:line="360" w:lineRule="auto"/>
        <w:ind w:right="420" w:firstLine="3614" w:firstLineChars="1000"/>
        <w:rPr>
          <w:rFonts w:hint="eastAsia" w:ascii="仿宋" w:hAnsi="仿宋" w:eastAsia="仿宋" w:cs="仿宋"/>
          <w:b/>
          <w:kern w:val="0"/>
          <w:sz w:val="36"/>
          <w:szCs w:val="36"/>
        </w:rPr>
      </w:pPr>
    </w:p>
    <w:p w14:paraId="0330D960">
      <w:pPr>
        <w:spacing w:line="360" w:lineRule="auto"/>
        <w:ind w:right="420" w:firstLine="3614" w:firstLineChars="1000"/>
        <w:rPr>
          <w:rFonts w:hint="eastAsia" w:ascii="仿宋" w:hAnsi="仿宋" w:eastAsia="仿宋" w:cs="仿宋"/>
          <w:b/>
          <w:kern w:val="0"/>
          <w:sz w:val="36"/>
          <w:szCs w:val="36"/>
        </w:rPr>
      </w:pPr>
    </w:p>
    <w:p w14:paraId="0DCA0ACC">
      <w:pPr>
        <w:spacing w:line="360" w:lineRule="auto"/>
        <w:ind w:right="420" w:firstLine="3614" w:firstLineChars="1000"/>
        <w:rPr>
          <w:rFonts w:hint="eastAsia" w:ascii="仿宋" w:hAnsi="仿宋" w:eastAsia="仿宋" w:cs="仿宋"/>
          <w:b/>
          <w:kern w:val="0"/>
          <w:sz w:val="36"/>
          <w:szCs w:val="36"/>
        </w:rPr>
      </w:pPr>
    </w:p>
    <w:p w14:paraId="186CCB25">
      <w:pPr>
        <w:spacing w:line="360" w:lineRule="auto"/>
        <w:ind w:right="420" w:firstLine="3614" w:firstLineChars="1000"/>
        <w:rPr>
          <w:rFonts w:hint="eastAsia" w:ascii="仿宋" w:hAnsi="仿宋" w:eastAsia="仿宋" w:cs="仿宋"/>
          <w:b/>
          <w:kern w:val="0"/>
          <w:sz w:val="36"/>
          <w:szCs w:val="36"/>
        </w:rPr>
      </w:pPr>
    </w:p>
    <w:p w14:paraId="658077FD">
      <w:pPr>
        <w:spacing w:line="360" w:lineRule="auto"/>
        <w:ind w:right="420" w:firstLine="3614" w:firstLineChars="1000"/>
        <w:rPr>
          <w:rFonts w:hint="eastAsia" w:ascii="仿宋" w:hAnsi="仿宋" w:eastAsia="仿宋" w:cs="仿宋"/>
          <w:b/>
          <w:kern w:val="0"/>
          <w:sz w:val="36"/>
          <w:szCs w:val="36"/>
        </w:rPr>
      </w:pPr>
    </w:p>
    <w:p w14:paraId="3265CB6E">
      <w:pPr>
        <w:spacing w:line="360" w:lineRule="auto"/>
        <w:ind w:right="420" w:firstLine="3614" w:firstLineChars="1000"/>
        <w:rPr>
          <w:rFonts w:hint="eastAsia" w:ascii="仿宋" w:hAnsi="仿宋" w:eastAsia="仿宋" w:cs="仿宋"/>
          <w:b/>
          <w:kern w:val="0"/>
          <w:sz w:val="36"/>
          <w:szCs w:val="36"/>
        </w:rPr>
      </w:pPr>
    </w:p>
    <w:p w14:paraId="53997C6B">
      <w:pPr>
        <w:spacing w:line="360" w:lineRule="auto"/>
        <w:ind w:right="420" w:firstLine="3614" w:firstLineChars="1000"/>
        <w:rPr>
          <w:rFonts w:hint="eastAsia" w:ascii="仿宋" w:hAnsi="仿宋" w:eastAsia="仿宋" w:cs="仿宋"/>
          <w:b/>
          <w:kern w:val="0"/>
          <w:sz w:val="36"/>
          <w:szCs w:val="36"/>
        </w:rPr>
      </w:pPr>
    </w:p>
    <w:p w14:paraId="6ED77475">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D65DB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4F2A53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DD578E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6218EFE">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0146A8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7C75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EF5B756">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D043CF9">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1ADF8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8519377">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8FAC602">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5F83A7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F93FCC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2F7B1D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1DC3E5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0CDC83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5271A92">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1A72B92">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09D34C7">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48451D8">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0856AE">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A17C211">
      <w:pPr>
        <w:snapToGrid w:val="0"/>
        <w:spacing w:line="360" w:lineRule="auto"/>
        <w:rPr>
          <w:rFonts w:hint="eastAsia" w:ascii="仿宋" w:hAnsi="仿宋" w:eastAsia="仿宋" w:cs="仿宋"/>
          <w:sz w:val="24"/>
        </w:rPr>
      </w:pPr>
      <w:r>
        <w:rPr>
          <w:rFonts w:hint="eastAsia" w:ascii="仿宋" w:hAnsi="仿宋" w:eastAsia="仿宋" w:cs="仿宋"/>
          <w:sz w:val="24"/>
        </w:rPr>
        <w:t>……</w:t>
      </w:r>
    </w:p>
    <w:p w14:paraId="7B30A6C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C09BA72">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2A77D6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3B7A04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4FED894">
      <w:pPr>
        <w:spacing w:line="360" w:lineRule="auto"/>
        <w:jc w:val="center"/>
        <w:rPr>
          <w:rFonts w:hint="eastAsia" w:ascii="仿宋" w:hAnsi="仿宋" w:eastAsia="仿宋" w:cs="仿宋"/>
          <w:b/>
          <w:bCs/>
          <w:sz w:val="24"/>
        </w:rPr>
      </w:pPr>
    </w:p>
    <w:p w14:paraId="3A68963C">
      <w:pPr>
        <w:spacing w:line="360" w:lineRule="auto"/>
        <w:rPr>
          <w:rFonts w:hint="eastAsia" w:ascii="仿宋" w:hAnsi="仿宋" w:eastAsia="仿宋" w:cs="仿宋"/>
          <w:b/>
          <w:sz w:val="24"/>
        </w:rPr>
      </w:pPr>
    </w:p>
    <w:p w14:paraId="7EE94198">
      <w:pPr>
        <w:spacing w:line="360" w:lineRule="auto"/>
        <w:rPr>
          <w:rFonts w:hint="eastAsia" w:ascii="仿宋" w:hAnsi="仿宋" w:eastAsia="仿宋" w:cs="仿宋"/>
          <w:b/>
          <w:sz w:val="24"/>
        </w:rPr>
      </w:pPr>
    </w:p>
    <w:p w14:paraId="271933D9">
      <w:pPr>
        <w:spacing w:line="360" w:lineRule="auto"/>
        <w:rPr>
          <w:rFonts w:hint="eastAsia" w:ascii="仿宋" w:hAnsi="仿宋" w:eastAsia="仿宋" w:cs="仿宋"/>
          <w:b/>
          <w:sz w:val="24"/>
        </w:rPr>
      </w:pPr>
    </w:p>
    <w:p w14:paraId="5E1A5BC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EC5912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520E1E3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27E2AB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8539F0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6F236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801C4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4F735AC">
      <w:pPr>
        <w:widowControl/>
        <w:spacing w:line="360" w:lineRule="auto"/>
        <w:ind w:firstLine="600" w:firstLineChars="200"/>
        <w:jc w:val="left"/>
        <w:rPr>
          <w:rFonts w:hint="eastAsia" w:ascii="仿宋" w:hAnsi="仿宋" w:eastAsia="仿宋" w:cs="仿宋"/>
          <w:sz w:val="30"/>
          <w:szCs w:val="30"/>
        </w:rPr>
      </w:pPr>
    </w:p>
    <w:p w14:paraId="6A030DA0">
      <w:pPr>
        <w:spacing w:line="360" w:lineRule="auto"/>
        <w:jc w:val="center"/>
        <w:rPr>
          <w:rFonts w:hint="eastAsia" w:ascii="仿宋" w:hAnsi="仿宋" w:eastAsia="仿宋" w:cs="仿宋"/>
          <w:b/>
          <w:spacing w:val="6"/>
          <w:sz w:val="32"/>
          <w:szCs w:val="32"/>
        </w:rPr>
      </w:pPr>
    </w:p>
    <w:p w14:paraId="23D109FB">
      <w:pPr>
        <w:spacing w:line="360" w:lineRule="auto"/>
        <w:jc w:val="center"/>
        <w:rPr>
          <w:rFonts w:hint="eastAsia" w:ascii="仿宋" w:hAnsi="仿宋" w:eastAsia="仿宋" w:cs="仿宋"/>
          <w:b/>
          <w:spacing w:val="6"/>
          <w:sz w:val="32"/>
          <w:szCs w:val="32"/>
        </w:rPr>
      </w:pPr>
    </w:p>
    <w:p w14:paraId="7FA02CF3">
      <w:pPr>
        <w:spacing w:line="360" w:lineRule="auto"/>
        <w:jc w:val="center"/>
        <w:rPr>
          <w:rFonts w:hint="eastAsia" w:ascii="仿宋" w:hAnsi="仿宋" w:eastAsia="仿宋" w:cs="仿宋"/>
          <w:b/>
          <w:spacing w:val="6"/>
          <w:sz w:val="32"/>
          <w:szCs w:val="32"/>
        </w:rPr>
      </w:pPr>
    </w:p>
    <w:p w14:paraId="0F1FCE17">
      <w:pPr>
        <w:spacing w:line="360" w:lineRule="auto"/>
        <w:jc w:val="center"/>
        <w:rPr>
          <w:rFonts w:hint="eastAsia" w:ascii="仿宋" w:hAnsi="仿宋" w:eastAsia="仿宋" w:cs="仿宋"/>
          <w:b/>
          <w:spacing w:val="6"/>
          <w:sz w:val="32"/>
          <w:szCs w:val="32"/>
        </w:rPr>
      </w:pPr>
    </w:p>
    <w:p w14:paraId="649CCE17">
      <w:pPr>
        <w:spacing w:line="360" w:lineRule="auto"/>
        <w:jc w:val="center"/>
        <w:rPr>
          <w:rFonts w:hint="eastAsia" w:ascii="仿宋" w:hAnsi="仿宋" w:eastAsia="仿宋" w:cs="仿宋"/>
          <w:b/>
          <w:spacing w:val="6"/>
          <w:sz w:val="32"/>
          <w:szCs w:val="32"/>
        </w:rPr>
      </w:pPr>
    </w:p>
    <w:p w14:paraId="61BFFE96">
      <w:pPr>
        <w:spacing w:line="360" w:lineRule="auto"/>
        <w:jc w:val="center"/>
        <w:rPr>
          <w:rFonts w:hint="eastAsia" w:ascii="仿宋" w:hAnsi="仿宋" w:eastAsia="仿宋" w:cs="仿宋"/>
          <w:b/>
          <w:spacing w:val="6"/>
          <w:sz w:val="32"/>
          <w:szCs w:val="32"/>
        </w:rPr>
      </w:pPr>
    </w:p>
    <w:p w14:paraId="0E2FCFAB">
      <w:pPr>
        <w:spacing w:line="360" w:lineRule="auto"/>
        <w:jc w:val="center"/>
        <w:rPr>
          <w:rFonts w:hint="eastAsia" w:ascii="仿宋" w:hAnsi="仿宋" w:eastAsia="仿宋" w:cs="仿宋"/>
          <w:b/>
          <w:spacing w:val="6"/>
          <w:sz w:val="32"/>
          <w:szCs w:val="32"/>
        </w:rPr>
      </w:pPr>
    </w:p>
    <w:p w14:paraId="6AFC9DB8">
      <w:pPr>
        <w:spacing w:line="360" w:lineRule="auto"/>
        <w:jc w:val="left"/>
        <w:rPr>
          <w:rFonts w:hint="eastAsia" w:ascii="仿宋" w:hAnsi="仿宋" w:eastAsia="仿宋" w:cs="仿宋"/>
          <w:b/>
          <w:spacing w:val="6"/>
          <w:sz w:val="32"/>
          <w:szCs w:val="32"/>
        </w:rPr>
      </w:pPr>
    </w:p>
    <w:p w14:paraId="1CD8B3B2">
      <w:pPr>
        <w:spacing w:line="360" w:lineRule="auto"/>
        <w:jc w:val="left"/>
        <w:rPr>
          <w:rFonts w:hint="eastAsia" w:ascii="仿宋" w:hAnsi="仿宋" w:eastAsia="仿宋" w:cs="仿宋"/>
          <w:b/>
          <w:spacing w:val="6"/>
          <w:sz w:val="32"/>
          <w:szCs w:val="32"/>
        </w:rPr>
      </w:pPr>
    </w:p>
    <w:p w14:paraId="5C4E63F0">
      <w:pPr>
        <w:spacing w:line="360" w:lineRule="auto"/>
        <w:jc w:val="left"/>
        <w:rPr>
          <w:rFonts w:hint="eastAsia" w:ascii="仿宋" w:hAnsi="仿宋" w:eastAsia="仿宋" w:cs="仿宋"/>
          <w:b/>
          <w:spacing w:val="6"/>
          <w:sz w:val="32"/>
          <w:szCs w:val="32"/>
        </w:rPr>
      </w:pPr>
    </w:p>
    <w:p w14:paraId="2233EDE0">
      <w:pPr>
        <w:spacing w:line="360" w:lineRule="auto"/>
        <w:jc w:val="left"/>
        <w:rPr>
          <w:rFonts w:hint="eastAsia" w:ascii="仿宋" w:hAnsi="仿宋" w:eastAsia="仿宋" w:cs="仿宋"/>
          <w:b/>
          <w:spacing w:val="6"/>
          <w:sz w:val="32"/>
          <w:szCs w:val="32"/>
        </w:rPr>
      </w:pPr>
    </w:p>
    <w:p w14:paraId="7AC48D8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87FAB6B">
      <w:pPr>
        <w:spacing w:line="360" w:lineRule="auto"/>
        <w:jc w:val="center"/>
        <w:rPr>
          <w:rFonts w:hint="eastAsia" w:ascii="仿宋" w:hAnsi="仿宋" w:eastAsia="仿宋" w:cs="仿宋"/>
          <w:b/>
          <w:sz w:val="24"/>
        </w:rPr>
      </w:pPr>
    </w:p>
    <w:p w14:paraId="7B41E72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3E52964">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CD8CAFD">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AF2D56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55FF9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F1D42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D5DEC47">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830A5A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03E9B5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5ED4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E7DDD5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696F3E">
      <w:pPr>
        <w:spacing w:line="360" w:lineRule="auto"/>
        <w:rPr>
          <w:rFonts w:hint="eastAsia" w:ascii="仿宋" w:hAnsi="仿宋" w:eastAsia="仿宋" w:cs="仿宋"/>
          <w:sz w:val="24"/>
        </w:rPr>
      </w:pPr>
      <w:r>
        <w:rPr>
          <w:rFonts w:hint="eastAsia" w:ascii="仿宋" w:hAnsi="仿宋" w:eastAsia="仿宋" w:cs="仿宋"/>
          <w:sz w:val="24"/>
        </w:rPr>
        <w:t>被投诉人2</w:t>
      </w:r>
    </w:p>
    <w:p w14:paraId="537CE337">
      <w:pPr>
        <w:spacing w:line="360" w:lineRule="auto"/>
        <w:rPr>
          <w:rFonts w:hint="eastAsia" w:ascii="仿宋" w:hAnsi="仿宋" w:eastAsia="仿宋" w:cs="仿宋"/>
          <w:sz w:val="24"/>
          <w:u w:val="dotted"/>
        </w:rPr>
      </w:pPr>
      <w:r>
        <w:rPr>
          <w:rFonts w:hint="eastAsia" w:ascii="仿宋" w:hAnsi="仿宋" w:eastAsia="仿宋" w:cs="仿宋"/>
          <w:sz w:val="24"/>
        </w:rPr>
        <w:t>……</w:t>
      </w:r>
    </w:p>
    <w:p w14:paraId="18D93B82">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68C96D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D6A9B6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F0163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76D9371">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3F4FF5F">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DF200E5">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0AA427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22F6C3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4EA34B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7F152E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6CD294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7CEAB4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5184A1E">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9F506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4DFC41F">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72C729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72571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04FBCE2">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8D4842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4A2EB25">
      <w:pPr>
        <w:spacing w:line="360" w:lineRule="auto"/>
        <w:rPr>
          <w:rFonts w:hint="eastAsia" w:ascii="仿宋" w:hAnsi="仿宋" w:eastAsia="仿宋" w:cs="仿宋"/>
          <w:sz w:val="24"/>
        </w:rPr>
      </w:pPr>
      <w:r>
        <w:rPr>
          <w:rFonts w:hint="eastAsia" w:ascii="仿宋" w:hAnsi="仿宋" w:eastAsia="仿宋" w:cs="仿宋"/>
          <w:sz w:val="24"/>
        </w:rPr>
        <w:t>投诉事项2</w:t>
      </w:r>
    </w:p>
    <w:p w14:paraId="75DE914D">
      <w:pPr>
        <w:spacing w:line="360" w:lineRule="auto"/>
        <w:rPr>
          <w:rFonts w:hint="eastAsia" w:ascii="仿宋" w:hAnsi="仿宋" w:eastAsia="仿宋" w:cs="仿宋"/>
          <w:sz w:val="24"/>
          <w:u w:val="dotted"/>
        </w:rPr>
      </w:pPr>
      <w:r>
        <w:rPr>
          <w:rFonts w:hint="eastAsia" w:ascii="仿宋" w:hAnsi="仿宋" w:eastAsia="仿宋" w:cs="仿宋"/>
          <w:sz w:val="24"/>
        </w:rPr>
        <w:t>……</w:t>
      </w:r>
    </w:p>
    <w:p w14:paraId="5F44176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5351C51">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6565EFF">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7AC5C2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624EF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30F7C05">
      <w:pPr>
        <w:spacing w:line="360" w:lineRule="auto"/>
        <w:rPr>
          <w:rFonts w:hint="eastAsia" w:ascii="仿宋" w:hAnsi="仿宋" w:eastAsia="仿宋" w:cs="仿宋"/>
          <w:b/>
          <w:sz w:val="24"/>
        </w:rPr>
      </w:pPr>
    </w:p>
    <w:p w14:paraId="289E504A">
      <w:pPr>
        <w:spacing w:line="360" w:lineRule="auto"/>
        <w:rPr>
          <w:rFonts w:hint="eastAsia" w:ascii="仿宋" w:hAnsi="仿宋" w:eastAsia="仿宋" w:cs="仿宋"/>
          <w:b/>
          <w:sz w:val="24"/>
        </w:rPr>
      </w:pPr>
    </w:p>
    <w:p w14:paraId="4C1F7723">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6D1633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4D14E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F3EA5C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BDE7C4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167EC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F1E7CB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09A6D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18AB960">
      <w:pPr>
        <w:spacing w:line="360" w:lineRule="auto"/>
        <w:rPr>
          <w:rFonts w:hint="eastAsia" w:ascii="仿宋" w:hAnsi="仿宋" w:eastAsia="仿宋" w:cs="仿宋"/>
          <w:b/>
          <w:sz w:val="24"/>
        </w:rPr>
      </w:pPr>
    </w:p>
    <w:p w14:paraId="0BDFEEF6">
      <w:pPr>
        <w:autoSpaceDE w:val="0"/>
        <w:autoSpaceDN w:val="0"/>
        <w:jc w:val="center"/>
        <w:rPr>
          <w:rFonts w:hint="eastAsia" w:ascii="仿宋" w:hAnsi="仿宋" w:eastAsia="仿宋" w:cs="仿宋"/>
          <w:b/>
          <w:spacing w:val="6"/>
          <w:sz w:val="32"/>
          <w:szCs w:val="32"/>
        </w:rPr>
      </w:pPr>
    </w:p>
    <w:p w14:paraId="5CDACAF1">
      <w:pPr>
        <w:autoSpaceDE w:val="0"/>
        <w:autoSpaceDN w:val="0"/>
        <w:jc w:val="center"/>
        <w:rPr>
          <w:rFonts w:hint="eastAsia" w:ascii="仿宋" w:hAnsi="仿宋" w:eastAsia="仿宋" w:cs="仿宋"/>
          <w:b/>
          <w:spacing w:val="6"/>
          <w:sz w:val="32"/>
          <w:szCs w:val="32"/>
        </w:rPr>
      </w:pPr>
    </w:p>
    <w:p w14:paraId="72F1E1C4">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E296758">
      <w:pPr>
        <w:spacing w:line="360" w:lineRule="auto"/>
        <w:rPr>
          <w:rFonts w:hint="eastAsia" w:ascii="仿宋" w:hAnsi="仿宋" w:eastAsia="仿宋" w:cs="仿宋"/>
          <w:color w:val="auto"/>
          <w:sz w:val="24"/>
          <w:u w:val="single"/>
        </w:rPr>
      </w:pPr>
    </w:p>
    <w:p w14:paraId="3C3D3E9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75CA4B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DBD40D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AA677BA">
      <w:pPr>
        <w:spacing w:line="360" w:lineRule="auto"/>
        <w:ind w:firstLine="494"/>
        <w:rPr>
          <w:rFonts w:hint="eastAsia" w:ascii="仿宋" w:hAnsi="仿宋" w:eastAsia="仿宋" w:cs="仿宋"/>
          <w:sz w:val="24"/>
        </w:rPr>
      </w:pPr>
    </w:p>
    <w:p w14:paraId="5C73EE94">
      <w:pPr>
        <w:spacing w:line="360" w:lineRule="auto"/>
        <w:ind w:firstLine="494"/>
        <w:rPr>
          <w:rFonts w:hint="eastAsia" w:ascii="仿宋" w:hAnsi="仿宋" w:eastAsia="仿宋" w:cs="仿宋"/>
          <w:sz w:val="24"/>
        </w:rPr>
      </w:pPr>
    </w:p>
    <w:p w14:paraId="300A5705">
      <w:pPr>
        <w:spacing w:line="360" w:lineRule="auto"/>
        <w:ind w:firstLine="494"/>
        <w:rPr>
          <w:rFonts w:hint="eastAsia" w:ascii="仿宋" w:hAnsi="仿宋" w:eastAsia="仿宋" w:cs="仿宋"/>
          <w:sz w:val="24"/>
        </w:rPr>
      </w:pPr>
    </w:p>
    <w:p w14:paraId="5CC00462">
      <w:pPr>
        <w:spacing w:line="360" w:lineRule="auto"/>
        <w:ind w:firstLine="494"/>
        <w:rPr>
          <w:rFonts w:hint="eastAsia" w:ascii="仿宋" w:hAnsi="仿宋" w:eastAsia="仿宋" w:cs="仿宋"/>
          <w:sz w:val="24"/>
        </w:rPr>
      </w:pPr>
    </w:p>
    <w:p w14:paraId="72813BEB">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7BFE02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4607798">
      <w:pPr>
        <w:rPr>
          <w:rFonts w:hint="eastAsia" w:ascii="仿宋" w:hAnsi="仿宋" w:eastAsia="仿宋" w:cs="仿宋"/>
          <w:sz w:val="24"/>
        </w:rPr>
      </w:pPr>
      <w:r>
        <w:rPr>
          <w:rFonts w:hint="eastAsia" w:ascii="仿宋" w:hAnsi="仿宋" w:eastAsia="仿宋" w:cs="仿宋"/>
          <w:b/>
          <w:bCs/>
          <w:sz w:val="24"/>
        </w:rPr>
        <w:t>附：</w:t>
      </w:r>
    </w:p>
    <w:p w14:paraId="1E31FFC8">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38816F0">
      <w:pPr>
        <w:autoSpaceDE w:val="0"/>
        <w:autoSpaceDN w:val="0"/>
        <w:jc w:val="center"/>
        <w:rPr>
          <w:rFonts w:hint="eastAsia" w:ascii="仿宋" w:hAnsi="仿宋" w:eastAsia="仿宋" w:cs="仿宋"/>
          <w:b/>
          <w:spacing w:val="6"/>
          <w:sz w:val="32"/>
          <w:szCs w:val="32"/>
        </w:rPr>
      </w:pPr>
    </w:p>
    <w:p w14:paraId="4CE2C8EF">
      <w:pPr>
        <w:autoSpaceDE w:val="0"/>
        <w:autoSpaceDN w:val="0"/>
        <w:jc w:val="center"/>
        <w:rPr>
          <w:rFonts w:hint="eastAsia" w:ascii="仿宋" w:hAnsi="仿宋" w:eastAsia="仿宋" w:cs="仿宋"/>
          <w:b/>
          <w:spacing w:val="6"/>
          <w:sz w:val="32"/>
          <w:szCs w:val="32"/>
        </w:rPr>
      </w:pPr>
    </w:p>
    <w:p w14:paraId="79D80501">
      <w:pPr>
        <w:autoSpaceDE w:val="0"/>
        <w:autoSpaceDN w:val="0"/>
        <w:jc w:val="center"/>
        <w:rPr>
          <w:rFonts w:hint="eastAsia" w:ascii="仿宋" w:hAnsi="仿宋" w:eastAsia="仿宋" w:cs="仿宋"/>
          <w:b/>
          <w:spacing w:val="6"/>
          <w:sz w:val="32"/>
          <w:szCs w:val="32"/>
        </w:rPr>
      </w:pPr>
    </w:p>
    <w:p w14:paraId="6FFF82DB">
      <w:pPr>
        <w:autoSpaceDE w:val="0"/>
        <w:autoSpaceDN w:val="0"/>
        <w:jc w:val="center"/>
        <w:rPr>
          <w:rFonts w:hint="eastAsia" w:ascii="仿宋" w:hAnsi="仿宋" w:eastAsia="仿宋" w:cs="仿宋"/>
          <w:b/>
          <w:spacing w:val="6"/>
          <w:sz w:val="32"/>
          <w:szCs w:val="32"/>
        </w:rPr>
      </w:pPr>
    </w:p>
    <w:p w14:paraId="5E30B271">
      <w:pPr>
        <w:autoSpaceDE w:val="0"/>
        <w:autoSpaceDN w:val="0"/>
        <w:jc w:val="center"/>
        <w:rPr>
          <w:rFonts w:hint="eastAsia" w:ascii="仿宋" w:hAnsi="仿宋" w:eastAsia="仿宋" w:cs="仿宋"/>
          <w:b/>
          <w:spacing w:val="6"/>
          <w:sz w:val="32"/>
          <w:szCs w:val="32"/>
        </w:rPr>
      </w:pPr>
    </w:p>
    <w:p w14:paraId="641D84BE">
      <w:pPr>
        <w:autoSpaceDE w:val="0"/>
        <w:autoSpaceDN w:val="0"/>
        <w:jc w:val="center"/>
        <w:rPr>
          <w:rFonts w:hint="eastAsia" w:ascii="仿宋" w:hAnsi="仿宋" w:eastAsia="仿宋" w:cs="仿宋"/>
          <w:b/>
          <w:spacing w:val="6"/>
          <w:sz w:val="32"/>
          <w:szCs w:val="32"/>
        </w:rPr>
      </w:pPr>
    </w:p>
    <w:p w14:paraId="0C5FAEBF">
      <w:pPr>
        <w:autoSpaceDE w:val="0"/>
        <w:autoSpaceDN w:val="0"/>
        <w:jc w:val="center"/>
        <w:rPr>
          <w:rFonts w:hint="eastAsia" w:ascii="仿宋" w:hAnsi="仿宋" w:eastAsia="仿宋" w:cs="仿宋"/>
          <w:b/>
          <w:spacing w:val="6"/>
          <w:sz w:val="32"/>
          <w:szCs w:val="32"/>
        </w:rPr>
      </w:pPr>
    </w:p>
    <w:p w14:paraId="62E0A3B4">
      <w:pPr>
        <w:autoSpaceDE w:val="0"/>
        <w:autoSpaceDN w:val="0"/>
        <w:jc w:val="center"/>
        <w:rPr>
          <w:rFonts w:hint="eastAsia" w:ascii="仿宋" w:hAnsi="仿宋" w:eastAsia="仿宋" w:cs="仿宋"/>
          <w:b/>
          <w:spacing w:val="6"/>
          <w:sz w:val="32"/>
          <w:szCs w:val="32"/>
        </w:rPr>
      </w:pPr>
    </w:p>
    <w:p w14:paraId="1FE75D70">
      <w:pPr>
        <w:autoSpaceDE w:val="0"/>
        <w:autoSpaceDN w:val="0"/>
        <w:jc w:val="center"/>
        <w:rPr>
          <w:rFonts w:hint="eastAsia" w:ascii="仿宋" w:hAnsi="仿宋" w:eastAsia="仿宋" w:cs="仿宋"/>
          <w:b/>
          <w:spacing w:val="6"/>
          <w:sz w:val="32"/>
          <w:szCs w:val="32"/>
        </w:rPr>
      </w:pPr>
    </w:p>
    <w:p w14:paraId="00DADB92">
      <w:pPr>
        <w:autoSpaceDE w:val="0"/>
        <w:autoSpaceDN w:val="0"/>
        <w:jc w:val="center"/>
        <w:rPr>
          <w:rFonts w:hint="eastAsia" w:ascii="仿宋" w:hAnsi="仿宋" w:eastAsia="仿宋" w:cs="仿宋"/>
          <w:b/>
          <w:spacing w:val="6"/>
          <w:sz w:val="32"/>
          <w:szCs w:val="32"/>
        </w:rPr>
      </w:pPr>
    </w:p>
    <w:p w14:paraId="5AD4D9AF">
      <w:pPr>
        <w:autoSpaceDE w:val="0"/>
        <w:autoSpaceDN w:val="0"/>
        <w:jc w:val="center"/>
        <w:rPr>
          <w:rFonts w:hint="eastAsia" w:ascii="仿宋" w:hAnsi="仿宋" w:eastAsia="仿宋" w:cs="仿宋"/>
          <w:b/>
          <w:spacing w:val="6"/>
          <w:sz w:val="32"/>
          <w:szCs w:val="32"/>
        </w:rPr>
      </w:pPr>
    </w:p>
    <w:p w14:paraId="032E2FE3">
      <w:pPr>
        <w:autoSpaceDE w:val="0"/>
        <w:autoSpaceDN w:val="0"/>
        <w:jc w:val="center"/>
        <w:rPr>
          <w:rFonts w:hint="eastAsia" w:ascii="仿宋" w:hAnsi="仿宋" w:eastAsia="仿宋" w:cs="仿宋"/>
          <w:b/>
          <w:spacing w:val="6"/>
          <w:sz w:val="32"/>
          <w:szCs w:val="32"/>
        </w:rPr>
      </w:pPr>
    </w:p>
    <w:p w14:paraId="27021589">
      <w:pPr>
        <w:autoSpaceDE w:val="0"/>
        <w:autoSpaceDN w:val="0"/>
        <w:jc w:val="center"/>
        <w:rPr>
          <w:rFonts w:hint="eastAsia" w:ascii="仿宋" w:hAnsi="仿宋" w:eastAsia="仿宋" w:cs="仿宋"/>
          <w:b/>
          <w:spacing w:val="6"/>
          <w:sz w:val="32"/>
          <w:szCs w:val="32"/>
        </w:rPr>
      </w:pPr>
    </w:p>
    <w:p w14:paraId="628B0DC8">
      <w:pPr>
        <w:autoSpaceDE w:val="0"/>
        <w:autoSpaceDN w:val="0"/>
        <w:jc w:val="center"/>
        <w:rPr>
          <w:rFonts w:hint="eastAsia" w:ascii="仿宋" w:hAnsi="仿宋" w:eastAsia="仿宋" w:cs="仿宋"/>
          <w:b/>
          <w:spacing w:val="6"/>
          <w:sz w:val="32"/>
          <w:szCs w:val="32"/>
        </w:rPr>
      </w:pPr>
    </w:p>
    <w:p w14:paraId="552DA40C">
      <w:pPr>
        <w:autoSpaceDE w:val="0"/>
        <w:autoSpaceDN w:val="0"/>
        <w:jc w:val="center"/>
        <w:rPr>
          <w:rFonts w:hint="eastAsia" w:ascii="仿宋" w:hAnsi="仿宋" w:eastAsia="仿宋" w:cs="仿宋"/>
          <w:b/>
          <w:spacing w:val="6"/>
          <w:sz w:val="32"/>
          <w:szCs w:val="32"/>
        </w:rPr>
      </w:pPr>
    </w:p>
    <w:p w14:paraId="170CCE7D">
      <w:pPr>
        <w:autoSpaceDE w:val="0"/>
        <w:autoSpaceDN w:val="0"/>
        <w:jc w:val="center"/>
        <w:rPr>
          <w:rFonts w:hint="eastAsia" w:ascii="仿宋" w:hAnsi="仿宋" w:eastAsia="仿宋" w:cs="仿宋"/>
          <w:b/>
          <w:spacing w:val="6"/>
          <w:sz w:val="32"/>
          <w:szCs w:val="32"/>
        </w:rPr>
      </w:pPr>
    </w:p>
    <w:p w14:paraId="10590436">
      <w:pPr>
        <w:autoSpaceDE w:val="0"/>
        <w:autoSpaceDN w:val="0"/>
        <w:jc w:val="center"/>
        <w:rPr>
          <w:rFonts w:hint="eastAsia" w:ascii="仿宋" w:hAnsi="仿宋" w:eastAsia="仿宋" w:cs="仿宋"/>
          <w:b/>
          <w:spacing w:val="6"/>
          <w:sz w:val="32"/>
          <w:szCs w:val="32"/>
        </w:rPr>
      </w:pPr>
    </w:p>
    <w:p w14:paraId="2C3CC2B8">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5E273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02488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909306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CB239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76056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E99D8F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8B17E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2EB56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BB343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8D88B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688FB55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82350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919B5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492BE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88983C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80F19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0379EE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F890BC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6CC0AA3">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FAEF31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9159195">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35C301C5">
      <w:pPr>
        <w:autoSpaceDE w:val="0"/>
        <w:autoSpaceDN w:val="0"/>
        <w:jc w:val="center"/>
        <w:rPr>
          <w:rFonts w:hint="eastAsia" w:ascii="仿宋" w:hAnsi="仿宋" w:eastAsia="仿宋" w:cs="仿宋"/>
          <w:b/>
          <w:spacing w:val="6"/>
          <w:sz w:val="32"/>
          <w:szCs w:val="32"/>
        </w:rPr>
      </w:pPr>
    </w:p>
    <w:p w14:paraId="165672C0">
      <w:pPr>
        <w:autoSpaceDE w:val="0"/>
        <w:autoSpaceDN w:val="0"/>
        <w:jc w:val="center"/>
        <w:rPr>
          <w:rFonts w:hint="eastAsia" w:ascii="仿宋" w:hAnsi="仿宋" w:eastAsia="仿宋" w:cs="仿宋"/>
          <w:b/>
          <w:spacing w:val="6"/>
          <w:sz w:val="32"/>
          <w:szCs w:val="32"/>
        </w:rPr>
      </w:pPr>
    </w:p>
    <w:p w14:paraId="295F3622">
      <w:pPr>
        <w:autoSpaceDE w:val="0"/>
        <w:autoSpaceDN w:val="0"/>
        <w:jc w:val="center"/>
        <w:rPr>
          <w:rFonts w:hint="eastAsia" w:ascii="仿宋" w:hAnsi="仿宋" w:eastAsia="仿宋" w:cs="仿宋"/>
          <w:b/>
          <w:spacing w:val="6"/>
          <w:sz w:val="32"/>
          <w:szCs w:val="32"/>
        </w:rPr>
      </w:pPr>
    </w:p>
    <w:p w14:paraId="74EC5235">
      <w:pPr>
        <w:autoSpaceDE w:val="0"/>
        <w:autoSpaceDN w:val="0"/>
        <w:jc w:val="center"/>
        <w:rPr>
          <w:rFonts w:hint="eastAsia" w:ascii="仿宋" w:hAnsi="仿宋" w:eastAsia="仿宋" w:cs="仿宋"/>
          <w:b/>
          <w:spacing w:val="6"/>
          <w:sz w:val="32"/>
          <w:szCs w:val="32"/>
        </w:rPr>
      </w:pPr>
    </w:p>
    <w:p w14:paraId="75062C99">
      <w:pPr>
        <w:autoSpaceDE w:val="0"/>
        <w:autoSpaceDN w:val="0"/>
        <w:jc w:val="center"/>
        <w:rPr>
          <w:rFonts w:hint="eastAsia" w:ascii="仿宋" w:hAnsi="仿宋" w:eastAsia="仿宋" w:cs="仿宋"/>
          <w:b/>
          <w:spacing w:val="6"/>
          <w:sz w:val="32"/>
          <w:szCs w:val="32"/>
        </w:rPr>
      </w:pPr>
    </w:p>
    <w:p w14:paraId="41346710">
      <w:pPr>
        <w:autoSpaceDE w:val="0"/>
        <w:autoSpaceDN w:val="0"/>
        <w:jc w:val="center"/>
        <w:rPr>
          <w:rFonts w:hint="eastAsia" w:ascii="仿宋" w:hAnsi="仿宋" w:eastAsia="仿宋" w:cs="仿宋"/>
          <w:b/>
          <w:spacing w:val="6"/>
          <w:sz w:val="32"/>
          <w:szCs w:val="32"/>
        </w:rPr>
      </w:pPr>
    </w:p>
    <w:p w14:paraId="79B50DF4">
      <w:pPr>
        <w:autoSpaceDE w:val="0"/>
        <w:autoSpaceDN w:val="0"/>
        <w:jc w:val="center"/>
        <w:rPr>
          <w:rFonts w:hint="eastAsia" w:ascii="仿宋" w:hAnsi="仿宋" w:eastAsia="仿宋" w:cs="仿宋"/>
          <w:b/>
          <w:spacing w:val="6"/>
          <w:sz w:val="32"/>
          <w:szCs w:val="32"/>
        </w:rPr>
      </w:pPr>
    </w:p>
    <w:p w14:paraId="6C303352">
      <w:pPr>
        <w:autoSpaceDE w:val="0"/>
        <w:autoSpaceDN w:val="0"/>
        <w:jc w:val="center"/>
        <w:rPr>
          <w:rFonts w:hint="eastAsia" w:ascii="仿宋" w:hAnsi="仿宋" w:eastAsia="仿宋" w:cs="仿宋"/>
          <w:b/>
          <w:spacing w:val="6"/>
          <w:sz w:val="32"/>
          <w:szCs w:val="32"/>
        </w:rPr>
      </w:pPr>
    </w:p>
    <w:p w14:paraId="7FB520EF">
      <w:pPr>
        <w:autoSpaceDE w:val="0"/>
        <w:autoSpaceDN w:val="0"/>
        <w:jc w:val="center"/>
        <w:rPr>
          <w:rFonts w:hint="eastAsia" w:ascii="仿宋" w:hAnsi="仿宋" w:eastAsia="仿宋" w:cs="仿宋"/>
          <w:b/>
          <w:spacing w:val="6"/>
          <w:sz w:val="32"/>
          <w:szCs w:val="32"/>
        </w:rPr>
      </w:pPr>
    </w:p>
    <w:p w14:paraId="7D69C962">
      <w:pPr>
        <w:autoSpaceDE w:val="0"/>
        <w:autoSpaceDN w:val="0"/>
        <w:jc w:val="center"/>
        <w:rPr>
          <w:rFonts w:hint="eastAsia" w:ascii="仿宋" w:hAnsi="仿宋" w:eastAsia="仿宋" w:cs="仿宋"/>
          <w:b/>
          <w:spacing w:val="6"/>
          <w:sz w:val="32"/>
          <w:szCs w:val="32"/>
        </w:rPr>
      </w:pPr>
    </w:p>
    <w:p w14:paraId="255459E1">
      <w:pPr>
        <w:autoSpaceDE w:val="0"/>
        <w:autoSpaceDN w:val="0"/>
        <w:jc w:val="center"/>
        <w:rPr>
          <w:rFonts w:hint="eastAsia" w:ascii="仿宋" w:hAnsi="仿宋" w:eastAsia="仿宋" w:cs="仿宋"/>
          <w:b/>
          <w:spacing w:val="6"/>
          <w:sz w:val="32"/>
          <w:szCs w:val="32"/>
        </w:rPr>
      </w:pPr>
    </w:p>
    <w:p w14:paraId="6C42B13E">
      <w:pPr>
        <w:autoSpaceDE w:val="0"/>
        <w:autoSpaceDN w:val="0"/>
        <w:jc w:val="center"/>
        <w:rPr>
          <w:rFonts w:hint="eastAsia" w:ascii="仿宋" w:hAnsi="仿宋" w:eastAsia="仿宋" w:cs="仿宋"/>
          <w:b/>
          <w:spacing w:val="6"/>
          <w:sz w:val="32"/>
          <w:szCs w:val="32"/>
        </w:rPr>
      </w:pPr>
    </w:p>
    <w:p w14:paraId="61DBBBFB">
      <w:pPr>
        <w:autoSpaceDE w:val="0"/>
        <w:autoSpaceDN w:val="0"/>
        <w:jc w:val="center"/>
        <w:rPr>
          <w:rFonts w:hint="eastAsia" w:ascii="仿宋" w:hAnsi="仿宋" w:eastAsia="仿宋" w:cs="仿宋"/>
          <w:b/>
          <w:spacing w:val="6"/>
          <w:sz w:val="32"/>
          <w:szCs w:val="32"/>
        </w:rPr>
      </w:pPr>
    </w:p>
    <w:p w14:paraId="6A4F5F71">
      <w:pPr>
        <w:autoSpaceDE w:val="0"/>
        <w:autoSpaceDN w:val="0"/>
        <w:jc w:val="center"/>
        <w:rPr>
          <w:rFonts w:hint="eastAsia" w:ascii="仿宋" w:hAnsi="仿宋" w:eastAsia="仿宋" w:cs="仿宋"/>
          <w:b/>
          <w:spacing w:val="6"/>
          <w:sz w:val="32"/>
          <w:szCs w:val="32"/>
        </w:rPr>
      </w:pPr>
    </w:p>
    <w:p w14:paraId="0D379B62">
      <w:pPr>
        <w:autoSpaceDE w:val="0"/>
        <w:autoSpaceDN w:val="0"/>
        <w:jc w:val="center"/>
        <w:rPr>
          <w:rFonts w:hint="eastAsia" w:ascii="仿宋" w:hAnsi="仿宋" w:eastAsia="仿宋" w:cs="仿宋"/>
          <w:b/>
          <w:spacing w:val="6"/>
          <w:sz w:val="32"/>
          <w:szCs w:val="32"/>
        </w:rPr>
      </w:pPr>
    </w:p>
    <w:p w14:paraId="2859BD8E">
      <w:pPr>
        <w:autoSpaceDE w:val="0"/>
        <w:autoSpaceDN w:val="0"/>
        <w:jc w:val="center"/>
        <w:rPr>
          <w:rFonts w:hint="eastAsia" w:ascii="仿宋" w:hAnsi="仿宋" w:eastAsia="仿宋" w:cs="仿宋"/>
          <w:b/>
          <w:spacing w:val="6"/>
          <w:sz w:val="32"/>
          <w:szCs w:val="32"/>
        </w:rPr>
      </w:pPr>
    </w:p>
    <w:p w14:paraId="56366A9F">
      <w:pPr>
        <w:autoSpaceDE w:val="0"/>
        <w:autoSpaceDN w:val="0"/>
        <w:jc w:val="center"/>
        <w:rPr>
          <w:rFonts w:hint="eastAsia" w:ascii="仿宋" w:hAnsi="仿宋" w:eastAsia="仿宋" w:cs="仿宋"/>
          <w:b/>
          <w:spacing w:val="6"/>
          <w:sz w:val="32"/>
          <w:szCs w:val="32"/>
        </w:rPr>
      </w:pPr>
    </w:p>
    <w:p w14:paraId="440C00CD">
      <w:pPr>
        <w:autoSpaceDE w:val="0"/>
        <w:autoSpaceDN w:val="0"/>
        <w:jc w:val="center"/>
        <w:rPr>
          <w:rFonts w:hint="eastAsia" w:ascii="仿宋" w:hAnsi="仿宋" w:eastAsia="仿宋" w:cs="仿宋"/>
          <w:b/>
          <w:spacing w:val="6"/>
          <w:sz w:val="32"/>
          <w:szCs w:val="32"/>
        </w:rPr>
      </w:pPr>
    </w:p>
    <w:p w14:paraId="2A5F271B">
      <w:pPr>
        <w:autoSpaceDE w:val="0"/>
        <w:autoSpaceDN w:val="0"/>
        <w:jc w:val="center"/>
        <w:rPr>
          <w:rFonts w:hint="eastAsia" w:ascii="仿宋" w:hAnsi="仿宋" w:eastAsia="仿宋" w:cs="仿宋"/>
          <w:b/>
          <w:spacing w:val="6"/>
          <w:sz w:val="32"/>
          <w:szCs w:val="32"/>
        </w:rPr>
      </w:pPr>
    </w:p>
    <w:p w14:paraId="31D84284">
      <w:pPr>
        <w:autoSpaceDE w:val="0"/>
        <w:autoSpaceDN w:val="0"/>
        <w:jc w:val="center"/>
        <w:rPr>
          <w:rFonts w:hint="eastAsia" w:ascii="仿宋" w:hAnsi="仿宋" w:eastAsia="仿宋" w:cs="仿宋"/>
          <w:b/>
          <w:spacing w:val="6"/>
          <w:sz w:val="32"/>
          <w:szCs w:val="32"/>
        </w:rPr>
      </w:pPr>
    </w:p>
    <w:p w14:paraId="4D73E316">
      <w:pPr>
        <w:autoSpaceDE w:val="0"/>
        <w:autoSpaceDN w:val="0"/>
        <w:jc w:val="center"/>
        <w:rPr>
          <w:rFonts w:hint="eastAsia" w:ascii="仿宋" w:hAnsi="仿宋" w:eastAsia="仿宋" w:cs="仿宋"/>
          <w:b/>
          <w:spacing w:val="6"/>
          <w:sz w:val="32"/>
          <w:szCs w:val="32"/>
        </w:rPr>
      </w:pPr>
    </w:p>
    <w:p w14:paraId="33E3A679">
      <w:pPr>
        <w:autoSpaceDE w:val="0"/>
        <w:autoSpaceDN w:val="0"/>
        <w:jc w:val="center"/>
        <w:rPr>
          <w:rFonts w:hint="eastAsia" w:ascii="仿宋" w:hAnsi="仿宋" w:eastAsia="仿宋" w:cs="仿宋"/>
          <w:b/>
          <w:spacing w:val="6"/>
          <w:sz w:val="32"/>
          <w:szCs w:val="32"/>
        </w:rPr>
      </w:pPr>
    </w:p>
    <w:p w14:paraId="220BEC15">
      <w:pPr>
        <w:autoSpaceDE w:val="0"/>
        <w:autoSpaceDN w:val="0"/>
        <w:jc w:val="center"/>
        <w:rPr>
          <w:rFonts w:hint="eastAsia" w:ascii="仿宋" w:hAnsi="仿宋" w:eastAsia="仿宋" w:cs="仿宋"/>
          <w:b/>
          <w:spacing w:val="6"/>
          <w:sz w:val="32"/>
          <w:szCs w:val="32"/>
        </w:rPr>
      </w:pPr>
    </w:p>
    <w:p w14:paraId="4056CB79">
      <w:pPr>
        <w:snapToGrid w:val="0"/>
        <w:spacing w:line="360" w:lineRule="auto"/>
        <w:ind w:firstLine="3666" w:firstLineChars="1100"/>
        <w:rPr>
          <w:rFonts w:hint="eastAsia" w:ascii="仿宋" w:hAnsi="仿宋" w:eastAsia="仿宋" w:cs="仿宋"/>
          <w:b/>
          <w:spacing w:val="6"/>
          <w:sz w:val="32"/>
          <w:szCs w:val="32"/>
        </w:rPr>
      </w:pPr>
    </w:p>
    <w:p w14:paraId="117DCF6E">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312849A">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50193A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B86CC7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4BDF2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8B6681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832C998">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2582949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D52DE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331DA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322DD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AC292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95CC1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2984CD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C65EC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5223C4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C611BC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00467A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3D0B2C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0347D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A76FA2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1BAB7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93F4C9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068325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CEC061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57A73CD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034EC6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6A574EC">
      <w:pPr>
        <w:autoSpaceDE w:val="0"/>
        <w:autoSpaceDN w:val="0"/>
        <w:jc w:val="center"/>
        <w:rPr>
          <w:rFonts w:hint="eastAsia" w:ascii="仿宋" w:hAnsi="仿宋" w:eastAsia="仿宋" w:cs="仿宋"/>
          <w:b/>
          <w:spacing w:val="6"/>
          <w:sz w:val="32"/>
          <w:szCs w:val="32"/>
        </w:rPr>
      </w:pPr>
    </w:p>
    <w:p w14:paraId="0C92A177">
      <w:pPr>
        <w:autoSpaceDE w:val="0"/>
        <w:autoSpaceDN w:val="0"/>
        <w:jc w:val="center"/>
        <w:rPr>
          <w:rFonts w:hint="eastAsia" w:ascii="仿宋" w:hAnsi="仿宋" w:eastAsia="仿宋" w:cs="仿宋"/>
          <w:b/>
          <w:spacing w:val="6"/>
          <w:sz w:val="32"/>
          <w:szCs w:val="32"/>
        </w:rPr>
      </w:pPr>
    </w:p>
    <w:p w14:paraId="0B13C6F8">
      <w:pPr>
        <w:autoSpaceDE w:val="0"/>
        <w:autoSpaceDN w:val="0"/>
        <w:jc w:val="center"/>
        <w:rPr>
          <w:rFonts w:hint="eastAsia" w:ascii="仿宋" w:hAnsi="仿宋" w:eastAsia="仿宋" w:cs="仿宋"/>
          <w:b/>
          <w:spacing w:val="6"/>
          <w:sz w:val="32"/>
          <w:szCs w:val="32"/>
        </w:rPr>
      </w:pPr>
    </w:p>
    <w:p w14:paraId="7C367FCA">
      <w:pPr>
        <w:pStyle w:val="79"/>
        <w:rPr>
          <w:rFonts w:hint="eastAsia" w:ascii="仿宋" w:hAnsi="仿宋" w:eastAsia="仿宋" w:cs="仿宋"/>
          <w:b/>
          <w:spacing w:val="6"/>
          <w:sz w:val="32"/>
          <w:szCs w:val="32"/>
        </w:rPr>
      </w:pPr>
    </w:p>
    <w:p w14:paraId="65F4FA87">
      <w:pPr>
        <w:pStyle w:val="80"/>
        <w:rPr>
          <w:rFonts w:hint="eastAsia" w:ascii="仿宋" w:hAnsi="仿宋" w:eastAsia="仿宋" w:cs="仿宋"/>
          <w:b/>
          <w:spacing w:val="6"/>
          <w:sz w:val="32"/>
          <w:szCs w:val="32"/>
        </w:rPr>
      </w:pPr>
    </w:p>
    <w:p w14:paraId="2A7A7DF6">
      <w:pPr>
        <w:rPr>
          <w:rFonts w:hint="eastAsia" w:ascii="仿宋" w:hAnsi="仿宋" w:eastAsia="仿宋" w:cs="仿宋"/>
          <w:b/>
          <w:spacing w:val="6"/>
          <w:sz w:val="32"/>
          <w:szCs w:val="32"/>
        </w:rPr>
      </w:pPr>
    </w:p>
    <w:p w14:paraId="2EFE764B">
      <w:pPr>
        <w:pStyle w:val="79"/>
        <w:rPr>
          <w:rFonts w:hint="eastAsia" w:ascii="仿宋" w:hAnsi="仿宋" w:eastAsia="仿宋" w:cs="仿宋"/>
          <w:b/>
          <w:spacing w:val="6"/>
          <w:sz w:val="32"/>
          <w:szCs w:val="32"/>
        </w:rPr>
      </w:pPr>
    </w:p>
    <w:p w14:paraId="24961F17">
      <w:pPr>
        <w:pStyle w:val="80"/>
        <w:rPr>
          <w:rFonts w:hint="eastAsia" w:ascii="仿宋" w:hAnsi="仿宋" w:eastAsia="仿宋" w:cs="仿宋"/>
          <w:b/>
          <w:spacing w:val="6"/>
          <w:sz w:val="32"/>
          <w:szCs w:val="32"/>
        </w:rPr>
      </w:pPr>
    </w:p>
    <w:p w14:paraId="6C821440">
      <w:pPr>
        <w:rPr>
          <w:rFonts w:hint="eastAsia" w:ascii="仿宋" w:hAnsi="仿宋" w:eastAsia="仿宋" w:cs="仿宋"/>
          <w:b/>
          <w:spacing w:val="6"/>
          <w:sz w:val="32"/>
          <w:szCs w:val="32"/>
        </w:rPr>
      </w:pPr>
    </w:p>
    <w:p w14:paraId="76A2FF9A">
      <w:pPr>
        <w:pStyle w:val="79"/>
        <w:rPr>
          <w:rFonts w:hint="eastAsia" w:ascii="仿宋" w:hAnsi="仿宋" w:eastAsia="仿宋" w:cs="仿宋"/>
          <w:b/>
          <w:spacing w:val="6"/>
          <w:sz w:val="32"/>
          <w:szCs w:val="32"/>
        </w:rPr>
      </w:pPr>
    </w:p>
    <w:p w14:paraId="790F3CD6">
      <w:pPr>
        <w:pStyle w:val="80"/>
        <w:rPr>
          <w:rFonts w:hint="eastAsia" w:ascii="仿宋" w:hAnsi="仿宋" w:eastAsia="仿宋" w:cs="仿宋"/>
          <w:b/>
          <w:spacing w:val="6"/>
          <w:sz w:val="32"/>
          <w:szCs w:val="32"/>
        </w:rPr>
      </w:pPr>
    </w:p>
    <w:p w14:paraId="148EA3A6">
      <w:pPr>
        <w:rPr>
          <w:rFonts w:hint="eastAsia" w:ascii="仿宋" w:hAnsi="仿宋" w:eastAsia="仿宋" w:cs="仿宋"/>
          <w:b/>
          <w:spacing w:val="6"/>
          <w:sz w:val="32"/>
          <w:szCs w:val="32"/>
        </w:rPr>
      </w:pPr>
    </w:p>
    <w:p w14:paraId="6C615710">
      <w:pPr>
        <w:pStyle w:val="79"/>
        <w:rPr>
          <w:rFonts w:hint="eastAsia" w:ascii="仿宋" w:hAnsi="仿宋" w:eastAsia="仿宋" w:cs="仿宋"/>
          <w:b/>
          <w:spacing w:val="6"/>
          <w:sz w:val="32"/>
          <w:szCs w:val="32"/>
        </w:rPr>
      </w:pPr>
    </w:p>
    <w:p w14:paraId="09855756">
      <w:pPr>
        <w:pStyle w:val="80"/>
        <w:rPr>
          <w:rFonts w:hint="eastAsia" w:ascii="仿宋" w:hAnsi="仿宋" w:eastAsia="仿宋" w:cs="仿宋"/>
          <w:b/>
          <w:spacing w:val="6"/>
          <w:sz w:val="32"/>
          <w:szCs w:val="32"/>
        </w:rPr>
      </w:pPr>
    </w:p>
    <w:p w14:paraId="6261CC03">
      <w:pPr>
        <w:rPr>
          <w:rFonts w:hint="eastAsia" w:ascii="仿宋" w:hAnsi="仿宋" w:eastAsia="仿宋" w:cs="仿宋"/>
          <w:b/>
          <w:spacing w:val="6"/>
          <w:sz w:val="32"/>
          <w:szCs w:val="32"/>
        </w:rPr>
      </w:pPr>
    </w:p>
    <w:p w14:paraId="6CAAB6B4">
      <w:pPr>
        <w:pStyle w:val="79"/>
        <w:rPr>
          <w:rFonts w:hint="eastAsia" w:ascii="仿宋" w:hAnsi="仿宋" w:eastAsia="仿宋" w:cs="仿宋"/>
          <w:b/>
          <w:spacing w:val="6"/>
          <w:sz w:val="32"/>
          <w:szCs w:val="32"/>
        </w:rPr>
      </w:pPr>
    </w:p>
    <w:p w14:paraId="34607684">
      <w:pPr>
        <w:pStyle w:val="80"/>
        <w:rPr>
          <w:rFonts w:hint="eastAsia" w:ascii="仿宋" w:hAnsi="仿宋" w:eastAsia="仿宋" w:cs="仿宋"/>
          <w:b/>
          <w:spacing w:val="6"/>
          <w:sz w:val="32"/>
          <w:szCs w:val="32"/>
        </w:rPr>
      </w:pPr>
    </w:p>
    <w:p w14:paraId="5C427089">
      <w:pPr>
        <w:rPr>
          <w:rFonts w:hint="eastAsia" w:ascii="仿宋" w:hAnsi="仿宋" w:eastAsia="仿宋" w:cs="仿宋"/>
          <w:b/>
          <w:spacing w:val="6"/>
          <w:sz w:val="32"/>
          <w:szCs w:val="32"/>
        </w:rPr>
      </w:pPr>
    </w:p>
    <w:p w14:paraId="4747F854">
      <w:pPr>
        <w:pStyle w:val="79"/>
        <w:rPr>
          <w:rFonts w:hint="eastAsia" w:ascii="仿宋" w:hAnsi="仿宋" w:eastAsia="仿宋" w:cs="仿宋"/>
          <w:b/>
          <w:spacing w:val="6"/>
          <w:sz w:val="32"/>
          <w:szCs w:val="32"/>
        </w:rPr>
      </w:pPr>
    </w:p>
    <w:p w14:paraId="6F0639CC">
      <w:pPr>
        <w:pStyle w:val="80"/>
        <w:rPr>
          <w:rFonts w:hint="eastAsia" w:ascii="仿宋" w:hAnsi="仿宋" w:eastAsia="仿宋" w:cs="仿宋"/>
          <w:b/>
          <w:spacing w:val="6"/>
          <w:sz w:val="32"/>
          <w:szCs w:val="32"/>
        </w:rPr>
      </w:pPr>
    </w:p>
    <w:p w14:paraId="75F4883C">
      <w:pPr>
        <w:rPr>
          <w:rFonts w:hint="eastAsia" w:ascii="仿宋" w:hAnsi="仿宋" w:eastAsia="仿宋" w:cs="仿宋"/>
          <w:b/>
          <w:spacing w:val="6"/>
          <w:sz w:val="32"/>
          <w:szCs w:val="32"/>
        </w:rPr>
      </w:pPr>
    </w:p>
    <w:p w14:paraId="2E03F4CC">
      <w:pPr>
        <w:pStyle w:val="79"/>
        <w:rPr>
          <w:rFonts w:hint="eastAsia"/>
        </w:rPr>
      </w:pPr>
    </w:p>
    <w:p w14:paraId="533BE066">
      <w:pPr>
        <w:autoSpaceDE w:val="0"/>
        <w:autoSpaceDN w:val="0"/>
        <w:jc w:val="center"/>
        <w:rPr>
          <w:rFonts w:hint="eastAsia" w:ascii="仿宋" w:hAnsi="仿宋" w:eastAsia="仿宋" w:cs="仿宋"/>
          <w:b/>
          <w:spacing w:val="6"/>
          <w:sz w:val="32"/>
          <w:szCs w:val="32"/>
        </w:rPr>
      </w:pPr>
    </w:p>
    <w:p w14:paraId="241FC9AF">
      <w:pPr>
        <w:autoSpaceDE w:val="0"/>
        <w:autoSpaceDN w:val="0"/>
        <w:jc w:val="center"/>
        <w:rPr>
          <w:rFonts w:hint="eastAsia" w:ascii="仿宋" w:hAnsi="仿宋" w:eastAsia="仿宋" w:cs="仿宋"/>
          <w:b/>
          <w:spacing w:val="6"/>
          <w:sz w:val="32"/>
          <w:szCs w:val="32"/>
        </w:rPr>
      </w:pPr>
    </w:p>
    <w:p w14:paraId="41885C3D">
      <w:pPr>
        <w:autoSpaceDE w:val="0"/>
        <w:autoSpaceDN w:val="0"/>
        <w:jc w:val="center"/>
        <w:rPr>
          <w:rFonts w:hint="eastAsia" w:ascii="仿宋" w:hAnsi="仿宋" w:eastAsia="仿宋" w:cs="仿宋"/>
          <w:b/>
          <w:spacing w:val="6"/>
          <w:sz w:val="32"/>
          <w:szCs w:val="32"/>
        </w:rPr>
      </w:pPr>
    </w:p>
    <w:p w14:paraId="1F068E5E">
      <w:pPr>
        <w:autoSpaceDE w:val="0"/>
        <w:autoSpaceDN w:val="0"/>
        <w:jc w:val="center"/>
        <w:rPr>
          <w:rFonts w:hint="eastAsia" w:ascii="仿宋" w:hAnsi="仿宋" w:eastAsia="仿宋" w:cs="仿宋"/>
          <w:b/>
          <w:spacing w:val="6"/>
          <w:sz w:val="32"/>
          <w:szCs w:val="32"/>
        </w:rPr>
      </w:pPr>
    </w:p>
    <w:p w14:paraId="6AA4E28C">
      <w:pPr>
        <w:spacing w:line="360" w:lineRule="auto"/>
        <w:jc w:val="center"/>
        <w:rPr>
          <w:rFonts w:hint="eastAsia" w:ascii="仿宋" w:hAnsi="仿宋" w:eastAsia="仿宋" w:cs="仿宋"/>
          <w:b/>
          <w:spacing w:val="6"/>
          <w:sz w:val="32"/>
          <w:szCs w:val="32"/>
        </w:rPr>
      </w:pPr>
    </w:p>
    <w:p w14:paraId="6FA7C7F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52B052CB">
      <w:pPr>
        <w:spacing w:line="360" w:lineRule="auto"/>
        <w:rPr>
          <w:rFonts w:hint="eastAsia" w:ascii="仿宋" w:hAnsi="仿宋" w:eastAsia="仿宋" w:cs="仿宋"/>
          <w:b/>
          <w:spacing w:val="6"/>
          <w:sz w:val="30"/>
          <w:szCs w:val="30"/>
        </w:rPr>
      </w:pPr>
    </w:p>
    <w:p w14:paraId="7393EA7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5F123FF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A326FF4">
      <w:pPr>
        <w:spacing w:line="360" w:lineRule="auto"/>
        <w:ind w:firstLine="480" w:firstLineChars="200"/>
        <w:rPr>
          <w:rFonts w:hint="eastAsia" w:ascii="仿宋" w:hAnsi="仿宋" w:eastAsia="仿宋" w:cs="仿宋"/>
          <w:sz w:val="24"/>
        </w:rPr>
      </w:pPr>
    </w:p>
    <w:p w14:paraId="04A95486">
      <w:pPr>
        <w:spacing w:line="360" w:lineRule="auto"/>
        <w:ind w:firstLine="480" w:firstLineChars="200"/>
        <w:rPr>
          <w:rFonts w:hint="eastAsia" w:ascii="仿宋" w:hAnsi="仿宋" w:eastAsia="仿宋" w:cs="仿宋"/>
          <w:sz w:val="24"/>
        </w:rPr>
      </w:pPr>
    </w:p>
    <w:p w14:paraId="57B28DF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948591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6D5ACEC">
      <w:pPr>
        <w:autoSpaceDE w:val="0"/>
        <w:autoSpaceDN w:val="0"/>
        <w:jc w:val="center"/>
        <w:rPr>
          <w:rFonts w:hint="eastAsia" w:ascii="仿宋" w:hAnsi="仿宋" w:eastAsia="仿宋" w:cs="仿宋"/>
          <w:b/>
          <w:spacing w:val="6"/>
          <w:sz w:val="32"/>
          <w:szCs w:val="32"/>
        </w:rPr>
      </w:pPr>
    </w:p>
    <w:p w14:paraId="1954D858">
      <w:pPr>
        <w:autoSpaceDE w:val="0"/>
        <w:autoSpaceDN w:val="0"/>
        <w:jc w:val="center"/>
        <w:rPr>
          <w:rFonts w:hint="eastAsia" w:ascii="仿宋" w:hAnsi="仿宋" w:eastAsia="仿宋" w:cs="仿宋"/>
          <w:b/>
          <w:spacing w:val="6"/>
          <w:sz w:val="32"/>
          <w:szCs w:val="32"/>
        </w:rPr>
      </w:pPr>
    </w:p>
    <w:p w14:paraId="1AA246BF">
      <w:pPr>
        <w:autoSpaceDE w:val="0"/>
        <w:autoSpaceDN w:val="0"/>
        <w:jc w:val="center"/>
        <w:rPr>
          <w:rFonts w:hint="eastAsia" w:ascii="仿宋" w:hAnsi="仿宋" w:eastAsia="仿宋" w:cs="仿宋"/>
          <w:b/>
          <w:spacing w:val="6"/>
          <w:sz w:val="32"/>
          <w:szCs w:val="32"/>
        </w:rPr>
      </w:pPr>
    </w:p>
    <w:p w14:paraId="6434733D">
      <w:pPr>
        <w:autoSpaceDE w:val="0"/>
        <w:autoSpaceDN w:val="0"/>
        <w:jc w:val="center"/>
        <w:rPr>
          <w:rFonts w:hint="eastAsia" w:ascii="仿宋" w:hAnsi="仿宋" w:eastAsia="仿宋" w:cs="仿宋"/>
          <w:b/>
          <w:spacing w:val="6"/>
          <w:sz w:val="32"/>
          <w:szCs w:val="32"/>
        </w:rPr>
      </w:pPr>
    </w:p>
    <w:p w14:paraId="1A8E1E89">
      <w:pPr>
        <w:autoSpaceDE w:val="0"/>
        <w:autoSpaceDN w:val="0"/>
        <w:jc w:val="center"/>
        <w:rPr>
          <w:rFonts w:hint="eastAsia" w:ascii="仿宋" w:hAnsi="仿宋" w:eastAsia="仿宋" w:cs="仿宋"/>
          <w:b/>
          <w:spacing w:val="6"/>
          <w:sz w:val="32"/>
          <w:szCs w:val="32"/>
        </w:rPr>
      </w:pPr>
    </w:p>
    <w:p w14:paraId="03343D38">
      <w:pPr>
        <w:autoSpaceDE w:val="0"/>
        <w:autoSpaceDN w:val="0"/>
        <w:jc w:val="center"/>
        <w:rPr>
          <w:rFonts w:hint="eastAsia" w:ascii="仿宋" w:hAnsi="仿宋" w:eastAsia="仿宋" w:cs="仿宋"/>
          <w:b/>
          <w:spacing w:val="6"/>
          <w:sz w:val="32"/>
          <w:szCs w:val="32"/>
        </w:rPr>
      </w:pPr>
    </w:p>
    <w:p w14:paraId="66D875F8">
      <w:pPr>
        <w:autoSpaceDE w:val="0"/>
        <w:autoSpaceDN w:val="0"/>
        <w:jc w:val="center"/>
        <w:rPr>
          <w:rFonts w:hint="eastAsia" w:ascii="仿宋" w:hAnsi="仿宋" w:eastAsia="仿宋" w:cs="仿宋"/>
          <w:b/>
          <w:spacing w:val="6"/>
          <w:sz w:val="32"/>
          <w:szCs w:val="32"/>
        </w:rPr>
      </w:pPr>
    </w:p>
    <w:p w14:paraId="58BB151C">
      <w:pPr>
        <w:autoSpaceDE w:val="0"/>
        <w:autoSpaceDN w:val="0"/>
        <w:jc w:val="center"/>
        <w:rPr>
          <w:rFonts w:hint="eastAsia" w:ascii="仿宋" w:hAnsi="仿宋" w:eastAsia="仿宋" w:cs="仿宋"/>
          <w:b/>
          <w:spacing w:val="6"/>
          <w:sz w:val="32"/>
          <w:szCs w:val="32"/>
        </w:rPr>
      </w:pPr>
    </w:p>
    <w:p w14:paraId="4473B680">
      <w:pPr>
        <w:autoSpaceDE w:val="0"/>
        <w:autoSpaceDN w:val="0"/>
        <w:jc w:val="center"/>
        <w:rPr>
          <w:rFonts w:hint="eastAsia" w:ascii="仿宋" w:hAnsi="仿宋" w:eastAsia="仿宋" w:cs="仿宋"/>
          <w:b/>
          <w:spacing w:val="6"/>
          <w:sz w:val="32"/>
          <w:szCs w:val="32"/>
        </w:rPr>
      </w:pPr>
    </w:p>
    <w:p w14:paraId="64A61FAB">
      <w:pPr>
        <w:autoSpaceDE w:val="0"/>
        <w:autoSpaceDN w:val="0"/>
        <w:jc w:val="center"/>
        <w:rPr>
          <w:rFonts w:hint="eastAsia" w:ascii="仿宋" w:hAnsi="仿宋" w:eastAsia="仿宋" w:cs="仿宋"/>
          <w:b/>
          <w:spacing w:val="6"/>
          <w:sz w:val="32"/>
          <w:szCs w:val="32"/>
        </w:rPr>
      </w:pPr>
    </w:p>
    <w:p w14:paraId="3D2BCE80">
      <w:pPr>
        <w:autoSpaceDE w:val="0"/>
        <w:autoSpaceDN w:val="0"/>
        <w:jc w:val="center"/>
        <w:rPr>
          <w:rFonts w:hint="eastAsia" w:ascii="仿宋" w:hAnsi="仿宋" w:eastAsia="仿宋" w:cs="仿宋"/>
          <w:b/>
          <w:spacing w:val="6"/>
          <w:sz w:val="32"/>
          <w:szCs w:val="32"/>
        </w:rPr>
      </w:pPr>
    </w:p>
    <w:p w14:paraId="0F65C27D">
      <w:pPr>
        <w:autoSpaceDE w:val="0"/>
        <w:autoSpaceDN w:val="0"/>
        <w:jc w:val="center"/>
        <w:rPr>
          <w:rFonts w:hint="eastAsia" w:ascii="仿宋" w:hAnsi="仿宋" w:eastAsia="仿宋" w:cs="仿宋"/>
          <w:b/>
          <w:spacing w:val="6"/>
          <w:sz w:val="32"/>
          <w:szCs w:val="32"/>
        </w:rPr>
      </w:pPr>
    </w:p>
    <w:p w14:paraId="3C6829E5">
      <w:pPr>
        <w:autoSpaceDE w:val="0"/>
        <w:autoSpaceDN w:val="0"/>
        <w:jc w:val="center"/>
        <w:rPr>
          <w:rFonts w:hint="eastAsia" w:ascii="仿宋" w:hAnsi="仿宋" w:eastAsia="仿宋" w:cs="仿宋"/>
          <w:b/>
          <w:spacing w:val="6"/>
          <w:sz w:val="32"/>
          <w:szCs w:val="32"/>
        </w:rPr>
      </w:pPr>
    </w:p>
    <w:p w14:paraId="0610EFBD">
      <w:pPr>
        <w:autoSpaceDE w:val="0"/>
        <w:autoSpaceDN w:val="0"/>
        <w:jc w:val="center"/>
        <w:rPr>
          <w:rFonts w:hint="eastAsia" w:ascii="仿宋" w:hAnsi="仿宋" w:eastAsia="仿宋" w:cs="仿宋"/>
          <w:b/>
          <w:spacing w:val="6"/>
          <w:sz w:val="32"/>
          <w:szCs w:val="32"/>
        </w:rPr>
      </w:pPr>
    </w:p>
    <w:p w14:paraId="77581634">
      <w:pPr>
        <w:autoSpaceDE w:val="0"/>
        <w:autoSpaceDN w:val="0"/>
        <w:jc w:val="center"/>
        <w:rPr>
          <w:rFonts w:hint="eastAsia" w:ascii="仿宋" w:hAnsi="仿宋" w:eastAsia="仿宋" w:cs="仿宋"/>
          <w:b/>
          <w:spacing w:val="6"/>
          <w:sz w:val="32"/>
          <w:szCs w:val="32"/>
        </w:rPr>
      </w:pPr>
    </w:p>
    <w:p w14:paraId="419F6293">
      <w:pPr>
        <w:pStyle w:val="2"/>
        <w:rPr>
          <w:rFonts w:hint="eastAsia" w:ascii="仿宋" w:hAnsi="仿宋" w:eastAsia="仿宋" w:cs="仿宋"/>
        </w:rPr>
      </w:pPr>
    </w:p>
    <w:p w14:paraId="7F40E84F">
      <w:pPr>
        <w:snapToGrid w:val="0"/>
        <w:spacing w:line="360" w:lineRule="auto"/>
        <w:rPr>
          <w:rFonts w:hint="eastAsia" w:ascii="仿宋" w:hAnsi="仿宋" w:eastAsia="仿宋" w:cs="仿宋"/>
          <w:b/>
          <w:kern w:val="0"/>
          <w:sz w:val="32"/>
          <w:szCs w:val="32"/>
        </w:rPr>
      </w:pPr>
    </w:p>
    <w:p w14:paraId="1B31A257">
      <w:pPr>
        <w:snapToGrid w:val="0"/>
        <w:spacing w:line="360" w:lineRule="auto"/>
        <w:rPr>
          <w:rFonts w:hint="eastAsia" w:ascii="仿宋" w:hAnsi="仿宋" w:eastAsia="仿宋" w:cs="仿宋"/>
          <w:b/>
          <w:kern w:val="0"/>
          <w:sz w:val="32"/>
          <w:szCs w:val="32"/>
        </w:rPr>
      </w:pPr>
    </w:p>
    <w:p w14:paraId="3E2E94C3">
      <w:pPr>
        <w:snapToGrid w:val="0"/>
        <w:spacing w:line="360" w:lineRule="auto"/>
        <w:rPr>
          <w:rFonts w:hint="eastAsia" w:ascii="仿宋" w:hAnsi="仿宋" w:eastAsia="仿宋" w:cs="仿宋"/>
          <w:b/>
          <w:kern w:val="0"/>
          <w:sz w:val="32"/>
          <w:szCs w:val="32"/>
        </w:rPr>
      </w:pPr>
    </w:p>
    <w:p w14:paraId="5C1E3014">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E81BF6A">
      <w:pPr>
        <w:spacing w:line="360" w:lineRule="auto"/>
        <w:jc w:val="center"/>
        <w:rPr>
          <w:rFonts w:hint="eastAsia" w:ascii="仿宋" w:hAnsi="仿宋" w:eastAsia="仿宋" w:cs="仿宋"/>
          <w:sz w:val="24"/>
          <w:u w:val="single"/>
        </w:rPr>
      </w:pPr>
    </w:p>
    <w:p w14:paraId="429257B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1337625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48F9987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16B270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00D81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4448C1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8D22A6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1D1C85F">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5F408666">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1C4E32DB">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92F07FE">
      <w:pPr>
        <w:spacing w:line="360" w:lineRule="auto"/>
        <w:ind w:right="420"/>
        <w:rPr>
          <w:rFonts w:hint="eastAsia" w:ascii="仿宋" w:hAnsi="仿宋" w:eastAsia="仿宋" w:cs="仿宋"/>
          <w:sz w:val="24"/>
        </w:rPr>
      </w:pPr>
    </w:p>
    <w:p w14:paraId="09921518">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0F69D84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4F21F180">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6145D71">
      <w:pPr>
        <w:pStyle w:val="5"/>
        <w:rPr>
          <w:rFonts w:hint="eastAsia" w:ascii="仿宋" w:hAnsi="仿宋" w:eastAsia="仿宋" w:cs="仿宋"/>
          <w:lang w:val="en-US"/>
        </w:rPr>
      </w:pPr>
    </w:p>
    <w:p w14:paraId="58CB21B9">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F351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899BCF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09DA20">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557DD34">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B1A61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8779D30">
      <w:pPr>
        <w:pStyle w:val="2"/>
        <w:rPr>
          <w:rFonts w:hint="eastAsia"/>
          <w:lang w:val="en-US" w:eastAsia="zh-CN"/>
        </w:rPr>
      </w:pPr>
    </w:p>
    <w:p w14:paraId="0A619BB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02943C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731A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31C61E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BF7F7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113B47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E8015D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2ADBD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4D12735B">
      <w:pPr>
        <w:widowControl/>
        <w:jc w:val="left"/>
        <w:rPr>
          <w:rFonts w:hint="eastAsia" w:ascii="仿宋" w:hAnsi="仿宋" w:eastAsia="仿宋" w:cs="仿宋"/>
          <w:kern w:val="0"/>
          <w:sz w:val="24"/>
        </w:rPr>
      </w:pPr>
    </w:p>
    <w:p w14:paraId="242CF7F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651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90A23C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435872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A8B506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6A0AC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4CB63D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9EB22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81BDC3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32F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0BC105">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BA5E9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A4A20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DE92E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7F57CC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08FA0CA">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9C28F3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B7B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DA8FE1">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9AA9B2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E4F16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1B8A8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5DD3F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9390F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046AD6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3B55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745E7B">
            <w:pPr>
              <w:widowControl/>
              <w:jc w:val="left"/>
              <w:rPr>
                <w:rFonts w:hint="eastAsia" w:ascii="仿宋" w:hAnsi="仿宋" w:eastAsia="仿宋" w:cs="仿宋"/>
                <w:kern w:val="0"/>
                <w:sz w:val="24"/>
              </w:rPr>
            </w:pPr>
          </w:p>
        </w:tc>
        <w:tc>
          <w:tcPr>
            <w:tcW w:w="1560" w:type="dxa"/>
            <w:vAlign w:val="center"/>
          </w:tcPr>
          <w:p w14:paraId="56F9C6F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62F1F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31564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A263F4B">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FCC1016">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113D97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D51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C2CD1">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7E25F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293D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D5F8F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A31D236">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945721A">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2F9FC3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FD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83809">
            <w:pPr>
              <w:widowControl/>
              <w:jc w:val="left"/>
              <w:rPr>
                <w:rFonts w:hint="eastAsia" w:ascii="仿宋" w:hAnsi="仿宋" w:eastAsia="仿宋" w:cs="仿宋"/>
                <w:kern w:val="0"/>
                <w:sz w:val="24"/>
              </w:rPr>
            </w:pPr>
          </w:p>
        </w:tc>
        <w:tc>
          <w:tcPr>
            <w:tcW w:w="1560" w:type="dxa"/>
            <w:vAlign w:val="center"/>
          </w:tcPr>
          <w:p w14:paraId="5187754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BD9E90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6A1A84">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4639A1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A278799">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04A1A6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84C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A6B73">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D6E9D4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B22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0306A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898661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6953240">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427AC95">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1D3C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F5854">
            <w:pPr>
              <w:widowControl/>
              <w:jc w:val="left"/>
              <w:rPr>
                <w:rFonts w:hint="eastAsia" w:ascii="仿宋" w:hAnsi="仿宋" w:eastAsia="仿宋" w:cs="仿宋"/>
                <w:kern w:val="0"/>
                <w:sz w:val="24"/>
              </w:rPr>
            </w:pPr>
          </w:p>
        </w:tc>
        <w:tc>
          <w:tcPr>
            <w:tcW w:w="1560" w:type="dxa"/>
            <w:vAlign w:val="center"/>
          </w:tcPr>
          <w:p w14:paraId="6F2304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99859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AE15E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52B99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FB2E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028A84E">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3F1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9291B3">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A9632F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31A26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D41AF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217CFD2">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C5F566D">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06E47C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A79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DAEBA8">
            <w:pPr>
              <w:widowControl/>
              <w:jc w:val="left"/>
              <w:rPr>
                <w:rFonts w:hint="eastAsia" w:ascii="仿宋" w:hAnsi="仿宋" w:eastAsia="仿宋" w:cs="仿宋"/>
                <w:kern w:val="0"/>
                <w:sz w:val="24"/>
              </w:rPr>
            </w:pPr>
          </w:p>
        </w:tc>
        <w:tc>
          <w:tcPr>
            <w:tcW w:w="1560" w:type="dxa"/>
            <w:vAlign w:val="center"/>
          </w:tcPr>
          <w:p w14:paraId="7023B21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F196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0C51A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708A1F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B766CF0">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0C6F10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EFEA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7A9FB6">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287632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9099D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7AA38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26EC1B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11BF0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AFBD69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268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D3E91D">
            <w:pPr>
              <w:widowControl/>
              <w:jc w:val="left"/>
              <w:rPr>
                <w:rFonts w:hint="eastAsia" w:ascii="仿宋" w:hAnsi="仿宋" w:eastAsia="仿宋" w:cs="仿宋"/>
                <w:kern w:val="0"/>
                <w:sz w:val="24"/>
              </w:rPr>
            </w:pPr>
          </w:p>
        </w:tc>
        <w:tc>
          <w:tcPr>
            <w:tcW w:w="1560" w:type="dxa"/>
            <w:vAlign w:val="center"/>
          </w:tcPr>
          <w:p w14:paraId="1737F1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54D5C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997CE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59E6A76">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C42331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26E5888">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BE45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E9B7D">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A548E2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F7E70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17607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370B56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A19FC82">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657D7A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A44F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CB48BF">
            <w:pPr>
              <w:widowControl/>
              <w:jc w:val="left"/>
              <w:rPr>
                <w:rFonts w:hint="eastAsia" w:ascii="仿宋" w:hAnsi="仿宋" w:eastAsia="仿宋" w:cs="仿宋"/>
                <w:kern w:val="0"/>
                <w:sz w:val="24"/>
              </w:rPr>
            </w:pPr>
          </w:p>
        </w:tc>
        <w:tc>
          <w:tcPr>
            <w:tcW w:w="1560" w:type="dxa"/>
            <w:vAlign w:val="center"/>
          </w:tcPr>
          <w:p w14:paraId="754E356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904B8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D4954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009D15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B2D4E3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33ECFF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65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71ED15">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E81935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6E7D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6A484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79ECB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6E8C3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84B0EF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4004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0E7FF5">
            <w:pPr>
              <w:widowControl/>
              <w:jc w:val="left"/>
              <w:rPr>
                <w:rFonts w:hint="eastAsia" w:ascii="仿宋" w:hAnsi="仿宋" w:eastAsia="仿宋" w:cs="仿宋"/>
                <w:kern w:val="0"/>
                <w:sz w:val="24"/>
              </w:rPr>
            </w:pPr>
          </w:p>
        </w:tc>
        <w:tc>
          <w:tcPr>
            <w:tcW w:w="1560" w:type="dxa"/>
            <w:vAlign w:val="center"/>
          </w:tcPr>
          <w:p w14:paraId="41F4F08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382E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F21A0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757636F">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F77277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8FA77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8E1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E5BB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BB403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F336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813E4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B7D7E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034B9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1F772A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8F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3F644C">
            <w:pPr>
              <w:widowControl/>
              <w:jc w:val="left"/>
              <w:rPr>
                <w:rFonts w:hint="eastAsia" w:ascii="仿宋" w:hAnsi="仿宋" w:eastAsia="仿宋" w:cs="仿宋"/>
                <w:kern w:val="0"/>
                <w:sz w:val="24"/>
              </w:rPr>
            </w:pPr>
          </w:p>
        </w:tc>
        <w:tc>
          <w:tcPr>
            <w:tcW w:w="1560" w:type="dxa"/>
            <w:vAlign w:val="center"/>
          </w:tcPr>
          <w:p w14:paraId="3DF656D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B09F6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1012E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DF4E9C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28AA78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1880B3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77EB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5B80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77C894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CED37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769BA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93D72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EDA51C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E5219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CE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D09698">
            <w:pPr>
              <w:widowControl/>
              <w:jc w:val="left"/>
              <w:rPr>
                <w:rFonts w:hint="eastAsia" w:ascii="仿宋" w:hAnsi="仿宋" w:eastAsia="仿宋" w:cs="仿宋"/>
                <w:kern w:val="0"/>
                <w:sz w:val="24"/>
              </w:rPr>
            </w:pPr>
          </w:p>
        </w:tc>
        <w:tc>
          <w:tcPr>
            <w:tcW w:w="1560" w:type="dxa"/>
            <w:vAlign w:val="center"/>
          </w:tcPr>
          <w:p w14:paraId="69E3CE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56F0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2E924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4AFCDD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9D87AE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FA3FB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F03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4094BB">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B552F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55D1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54EB7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98BBBD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758756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07C9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52E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351CF4">
            <w:pPr>
              <w:widowControl/>
              <w:jc w:val="left"/>
              <w:rPr>
                <w:rFonts w:hint="eastAsia" w:ascii="仿宋" w:hAnsi="仿宋" w:eastAsia="仿宋" w:cs="仿宋"/>
                <w:kern w:val="0"/>
                <w:sz w:val="24"/>
              </w:rPr>
            </w:pPr>
          </w:p>
        </w:tc>
        <w:tc>
          <w:tcPr>
            <w:tcW w:w="1560" w:type="dxa"/>
            <w:vAlign w:val="center"/>
          </w:tcPr>
          <w:p w14:paraId="1929751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A7BC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FF07CB">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CA1EEB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A09CB5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4BA47A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FC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8670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23F92D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027D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A6233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28ABE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44C6E7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4114E0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AF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08745">
            <w:pPr>
              <w:widowControl/>
              <w:jc w:val="left"/>
              <w:rPr>
                <w:rFonts w:hint="eastAsia" w:ascii="仿宋" w:hAnsi="仿宋" w:eastAsia="仿宋" w:cs="仿宋"/>
                <w:kern w:val="0"/>
                <w:sz w:val="24"/>
              </w:rPr>
            </w:pPr>
          </w:p>
        </w:tc>
        <w:tc>
          <w:tcPr>
            <w:tcW w:w="1560" w:type="dxa"/>
            <w:vAlign w:val="center"/>
          </w:tcPr>
          <w:p w14:paraId="1812F0D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3704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869C3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232B05B">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15DD3C1">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1BE081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3E4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E267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3B1504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1D5D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DA7F8F">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1652F89">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0B40DD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D4E6DD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05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76D811">
            <w:pPr>
              <w:widowControl/>
              <w:jc w:val="left"/>
              <w:rPr>
                <w:rFonts w:hint="eastAsia" w:ascii="仿宋" w:hAnsi="仿宋" w:eastAsia="仿宋" w:cs="仿宋"/>
                <w:kern w:val="0"/>
                <w:sz w:val="24"/>
              </w:rPr>
            </w:pPr>
          </w:p>
        </w:tc>
        <w:tc>
          <w:tcPr>
            <w:tcW w:w="1560" w:type="dxa"/>
            <w:vAlign w:val="center"/>
          </w:tcPr>
          <w:p w14:paraId="0B09B51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0B9E0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6CAEA5">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75CC61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1E93692">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9C3D47A">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C481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7824D">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86962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F9E3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E701B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396C2C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D2B332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2EC0AFB">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90B3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EF41C6">
            <w:pPr>
              <w:widowControl/>
              <w:jc w:val="left"/>
              <w:rPr>
                <w:rFonts w:hint="eastAsia" w:ascii="仿宋" w:hAnsi="仿宋" w:eastAsia="仿宋" w:cs="仿宋"/>
                <w:kern w:val="0"/>
                <w:sz w:val="24"/>
              </w:rPr>
            </w:pPr>
          </w:p>
        </w:tc>
        <w:tc>
          <w:tcPr>
            <w:tcW w:w="1560" w:type="dxa"/>
            <w:vAlign w:val="center"/>
          </w:tcPr>
          <w:p w14:paraId="286DC72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B27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216A09">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079A71E">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7F1832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1024105">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56E9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284F5">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1BC841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46AD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7484A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57288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6E651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C93FB7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D76B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832A55">
            <w:pPr>
              <w:widowControl/>
              <w:jc w:val="left"/>
              <w:rPr>
                <w:rFonts w:hint="eastAsia" w:ascii="仿宋" w:hAnsi="仿宋" w:eastAsia="仿宋" w:cs="仿宋"/>
                <w:kern w:val="0"/>
                <w:sz w:val="24"/>
              </w:rPr>
            </w:pPr>
          </w:p>
        </w:tc>
        <w:tc>
          <w:tcPr>
            <w:tcW w:w="1560" w:type="dxa"/>
            <w:vAlign w:val="center"/>
          </w:tcPr>
          <w:p w14:paraId="3503FAD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3BEAC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15A10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30B74AB">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5963E98">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BF7FA7C">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DFBD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C50438">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13C3E9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229CF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AFF46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F9EBC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517EC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0EBC5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28569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05FC2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8471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38F4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09F36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33C04A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177390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549CA08">
      <w:pPr>
        <w:widowControl/>
        <w:jc w:val="left"/>
        <w:rPr>
          <w:rFonts w:hint="eastAsia" w:ascii="仿宋" w:hAnsi="仿宋" w:eastAsia="仿宋" w:cs="仿宋"/>
          <w:kern w:val="0"/>
          <w:sz w:val="24"/>
        </w:rPr>
      </w:pPr>
    </w:p>
    <w:p w14:paraId="3D412D67">
      <w:pPr>
        <w:widowControl/>
        <w:jc w:val="left"/>
        <w:rPr>
          <w:rFonts w:hint="eastAsia" w:ascii="仿宋" w:hAnsi="仿宋" w:eastAsia="仿宋" w:cs="仿宋"/>
          <w:kern w:val="0"/>
          <w:sz w:val="24"/>
        </w:rPr>
      </w:pPr>
    </w:p>
    <w:p w14:paraId="360BAA0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37242F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5157CAD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713B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B49E3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0F8275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E1E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07A823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1B3FF57">
      <w:pPr>
        <w:widowControl/>
        <w:jc w:val="left"/>
        <w:rPr>
          <w:rFonts w:hint="eastAsia" w:ascii="仿宋" w:hAnsi="仿宋" w:eastAsia="仿宋" w:cs="仿宋"/>
          <w:kern w:val="0"/>
          <w:sz w:val="18"/>
          <w:szCs w:val="18"/>
        </w:rPr>
      </w:pPr>
    </w:p>
    <w:p w14:paraId="7562B6AA">
      <w:pPr>
        <w:widowControl/>
        <w:jc w:val="left"/>
        <w:rPr>
          <w:rFonts w:hint="eastAsia" w:ascii="仿宋" w:hAnsi="仿宋" w:eastAsia="仿宋" w:cs="仿宋"/>
          <w:kern w:val="0"/>
          <w:sz w:val="18"/>
          <w:szCs w:val="18"/>
        </w:rPr>
      </w:pPr>
    </w:p>
    <w:p w14:paraId="6EBB730E">
      <w:pPr>
        <w:widowControl/>
        <w:jc w:val="left"/>
        <w:rPr>
          <w:rFonts w:hint="eastAsia" w:ascii="仿宋" w:hAnsi="仿宋" w:eastAsia="仿宋" w:cs="仿宋"/>
          <w:kern w:val="0"/>
          <w:sz w:val="18"/>
          <w:szCs w:val="18"/>
        </w:rPr>
      </w:pPr>
    </w:p>
    <w:p w14:paraId="73100F6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2E889F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0C5659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CF7FE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9C838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91ADA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46A572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29DFA2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8C1B2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124F3E4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50FB4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096F85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F9699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44B9D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933DFC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42331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FB613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40783B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1A820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EF3AD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C4B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0184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0EB83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6E2021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79D4E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66286F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87EBA4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22EA9E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554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54D1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9C23E9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7F3746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76F9CC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21E58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18BEE59">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CB7566A">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F0912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175A4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4229FC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63DB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A58E2">
            <w:pPr>
              <w:widowControl/>
              <w:jc w:val="left"/>
              <w:rPr>
                <w:rFonts w:hint="eastAsia" w:ascii="仿宋" w:hAnsi="仿宋" w:eastAsia="仿宋" w:cs="仿宋"/>
                <w:kern w:val="0"/>
                <w:sz w:val="24"/>
              </w:rPr>
            </w:pPr>
          </w:p>
        </w:tc>
        <w:tc>
          <w:tcPr>
            <w:tcW w:w="1025" w:type="dxa"/>
            <w:vMerge w:val="continue"/>
            <w:vAlign w:val="center"/>
          </w:tcPr>
          <w:p w14:paraId="4B4A5950">
            <w:pPr>
              <w:widowControl/>
              <w:jc w:val="left"/>
              <w:rPr>
                <w:rFonts w:hint="eastAsia" w:ascii="仿宋" w:hAnsi="仿宋" w:eastAsia="仿宋" w:cs="仿宋"/>
                <w:kern w:val="0"/>
                <w:sz w:val="24"/>
              </w:rPr>
            </w:pPr>
          </w:p>
        </w:tc>
        <w:tc>
          <w:tcPr>
            <w:tcW w:w="2836" w:type="dxa"/>
            <w:vMerge w:val="continue"/>
            <w:vAlign w:val="center"/>
          </w:tcPr>
          <w:p w14:paraId="505AD806">
            <w:pPr>
              <w:widowControl/>
              <w:jc w:val="left"/>
              <w:rPr>
                <w:rFonts w:hint="eastAsia" w:ascii="仿宋" w:hAnsi="仿宋" w:eastAsia="仿宋" w:cs="仿宋"/>
                <w:kern w:val="0"/>
                <w:sz w:val="24"/>
              </w:rPr>
            </w:pPr>
          </w:p>
        </w:tc>
        <w:tc>
          <w:tcPr>
            <w:tcW w:w="606" w:type="dxa"/>
            <w:vAlign w:val="center"/>
          </w:tcPr>
          <w:p w14:paraId="1A17E29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DFC350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073D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4A3F9E">
            <w:pPr>
              <w:widowControl/>
              <w:jc w:val="left"/>
              <w:rPr>
                <w:rFonts w:hint="eastAsia" w:ascii="仿宋" w:hAnsi="仿宋" w:eastAsia="仿宋" w:cs="仿宋"/>
                <w:kern w:val="0"/>
                <w:sz w:val="24"/>
              </w:rPr>
            </w:pPr>
          </w:p>
        </w:tc>
        <w:tc>
          <w:tcPr>
            <w:tcW w:w="1025" w:type="dxa"/>
            <w:vMerge w:val="continue"/>
            <w:vAlign w:val="center"/>
          </w:tcPr>
          <w:p w14:paraId="30944677">
            <w:pPr>
              <w:widowControl/>
              <w:jc w:val="left"/>
              <w:rPr>
                <w:rFonts w:hint="eastAsia" w:ascii="仿宋" w:hAnsi="仿宋" w:eastAsia="仿宋" w:cs="仿宋"/>
                <w:kern w:val="0"/>
                <w:sz w:val="24"/>
              </w:rPr>
            </w:pPr>
          </w:p>
        </w:tc>
        <w:tc>
          <w:tcPr>
            <w:tcW w:w="2836" w:type="dxa"/>
            <w:vMerge w:val="continue"/>
            <w:vAlign w:val="center"/>
          </w:tcPr>
          <w:p w14:paraId="5155A0E4">
            <w:pPr>
              <w:widowControl/>
              <w:jc w:val="left"/>
              <w:rPr>
                <w:rFonts w:hint="eastAsia" w:ascii="仿宋" w:hAnsi="仿宋" w:eastAsia="仿宋" w:cs="仿宋"/>
                <w:kern w:val="0"/>
                <w:sz w:val="24"/>
              </w:rPr>
            </w:pPr>
          </w:p>
        </w:tc>
        <w:tc>
          <w:tcPr>
            <w:tcW w:w="606" w:type="dxa"/>
            <w:vAlign w:val="center"/>
          </w:tcPr>
          <w:p w14:paraId="3D48A7B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315C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9AF7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C976C">
            <w:pPr>
              <w:widowControl/>
              <w:jc w:val="left"/>
              <w:rPr>
                <w:rFonts w:hint="eastAsia" w:ascii="仿宋" w:hAnsi="仿宋" w:eastAsia="仿宋" w:cs="仿宋"/>
                <w:kern w:val="0"/>
                <w:sz w:val="24"/>
              </w:rPr>
            </w:pPr>
          </w:p>
        </w:tc>
        <w:tc>
          <w:tcPr>
            <w:tcW w:w="1025" w:type="dxa"/>
            <w:vMerge w:val="restart"/>
            <w:vAlign w:val="center"/>
          </w:tcPr>
          <w:p w14:paraId="7BCFAED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B846F75">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D0BFFC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2A8676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811C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C38C6">
            <w:pPr>
              <w:widowControl/>
              <w:jc w:val="left"/>
              <w:rPr>
                <w:rFonts w:hint="eastAsia" w:ascii="仿宋" w:hAnsi="仿宋" w:eastAsia="仿宋" w:cs="仿宋"/>
                <w:kern w:val="0"/>
                <w:sz w:val="24"/>
              </w:rPr>
            </w:pPr>
          </w:p>
        </w:tc>
        <w:tc>
          <w:tcPr>
            <w:tcW w:w="1025" w:type="dxa"/>
            <w:vMerge w:val="continue"/>
            <w:vAlign w:val="center"/>
          </w:tcPr>
          <w:p w14:paraId="373B27E9">
            <w:pPr>
              <w:widowControl/>
              <w:jc w:val="left"/>
              <w:rPr>
                <w:rFonts w:hint="eastAsia" w:ascii="仿宋" w:hAnsi="仿宋" w:eastAsia="仿宋" w:cs="仿宋"/>
                <w:kern w:val="0"/>
                <w:sz w:val="24"/>
              </w:rPr>
            </w:pPr>
          </w:p>
        </w:tc>
        <w:tc>
          <w:tcPr>
            <w:tcW w:w="2836" w:type="dxa"/>
            <w:vMerge w:val="continue"/>
            <w:vAlign w:val="center"/>
          </w:tcPr>
          <w:p w14:paraId="1A462B7E">
            <w:pPr>
              <w:widowControl/>
              <w:jc w:val="left"/>
              <w:rPr>
                <w:rFonts w:hint="eastAsia" w:ascii="仿宋" w:hAnsi="仿宋" w:eastAsia="仿宋" w:cs="仿宋"/>
                <w:kern w:val="0"/>
                <w:sz w:val="24"/>
              </w:rPr>
            </w:pPr>
          </w:p>
        </w:tc>
        <w:tc>
          <w:tcPr>
            <w:tcW w:w="606" w:type="dxa"/>
            <w:vAlign w:val="center"/>
          </w:tcPr>
          <w:p w14:paraId="1FA4DB5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E6380B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5DF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7C213">
            <w:pPr>
              <w:widowControl/>
              <w:jc w:val="left"/>
              <w:rPr>
                <w:rFonts w:hint="eastAsia" w:ascii="仿宋" w:hAnsi="仿宋" w:eastAsia="仿宋" w:cs="仿宋"/>
                <w:kern w:val="0"/>
                <w:sz w:val="24"/>
              </w:rPr>
            </w:pPr>
          </w:p>
        </w:tc>
        <w:tc>
          <w:tcPr>
            <w:tcW w:w="1025" w:type="dxa"/>
            <w:vMerge w:val="continue"/>
            <w:vAlign w:val="center"/>
          </w:tcPr>
          <w:p w14:paraId="64FA965A">
            <w:pPr>
              <w:widowControl/>
              <w:jc w:val="left"/>
              <w:rPr>
                <w:rFonts w:hint="eastAsia" w:ascii="仿宋" w:hAnsi="仿宋" w:eastAsia="仿宋" w:cs="仿宋"/>
                <w:kern w:val="0"/>
                <w:sz w:val="24"/>
              </w:rPr>
            </w:pPr>
          </w:p>
        </w:tc>
        <w:tc>
          <w:tcPr>
            <w:tcW w:w="2836" w:type="dxa"/>
            <w:vMerge w:val="continue"/>
            <w:vAlign w:val="center"/>
          </w:tcPr>
          <w:p w14:paraId="4B4E5E28">
            <w:pPr>
              <w:widowControl/>
              <w:jc w:val="left"/>
              <w:rPr>
                <w:rFonts w:hint="eastAsia" w:ascii="仿宋" w:hAnsi="仿宋" w:eastAsia="仿宋" w:cs="仿宋"/>
                <w:kern w:val="0"/>
                <w:sz w:val="24"/>
              </w:rPr>
            </w:pPr>
          </w:p>
        </w:tc>
        <w:tc>
          <w:tcPr>
            <w:tcW w:w="606" w:type="dxa"/>
            <w:vAlign w:val="center"/>
          </w:tcPr>
          <w:p w14:paraId="7948022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A674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753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81B2A">
            <w:pPr>
              <w:widowControl/>
              <w:jc w:val="left"/>
              <w:rPr>
                <w:rFonts w:hint="eastAsia" w:ascii="仿宋" w:hAnsi="仿宋" w:eastAsia="仿宋" w:cs="仿宋"/>
                <w:kern w:val="0"/>
                <w:sz w:val="24"/>
              </w:rPr>
            </w:pPr>
          </w:p>
        </w:tc>
        <w:tc>
          <w:tcPr>
            <w:tcW w:w="1025" w:type="dxa"/>
            <w:vMerge w:val="continue"/>
            <w:vAlign w:val="center"/>
          </w:tcPr>
          <w:p w14:paraId="1AE6B6A1">
            <w:pPr>
              <w:widowControl/>
              <w:jc w:val="left"/>
              <w:rPr>
                <w:rFonts w:hint="eastAsia" w:ascii="仿宋" w:hAnsi="仿宋" w:eastAsia="仿宋" w:cs="仿宋"/>
                <w:kern w:val="0"/>
                <w:sz w:val="24"/>
              </w:rPr>
            </w:pPr>
          </w:p>
        </w:tc>
        <w:tc>
          <w:tcPr>
            <w:tcW w:w="2836" w:type="dxa"/>
            <w:vMerge w:val="restart"/>
            <w:vAlign w:val="center"/>
          </w:tcPr>
          <w:p w14:paraId="0FB2663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311AE4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5D3F08">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CC65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1566A">
            <w:pPr>
              <w:widowControl/>
              <w:jc w:val="left"/>
              <w:rPr>
                <w:rFonts w:hint="eastAsia" w:ascii="仿宋" w:hAnsi="仿宋" w:eastAsia="仿宋" w:cs="仿宋"/>
                <w:kern w:val="0"/>
                <w:sz w:val="24"/>
              </w:rPr>
            </w:pPr>
          </w:p>
        </w:tc>
        <w:tc>
          <w:tcPr>
            <w:tcW w:w="1025" w:type="dxa"/>
            <w:vMerge w:val="continue"/>
            <w:vAlign w:val="center"/>
          </w:tcPr>
          <w:p w14:paraId="0502E9E5">
            <w:pPr>
              <w:widowControl/>
              <w:jc w:val="left"/>
              <w:rPr>
                <w:rFonts w:hint="eastAsia" w:ascii="仿宋" w:hAnsi="仿宋" w:eastAsia="仿宋" w:cs="仿宋"/>
                <w:kern w:val="0"/>
                <w:sz w:val="24"/>
              </w:rPr>
            </w:pPr>
          </w:p>
        </w:tc>
        <w:tc>
          <w:tcPr>
            <w:tcW w:w="2836" w:type="dxa"/>
            <w:vMerge w:val="continue"/>
            <w:vAlign w:val="center"/>
          </w:tcPr>
          <w:p w14:paraId="445811DD">
            <w:pPr>
              <w:widowControl/>
              <w:jc w:val="left"/>
              <w:rPr>
                <w:rFonts w:hint="eastAsia" w:ascii="仿宋" w:hAnsi="仿宋" w:eastAsia="仿宋" w:cs="仿宋"/>
                <w:kern w:val="0"/>
                <w:sz w:val="24"/>
              </w:rPr>
            </w:pPr>
          </w:p>
        </w:tc>
        <w:tc>
          <w:tcPr>
            <w:tcW w:w="606" w:type="dxa"/>
            <w:vAlign w:val="center"/>
          </w:tcPr>
          <w:p w14:paraId="561C583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570351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D82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A11E3A">
            <w:pPr>
              <w:widowControl/>
              <w:jc w:val="left"/>
              <w:rPr>
                <w:rFonts w:hint="eastAsia" w:ascii="仿宋" w:hAnsi="仿宋" w:eastAsia="仿宋" w:cs="仿宋"/>
                <w:kern w:val="0"/>
                <w:sz w:val="24"/>
              </w:rPr>
            </w:pPr>
          </w:p>
        </w:tc>
        <w:tc>
          <w:tcPr>
            <w:tcW w:w="1025" w:type="dxa"/>
            <w:vMerge w:val="continue"/>
            <w:vAlign w:val="center"/>
          </w:tcPr>
          <w:p w14:paraId="5BEB1151">
            <w:pPr>
              <w:widowControl/>
              <w:jc w:val="left"/>
              <w:rPr>
                <w:rFonts w:hint="eastAsia" w:ascii="仿宋" w:hAnsi="仿宋" w:eastAsia="仿宋" w:cs="仿宋"/>
                <w:kern w:val="0"/>
                <w:sz w:val="24"/>
              </w:rPr>
            </w:pPr>
          </w:p>
        </w:tc>
        <w:tc>
          <w:tcPr>
            <w:tcW w:w="2836" w:type="dxa"/>
            <w:vMerge w:val="continue"/>
            <w:vAlign w:val="center"/>
          </w:tcPr>
          <w:p w14:paraId="468116BC">
            <w:pPr>
              <w:widowControl/>
              <w:jc w:val="left"/>
              <w:rPr>
                <w:rFonts w:hint="eastAsia" w:ascii="仿宋" w:hAnsi="仿宋" w:eastAsia="仿宋" w:cs="仿宋"/>
                <w:kern w:val="0"/>
                <w:sz w:val="24"/>
              </w:rPr>
            </w:pPr>
          </w:p>
        </w:tc>
        <w:tc>
          <w:tcPr>
            <w:tcW w:w="606" w:type="dxa"/>
            <w:vAlign w:val="center"/>
          </w:tcPr>
          <w:p w14:paraId="65C9A66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7972D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4621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26773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8AE9643">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34BDCB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46DF7AC">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C35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42BFC7">
            <w:pPr>
              <w:widowControl/>
              <w:jc w:val="left"/>
              <w:rPr>
                <w:rFonts w:hint="eastAsia" w:ascii="仿宋" w:hAnsi="仿宋" w:eastAsia="仿宋" w:cs="仿宋"/>
                <w:kern w:val="0"/>
                <w:sz w:val="24"/>
              </w:rPr>
            </w:pPr>
          </w:p>
        </w:tc>
        <w:tc>
          <w:tcPr>
            <w:tcW w:w="2836" w:type="dxa"/>
            <w:vMerge w:val="continue"/>
            <w:vAlign w:val="center"/>
          </w:tcPr>
          <w:p w14:paraId="5767EB6A">
            <w:pPr>
              <w:widowControl/>
              <w:jc w:val="left"/>
              <w:rPr>
                <w:rFonts w:hint="eastAsia" w:ascii="仿宋" w:hAnsi="仿宋" w:eastAsia="仿宋" w:cs="仿宋"/>
                <w:kern w:val="0"/>
                <w:sz w:val="24"/>
              </w:rPr>
            </w:pPr>
          </w:p>
        </w:tc>
        <w:tc>
          <w:tcPr>
            <w:tcW w:w="606" w:type="dxa"/>
            <w:vAlign w:val="center"/>
          </w:tcPr>
          <w:p w14:paraId="78FD1D1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025122">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A8AD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CC5DA8">
            <w:pPr>
              <w:widowControl/>
              <w:jc w:val="left"/>
              <w:rPr>
                <w:rFonts w:hint="eastAsia" w:ascii="仿宋" w:hAnsi="仿宋" w:eastAsia="仿宋" w:cs="仿宋"/>
                <w:kern w:val="0"/>
                <w:sz w:val="24"/>
              </w:rPr>
            </w:pPr>
          </w:p>
        </w:tc>
        <w:tc>
          <w:tcPr>
            <w:tcW w:w="2836" w:type="dxa"/>
            <w:vMerge w:val="continue"/>
            <w:vAlign w:val="center"/>
          </w:tcPr>
          <w:p w14:paraId="40AEF07D">
            <w:pPr>
              <w:widowControl/>
              <w:jc w:val="left"/>
              <w:rPr>
                <w:rFonts w:hint="eastAsia" w:ascii="仿宋" w:hAnsi="仿宋" w:eastAsia="仿宋" w:cs="仿宋"/>
                <w:kern w:val="0"/>
                <w:sz w:val="24"/>
              </w:rPr>
            </w:pPr>
          </w:p>
        </w:tc>
        <w:tc>
          <w:tcPr>
            <w:tcW w:w="606" w:type="dxa"/>
            <w:vAlign w:val="center"/>
          </w:tcPr>
          <w:p w14:paraId="2FB2B75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F356A3">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0C85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6474B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72210C6">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09F8BD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7182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C5B8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9B7585">
            <w:pPr>
              <w:widowControl/>
              <w:jc w:val="left"/>
              <w:rPr>
                <w:rFonts w:hint="eastAsia" w:ascii="仿宋" w:hAnsi="仿宋" w:eastAsia="仿宋" w:cs="仿宋"/>
                <w:kern w:val="0"/>
                <w:sz w:val="24"/>
              </w:rPr>
            </w:pPr>
          </w:p>
        </w:tc>
        <w:tc>
          <w:tcPr>
            <w:tcW w:w="2836" w:type="dxa"/>
            <w:vMerge w:val="continue"/>
            <w:vAlign w:val="center"/>
          </w:tcPr>
          <w:p w14:paraId="120E3A11">
            <w:pPr>
              <w:widowControl/>
              <w:jc w:val="left"/>
              <w:rPr>
                <w:rFonts w:hint="eastAsia" w:ascii="仿宋" w:hAnsi="仿宋" w:eastAsia="仿宋" w:cs="仿宋"/>
                <w:kern w:val="0"/>
                <w:sz w:val="24"/>
              </w:rPr>
            </w:pPr>
          </w:p>
        </w:tc>
        <w:tc>
          <w:tcPr>
            <w:tcW w:w="606" w:type="dxa"/>
            <w:vAlign w:val="center"/>
          </w:tcPr>
          <w:p w14:paraId="758AF61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5F27BF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317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BCCF08">
            <w:pPr>
              <w:widowControl/>
              <w:jc w:val="left"/>
              <w:rPr>
                <w:rFonts w:hint="eastAsia" w:ascii="仿宋" w:hAnsi="仿宋" w:eastAsia="仿宋" w:cs="仿宋"/>
                <w:kern w:val="0"/>
                <w:sz w:val="24"/>
              </w:rPr>
            </w:pPr>
          </w:p>
        </w:tc>
        <w:tc>
          <w:tcPr>
            <w:tcW w:w="2836" w:type="dxa"/>
            <w:vMerge w:val="continue"/>
            <w:vAlign w:val="center"/>
          </w:tcPr>
          <w:p w14:paraId="704EF8D3">
            <w:pPr>
              <w:widowControl/>
              <w:jc w:val="left"/>
              <w:rPr>
                <w:rFonts w:hint="eastAsia" w:ascii="仿宋" w:hAnsi="仿宋" w:eastAsia="仿宋" w:cs="仿宋"/>
                <w:kern w:val="0"/>
                <w:sz w:val="24"/>
              </w:rPr>
            </w:pPr>
          </w:p>
        </w:tc>
        <w:tc>
          <w:tcPr>
            <w:tcW w:w="606" w:type="dxa"/>
            <w:vAlign w:val="center"/>
          </w:tcPr>
          <w:p w14:paraId="29A589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FB4C8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418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82B7C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6F0E11A">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F3366FE">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86AB9B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6CCBB6">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511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BF65DF">
            <w:pPr>
              <w:widowControl/>
              <w:jc w:val="left"/>
              <w:rPr>
                <w:rFonts w:hint="eastAsia" w:ascii="仿宋" w:hAnsi="仿宋" w:eastAsia="仿宋" w:cs="仿宋"/>
                <w:kern w:val="0"/>
                <w:sz w:val="24"/>
              </w:rPr>
            </w:pPr>
          </w:p>
        </w:tc>
        <w:tc>
          <w:tcPr>
            <w:tcW w:w="1025" w:type="dxa"/>
            <w:vMerge w:val="continue"/>
            <w:vAlign w:val="center"/>
          </w:tcPr>
          <w:p w14:paraId="46860261">
            <w:pPr>
              <w:widowControl/>
              <w:jc w:val="left"/>
              <w:rPr>
                <w:rFonts w:hint="eastAsia" w:ascii="仿宋" w:hAnsi="仿宋" w:eastAsia="仿宋" w:cs="仿宋"/>
                <w:kern w:val="0"/>
                <w:sz w:val="24"/>
              </w:rPr>
            </w:pPr>
          </w:p>
        </w:tc>
        <w:tc>
          <w:tcPr>
            <w:tcW w:w="2836" w:type="dxa"/>
            <w:vMerge w:val="continue"/>
            <w:vAlign w:val="center"/>
          </w:tcPr>
          <w:p w14:paraId="5A20DA24">
            <w:pPr>
              <w:widowControl/>
              <w:jc w:val="left"/>
              <w:rPr>
                <w:rFonts w:hint="eastAsia" w:ascii="仿宋" w:hAnsi="仿宋" w:eastAsia="仿宋" w:cs="仿宋"/>
                <w:kern w:val="0"/>
                <w:sz w:val="24"/>
              </w:rPr>
            </w:pPr>
          </w:p>
        </w:tc>
        <w:tc>
          <w:tcPr>
            <w:tcW w:w="606" w:type="dxa"/>
            <w:vAlign w:val="center"/>
          </w:tcPr>
          <w:p w14:paraId="18BB713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9352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C0B9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2EC72">
            <w:pPr>
              <w:widowControl/>
              <w:jc w:val="left"/>
              <w:rPr>
                <w:rFonts w:hint="eastAsia" w:ascii="仿宋" w:hAnsi="仿宋" w:eastAsia="仿宋" w:cs="仿宋"/>
                <w:kern w:val="0"/>
                <w:sz w:val="24"/>
              </w:rPr>
            </w:pPr>
          </w:p>
        </w:tc>
        <w:tc>
          <w:tcPr>
            <w:tcW w:w="1025" w:type="dxa"/>
            <w:vMerge w:val="continue"/>
            <w:vAlign w:val="center"/>
          </w:tcPr>
          <w:p w14:paraId="2C8A11E3">
            <w:pPr>
              <w:widowControl/>
              <w:jc w:val="left"/>
              <w:rPr>
                <w:rFonts w:hint="eastAsia" w:ascii="仿宋" w:hAnsi="仿宋" w:eastAsia="仿宋" w:cs="仿宋"/>
                <w:kern w:val="0"/>
                <w:sz w:val="24"/>
              </w:rPr>
            </w:pPr>
          </w:p>
        </w:tc>
        <w:tc>
          <w:tcPr>
            <w:tcW w:w="2836" w:type="dxa"/>
            <w:vMerge w:val="continue"/>
            <w:vAlign w:val="center"/>
          </w:tcPr>
          <w:p w14:paraId="5365919D">
            <w:pPr>
              <w:widowControl/>
              <w:jc w:val="left"/>
              <w:rPr>
                <w:rFonts w:hint="eastAsia" w:ascii="仿宋" w:hAnsi="仿宋" w:eastAsia="仿宋" w:cs="仿宋"/>
                <w:kern w:val="0"/>
                <w:sz w:val="24"/>
              </w:rPr>
            </w:pPr>
          </w:p>
        </w:tc>
        <w:tc>
          <w:tcPr>
            <w:tcW w:w="606" w:type="dxa"/>
            <w:vAlign w:val="center"/>
          </w:tcPr>
          <w:p w14:paraId="2E8C19B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CAE5CF2">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D77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490D97">
            <w:pPr>
              <w:widowControl/>
              <w:jc w:val="left"/>
              <w:rPr>
                <w:rFonts w:hint="eastAsia" w:ascii="仿宋" w:hAnsi="仿宋" w:eastAsia="仿宋" w:cs="仿宋"/>
                <w:kern w:val="0"/>
                <w:sz w:val="24"/>
              </w:rPr>
            </w:pPr>
          </w:p>
        </w:tc>
        <w:tc>
          <w:tcPr>
            <w:tcW w:w="1025" w:type="dxa"/>
            <w:vMerge w:val="restart"/>
            <w:vAlign w:val="center"/>
          </w:tcPr>
          <w:p w14:paraId="407E7AB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954498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4F64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D4AAAE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885C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07C01A">
            <w:pPr>
              <w:widowControl/>
              <w:jc w:val="left"/>
              <w:rPr>
                <w:rFonts w:hint="eastAsia" w:ascii="仿宋" w:hAnsi="仿宋" w:eastAsia="仿宋" w:cs="仿宋"/>
                <w:kern w:val="0"/>
                <w:sz w:val="24"/>
              </w:rPr>
            </w:pPr>
          </w:p>
        </w:tc>
        <w:tc>
          <w:tcPr>
            <w:tcW w:w="1025" w:type="dxa"/>
            <w:vMerge w:val="continue"/>
            <w:vAlign w:val="center"/>
          </w:tcPr>
          <w:p w14:paraId="391A5CAE">
            <w:pPr>
              <w:widowControl/>
              <w:jc w:val="left"/>
              <w:rPr>
                <w:rFonts w:hint="eastAsia" w:ascii="仿宋" w:hAnsi="仿宋" w:eastAsia="仿宋" w:cs="仿宋"/>
                <w:kern w:val="0"/>
                <w:sz w:val="24"/>
              </w:rPr>
            </w:pPr>
          </w:p>
        </w:tc>
        <w:tc>
          <w:tcPr>
            <w:tcW w:w="2836" w:type="dxa"/>
            <w:vMerge w:val="continue"/>
            <w:vAlign w:val="center"/>
          </w:tcPr>
          <w:p w14:paraId="70A3A335">
            <w:pPr>
              <w:widowControl/>
              <w:jc w:val="left"/>
              <w:rPr>
                <w:rFonts w:hint="eastAsia" w:ascii="仿宋" w:hAnsi="仿宋" w:eastAsia="仿宋" w:cs="仿宋"/>
                <w:kern w:val="0"/>
                <w:sz w:val="24"/>
              </w:rPr>
            </w:pPr>
          </w:p>
        </w:tc>
        <w:tc>
          <w:tcPr>
            <w:tcW w:w="606" w:type="dxa"/>
            <w:vAlign w:val="center"/>
          </w:tcPr>
          <w:p w14:paraId="7CA7715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496B2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F158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2C9E15">
            <w:pPr>
              <w:widowControl/>
              <w:jc w:val="left"/>
              <w:rPr>
                <w:rFonts w:hint="eastAsia" w:ascii="仿宋" w:hAnsi="仿宋" w:eastAsia="仿宋" w:cs="仿宋"/>
                <w:kern w:val="0"/>
                <w:sz w:val="24"/>
              </w:rPr>
            </w:pPr>
          </w:p>
        </w:tc>
        <w:tc>
          <w:tcPr>
            <w:tcW w:w="1025" w:type="dxa"/>
            <w:vMerge w:val="continue"/>
            <w:vAlign w:val="center"/>
          </w:tcPr>
          <w:p w14:paraId="509E4D04">
            <w:pPr>
              <w:widowControl/>
              <w:jc w:val="left"/>
              <w:rPr>
                <w:rFonts w:hint="eastAsia" w:ascii="仿宋" w:hAnsi="仿宋" w:eastAsia="仿宋" w:cs="仿宋"/>
                <w:kern w:val="0"/>
                <w:sz w:val="24"/>
              </w:rPr>
            </w:pPr>
          </w:p>
        </w:tc>
        <w:tc>
          <w:tcPr>
            <w:tcW w:w="2836" w:type="dxa"/>
            <w:vMerge w:val="continue"/>
            <w:vAlign w:val="center"/>
          </w:tcPr>
          <w:p w14:paraId="38DABC35">
            <w:pPr>
              <w:widowControl/>
              <w:jc w:val="left"/>
              <w:rPr>
                <w:rFonts w:hint="eastAsia" w:ascii="仿宋" w:hAnsi="仿宋" w:eastAsia="仿宋" w:cs="仿宋"/>
                <w:kern w:val="0"/>
                <w:sz w:val="24"/>
              </w:rPr>
            </w:pPr>
          </w:p>
        </w:tc>
        <w:tc>
          <w:tcPr>
            <w:tcW w:w="606" w:type="dxa"/>
            <w:vAlign w:val="center"/>
          </w:tcPr>
          <w:p w14:paraId="7F2738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EF6781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CFF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18B6B">
            <w:pPr>
              <w:widowControl/>
              <w:jc w:val="left"/>
              <w:rPr>
                <w:rFonts w:hint="eastAsia" w:ascii="仿宋" w:hAnsi="仿宋" w:eastAsia="仿宋" w:cs="仿宋"/>
                <w:kern w:val="0"/>
                <w:sz w:val="24"/>
              </w:rPr>
            </w:pPr>
          </w:p>
        </w:tc>
        <w:tc>
          <w:tcPr>
            <w:tcW w:w="1025" w:type="dxa"/>
            <w:vMerge w:val="restart"/>
            <w:vAlign w:val="center"/>
          </w:tcPr>
          <w:p w14:paraId="68B95DC4">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FD0A57B">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13D18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CCA5B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E2B0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06CEC2">
            <w:pPr>
              <w:widowControl/>
              <w:jc w:val="left"/>
              <w:rPr>
                <w:rFonts w:hint="eastAsia" w:ascii="仿宋" w:hAnsi="仿宋" w:eastAsia="仿宋" w:cs="仿宋"/>
                <w:kern w:val="0"/>
                <w:sz w:val="24"/>
              </w:rPr>
            </w:pPr>
          </w:p>
        </w:tc>
        <w:tc>
          <w:tcPr>
            <w:tcW w:w="1025" w:type="dxa"/>
            <w:vMerge w:val="continue"/>
            <w:vAlign w:val="center"/>
          </w:tcPr>
          <w:p w14:paraId="5D71FF6D">
            <w:pPr>
              <w:widowControl/>
              <w:jc w:val="left"/>
              <w:rPr>
                <w:rFonts w:hint="eastAsia" w:ascii="仿宋" w:hAnsi="仿宋" w:eastAsia="仿宋" w:cs="仿宋"/>
                <w:kern w:val="0"/>
                <w:sz w:val="24"/>
              </w:rPr>
            </w:pPr>
          </w:p>
        </w:tc>
        <w:tc>
          <w:tcPr>
            <w:tcW w:w="2836" w:type="dxa"/>
            <w:vMerge w:val="continue"/>
            <w:vAlign w:val="center"/>
          </w:tcPr>
          <w:p w14:paraId="1FC48047">
            <w:pPr>
              <w:widowControl/>
              <w:jc w:val="left"/>
              <w:rPr>
                <w:rFonts w:hint="eastAsia" w:ascii="仿宋" w:hAnsi="仿宋" w:eastAsia="仿宋" w:cs="仿宋"/>
                <w:kern w:val="0"/>
                <w:sz w:val="24"/>
              </w:rPr>
            </w:pPr>
          </w:p>
        </w:tc>
        <w:tc>
          <w:tcPr>
            <w:tcW w:w="606" w:type="dxa"/>
            <w:vAlign w:val="center"/>
          </w:tcPr>
          <w:p w14:paraId="6AA2371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0E2B3B">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49A1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F9D56B">
            <w:pPr>
              <w:widowControl/>
              <w:jc w:val="left"/>
              <w:rPr>
                <w:rFonts w:hint="eastAsia" w:ascii="仿宋" w:hAnsi="仿宋" w:eastAsia="仿宋" w:cs="仿宋"/>
                <w:kern w:val="0"/>
                <w:sz w:val="24"/>
              </w:rPr>
            </w:pPr>
          </w:p>
        </w:tc>
        <w:tc>
          <w:tcPr>
            <w:tcW w:w="1025" w:type="dxa"/>
            <w:vMerge w:val="continue"/>
            <w:vAlign w:val="center"/>
          </w:tcPr>
          <w:p w14:paraId="42073F50">
            <w:pPr>
              <w:widowControl/>
              <w:jc w:val="left"/>
              <w:rPr>
                <w:rFonts w:hint="eastAsia" w:ascii="仿宋" w:hAnsi="仿宋" w:eastAsia="仿宋" w:cs="仿宋"/>
                <w:kern w:val="0"/>
                <w:sz w:val="24"/>
              </w:rPr>
            </w:pPr>
          </w:p>
        </w:tc>
        <w:tc>
          <w:tcPr>
            <w:tcW w:w="2836" w:type="dxa"/>
            <w:vMerge w:val="continue"/>
            <w:vAlign w:val="center"/>
          </w:tcPr>
          <w:p w14:paraId="14173749">
            <w:pPr>
              <w:widowControl/>
              <w:jc w:val="left"/>
              <w:rPr>
                <w:rFonts w:hint="eastAsia" w:ascii="仿宋" w:hAnsi="仿宋" w:eastAsia="仿宋" w:cs="仿宋"/>
                <w:kern w:val="0"/>
                <w:sz w:val="24"/>
              </w:rPr>
            </w:pPr>
          </w:p>
        </w:tc>
        <w:tc>
          <w:tcPr>
            <w:tcW w:w="606" w:type="dxa"/>
            <w:vAlign w:val="center"/>
          </w:tcPr>
          <w:p w14:paraId="13AB6F8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09623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01EB7E40">
      <w:pPr>
        <w:rPr>
          <w:rFonts w:hint="eastAsia" w:ascii="仿宋" w:hAnsi="仿宋" w:eastAsia="仿宋" w:cs="仿宋"/>
          <w:sz w:val="24"/>
        </w:rPr>
      </w:pPr>
    </w:p>
    <w:p w14:paraId="26359FAC">
      <w:pPr>
        <w:ind w:firstLine="420" w:firstLineChars="200"/>
        <w:rPr>
          <w:rFonts w:hint="eastAsia" w:ascii="仿宋" w:hAnsi="仿宋" w:eastAsia="仿宋" w:cs="仿宋"/>
        </w:rPr>
      </w:pPr>
    </w:p>
    <w:p w14:paraId="4D1C25A9">
      <w:pPr>
        <w:spacing w:line="360" w:lineRule="auto"/>
        <w:ind w:right="420"/>
        <w:rPr>
          <w:rFonts w:hint="eastAsia" w:ascii="仿宋" w:hAnsi="仿宋" w:eastAsia="仿宋" w:cs="仿宋"/>
        </w:rPr>
      </w:pPr>
    </w:p>
    <w:p w14:paraId="068EA78C">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F4B4">
    <w:pPr>
      <w:pStyle w:val="40"/>
      <w:framePr w:wrap="around" w:vAnchor="text" w:hAnchor="margin" w:xAlign="right" w:y="1"/>
      <w:rPr>
        <w:rStyle w:val="72"/>
      </w:rPr>
    </w:pPr>
    <w:r>
      <w:fldChar w:fldCharType="begin"/>
    </w:r>
    <w:r>
      <w:rPr>
        <w:rStyle w:val="72"/>
      </w:rPr>
      <w:instrText xml:space="preserve">PAGE  </w:instrText>
    </w:r>
    <w:r>
      <w:fldChar w:fldCharType="end"/>
    </w:r>
  </w:p>
  <w:p w14:paraId="2CADA2C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823C7">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FADA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131845147"/>
                          <w:bookmarkStart w:id="181" w:name="_Toc91899912"/>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3EFADA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131845147"/>
                    <w:bookmarkStart w:id="181" w:name="_Toc91899912"/>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849B">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5CE9">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D8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EED8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D899">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11D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E11D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0F330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303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3771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783771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F8B587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0C42">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C18C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0C18C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954475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72BF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107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9107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CFC9E2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32C0">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E26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321E26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D0C3A">
    <w:pPr>
      <w:pStyle w:val="40"/>
      <w:framePr w:wrap="around" w:vAnchor="text" w:hAnchor="margin" w:xAlign="right" w:y="1"/>
      <w:rPr>
        <w:rStyle w:val="72"/>
      </w:rPr>
    </w:pPr>
    <w:r>
      <w:fldChar w:fldCharType="begin"/>
    </w:r>
    <w:r>
      <w:rPr>
        <w:rStyle w:val="72"/>
      </w:rPr>
      <w:instrText xml:space="preserve">PAGE  </w:instrText>
    </w:r>
    <w:r>
      <w:fldChar w:fldCharType="end"/>
    </w:r>
  </w:p>
  <w:p w14:paraId="31A1477F">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8D05">
    <w:pPr>
      <w:pStyle w:val="41"/>
      <w:jc w:val="left"/>
      <w:rPr>
        <w:rFonts w:hint="eastAsia" w:eastAsia="仿宋"/>
        <w:lang w:val="en-US" w:eastAsia="zh-CN"/>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绍柯采[2025]1004号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5B7FD">
    <w:pPr>
      <w:pStyle w:val="41"/>
      <w:jc w:val="left"/>
      <w:rPr>
        <w:rFonts w:hint="eastAsia" w:ascii="仿宋_GB2312" w:eastAsia="仿宋"/>
        <w:b w:val="0"/>
        <w:i/>
        <w:sz w:val="18"/>
        <w:u w:val="single"/>
        <w:lang w:val="en-US" w:eastAsia="zh-CN"/>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文件编号:绍柯采[2025]1004号 </w:t>
    </w:r>
    <w:r>
      <w:rPr>
        <w:rFonts w:hint="eastAsia" w:ascii="仿宋" w:hAnsi="仿宋" w:eastAsia="仿宋" w:cs="仿宋"/>
        <w:lang w:val="en-US" w:eastAsia="zh-CN"/>
      </w:rPr>
      <w:t xml:space="preserve"> </w:t>
    </w:r>
  </w:p>
  <w:p w14:paraId="2FEF8B82">
    <w:pPr>
      <w:pStyle w:val="41"/>
      <w:pBdr>
        <w:bottom w:val="none" w:color="auto" w:sz="0" w:space="0"/>
      </w:pBdr>
      <w:tabs>
        <w:tab w:val="clear" w:pos="4153"/>
        <w:tab w:val="clear" w:pos="8306"/>
      </w:tabs>
      <w:jc w:val="both"/>
    </w:pPr>
  </w:p>
  <w:p w14:paraId="1F58953B">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B9822">
    <w:pPr>
      <w:pStyle w:val="41"/>
      <w:jc w:val="left"/>
      <w:rPr>
        <w:rFonts w:ascii="仿宋_GB2312" w:eastAsia="仿宋_GB2312"/>
        <w:b w:val="0"/>
        <w:i/>
        <w:sz w:val="18"/>
        <w:u w:val="single"/>
        <w:lang w:val="en-US"/>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绍柯采[2025]1004号 </w:t>
    </w:r>
  </w:p>
  <w:p w14:paraId="345ABD3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EA7C6">
    <w:pPr>
      <w:pStyle w:val="41"/>
      <w:jc w:val="left"/>
      <w:rPr>
        <w:rFonts w:ascii="仿宋_GB2312" w:eastAsia="仿宋_GB2312"/>
        <w:b w:val="0"/>
        <w:i/>
        <w:sz w:val="18"/>
        <w:u w:val="single"/>
        <w:lang w:val="en-US"/>
      </w:rPr>
    </w:pPr>
    <w:r>
      <w:rPr>
        <w:rFonts w:hint="eastAsia"/>
        <w:lang w:eastAsia="zh-CN"/>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绍柯采[2025]1004号</w:t>
    </w:r>
    <w:r>
      <w:rPr>
        <w:rFonts w:hint="eastAsia" w:ascii="仿宋" w:hAnsi="仿宋" w:eastAsia="仿宋" w:cs="仿宋"/>
        <w:lang w:val="en-US" w:eastAsia="zh-CN"/>
      </w:rPr>
      <w:t xml:space="preserve"> </w:t>
    </w:r>
  </w:p>
  <w:p w14:paraId="27A74ECF">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5F78">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 xml:space="preserve">浙江中诚工程管理科技有限公司                                                                                                      文件编号:绍柯采[2025]1004号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27BBBD6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036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文件编号:绍柯采[2025]1004号          </w:t>
    </w:r>
    <w:r>
      <w:rPr>
        <w:rFonts w:hint="eastAsia" w:ascii="仿宋" w:hAnsi="仿宋" w:eastAsia="仿宋" w:cs="仿宋"/>
      </w:rPr>
      <w:t xml:space="preserve">               </w:t>
    </w:r>
  </w:p>
  <w:p w14:paraId="38012367">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D0983">
    <w:pPr>
      <w:pStyle w:val="41"/>
      <w:jc w:val="left"/>
      <w:rPr>
        <w:lang w:val="en-US"/>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文件编号:绍柯采[2025]1004号</w:t>
    </w:r>
  </w:p>
  <w:p w14:paraId="181295B9">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7866">
    <w:pPr>
      <w:pStyle w:val="41"/>
      <w:ind w:left="4140" w:hanging="4140" w:hangingChars="2300"/>
      <w:jc w:val="left"/>
      <w:rPr>
        <w:rFonts w:ascii="仿宋_GB2312" w:eastAsia="仿宋_GB2312"/>
        <w:b w:val="0"/>
        <w:i/>
        <w:sz w:val="18"/>
        <w:u w:val="single"/>
        <w:lang w:val="en-US"/>
      </w:rPr>
    </w:pPr>
    <w:r>
      <w:rPr>
        <w:rFonts w:hint="eastAsia" w:ascii="仿宋" w:hAnsi="仿宋" w:eastAsia="仿宋" w:cs="仿宋"/>
        <w:lang w:val="en-US" w:eastAsia="zh-CN"/>
      </w:rPr>
      <w:t>浙江中诚工程管理科技有限公司                                             文件编号:绍柯采[2025]1004号</w:t>
    </w:r>
    <w:r>
      <w:rPr>
        <w:rFonts w:hint="eastAsia" w:ascii="仿宋" w:hAnsi="仿宋" w:eastAsia="仿宋" w:cs="仿宋"/>
      </w:rPr>
      <w:t xml:space="preserve">           </w:t>
    </w:r>
  </w:p>
  <w:p w14:paraId="19A2C6A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35BEF8B"/>
    <w:rsid w:val="09CA42F7"/>
    <w:rsid w:val="0F096B8F"/>
    <w:rsid w:val="0F63063F"/>
    <w:rsid w:val="14B66053"/>
    <w:rsid w:val="18E60774"/>
    <w:rsid w:val="1CBD61F3"/>
    <w:rsid w:val="1D2F1C3B"/>
    <w:rsid w:val="1FBFFEB0"/>
    <w:rsid w:val="275DFFED"/>
    <w:rsid w:val="2F0C0A43"/>
    <w:rsid w:val="30CD01D9"/>
    <w:rsid w:val="326F4556"/>
    <w:rsid w:val="3DAF5395"/>
    <w:rsid w:val="3E6DF6DC"/>
    <w:rsid w:val="3FCFDA4A"/>
    <w:rsid w:val="427E60E8"/>
    <w:rsid w:val="471C1137"/>
    <w:rsid w:val="4E530E23"/>
    <w:rsid w:val="4F4B3D85"/>
    <w:rsid w:val="529B4B8D"/>
    <w:rsid w:val="5B73EE39"/>
    <w:rsid w:val="5CFAC9C4"/>
    <w:rsid w:val="5F561B6F"/>
    <w:rsid w:val="5F57E5CA"/>
    <w:rsid w:val="60DC7DBC"/>
    <w:rsid w:val="629C46A6"/>
    <w:rsid w:val="64AFCBD0"/>
    <w:rsid w:val="669C35D3"/>
    <w:rsid w:val="6AFF2A6C"/>
    <w:rsid w:val="6D4F7ADB"/>
    <w:rsid w:val="6EBAEEF7"/>
    <w:rsid w:val="6FC37AD4"/>
    <w:rsid w:val="75EB3AFA"/>
    <w:rsid w:val="778CFDC4"/>
    <w:rsid w:val="77EDE09C"/>
    <w:rsid w:val="78AD1F79"/>
    <w:rsid w:val="79060E1F"/>
    <w:rsid w:val="79C210DB"/>
    <w:rsid w:val="7BF65111"/>
    <w:rsid w:val="7DFF3A1B"/>
    <w:rsid w:val="7EBF2EFE"/>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 w:type="paragraph" w:customStyle="1" w:styleId="965">
    <w:name w:val="Other|1"/>
    <w:basedOn w:val="1"/>
    <w:qFormat/>
    <w:uiPriority w:val="0"/>
    <w:pPr>
      <w:spacing w:line="480" w:lineRule="auto"/>
      <w:ind w:firstLine="380"/>
    </w:pPr>
    <w:rPr>
      <w:rFonts w:ascii="宋体" w:hAnsi="宋体" w:cs="宋体"/>
      <w:sz w:val="20"/>
      <w:szCs w:val="20"/>
      <w:lang w:val="zh-TW" w:eastAsia="zh-TW" w:bidi="zh-TW"/>
    </w:rPr>
  </w:style>
  <w:style w:type="paragraph" w:customStyle="1" w:styleId="966">
    <w:name w:val="Body text|1"/>
    <w:basedOn w:val="1"/>
    <w:qFormat/>
    <w:uiPriority w:val="0"/>
    <w:pPr>
      <w:spacing w:line="480" w:lineRule="auto"/>
      <w:ind w:firstLine="380"/>
    </w:pPr>
    <w:rPr>
      <w:rFonts w:ascii="宋体" w:hAnsi="宋体" w:cs="宋体"/>
      <w:sz w:val="20"/>
      <w:szCs w:val="20"/>
      <w:lang w:val="zh-TW" w:eastAsia="zh-TW" w:bidi="zh-TW"/>
    </w:rPr>
  </w:style>
  <w:style w:type="paragraph" w:customStyle="1" w:styleId="967">
    <w:name w:val="Picture caption|1"/>
    <w:basedOn w:val="1"/>
    <w:qFormat/>
    <w:uiPriority w:val="0"/>
    <w:rPr>
      <w:rFonts w:ascii="宋体" w:hAnsi="宋体" w:cs="宋体"/>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95</Pages>
  <Words>49432</Words>
  <Characters>52878</Characters>
  <Paragraphs>1943</Paragraphs>
  <TotalTime>36</TotalTime>
  <ScaleCrop>false</ScaleCrop>
  <LinksUpToDate>false</LinksUpToDate>
  <CharactersWithSpaces>60419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Jinx</cp:lastModifiedBy>
  <cp:lastPrinted>2022-01-01T03:06:00Z</cp:lastPrinted>
  <dcterms:modified xsi:type="dcterms:W3CDTF">2025-06-26T07:20:42Z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192430BE20C74A49BD268B9D7C67DDC3_13</vt:lpwstr>
  </property>
  <property fmtid="{D5CDD505-2E9C-101B-9397-08002B2CF9AE}" pid="5" name="KSOTemplateDocerSaveRecord">
    <vt:lpwstr>eyJoZGlkIjoiNmJiYTFlOTZjMWM2MWE5NTgxMTgwZjlkMjk5ZjVmM2EiLCJ1c2VySWQiOiI0MDQ5MjQ0MjEifQ==</vt:lpwstr>
  </property>
</Properties>
</file>