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sz w:val="44"/>
          <w:szCs w:val="44"/>
        </w:rPr>
      </w:pPr>
    </w:p>
    <w:p>
      <w:pPr>
        <w:adjustRightInd/>
        <w:spacing w:line="360" w:lineRule="auto"/>
        <w:jc w:val="both"/>
        <w:rPr>
          <w:rFonts w:hint="eastAsia" w:ascii="宋体" w:hAnsi="宋体" w:eastAsia="宋体" w:cs="宋体"/>
          <w:b/>
          <w:sz w:val="48"/>
          <w:szCs w:val="48"/>
        </w:rPr>
      </w:pPr>
    </w:p>
    <w:p>
      <w:pPr>
        <w:adjustRightInd/>
        <w:spacing w:line="360" w:lineRule="auto"/>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杭州市文三教育集团（总校）新校区激光投影机及一体化电子白板采购项目</w:t>
      </w:r>
    </w:p>
    <w:p>
      <w:pPr>
        <w:adjustRightInd/>
        <w:spacing w:line="360" w:lineRule="auto"/>
        <w:jc w:val="center"/>
        <w:rPr>
          <w:rFonts w:hint="eastAsia" w:ascii="宋体" w:hAnsi="宋体" w:eastAsia="宋体" w:cs="宋体"/>
          <w:sz w:val="48"/>
          <w:szCs w:val="48"/>
        </w:rPr>
      </w:pPr>
      <w:bookmarkStart w:id="545" w:name="_GoBack"/>
      <w:bookmarkEnd w:id="545"/>
    </w:p>
    <w:p>
      <w:pPr>
        <w:adjustRightInd/>
        <w:spacing w:line="360" w:lineRule="auto"/>
        <w:jc w:val="center"/>
        <w:rPr>
          <w:rFonts w:hint="eastAsia" w:ascii="宋体" w:hAnsi="宋体" w:eastAsia="宋体" w:cs="宋体"/>
          <w:sz w:val="48"/>
          <w:szCs w:val="48"/>
        </w:rPr>
      </w:pPr>
    </w:p>
    <w:p>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eastAsia="宋体" w:cs="宋体"/>
          <w:sz w:val="30"/>
          <w:szCs w:val="30"/>
        </w:rPr>
        <w:t>编号:</w:t>
      </w:r>
      <w:r>
        <w:rPr>
          <w:rFonts w:hint="eastAsia" w:ascii="宋体" w:hAnsi="宋体" w:cs="宋体"/>
          <w:sz w:val="30"/>
          <w:szCs w:val="30"/>
          <w:lang w:eastAsia="zh-CN"/>
        </w:rPr>
        <w:t>XHZFCG-2025-G-</w:t>
      </w:r>
      <w:r>
        <w:rPr>
          <w:rFonts w:hint="eastAsia" w:ascii="宋体" w:hAnsi="宋体" w:cs="宋体"/>
          <w:sz w:val="30"/>
          <w:szCs w:val="30"/>
          <w:lang w:val="en-US" w:eastAsia="zh-CN"/>
        </w:rPr>
        <w:t>75</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pacing w:line="360" w:lineRule="auto"/>
        <w:jc w:val="center"/>
        <w:rPr>
          <w:rFonts w:hint="eastAsia" w:ascii="宋体" w:hAnsi="宋体" w:eastAsia="宋体" w:cs="宋体"/>
          <w:sz w:val="32"/>
          <w:szCs w:val="32"/>
          <w:lang w:eastAsia="zh-CN"/>
        </w:rPr>
      </w:pPr>
      <w:bookmarkStart w:id="0" w:name="OLE_LINK22"/>
      <w:r>
        <w:rPr>
          <w:rFonts w:hint="eastAsia" w:ascii="宋体" w:hAnsi="宋体" w:cs="宋体"/>
          <w:sz w:val="32"/>
          <w:szCs w:val="32"/>
          <w:lang w:val="en-US" w:eastAsia="zh-CN"/>
        </w:rPr>
        <w:t xml:space="preserve"> </w:t>
      </w:r>
      <w:r>
        <w:rPr>
          <w:rFonts w:hint="eastAsia" w:ascii="宋体" w:hAnsi="宋体" w:cs="宋体"/>
          <w:sz w:val="32"/>
          <w:szCs w:val="32"/>
          <w:lang w:eastAsia="zh-CN"/>
        </w:rPr>
        <w:t>杭州市文三教育集团（总校）</w:t>
      </w:r>
    </w:p>
    <w:bookmarkEnd w:id="0"/>
    <w:p>
      <w:pPr>
        <w:spacing w:line="360" w:lineRule="auto"/>
        <w:jc w:val="center"/>
        <w:rPr>
          <w:rFonts w:hint="eastAsia" w:ascii="宋体" w:hAnsi="宋体" w:eastAsia="宋体" w:cs="宋体"/>
        </w:rPr>
      </w:pPr>
      <w:r>
        <w:rPr>
          <w:rFonts w:hint="eastAsia" w:ascii="宋体" w:hAnsi="宋体" w:eastAsia="宋体" w:cs="宋体"/>
          <w:bCs/>
          <w:sz w:val="32"/>
          <w:szCs w:val="32"/>
        </w:rPr>
        <w:t>杭州市西湖区政府采购中心</w:t>
      </w:r>
    </w:p>
    <w:p>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eastAsia="宋体" w:cs="宋体"/>
          <w:bCs/>
          <w:sz w:val="32"/>
          <w:szCs w:val="32"/>
          <w:lang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七</w:t>
      </w:r>
      <w:r>
        <w:rPr>
          <w:rFonts w:hint="eastAsia" w:ascii="宋体" w:hAnsi="宋体" w:eastAsia="宋体" w:cs="宋体"/>
          <w:bCs/>
          <w:sz w:val="32"/>
          <w:szCs w:val="32"/>
        </w:rPr>
        <w:t>月</w:t>
      </w:r>
      <w:r>
        <w:rPr>
          <w:rFonts w:hint="eastAsia" w:ascii="宋体" w:hAnsi="宋体" w:cs="宋体"/>
          <w:bCs/>
          <w:sz w:val="32"/>
          <w:szCs w:val="32"/>
          <w:lang w:val="en-US" w:eastAsia="zh-CN"/>
        </w:rPr>
        <w:t>十一</w:t>
      </w:r>
      <w:r>
        <w:rPr>
          <w:rFonts w:hint="eastAsia" w:ascii="宋体" w:hAnsi="宋体" w:eastAsia="宋体" w:cs="宋体"/>
          <w:bCs/>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1" w:name="_Hlt67893495"/>
      <w:bookmarkEnd w:id="1"/>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2" w:name="_Hlt91233176"/>
      <w:bookmarkEnd w:id="2"/>
      <w:bookmarkStart w:id="3"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4" w:name="第一部分"/>
      <w:r>
        <w:rPr>
          <w:rFonts w:hint="eastAsia" w:ascii="宋体" w:hAnsi="宋体" w:eastAsia="宋体" w:cs="宋体"/>
          <w:b/>
          <w:sz w:val="36"/>
          <w:szCs w:val="36"/>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rPr>
        <w:t>杭州市</w:t>
      </w:r>
      <w:r>
        <w:rPr>
          <w:rFonts w:hint="eastAsia" w:ascii="宋体" w:hAnsi="宋体" w:cs="宋体"/>
          <w:sz w:val="24"/>
          <w:u w:val="single"/>
          <w:lang w:val="en-US" w:eastAsia="zh-CN"/>
        </w:rPr>
        <w:t>文三教育集团（总校）新校区</w:t>
      </w:r>
      <w:r>
        <w:rPr>
          <w:rFonts w:hint="eastAsia" w:ascii="宋体" w:hAnsi="宋体" w:cs="宋体"/>
          <w:sz w:val="24"/>
          <w:u w:val="single"/>
        </w:rPr>
        <w:t>激光投影机及一体化电子白板采购项目</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"https://www.zcygov.cn/）获取（下载）招标文件，并于2023年%20月%20日%20点%20分00秒" </w:instrText>
      </w:r>
      <w:r>
        <w:rPr>
          <w:rFonts w:hint="eastAsia" w:ascii="宋体" w:hAnsi="宋体" w:eastAsia="宋体" w:cs="宋体"/>
        </w:rP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auto"/>
          <w:kern w:val="2"/>
          <w:sz w:val="24"/>
          <w:szCs w:val="24"/>
          <w:u w:val="single"/>
        </w:rPr>
        <w:t>202</w:t>
      </w:r>
      <w:r>
        <w:rPr>
          <w:rStyle w:val="76"/>
          <w:rFonts w:hint="eastAsia" w:ascii="宋体" w:hAnsi="宋体" w:eastAsia="宋体" w:cs="宋体"/>
          <w:snapToGrid/>
          <w:color w:val="auto"/>
          <w:kern w:val="2"/>
          <w:sz w:val="24"/>
          <w:szCs w:val="24"/>
          <w:u w:val="single"/>
          <w:lang w:val="en-US" w:eastAsia="zh-CN"/>
        </w:rPr>
        <w:t>5</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8</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1</w:t>
      </w:r>
      <w:r>
        <w:rPr>
          <w:rStyle w:val="76"/>
          <w:rFonts w:hint="eastAsia" w:ascii="宋体" w:hAnsi="宋体" w:eastAsia="宋体" w:cs="宋体"/>
          <w:snapToGrid/>
          <w:color w:val="auto"/>
          <w:kern w:val="2"/>
          <w:sz w:val="24"/>
          <w:szCs w:val="24"/>
          <w:u w:val="single"/>
        </w:rPr>
        <w:t>日9点30分</w:t>
      </w:r>
      <w:r>
        <w:rPr>
          <w:rStyle w:val="76"/>
          <w:rFonts w:hint="eastAsia" w:ascii="宋体" w:hAnsi="宋体" w:eastAsia="宋体" w:cs="宋体"/>
          <w:bCs/>
          <w:snapToGrid/>
          <w:color w:val="auto"/>
          <w:kern w:val="2"/>
          <w:sz w:val="24"/>
          <w:szCs w:val="24"/>
          <w:u w:val="single"/>
        </w:rPr>
        <w:t>00秒</w:t>
      </w:r>
      <w:r>
        <w:rPr>
          <w:rStyle w:val="76"/>
          <w:rFonts w:hint="eastAsia" w:ascii="宋体" w:hAnsi="宋体" w:eastAsia="宋体" w:cs="宋体"/>
          <w:bCs/>
          <w:snapToGrid/>
          <w:color w:val="auto"/>
          <w:kern w:val="2"/>
          <w:sz w:val="24"/>
          <w:szCs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outlineLvl w:val="1"/>
        <w:rPr>
          <w:rFonts w:ascii="宋体" w:hAnsi="宋体" w:cs="宋体"/>
          <w:b/>
          <w:sz w:val="24"/>
          <w:szCs w:val="24"/>
        </w:rPr>
      </w:pPr>
      <w:r>
        <w:rPr>
          <w:rFonts w:hint="eastAsia" w:ascii="宋体" w:hAnsi="宋体" w:cs="宋体"/>
          <w:b/>
          <w:sz w:val="24"/>
          <w:szCs w:val="24"/>
        </w:rPr>
        <w:t xml:space="preserve">一、项目基本情况                                            </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 xml:space="preserve">    </w:t>
      </w:r>
      <w:r>
        <w:rPr>
          <w:rFonts w:hint="eastAsia" w:ascii="宋体" w:hAnsi="宋体" w:cs="宋体"/>
          <w:b/>
          <w:sz w:val="24"/>
          <w:szCs w:val="24"/>
        </w:rPr>
        <w:t>项目编号：</w:t>
      </w:r>
      <w:r>
        <w:rPr>
          <w:rFonts w:hint="eastAsia" w:ascii="宋体" w:hAnsi="宋体" w:cs="宋体"/>
          <w:sz w:val="24"/>
          <w:szCs w:val="24"/>
        </w:rPr>
        <w:t>XHZFCG-202</w:t>
      </w:r>
      <w:r>
        <w:rPr>
          <w:rFonts w:hint="eastAsia" w:ascii="宋体" w:hAnsi="宋体" w:cs="宋体"/>
          <w:sz w:val="24"/>
          <w:szCs w:val="24"/>
          <w:lang w:val="en-US" w:eastAsia="zh-CN"/>
        </w:rPr>
        <w:t>5</w:t>
      </w:r>
      <w:r>
        <w:rPr>
          <w:rFonts w:hint="eastAsia" w:ascii="宋体" w:hAnsi="宋体" w:cs="宋体"/>
          <w:sz w:val="24"/>
          <w:szCs w:val="24"/>
        </w:rPr>
        <w:t>-G-</w:t>
      </w:r>
      <w:r>
        <w:rPr>
          <w:rFonts w:hint="eastAsia" w:ascii="宋体" w:hAnsi="宋体" w:cs="宋体"/>
          <w:sz w:val="24"/>
          <w:szCs w:val="24"/>
          <w:lang w:val="en-US" w:eastAsia="zh-CN"/>
        </w:rPr>
        <w:t>75</w:t>
      </w:r>
    </w:p>
    <w:p>
      <w:pPr>
        <w:spacing w:line="360" w:lineRule="auto"/>
        <w:ind w:left="480" w:hanging="480" w:hangingChars="200"/>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 xml:space="preserve"> 项目名称：</w:t>
      </w:r>
      <w:r>
        <w:rPr>
          <w:rFonts w:hint="eastAsia" w:ascii="宋体" w:hAnsi="宋体" w:cs="宋体"/>
          <w:sz w:val="24"/>
          <w:szCs w:val="24"/>
        </w:rPr>
        <w:t>杭州市</w:t>
      </w:r>
      <w:r>
        <w:rPr>
          <w:rFonts w:hint="eastAsia" w:ascii="宋体" w:hAnsi="宋体" w:cs="宋体"/>
          <w:sz w:val="24"/>
          <w:szCs w:val="24"/>
          <w:lang w:val="en-US" w:eastAsia="zh-CN"/>
        </w:rPr>
        <w:t>文三教育集团（总校）新校区</w:t>
      </w:r>
      <w:r>
        <w:rPr>
          <w:rFonts w:hint="eastAsia" w:ascii="宋体" w:hAnsi="宋体" w:cs="宋体"/>
          <w:sz w:val="24"/>
          <w:szCs w:val="24"/>
        </w:rPr>
        <w:t xml:space="preserve">激光投影机及一体化电子白板采购项目 </w:t>
      </w:r>
      <w:r>
        <w:rPr>
          <w:rFonts w:hint="eastAsia" w:ascii="宋体" w:hAnsi="宋体" w:cs="宋体"/>
          <w:b/>
          <w:sz w:val="24"/>
          <w:szCs w:val="24"/>
        </w:rPr>
        <w:t xml:space="preserve"> </w:t>
      </w:r>
    </w:p>
    <w:p>
      <w:pPr>
        <w:spacing w:line="360" w:lineRule="auto"/>
        <w:ind w:left="481" w:leftChars="229" w:firstLine="0" w:firstLineChars="0"/>
        <w:rPr>
          <w:rFonts w:hint="default" w:ascii="宋体" w:hAnsi="宋体" w:cs="宋体"/>
          <w:sz w:val="24"/>
          <w:szCs w:val="24"/>
          <w:lang w:val="en-US"/>
        </w:rPr>
      </w:pPr>
      <w:r>
        <w:rPr>
          <w:rFonts w:hint="eastAsia" w:ascii="宋体" w:hAnsi="宋体" w:cs="宋体"/>
          <w:b/>
          <w:sz w:val="24"/>
          <w:szCs w:val="24"/>
        </w:rPr>
        <w:t xml:space="preserve">预算金额（元）： </w:t>
      </w:r>
      <w:r>
        <w:rPr>
          <w:rFonts w:hint="eastAsia" w:ascii="宋体" w:hAnsi="宋体" w:cs="宋体"/>
          <w:sz w:val="24"/>
          <w:szCs w:val="24"/>
          <w:lang w:val="en-US" w:eastAsia="zh-CN"/>
        </w:rPr>
        <w:t>1425000.00</w:t>
      </w:r>
    </w:p>
    <w:p>
      <w:pPr>
        <w:spacing w:line="360" w:lineRule="auto"/>
        <w:ind w:firstLine="480"/>
        <w:rPr>
          <w:rFonts w:ascii="宋体" w:hAnsi="宋体" w:cs="宋体"/>
          <w:sz w:val="24"/>
          <w:szCs w:val="24"/>
        </w:rPr>
      </w:pPr>
      <w:r>
        <w:rPr>
          <w:rFonts w:hint="eastAsia" w:ascii="宋体" w:hAnsi="宋体" w:cs="宋体"/>
          <w:b/>
          <w:sz w:val="24"/>
          <w:szCs w:val="24"/>
        </w:rPr>
        <w:t xml:space="preserve">最高限价（元）： </w:t>
      </w:r>
      <w:r>
        <w:rPr>
          <w:rFonts w:hint="eastAsia" w:ascii="宋体" w:hAnsi="宋体" w:cs="宋体"/>
          <w:sz w:val="24"/>
          <w:szCs w:val="24"/>
          <w:lang w:val="en-US" w:eastAsia="zh-CN"/>
        </w:rPr>
        <w:t>1425000.00</w:t>
      </w:r>
    </w:p>
    <w:p>
      <w:pPr>
        <w:pStyle w:val="15"/>
        <w:spacing w:line="360" w:lineRule="auto"/>
        <w:ind w:firstLine="480"/>
        <w:rPr>
          <w:rFonts w:hAnsi="宋体" w:cs="宋体"/>
          <w:bCs/>
          <w:snapToGrid/>
          <w:color w:val="auto"/>
          <w:kern w:val="2"/>
          <w:sz w:val="24"/>
          <w:szCs w:val="24"/>
        </w:rPr>
      </w:pPr>
      <w:r>
        <w:rPr>
          <w:rFonts w:hint="eastAsia" w:hAnsi="宋体" w:cs="宋体"/>
          <w:b/>
          <w:snapToGrid/>
          <w:color w:val="auto"/>
          <w:kern w:val="2"/>
          <w:sz w:val="24"/>
          <w:szCs w:val="24"/>
        </w:rPr>
        <w:t>采购需求：</w:t>
      </w:r>
      <w:r>
        <w:rPr>
          <w:rFonts w:hint="eastAsia" w:ascii="宋体" w:hAnsi="宋体" w:cs="宋体"/>
          <w:sz w:val="24"/>
          <w:szCs w:val="24"/>
        </w:rPr>
        <w:t>杭州市</w:t>
      </w:r>
      <w:r>
        <w:rPr>
          <w:rFonts w:hint="eastAsia" w:ascii="宋体" w:hAnsi="宋体" w:cs="宋体"/>
          <w:sz w:val="24"/>
          <w:szCs w:val="24"/>
          <w:lang w:val="en-US" w:eastAsia="zh-CN"/>
        </w:rPr>
        <w:t>文三教育集团（总校）新校区</w:t>
      </w:r>
      <w:r>
        <w:rPr>
          <w:rFonts w:hint="eastAsia" w:ascii="宋体" w:hAnsi="宋体" w:cs="宋体"/>
          <w:sz w:val="24"/>
          <w:szCs w:val="24"/>
        </w:rPr>
        <w:t>激光投影机及一体化电子白板采购</w:t>
      </w:r>
      <w:r>
        <w:rPr>
          <w:rFonts w:hint="eastAsia" w:hAnsi="宋体" w:cs="宋体"/>
          <w:bCs/>
          <w:snapToGrid/>
          <w:color w:val="auto"/>
          <w:kern w:val="2"/>
          <w:sz w:val="24"/>
          <w:szCs w:val="24"/>
        </w:rPr>
        <w:t>项目，主要内容：激光投影机及一体化电子白板</w:t>
      </w:r>
      <w:r>
        <w:rPr>
          <w:rFonts w:hint="eastAsia" w:hAnsi="宋体" w:cs="宋体"/>
          <w:bCs/>
          <w:snapToGrid/>
          <w:color w:val="auto"/>
          <w:kern w:val="2"/>
          <w:sz w:val="24"/>
          <w:szCs w:val="24"/>
          <w:lang w:val="en-US" w:eastAsia="zh-CN"/>
        </w:rPr>
        <w:t>57</w:t>
      </w:r>
      <w:r>
        <w:rPr>
          <w:rFonts w:hint="eastAsia" w:hAnsi="宋体" w:cs="宋体"/>
          <w:bCs/>
          <w:snapToGrid/>
          <w:color w:val="auto"/>
          <w:kern w:val="2"/>
          <w:sz w:val="24"/>
          <w:szCs w:val="24"/>
        </w:rPr>
        <w:t>套</w:t>
      </w:r>
      <w:r>
        <w:rPr>
          <w:rFonts w:hint="eastAsia" w:hAnsi="宋体" w:cs="宋体"/>
          <w:b/>
          <w:bCs w:val="0"/>
          <w:snapToGrid/>
          <w:color w:val="auto"/>
          <w:kern w:val="2"/>
          <w:sz w:val="24"/>
          <w:szCs w:val="24"/>
          <w:highlight w:val="none"/>
        </w:rPr>
        <w:t>（注：激光投影机及一体化电子白板包括激光投影机和配套</w:t>
      </w:r>
      <w:r>
        <w:rPr>
          <w:rFonts w:hint="eastAsia" w:hAnsi="宋体" w:cs="宋体"/>
          <w:b/>
          <w:bCs w:val="0"/>
          <w:snapToGrid/>
          <w:color w:val="auto"/>
          <w:kern w:val="2"/>
          <w:sz w:val="24"/>
          <w:szCs w:val="24"/>
          <w:highlight w:val="none"/>
          <w:lang w:eastAsia="zh-CN"/>
        </w:rPr>
        <w:t>一体化</w:t>
      </w:r>
      <w:r>
        <w:rPr>
          <w:rFonts w:hint="eastAsia" w:hAnsi="宋体" w:cs="宋体"/>
          <w:b/>
          <w:bCs w:val="0"/>
          <w:snapToGrid/>
          <w:color w:val="auto"/>
          <w:kern w:val="2"/>
          <w:sz w:val="24"/>
          <w:szCs w:val="24"/>
          <w:highlight w:val="none"/>
        </w:rPr>
        <w:t>电子白板（</w:t>
      </w:r>
      <w:r>
        <w:rPr>
          <w:rFonts w:hint="eastAsia" w:hAnsi="宋体" w:cs="宋体"/>
          <w:b/>
          <w:bCs w:val="0"/>
          <w:snapToGrid/>
          <w:color w:val="auto"/>
          <w:kern w:val="2"/>
          <w:sz w:val="24"/>
          <w:szCs w:val="24"/>
          <w:highlight w:val="none"/>
          <w:lang w:eastAsia="zh-CN"/>
        </w:rPr>
        <w:t>每套</w:t>
      </w:r>
      <w:r>
        <w:rPr>
          <w:rFonts w:hint="eastAsia" w:hAnsi="宋体" w:cs="宋体"/>
          <w:b/>
          <w:bCs w:val="0"/>
          <w:snapToGrid/>
          <w:color w:val="auto"/>
          <w:kern w:val="2"/>
          <w:sz w:val="24"/>
          <w:szCs w:val="24"/>
          <w:highlight w:val="none"/>
        </w:rPr>
        <w:t>默认配</w:t>
      </w:r>
      <w:r>
        <w:rPr>
          <w:rFonts w:hint="eastAsia" w:hAnsi="宋体" w:cs="宋体"/>
          <w:b/>
          <w:bCs w:val="0"/>
          <w:snapToGrid/>
          <w:color w:val="auto"/>
          <w:kern w:val="2"/>
          <w:sz w:val="24"/>
          <w:szCs w:val="24"/>
          <w:highlight w:val="none"/>
          <w:lang w:val="en-US" w:eastAsia="zh-CN"/>
        </w:rPr>
        <w:t>1</w:t>
      </w:r>
      <w:r>
        <w:rPr>
          <w:rFonts w:hint="eastAsia" w:hAnsi="宋体" w:cs="宋体"/>
          <w:b/>
          <w:bCs w:val="0"/>
          <w:snapToGrid/>
          <w:color w:val="auto"/>
          <w:kern w:val="2"/>
          <w:sz w:val="24"/>
          <w:szCs w:val="24"/>
          <w:highlight w:val="none"/>
        </w:rPr>
        <w:t>块</w:t>
      </w:r>
      <w:r>
        <w:rPr>
          <w:rFonts w:hint="eastAsia" w:hAnsi="宋体" w:cs="宋体"/>
          <w:b/>
          <w:bCs w:val="0"/>
          <w:snapToGrid/>
          <w:color w:val="auto"/>
          <w:kern w:val="2"/>
          <w:sz w:val="24"/>
          <w:szCs w:val="24"/>
          <w:highlight w:val="none"/>
          <w:lang w:eastAsia="zh-CN"/>
        </w:rPr>
        <w:t>固定</w:t>
      </w:r>
      <w:r>
        <w:rPr>
          <w:rFonts w:hint="eastAsia" w:hAnsi="宋体" w:cs="宋体"/>
          <w:b/>
          <w:bCs w:val="0"/>
          <w:snapToGrid/>
          <w:color w:val="auto"/>
          <w:kern w:val="2"/>
          <w:sz w:val="24"/>
          <w:szCs w:val="24"/>
          <w:highlight w:val="none"/>
        </w:rPr>
        <w:t>书写绿板</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1</w:t>
      </w:r>
      <w:r>
        <w:rPr>
          <w:rFonts w:hint="eastAsia" w:hAnsi="宋体" w:cs="宋体"/>
          <w:b/>
          <w:bCs w:val="0"/>
          <w:snapToGrid/>
          <w:color w:val="auto"/>
          <w:kern w:val="2"/>
          <w:sz w:val="24"/>
          <w:szCs w:val="24"/>
          <w:highlight w:val="none"/>
          <w:lang w:eastAsia="zh-CN"/>
        </w:rPr>
        <w:t>块</w:t>
      </w:r>
      <w:r>
        <w:rPr>
          <w:rFonts w:hint="eastAsia" w:hAnsi="宋体" w:cs="宋体"/>
          <w:b/>
          <w:bCs w:val="0"/>
          <w:snapToGrid/>
          <w:color w:val="auto"/>
          <w:kern w:val="2"/>
          <w:sz w:val="24"/>
          <w:szCs w:val="24"/>
          <w:highlight w:val="none"/>
        </w:rPr>
        <w:t>推拉</w:t>
      </w:r>
      <w:r>
        <w:rPr>
          <w:rFonts w:hint="eastAsia" w:hAnsi="宋体" w:cs="宋体"/>
          <w:b/>
          <w:bCs w:val="0"/>
          <w:snapToGrid/>
          <w:color w:val="auto"/>
          <w:kern w:val="2"/>
          <w:sz w:val="24"/>
          <w:szCs w:val="24"/>
          <w:highlight w:val="none"/>
          <w:lang w:eastAsia="zh-CN"/>
        </w:rPr>
        <w:t>书写绿</w:t>
      </w:r>
      <w:r>
        <w:rPr>
          <w:rFonts w:hint="eastAsia" w:hAnsi="宋体" w:cs="宋体"/>
          <w:b/>
          <w:bCs w:val="0"/>
          <w:snapToGrid/>
          <w:color w:val="auto"/>
          <w:kern w:val="2"/>
          <w:sz w:val="24"/>
          <w:szCs w:val="24"/>
          <w:highlight w:val="none"/>
        </w:rPr>
        <w:t>板</w:t>
      </w:r>
      <w:r>
        <w:rPr>
          <w:rFonts w:hint="eastAsia" w:hAnsi="宋体" w:cs="宋体"/>
          <w:b/>
          <w:bCs w:val="0"/>
          <w:snapToGrid/>
          <w:color w:val="auto"/>
          <w:kern w:val="2"/>
          <w:sz w:val="24"/>
          <w:szCs w:val="24"/>
          <w:highlight w:val="none"/>
          <w:lang w:eastAsia="zh-CN"/>
        </w:rPr>
        <w:t>和</w:t>
      </w:r>
      <w:r>
        <w:rPr>
          <w:rFonts w:hint="eastAsia" w:hAnsi="宋体" w:cs="宋体"/>
          <w:b/>
          <w:bCs w:val="0"/>
          <w:snapToGrid/>
          <w:color w:val="auto"/>
          <w:kern w:val="2"/>
          <w:sz w:val="24"/>
          <w:szCs w:val="24"/>
          <w:highlight w:val="none"/>
          <w:lang w:val="en-US" w:eastAsia="zh-CN"/>
        </w:rPr>
        <w:t>1块</w:t>
      </w:r>
      <w:r>
        <w:rPr>
          <w:rFonts w:hint="eastAsia" w:hAnsi="宋体" w:cs="宋体"/>
          <w:b/>
          <w:bCs w:val="0"/>
          <w:snapToGrid/>
          <w:color w:val="auto"/>
          <w:kern w:val="2"/>
          <w:sz w:val="24"/>
          <w:szCs w:val="24"/>
          <w:highlight w:val="none"/>
          <w:lang w:eastAsia="zh-CN"/>
        </w:rPr>
        <w:t>搪瓷书写白板</w:t>
      </w:r>
      <w:r>
        <w:rPr>
          <w:rFonts w:hint="eastAsia" w:hAnsi="宋体" w:cs="宋体"/>
          <w:b/>
          <w:bCs w:val="0"/>
          <w:snapToGrid/>
          <w:color w:val="auto"/>
          <w:kern w:val="2"/>
          <w:sz w:val="24"/>
          <w:szCs w:val="24"/>
          <w:highlight w:val="none"/>
        </w:rPr>
        <w:t>）</w:t>
      </w:r>
      <w:r>
        <w:rPr>
          <w:rFonts w:hint="eastAsia" w:hAnsi="宋体" w:cs="宋体"/>
          <w:b/>
          <w:bCs w:val="0"/>
          <w:snapToGrid/>
          <w:color w:val="auto"/>
          <w:kern w:val="2"/>
          <w:sz w:val="24"/>
          <w:szCs w:val="24"/>
          <w:highlight w:val="none"/>
          <w:lang w:eastAsia="zh-CN"/>
        </w:rPr>
        <w:t>）</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具体包括设备供货、软硬件的安装调试，以及相关的技术培训、技术服务等，所有设备提供不少于五年（含）7</w:t>
      </w:r>
      <w:r>
        <w:rPr>
          <w:rFonts w:hint="eastAsia" w:hAnsi="宋体" w:cs="宋体"/>
          <w:bCs/>
          <w:snapToGrid/>
          <w:color w:val="auto"/>
          <w:kern w:val="2"/>
          <w:sz w:val="24"/>
          <w:szCs w:val="24"/>
        </w:rPr>
        <w:t>*24小时的免费售后现场技术服务。供应商可点击本公告下方“浏览采购文件”查看采购需求。</w:t>
      </w:r>
    </w:p>
    <w:p>
      <w:pPr>
        <w:pStyle w:val="131"/>
        <w:spacing w:line="360" w:lineRule="auto"/>
        <w:ind w:left="420" w:leftChars="200" w:firstLine="0" w:firstLineChars="0"/>
        <w:rPr>
          <w:rFonts w:ascii="宋体" w:hAnsi="宋体" w:cs="宋体"/>
          <w:sz w:val="24"/>
          <w:szCs w:val="24"/>
        </w:rPr>
      </w:pPr>
      <w:r>
        <w:rPr>
          <w:rFonts w:hint="eastAsia" w:ascii="宋体" w:hAnsi="宋体" w:cs="宋体"/>
          <w:b/>
          <w:sz w:val="24"/>
          <w:szCs w:val="24"/>
        </w:rPr>
        <w:t>合同履约期限：</w:t>
      </w:r>
      <w:r>
        <w:rPr>
          <w:rFonts w:hint="eastAsia" w:ascii="宋体" w:hAnsi="宋体" w:cs="宋体"/>
          <w:b/>
          <w:sz w:val="24"/>
          <w:szCs w:val="24"/>
          <w:lang w:val="en-US" w:eastAsia="zh-CN"/>
        </w:rPr>
        <w:t>2025</w:t>
      </w:r>
      <w:r>
        <w:rPr>
          <w:rFonts w:hint="eastAsia" w:ascii="宋体" w:hAnsi="宋体" w:cs="宋体"/>
          <w:b/>
          <w:sz w:val="24"/>
          <w:szCs w:val="24"/>
        </w:rPr>
        <w:t>年</w:t>
      </w:r>
      <w:r>
        <w:rPr>
          <w:rFonts w:hint="eastAsia" w:ascii="宋体" w:hAnsi="宋体" w:cs="宋体"/>
          <w:b/>
          <w:sz w:val="24"/>
          <w:szCs w:val="24"/>
          <w:lang w:val="en-US" w:eastAsia="zh-CN"/>
        </w:rPr>
        <w:t>8</w:t>
      </w:r>
      <w:r>
        <w:rPr>
          <w:rFonts w:hint="eastAsia" w:ascii="宋体" w:hAnsi="宋体" w:cs="宋体"/>
          <w:b/>
          <w:sz w:val="24"/>
          <w:szCs w:val="24"/>
        </w:rPr>
        <w:t>月</w:t>
      </w:r>
      <w:r>
        <w:rPr>
          <w:rFonts w:hint="eastAsia" w:ascii="宋体" w:hAnsi="宋体" w:cs="宋体"/>
          <w:b/>
          <w:sz w:val="24"/>
          <w:szCs w:val="24"/>
          <w:lang w:val="en-US" w:eastAsia="zh-CN"/>
        </w:rPr>
        <w:t>31</w:t>
      </w:r>
      <w:r>
        <w:rPr>
          <w:rFonts w:hint="eastAsia" w:ascii="宋体" w:hAnsi="宋体" w:cs="宋体"/>
          <w:b/>
          <w:sz w:val="24"/>
          <w:szCs w:val="24"/>
        </w:rPr>
        <w:t>日前</w:t>
      </w:r>
      <w:r>
        <w:rPr>
          <w:rFonts w:hint="eastAsia"/>
          <w:b/>
          <w:bCs/>
          <w:sz w:val="24"/>
          <w:szCs w:val="24"/>
        </w:rPr>
        <w:t>完成全部设备供货、安装调试；正常试运行1个月，培训并交付使用。</w:t>
      </w:r>
    </w:p>
    <w:p>
      <w:pPr>
        <w:pStyle w:val="15"/>
        <w:spacing w:line="360" w:lineRule="auto"/>
        <w:ind w:firstLine="480"/>
        <w:rPr>
          <w:rFonts w:hAnsi="宋体" w:cs="宋体"/>
          <w:color w:val="auto"/>
          <w:kern w:val="0"/>
          <w:sz w:val="24"/>
          <w:szCs w:val="24"/>
        </w:rPr>
      </w:pPr>
      <w:r>
        <w:rPr>
          <w:rFonts w:hint="eastAsia" w:hAnsi="宋体" w:cs="宋体"/>
          <w:b/>
          <w:color w:val="auto"/>
          <w:sz w:val="24"/>
          <w:szCs w:val="24"/>
        </w:rPr>
        <w:t>本项目接受联合体投标：</w:t>
      </w:r>
      <w:sdt>
        <w:sdtPr>
          <w:rPr>
            <w:rFonts w:hint="eastAsia" w:hAnsi="宋体" w:cs="宋体"/>
            <w:color w:val="auto"/>
            <w:kern w:val="0"/>
            <w:sz w:val="24"/>
            <w:szCs w:val="24"/>
          </w:rPr>
          <w:id w:val="2035453831"/>
          <w14:checkbox>
            <w14:checked w14:val="1"/>
            <w14:checkedState w14:val="00FE" w14:font="Wingdings"/>
            <w14:uncheckedState w14:val="2610" w14:font="MS Gothic"/>
          </w14:checkbox>
        </w:sdtPr>
        <w:sdtEndPr>
          <w:rPr>
            <w:rFonts w:hint="eastAsia" w:hAnsi="宋体" w:cs="宋体"/>
            <w:color w:val="auto"/>
            <w:kern w:val="0"/>
            <w:sz w:val="24"/>
            <w:szCs w:val="24"/>
          </w:rPr>
        </w:sdtEndPr>
        <w:sdtContent>
          <w:r>
            <w:rPr>
              <w:rFonts w:ascii="Wingdings" w:hAnsi="Wingdings" w:cs="宋体"/>
              <w:color w:val="auto"/>
              <w:kern w:val="0"/>
              <w:sz w:val="24"/>
              <w:szCs w:val="24"/>
            </w:rPr>
            <w:t></w:t>
          </w:r>
        </w:sdtContent>
      </w:sdt>
      <w:r>
        <w:rPr>
          <w:rFonts w:hint="eastAsia" w:hAnsi="宋体" w:cs="宋体"/>
          <w:b/>
          <w:color w:val="auto"/>
          <w:sz w:val="24"/>
          <w:szCs w:val="24"/>
        </w:rPr>
        <w:t>是，</w:t>
      </w:r>
      <w:sdt>
        <w:sdtPr>
          <w:rPr>
            <w:rFonts w:hint="eastAsia" w:hAnsi="宋体" w:cs="宋体"/>
            <w:color w:val="auto"/>
            <w:kern w:val="0"/>
            <w:sz w:val="24"/>
            <w:szCs w:val="24"/>
          </w:rPr>
          <w:id w:val="-1"/>
          <w14:checkbox>
            <w14:checked w14:val="0"/>
            <w14:checkedState w14:val="00FE" w14:font="Wingdings"/>
            <w14:uncheckedState w14:val="2610" w14:font="MS Gothic"/>
          </w14:checkbox>
        </w:sdtPr>
        <w:sdtEndPr>
          <w:rPr>
            <w:rFonts w:hint="eastAsia"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hAnsi="宋体" w:cs="宋体"/>
          <w:b/>
          <w:color w:val="auto"/>
          <w:sz w:val="24"/>
          <w:szCs w:val="24"/>
        </w:rPr>
        <w:t>否</w:t>
      </w:r>
      <w:r>
        <w:rPr>
          <w:rFonts w:hint="eastAsia" w:hAnsi="宋体" w:cs="宋体"/>
          <w:color w:val="auto"/>
          <w:kern w:val="0"/>
          <w:sz w:val="24"/>
          <w:szCs w:val="24"/>
        </w:rPr>
        <w:t>。</w:t>
      </w:r>
    </w:p>
    <w:p>
      <w:pPr>
        <w:pStyle w:val="15"/>
        <w:spacing w:line="360" w:lineRule="auto"/>
        <w:ind w:firstLine="480"/>
        <w:rPr>
          <w:rFonts w:hint="eastAsia" w:ascii="宋体" w:hAnsi="宋体" w:eastAsia="宋体" w:cs="宋体"/>
          <w:color w:val="auto"/>
          <w:kern w:val="0"/>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w:t>
      </w:r>
      <w:bookmarkStart w:id="12" w:name="_Hlk101132948"/>
      <w:r>
        <w:rPr>
          <w:rFonts w:hint="eastAsia" w:ascii="宋体" w:hAnsi="宋体" w:eastAsia="宋体" w:cs="宋体"/>
          <w:b/>
          <w:sz w:val="24"/>
          <w:szCs w:val="24"/>
        </w:rPr>
        <w:t>申请人的资格要求</w:t>
      </w:r>
      <w:bookmarkEnd w:id="12"/>
      <w:r>
        <w:rPr>
          <w:rFonts w:hint="eastAsia" w:ascii="宋体" w:hAnsi="宋体" w:eastAsia="宋体" w:cs="宋体"/>
          <w:b/>
          <w:sz w:val="24"/>
          <w:szCs w:val="24"/>
        </w:rPr>
        <w:t>：</w:t>
      </w:r>
    </w:p>
    <w:p>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w:t>
      </w:r>
      <w:r>
        <w:rPr>
          <w:rFonts w:hint="eastAsia" w:ascii="宋体" w:hAnsi="宋体" w:eastAsia="宋体" w:cs="宋体"/>
          <w:sz w:val="24"/>
          <w:szCs w:val="24"/>
        </w:rPr>
        <w:t xml:space="preserve"> </w:t>
      </w:r>
      <w:r>
        <w:rPr>
          <w:rFonts w:hint="eastAsia" w:ascii="宋体" w:hAnsi="宋体" w:eastAsia="宋体" w:cs="宋体"/>
          <w:snapToGrid w:val="0"/>
          <w:kern w:val="28"/>
          <w:sz w:val="24"/>
          <w:szCs w:val="24"/>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3.落实政府采购政策需满足的资格要求：</w:t>
      </w:r>
    </w:p>
    <w:p>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color w:val="0000FF"/>
            <w:kern w:val="0"/>
            <w:sz w:val="24"/>
            <w:szCs w:val="24"/>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无</w:t>
      </w:r>
      <w:r>
        <w:rPr>
          <w:rFonts w:hint="eastAsia" w:ascii="宋体" w:hAnsi="宋体" w:eastAsia="宋体" w:cs="宋体"/>
          <w:snapToGrid w:val="0"/>
          <w:kern w:val="28"/>
          <w:sz w:val="24"/>
          <w:szCs w:val="24"/>
        </w:rPr>
        <w:t>（注：不得限制大中型企业与小微企业组成联合体参与投标）</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szCs w:val="24"/>
        </w:rPr>
        <w:t>专</w:t>
      </w:r>
      <w:r>
        <w:rPr>
          <w:rFonts w:hint="eastAsia" w:ascii="宋体" w:hAnsi="宋体" w:eastAsia="宋体" w:cs="宋体"/>
          <w:sz w:val="24"/>
          <w:szCs w:val="24"/>
        </w:rPr>
        <w:t>门面向中小企业</w:t>
      </w:r>
    </w:p>
    <w:p>
      <w:pPr>
        <w:spacing w:line="360" w:lineRule="auto"/>
        <w:ind w:firstLine="897" w:firstLineChars="374"/>
        <w:rPr>
          <w:rFonts w:hint="eastAsia" w:ascii="宋体" w:hAnsi="宋体" w:eastAsia="宋体" w:cs="宋体"/>
          <w:sz w:val="24"/>
          <w:szCs w:val="24"/>
          <w:u w:val="single"/>
        </w:rPr>
      </w:pPr>
      <w:sdt>
        <w:sdtPr>
          <w:rPr>
            <w:rFonts w:hint="eastAsia" w:ascii="宋体" w:hAnsi="宋体" w:eastAsia="宋体" w:cs="宋体"/>
            <w:kern w:val="0"/>
            <w:sz w:val="24"/>
            <w:szCs w:val="24"/>
          </w:rPr>
          <w:id w:val="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szCs w:val="24"/>
        </w:rPr>
        <w:t>货物全部由符合政策要求的中小微企业制造，提供中小企业声明函；</w:t>
      </w:r>
    </w:p>
    <w:p>
      <w:pPr>
        <w:spacing w:line="360" w:lineRule="auto"/>
        <w:ind w:firstLine="897" w:firstLineChars="374"/>
        <w:rPr>
          <w:rFonts w:hint="eastAsia" w:ascii="宋体" w:hAnsi="宋体" w:eastAsia="宋体" w:cs="宋体"/>
          <w:sz w:val="24"/>
          <w:szCs w:val="24"/>
        </w:rPr>
      </w:pPr>
      <w:sdt>
        <w:sdtPr>
          <w:rPr>
            <w:rFonts w:hint="eastAsia" w:ascii="宋体" w:hAnsi="宋体" w:eastAsia="宋体" w:cs="宋体"/>
            <w:kern w:val="0"/>
            <w:sz w:val="24"/>
            <w:szCs w:val="24"/>
          </w:rPr>
          <w:id w:val="6"/>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货物全部由符合政策要求的小微企业制造，提供中小企业声明函；</w:t>
      </w:r>
    </w:p>
    <w:p>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highlight w:val="none"/>
          </w:rPr>
          <w:id w:val="7"/>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bookmarkStart w:id="13" w:name="_Hlk101132524"/>
        </w:sdtContent>
      </w:sdt>
      <w:r>
        <w:rPr>
          <w:rFonts w:hint="eastAsia" w:ascii="宋体" w:hAnsi="宋体" w:eastAsia="宋体" w:cs="宋体"/>
          <w:sz w:val="24"/>
          <w:szCs w:val="24"/>
          <w:highlight w:val="none"/>
        </w:rPr>
        <w:t>要求以联合体形式参加，</w:t>
      </w:r>
      <w:r>
        <w:rPr>
          <w:rFonts w:hint="eastAsia" w:ascii="宋体" w:hAnsi="宋体" w:eastAsia="宋体" w:cs="宋体"/>
          <w:sz w:val="24"/>
          <w:szCs w:val="24"/>
        </w:rPr>
        <w:t>提供联合协议和中小企业声明函，联合协议中中小企业合同金额应当达到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szCs w:val="24"/>
        </w:rPr>
        <w:t>；</w:t>
      </w:r>
    </w:p>
    <w:bookmarkEnd w:id="13"/>
    <w:p>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sz w:val="24"/>
          <w:szCs w:val="24"/>
          <w:highlight w:val="none"/>
        </w:rPr>
        <w:t>要求合同分包，</w:t>
      </w:r>
      <w:r>
        <w:rPr>
          <w:rFonts w:hint="eastAsia" w:ascii="宋体" w:hAnsi="宋体" w:eastAsia="宋体" w:cs="宋体"/>
          <w:sz w:val="24"/>
          <w:szCs w:val="24"/>
        </w:rPr>
        <w:t>提供分包意向协议和中小企业声明函，分包意向协议中中小企业合同金额应当达到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4.本项目的特定资格要求：</w:t>
      </w:r>
    </w:p>
    <w:p>
      <w:pPr>
        <w:snapToGrid w:val="0"/>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无</w:t>
      </w:r>
    </w:p>
    <w:p>
      <w:pPr>
        <w:snapToGrid w:val="0"/>
        <w:spacing w:line="360" w:lineRule="auto"/>
        <w:ind w:firstLine="480" w:firstLineChars="200"/>
        <w:rPr>
          <w:rFonts w:hint="eastAsia" w:ascii="宋体" w:hAnsi="宋体" w:eastAsia="宋体" w:cs="宋体"/>
          <w:sz w:val="24"/>
          <w:szCs w:val="24"/>
          <w:u w:val="single"/>
        </w:rPr>
      </w:pPr>
      <w:sdt>
        <w:sdtPr>
          <w:rPr>
            <w:rFonts w:hint="eastAsia" w:ascii="宋体" w:hAnsi="宋体" w:eastAsia="宋体" w:cs="宋体"/>
            <w:kern w:val="0"/>
            <w:sz w:val="24"/>
            <w:szCs w:val="24"/>
          </w:rPr>
          <w:id w:val="10"/>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有特定资格要求：</w:t>
      </w:r>
      <w:r>
        <w:rPr>
          <w:rFonts w:hint="eastAsia" w:ascii="宋体" w:hAnsi="宋体" w:eastAsia="宋体" w:cs="宋体"/>
          <w:sz w:val="24"/>
          <w:szCs w:val="24"/>
          <w:u w:val="single"/>
        </w:rPr>
        <w:t xml:space="preserve">                    </w:t>
      </w:r>
      <w:r>
        <w:rPr>
          <w:rFonts w:hint="eastAsia" w:ascii="宋体" w:hAnsi="宋体" w:eastAsia="宋体" w:cs="宋体"/>
          <w:sz w:val="24"/>
          <w:szCs w:val="24"/>
        </w:rPr>
        <w:t>，该特定条件的法律法规依据：</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cs="宋体"/>
          <w:sz w:val="24"/>
          <w:szCs w:val="24"/>
        </w:rPr>
        <w:t>/至</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hint="eastAsia" w:ascii="宋体" w:hAnsi="宋体" w:cs="宋体"/>
          <w:sz w:val="24"/>
          <w:szCs w:val="24"/>
          <w:u w:val="single"/>
          <w:lang w:val="en-US" w:eastAsia="zh-CN"/>
        </w:rPr>
        <w:t>1</w:t>
      </w:r>
      <w:r>
        <w:rPr>
          <w:rFonts w:hint="eastAsia" w:ascii="宋体" w:hAnsi="宋体" w:cs="宋体"/>
          <w:sz w:val="24"/>
          <w:szCs w:val="24"/>
          <w:u w:val="single"/>
        </w:rPr>
        <w:t>日</w:t>
      </w:r>
      <w:r>
        <w:rPr>
          <w:rFonts w:hint="eastAsia" w:ascii="宋体" w:hAnsi="宋体" w:eastAsia="宋体" w:cs="宋体"/>
          <w:sz w:val="24"/>
          <w:szCs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 xml:space="preserve">政采云平台（https://www.zcygov.cn/） </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日9点30分00秒</w:t>
      </w:r>
      <w:r>
        <w:rPr>
          <w:rFonts w:hint="eastAsia" w:ascii="宋体" w:hAnsi="宋体" w:eastAsia="宋体" w:cs="宋体"/>
          <w:sz w:val="24"/>
          <w:szCs w:val="24"/>
        </w:rPr>
        <w:t>（北京时间）</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pPr>
        <w:spacing w:line="360" w:lineRule="auto"/>
        <w:ind w:firstLine="482" w:firstLineChars="200"/>
        <w:rPr>
          <w:rFonts w:hint="eastAsia" w:ascii="宋体" w:hAnsi="宋体" w:eastAsia="宋体" w:cs="宋体"/>
          <w:bCs/>
          <w:sz w:val="24"/>
          <w:szCs w:val="24"/>
          <w:highlight w:val="yellow"/>
          <w:u w:val="single"/>
        </w:rPr>
      </w:pPr>
      <w:r>
        <w:rPr>
          <w:rFonts w:hint="eastAsia" w:ascii="宋体" w:hAnsi="宋体" w:eastAsia="宋体" w:cs="宋体"/>
          <w:b/>
          <w:sz w:val="24"/>
          <w:szCs w:val="24"/>
        </w:rPr>
        <w:t>开标时间：</w:t>
      </w:r>
      <w:r>
        <w:rPr>
          <w:rFonts w:hint="eastAsia"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日9点30分00秒</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pPr>
        <w:spacing w:line="360" w:lineRule="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六、其他补充事宜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sz w:val="24"/>
          <w:szCs w:val="24"/>
          <w:lang w:eastAsia="zh-CN"/>
        </w:rPr>
        <w:t>务</w:t>
      </w:r>
      <w:r>
        <w:rPr>
          <w:rFonts w:hint="eastAsia" w:ascii="宋体" w:hAnsi="宋体" w:eastAsia="宋体" w:cs="宋体"/>
          <w:sz w:val="24"/>
          <w:szCs w:val="24"/>
        </w:rPr>
        <w:t>服务网-政府采购投诉处理-在线办理。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spacing w:line="360" w:lineRule="auto"/>
        <w:rPr>
          <w:rFonts w:hint="eastAsia" w:ascii="宋体" w:hAnsi="宋体" w:cs="宋体"/>
          <w:sz w:val="24"/>
          <w:szCs w:val="24"/>
        </w:rPr>
      </w:pPr>
      <w:r>
        <w:rPr>
          <w:rFonts w:hint="eastAsia" w:ascii="宋体" w:hAnsi="宋体" w:eastAsia="宋体" w:cs="宋体"/>
          <w:sz w:val="24"/>
          <w:szCs w:val="24"/>
          <w:highlight w:val="none"/>
        </w:rPr>
        <w:t xml:space="preserve">    </w:t>
      </w:r>
      <w:r>
        <w:rPr>
          <w:rFonts w:hint="eastAsia" w:ascii="宋体" w:hAnsi="宋体" w:cs="宋体"/>
          <w:sz w:val="24"/>
          <w:szCs w:val="24"/>
        </w:rPr>
        <w:t>1.采购人信息</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rPr>
        <w:t>名    称：杭州市</w:t>
      </w:r>
      <w:r>
        <w:rPr>
          <w:rFonts w:hint="eastAsia" w:ascii="宋体" w:hAnsi="宋体" w:cs="宋体"/>
          <w:sz w:val="24"/>
          <w:szCs w:val="24"/>
          <w:lang w:val="en-US" w:eastAsia="zh-CN"/>
        </w:rPr>
        <w:t>文三教育集团（总校）</w:t>
      </w:r>
    </w:p>
    <w:p>
      <w:pPr>
        <w:spacing w:line="360" w:lineRule="auto"/>
        <w:ind w:firstLine="480"/>
        <w:rPr>
          <w:rFonts w:hint="eastAsia" w:ascii="宋体" w:hAnsi="宋体" w:cs="宋体"/>
          <w:sz w:val="24"/>
          <w:szCs w:val="24"/>
          <w:lang w:val="en-US" w:eastAsia="zh-CN"/>
        </w:rPr>
      </w:pPr>
      <w:r>
        <w:rPr>
          <w:rFonts w:hint="eastAsia" w:ascii="宋体" w:hAnsi="宋体" w:cs="宋体"/>
          <w:sz w:val="24"/>
          <w:szCs w:val="24"/>
        </w:rPr>
        <w:t>地    址：杭州市西湖区</w:t>
      </w:r>
      <w:r>
        <w:rPr>
          <w:rFonts w:hint="eastAsia" w:ascii="宋体" w:hAnsi="宋体" w:cs="宋体"/>
          <w:sz w:val="24"/>
          <w:szCs w:val="24"/>
          <w:lang w:val="en-US" w:eastAsia="zh-CN"/>
        </w:rPr>
        <w:t>上宁巷3号</w:t>
      </w:r>
    </w:p>
    <w:p>
      <w:pPr>
        <w:spacing w:line="360" w:lineRule="auto"/>
        <w:ind w:firstLine="480"/>
        <w:rPr>
          <w:rFonts w:ascii="宋体" w:hAnsi="宋体" w:cs="宋体"/>
          <w:sz w:val="24"/>
          <w:szCs w:val="24"/>
        </w:rPr>
      </w:pPr>
      <w:r>
        <w:rPr>
          <w:rFonts w:hint="eastAsia" w:ascii="宋体" w:hAnsi="宋体" w:cs="宋体"/>
          <w:sz w:val="24"/>
          <w:szCs w:val="24"/>
        </w:rPr>
        <w:t xml:space="preserve">传    真： </w:t>
      </w:r>
      <w:r>
        <w:rPr>
          <w:rFonts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 xml:space="preserve">项目联系人（询问）： </w:t>
      </w:r>
      <w:r>
        <w:rPr>
          <w:rFonts w:hint="eastAsia" w:ascii="宋体" w:hAnsi="宋体" w:cs="宋体"/>
          <w:sz w:val="24"/>
          <w:szCs w:val="24"/>
          <w:lang w:val="en-US" w:eastAsia="zh-CN"/>
        </w:rPr>
        <w:t>刘</w:t>
      </w:r>
      <w:r>
        <w:rPr>
          <w:rFonts w:hint="eastAsia" w:ascii="宋体" w:hAnsi="宋体" w:cs="宋体"/>
          <w:sz w:val="24"/>
          <w:szCs w:val="24"/>
        </w:rPr>
        <w:t xml:space="preserve">老师 </w:t>
      </w:r>
    </w:p>
    <w:p>
      <w:pPr>
        <w:spacing w:line="360" w:lineRule="auto"/>
        <w:rPr>
          <w:rFonts w:hint="eastAsia" w:ascii="宋体" w:hAnsi="宋体" w:eastAsia="宋体" w:cs="宋体"/>
          <w:sz w:val="24"/>
          <w:szCs w:val="24"/>
          <w:highlight w:val="none"/>
        </w:rPr>
      </w:pPr>
      <w:r>
        <w:rPr>
          <w:rFonts w:hint="eastAsia" w:ascii="宋体" w:hAnsi="宋体" w:cs="宋体"/>
          <w:sz w:val="24"/>
          <w:szCs w:val="24"/>
        </w:rPr>
        <w:t xml:space="preserve">    项目联系方式（询问）： </w:t>
      </w:r>
      <w:r>
        <w:rPr>
          <w:rFonts w:ascii="宋体" w:hAnsi="宋体" w:cs="宋体"/>
          <w:sz w:val="24"/>
          <w:szCs w:val="24"/>
        </w:rPr>
        <w:t>0571-</w:t>
      </w:r>
      <w:r>
        <w:rPr>
          <w:rFonts w:hint="eastAsia" w:ascii="宋体" w:hAnsi="宋体" w:cs="宋体"/>
          <w:sz w:val="24"/>
          <w:szCs w:val="24"/>
          <w:lang w:val="en-US" w:eastAsia="zh-CN"/>
        </w:rPr>
        <w:t>56890702</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质疑联系人：</w:t>
      </w:r>
      <w:r>
        <w:rPr>
          <w:rFonts w:hint="eastAsia" w:ascii="宋体" w:hAnsi="宋体" w:cs="宋体"/>
          <w:sz w:val="24"/>
          <w:szCs w:val="24"/>
          <w:highlight w:val="none"/>
          <w:lang w:val="en-US" w:eastAsia="zh-CN"/>
        </w:rPr>
        <w:t xml:space="preserve"> 洪波</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w:t>
      </w:r>
      <w:r>
        <w:rPr>
          <w:rFonts w:hint="eastAsia" w:ascii="宋体" w:hAnsi="宋体" w:cs="宋体"/>
          <w:sz w:val="24"/>
          <w:szCs w:val="24"/>
          <w:highlight w:val="none"/>
          <w:lang w:val="en-US" w:eastAsia="zh-CN"/>
        </w:rPr>
        <w:t>0571-56890716</w:t>
      </w:r>
      <w:r>
        <w:rPr>
          <w:rFonts w:hint="eastAsia" w:ascii="宋体" w:hAnsi="宋体" w:eastAsia="宋体" w:cs="宋体"/>
          <w:sz w:val="24"/>
          <w:szCs w:val="24"/>
        </w:rPr>
        <w:t>（请通过以下路径在线提起质疑：政采云-项目采购-询问质疑投诉-质疑列表）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2.采购代理机构信息            </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名    称：杭州市西湖区政府采购中心</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    址：杭州市文一西路858号</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cs="宋体"/>
          <w:sz w:val="24"/>
          <w:szCs w:val="24"/>
          <w:lang w:val="en-US" w:eastAsia="zh-CN"/>
        </w:rPr>
        <w:t>/</w:t>
      </w:r>
      <w:r>
        <w:rPr>
          <w:rFonts w:hint="eastAsia" w:ascii="宋体" w:hAnsi="宋体" w:eastAsia="宋体" w:cs="宋体"/>
          <w:sz w:val="24"/>
          <w:szCs w:val="24"/>
        </w:rPr>
        <w:t xml:space="preserve"> </w:t>
      </w:r>
    </w:p>
    <w:p>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rPr>
        <w:t xml:space="preserve">项目联系人（询问）： </w:t>
      </w:r>
      <w:r>
        <w:rPr>
          <w:rFonts w:hint="eastAsia" w:ascii="宋体" w:hAnsi="宋体" w:cs="宋体"/>
          <w:sz w:val="24"/>
          <w:szCs w:val="24"/>
          <w:highlight w:val="none"/>
          <w:lang w:eastAsia="zh-CN"/>
        </w:rPr>
        <w:t>潘</w:t>
      </w:r>
      <w:r>
        <w:rPr>
          <w:rFonts w:hint="eastAsia" w:ascii="宋体" w:hAnsi="宋体" w:cs="宋体"/>
          <w:sz w:val="24"/>
          <w:szCs w:val="24"/>
          <w:highlight w:val="none"/>
          <w:lang w:val="en-US" w:eastAsia="zh-CN"/>
        </w:rPr>
        <w:t>工、邵工</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 xml:space="preserve">    项目联系方式（询问）：0571-89511</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7</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质疑联系人： 缪</w:t>
      </w:r>
      <w:r>
        <w:rPr>
          <w:rFonts w:hint="eastAsia" w:ascii="宋体" w:hAnsi="宋体" w:cs="宋体"/>
          <w:sz w:val="24"/>
          <w:szCs w:val="24"/>
          <w:lang w:val="en-US" w:eastAsia="zh-CN"/>
        </w:rPr>
        <w:t>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质疑联系方式：0571-89511561（请通过以下路径在线提起质疑：政采云-项目采购-询问质疑投诉-质疑列表）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 同级政府采购监督管理部门            </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称：杭州市西湖区财政局、浙江省政府采购行政裁决服务中心（杭州）</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杭州市上城区清泰街549号城建综合大楼11楼</w:t>
      </w:r>
      <w:r>
        <w:rPr>
          <w:rFonts w:hint="eastAsia" w:ascii="宋体" w:hAnsi="宋体" w:eastAsia="宋体" w:cs="宋体"/>
          <w:sz w:val="24"/>
          <w:szCs w:val="24"/>
        </w:rPr>
        <w:t xml:space="preserve">（快递仅限ems或顺丰） </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真： /</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联系人 ：朱女士、王女士</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监督投诉电话：0571-8</w:t>
      </w:r>
      <w:r>
        <w:rPr>
          <w:rFonts w:hint="eastAsia" w:ascii="宋体" w:hAnsi="宋体" w:eastAsia="宋体" w:cs="宋体"/>
          <w:sz w:val="24"/>
          <w:szCs w:val="24"/>
          <w:lang w:val="en-US" w:eastAsia="zh-CN"/>
        </w:rPr>
        <w:t>7227671,0571-87800218</w:t>
      </w:r>
      <w:r>
        <w:rPr>
          <w:rFonts w:hint="eastAsia" w:ascii="宋体" w:hAnsi="宋体" w:eastAsia="宋体" w:cs="宋体"/>
          <w:sz w:val="24"/>
          <w:szCs w:val="24"/>
        </w:rPr>
        <w:t xml:space="preserve"> </w:t>
      </w:r>
    </w:p>
    <w:p>
      <w:pPr>
        <w:spacing w:line="360" w:lineRule="auto"/>
        <w:ind w:left="479" w:leftChars="228"/>
        <w:rPr>
          <w:rFonts w:hint="eastAsia" w:ascii="宋体" w:hAnsi="宋体" w:eastAsia="宋体" w:cs="宋体"/>
          <w:sz w:val="24"/>
          <w:szCs w:val="24"/>
        </w:rPr>
      </w:pPr>
      <w:r>
        <w:rPr>
          <w:rFonts w:hint="eastAsia" w:ascii="宋体" w:hAnsi="宋体" w:cs="宋体"/>
          <w:sz w:val="24"/>
          <w:szCs w:val="24"/>
          <w:lang w:val="en-US" w:eastAsia="zh-CN"/>
        </w:rPr>
        <w:t>政策咨询：童女士，</w:t>
      </w:r>
      <w:r>
        <w:rPr>
          <w:rFonts w:hint="eastAsia" w:ascii="宋体" w:hAnsi="宋体" w:eastAsia="宋体" w:cs="宋体"/>
          <w:sz w:val="24"/>
          <w:szCs w:val="24"/>
        </w:rPr>
        <w:t xml:space="preserve"> 0571-89511290 </w:t>
      </w:r>
      <w:r>
        <w:rPr>
          <w:rFonts w:hint="eastAsia" w:ascii="宋体" w:hAnsi="宋体" w:cs="宋体"/>
          <w:sz w:val="24"/>
          <w:szCs w:val="24"/>
          <w:lang w:eastAsia="zh-CN"/>
        </w:rPr>
        <w:t>。</w:t>
      </w:r>
      <w:r>
        <w:rPr>
          <w:rFonts w:hint="eastAsia" w:ascii="宋体" w:hAnsi="宋体" w:cs="宋体"/>
          <w:color w:val="auto"/>
          <w:sz w:val="24"/>
          <w:szCs w:val="24"/>
          <w:highlight w:val="none"/>
          <w:lang w:val="en-US" w:eastAsia="zh-CN"/>
        </w:rPr>
        <w:t>政府采购监管部门工作人员</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333333"/>
          <w:sz w:val="24"/>
          <w:szCs w:val="24"/>
          <w:shd w:val="clear" w:color="auto" w:fill="FFFFFF"/>
        </w:rPr>
        <w:t>95763</w:t>
      </w:r>
      <w:r>
        <w:rPr>
          <w:rFonts w:hint="eastAsia" w:ascii="宋体" w:hAnsi="宋体" w:eastAsia="宋体" w:cs="宋体"/>
          <w:sz w:val="24"/>
          <w:szCs w:val="24"/>
        </w:rPr>
        <w:t>获取热线服务帮助。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pPr>
        <w:pStyle w:val="34"/>
        <w:spacing w:line="36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pStyle w:val="3"/>
        <w:rPr>
          <w:rFonts w:hint="eastAsia" w:ascii="宋体" w:hAnsi="宋体" w:eastAsia="宋体" w:cs="宋体"/>
          <w:snapToGrid w:val="0"/>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9"/>
      <w:r>
        <w:rPr>
          <w:rFonts w:hint="eastAsia" w:ascii="宋体" w:hAnsi="宋体" w:eastAsia="宋体" w:cs="宋体"/>
          <w:b/>
          <w:sz w:val="36"/>
          <w:szCs w:val="20"/>
        </w:rPr>
        <w:t xml:space="preserve"> 投标人须知</w:t>
      </w:r>
      <w:bookmarkEnd w:id="10"/>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54"/>
        <w:gridCol w:w="1800"/>
        <w:gridCol w:w="6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3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货物类，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单一产品或</w:t>
            </w:r>
            <w:r>
              <w:rPr>
                <w:rFonts w:hint="eastAsia" w:ascii="宋体" w:hAnsi="宋体" w:eastAsia="宋体" w:cs="宋体"/>
                <w:kern w:val="0"/>
                <w:sz w:val="24"/>
                <w:highlight w:val="none"/>
              </w:rPr>
              <w:t>核心产品为：</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u w:val="single"/>
              </w:rPr>
              <w:t>激光投影机、</w:t>
            </w:r>
            <w:r>
              <w:rPr>
                <w:rFonts w:hint="eastAsia" w:ascii="宋体" w:hAnsi="宋体" w:cs="宋体"/>
                <w:sz w:val="24"/>
                <w:highlight w:val="none"/>
                <w:u w:val="single"/>
                <w:lang w:eastAsia="zh-CN"/>
              </w:rPr>
              <w:t>一体化</w:t>
            </w:r>
            <w:r>
              <w:rPr>
                <w:rFonts w:hint="eastAsia" w:ascii="宋体" w:hAnsi="宋体" w:cs="宋体"/>
                <w:sz w:val="24"/>
                <w:highlight w:val="none"/>
                <w:u w:val="single"/>
              </w:rPr>
              <w:t>电子白板</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lang w:val="en-US" w:eastAsia="zh-CN"/>
              </w:rPr>
              <w:t xml:space="preserve"> </w:t>
            </w:r>
            <w:r>
              <w:rPr>
                <w:rFonts w:hint="eastAsia" w:ascii="宋体" w:hAnsi="宋体" w:cs="宋体"/>
                <w:sz w:val="24"/>
                <w:highlight w:val="none"/>
                <w:u w:val="single"/>
              </w:rPr>
              <w:t>激光投影机、</w:t>
            </w:r>
            <w:r>
              <w:rPr>
                <w:rFonts w:hint="eastAsia" w:ascii="宋体" w:hAnsi="宋体" w:cs="宋体"/>
                <w:sz w:val="24"/>
                <w:highlight w:val="none"/>
                <w:u w:val="single"/>
                <w:lang w:eastAsia="zh-CN"/>
              </w:rPr>
              <w:t>一体化</w:t>
            </w:r>
            <w:r>
              <w:rPr>
                <w:rFonts w:hint="eastAsia" w:ascii="宋体" w:hAnsi="宋体" w:cs="宋体"/>
                <w:sz w:val="24"/>
                <w:highlight w:val="none"/>
                <w:u w:val="single"/>
              </w:rPr>
              <w:t>电子白板</w:t>
            </w:r>
            <w:r>
              <w:rPr>
                <w:rFonts w:hint="eastAsia" w:ascii="宋体" w:hAnsi="宋体" w:cs="宋体"/>
                <w:sz w:val="24"/>
                <w:highlight w:val="none"/>
                <w:u w:val="single"/>
                <w:lang w:eastAsia="zh-CN"/>
              </w:rPr>
              <w:t>，</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b w:val="0"/>
                <w:bCs w:val="0"/>
                <w:kern w:val="0"/>
                <w:sz w:val="24"/>
                <w:highlight w:val="none"/>
                <w:u w:val="single"/>
              </w:rPr>
              <w:t>工业</w:t>
            </w:r>
            <w:r>
              <w:rPr>
                <w:rFonts w:hint="eastAsia" w:ascii="宋体" w:hAnsi="宋体" w:cs="宋体"/>
                <w:b w:val="0"/>
                <w:bCs w:val="0"/>
                <w:kern w:val="0"/>
                <w:sz w:val="24"/>
                <w:highlight w:val="none"/>
                <w:u w:val="single"/>
                <w:lang w:val="en-US" w:eastAsia="zh-CN"/>
              </w:rPr>
              <w:t xml:space="preserve"> </w:t>
            </w:r>
            <w:r>
              <w:rPr>
                <w:rFonts w:hint="eastAsia" w:ascii="宋体" w:hAnsi="宋体" w:eastAsia="宋体" w:cs="宋体"/>
                <w:kern w:val="0"/>
                <w:sz w:val="24"/>
                <w:highlight w:val="none"/>
              </w:rPr>
              <w:t>；</w:t>
            </w:r>
          </w:p>
          <w:p>
            <w:pPr>
              <w:rPr>
                <w:rFonts w:hint="eastAsia" w:ascii="宋体" w:hAnsi="宋体" w:eastAsia="宋体" w:cs="宋体"/>
                <w:kern w:val="0"/>
                <w:sz w:val="24"/>
                <w:highlight w:val="none"/>
                <w:lang w:eastAsia="zh-CN"/>
              </w:rPr>
            </w:pPr>
            <w:r>
              <w:rPr>
                <w:rFonts w:hint="eastAsia" w:ascii="宋体" w:hAnsi="宋体" w:cs="宋体"/>
                <w:b/>
                <w:bCs/>
                <w:sz w:val="24"/>
                <w:szCs w:val="24"/>
                <w:highlight w:val="none"/>
                <w:lang w:val="en-US" w:eastAsia="zh-CN"/>
              </w:rPr>
              <w:t>注：</w:t>
            </w:r>
            <w:r>
              <w:rPr>
                <w:rFonts w:hint="eastAsia" w:ascii="宋体" w:hAnsi="宋体" w:cs="宋体"/>
                <w:b/>
                <w:bCs/>
                <w:sz w:val="24"/>
                <w:szCs w:val="24"/>
                <w:highlight w:val="none"/>
              </w:rPr>
              <w:t>中小企业</w:t>
            </w:r>
            <w:r>
              <w:rPr>
                <w:rFonts w:hint="eastAsia" w:ascii="宋体" w:hAnsi="宋体" w:cs="宋体"/>
                <w:b/>
                <w:bCs/>
                <w:sz w:val="24"/>
                <w:szCs w:val="24"/>
                <w:highlight w:val="none"/>
                <w:lang w:val="en-US" w:eastAsia="zh-CN"/>
              </w:rPr>
              <w:t>划型标准详见</w:t>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cs="宋体"/>
                <w:sz w:val="24"/>
                <w:lang w:eastAsia="zh-CN"/>
              </w:rPr>
              <w:t xml:space="preserve"> </w:t>
            </w:r>
            <w:r>
              <w:rPr>
                <w:rFonts w:hint="eastAsia" w:ascii="宋体" w:hAnsi="宋体" w:eastAsia="宋体" w:cs="宋体"/>
                <w:sz w:val="24"/>
              </w:rPr>
              <w:t>3</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pPr>
              <w:spacing w:line="360" w:lineRule="auto"/>
              <w:rPr>
                <w:rFonts w:hint="eastAsia" w:ascii="宋体" w:hAnsi="宋体" w:eastAsia="宋体" w:cs="宋体"/>
              </w:rPr>
            </w:pPr>
            <w:sdt>
              <w:sdtPr>
                <w:rPr>
                  <w:rFonts w:hint="eastAsia" w:ascii="宋体" w:hAnsi="宋体" w:eastAsia="宋体" w:cs="宋体"/>
                  <w:kern w:val="0"/>
                  <w:sz w:val="24"/>
                </w:rPr>
                <w:id w:val="12"/>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采购进口产品。优先采购向我国企业转让技术、与我国企业签订消化吸收再创新方案的供应商的进口产品，详见</w:t>
            </w:r>
            <w:r>
              <w:rPr>
                <w:rFonts w:hint="eastAsia" w:ascii="宋体" w:hAnsi="宋体" w:eastAsia="宋体" w:cs="宋体"/>
                <w:kern w:val="0"/>
                <w:sz w:val="24"/>
                <w:u w:val="single"/>
              </w:rPr>
              <w:t>评分标准</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cs="宋体"/>
                <w:sz w:val="24"/>
                <w:u w:val="single"/>
              </w:rPr>
              <w:t>安装、运输</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val="0"/>
                <w:bCs w:val="0"/>
                <w:sz w:val="24"/>
              </w:rPr>
            </w:pPr>
            <w:sdt>
              <w:sdtPr>
                <w:rPr>
                  <w:rFonts w:hint="eastAsia" w:ascii="宋体" w:hAnsi="宋体" w:eastAsia="宋体" w:cs="宋体"/>
                  <w:kern w:val="0"/>
                  <w:sz w:val="24"/>
                </w:rPr>
                <w:id w:val="15"/>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b w:val="0"/>
                <w:bCs w:val="0"/>
                <w:kern w:val="0"/>
                <w:sz w:val="24"/>
              </w:rPr>
              <w:t>A</w:t>
            </w:r>
            <w:r>
              <w:rPr>
                <w:rFonts w:hint="eastAsia" w:ascii="宋体" w:hAnsi="宋体" w:eastAsia="宋体" w:cs="宋体"/>
                <w:b w:val="0"/>
                <w:bCs w:val="0"/>
                <w:sz w:val="24"/>
              </w:rPr>
              <w:t>不组织。</w:t>
            </w:r>
          </w:p>
          <w:p>
            <w:pPr>
              <w:spacing w:line="360" w:lineRule="auto"/>
              <w:ind w:left="480" w:hanging="480" w:hangingChars="200"/>
              <w:rPr>
                <w:rFonts w:hint="eastAsia" w:ascii="宋体" w:hAnsi="宋体" w:eastAsia="宋体" w:cs="宋体"/>
                <w:b w:val="0"/>
                <w:bCs w:val="0"/>
                <w:sz w:val="24"/>
                <w:szCs w:val="20"/>
              </w:rPr>
            </w:pPr>
            <w:sdt>
              <w:sdtPr>
                <w:rPr>
                  <w:rFonts w:hint="eastAsia" w:ascii="宋体" w:hAnsi="宋体" w:eastAsia="宋体" w:cs="宋体"/>
                  <w:b w:val="0"/>
                  <w:bCs w:val="0"/>
                  <w:kern w:val="0"/>
                  <w:sz w:val="24"/>
                </w:rPr>
                <w:id w:val="16"/>
                <w14:checkbox>
                  <w14:checked w14:val="0"/>
                  <w14:checkedState w14:val="00FE" w14:font="Wingdings"/>
                  <w14:uncheckedState w14:val="2610" w14:font="MS Gothic"/>
                </w14:checkbox>
              </w:sdtPr>
              <w:sdtEndPr>
                <w:rPr>
                  <w:rFonts w:hint="eastAsia" w:ascii="宋体" w:hAnsi="宋体" w:eastAsia="宋体" w:cs="宋体"/>
                  <w:b w:val="0"/>
                  <w:bCs w:val="0"/>
                  <w:kern w:val="0"/>
                  <w:sz w:val="24"/>
                </w:rPr>
              </w:sdtEndPr>
              <w:sdtContent>
                <w:r>
                  <w:rPr>
                    <w:rFonts w:hint="eastAsia" w:ascii="宋体" w:hAnsi="宋体" w:eastAsia="宋体" w:cs="宋体"/>
                    <w:b w:val="0"/>
                    <w:bCs w:val="0"/>
                    <w:kern w:val="0"/>
                    <w:sz w:val="24"/>
                  </w:rPr>
                  <w:t>☐</w:t>
                </w:r>
              </w:sdtContent>
            </w:sdt>
            <w:r>
              <w:rPr>
                <w:rFonts w:hint="eastAsia" w:ascii="宋体" w:hAnsi="宋体" w:eastAsia="宋体" w:cs="宋体"/>
                <w:b w:val="0"/>
                <w:bCs w:val="0"/>
                <w:kern w:val="0"/>
                <w:sz w:val="24"/>
              </w:rPr>
              <w:t>B组织，</w:t>
            </w:r>
            <w:r>
              <w:rPr>
                <w:rFonts w:hint="eastAsia" w:ascii="宋体" w:hAnsi="宋体" w:eastAsia="宋体" w:cs="宋体"/>
                <w:b w:val="0"/>
                <w:bCs w:val="0"/>
                <w:sz w:val="24"/>
              </w:rPr>
              <w:t>时间：</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,地点：</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，联系人：</w:t>
            </w:r>
            <w:r>
              <w:rPr>
                <w:rFonts w:hint="eastAsia" w:ascii="宋体" w:hAnsi="宋体" w:eastAsia="宋体" w:cs="宋体"/>
                <w:b w:val="0"/>
                <w:bCs w:val="0"/>
                <w:sz w:val="24"/>
                <w:u w:val="single"/>
              </w:rPr>
              <w:t xml:space="preserve">      </w:t>
            </w:r>
            <w:r>
              <w:rPr>
                <w:rFonts w:hint="eastAsia" w:ascii="宋体" w:hAnsi="宋体" w:cs="宋体"/>
                <w:b w:val="0"/>
                <w:bCs w:val="0"/>
                <w:sz w:val="24"/>
                <w:u w:val="single"/>
                <w:lang w:eastAsia="zh-CN"/>
              </w:rPr>
              <w:t>，</w:t>
            </w:r>
            <w:r>
              <w:rPr>
                <w:rFonts w:hint="eastAsia" w:ascii="宋体" w:hAnsi="宋体" w:eastAsia="宋体" w:cs="宋体"/>
                <w:b w:val="0"/>
                <w:bCs w:val="0"/>
                <w:sz w:val="24"/>
              </w:rPr>
              <w:t>联系方式：</w:t>
            </w:r>
            <w:r>
              <w:rPr>
                <w:rFonts w:hint="eastAsia" w:ascii="宋体" w:hAnsi="宋体" w:eastAsia="宋体" w:cs="宋体"/>
                <w:b w:val="0"/>
                <w:bCs w:val="0"/>
                <w:sz w:val="24"/>
                <w:u w:val="single"/>
              </w:rPr>
              <w:t xml:space="preserve">      </w:t>
            </w:r>
            <w:r>
              <w:rPr>
                <w:rFonts w:hint="eastAsia" w:ascii="宋体" w:hAnsi="宋体" w:eastAsia="宋体" w:cs="宋体"/>
                <w:b w:val="0"/>
                <w:bCs w:val="0"/>
                <w:sz w:val="24"/>
                <w:szCs w:val="20"/>
              </w:rPr>
              <w:t>。</w:t>
            </w:r>
          </w:p>
          <w:p>
            <w:pPr>
              <w:pStyle w:val="3"/>
              <w:rPr>
                <w:rFonts w:hint="eastAsia"/>
              </w:rPr>
            </w:pPr>
            <w:r>
              <w:rPr>
                <w:rFonts w:hint="eastAsia" w:ascii="宋体" w:hAnsi="宋体" w:cs="宋体"/>
                <w:b w:val="0"/>
                <w:bCs w:val="0"/>
                <w:color w:val="auto"/>
                <w:kern w:val="0"/>
                <w:sz w:val="24"/>
                <w:highlight w:val="none"/>
              </w:rPr>
              <w:t>☐</w:t>
            </w:r>
            <w:r>
              <w:rPr>
                <w:rFonts w:hint="eastAsia" w:ascii="宋体" w:hAnsi="宋体" w:eastAsia="宋体" w:cs="宋体"/>
                <w:b w:val="0"/>
                <w:b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w:t>
            </w:r>
            <w:r>
              <w:rPr>
                <w:rFonts w:hint="eastAsia" w:ascii="宋体" w:hAnsi="宋体" w:eastAsia="宋体" w:cs="宋体"/>
                <w:b w:val="0"/>
                <w:bCs w:val="0"/>
                <w:color w:val="auto"/>
                <w:sz w:val="24"/>
                <w:highlight w:val="none"/>
                <w:lang w:eastAsia="zh-CN"/>
              </w:rPr>
              <w:t>方</w:t>
            </w:r>
            <w:r>
              <w:rPr>
                <w:rFonts w:hint="eastAsia" w:ascii="宋体" w:hAnsi="宋体" w:eastAsia="宋体" w:cs="宋体"/>
                <w:b w:val="0"/>
                <w:bCs w:val="0"/>
                <w:color w:val="auto"/>
                <w:sz w:val="24"/>
                <w:highlight w:val="none"/>
              </w:rPr>
              <w:t>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B要求提供（</w:t>
            </w:r>
            <w:r>
              <w:rPr>
                <w:rFonts w:hint="eastAsia" w:ascii="宋体" w:hAnsi="宋体" w:eastAsia="宋体" w:cs="宋体"/>
                <w:b/>
                <w:bCs/>
                <w:kern w:val="0"/>
                <w:sz w:val="24"/>
              </w:rPr>
              <w:t>未提供样品或提供样品不满足采购需求实质性条件的供应商，投标无效</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cs="宋体"/>
                <w:snapToGrid w:val="0"/>
                <w:kern w:val="28"/>
                <w:sz w:val="24"/>
                <w:highlight w:val="none"/>
                <w:u w:val="single"/>
                <w:lang w:val="en-US" w:eastAsia="zh-CN"/>
              </w:rPr>
              <w:t xml:space="preserve"> </w:t>
            </w:r>
            <w:r>
              <w:rPr>
                <w:rFonts w:hint="eastAsia" w:asciiTheme="minorEastAsia" w:hAnsiTheme="minorEastAsia" w:eastAsiaTheme="minorEastAsia" w:cstheme="minorEastAsia"/>
                <w:b/>
                <w:bCs/>
                <w:sz w:val="24"/>
                <w:highlight w:val="none"/>
                <w:u w:val="single"/>
              </w:rPr>
              <w:t>激光投影机</w:t>
            </w:r>
            <w:r>
              <w:rPr>
                <w:rFonts w:hint="eastAsia" w:asciiTheme="minorEastAsia" w:hAnsiTheme="minorEastAsia" w:eastAsiaTheme="minorEastAsia" w:cstheme="minorEastAsia"/>
                <w:b/>
                <w:bCs/>
                <w:sz w:val="24"/>
                <w:highlight w:val="none"/>
                <w:u w:val="single"/>
                <w:lang w:eastAsia="zh-CN"/>
              </w:rPr>
              <w:t>及</w:t>
            </w:r>
            <w:r>
              <w:rPr>
                <w:rFonts w:hint="eastAsia" w:hAnsi="宋体" w:cs="宋体"/>
                <w:b/>
                <w:bCs/>
                <w:snapToGrid/>
                <w:color w:val="auto"/>
                <w:kern w:val="2"/>
                <w:sz w:val="24"/>
                <w:szCs w:val="24"/>
                <w:highlight w:val="none"/>
                <w:u w:val="single"/>
                <w:lang w:eastAsia="zh-CN"/>
              </w:rPr>
              <w:t>一体化</w:t>
            </w:r>
            <w:r>
              <w:rPr>
                <w:rFonts w:hint="eastAsia" w:hAnsi="宋体" w:cs="宋体"/>
                <w:b/>
                <w:bCs/>
                <w:snapToGrid/>
                <w:color w:val="auto"/>
                <w:kern w:val="2"/>
                <w:sz w:val="24"/>
                <w:szCs w:val="24"/>
                <w:highlight w:val="none"/>
                <w:u w:val="single"/>
              </w:rPr>
              <w:t>电子白板（</w:t>
            </w:r>
            <w:r>
              <w:rPr>
                <w:rFonts w:hint="eastAsia" w:hAnsi="宋体" w:cs="宋体"/>
                <w:b/>
                <w:bCs/>
                <w:snapToGrid/>
                <w:color w:val="auto"/>
                <w:kern w:val="2"/>
                <w:sz w:val="24"/>
                <w:szCs w:val="24"/>
                <w:highlight w:val="none"/>
                <w:u w:val="single"/>
                <w:lang w:eastAsia="zh-CN"/>
              </w:rPr>
              <w:t>含</w:t>
            </w:r>
            <w:r>
              <w:rPr>
                <w:rFonts w:hint="eastAsia" w:ascii="宋体" w:hAnsi="宋体" w:cs="宋体"/>
                <w:b/>
                <w:bCs/>
                <w:snapToGrid/>
                <w:kern w:val="0"/>
                <w:sz w:val="24"/>
                <w:szCs w:val="24"/>
                <w:highlight w:val="none"/>
                <w:u w:val="single"/>
                <w:lang w:val="en-US" w:eastAsia="zh-CN"/>
              </w:rPr>
              <w:t>1</w:t>
            </w:r>
            <w:r>
              <w:rPr>
                <w:rFonts w:hint="eastAsia" w:ascii="宋体" w:hAnsi="宋体" w:cs="宋体"/>
                <w:b/>
                <w:bCs/>
                <w:snapToGrid/>
                <w:kern w:val="0"/>
                <w:sz w:val="24"/>
                <w:szCs w:val="24"/>
                <w:highlight w:val="none"/>
                <w:u w:val="single"/>
              </w:rPr>
              <w:t>块</w:t>
            </w:r>
            <w:r>
              <w:rPr>
                <w:rFonts w:hint="eastAsia" w:ascii="宋体" w:hAnsi="宋体" w:cs="宋体"/>
                <w:b/>
                <w:bCs/>
                <w:snapToGrid/>
                <w:kern w:val="0"/>
                <w:sz w:val="24"/>
                <w:szCs w:val="24"/>
                <w:highlight w:val="none"/>
                <w:u w:val="single"/>
                <w:lang w:eastAsia="zh-CN"/>
              </w:rPr>
              <w:t>固定书</w:t>
            </w:r>
            <w:r>
              <w:rPr>
                <w:rFonts w:hint="eastAsia" w:ascii="宋体" w:hAnsi="宋体" w:cs="宋体"/>
                <w:b/>
                <w:bCs/>
                <w:snapToGrid/>
                <w:kern w:val="0"/>
                <w:sz w:val="24"/>
                <w:szCs w:val="24"/>
                <w:highlight w:val="none"/>
                <w:u w:val="single"/>
              </w:rPr>
              <w:t>写绿板</w:t>
            </w:r>
            <w:r>
              <w:rPr>
                <w:rFonts w:hint="eastAsia" w:ascii="宋体" w:hAnsi="宋体" w:cs="宋体"/>
                <w:b/>
                <w:bCs/>
                <w:snapToGrid/>
                <w:kern w:val="0"/>
                <w:sz w:val="24"/>
                <w:szCs w:val="24"/>
                <w:highlight w:val="none"/>
                <w:u w:val="single"/>
                <w:lang w:eastAsia="zh-CN"/>
              </w:rPr>
              <w:t>、</w:t>
            </w:r>
            <w:r>
              <w:rPr>
                <w:rFonts w:hint="eastAsia" w:ascii="宋体" w:hAnsi="宋体" w:cs="宋体"/>
                <w:b/>
                <w:bCs/>
                <w:snapToGrid/>
                <w:kern w:val="0"/>
                <w:sz w:val="24"/>
                <w:szCs w:val="24"/>
                <w:highlight w:val="none"/>
                <w:u w:val="single"/>
                <w:lang w:val="en-US" w:eastAsia="zh-CN"/>
              </w:rPr>
              <w:t>1</w:t>
            </w:r>
            <w:r>
              <w:rPr>
                <w:rFonts w:hint="eastAsia" w:ascii="宋体" w:hAnsi="宋体" w:cs="宋体"/>
                <w:b/>
                <w:bCs/>
                <w:snapToGrid/>
                <w:kern w:val="0"/>
                <w:sz w:val="24"/>
                <w:szCs w:val="24"/>
                <w:highlight w:val="none"/>
                <w:u w:val="single"/>
                <w:lang w:eastAsia="zh-CN"/>
              </w:rPr>
              <w:t>块</w:t>
            </w:r>
            <w:r>
              <w:rPr>
                <w:rFonts w:hint="eastAsia" w:ascii="宋体" w:hAnsi="宋体" w:cs="宋体"/>
                <w:b/>
                <w:bCs/>
                <w:snapToGrid/>
                <w:kern w:val="0"/>
                <w:sz w:val="24"/>
                <w:szCs w:val="24"/>
                <w:highlight w:val="none"/>
                <w:u w:val="single"/>
              </w:rPr>
              <w:t>推拉</w:t>
            </w:r>
            <w:r>
              <w:rPr>
                <w:rFonts w:hint="eastAsia" w:ascii="宋体" w:hAnsi="宋体" w:cs="宋体"/>
                <w:b/>
                <w:bCs/>
                <w:snapToGrid/>
                <w:kern w:val="0"/>
                <w:sz w:val="24"/>
                <w:szCs w:val="24"/>
                <w:highlight w:val="none"/>
                <w:u w:val="single"/>
                <w:lang w:eastAsia="zh-CN"/>
              </w:rPr>
              <w:t>书写绿</w:t>
            </w:r>
            <w:r>
              <w:rPr>
                <w:rFonts w:hint="eastAsia" w:ascii="宋体" w:hAnsi="宋体" w:cs="宋体"/>
                <w:b/>
                <w:bCs/>
                <w:snapToGrid/>
                <w:kern w:val="0"/>
                <w:sz w:val="24"/>
                <w:szCs w:val="24"/>
                <w:highlight w:val="none"/>
                <w:u w:val="single"/>
              </w:rPr>
              <w:t>板</w:t>
            </w:r>
            <w:r>
              <w:rPr>
                <w:rFonts w:hint="eastAsia" w:ascii="宋体" w:hAnsi="宋体" w:cs="宋体"/>
                <w:b/>
                <w:bCs/>
                <w:snapToGrid/>
                <w:kern w:val="0"/>
                <w:sz w:val="24"/>
                <w:szCs w:val="24"/>
                <w:highlight w:val="none"/>
                <w:u w:val="single"/>
                <w:lang w:eastAsia="zh-CN"/>
              </w:rPr>
              <w:t>和</w:t>
            </w:r>
            <w:r>
              <w:rPr>
                <w:rFonts w:hint="eastAsia" w:ascii="宋体" w:hAnsi="宋体" w:cs="宋体"/>
                <w:b/>
                <w:bCs/>
                <w:snapToGrid/>
                <w:kern w:val="0"/>
                <w:sz w:val="24"/>
                <w:szCs w:val="24"/>
                <w:highlight w:val="none"/>
                <w:u w:val="single"/>
                <w:lang w:val="en-US" w:eastAsia="zh-CN"/>
              </w:rPr>
              <w:t>1块</w:t>
            </w:r>
            <w:r>
              <w:rPr>
                <w:rFonts w:hint="eastAsia" w:ascii="宋体" w:hAnsi="宋体" w:cs="宋体"/>
                <w:b/>
                <w:bCs/>
                <w:snapToGrid/>
                <w:kern w:val="0"/>
                <w:sz w:val="24"/>
                <w:szCs w:val="24"/>
                <w:highlight w:val="none"/>
                <w:u w:val="single"/>
                <w:lang w:eastAsia="zh-CN"/>
              </w:rPr>
              <w:t>搪瓷书写白板）</w:t>
            </w:r>
            <w:r>
              <w:rPr>
                <w:rFonts w:hint="eastAsia" w:ascii="宋体" w:hAnsi="宋体" w:cs="宋体"/>
                <w:b/>
                <w:bCs/>
                <w:snapToGrid/>
                <w:kern w:val="0"/>
                <w:sz w:val="24"/>
                <w:szCs w:val="24"/>
                <w:highlight w:val="none"/>
                <w:u w:val="single"/>
                <w:lang w:val="en-US" w:eastAsia="zh-CN"/>
              </w:rPr>
              <w:t xml:space="preserve"> 1套</w:t>
            </w:r>
            <w:r>
              <w:rPr>
                <w:rFonts w:hint="eastAsia" w:ascii="宋体" w:hAnsi="宋体" w:cs="宋体"/>
                <w:b w:val="0"/>
                <w:bCs w:val="0"/>
                <w:snapToGrid/>
                <w:kern w:val="0"/>
                <w:sz w:val="24"/>
                <w:szCs w:val="24"/>
                <w:highlight w:val="none"/>
                <w:u w:val="single"/>
                <w:lang w:val="en-US" w:eastAsia="zh-CN"/>
              </w:rPr>
              <w:t xml:space="preserve"> </w:t>
            </w:r>
            <w:r>
              <w:rPr>
                <w:rFonts w:hint="eastAsia" w:ascii="宋体" w:hAnsi="宋体" w:eastAsia="宋体" w:cs="宋体"/>
                <w:kern w:val="0"/>
                <w:sz w:val="24"/>
              </w:rPr>
              <w:t xml:space="preserve">； </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详见第三部分 采购需求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p>
          <w:p>
            <w:pPr>
              <w:spacing w:line="360" w:lineRule="auto"/>
              <w:ind w:firstLine="240" w:firstLineChars="100"/>
              <w:rPr>
                <w:rFonts w:hint="eastAsia" w:ascii="宋体" w:hAnsi="宋体" w:eastAsia="宋体" w:cs="宋体"/>
                <w:sz w:val="24"/>
              </w:rPr>
            </w:pPr>
            <w:sdt>
              <w:sdtPr>
                <w:rPr>
                  <w:rFonts w:hint="eastAsia" w:ascii="宋体" w:hAnsi="宋体" w:eastAsia="宋体" w:cs="宋体"/>
                  <w:kern w:val="0"/>
                  <w:sz w:val="24"/>
                </w:rPr>
                <w:id w:val="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样品分未超过价格分的50%；</w:t>
            </w:r>
          </w:p>
          <w:p>
            <w:pPr>
              <w:spacing w:line="360" w:lineRule="auto"/>
              <w:ind w:firstLine="240" w:firstLineChars="100"/>
              <w:rPr>
                <w:rFonts w:hint="eastAsia" w:ascii="宋体" w:hAnsi="宋体" w:eastAsia="宋体" w:cs="宋体"/>
                <w:kern w:val="0"/>
                <w:sz w:val="24"/>
              </w:rPr>
            </w:pPr>
            <w:sdt>
              <w:sdtPr>
                <w:rPr>
                  <w:rFonts w:hint="eastAsia" w:ascii="宋体" w:hAnsi="宋体" w:eastAsia="宋体" w:cs="宋体"/>
                  <w:kern w:val="0"/>
                  <w:sz w:val="24"/>
                </w:rPr>
                <w:id w:val="20"/>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样品分超过价格分的50%，理由</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snapToGrid w:val="0"/>
                <w:kern w:val="28"/>
                <w:sz w:val="24"/>
              </w:rPr>
              <w:t>详见招标文件第四部分</w:t>
            </w:r>
            <w:r>
              <w:rPr>
                <w:rFonts w:hint="eastAsia" w:ascii="宋体" w:hAnsi="宋体" w:eastAsia="宋体" w:cs="宋体"/>
                <w:sz w:val="24"/>
                <w:u w:val="single"/>
              </w:rPr>
              <w:t>评标办法</w:t>
            </w:r>
            <w:r>
              <w:rPr>
                <w:rFonts w:hint="eastAsia" w:ascii="宋体" w:hAnsi="宋体" w:eastAsia="宋体" w:cs="宋体"/>
                <w:kern w:val="0"/>
                <w:sz w:val="24"/>
              </w:rPr>
              <w:t xml:space="preserve">。 </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napToGrid w:val="0"/>
              <w:spacing w:line="360" w:lineRule="auto"/>
              <w:rPr>
                <w:rFonts w:hint="eastAsia" w:ascii="宋体" w:hAnsi="宋体" w:eastAsia="宋体" w:cs="宋体"/>
                <w:sz w:val="24"/>
                <w:highlight w:val="yellow"/>
              </w:rPr>
            </w:pPr>
            <w:r>
              <w:rPr>
                <w:rFonts w:hint="eastAsia" w:ascii="宋体" w:hAnsi="宋体" w:eastAsia="宋体" w:cs="宋体"/>
                <w:sz w:val="24"/>
                <w:highlight w:val="none"/>
              </w:rPr>
              <w:t>（5）</w:t>
            </w:r>
            <w:r>
              <w:rPr>
                <w:rFonts w:hint="eastAsia" w:ascii="宋体" w:hAnsi="宋体" w:cs="宋体"/>
                <w:b w:val="0"/>
                <w:bCs w:val="0"/>
                <w:color w:val="auto"/>
                <w:sz w:val="24"/>
                <w:highlight w:val="none"/>
              </w:rPr>
              <w:t>提供样品的时间：</w:t>
            </w:r>
            <w:r>
              <w:rPr>
                <w:rFonts w:hint="eastAsia" w:ascii="宋体" w:hAnsi="宋体" w:cs="宋体"/>
                <w:b/>
                <w:bCs/>
                <w:color w:val="auto"/>
                <w:sz w:val="24"/>
                <w:highlight w:val="none"/>
                <w:u w:val="single"/>
                <w:lang w:val="en-US" w:eastAsia="zh-CN"/>
              </w:rPr>
              <w:t>2025年8月1日上午8点30分到上午9点30分止</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rPr>
              <w:t>；</w:t>
            </w:r>
            <w:r>
              <w:rPr>
                <w:rFonts w:hint="eastAsia" w:ascii="宋体" w:hAnsi="宋体" w:cs="宋体"/>
                <w:b w:val="0"/>
                <w:bCs w:val="0"/>
                <w:color w:val="auto"/>
                <w:kern w:val="0"/>
                <w:sz w:val="24"/>
                <w:highlight w:val="none"/>
              </w:rPr>
              <w:t>地点：</w:t>
            </w:r>
            <w:r>
              <w:rPr>
                <w:rFonts w:hint="eastAsia" w:ascii="宋体" w:hAnsi="宋体" w:cs="宋体"/>
                <w:b/>
                <w:bCs/>
                <w:color w:val="auto"/>
                <w:kern w:val="0"/>
                <w:sz w:val="24"/>
                <w:highlight w:val="none"/>
                <w:u w:val="single"/>
              </w:rPr>
              <w:t>杭州市西溪中学教学楼样品间（西湖区文三西路688号）</w:t>
            </w:r>
            <w:r>
              <w:rPr>
                <w:rFonts w:hint="eastAsia" w:ascii="宋体" w:hAnsi="宋体" w:cs="宋体"/>
                <w:b/>
                <w:bCs/>
                <w:color w:val="auto"/>
                <w:kern w:val="0"/>
                <w:sz w:val="24"/>
                <w:highlight w:val="none"/>
              </w:rPr>
              <w:t>；</w:t>
            </w:r>
            <w:r>
              <w:rPr>
                <w:rFonts w:hint="eastAsia" w:ascii="宋体" w:hAnsi="宋体" w:cs="宋体"/>
                <w:b w:val="0"/>
                <w:bCs w:val="0"/>
                <w:color w:val="auto"/>
                <w:kern w:val="0"/>
                <w:sz w:val="24"/>
                <w:highlight w:val="none"/>
              </w:rPr>
              <w:t>联系人</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bCs/>
                <w:color w:val="auto"/>
                <w:kern w:val="0"/>
                <w:sz w:val="24"/>
                <w:highlight w:val="none"/>
                <w:u w:val="single"/>
              </w:rPr>
              <w:t>卢林云</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sz w:val="24"/>
                <w:highlight w:val="none"/>
              </w:rPr>
              <w:t>，</w:t>
            </w:r>
            <w:r>
              <w:rPr>
                <w:rFonts w:hint="eastAsia" w:ascii="宋体" w:hAnsi="宋体" w:cs="宋体"/>
                <w:b w:val="0"/>
                <w:bCs w:val="0"/>
                <w:color w:val="auto"/>
                <w:kern w:val="28"/>
                <w:sz w:val="24"/>
                <w:highlight w:val="none"/>
              </w:rPr>
              <w:t>联系电话：</w:t>
            </w:r>
            <w:r>
              <w:rPr>
                <w:rFonts w:hint="eastAsia" w:ascii="宋体" w:hAnsi="宋体" w:cs="宋体"/>
                <w:b w:val="0"/>
                <w:bCs w:val="0"/>
                <w:color w:val="auto"/>
                <w:kern w:val="28"/>
                <w:sz w:val="24"/>
                <w:highlight w:val="none"/>
                <w:lang w:val="en-US" w:eastAsia="zh-CN"/>
              </w:rPr>
              <w:t xml:space="preserve">         </w:t>
            </w:r>
            <w:r>
              <w:rPr>
                <w:rFonts w:hint="eastAsia" w:ascii="宋体" w:hAnsi="宋体" w:cs="宋体"/>
                <w:b/>
                <w:bCs/>
                <w:color w:val="auto"/>
                <w:kern w:val="0"/>
                <w:sz w:val="24"/>
                <w:highlight w:val="none"/>
                <w:u w:val="single"/>
              </w:rPr>
              <w:t>13067823968</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sz w:val="24"/>
                <w:highlight w:val="none"/>
              </w:rPr>
              <w:t>。</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w:t>
            </w:r>
            <w:r>
              <w:rPr>
                <w:rFonts w:hint="eastAsia" w:ascii="宋体" w:hAnsi="宋体" w:cs="宋体"/>
                <w:sz w:val="24"/>
                <w:lang w:val="en-US" w:eastAsia="zh-CN"/>
              </w:rPr>
              <w:t xml:space="preserve"> </w:t>
            </w:r>
            <w:r>
              <w:rPr>
                <w:rFonts w:hint="eastAsia" w:ascii="宋体" w:hAnsi="宋体" w:eastAsia="宋体" w:cs="宋体"/>
                <w:sz w:val="24"/>
              </w:rPr>
              <w:t>采购活动结束后，对于未中标人提供的样品，采购人、</w:t>
            </w:r>
            <w:r>
              <w:rPr>
                <w:rFonts w:hint="eastAsia" w:ascii="宋体" w:hAnsi="宋体" w:cs="宋体"/>
                <w:sz w:val="24"/>
                <w:lang w:eastAsia="zh-CN"/>
              </w:rPr>
              <w:t>采购代理机构</w:t>
            </w:r>
            <w:r>
              <w:rPr>
                <w:rFonts w:hint="eastAsia" w:ascii="宋体" w:hAnsi="宋体" w:eastAsia="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eastAsia="宋体" w:cs="宋体"/>
                <w:sz w:val="24"/>
              </w:rPr>
              <w:t>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lang w:val="en-US" w:eastAsia="zh-CN"/>
              </w:rPr>
              <w:t>产品</w:t>
            </w:r>
            <w:r>
              <w:rPr>
                <w:rFonts w:hint="eastAsia" w:ascii="宋体" w:hAnsi="宋体" w:eastAsia="宋体" w:cs="宋体"/>
                <w:b/>
                <w:sz w:val="24"/>
              </w:rPr>
              <w:t>讲解演示</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B组织。</w:t>
            </w:r>
          </w:p>
          <w:p>
            <w:pPr>
              <w:snapToGrid w:val="0"/>
              <w:spacing w:line="360" w:lineRule="auto"/>
              <w:rPr>
                <w:rFonts w:hint="eastAsia" w:ascii="宋体" w:hAnsi="宋体" w:eastAsia="宋体" w:cs="宋体"/>
                <w:b w:val="0"/>
                <w:bCs w:val="0"/>
                <w:kern w:val="0"/>
                <w:sz w:val="24"/>
              </w:rPr>
            </w:pPr>
            <w:r>
              <w:rPr>
                <w:rFonts w:hint="eastAsia" w:ascii="宋体" w:hAnsi="宋体" w:eastAsia="宋体" w:cs="宋体"/>
                <w:b w:val="0"/>
                <w:bCs w:val="0"/>
                <w:kern w:val="0"/>
                <w:sz w:val="24"/>
              </w:rPr>
              <w:t>演示产品为</w:t>
            </w:r>
            <w:r>
              <w:rPr>
                <w:rFonts w:hint="eastAsia" w:ascii="宋体" w:hAnsi="宋体" w:eastAsia="宋体" w:cs="宋体"/>
                <w:b w:val="0"/>
                <w:bCs w:val="0"/>
                <w:kern w:val="0"/>
                <w:sz w:val="24"/>
                <w:highlight w:val="none"/>
                <w:u w:val="single"/>
                <w:lang w:val="en-US" w:eastAsia="zh-CN"/>
              </w:rPr>
              <w:t xml:space="preserve"> </w:t>
            </w:r>
            <w:r>
              <w:rPr>
                <w:rFonts w:hint="eastAsia" w:ascii="宋体" w:hAnsi="宋体" w:cs="宋体"/>
                <w:b w:val="0"/>
                <w:bCs w:val="0"/>
                <w:kern w:val="0"/>
                <w:sz w:val="24"/>
                <w:highlight w:val="none"/>
                <w:u w:val="single"/>
                <w:lang w:val="en-US" w:eastAsia="zh-CN"/>
              </w:rPr>
              <w:t xml:space="preserve"> </w:t>
            </w:r>
            <w:r>
              <w:rPr>
                <w:rFonts w:hint="eastAsia" w:asciiTheme="minorEastAsia" w:hAnsiTheme="minorEastAsia" w:eastAsiaTheme="minorEastAsia" w:cstheme="minorEastAsia"/>
                <w:b/>
                <w:bCs/>
                <w:sz w:val="24"/>
                <w:highlight w:val="none"/>
                <w:u w:val="single"/>
              </w:rPr>
              <w:t>激光投影机</w:t>
            </w:r>
            <w:r>
              <w:rPr>
                <w:rFonts w:hint="eastAsia" w:asciiTheme="minorEastAsia" w:hAnsiTheme="minorEastAsia" w:eastAsiaTheme="minorEastAsia" w:cstheme="minorEastAsia"/>
                <w:b/>
                <w:bCs/>
                <w:sz w:val="24"/>
                <w:highlight w:val="none"/>
                <w:u w:val="single"/>
                <w:lang w:eastAsia="zh-CN"/>
              </w:rPr>
              <w:t>及</w:t>
            </w:r>
            <w:r>
              <w:rPr>
                <w:rFonts w:hint="eastAsia" w:hAnsi="宋体" w:cs="宋体"/>
                <w:b/>
                <w:bCs/>
                <w:snapToGrid/>
                <w:color w:val="auto"/>
                <w:kern w:val="2"/>
                <w:sz w:val="24"/>
                <w:szCs w:val="24"/>
                <w:highlight w:val="none"/>
                <w:u w:val="single"/>
                <w:lang w:eastAsia="zh-CN"/>
              </w:rPr>
              <w:t>一体化</w:t>
            </w:r>
            <w:r>
              <w:rPr>
                <w:rFonts w:hint="eastAsia" w:hAnsi="宋体" w:cs="宋体"/>
                <w:b/>
                <w:bCs/>
                <w:snapToGrid/>
                <w:color w:val="auto"/>
                <w:kern w:val="2"/>
                <w:sz w:val="24"/>
                <w:szCs w:val="24"/>
                <w:highlight w:val="none"/>
                <w:u w:val="single"/>
              </w:rPr>
              <w:t>电子白板（</w:t>
            </w:r>
            <w:r>
              <w:rPr>
                <w:rFonts w:hint="eastAsia" w:hAnsi="宋体" w:cs="宋体"/>
                <w:b/>
                <w:bCs/>
                <w:snapToGrid/>
                <w:color w:val="auto"/>
                <w:kern w:val="2"/>
                <w:sz w:val="24"/>
                <w:szCs w:val="24"/>
                <w:highlight w:val="none"/>
                <w:u w:val="single"/>
                <w:lang w:eastAsia="zh-CN"/>
              </w:rPr>
              <w:t>含</w:t>
            </w:r>
            <w:r>
              <w:rPr>
                <w:rFonts w:hint="eastAsia" w:ascii="宋体" w:hAnsi="宋体" w:cs="宋体"/>
                <w:b/>
                <w:bCs/>
                <w:snapToGrid/>
                <w:kern w:val="0"/>
                <w:sz w:val="24"/>
                <w:szCs w:val="24"/>
                <w:highlight w:val="none"/>
                <w:u w:val="single"/>
                <w:lang w:val="en-US" w:eastAsia="zh-CN"/>
              </w:rPr>
              <w:t>1</w:t>
            </w:r>
            <w:r>
              <w:rPr>
                <w:rFonts w:hint="eastAsia" w:ascii="宋体" w:hAnsi="宋体" w:cs="宋体"/>
                <w:b/>
                <w:bCs/>
                <w:snapToGrid/>
                <w:kern w:val="0"/>
                <w:sz w:val="24"/>
                <w:szCs w:val="24"/>
                <w:highlight w:val="none"/>
                <w:u w:val="single"/>
              </w:rPr>
              <w:t>块</w:t>
            </w:r>
            <w:r>
              <w:rPr>
                <w:rFonts w:hint="eastAsia" w:ascii="宋体" w:hAnsi="宋体" w:cs="宋体"/>
                <w:b/>
                <w:bCs/>
                <w:snapToGrid/>
                <w:kern w:val="0"/>
                <w:sz w:val="24"/>
                <w:szCs w:val="24"/>
                <w:highlight w:val="none"/>
                <w:u w:val="single"/>
                <w:lang w:eastAsia="zh-CN"/>
              </w:rPr>
              <w:t>固定书</w:t>
            </w:r>
            <w:r>
              <w:rPr>
                <w:rFonts w:hint="eastAsia" w:ascii="宋体" w:hAnsi="宋体" w:cs="宋体"/>
                <w:b/>
                <w:bCs/>
                <w:snapToGrid/>
                <w:kern w:val="0"/>
                <w:sz w:val="24"/>
                <w:szCs w:val="24"/>
                <w:highlight w:val="none"/>
                <w:u w:val="single"/>
              </w:rPr>
              <w:t>写绿板</w:t>
            </w:r>
            <w:r>
              <w:rPr>
                <w:rFonts w:hint="eastAsia" w:ascii="宋体" w:hAnsi="宋体" w:cs="宋体"/>
                <w:b/>
                <w:bCs/>
                <w:snapToGrid/>
                <w:kern w:val="0"/>
                <w:sz w:val="24"/>
                <w:szCs w:val="24"/>
                <w:highlight w:val="none"/>
                <w:u w:val="single"/>
                <w:lang w:eastAsia="zh-CN"/>
              </w:rPr>
              <w:t>、</w:t>
            </w:r>
            <w:r>
              <w:rPr>
                <w:rFonts w:hint="eastAsia" w:ascii="宋体" w:hAnsi="宋体" w:cs="宋体"/>
                <w:b/>
                <w:bCs/>
                <w:snapToGrid/>
                <w:kern w:val="0"/>
                <w:sz w:val="24"/>
                <w:szCs w:val="24"/>
                <w:highlight w:val="none"/>
                <w:u w:val="single"/>
                <w:lang w:val="en-US" w:eastAsia="zh-CN"/>
              </w:rPr>
              <w:t>1</w:t>
            </w:r>
            <w:r>
              <w:rPr>
                <w:rFonts w:hint="eastAsia" w:ascii="宋体" w:hAnsi="宋体" w:cs="宋体"/>
                <w:b/>
                <w:bCs/>
                <w:snapToGrid/>
                <w:kern w:val="0"/>
                <w:sz w:val="24"/>
                <w:szCs w:val="24"/>
                <w:highlight w:val="none"/>
                <w:u w:val="single"/>
                <w:lang w:eastAsia="zh-CN"/>
              </w:rPr>
              <w:t>块</w:t>
            </w:r>
            <w:r>
              <w:rPr>
                <w:rFonts w:hint="eastAsia" w:ascii="宋体" w:hAnsi="宋体" w:cs="宋体"/>
                <w:b/>
                <w:bCs/>
                <w:snapToGrid/>
                <w:kern w:val="0"/>
                <w:sz w:val="24"/>
                <w:szCs w:val="24"/>
                <w:highlight w:val="none"/>
                <w:u w:val="single"/>
              </w:rPr>
              <w:t>推拉</w:t>
            </w:r>
            <w:r>
              <w:rPr>
                <w:rFonts w:hint="eastAsia" w:ascii="宋体" w:hAnsi="宋体" w:cs="宋体"/>
                <w:b/>
                <w:bCs/>
                <w:snapToGrid/>
                <w:kern w:val="0"/>
                <w:sz w:val="24"/>
                <w:szCs w:val="24"/>
                <w:highlight w:val="none"/>
                <w:u w:val="single"/>
                <w:lang w:eastAsia="zh-CN"/>
              </w:rPr>
              <w:t>书写绿</w:t>
            </w:r>
            <w:r>
              <w:rPr>
                <w:rFonts w:hint="eastAsia" w:ascii="宋体" w:hAnsi="宋体" w:cs="宋体"/>
                <w:b/>
                <w:bCs/>
                <w:snapToGrid/>
                <w:kern w:val="0"/>
                <w:sz w:val="24"/>
                <w:szCs w:val="24"/>
                <w:highlight w:val="none"/>
                <w:u w:val="single"/>
              </w:rPr>
              <w:t>板</w:t>
            </w:r>
            <w:r>
              <w:rPr>
                <w:rFonts w:hint="eastAsia" w:ascii="宋体" w:hAnsi="宋体" w:cs="宋体"/>
                <w:b/>
                <w:bCs/>
                <w:snapToGrid/>
                <w:kern w:val="0"/>
                <w:sz w:val="24"/>
                <w:szCs w:val="24"/>
                <w:highlight w:val="none"/>
                <w:u w:val="single"/>
                <w:lang w:eastAsia="zh-CN"/>
              </w:rPr>
              <w:t>和</w:t>
            </w:r>
            <w:r>
              <w:rPr>
                <w:rFonts w:hint="eastAsia" w:ascii="宋体" w:hAnsi="宋体" w:cs="宋体"/>
                <w:b/>
                <w:bCs/>
                <w:snapToGrid/>
                <w:kern w:val="0"/>
                <w:sz w:val="24"/>
                <w:szCs w:val="24"/>
                <w:highlight w:val="none"/>
                <w:u w:val="single"/>
                <w:lang w:val="en-US" w:eastAsia="zh-CN"/>
              </w:rPr>
              <w:t>1块</w:t>
            </w:r>
            <w:r>
              <w:rPr>
                <w:rFonts w:hint="eastAsia" w:ascii="宋体" w:hAnsi="宋体" w:cs="宋体"/>
                <w:b/>
                <w:bCs/>
                <w:snapToGrid/>
                <w:kern w:val="0"/>
                <w:sz w:val="24"/>
                <w:szCs w:val="24"/>
                <w:highlight w:val="none"/>
                <w:u w:val="single"/>
                <w:lang w:eastAsia="zh-CN"/>
              </w:rPr>
              <w:t>搪瓷书写白板）</w:t>
            </w:r>
            <w:r>
              <w:rPr>
                <w:rFonts w:hint="eastAsia" w:ascii="宋体" w:hAnsi="宋体" w:cs="宋体"/>
                <w:b w:val="0"/>
                <w:bCs w:val="0"/>
                <w:snapToGrid/>
                <w:kern w:val="0"/>
                <w:sz w:val="24"/>
                <w:szCs w:val="24"/>
                <w:highlight w:val="none"/>
                <w:u w:val="single"/>
                <w:lang w:val="en-US" w:eastAsia="zh-CN"/>
              </w:rPr>
              <w:t xml:space="preserve"> </w:t>
            </w:r>
            <w:r>
              <w:rPr>
                <w:rFonts w:hint="eastAsia" w:ascii="宋体" w:hAnsi="宋体" w:cs="宋体"/>
                <w:b/>
                <w:bCs/>
                <w:snapToGrid/>
                <w:kern w:val="0"/>
                <w:sz w:val="24"/>
                <w:szCs w:val="24"/>
                <w:highlight w:val="none"/>
                <w:u w:val="single"/>
                <w:lang w:val="en-US" w:eastAsia="zh-CN"/>
              </w:rPr>
              <w:t xml:space="preserve">1套 </w:t>
            </w:r>
            <w:r>
              <w:rPr>
                <w:rFonts w:hint="eastAsia" w:ascii="宋体" w:hAnsi="宋体" w:eastAsia="宋体" w:cs="宋体"/>
                <w:b w:val="0"/>
                <w:bCs w:val="0"/>
                <w:kern w:val="0"/>
                <w:sz w:val="24"/>
                <w:highlight w:val="none"/>
              </w:rPr>
              <w:t>。</w:t>
            </w:r>
          </w:p>
          <w:p>
            <w:pPr>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产品演示注意事项：</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1）本项目需进行产品演示，具体要求见招标文件“评标办法”中评标标准相关内容。 </w:t>
            </w:r>
          </w:p>
          <w:p>
            <w:pPr>
              <w:snapToGrid w:val="0"/>
              <w:spacing w:line="360" w:lineRule="auto"/>
              <w:rPr>
                <w:rFonts w:hint="eastAsia" w:ascii="宋体" w:hAnsi="宋体" w:eastAsia="宋体" w:cs="宋体"/>
                <w:b/>
                <w:bCs/>
                <w:kern w:val="0"/>
                <w:sz w:val="24"/>
              </w:rPr>
            </w:pPr>
            <w:r>
              <w:rPr>
                <w:rFonts w:hint="eastAsia" w:ascii="宋体" w:hAnsi="宋体" w:eastAsia="宋体" w:cs="宋体"/>
                <w:kern w:val="0"/>
                <w:sz w:val="24"/>
              </w:rPr>
              <w:t>2）演示顺序按投标文件解密先后次序进行，投标单位于开标当天按演示顺序进行产品演示，演示内容须根据评标标准顺序逐一演示，</w:t>
            </w:r>
            <w:r>
              <w:rPr>
                <w:rFonts w:hint="eastAsia" w:ascii="宋体" w:hAnsi="宋体" w:eastAsia="宋体" w:cs="宋体"/>
                <w:b/>
                <w:bCs/>
                <w:kern w:val="0"/>
                <w:sz w:val="24"/>
              </w:rPr>
              <w:t>总时间不超过20分钟，演示参与人员不超过3人。</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b/>
                <w:bCs/>
                <w:kern w:val="0"/>
                <w:sz w:val="24"/>
              </w:rPr>
              <w:t>投标人未提供产品演示的或提供演示的产品不全的，所有演示分得0分</w:t>
            </w:r>
            <w:r>
              <w:rPr>
                <w:rFonts w:hint="eastAsia" w:ascii="宋体" w:hAnsi="宋体" w:eastAsia="宋体" w:cs="宋体"/>
                <w:kern w:val="0"/>
                <w:sz w:val="24"/>
              </w:rPr>
              <w:t>。</w:t>
            </w:r>
          </w:p>
          <w:p>
            <w:pPr>
              <w:snapToGrid w:val="0"/>
              <w:spacing w:line="360" w:lineRule="auto"/>
              <w:rPr>
                <w:rFonts w:hint="eastAsia" w:ascii="宋体" w:hAnsi="宋体" w:eastAsia="宋体" w:cs="宋体"/>
                <w:b/>
                <w:bCs/>
                <w:kern w:val="0"/>
                <w:sz w:val="24"/>
              </w:rPr>
            </w:pPr>
            <w:r>
              <w:rPr>
                <w:rFonts w:hint="eastAsia" w:ascii="宋体" w:hAnsi="宋体" w:eastAsia="宋体" w:cs="宋体"/>
                <w:b w:val="0"/>
                <w:bCs w:val="0"/>
                <w:kern w:val="0"/>
                <w:sz w:val="24"/>
              </w:rPr>
              <w:t>4）</w:t>
            </w:r>
            <w:r>
              <w:rPr>
                <w:rFonts w:hint="eastAsia" w:ascii="宋体" w:hAnsi="宋体" w:eastAsia="宋体" w:cs="宋体"/>
                <w:b/>
                <w:bCs/>
                <w:kern w:val="0"/>
                <w:sz w:val="24"/>
              </w:rPr>
              <w:t>演示前专家将核对所演示产品与投标文件所投产品品牌型号是否一致，不一致的所有演示分得0分。</w:t>
            </w:r>
          </w:p>
          <w:p>
            <w:pPr>
              <w:snapToGrid w:val="0"/>
              <w:spacing w:line="360" w:lineRule="auto"/>
              <w:rPr>
                <w:rFonts w:hint="eastAsia" w:ascii="宋体" w:hAnsi="宋体" w:eastAsia="宋体" w:cs="宋体"/>
                <w:b/>
                <w:bCs/>
                <w:kern w:val="0"/>
                <w:sz w:val="24"/>
              </w:rPr>
            </w:pPr>
            <w:r>
              <w:rPr>
                <w:rFonts w:hint="eastAsia" w:ascii="宋体" w:hAnsi="宋体" w:eastAsia="宋体" w:cs="宋体"/>
                <w:kern w:val="0"/>
                <w:sz w:val="24"/>
              </w:rPr>
              <w:t>5)</w:t>
            </w:r>
            <w:r>
              <w:rPr>
                <w:rFonts w:hint="eastAsia" w:ascii="宋体" w:hAnsi="宋体" w:cs="宋体"/>
                <w:kern w:val="0"/>
                <w:sz w:val="24"/>
                <w:lang w:val="en-US" w:eastAsia="zh-CN"/>
              </w:rPr>
              <w:t xml:space="preserve"> </w:t>
            </w:r>
            <w:r>
              <w:rPr>
                <w:rFonts w:hint="eastAsia" w:ascii="宋体" w:hAnsi="宋体" w:eastAsia="宋体" w:cs="宋体"/>
                <w:bCs/>
                <w:kern w:val="0"/>
                <w:sz w:val="24"/>
                <w:highlight w:val="none"/>
              </w:rPr>
              <w:t>演示产</w:t>
            </w:r>
            <w:r>
              <w:rPr>
                <w:rFonts w:hint="eastAsia" w:ascii="宋体" w:hAnsi="宋体" w:eastAsia="宋体" w:cs="宋体"/>
                <w:b w:val="0"/>
                <w:bCs/>
                <w:kern w:val="0"/>
                <w:sz w:val="24"/>
                <w:highlight w:val="none"/>
              </w:rPr>
              <w:t>品请于</w:t>
            </w:r>
            <w:r>
              <w:rPr>
                <w:rFonts w:hint="eastAsia" w:ascii="宋体" w:hAnsi="宋体" w:cs="宋体"/>
                <w:b w:val="0"/>
                <w:bCs/>
                <w:kern w:val="0"/>
                <w:sz w:val="24"/>
                <w:highlight w:val="none"/>
                <w:u w:val="single"/>
                <w:lang w:val="en-US" w:eastAsia="zh-CN"/>
              </w:rPr>
              <w:t xml:space="preserve"> </w:t>
            </w:r>
            <w:r>
              <w:rPr>
                <w:rFonts w:hint="eastAsia" w:ascii="宋体" w:hAnsi="宋体" w:cs="宋体"/>
                <w:b/>
                <w:bCs/>
                <w:color w:val="auto"/>
                <w:sz w:val="24"/>
                <w:highlight w:val="none"/>
                <w:u w:val="single"/>
                <w:lang w:val="en-US" w:eastAsia="zh-CN"/>
              </w:rPr>
              <w:t>2025年8月1日上午8点30分到上午9点30分止</w:t>
            </w:r>
            <w:r>
              <w:rPr>
                <w:rFonts w:hint="eastAsia" w:ascii="宋体" w:hAnsi="宋体" w:cs="宋体"/>
                <w:b/>
                <w:bCs/>
                <w:color w:val="auto"/>
                <w:sz w:val="24"/>
                <w:highlight w:val="none"/>
                <w:u w:val="single"/>
              </w:rPr>
              <w:t xml:space="preserve"> </w:t>
            </w:r>
            <w:r>
              <w:rPr>
                <w:rFonts w:hint="eastAsia" w:ascii="宋体" w:hAnsi="宋体" w:cs="宋体"/>
                <w:b w:val="0"/>
                <w:bCs w:val="0"/>
                <w:kern w:val="0"/>
                <w:sz w:val="24"/>
                <w:highlight w:val="none"/>
              </w:rPr>
              <w:t>；摆放及演示地点：</w:t>
            </w:r>
            <w:r>
              <w:rPr>
                <w:rFonts w:hint="eastAsia" w:ascii="宋体" w:hAnsi="宋体" w:cs="宋体"/>
                <w:b/>
                <w:bCs/>
                <w:color w:val="auto"/>
                <w:kern w:val="0"/>
                <w:sz w:val="24"/>
                <w:highlight w:val="none"/>
                <w:u w:val="single"/>
              </w:rPr>
              <w:t>杭州市西溪中学教学楼样品间（西湖区文三西路688号）</w:t>
            </w:r>
            <w:r>
              <w:rPr>
                <w:rFonts w:hint="eastAsia" w:ascii="宋体" w:hAnsi="宋体" w:cs="宋体"/>
                <w:b w:val="0"/>
                <w:bCs w:val="0"/>
                <w:kern w:val="0"/>
                <w:sz w:val="24"/>
                <w:highlight w:val="none"/>
              </w:rPr>
              <w:t>；联系人：</w:t>
            </w:r>
            <w:r>
              <w:rPr>
                <w:rFonts w:hint="eastAsia" w:ascii="宋体" w:hAnsi="宋体" w:cs="宋体"/>
                <w:b w:val="0"/>
                <w:bCs w:val="0"/>
                <w:kern w:val="0"/>
                <w:sz w:val="24"/>
                <w:highlight w:val="none"/>
                <w:u w:val="single"/>
                <w:lang w:val="en-US" w:eastAsia="zh-CN"/>
              </w:rPr>
              <w:t xml:space="preserve"> </w:t>
            </w:r>
            <w:r>
              <w:rPr>
                <w:rFonts w:hint="eastAsia" w:ascii="宋体" w:hAnsi="宋体" w:cs="宋体"/>
                <w:b/>
                <w:bCs/>
                <w:color w:val="auto"/>
                <w:kern w:val="0"/>
                <w:sz w:val="24"/>
                <w:highlight w:val="none"/>
                <w:u w:val="single"/>
              </w:rPr>
              <w:t>卢林云</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val="0"/>
                <w:bCs w:val="0"/>
                <w:kern w:val="0"/>
                <w:sz w:val="24"/>
                <w:highlight w:val="none"/>
              </w:rPr>
              <w:t>，联系电话：</w:t>
            </w:r>
            <w:r>
              <w:rPr>
                <w:rFonts w:hint="eastAsia" w:ascii="宋体" w:hAnsi="宋体" w:cs="宋体"/>
                <w:b w:val="0"/>
                <w:bCs w:val="0"/>
                <w:kern w:val="0"/>
                <w:sz w:val="24"/>
                <w:highlight w:val="none"/>
                <w:u w:val="single"/>
                <w:lang w:val="en-US" w:eastAsia="zh-CN"/>
              </w:rPr>
              <w:t xml:space="preserve"> </w:t>
            </w:r>
            <w:r>
              <w:rPr>
                <w:rFonts w:hint="eastAsia" w:ascii="宋体" w:hAnsi="宋体" w:cs="宋体"/>
                <w:b/>
                <w:bCs/>
                <w:color w:val="auto"/>
                <w:kern w:val="0"/>
                <w:sz w:val="24"/>
                <w:highlight w:val="none"/>
                <w:u w:val="single"/>
              </w:rPr>
              <w:t>13067823968</w:t>
            </w:r>
            <w:r>
              <w:rPr>
                <w:rFonts w:hint="eastAsia" w:ascii="宋体" w:hAnsi="宋体" w:cs="宋体"/>
                <w:b/>
                <w:bCs/>
                <w:color w:val="auto"/>
                <w:kern w:val="0"/>
                <w:sz w:val="24"/>
                <w:highlight w:val="none"/>
                <w:u w:val="single"/>
                <w:lang w:val="en-US" w:eastAsia="zh-CN"/>
              </w:rPr>
              <w:t xml:space="preserve"> </w:t>
            </w:r>
            <w:r>
              <w:rPr>
                <w:rFonts w:hint="eastAsia" w:ascii="宋体" w:hAnsi="宋体" w:eastAsia="宋体" w:cs="宋体"/>
                <w:b w:val="0"/>
                <w:bCs w:val="0"/>
                <w:kern w:val="0"/>
                <w:sz w:val="24"/>
                <w:highlight w:val="none"/>
              </w:rPr>
              <w:t>。</w:t>
            </w:r>
            <w:r>
              <w:rPr>
                <w:rFonts w:hint="eastAsia" w:ascii="宋体" w:hAnsi="宋体" w:eastAsia="宋体" w:cs="宋体"/>
                <w:sz w:val="24"/>
              </w:rPr>
              <w:t>请投标人在上述时间内提供演示设备，</w:t>
            </w:r>
            <w:r>
              <w:rPr>
                <w:rFonts w:hint="eastAsia" w:ascii="宋体" w:hAnsi="宋体" w:eastAsia="宋体" w:cs="宋体"/>
                <w:b w:val="0"/>
                <w:bCs w:val="0"/>
                <w:sz w:val="24"/>
              </w:rPr>
              <w:t>按规定位置安装完毕</w:t>
            </w:r>
            <w:r>
              <w:rPr>
                <w:rFonts w:hint="eastAsia" w:ascii="宋体" w:hAnsi="宋体" w:eastAsia="宋体" w:cs="宋体"/>
                <w:b w:val="0"/>
                <w:bCs w:val="0"/>
                <w:kern w:val="0"/>
                <w:sz w:val="24"/>
              </w:rPr>
              <w:t>并自行调制至可演示状态</w:t>
            </w:r>
            <w:r>
              <w:rPr>
                <w:rFonts w:hint="eastAsia" w:ascii="宋体" w:hAnsi="宋体" w:eastAsia="宋体" w:cs="宋体"/>
                <w:b w:val="0"/>
                <w:bCs w:val="0"/>
                <w:sz w:val="24"/>
              </w:rPr>
              <w:t>。超过截止时间的，采购人将不予接收。</w:t>
            </w:r>
            <w:r>
              <w:rPr>
                <w:rFonts w:hint="eastAsia" w:ascii="宋体" w:hAnsi="宋体" w:eastAsia="宋体" w:cs="宋体"/>
                <w:b w:val="0"/>
                <w:bCs w:val="0"/>
                <w:kern w:val="0"/>
                <w:sz w:val="24"/>
              </w:rPr>
              <w:t>现场讲解演示所用设备（包含电脑、插线板、无线网络接入</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音箱</w:t>
            </w:r>
            <w:r>
              <w:rPr>
                <w:rFonts w:hint="eastAsia" w:ascii="宋体" w:hAnsi="宋体" w:eastAsia="宋体" w:cs="宋体"/>
                <w:b w:val="0"/>
                <w:bCs w:val="0"/>
                <w:kern w:val="0"/>
                <w:sz w:val="24"/>
              </w:rPr>
              <w:t>等）由投标人自备，演示所需环境由投标人自行搭建，采购人只提供电源接口。</w:t>
            </w:r>
          </w:p>
          <w:p>
            <w:pPr>
              <w:snapToGrid w:val="0"/>
              <w:spacing w:line="360" w:lineRule="auto"/>
              <w:rPr>
                <w:rFonts w:hint="eastAsia" w:ascii="宋体" w:hAnsi="宋体" w:eastAsia="宋体" w:cs="宋体"/>
                <w:b/>
                <w:bCs/>
                <w:sz w:val="24"/>
              </w:rPr>
            </w:pPr>
            <w:r>
              <w:rPr>
                <w:rFonts w:hint="eastAsia" w:ascii="宋体" w:hAnsi="宋体" w:eastAsia="宋体" w:cs="宋体"/>
                <w:b/>
                <w:bCs/>
                <w:kern w:val="0"/>
                <w:sz w:val="24"/>
              </w:rPr>
              <w:t>现场讲解演示人员进场时提供讲解人员名单（加盖公章或授权代表签名）及身份证明，否则不得讲解演示。</w:t>
            </w:r>
          </w:p>
          <w:p>
            <w:pPr>
              <w:spacing w:line="360" w:lineRule="auto"/>
              <w:rPr>
                <w:rFonts w:hint="eastAsia" w:ascii="宋体" w:hAnsi="宋体" w:eastAsia="宋体" w:cs="宋体"/>
                <w:sz w:val="24"/>
              </w:rPr>
            </w:pPr>
            <w:r>
              <w:rPr>
                <w:rFonts w:hint="eastAsia" w:ascii="宋体" w:hAnsi="宋体" w:eastAsia="宋体" w:cs="宋体"/>
                <w:sz w:val="24"/>
              </w:rPr>
              <w:t>6)</w:t>
            </w:r>
            <w:r>
              <w:rPr>
                <w:rFonts w:hint="eastAsia" w:ascii="宋体" w:hAnsi="宋体" w:cs="宋体"/>
                <w:sz w:val="24"/>
                <w:lang w:val="en-US" w:eastAsia="zh-CN"/>
              </w:rPr>
              <w:t xml:space="preserve"> </w:t>
            </w:r>
            <w:r>
              <w:rPr>
                <w:rFonts w:hint="eastAsia" w:ascii="宋体" w:hAnsi="宋体" w:eastAsia="宋体" w:cs="宋体"/>
                <w:sz w:val="24"/>
              </w:rPr>
              <w:t>现场演示的产品</w:t>
            </w:r>
            <w:r>
              <w:rPr>
                <w:rFonts w:hint="eastAsia" w:ascii="宋体" w:hAnsi="宋体" w:eastAsia="宋体" w:cs="宋体"/>
                <w:b w:val="0"/>
                <w:bCs w:val="0"/>
                <w:kern w:val="0"/>
                <w:sz w:val="24"/>
                <w:u w:val="single"/>
                <w:lang w:val="en-US" w:eastAsia="zh-CN"/>
              </w:rPr>
              <w:t xml:space="preserve"> </w:t>
            </w:r>
            <w:r>
              <w:rPr>
                <w:rFonts w:hint="eastAsia" w:ascii="宋体" w:hAnsi="宋体" w:cs="宋体"/>
                <w:b w:val="0"/>
                <w:bCs w:val="0"/>
                <w:kern w:val="0"/>
                <w:sz w:val="24"/>
                <w:u w:val="single"/>
                <w:lang w:val="en-US" w:eastAsia="zh-CN"/>
              </w:rPr>
              <w:t xml:space="preserve">  </w:t>
            </w:r>
            <w:r>
              <w:rPr>
                <w:rFonts w:hint="eastAsia" w:asciiTheme="minorEastAsia" w:hAnsiTheme="minorEastAsia" w:eastAsiaTheme="minorEastAsia" w:cstheme="minorEastAsia"/>
                <w:b/>
                <w:bCs/>
                <w:sz w:val="24"/>
                <w:highlight w:val="none"/>
                <w:u w:val="single"/>
              </w:rPr>
              <w:t>激光投影机</w:t>
            </w:r>
            <w:r>
              <w:rPr>
                <w:rFonts w:hint="eastAsia" w:asciiTheme="minorEastAsia" w:hAnsiTheme="minorEastAsia" w:eastAsiaTheme="minorEastAsia" w:cstheme="minorEastAsia"/>
                <w:b/>
                <w:bCs/>
                <w:sz w:val="24"/>
                <w:highlight w:val="none"/>
                <w:u w:val="single"/>
                <w:lang w:eastAsia="zh-CN"/>
              </w:rPr>
              <w:t>及</w:t>
            </w:r>
            <w:r>
              <w:rPr>
                <w:rFonts w:hint="eastAsia" w:hAnsi="宋体" w:cs="宋体"/>
                <w:b/>
                <w:bCs/>
                <w:snapToGrid/>
                <w:color w:val="auto"/>
                <w:kern w:val="2"/>
                <w:sz w:val="24"/>
                <w:szCs w:val="24"/>
                <w:highlight w:val="none"/>
                <w:u w:val="single"/>
                <w:lang w:eastAsia="zh-CN"/>
              </w:rPr>
              <w:t>一体化</w:t>
            </w:r>
            <w:r>
              <w:rPr>
                <w:rFonts w:hint="eastAsia" w:hAnsi="宋体" w:cs="宋体"/>
                <w:b/>
                <w:bCs/>
                <w:snapToGrid/>
                <w:color w:val="auto"/>
                <w:kern w:val="2"/>
                <w:sz w:val="24"/>
                <w:szCs w:val="24"/>
                <w:highlight w:val="none"/>
                <w:u w:val="single"/>
              </w:rPr>
              <w:t>电子白板（</w:t>
            </w:r>
            <w:r>
              <w:rPr>
                <w:rFonts w:hint="eastAsia" w:hAnsi="宋体" w:cs="宋体"/>
                <w:b/>
                <w:bCs/>
                <w:snapToGrid/>
                <w:color w:val="auto"/>
                <w:kern w:val="2"/>
                <w:sz w:val="24"/>
                <w:szCs w:val="24"/>
                <w:highlight w:val="none"/>
                <w:u w:val="single"/>
                <w:lang w:eastAsia="zh-CN"/>
              </w:rPr>
              <w:t>含</w:t>
            </w:r>
            <w:r>
              <w:rPr>
                <w:rFonts w:hint="eastAsia" w:ascii="宋体" w:hAnsi="宋体" w:cs="宋体"/>
                <w:b/>
                <w:bCs/>
                <w:snapToGrid/>
                <w:kern w:val="0"/>
                <w:sz w:val="24"/>
                <w:szCs w:val="24"/>
                <w:highlight w:val="none"/>
                <w:u w:val="single"/>
                <w:lang w:val="en-US" w:eastAsia="zh-CN"/>
              </w:rPr>
              <w:t>1</w:t>
            </w:r>
            <w:r>
              <w:rPr>
                <w:rFonts w:hint="eastAsia" w:ascii="宋体" w:hAnsi="宋体" w:cs="宋体"/>
                <w:b/>
                <w:bCs/>
                <w:snapToGrid/>
                <w:kern w:val="0"/>
                <w:sz w:val="24"/>
                <w:szCs w:val="24"/>
                <w:highlight w:val="none"/>
                <w:u w:val="single"/>
              </w:rPr>
              <w:t>块</w:t>
            </w:r>
            <w:r>
              <w:rPr>
                <w:rFonts w:hint="eastAsia" w:ascii="宋体" w:hAnsi="宋体" w:cs="宋体"/>
                <w:b/>
                <w:bCs/>
                <w:snapToGrid/>
                <w:kern w:val="0"/>
                <w:sz w:val="24"/>
                <w:szCs w:val="24"/>
                <w:highlight w:val="none"/>
                <w:u w:val="single"/>
                <w:lang w:eastAsia="zh-CN"/>
              </w:rPr>
              <w:t>固定书</w:t>
            </w:r>
            <w:r>
              <w:rPr>
                <w:rFonts w:hint="eastAsia" w:ascii="宋体" w:hAnsi="宋体" w:cs="宋体"/>
                <w:b/>
                <w:bCs/>
                <w:snapToGrid/>
                <w:kern w:val="0"/>
                <w:sz w:val="24"/>
                <w:szCs w:val="24"/>
                <w:highlight w:val="none"/>
                <w:u w:val="single"/>
              </w:rPr>
              <w:t>写绿板</w:t>
            </w:r>
            <w:r>
              <w:rPr>
                <w:rFonts w:hint="eastAsia" w:ascii="宋体" w:hAnsi="宋体" w:cs="宋体"/>
                <w:b/>
                <w:bCs/>
                <w:snapToGrid/>
                <w:kern w:val="0"/>
                <w:sz w:val="24"/>
                <w:szCs w:val="24"/>
                <w:highlight w:val="none"/>
                <w:u w:val="single"/>
                <w:lang w:eastAsia="zh-CN"/>
              </w:rPr>
              <w:t>、</w:t>
            </w:r>
            <w:r>
              <w:rPr>
                <w:rFonts w:hint="eastAsia" w:ascii="宋体" w:hAnsi="宋体" w:cs="宋体"/>
                <w:b/>
                <w:bCs/>
                <w:snapToGrid/>
                <w:kern w:val="0"/>
                <w:sz w:val="24"/>
                <w:szCs w:val="24"/>
                <w:highlight w:val="none"/>
                <w:u w:val="single"/>
                <w:lang w:val="en-US" w:eastAsia="zh-CN"/>
              </w:rPr>
              <w:t>1</w:t>
            </w:r>
            <w:r>
              <w:rPr>
                <w:rFonts w:hint="eastAsia" w:ascii="宋体" w:hAnsi="宋体" w:cs="宋体"/>
                <w:b/>
                <w:bCs/>
                <w:snapToGrid/>
                <w:kern w:val="0"/>
                <w:sz w:val="24"/>
                <w:szCs w:val="24"/>
                <w:highlight w:val="none"/>
                <w:u w:val="single"/>
                <w:lang w:eastAsia="zh-CN"/>
              </w:rPr>
              <w:t>块</w:t>
            </w:r>
            <w:r>
              <w:rPr>
                <w:rFonts w:hint="eastAsia" w:ascii="宋体" w:hAnsi="宋体" w:cs="宋体"/>
                <w:b/>
                <w:bCs/>
                <w:snapToGrid/>
                <w:kern w:val="0"/>
                <w:sz w:val="24"/>
                <w:szCs w:val="24"/>
                <w:highlight w:val="none"/>
                <w:u w:val="single"/>
              </w:rPr>
              <w:t>推拉</w:t>
            </w:r>
            <w:r>
              <w:rPr>
                <w:rFonts w:hint="eastAsia" w:ascii="宋体" w:hAnsi="宋体" w:cs="宋体"/>
                <w:b/>
                <w:bCs/>
                <w:snapToGrid/>
                <w:kern w:val="0"/>
                <w:sz w:val="24"/>
                <w:szCs w:val="24"/>
                <w:highlight w:val="none"/>
                <w:u w:val="single"/>
                <w:lang w:eastAsia="zh-CN"/>
              </w:rPr>
              <w:t>书写绿</w:t>
            </w:r>
            <w:r>
              <w:rPr>
                <w:rFonts w:hint="eastAsia" w:ascii="宋体" w:hAnsi="宋体" w:cs="宋体"/>
                <w:b/>
                <w:bCs/>
                <w:snapToGrid/>
                <w:kern w:val="0"/>
                <w:sz w:val="24"/>
                <w:szCs w:val="24"/>
                <w:highlight w:val="none"/>
                <w:u w:val="single"/>
              </w:rPr>
              <w:t>板</w:t>
            </w:r>
            <w:r>
              <w:rPr>
                <w:rFonts w:hint="eastAsia" w:ascii="宋体" w:hAnsi="宋体" w:cs="宋体"/>
                <w:b/>
                <w:bCs/>
                <w:snapToGrid/>
                <w:kern w:val="0"/>
                <w:sz w:val="24"/>
                <w:szCs w:val="24"/>
                <w:highlight w:val="none"/>
                <w:u w:val="single"/>
                <w:lang w:eastAsia="zh-CN"/>
              </w:rPr>
              <w:t>和</w:t>
            </w:r>
            <w:r>
              <w:rPr>
                <w:rFonts w:hint="eastAsia" w:ascii="宋体" w:hAnsi="宋体" w:cs="宋体"/>
                <w:b/>
                <w:bCs/>
                <w:snapToGrid/>
                <w:kern w:val="0"/>
                <w:sz w:val="24"/>
                <w:szCs w:val="24"/>
                <w:highlight w:val="none"/>
                <w:u w:val="single"/>
                <w:lang w:val="en-US" w:eastAsia="zh-CN"/>
              </w:rPr>
              <w:t>1块</w:t>
            </w:r>
            <w:r>
              <w:rPr>
                <w:rFonts w:hint="eastAsia" w:ascii="宋体" w:hAnsi="宋体" w:cs="宋体"/>
                <w:b/>
                <w:bCs/>
                <w:snapToGrid/>
                <w:kern w:val="0"/>
                <w:sz w:val="24"/>
                <w:szCs w:val="24"/>
                <w:highlight w:val="none"/>
                <w:u w:val="single"/>
                <w:lang w:eastAsia="zh-CN"/>
              </w:rPr>
              <w:t>搪瓷书写白板）</w:t>
            </w:r>
            <w:r>
              <w:rPr>
                <w:rFonts w:hint="eastAsia" w:ascii="宋体" w:hAnsi="宋体" w:cs="宋体"/>
                <w:b w:val="0"/>
                <w:bCs w:val="0"/>
                <w:snapToGrid/>
                <w:kern w:val="0"/>
                <w:sz w:val="24"/>
                <w:szCs w:val="24"/>
                <w:highlight w:val="none"/>
                <w:u w:val="single"/>
                <w:lang w:val="en-US" w:eastAsia="zh-CN"/>
              </w:rPr>
              <w:t xml:space="preserve"> </w:t>
            </w:r>
            <w:r>
              <w:rPr>
                <w:rFonts w:hint="eastAsia" w:ascii="宋体" w:hAnsi="宋体" w:cs="宋体"/>
                <w:b/>
                <w:bCs/>
                <w:snapToGrid/>
                <w:kern w:val="0"/>
                <w:sz w:val="24"/>
                <w:szCs w:val="24"/>
                <w:highlight w:val="none"/>
                <w:u w:val="single"/>
                <w:lang w:val="en-US" w:eastAsia="zh-CN"/>
              </w:rPr>
              <w:t xml:space="preserve">1套 </w:t>
            </w:r>
            <w:r>
              <w:rPr>
                <w:rFonts w:hint="eastAsia" w:ascii="宋体" w:hAnsi="宋体" w:eastAsia="宋体" w:cs="宋体"/>
                <w:sz w:val="24"/>
                <w:highlight w:val="none"/>
              </w:rPr>
              <w:t>。评审完成后中标单位的产</w:t>
            </w:r>
            <w:r>
              <w:rPr>
                <w:rFonts w:hint="eastAsia" w:ascii="宋体" w:hAnsi="宋体" w:eastAsia="宋体" w:cs="宋体"/>
                <w:sz w:val="24"/>
              </w:rPr>
              <w:t>品封存于采购人处。其他演示产品评审完成后当天自行领回，逾期采购人将不予保管。</w:t>
            </w:r>
          </w:p>
          <w:p>
            <w:pPr>
              <w:spacing w:line="360" w:lineRule="auto"/>
              <w:rPr>
                <w:rFonts w:hint="eastAsia" w:ascii="宋体" w:hAnsi="宋体" w:eastAsia="宋体" w:cs="宋体"/>
                <w:kern w:val="0"/>
                <w:sz w:val="24"/>
              </w:rPr>
            </w:pPr>
          </w:p>
          <w:p>
            <w:pPr>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w:t>
            </w:r>
            <w:r>
              <w:rPr>
                <w:rFonts w:hint="eastAsia" w:ascii="宋体" w:hAnsi="宋体" w:eastAsia="宋体" w:cs="宋体"/>
                <w:sz w:val="24"/>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45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0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31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45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0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31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r>
              <w:rPr>
                <w:rFonts w:hint="eastAsia" w:ascii="宋体" w:hAnsi="宋体" w:cs="宋体"/>
                <w:sz w:val="24"/>
                <w:highlight w:val="none"/>
                <w:lang w:val="en-US" w:eastAsia="zh-CN"/>
              </w:rPr>
              <w:t>有效的</w:t>
            </w:r>
            <w:r>
              <w:rPr>
                <w:rFonts w:hint="eastAsia" w:ascii="宋体" w:hAnsi="宋体" w:cs="宋体"/>
                <w:sz w:val="24"/>
                <w:highlight w:val="none"/>
              </w:rPr>
              <w:t>资信证明文件</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rPr>
        <w:tc>
          <w:tcPr>
            <w:tcW w:w="45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313"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pPr>
              <w:pStyle w:val="965"/>
              <w:pageBreakBefore w:val="0"/>
              <w:kinsoku/>
              <w:wordWrap/>
              <w:overflowPunct/>
              <w:topLinePunct w:val="0"/>
              <w:bidi w:val="0"/>
              <w:snapToGrid/>
              <w:spacing w:line="360" w:lineRule="auto"/>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color w:val="auto"/>
                <w:kern w:val="2"/>
                <w:sz w:val="24"/>
                <w:szCs w:val="24"/>
                <w:highlight w:val="none"/>
                <w:lang w:val="en-US" w:eastAsia="zh-CN" w:bidi="ar-SA"/>
              </w:rPr>
              <w:t>☑强制采购节能产品。产品：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b/>
                <w:bCs/>
                <w:sz w:val="21"/>
                <w:szCs w:val="21"/>
                <w:highlight w:val="none"/>
                <w:u w:val="single"/>
              </w:rPr>
              <w:t>微型计算机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对实施政府强制采购，</w:t>
            </w:r>
            <w:r>
              <w:rPr>
                <w:rFonts w:hint="eastAsia" w:ascii="宋体" w:hAnsi="宋体" w:eastAsia="宋体" w:cs="宋体"/>
                <w:b/>
                <w:bCs/>
                <w:kern w:val="0"/>
                <w:sz w:val="24"/>
                <w:szCs w:val="24"/>
                <w:highlight w:val="none"/>
                <w:lang w:val="zh-CN"/>
              </w:rPr>
              <w:t>投标人</w:t>
            </w:r>
            <w:r>
              <w:rPr>
                <w:rFonts w:hint="eastAsia" w:ascii="宋体" w:hAnsi="宋体" w:eastAsia="宋体" w:cs="宋体"/>
                <w:b/>
                <w:bCs/>
                <w:kern w:val="0"/>
                <w:sz w:val="24"/>
                <w:szCs w:val="24"/>
                <w:highlight w:val="none"/>
              </w:rPr>
              <w:t>就</w:t>
            </w:r>
            <w:r>
              <w:rPr>
                <w:rFonts w:hint="eastAsia" w:ascii="宋体" w:hAnsi="宋体" w:eastAsia="宋体" w:cs="宋体"/>
                <w:b/>
                <w:bCs/>
                <w:kern w:val="0"/>
                <w:sz w:val="24"/>
                <w:szCs w:val="24"/>
                <w:highlight w:val="none"/>
                <w:lang w:val="zh-CN"/>
              </w:rPr>
              <w:t>相应的投标产品未</w:t>
            </w:r>
            <w:r>
              <w:rPr>
                <w:rFonts w:hint="eastAsia" w:ascii="宋体" w:hAnsi="宋体" w:eastAsia="宋体" w:cs="宋体"/>
                <w:b/>
                <w:bCs/>
                <w:kern w:val="0"/>
                <w:sz w:val="24"/>
                <w:szCs w:val="24"/>
                <w:highlight w:val="none"/>
              </w:rPr>
              <w:t>提供</w:t>
            </w:r>
            <w:r>
              <w:rPr>
                <w:rFonts w:hint="eastAsia" w:ascii="宋体" w:hAnsi="宋体" w:eastAsia="宋体" w:cs="宋体"/>
                <w:b/>
                <w:bCs/>
                <w:kern w:val="0"/>
                <w:sz w:val="24"/>
                <w:szCs w:val="24"/>
                <w:highlight w:val="none"/>
                <w:lang w:val="zh-CN"/>
              </w:rPr>
              <w:t>国家确定的认证机构出具的、处于有效期之内的节能产品认证证书的，投标无效</w:t>
            </w:r>
            <w:r>
              <w:rPr>
                <w:rFonts w:hint="eastAsia" w:ascii="宋体" w:hAnsi="宋体" w:eastAsia="宋体" w:cs="宋体"/>
                <w:kern w:val="0"/>
                <w:sz w:val="24"/>
                <w:szCs w:val="24"/>
                <w:highlight w:val="none"/>
                <w:lang w:val="zh-CN"/>
              </w:rPr>
              <w:t>。</w:t>
            </w:r>
          </w:p>
          <w:p>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b w:val="0"/>
                <w:bCs w:val="0"/>
                <w:kern w:val="0"/>
                <w:sz w:val="24"/>
                <w:szCs w:val="24"/>
                <w:highlight w:val="none"/>
                <w:u w:val="single"/>
                <w:lang w:val="en-US" w:eastAsia="zh-CN"/>
              </w:rPr>
              <w:t>。</w:t>
            </w:r>
          </w:p>
          <w:p>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b/>
                <w:bCs/>
                <w:kern w:val="0"/>
                <w:sz w:val="21"/>
                <w:szCs w:val="21"/>
                <w:highlight w:val="none"/>
                <w:u w:val="single"/>
                <w:lang w:val="zh-CN"/>
              </w:rPr>
              <w:t>投影机、</w:t>
            </w:r>
            <w:r>
              <w:rPr>
                <w:rFonts w:hint="eastAsia" w:ascii="宋体" w:hAnsi="宋体" w:eastAsia="宋体" w:cs="宋体"/>
                <w:b/>
                <w:bCs/>
                <w:sz w:val="21"/>
                <w:szCs w:val="21"/>
                <w:highlight w:val="none"/>
                <w:u w:val="single"/>
              </w:rPr>
              <w:t>微型计算机</w:t>
            </w:r>
            <w:r>
              <w:rPr>
                <w:rFonts w:hint="eastAsia" w:ascii="宋体" w:hAnsi="宋体" w:cs="宋体"/>
                <w:b/>
                <w:bCs/>
                <w:kern w:val="0"/>
                <w:sz w:val="24"/>
                <w:szCs w:val="24"/>
                <w:highlight w:val="none"/>
                <w:u w:val="single"/>
              </w:rPr>
              <w:t xml:space="preserve"> </w:t>
            </w:r>
            <w:r>
              <w:rPr>
                <w:rFonts w:hint="eastAsia" w:ascii="宋体" w:hAnsi="宋体" w:eastAsia="宋体" w:cs="宋体"/>
                <w:b w:val="0"/>
                <w:bCs w:val="0"/>
                <w:kern w:val="0"/>
                <w:sz w:val="24"/>
                <w:szCs w:val="24"/>
                <w:highlight w:val="none"/>
                <w:u w:val="single"/>
                <w:lang w:val="en-US" w:eastAsia="zh-CN"/>
              </w:rPr>
              <w:t>。</w:t>
            </w:r>
          </w:p>
          <w:p>
            <w:pPr>
              <w:spacing w:line="360" w:lineRule="auto"/>
              <w:ind w:firstLine="480" w:firstLineChars="200"/>
              <w:rPr>
                <w:rFonts w:hint="eastAsia" w:ascii="宋体" w:hAnsi="宋体" w:eastAsia="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45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3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454"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0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313"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45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313"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杭州市西湖区文一西路858号（杭州市西湖区政府采购中心西湖分中心东三楼329办公室）</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0571-89511</w:t>
            </w:r>
            <w:r>
              <w:rPr>
                <w:rFonts w:hint="eastAsia" w:ascii="宋体" w:hAnsi="宋体" w:eastAsia="宋体" w:cs="宋体"/>
                <w:sz w:val="24"/>
                <w:u w:val="single"/>
                <w:lang w:val="en-US" w:eastAsia="zh-CN"/>
              </w:rPr>
              <w:t>0</w:t>
            </w:r>
            <w:r>
              <w:rPr>
                <w:rFonts w:hint="eastAsia" w:hAnsi="宋体" w:cs="宋体"/>
                <w:sz w:val="24"/>
                <w:u w:val="single"/>
                <w:lang w:val="en-US" w:eastAsia="zh-CN"/>
              </w:rPr>
              <w:t>07</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w:t>
            </w:r>
            <w:r>
              <w:rPr>
                <w:rFonts w:hint="eastAsia" w:hAnsi="宋体" w:cs="宋体"/>
                <w:b/>
                <w:sz w:val="24"/>
                <w:szCs w:val="24"/>
                <w:lang w:eastAsia="zh-CN"/>
              </w:rPr>
              <w:t>采购代理机构</w:t>
            </w:r>
            <w:r>
              <w:rPr>
                <w:rFonts w:hint="eastAsia" w:ascii="宋体" w:hAnsi="宋体" w:eastAsia="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454"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0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454"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p>
        </w:tc>
        <w:tc>
          <w:tcPr>
            <w:tcW w:w="1800"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2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0525701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8" w:hRule="atLeast"/>
        </w:trPr>
        <w:tc>
          <w:tcPr>
            <w:tcW w:w="454"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tc>
        <w:tc>
          <w:tcPr>
            <w:tcW w:w="1800"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3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cs="Arial"/>
                <w:kern w:val="0"/>
                <w:sz w:val="24"/>
                <w:highlight w:val="none"/>
              </w:rPr>
              <w:t>招标文件</w:t>
            </w:r>
            <w:r>
              <w:rPr>
                <w:rFonts w:hint="eastAsia" w:ascii="宋体" w:hAnsi="宋体" w:eastAsia="宋体" w:cs="宋体"/>
                <w:kern w:val="0"/>
                <w:sz w:val="24"/>
              </w:rPr>
              <w:t>评审因素对应的要求</w:t>
            </w:r>
            <w:r>
              <w:rPr>
                <w:rFonts w:hint="eastAsia" w:ascii="宋体" w:hAnsi="宋体" w:cs="Arial"/>
                <w:kern w:val="0"/>
                <w:sz w:val="24"/>
                <w:highlight w:val="none"/>
              </w:rPr>
              <w:t>及第五部分采购合同的内容</w:t>
            </w:r>
            <w:r>
              <w:rPr>
                <w:rFonts w:hint="eastAsia" w:ascii="宋体" w:hAnsi="宋体" w:eastAsia="宋体" w:cs="宋体"/>
                <w:kern w:val="0"/>
                <w:sz w:val="24"/>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4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cs="仿宋_GB2312" w:asciiTheme="minorEastAsia" w:hAnsiTheme="minorEastAsia" w:eastAsiaTheme="minorEastAsia"/>
                <w:b/>
                <w:color w:val="auto"/>
                <w:sz w:val="24"/>
                <w:highlight w:val="none"/>
                <w:lang w:val="en" w:eastAsia="zh-CN"/>
              </w:rPr>
              <w:t>中标候选人数量</w:t>
            </w:r>
          </w:p>
        </w:tc>
        <w:tc>
          <w:tcPr>
            <w:tcW w:w="6313"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本项目评审报告推荐的中标候选人数量：</w:t>
            </w:r>
            <w:r>
              <w:rPr>
                <w:rFonts w:hint="eastAsia" w:ascii="宋体" w:hAnsi="宋体" w:eastAsia="宋体" w:cs="宋体"/>
                <w:kern w:val="0"/>
                <w:sz w:val="24"/>
                <w:u w:val="single"/>
              </w:rPr>
              <w:t xml:space="preserve">  1  </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454" w:type="dxa"/>
            <w:tcBorders>
              <w:top w:val="single" w:color="auto" w:sz="4" w:space="0"/>
              <w:left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0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13"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cs="Arial"/>
                <w:kern w:val="0"/>
                <w:sz w:val="24"/>
                <w:highlight w:val="none"/>
                <w:lang w:val="en-US" w:eastAsia="zh-CN"/>
              </w:rPr>
              <w:t>本项目不收取代理费。</w:t>
            </w:r>
          </w:p>
        </w:tc>
      </w:tr>
    </w:tbl>
    <w:p>
      <w:pPr>
        <w:snapToGrid w:val="0"/>
        <w:spacing w:line="360" w:lineRule="auto"/>
        <w:jc w:val="center"/>
        <w:rPr>
          <w:rFonts w:hint="eastAsia" w:ascii="宋体" w:hAnsi="宋体" w:eastAsia="宋体" w:cs="宋体"/>
          <w:b/>
          <w:sz w:val="32"/>
          <w:szCs w:val="20"/>
        </w:rPr>
      </w:pPr>
    </w:p>
    <w:p>
      <w:pPr>
        <w:snapToGrid w:val="0"/>
        <w:spacing w:line="360" w:lineRule="auto"/>
        <w:jc w:val="center"/>
        <w:rPr>
          <w:rFonts w:hint="eastAsia" w:ascii="宋体" w:hAnsi="宋体" w:eastAsia="宋体" w:cs="宋体"/>
          <w:b/>
          <w:sz w:val="32"/>
          <w:szCs w:val="20"/>
        </w:rPr>
      </w:pPr>
    </w:p>
    <w:p>
      <w:pPr>
        <w:snapToGrid w:val="0"/>
        <w:spacing w:line="360" w:lineRule="auto"/>
        <w:jc w:val="center"/>
        <w:rPr>
          <w:rFonts w:hint="eastAsia" w:ascii="宋体" w:hAnsi="宋体" w:eastAsia="宋体" w:cs="宋体"/>
          <w:b/>
          <w:sz w:val="32"/>
          <w:szCs w:val="20"/>
        </w:rPr>
      </w:pPr>
    </w:p>
    <w:bookmarkEnd w:id="11"/>
    <w:p>
      <w:pPr>
        <w:adjustRightInd/>
        <w:spacing w:line="360" w:lineRule="auto"/>
        <w:ind w:firstLine="3845" w:firstLineChars="1197"/>
        <w:outlineLvl w:val="0"/>
        <w:rPr>
          <w:rFonts w:hint="eastAsia" w:ascii="宋体" w:hAnsi="宋体" w:eastAsia="宋体" w:cs="宋体"/>
          <w:b/>
          <w:sz w:val="32"/>
          <w:szCs w:val="20"/>
        </w:rPr>
      </w:pPr>
      <w:bookmarkStart w:id="14" w:name="_Toc164416483"/>
      <w:bookmarkStart w:id="15" w:name="第三部分"/>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val="en-US" w:eastAsia="zh-CN"/>
        </w:rPr>
        <w:t xml:space="preserve"> </w:t>
      </w:r>
      <w:r>
        <w:rPr>
          <w:rFonts w:hint="eastAsia" w:ascii="宋体" w:hAnsi="宋体" w:eastAsia="宋体" w:cs="宋体"/>
          <w:b/>
          <w:sz w:val="24"/>
        </w:rPr>
        <w:t>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numPr>
          <w:ilvl w:val="0"/>
          <w:numId w:val="1"/>
        </w:numPr>
        <w:adjustRightInd/>
        <w:spacing w:line="360" w:lineRule="auto"/>
        <w:ind w:left="361"/>
        <w:outlineLvl w:val="0"/>
        <w:rPr>
          <w:rFonts w:hint="eastAsia" w:ascii="宋体" w:hAnsi="宋体" w:eastAsia="宋体" w:cs="宋体"/>
          <w:b/>
          <w:sz w:val="24"/>
        </w:rPr>
      </w:pPr>
      <w:r>
        <w:rPr>
          <w:rFonts w:hint="eastAsia" w:ascii="宋体" w:hAnsi="宋体" w:eastAsia="宋体" w:cs="宋体"/>
          <w:b/>
          <w:sz w:val="24"/>
        </w:rPr>
        <w:t>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w:t>
      </w:r>
      <w:r>
        <w:rPr>
          <w:rFonts w:hint="eastAsia" w:ascii="宋体" w:hAnsi="宋体" w:cs="宋体"/>
          <w:sz w:val="24"/>
          <w:lang w:eastAsia="zh-CN"/>
        </w:rPr>
        <w:t>采购代理机构</w:t>
      </w:r>
      <w:r>
        <w:rPr>
          <w:rFonts w:hint="eastAsia" w:ascii="宋体" w:hAnsi="宋体" w:eastAsia="宋体" w:cs="宋体"/>
          <w:sz w:val="24"/>
        </w:rPr>
        <w:t>”系指招标公告中载明的本项目的</w:t>
      </w:r>
      <w:r>
        <w:rPr>
          <w:rFonts w:hint="eastAsia" w:ascii="宋体" w:hAnsi="宋体" w:cs="宋体"/>
          <w:sz w:val="24"/>
          <w:lang w:eastAsia="zh-CN"/>
        </w:rPr>
        <w:t>采购代理机构</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cs="宋体"/>
          <w:b/>
          <w:sz w:val="24"/>
          <w:lang w:val="en-US" w:eastAsia="zh-CN"/>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eastAsia="宋体" w:cs="宋体"/>
          <w:sz w:val="24"/>
        </w:rPr>
        <w:t>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eastAsia="宋体" w:cs="宋体"/>
          <w:sz w:val="24"/>
        </w:rPr>
        <w:t>优先采购绿色包装产品、绿色物流配送服务以及循环利用产品</w:t>
      </w:r>
      <w:bookmarkEnd w:id="16"/>
      <w:r>
        <w:rPr>
          <w:rFonts w:hint="eastAsia" w:ascii="宋体" w:hAnsi="宋体" w:eastAsia="宋体" w:cs="宋体"/>
          <w:sz w:val="24"/>
        </w:rPr>
        <w:t>。</w:t>
      </w:r>
    </w:p>
    <w:p>
      <w:pPr>
        <w:spacing w:line="360" w:lineRule="auto"/>
        <w:ind w:firstLine="480" w:firstLineChars="200"/>
        <w:rPr>
          <w:rFonts w:hint="eastAsia"/>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eastAsia="宋体" w:cs="宋体"/>
          <w:sz w:val="24"/>
        </w:rPr>
        <w:t>联合协议或者分包意向协议约定小微企业的合同份额占到合同总金额30%以上的</w:t>
      </w:r>
      <w:bookmarkEnd w:id="17"/>
      <w:r>
        <w:rPr>
          <w:rFonts w:hint="eastAsia" w:ascii="宋体" w:hAnsi="宋体" w:eastAsia="宋体" w:cs="宋体"/>
          <w:sz w:val="24"/>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cs="宋体"/>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480" w:firstLineChars="200"/>
        <w:rPr>
          <w:rFonts w:hint="default" w:ascii="宋体" w:hAnsi="宋体" w:eastAsia="宋体" w:cs="宋体"/>
          <w:b/>
          <w:lang w:val="en-US" w:eastAsia="zh-CN"/>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w:t>
      </w:r>
      <w:r>
        <w:rPr>
          <w:rFonts w:hint="eastAsia" w:ascii="宋体" w:hAnsi="宋体" w:cs="宋体"/>
          <w:b/>
          <w:sz w:val="24"/>
          <w:lang w:val="en-US" w:eastAsia="zh-CN"/>
        </w:rPr>
        <w:t xml:space="preserve"> </w:t>
      </w:r>
      <w:r>
        <w:rPr>
          <w:rFonts w:hint="eastAsia" w:ascii="宋体" w:hAnsi="宋体" w:eastAsia="宋体" w:cs="宋体"/>
          <w:b/>
          <w:sz w:val="24"/>
        </w:rPr>
        <w:t>询问、质疑、投诉</w:t>
      </w:r>
      <w:r>
        <w:rPr>
          <w:rFonts w:hint="eastAsia" w:ascii="宋体" w:hAnsi="宋体" w:cs="宋体"/>
          <w:b/>
          <w:sz w:val="24"/>
          <w:lang w:eastAsia="zh-CN"/>
        </w:rPr>
        <w:t>、</w:t>
      </w:r>
      <w:r>
        <w:rPr>
          <w:rFonts w:hint="eastAsia" w:ascii="宋体" w:hAnsi="宋体" w:cs="宋体"/>
          <w:b/>
          <w:sz w:val="24"/>
          <w:lang w:val="en-US" w:eastAsia="zh-CN"/>
        </w:rPr>
        <w:t>补偿救济</w:t>
      </w:r>
    </w:p>
    <w:p>
      <w:pPr>
        <w:pStyle w:val="889"/>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pPr>
        <w:pStyle w:val="889"/>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kern w:val="0"/>
          <w:sz w:val="24"/>
          <w:szCs w:val="24"/>
          <w:lang w:val="zh-CN"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宋体"/>
          <w:kern w:val="0"/>
          <w:sz w:val="24"/>
          <w:szCs w:val="24"/>
          <w:lang w:val="zh-CN" w:eastAsia="zh-CN" w:bidi="ar-SA"/>
        </w:rPr>
        <w:t>务</w:t>
      </w:r>
      <w:r>
        <w:rPr>
          <w:rFonts w:hint="eastAsia" w:ascii="宋体" w:hAnsi="宋体" w:eastAsia="宋体" w:cs="宋体"/>
          <w:kern w:val="0"/>
          <w:sz w:val="24"/>
          <w:szCs w:val="24"/>
          <w:lang w:val="zh-CN" w:eastAsia="zh-CN" w:bidi="ar-SA"/>
        </w:rPr>
        <w:t>服务网-政府采购投诉处理-在线办理</w:t>
      </w:r>
      <w:r>
        <w:rPr>
          <w:rFonts w:hint="eastAsia" w:ascii="宋体" w:hAnsi="宋体" w:eastAsia="宋体" w:cs="宋体"/>
          <w:lang w:val="zh-CN"/>
        </w:rPr>
        <w:t>。</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ascii="宋体" w:hAnsi="宋体" w:eastAsia="宋体" w:cs="宋体"/>
          <w:sz w:val="24"/>
        </w:rPr>
        <w:t>提出质疑，否则，采购人或者</w:t>
      </w:r>
      <w:r>
        <w:rPr>
          <w:rFonts w:hint="eastAsia" w:hAnsi="宋体" w:cs="宋体"/>
          <w:sz w:val="24"/>
          <w:lang w:eastAsia="zh-CN"/>
        </w:rPr>
        <w:t>采购代理机构</w:t>
      </w:r>
      <w:r>
        <w:rPr>
          <w:rFonts w:hint="eastAsia" w:ascii="宋体" w:hAnsi="宋体" w:eastAsia="宋体" w:cs="宋体"/>
          <w:sz w:val="24"/>
        </w:rPr>
        <w:t>不予受理：</w:t>
      </w:r>
    </w:p>
    <w:p>
      <w:pPr>
        <w:pStyle w:val="1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4"/>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w:t>
      </w:r>
      <w:r>
        <w:rPr>
          <w:rFonts w:hint="eastAsia" w:cs="宋体"/>
          <w:lang w:eastAsia="zh-CN"/>
        </w:rPr>
        <w:t>采购代理机构</w:t>
      </w:r>
      <w:r>
        <w:rPr>
          <w:rFonts w:hint="eastAsia" w:ascii="宋体" w:hAnsi="宋体" w:eastAsia="宋体" w:cs="宋体"/>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s="宋体"/>
          <w:lang w:eastAsia="zh-CN"/>
        </w:rPr>
        <w:t>采购代理机构</w:t>
      </w:r>
      <w:r>
        <w:rPr>
          <w:rFonts w:hint="eastAsia" w:ascii="宋体" w:hAnsi="宋体" w:eastAsia="宋体" w:cs="宋体"/>
        </w:rPr>
        <w:t>在质疑回复后5个工作日内，在浙江政府采购网的“其他公告”栏目公开质疑答复，答复内容应当完整。质疑函作为附件上传。</w:t>
      </w:r>
    </w:p>
    <w:p>
      <w:pPr>
        <w:pStyle w:val="889"/>
        <w:shd w:val="clear" w:color="auto" w:fill="FFFFFF"/>
        <w:snapToGrid w:val="0"/>
        <w:spacing w:after="240" w:line="360" w:lineRule="auto"/>
        <w:ind w:firstLine="400"/>
        <w:contextualSpacing/>
        <w:rPr>
          <w:rFonts w:hint="eastAsia" w:ascii="宋体" w:hAnsi="宋体" w:eastAsia="宋体" w:cs="宋体"/>
        </w:rPr>
      </w:pPr>
      <w:r>
        <w:rPr>
          <w:rFonts w:hint="eastAsia" w:ascii="宋体" w:hAnsi="宋体" w:eastAsia="宋体" w:cs="宋体"/>
        </w:rPr>
        <w:t>根据采购人与</w:t>
      </w:r>
      <w:r>
        <w:rPr>
          <w:rFonts w:hint="eastAsia" w:cs="宋体"/>
          <w:lang w:eastAsia="zh-CN"/>
        </w:rPr>
        <w:t>采购代理机构</w:t>
      </w:r>
      <w:r>
        <w:rPr>
          <w:rFonts w:hint="eastAsia" w:ascii="宋体" w:hAnsi="宋体" w:eastAsia="宋体" w:cs="宋体"/>
        </w:rPr>
        <w:t>在政采云平台上双方签署是《政府采购委托协议（年度）》的约定，质疑答复责任主体如下：</w:t>
      </w:r>
    </w:p>
    <w:p>
      <w:pPr>
        <w:widowControl/>
        <w:adjustRightInd/>
        <w:jc w:val="center"/>
        <w:rPr>
          <w:rFonts w:hint="eastAsia" w:ascii="宋体" w:hAnsi="宋体" w:eastAsia="宋体" w:cs="宋体"/>
          <w:b/>
          <w:sz w:val="28"/>
          <w:szCs w:val="28"/>
        </w:rPr>
      </w:pPr>
      <w:r>
        <w:rPr>
          <w:rFonts w:hint="eastAsia" w:ascii="宋体" w:hAnsi="宋体" w:eastAsia="宋体" w:cs="宋体"/>
          <w:b/>
          <w:sz w:val="28"/>
          <w:szCs w:val="28"/>
        </w:rPr>
        <w:t>质疑答复责任主体一览表</w:t>
      </w:r>
    </w:p>
    <w:tbl>
      <w:tblPr>
        <w:tblStyle w:val="6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442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885" w:type="dxa"/>
            <w:gridSpan w:val="2"/>
            <w:vAlign w:val="center"/>
          </w:tcPr>
          <w:p>
            <w:pPr>
              <w:pStyle w:val="34"/>
              <w:spacing w:line="360" w:lineRule="auto"/>
              <w:jc w:val="center"/>
              <w:rPr>
                <w:rFonts w:hint="eastAsia" w:ascii="宋体" w:hAnsi="宋体" w:eastAsia="宋体" w:cs="宋体"/>
                <w:b/>
                <w:bCs/>
                <w:sz w:val="24"/>
              </w:rPr>
            </w:pPr>
            <w:r>
              <w:rPr>
                <w:rFonts w:hint="eastAsia" w:ascii="宋体" w:hAnsi="宋体" w:eastAsia="宋体" w:cs="宋体"/>
                <w:b/>
                <w:bCs/>
                <w:sz w:val="24"/>
              </w:rPr>
              <w:t>质疑内容</w:t>
            </w:r>
          </w:p>
        </w:tc>
        <w:tc>
          <w:tcPr>
            <w:tcW w:w="2175" w:type="dxa"/>
            <w:vAlign w:val="center"/>
          </w:tcPr>
          <w:p>
            <w:pPr>
              <w:pStyle w:val="34"/>
              <w:spacing w:line="360" w:lineRule="auto"/>
              <w:jc w:val="center"/>
              <w:rPr>
                <w:rFonts w:hint="eastAsia" w:ascii="宋体" w:hAnsi="宋体" w:eastAsia="宋体" w:cs="宋体"/>
                <w:b/>
                <w:bCs/>
                <w:sz w:val="24"/>
              </w:rPr>
            </w:pPr>
            <w:r>
              <w:rPr>
                <w:rFonts w:hint="eastAsia" w:ascii="宋体" w:hAnsi="宋体" w:eastAsia="宋体" w:cs="宋体"/>
                <w:b/>
                <w:bCs/>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pPr>
              <w:pStyle w:val="34"/>
              <w:spacing w:line="360" w:lineRule="auto"/>
              <w:jc w:val="center"/>
              <w:rPr>
                <w:rFonts w:hint="eastAsia" w:ascii="宋体" w:hAnsi="宋体" w:eastAsia="宋体" w:cs="宋体"/>
                <w:sz w:val="24"/>
              </w:rPr>
            </w:pPr>
            <w:r>
              <w:rPr>
                <w:rFonts w:hint="eastAsia" w:ascii="宋体" w:hAnsi="宋体" w:eastAsia="宋体" w:cs="宋体"/>
                <w:sz w:val="24"/>
              </w:rPr>
              <w:t>对采购文件提出质疑</w:t>
            </w:r>
          </w:p>
        </w:tc>
        <w:tc>
          <w:tcPr>
            <w:tcW w:w="4425" w:type="dxa"/>
            <w:vAlign w:val="center"/>
          </w:tcPr>
          <w:p>
            <w:pPr>
              <w:pStyle w:val="34"/>
              <w:spacing w:line="360" w:lineRule="auto"/>
              <w:jc w:val="left"/>
              <w:rPr>
                <w:rFonts w:hint="eastAsia" w:ascii="宋体" w:hAnsi="宋体" w:eastAsia="宋体" w:cs="宋体"/>
                <w:sz w:val="24"/>
              </w:rPr>
            </w:pPr>
            <w:r>
              <w:rPr>
                <w:rFonts w:hint="eastAsia" w:ascii="宋体" w:hAnsi="宋体" w:eastAsia="宋体" w:cs="宋体"/>
                <w:sz w:val="24"/>
              </w:rPr>
              <w:t>对采购文件中“申请人的资格要求”、“采购需求”、“评审办法”、“采购合同的主要条款”、“采购文件前附表内容”、“报价内容”的质疑</w:t>
            </w:r>
          </w:p>
        </w:tc>
        <w:tc>
          <w:tcPr>
            <w:tcW w:w="2175" w:type="dxa"/>
            <w:vAlign w:val="center"/>
          </w:tcPr>
          <w:p>
            <w:pPr>
              <w:pStyle w:val="34"/>
              <w:spacing w:line="360" w:lineRule="auto"/>
              <w:jc w:val="center"/>
              <w:rPr>
                <w:rFonts w:hint="eastAsia" w:ascii="宋体" w:hAnsi="宋体" w:eastAsia="宋体" w:cs="宋体"/>
                <w:sz w:val="24"/>
              </w:rPr>
            </w:pPr>
            <w:r>
              <w:rPr>
                <w:rFonts w:hint="eastAsia" w:ascii="宋体" w:hAnsi="宋体" w:eastAsia="宋体" w:cs="宋体"/>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continue"/>
            <w:vAlign w:val="center"/>
          </w:tcPr>
          <w:p>
            <w:pPr>
              <w:pStyle w:val="34"/>
              <w:spacing w:line="360" w:lineRule="auto"/>
              <w:jc w:val="center"/>
              <w:rPr>
                <w:rFonts w:hint="eastAsia" w:ascii="宋体" w:hAnsi="宋体" w:eastAsia="宋体" w:cs="宋体"/>
                <w:sz w:val="24"/>
              </w:rPr>
            </w:pPr>
          </w:p>
        </w:tc>
        <w:tc>
          <w:tcPr>
            <w:tcW w:w="4425" w:type="dxa"/>
            <w:vAlign w:val="center"/>
          </w:tcPr>
          <w:p>
            <w:pPr>
              <w:pStyle w:val="34"/>
              <w:spacing w:line="360" w:lineRule="auto"/>
              <w:jc w:val="left"/>
              <w:rPr>
                <w:rFonts w:hint="eastAsia" w:ascii="宋体" w:hAnsi="宋体" w:eastAsia="宋体" w:cs="宋体"/>
                <w:sz w:val="24"/>
              </w:rPr>
            </w:pPr>
            <w:r>
              <w:rPr>
                <w:rFonts w:hint="eastAsia" w:ascii="宋体" w:hAnsi="宋体" w:eastAsia="宋体" w:cs="宋体"/>
                <w:sz w:val="24"/>
              </w:rPr>
              <w:t>对采购文件中其他内容提出的质疑</w:t>
            </w:r>
          </w:p>
        </w:tc>
        <w:tc>
          <w:tcPr>
            <w:tcW w:w="2175" w:type="dxa"/>
            <w:vAlign w:val="center"/>
          </w:tcPr>
          <w:p>
            <w:pPr>
              <w:pStyle w:val="34"/>
              <w:spacing w:line="360" w:lineRule="auto"/>
              <w:jc w:val="center"/>
              <w:rPr>
                <w:rFonts w:hint="eastAsia" w:ascii="宋体" w:hAnsi="宋体" w:eastAsia="宋体" w:cs="宋体"/>
                <w:sz w:val="24"/>
                <w:lang w:eastAsia="zh-CN"/>
              </w:rPr>
            </w:pPr>
            <w:r>
              <w:rPr>
                <w:rFonts w:hint="eastAsia" w:hAnsi="宋体" w:cs="宋体"/>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vMerge w:val="restart"/>
            <w:vAlign w:val="center"/>
          </w:tcPr>
          <w:p>
            <w:pPr>
              <w:pStyle w:val="34"/>
              <w:spacing w:line="360" w:lineRule="auto"/>
              <w:jc w:val="center"/>
              <w:rPr>
                <w:rFonts w:hint="eastAsia" w:ascii="宋体" w:hAnsi="宋体" w:eastAsia="宋体" w:cs="宋体"/>
                <w:sz w:val="24"/>
              </w:rPr>
            </w:pPr>
            <w:r>
              <w:rPr>
                <w:rFonts w:hint="eastAsia" w:ascii="宋体" w:hAnsi="宋体" w:eastAsia="宋体" w:cs="宋体"/>
                <w:sz w:val="24"/>
              </w:rPr>
              <w:t>对采购过程、采购结果提出质疑</w:t>
            </w:r>
          </w:p>
        </w:tc>
        <w:tc>
          <w:tcPr>
            <w:tcW w:w="4425" w:type="dxa"/>
            <w:vAlign w:val="center"/>
          </w:tcPr>
          <w:p>
            <w:pPr>
              <w:pStyle w:val="34"/>
              <w:spacing w:line="360" w:lineRule="auto"/>
              <w:jc w:val="left"/>
              <w:rPr>
                <w:rFonts w:hint="eastAsia" w:ascii="宋体" w:hAnsi="宋体" w:eastAsia="宋体" w:cs="宋体"/>
                <w:sz w:val="24"/>
              </w:rPr>
            </w:pPr>
            <w:r>
              <w:rPr>
                <w:rFonts w:hint="eastAsia" w:ascii="宋体" w:hAnsi="宋体" w:eastAsia="宋体" w:cs="宋体"/>
                <w:sz w:val="24"/>
              </w:rPr>
              <w:t>对“现场考察、答疑会”、 “甲方负责接收和保存的样品” 、“资格审查”等由采购人负责组织的环节的质疑</w:t>
            </w:r>
          </w:p>
        </w:tc>
        <w:tc>
          <w:tcPr>
            <w:tcW w:w="2175" w:type="dxa"/>
            <w:vAlign w:val="center"/>
          </w:tcPr>
          <w:p>
            <w:pPr>
              <w:pStyle w:val="34"/>
              <w:spacing w:line="360" w:lineRule="auto"/>
              <w:jc w:val="center"/>
              <w:rPr>
                <w:rFonts w:hint="eastAsia" w:ascii="宋体" w:hAnsi="宋体" w:eastAsia="宋体" w:cs="宋体"/>
                <w:sz w:val="24"/>
              </w:rPr>
            </w:pPr>
            <w:r>
              <w:rPr>
                <w:rFonts w:hint="eastAsia" w:ascii="宋体" w:hAnsi="宋体" w:eastAsia="宋体" w:cs="宋体"/>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60" w:type="dxa"/>
            <w:vMerge w:val="continue"/>
            <w:vAlign w:val="center"/>
          </w:tcPr>
          <w:p>
            <w:pPr>
              <w:pStyle w:val="34"/>
              <w:spacing w:line="360" w:lineRule="auto"/>
              <w:jc w:val="center"/>
              <w:rPr>
                <w:rFonts w:hint="eastAsia" w:ascii="宋体" w:hAnsi="宋体" w:eastAsia="宋体" w:cs="宋体"/>
                <w:sz w:val="24"/>
              </w:rPr>
            </w:pPr>
          </w:p>
        </w:tc>
        <w:tc>
          <w:tcPr>
            <w:tcW w:w="4425" w:type="dxa"/>
            <w:vAlign w:val="center"/>
          </w:tcPr>
          <w:p>
            <w:pPr>
              <w:pStyle w:val="34"/>
              <w:spacing w:line="360" w:lineRule="auto"/>
              <w:jc w:val="left"/>
              <w:rPr>
                <w:rFonts w:hint="eastAsia" w:ascii="宋体" w:hAnsi="宋体" w:eastAsia="宋体" w:cs="宋体"/>
                <w:sz w:val="24"/>
              </w:rPr>
            </w:pPr>
            <w:r>
              <w:rPr>
                <w:rFonts w:hint="eastAsia" w:ascii="宋体" w:hAnsi="宋体" w:eastAsia="宋体" w:cs="宋体"/>
                <w:sz w:val="24"/>
              </w:rPr>
              <w:t>对采购过程、采购结果其他环节的质疑</w:t>
            </w:r>
          </w:p>
        </w:tc>
        <w:tc>
          <w:tcPr>
            <w:tcW w:w="2175" w:type="dxa"/>
            <w:vAlign w:val="center"/>
          </w:tcPr>
          <w:p>
            <w:pPr>
              <w:pStyle w:val="34"/>
              <w:spacing w:line="360" w:lineRule="auto"/>
              <w:jc w:val="center"/>
              <w:rPr>
                <w:rFonts w:hint="eastAsia" w:ascii="宋体" w:hAnsi="宋体" w:eastAsia="宋体" w:cs="宋体"/>
                <w:sz w:val="24"/>
                <w:lang w:eastAsia="zh-CN"/>
              </w:rPr>
            </w:pPr>
            <w:r>
              <w:rPr>
                <w:rFonts w:hint="eastAsia" w:hAnsi="宋体" w:cs="宋体"/>
                <w:sz w:val="24"/>
                <w:lang w:eastAsia="zh-CN"/>
              </w:rPr>
              <w:t>采购代理机构</w:t>
            </w:r>
          </w:p>
        </w:tc>
      </w:tr>
    </w:tbl>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w:t>
      </w:r>
      <w:r>
        <w:rPr>
          <w:rFonts w:hint="eastAsia" w:cs="宋体"/>
          <w:lang w:eastAsia="zh-CN"/>
        </w:rPr>
        <w:t>采购代理机构</w:t>
      </w:r>
      <w:r>
        <w:rPr>
          <w:rFonts w:hint="eastAsia" w:ascii="宋体" w:hAnsi="宋体" w:eastAsia="宋体" w:cs="宋体"/>
        </w:rPr>
        <w:t>的答复不满意或者采购人、</w:t>
      </w:r>
      <w:r>
        <w:rPr>
          <w:rFonts w:hint="eastAsia" w:cs="宋体"/>
          <w:lang w:eastAsia="zh-CN"/>
        </w:rPr>
        <w:t>采购代理机构</w:t>
      </w:r>
      <w:r>
        <w:rPr>
          <w:rFonts w:hint="eastAsia" w:ascii="宋体" w:hAnsi="宋体" w:eastAsia="宋体" w:cs="宋体"/>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ascii="宋体" w:hAnsi="宋体" w:eastAsia="宋体" w:cs="宋体"/>
        </w:rPr>
        <w:t>政府采购项目投诉材料可寄送至浙江省政府采购行政裁决服务中心（杭州），地址：</w:t>
      </w:r>
      <w:r>
        <w:rPr>
          <w:rFonts w:hint="eastAsia" w:ascii="宋体" w:hAnsi="宋体" w:eastAsia="宋体" w:cs="宋体"/>
          <w:sz w:val="24"/>
          <w:lang w:eastAsia="zh-CN"/>
        </w:rPr>
        <w:t>杭州市上城区清泰街549号城建综合大楼11楼</w:t>
      </w:r>
      <w:r>
        <w:rPr>
          <w:rFonts w:hint="eastAsia" w:ascii="宋体" w:hAnsi="宋体" w:eastAsia="宋体" w:cs="宋体"/>
          <w:sz w:val="24"/>
        </w:rPr>
        <w:t>（快递仅限ems或顺丰）</w:t>
      </w:r>
      <w:r>
        <w:rPr>
          <w:rFonts w:hint="eastAsia" w:ascii="宋体" w:hAnsi="宋体" w:eastAsia="宋体" w:cs="宋体"/>
        </w:rPr>
        <w:t>，收件人：朱女士、王女士，电话：</w:t>
      </w:r>
      <w:r>
        <w:rPr>
          <w:rFonts w:hint="eastAsia" w:ascii="宋体" w:hAnsi="宋体" w:eastAsia="宋体" w:cs="宋体"/>
          <w:sz w:val="24"/>
        </w:rPr>
        <w:t>0571-8</w:t>
      </w:r>
      <w:r>
        <w:rPr>
          <w:rFonts w:hint="eastAsia" w:ascii="宋体" w:hAnsi="宋体" w:eastAsia="宋体" w:cs="宋体"/>
          <w:sz w:val="24"/>
          <w:lang w:val="en-US" w:eastAsia="zh-CN"/>
        </w:rPr>
        <w:t>7227671,0571-87800218</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 补偿救济</w:t>
      </w:r>
    </w:p>
    <w:p>
      <w:pPr>
        <w:pStyle w:val="889"/>
        <w:shd w:val="clear" w:color="auto" w:fill="FFFFFF"/>
        <w:snapToGrid w:val="0"/>
        <w:spacing w:before="0" w:beforeAutospacing="0" w:after="240" w:afterAutospacing="0" w:line="360" w:lineRule="auto"/>
        <w:ind w:firstLine="400"/>
        <w:contextualSpacing/>
        <w:rPr>
          <w:rFonts w:hint="eastAsia" w:ascii="宋体" w:hAnsi="宋体" w:eastAsia="宋体" w:cs="宋体"/>
        </w:rPr>
      </w:pPr>
      <w:r>
        <w:rPr>
          <w:rFonts w:hint="eastAsia" w:ascii="宋体" w:hAnsi="宋体" w:eastAsia="宋体" w:cs="宋体"/>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ascii="宋体" w:hAnsi="宋体" w:eastAsia="宋体" w:cs="宋体"/>
          <w:sz w:val="18"/>
          <w:szCs w:val="18"/>
        </w:rPr>
      </w:pPr>
      <w:r>
        <w:rPr>
          <w:rFonts w:hint="eastAsia" w:ascii="宋体" w:hAnsi="宋体" w:eastAsia="宋体" w:cs="宋体"/>
        </w:rPr>
        <w:t>投诉书范本及制作说明详见附件3。</w:t>
      </w: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4"/>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5</w:t>
      </w:r>
      <w:r>
        <w:rPr>
          <w:rFonts w:hint="eastAsia" w:hAnsi="宋体" w:cs="宋体"/>
          <w:b/>
          <w:sz w:val="24"/>
          <w:szCs w:val="24"/>
          <w:lang w:eastAsia="zh-CN"/>
        </w:rPr>
        <w:t>.</w:t>
      </w:r>
      <w:r>
        <w:rPr>
          <w:rFonts w:hint="eastAsia" w:hAnsi="宋体" w:cs="宋体"/>
          <w:b/>
          <w:sz w:val="24"/>
          <w:szCs w:val="24"/>
          <w:lang w:val="en-US" w:eastAsia="zh-CN"/>
        </w:rPr>
        <w:t xml:space="preserve"> </w:t>
      </w:r>
      <w:r>
        <w:rPr>
          <w:rFonts w:hint="eastAsia" w:ascii="宋体" w:hAnsi="宋体" w:eastAsia="宋体" w:cs="宋体"/>
          <w:b/>
          <w:sz w:val="24"/>
          <w:szCs w:val="24"/>
        </w:rPr>
        <w:t>招标文件的构成</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4"/>
        <w:numPr>
          <w:ilvl w:val="0"/>
          <w:numId w:val="2"/>
        </w:numPr>
        <w:spacing w:line="360" w:lineRule="auto"/>
        <w:rPr>
          <w:rFonts w:hint="eastAsia" w:ascii="宋体" w:hAnsi="宋体" w:eastAsia="宋体" w:cs="宋体"/>
          <w:b/>
          <w:sz w:val="24"/>
          <w:szCs w:val="24"/>
        </w:rPr>
      </w:pPr>
      <w:r>
        <w:rPr>
          <w:rFonts w:hint="eastAsia" w:ascii="宋体" w:hAnsi="宋体" w:eastAsia="宋体" w:cs="宋体"/>
          <w:b/>
          <w:sz w:val="24"/>
          <w:szCs w:val="24"/>
        </w:rPr>
        <w:t>招标文件的澄清、修改</w:t>
      </w:r>
    </w:p>
    <w:p>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eastAsia="宋体" w:cs="宋体"/>
        </w:rPr>
        <w:t>提出。</w:t>
      </w:r>
    </w:p>
    <w:p>
      <w:pPr>
        <w:pStyle w:val="131"/>
        <w:snapToGrid w:val="0"/>
        <w:spacing w:before="0"/>
        <w:ind w:firstLine="480"/>
        <w:rPr>
          <w:rFonts w:hint="eastAsia" w:ascii="宋体" w:hAnsi="宋体" w:eastAsia="宋体" w:cs="宋体"/>
        </w:rPr>
      </w:pPr>
      <w:r>
        <w:rPr>
          <w:rFonts w:hint="eastAsia" w:ascii="宋体" w:hAnsi="宋体" w:eastAsia="宋体" w:cs="宋体"/>
        </w:rPr>
        <w:t xml:space="preserve">6.2 </w:t>
      </w:r>
      <w:r>
        <w:rPr>
          <w:rFonts w:hint="eastAsia" w:ascii="宋体" w:hAnsi="宋体" w:cs="宋体"/>
          <w:lang w:eastAsia="zh-CN"/>
        </w:rPr>
        <w:t>采购代理机构</w:t>
      </w:r>
      <w:r>
        <w:rPr>
          <w:rFonts w:hint="eastAsia" w:ascii="宋体" w:hAnsi="宋体" w:eastAsia="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7.</w:t>
      </w:r>
      <w:r>
        <w:rPr>
          <w:rFonts w:hint="eastAsia" w:hAnsi="宋体" w:cs="宋体"/>
          <w:b/>
          <w:sz w:val="24"/>
          <w:szCs w:val="24"/>
          <w:lang w:val="en-US" w:eastAsia="zh-CN"/>
        </w:rPr>
        <w:t xml:space="preserve"> </w:t>
      </w:r>
      <w:r>
        <w:rPr>
          <w:rFonts w:hint="eastAsia" w:ascii="宋体" w:hAnsi="宋体" w:eastAsia="宋体" w:cs="宋体"/>
          <w:b/>
          <w:sz w:val="24"/>
          <w:szCs w:val="24"/>
        </w:rPr>
        <w:t>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4"/>
        <w:numPr>
          <w:ilvl w:val="0"/>
          <w:numId w:val="3"/>
        </w:numPr>
        <w:spacing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4"/>
        <w:numPr>
          <w:ilvl w:val="0"/>
          <w:numId w:val="4"/>
        </w:numPr>
        <w:spacing w:line="360" w:lineRule="auto"/>
        <w:rPr>
          <w:rFonts w:hint="eastAsia" w:ascii="宋体" w:hAnsi="宋体" w:eastAsia="宋体" w:cs="宋体"/>
          <w:b/>
          <w:szCs w:val="24"/>
        </w:rPr>
      </w:pPr>
      <w:r>
        <w:rPr>
          <w:rFonts w:hint="eastAsia" w:ascii="宋体" w:hAnsi="宋体" w:eastAsia="宋体" w:cs="宋体"/>
          <w:b/>
          <w:kern w:val="28"/>
          <w:sz w:val="24"/>
          <w:szCs w:val="24"/>
        </w:rPr>
        <w:t>投标保证金</w:t>
      </w:r>
    </w:p>
    <w:p>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4"/>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4"/>
        <w:numPr>
          <w:ilvl w:val="0"/>
          <w:numId w:val="6"/>
        </w:numPr>
        <w:spacing w:line="360" w:lineRule="auto"/>
        <w:rPr>
          <w:rFonts w:hint="eastAsia" w:ascii="宋体" w:hAnsi="宋体" w:eastAsia="宋体" w:cs="宋体"/>
          <w:b/>
          <w:sz w:val="24"/>
          <w:szCs w:val="24"/>
        </w:rPr>
      </w:pPr>
      <w:r>
        <w:rPr>
          <w:rFonts w:hint="eastAsia" w:ascii="宋体" w:hAnsi="宋体" w:eastAsia="宋体" w:cs="宋体"/>
          <w:b/>
          <w:sz w:val="24"/>
          <w:szCs w:val="24"/>
        </w:rPr>
        <w:t>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▲投标文件至少应包括以下文件。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bookmarkStart w:id="18" w:name="_Hlk101259339"/>
      <w:r>
        <w:rPr>
          <w:rFonts w:hint="eastAsia" w:ascii="宋体" w:hAnsi="宋体" w:eastAsia="宋体" w:cs="宋体"/>
          <w:snapToGrid w:val="0"/>
          <w:kern w:val="28"/>
          <w:sz w:val="24"/>
          <w:szCs w:val="20"/>
        </w:rPr>
        <w:t>联合协议</w:t>
      </w:r>
      <w:bookmarkEnd w:id="18"/>
      <w:r>
        <w:rPr>
          <w:rFonts w:hint="eastAsia" w:ascii="宋体" w:hAnsi="宋体" w:eastAsia="宋体" w:cs="宋体"/>
          <w:snapToGrid w:val="0"/>
          <w:kern w:val="28"/>
          <w:sz w:val="24"/>
          <w:szCs w:val="20"/>
        </w:rPr>
        <w:t>（如果有)；</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kern w:val="2"/>
          <w:sz w:val="24"/>
          <w:szCs w:val="24"/>
        </w:rPr>
        <w:t>（如果有)</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pPr>
        <w:snapToGrid w:val="0"/>
        <w:spacing w:line="360" w:lineRule="auto"/>
        <w:ind w:left="0" w:leftChars="0"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pPr>
        <w:snapToGrid w:val="0"/>
        <w:spacing w:line="360" w:lineRule="auto"/>
        <w:ind w:left="0" w:leftChars="0" w:firstLine="960" w:firstLineChars="400"/>
        <w:rPr>
          <w:rFonts w:hint="eastAsia" w:ascii="宋体" w:hAnsi="宋体" w:eastAsia="宋体" w:cs="宋体"/>
          <w:sz w:val="24"/>
        </w:rPr>
      </w:pPr>
      <w:r>
        <w:rPr>
          <w:rFonts w:hint="eastAsia" w:ascii="宋体" w:hAnsi="宋体" w:eastAsia="宋体" w:cs="宋体"/>
          <w:sz w:val="24"/>
        </w:rPr>
        <w:t>11.2.6投标标的清单；</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pStyle w:val="79"/>
        <w:adjustRightIn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w:t>
      </w:r>
      <w:r>
        <w:rPr>
          <w:rFonts w:hint="eastAsia" w:ascii="宋体" w:hAnsi="宋体" w:eastAsia="宋体" w:cs="宋体"/>
          <w:b w:val="0"/>
          <w:bCs w:val="0"/>
          <w:color w:val="auto"/>
          <w:sz w:val="24"/>
          <w:szCs w:val="24"/>
          <w:highlight w:val="none"/>
          <w:lang w:val="en-US" w:eastAsia="zh-CN"/>
        </w:rPr>
        <w:t>如果有</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w:t>
      </w:r>
    </w:p>
    <w:p>
      <w:pPr>
        <w:pStyle w:val="23"/>
        <w:ind w:firstLine="960" w:firstLineChars="400"/>
        <w:rPr>
          <w:rFonts w:hint="eastAsia" w:ascii="宋体" w:hAnsi="宋体" w:eastAsia="宋体" w:cs="宋体"/>
          <w:b w:val="0"/>
          <w:bCs w:val="0"/>
          <w:color w:val="auto"/>
          <w:sz w:val="24"/>
          <w:szCs w:val="24"/>
          <w:highlight w:val="none"/>
          <w:lang w:val="en-US" w:eastAsia="zh-CN"/>
        </w:rPr>
      </w:pPr>
      <w:r>
        <w:rPr>
          <w:rFonts w:hint="eastAsia" w:hAnsi="宋体" w:cs="宋体"/>
        </w:rPr>
        <w:t>11.3.</w:t>
      </w:r>
      <w:r>
        <w:rPr>
          <w:rFonts w:hint="eastAsia" w:hAnsi="宋体" w:cs="宋体"/>
          <w:lang w:val="en-US" w:eastAsia="zh-CN"/>
        </w:rPr>
        <w:t xml:space="preserve">3 </w:t>
      </w:r>
      <w:r>
        <w:rPr>
          <w:rFonts w:hint="eastAsia" w:hAnsi="宋体" w:cs="宋体"/>
          <w:lang w:val="en-US"/>
        </w:rPr>
        <w:t>中小企业声明函（如果有）</w:t>
      </w:r>
      <w:r>
        <w:rPr>
          <w:rFonts w:hint="eastAsia" w:hAnsi="宋体" w:cs="宋体"/>
          <w:lang w:eastAsia="zh-CN"/>
        </w:rPr>
        <w:t>。</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投标人提供虚假材料投标的，投标无效。</w:t>
      </w:r>
    </w:p>
    <w:p>
      <w:pPr>
        <w:spacing w:line="360" w:lineRule="auto"/>
        <w:ind w:firstLine="723" w:firstLineChars="300"/>
        <w:rPr>
          <w:rFonts w:hint="eastAsia" w:ascii="宋体" w:hAnsi="宋体" w:eastAsia="宋体" w:cs="宋体"/>
        </w:rPr>
      </w:pPr>
      <w:r>
        <w:rPr>
          <w:rFonts w:hint="eastAsia" w:ascii="宋体" w:hAnsi="宋体" w:eastAsia="宋体" w:cs="宋体"/>
          <w:b/>
          <w:bCs/>
          <w:sz w:val="24"/>
          <w:shd w:val="clear" w:color="auto" w:fill="FFFFFF"/>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pPr>
        <w:pStyle w:val="131"/>
        <w:numPr>
          <w:ilvl w:val="0"/>
          <w:numId w:val="7"/>
        </w:numPr>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w:t>
      </w:r>
      <w:bookmarkStart w:id="19" w:name="OLE_LINK3"/>
      <w:r>
        <w:rPr>
          <w:rFonts w:hint="eastAsia" w:ascii="宋体" w:hAnsi="宋体" w:eastAsia="宋体" w:cs="宋体"/>
          <w:kern w:val="0"/>
          <w:sz w:val="24"/>
          <w:lang w:val="zh-CN"/>
        </w:rPr>
        <w:t>如果本项目分多个标项的，投标人应按所投标项提交相应的投标文件。</w:t>
      </w:r>
      <w:bookmarkEnd w:id="19"/>
      <w:r>
        <w:rPr>
          <w:rFonts w:hint="eastAsia" w:ascii="宋体" w:hAnsi="宋体" w:eastAsia="宋体" w:cs="宋体"/>
          <w:kern w:val="0"/>
          <w:sz w:val="24"/>
          <w:lang w:val="zh-CN"/>
        </w:rPr>
        <w:t>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8"/>
        </w:numPr>
        <w:snapToGrid w:val="0"/>
        <w:spacing w:line="360" w:lineRule="auto"/>
        <w:rPr>
          <w:rFonts w:hint="eastAsia" w:ascii="宋体" w:hAnsi="宋体" w:eastAsia="宋体" w:cs="宋体"/>
          <w:b/>
          <w:sz w:val="24"/>
        </w:rPr>
      </w:pPr>
      <w:r>
        <w:rPr>
          <w:rFonts w:hint="eastAsia" w:ascii="宋体" w:hAnsi="宋体" w:eastAsia="宋体" w:cs="宋体"/>
          <w:b/>
          <w:sz w:val="24"/>
        </w:rPr>
        <w:t>投标文件的签署、盖章</w:t>
      </w:r>
    </w:p>
    <w:p>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1"/>
        <w:numPr>
          <w:ilvl w:val="0"/>
          <w:numId w:val="9"/>
        </w:numPr>
        <w:spacing w:before="0"/>
        <w:ind w:firstLine="0" w:firstLineChars="0"/>
        <w:rPr>
          <w:rFonts w:hint="eastAsia" w:ascii="宋体" w:hAnsi="宋体" w:eastAsia="宋体" w:cs="宋体"/>
          <w:b/>
          <w:szCs w:val="24"/>
        </w:rPr>
      </w:pPr>
      <w:r>
        <w:rPr>
          <w:rFonts w:hint="eastAsia" w:ascii="宋体" w:hAnsi="宋体" w:eastAsia="宋体" w:cs="宋体"/>
          <w:b/>
          <w:szCs w:val="24"/>
        </w:rPr>
        <w:t>投标文件的提交、补充、修改、撤回</w:t>
      </w:r>
    </w:p>
    <w:p>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eastAsia="宋体" w:cs="宋体"/>
          <w:szCs w:val="24"/>
        </w:rPr>
        <w:tab/>
      </w:r>
    </w:p>
    <w:p>
      <w:pPr>
        <w:pStyle w:val="131"/>
        <w:spacing w:before="0"/>
        <w:ind w:firstLine="480"/>
        <w:rPr>
          <w:rFonts w:hint="eastAsia" w:ascii="宋体" w:hAnsi="宋体" w:eastAsia="宋体" w:cs="宋体"/>
          <w:szCs w:val="24"/>
        </w:rPr>
      </w:pPr>
      <w:r>
        <w:rPr>
          <w:rFonts w:hint="eastAsia" w:ascii="宋体" w:hAnsi="宋体" w:eastAsia="宋体" w:cs="宋体"/>
          <w:szCs w:val="24"/>
        </w:rPr>
        <w:t>14.3采购人、</w:t>
      </w:r>
      <w:r>
        <w:rPr>
          <w:rFonts w:hint="eastAsia" w:ascii="宋体" w:hAnsi="宋体" w:cs="宋体"/>
          <w:szCs w:val="24"/>
          <w:lang w:eastAsia="zh-CN"/>
        </w:rPr>
        <w:t>采购代理机构</w:t>
      </w:r>
      <w:r>
        <w:rPr>
          <w:rFonts w:hint="eastAsia" w:ascii="宋体" w:hAnsi="宋体" w:eastAsia="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eastAsia="宋体" w:cs="宋体"/>
          <w:szCs w:val="24"/>
        </w:rPr>
        <w:t>与投标人以前在投标截止期方面的全部权利、责任和义务，将适用于延长至新的投标截止期。</w:t>
      </w:r>
    </w:p>
    <w:p>
      <w:pPr>
        <w:pStyle w:val="34"/>
        <w:numPr>
          <w:ilvl w:val="0"/>
          <w:numId w:val="10"/>
        </w:numPr>
        <w:spacing w:line="360" w:lineRule="auto"/>
        <w:rPr>
          <w:rFonts w:hint="eastAsia" w:ascii="宋体" w:hAnsi="宋体" w:eastAsia="宋体" w:cs="宋体"/>
          <w:b/>
          <w:sz w:val="24"/>
          <w:szCs w:val="24"/>
        </w:rPr>
      </w:pPr>
      <w:r>
        <w:rPr>
          <w:rFonts w:hint="eastAsia" w:ascii="宋体" w:hAnsi="宋体" w:eastAsia="宋体" w:cs="宋体"/>
          <w:b/>
          <w:sz w:val="24"/>
          <w:szCs w:val="24"/>
        </w:rPr>
        <w:t>备份投标文件</w:t>
      </w:r>
    </w:p>
    <w:p>
      <w:pPr>
        <w:pStyle w:val="34"/>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w:t>
      </w:r>
      <w:r>
        <w:rPr>
          <w:rFonts w:hint="eastAsia" w:hAnsi="宋体" w:cs="宋体"/>
          <w:b/>
          <w:sz w:val="24"/>
          <w:szCs w:val="24"/>
          <w:lang w:eastAsia="zh-CN"/>
        </w:rPr>
        <w:t>采购代理机构</w:t>
      </w:r>
      <w:r>
        <w:rPr>
          <w:rFonts w:hint="eastAsia" w:ascii="宋体" w:hAnsi="宋体" w:eastAsia="宋体" w:cs="宋体"/>
          <w:b/>
          <w:sz w:val="24"/>
          <w:szCs w:val="24"/>
        </w:rPr>
        <w:t>不强制或变相强制投标人提交备份投标文件。</w:t>
      </w:r>
    </w:p>
    <w:p>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ascii="宋体" w:hAnsi="宋体" w:eastAsia="宋体" w:cs="宋体"/>
          <w:sz w:val="24"/>
          <w:szCs w:val="24"/>
        </w:rPr>
        <w:t>，</w:t>
      </w:r>
      <w:r>
        <w:rPr>
          <w:rFonts w:hint="eastAsia" w:hAnsi="宋体" w:cs="宋体"/>
          <w:sz w:val="24"/>
          <w:szCs w:val="24"/>
          <w:lang w:eastAsia="zh-CN"/>
        </w:rPr>
        <w:t>采购代理机构</w:t>
      </w:r>
      <w:r>
        <w:rPr>
          <w:rFonts w:hint="eastAsia" w:ascii="宋体" w:hAnsi="宋体" w:eastAsia="宋体" w:cs="宋体"/>
          <w:sz w:val="24"/>
          <w:szCs w:val="24"/>
        </w:rPr>
        <w:t>将拒绝接受逾期送达的备份投标文件。</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w:t>
      </w:r>
      <w:r>
        <w:rPr>
          <w:rFonts w:hint="eastAsia" w:hAnsi="宋体" w:cs="宋体"/>
          <w:sz w:val="24"/>
          <w:szCs w:val="24"/>
          <w:lang w:eastAsia="zh-CN"/>
        </w:rPr>
        <w:t>采购代理机构</w:t>
      </w:r>
      <w:r>
        <w:rPr>
          <w:rFonts w:hint="eastAsia" w:ascii="宋体" w:hAnsi="宋体" w:eastAsia="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31"/>
        <w:numPr>
          <w:ilvl w:val="0"/>
          <w:numId w:val="11"/>
        </w:numPr>
        <w:spacing w:before="0"/>
        <w:ind w:firstLine="0" w:firstLineChars="0"/>
        <w:rPr>
          <w:rFonts w:hint="eastAsia" w:ascii="宋体" w:hAnsi="宋体" w:eastAsia="宋体" w:cs="宋体"/>
          <w:b/>
          <w:szCs w:val="24"/>
        </w:rPr>
      </w:pPr>
      <w:r>
        <w:rPr>
          <w:rFonts w:hint="eastAsia" w:ascii="宋体" w:hAnsi="宋体" w:eastAsia="宋体" w:cs="宋体"/>
          <w:b/>
          <w:szCs w:val="24"/>
        </w:rPr>
        <w:t>投标文件的无效处理</w:t>
      </w:r>
    </w:p>
    <w:p>
      <w:pPr>
        <w:pStyle w:val="25"/>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pPr>
        <w:pStyle w:val="131"/>
        <w:numPr>
          <w:ilvl w:val="0"/>
          <w:numId w:val="12"/>
        </w:numPr>
        <w:spacing w:before="0"/>
        <w:ind w:firstLine="0" w:firstLineChars="0"/>
        <w:rPr>
          <w:rFonts w:hint="eastAsia" w:ascii="宋体" w:hAnsi="宋体" w:eastAsia="宋体" w:cs="宋体"/>
          <w:b/>
          <w:szCs w:val="24"/>
        </w:rPr>
      </w:pPr>
      <w:r>
        <w:rPr>
          <w:rFonts w:hint="eastAsia" w:ascii="宋体" w:hAnsi="宋体" w:eastAsia="宋体" w:cs="宋体"/>
          <w:b/>
          <w:szCs w:val="24"/>
        </w:rPr>
        <w:t>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w:t>
      </w:r>
      <w:r>
        <w:rPr>
          <w:rFonts w:hint="eastAsia" w:ascii="宋体" w:hAnsi="宋体" w:cs="宋体"/>
          <w:lang w:eastAsia="zh-CN"/>
        </w:rPr>
        <w:t>采购代理机构</w:t>
      </w:r>
      <w:r>
        <w:rPr>
          <w:rFonts w:hint="eastAsia" w:ascii="宋体" w:hAnsi="宋体" w:eastAsia="宋体" w:cs="宋体"/>
        </w:rPr>
        <w:t>可以以书面形式通知投标人延长投标有效期。投标人同意延长的，不得要求或被允许修改其投标文件，投标人拒绝延长的，其投标无效。</w:t>
      </w:r>
    </w:p>
    <w:p>
      <w:pPr>
        <w:pStyle w:val="131"/>
        <w:spacing w:before="0"/>
        <w:ind w:firstLine="480"/>
        <w:rPr>
          <w:rFonts w:hint="eastAsia" w:ascii="宋体" w:hAnsi="宋体" w:eastAsia="宋体" w:cs="宋体"/>
        </w:rPr>
      </w:pPr>
      <w:r>
        <w:rPr>
          <w:rFonts w:hint="eastAsia" w:ascii="宋体" w:hAnsi="宋体" w:eastAsia="宋体" w:cs="宋体"/>
        </w:rPr>
        <w:t>17.4在投标截止时间起至投标有效期届满，供应商投标文件不可撤销。</w:t>
      </w:r>
    </w:p>
    <w:p>
      <w:pPr>
        <w:pStyle w:val="131"/>
        <w:spacing w:before="0"/>
        <w:ind w:firstLine="643"/>
        <w:rPr>
          <w:rFonts w:hint="eastAsia" w:ascii="宋体" w:hAnsi="宋体" w:eastAsia="宋体" w:cs="宋体"/>
          <w:b/>
          <w:sz w:val="32"/>
        </w:rPr>
      </w:pPr>
    </w:p>
    <w:p>
      <w:pPr>
        <w:pStyle w:val="131"/>
        <w:spacing w:before="0"/>
        <w:ind w:firstLine="1928" w:firstLineChars="600"/>
        <w:rPr>
          <w:rFonts w:hint="eastAsia" w:ascii="宋体" w:hAnsi="宋体" w:cs="宋体"/>
          <w:b/>
          <w:sz w:val="32"/>
        </w:rPr>
      </w:pPr>
      <w:bookmarkStart w:id="20" w:name="_Toc91899903"/>
      <w:r>
        <w:rPr>
          <w:rFonts w:hint="eastAsia" w:ascii="宋体" w:hAnsi="宋体" w:cs="宋体"/>
          <w:b/>
          <w:sz w:val="32"/>
        </w:rPr>
        <w:t>四、开标、资格审查与信用信息查询</w:t>
      </w:r>
    </w:p>
    <w:p>
      <w:pPr>
        <w:pStyle w:val="131"/>
        <w:spacing w:before="0"/>
        <w:ind w:firstLine="0" w:firstLineChars="0"/>
        <w:rPr>
          <w:rFonts w:hint="eastAsia" w:ascii="宋体" w:hAnsi="宋体" w:cs="宋体"/>
          <w:b/>
          <w:szCs w:val="24"/>
        </w:rPr>
      </w:pPr>
      <w:r>
        <w:rPr>
          <w:rFonts w:hint="eastAsia" w:ascii="宋体" w:hAnsi="宋体" w:cs="宋体"/>
          <w:b/>
          <w:szCs w:val="24"/>
        </w:rPr>
        <w:t>18</w:t>
      </w:r>
      <w:r>
        <w:rPr>
          <w:rFonts w:hint="eastAsia" w:ascii="宋体" w:hAnsi="宋体" w:cs="宋体"/>
          <w:b/>
          <w:szCs w:val="24"/>
          <w:lang w:eastAsia="zh-CN"/>
        </w:rPr>
        <w:t>.</w:t>
      </w:r>
      <w:r>
        <w:rPr>
          <w:rFonts w:hint="eastAsia" w:ascii="宋体" w:hAnsi="宋体" w:cs="宋体"/>
          <w:b/>
          <w:szCs w:val="24"/>
          <w:lang w:val="en-US" w:eastAsia="zh-CN"/>
        </w:rPr>
        <w:t xml:space="preserve"> </w:t>
      </w:r>
      <w:r>
        <w:rPr>
          <w:rFonts w:hint="eastAsia" w:ascii="宋体" w:hAnsi="宋体" w:cs="宋体"/>
          <w:b/>
          <w:szCs w:val="24"/>
        </w:rPr>
        <w:t xml:space="preserve">开标 </w:t>
      </w:r>
    </w:p>
    <w:p>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w:t>
      </w:r>
      <w:r>
        <w:rPr>
          <w:rFonts w:hint="eastAsia" w:ascii="宋体" w:hAnsi="宋体" w:cs="宋体"/>
          <w:sz w:val="24"/>
          <w:lang w:val="en-US" w:eastAsia="zh-CN"/>
        </w:rPr>
        <w:t>代理</w:t>
      </w:r>
      <w:r>
        <w:rPr>
          <w:rFonts w:hint="eastAsia" w:ascii="宋体" w:hAnsi="宋体" w:cs="宋体"/>
          <w:sz w:val="24"/>
        </w:rPr>
        <w:t>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w:t>
      </w:r>
      <w:r>
        <w:rPr>
          <w:rFonts w:hint="eastAsia" w:ascii="宋体" w:hAnsi="宋体" w:cs="宋体"/>
          <w:sz w:val="24"/>
          <w:lang w:val="en-US" w:eastAsia="zh-CN"/>
        </w:rPr>
        <w:t>代理</w:t>
      </w:r>
      <w:r>
        <w:rPr>
          <w:rFonts w:hint="eastAsia" w:ascii="宋体" w:hAnsi="宋体" w:cs="宋体"/>
          <w:sz w:val="24"/>
        </w:rPr>
        <w:t>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31"/>
        <w:numPr>
          <w:ilvl w:val="0"/>
          <w:numId w:val="13"/>
        </w:numPr>
        <w:spacing w:before="0"/>
        <w:ind w:firstLine="0" w:firstLineChars="0"/>
        <w:rPr>
          <w:rFonts w:hint="eastAsia" w:ascii="宋体" w:hAnsi="宋体" w:cs="宋体"/>
          <w:b/>
          <w:szCs w:val="24"/>
        </w:rPr>
      </w:pPr>
      <w:r>
        <w:rPr>
          <w:rFonts w:hint="eastAsia" w:ascii="宋体" w:hAnsi="宋体" w:cs="宋体"/>
          <w:b/>
          <w:szCs w:val="24"/>
        </w:rPr>
        <w:t>资格审查</w:t>
      </w:r>
    </w:p>
    <w:p>
      <w:pPr>
        <w:pStyle w:val="131"/>
        <w:spacing w:before="0"/>
        <w:ind w:firstLine="480"/>
        <w:rPr>
          <w:rFonts w:hint="eastAsia" w:ascii="宋体" w:hAnsi="宋体" w:cs="宋体"/>
          <w:kern w:val="0"/>
          <w:szCs w:val="24"/>
          <w:highlight w:val="none"/>
        </w:rPr>
      </w:pPr>
      <w:r>
        <w:rPr>
          <w:rFonts w:hint="eastAsia" w:ascii="宋体" w:hAnsi="宋体" w:cs="宋体"/>
          <w:kern w:val="0"/>
          <w:szCs w:val="24"/>
        </w:rPr>
        <w:t>19.1</w:t>
      </w:r>
      <w:r>
        <w:rPr>
          <w:rFonts w:hint="eastAsia" w:ascii="宋体" w:hAnsi="宋体" w:cs="宋体"/>
          <w:color w:val="auto"/>
          <w:kern w:val="0"/>
          <w:szCs w:val="24"/>
          <w:highlight w:val="none"/>
        </w:rPr>
        <w:t>开标后，</w:t>
      </w:r>
      <w:r>
        <w:rPr>
          <w:rFonts w:hint="eastAsia" w:ascii="宋体" w:hAnsi="宋体" w:cs="宋体"/>
          <w:kern w:val="0"/>
          <w:szCs w:val="24"/>
          <w:highlight w:val="none"/>
        </w:rPr>
        <w:t>采购人依据法律法规和招标文件的规定，对投标人的资格进行审查。</w:t>
      </w:r>
    </w:p>
    <w:p>
      <w:pPr>
        <w:pStyle w:val="131"/>
        <w:spacing w:before="0"/>
        <w:ind w:firstLine="480"/>
        <w:rPr>
          <w:rFonts w:hint="eastAsia"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1"/>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w:t>
      </w:r>
      <w:r>
        <w:rPr>
          <w:rFonts w:hint="eastAsia" w:ascii="宋体" w:hAnsi="宋体" w:cs="宋体"/>
          <w:color w:val="auto"/>
          <w:highlight w:val="none"/>
        </w:rPr>
        <w:t>告知其未通过的原因。</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numPr>
          <w:ilvl w:val="0"/>
          <w:numId w:val="14"/>
        </w:numPr>
        <w:spacing w:before="0"/>
        <w:ind w:firstLine="0" w:firstLineChars="0"/>
        <w:rPr>
          <w:rFonts w:hint="eastAsia" w:ascii="宋体" w:hAnsi="宋体" w:cs="宋体"/>
          <w:b/>
          <w:szCs w:val="24"/>
        </w:rPr>
      </w:pPr>
      <w:r>
        <w:rPr>
          <w:rFonts w:hint="eastAsia" w:ascii="宋体" w:hAnsi="宋体" w:cs="宋体"/>
          <w:b/>
          <w:szCs w:val="24"/>
        </w:rPr>
        <w:t>信用信息查询</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hint="eastAsia" w:ascii="宋体" w:hAnsi="宋体" w:cs="宋体"/>
          <w:kern w:val="0"/>
          <w:szCs w:val="24"/>
        </w:rPr>
      </w:pPr>
    </w:p>
    <w:p>
      <w:pPr>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t>五、评标</w:t>
      </w:r>
    </w:p>
    <w:p>
      <w:pPr>
        <w:spacing w:line="360" w:lineRule="auto"/>
        <w:rPr>
          <w:rFonts w:hint="eastAsia"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hint="eastAsia" w:ascii="宋体" w:hAnsi="宋体" w:cs="宋体"/>
          <w:b/>
          <w:sz w:val="24"/>
        </w:rPr>
      </w:pPr>
    </w:p>
    <w:p>
      <w:pPr>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t>六、定标</w:t>
      </w:r>
    </w:p>
    <w:p>
      <w:pPr>
        <w:pStyle w:val="25"/>
        <w:spacing w:line="360" w:lineRule="auto"/>
        <w:ind w:left="479" w:hanging="479" w:hangingChars="199"/>
        <w:rPr>
          <w:rFonts w:hint="eastAsia" w:cs="宋体"/>
          <w:b/>
        </w:rPr>
      </w:pPr>
      <w:r>
        <w:rPr>
          <w:rFonts w:hint="eastAsia" w:cs="宋体"/>
          <w:b/>
        </w:rPr>
        <w:t>22. 确定中标供应商</w:t>
      </w:r>
    </w:p>
    <w:p>
      <w:pPr>
        <w:pStyle w:val="131"/>
        <w:snapToGrid w:val="0"/>
        <w:spacing w:before="0"/>
        <w:ind w:firstLine="480"/>
        <w:rPr>
          <w:rFonts w:hint="eastAsia" w:ascii="宋体" w:hAnsi="宋体" w:cs="宋体"/>
          <w:szCs w:val="24"/>
          <w:highlight w:val="yellow"/>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rPr>
        <w:t>23.1自中标人确定之日起2个工作日内，采购</w:t>
      </w:r>
      <w:r>
        <w:rPr>
          <w:rFonts w:hint="eastAsia" w:ascii="宋体" w:hAnsi="宋体" w:cs="宋体"/>
          <w:sz w:val="24"/>
          <w:highlight w:val="none"/>
          <w:lang w:val="en-US" w:eastAsia="zh-CN"/>
        </w:rPr>
        <w:t>代理</w:t>
      </w:r>
      <w:r>
        <w:rPr>
          <w:rFonts w:hint="eastAsia" w:ascii="宋体" w:hAnsi="宋体" w:cs="宋体"/>
          <w:sz w:val="24"/>
          <w:highlight w:val="none"/>
        </w:rPr>
        <w:t>机构通过电子交易平台向中标人发出中标通知书，同时编制发布采购结果公告。采购</w:t>
      </w:r>
      <w:r>
        <w:rPr>
          <w:rFonts w:hint="eastAsia" w:ascii="宋体" w:hAnsi="宋体" w:cs="宋体"/>
          <w:sz w:val="24"/>
          <w:highlight w:val="none"/>
          <w:lang w:val="en-US" w:eastAsia="zh-CN"/>
        </w:rPr>
        <w:t>代理</w:t>
      </w:r>
      <w:r>
        <w:rPr>
          <w:rFonts w:hint="eastAsia" w:ascii="宋体" w:hAnsi="宋体" w:cs="宋体"/>
          <w:sz w:val="24"/>
          <w:highlight w:val="none"/>
        </w:rPr>
        <w:t>机构也可以以纸质形式进行中标通知。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highlight w:val="none"/>
        </w:rPr>
        <w:t>23.2中标结果公告内容包括采购人及其委托的采购</w:t>
      </w:r>
      <w:r>
        <w:rPr>
          <w:rFonts w:hint="eastAsia" w:ascii="宋体" w:hAnsi="宋体" w:cs="宋体"/>
          <w:sz w:val="24"/>
          <w:highlight w:val="none"/>
          <w:lang w:val="en-US" w:eastAsia="zh-CN"/>
        </w:rPr>
        <w:t>代理</w:t>
      </w:r>
      <w:r>
        <w:rPr>
          <w:rFonts w:hint="eastAsia" w:ascii="宋体" w:hAnsi="宋体" w:cs="宋体"/>
          <w:sz w:val="24"/>
          <w:highlight w:val="none"/>
        </w:rPr>
        <w:t>机构的名称、地址、联系方式，项目名称和项目编号，中标人名称、地址和中标金额，主要中标标的</w:t>
      </w:r>
      <w:r>
        <w:rPr>
          <w:rFonts w:hint="eastAsia" w:ascii="宋体" w:hAnsi="宋体" w:cs="宋体"/>
          <w:sz w:val="24"/>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widowControl/>
        <w:numPr>
          <w:ilvl w:val="0"/>
          <w:numId w:val="15"/>
        </w:numPr>
        <w:shd w:val="clear" w:color="auto" w:fill="FFFFFF"/>
        <w:spacing w:line="360" w:lineRule="auto"/>
        <w:jc w:val="left"/>
        <w:rPr>
          <w:rFonts w:hint="default" w:cs="仿宋_GB2312" w:asciiTheme="minorEastAsia" w:hAnsiTheme="minorEastAsia" w:eastAsiaTheme="minorEastAsia"/>
          <w:b/>
          <w:bCs/>
          <w:color w:val="auto"/>
          <w:kern w:val="2"/>
          <w:sz w:val="24"/>
          <w:szCs w:val="24"/>
          <w:lang w:val="zh-CN" w:eastAsia="zh-CN"/>
        </w:rPr>
      </w:pPr>
      <w:r>
        <w:rPr>
          <w:rFonts w:hint="default" w:cs="仿宋_GB2312" w:asciiTheme="minorEastAsia" w:hAnsiTheme="minorEastAsia" w:eastAsiaTheme="minorEastAsia"/>
          <w:b/>
          <w:bCs/>
          <w:color w:val="auto"/>
          <w:kern w:val="2"/>
          <w:sz w:val="24"/>
          <w:szCs w:val="24"/>
          <w:lang w:val="zh-CN" w:eastAsia="zh-CN"/>
        </w:rPr>
        <w:t>及时复核供应商材料</w:t>
      </w:r>
    </w:p>
    <w:p>
      <w:pPr>
        <w:widowControl/>
        <w:numPr>
          <w:ilvl w:val="0"/>
          <w:numId w:val="0"/>
        </w:numPr>
        <w:shd w:val="clear" w:color="auto" w:fill="FFFFFF"/>
        <w:spacing w:line="360" w:lineRule="auto"/>
        <w:ind w:firstLine="480" w:firstLineChars="200"/>
        <w:jc w:val="left"/>
        <w:rPr>
          <w:rFonts w:hint="eastAsia" w:ascii="宋体" w:hAnsi="宋体" w:cs="宋体"/>
          <w:color w:val="auto"/>
          <w:sz w:val="24"/>
        </w:rPr>
      </w:pP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szCs w:val="32"/>
        </w:rPr>
        <w:t>七、合同授予</w:t>
      </w:r>
    </w:p>
    <w:p>
      <w:pPr>
        <w:pStyle w:val="25"/>
        <w:spacing w:line="360" w:lineRule="auto"/>
        <w:ind w:left="479" w:hanging="479" w:hangingChars="199"/>
        <w:rPr>
          <w:rFonts w:hint="eastAsia" w:cs="宋体"/>
          <w:b/>
        </w:rPr>
      </w:pPr>
      <w:r>
        <w:rPr>
          <w:rFonts w:hint="eastAsia" w:cs="宋体"/>
          <w:b/>
        </w:rPr>
        <w:t>2</w:t>
      </w:r>
      <w:r>
        <w:rPr>
          <w:rFonts w:hint="eastAsia" w:cs="宋体"/>
          <w:b/>
          <w:lang w:val="en-US" w:eastAsia="zh-CN"/>
        </w:rPr>
        <w:t>5</w:t>
      </w:r>
      <w:r>
        <w:rPr>
          <w:rFonts w:hint="eastAsia" w:cs="宋体"/>
          <w:b/>
        </w:rPr>
        <w:t xml:space="preserve">. </w:t>
      </w:r>
      <w:r>
        <w:rPr>
          <w:rFonts w:hint="eastAsia" w:cs="宋体"/>
          <w:b/>
          <w:bCs/>
        </w:rPr>
        <w:t>合同主要条款详见第五部分拟签订的合同文本。</w:t>
      </w:r>
    </w:p>
    <w:p>
      <w:pPr>
        <w:pStyle w:val="25"/>
        <w:spacing w:line="360" w:lineRule="auto"/>
        <w:ind w:left="479" w:hanging="479" w:hangingChars="199"/>
        <w:rPr>
          <w:rFonts w:hint="eastAsia" w:cs="宋体"/>
          <w:b/>
        </w:rPr>
      </w:pPr>
      <w:r>
        <w:rPr>
          <w:rFonts w:hint="eastAsia" w:cs="宋体"/>
          <w:b/>
        </w:rPr>
        <w:t>2</w:t>
      </w:r>
      <w:r>
        <w:rPr>
          <w:rFonts w:hint="eastAsia" w:cs="宋体"/>
          <w:b/>
          <w:lang w:val="en-US" w:eastAsia="zh-CN"/>
        </w:rPr>
        <w:t>6</w:t>
      </w:r>
      <w:r>
        <w:rPr>
          <w:rFonts w:hint="eastAsia" w:cs="宋体"/>
          <w:b/>
        </w:rPr>
        <w:t>. 合同的签订</w:t>
      </w:r>
    </w:p>
    <w:p>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cs="宋体"/>
          <w:kern w:val="0"/>
        </w:rPr>
      </w:pPr>
      <w:r>
        <w:rPr>
          <w:rFonts w:hint="eastAsia" w:ascii="宋体" w:hAnsi="宋体" w:cs="宋体"/>
          <w:kern w:val="0"/>
          <w:lang w:val="zh-CN"/>
        </w:rPr>
        <w:t>2</w:t>
      </w:r>
      <w:r>
        <w:rPr>
          <w:rFonts w:hint="eastAsia" w:ascii="宋体" w:hAnsi="宋体" w:cs="宋体"/>
          <w:kern w:val="0"/>
          <w:lang w:val="en-US" w:eastAsia="zh-CN"/>
        </w:rPr>
        <w:t>6</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.3如签订合同并生效后，供应商无故拒绝或延期，除按照合同条款处理外，列入不良行为记录一次，并给予通报。</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.5采购合同由采购人与中标供应商根据招标文件、投标文件等内容通过政府采购电子交易平台在线签订，自动备案。</w:t>
      </w:r>
    </w:p>
    <w:p>
      <w:pPr>
        <w:pStyle w:val="25"/>
        <w:spacing w:line="360" w:lineRule="auto"/>
        <w:ind w:left="479" w:hanging="479" w:hangingChars="199"/>
        <w:rPr>
          <w:rFonts w:hint="eastAsia" w:cs="宋体"/>
          <w:b/>
        </w:rPr>
      </w:pPr>
      <w:r>
        <w:rPr>
          <w:rFonts w:hint="eastAsia" w:cs="宋体"/>
          <w:b/>
        </w:rPr>
        <w:t>2</w:t>
      </w:r>
      <w:r>
        <w:rPr>
          <w:rFonts w:hint="eastAsia" w:cs="宋体"/>
          <w:b/>
          <w:lang w:val="en-US" w:eastAsia="zh-CN"/>
        </w:rPr>
        <w:t>7</w:t>
      </w:r>
      <w:r>
        <w:rPr>
          <w:rFonts w:hint="eastAsia" w:cs="宋体"/>
          <w:b/>
        </w:rPr>
        <w:t>. 履约保证金</w:t>
      </w:r>
    </w:p>
    <w:p>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kern w:val="28"/>
          <w:sz w:val="24"/>
          <w:highlight w:val="none"/>
        </w:rPr>
        <w:t>政采云金融专线95763。</w:t>
      </w:r>
    </w:p>
    <w:p>
      <w:pPr>
        <w:pStyle w:val="25"/>
        <w:numPr>
          <w:ilvl w:val="0"/>
          <w:numId w:val="16"/>
        </w:numPr>
        <w:spacing w:line="360" w:lineRule="auto"/>
        <w:ind w:left="479" w:hanging="479" w:hangingChars="199"/>
        <w:rPr>
          <w:rFonts w:hint="eastAsia" w:cs="宋体"/>
          <w:b/>
        </w:rPr>
      </w:pPr>
      <w:r>
        <w:rPr>
          <w:rFonts w:hint="eastAsia" w:cs="宋体"/>
          <w:b/>
          <w:lang w:val="en-US"/>
        </w:rPr>
        <w:t>预付款</w:t>
      </w:r>
    </w:p>
    <w:p>
      <w:pPr>
        <w:spacing w:line="360" w:lineRule="auto"/>
        <w:ind w:firstLine="480" w:firstLineChars="200"/>
        <w:rPr>
          <w:rFonts w:hint="eastAsia" w:ascii="宋体" w:hAnsi="宋体" w:cs="宋体"/>
          <w:snapToGrid w:val="0"/>
          <w:kern w:val="28"/>
          <w:sz w:val="24"/>
          <w:szCs w:val="32"/>
          <w:highlight w:val="yellow"/>
        </w:rPr>
      </w:pPr>
      <w:r>
        <w:rPr>
          <w:rFonts w:hint="eastAsia" w:ascii="宋体" w:hAnsi="宋体"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w:t>
      </w:r>
      <w:r>
        <w:rPr>
          <w:rFonts w:hint="eastAsia" w:ascii="宋体" w:hAnsi="宋体" w:cs="宋体"/>
          <w:snapToGrid w:val="0"/>
          <w:kern w:val="28"/>
          <w:sz w:val="24"/>
          <w:szCs w:val="32"/>
          <w:highlight w:val="none"/>
          <w:lang w:val="zh-CN"/>
        </w:rPr>
        <w:t>。</w:t>
      </w: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rPr>
          <w:rFonts w:hint="eastAsia" w:ascii="宋体" w:hAnsi="宋体" w:cs="宋体"/>
          <w:b/>
          <w:sz w:val="32"/>
        </w:rPr>
      </w:pPr>
    </w:p>
    <w:p>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lang w:val="en-US" w:eastAsia="zh-CN"/>
        </w:rPr>
        <w:t>9</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w:t>
      </w:r>
      <w:r>
        <w:rPr>
          <w:rFonts w:hint="eastAsia" w:ascii="宋体" w:hAnsi="宋体" w:cs="宋体"/>
          <w:highlight w:val="none"/>
        </w:rPr>
        <w:t>购</w:t>
      </w:r>
      <w:r>
        <w:rPr>
          <w:rFonts w:hint="eastAsia" w:ascii="宋体" w:hAnsi="宋体" w:cs="宋体"/>
          <w:highlight w:val="none"/>
          <w:lang w:val="en-US" w:eastAsia="zh-CN"/>
        </w:rPr>
        <w:t>代理</w:t>
      </w:r>
      <w:r>
        <w:rPr>
          <w:rFonts w:hint="eastAsia" w:ascii="宋体" w:hAnsi="宋体" w:cs="宋体"/>
          <w:highlight w:val="none"/>
        </w:rPr>
        <w:t>机构可中止</w:t>
      </w:r>
      <w:r>
        <w:rPr>
          <w:rFonts w:hint="eastAsia" w:ascii="宋体" w:hAnsi="宋体" w:cs="宋体"/>
        </w:rPr>
        <w:t>电子交易活动：</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 xml:space="preserve">.1电子交易平台发生故障而无法登录访问的； </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.2电子交易平台应用或数据库出现错误，不能进行正常操作的；</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.3电子交易平台发现严重安全漏洞，有潜在泄密危险的；</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 xml:space="preserve">.4病毒发作导致不能进行正常操作的； </w:t>
      </w:r>
    </w:p>
    <w:p>
      <w:pPr>
        <w:pStyle w:val="131"/>
        <w:snapToGrid w:val="0"/>
        <w:spacing w:before="0"/>
        <w:ind w:firstLine="480"/>
        <w:rPr>
          <w:rFonts w:hint="eastAsia"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.5其他无法保证电子交易的公平、公正和安全的情况。</w:t>
      </w:r>
    </w:p>
    <w:p>
      <w:pPr>
        <w:pStyle w:val="131"/>
        <w:snapToGrid w:val="0"/>
        <w:spacing w:before="0"/>
        <w:ind w:firstLine="0" w:firstLineChars="0"/>
        <w:rPr>
          <w:rFonts w:hint="eastAsia" w:ascii="宋体" w:hAnsi="宋体" w:cs="宋体"/>
        </w:rPr>
      </w:pPr>
      <w:r>
        <w:rPr>
          <w:rFonts w:hint="eastAsia" w:ascii="宋体" w:hAnsi="宋体" w:cs="宋体"/>
          <w:b/>
          <w:bCs/>
          <w:lang w:val="en-US" w:eastAsia="zh-CN"/>
        </w:rPr>
        <w:t>30</w:t>
      </w:r>
      <w:r>
        <w:rPr>
          <w:rFonts w:hint="eastAsia" w:ascii="宋体" w:hAnsi="宋体" w:cs="宋体"/>
          <w:b/>
          <w:bCs/>
        </w:rPr>
        <w:t>.</w:t>
      </w:r>
      <w:r>
        <w:rPr>
          <w:rFonts w:hint="eastAsia" w:ascii="宋体" w:hAnsi="宋体" w:cs="宋体"/>
          <w:b/>
          <w:bCs/>
          <w:lang w:val="en-US" w:eastAsia="zh-CN"/>
        </w:rPr>
        <w:t xml:space="preserve"> </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sz w:val="24"/>
        </w:rPr>
      </w:pPr>
    </w:p>
    <w:p>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pPr>
        <w:pStyle w:val="25"/>
        <w:spacing w:line="360" w:lineRule="auto"/>
        <w:ind w:firstLine="0" w:firstLineChars="0"/>
        <w:rPr>
          <w:rFonts w:hint="eastAsia" w:cs="宋体"/>
          <w:b/>
        </w:rPr>
      </w:pPr>
      <w:r>
        <w:rPr>
          <w:rFonts w:hint="eastAsia" w:cs="宋体"/>
          <w:b/>
        </w:rPr>
        <w:t>3</w:t>
      </w:r>
      <w:r>
        <w:rPr>
          <w:rFonts w:hint="eastAsia" w:cs="宋体"/>
          <w:b/>
          <w:lang w:val="en-US" w:eastAsia="zh-CN"/>
        </w:rPr>
        <w:t>1</w:t>
      </w:r>
      <w:r>
        <w:rPr>
          <w:rFonts w:hint="eastAsia" w:cs="宋体"/>
          <w:b/>
        </w:rPr>
        <w:t>.</w:t>
      </w:r>
      <w:r>
        <w:rPr>
          <w:rFonts w:hint="eastAsia" w:cs="宋体"/>
          <w:b/>
          <w:lang w:val="en-US" w:eastAsia="zh-CN"/>
        </w:rPr>
        <w:t xml:space="preserve"> </w:t>
      </w:r>
      <w:r>
        <w:rPr>
          <w:rFonts w:hint="eastAsia" w:cs="宋体"/>
          <w:b/>
        </w:rPr>
        <w:t>验收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pPr>
      <w:r>
        <w:rPr>
          <w:rFonts w:hint="eastAsia" w:ascii="宋体" w:hAnsi="宋体" w:cs="宋体"/>
          <w:kern w:val="0"/>
          <w:sz w:val="24"/>
        </w:rPr>
        <w:t>3</w:t>
      </w:r>
      <w:r>
        <w:rPr>
          <w:rFonts w:hint="eastAsia" w:ascii="宋体" w:hAnsi="宋体" w:cs="宋体"/>
          <w:kern w:val="0"/>
          <w:sz w:val="24"/>
          <w:lang w:val="en-US" w:eastAsia="zh-CN"/>
        </w:rPr>
        <w:t>1</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1"/>
        <w:snapToGrid w:val="0"/>
        <w:spacing w:before="0"/>
        <w:ind w:firstLine="0" w:firstLineChars="0"/>
        <w:rPr>
          <w:rFonts w:hint="eastAsia" w:ascii="宋体" w:hAnsi="宋体" w:eastAsia="宋体" w:cs="宋体"/>
        </w:rPr>
      </w:pPr>
      <w:r>
        <w:rPr>
          <w:rFonts w:hint="eastAsia" w:ascii="宋体" w:hAnsi="宋体" w:eastAsia="宋体" w:cs="宋体"/>
          <w:kern w:val="0"/>
          <w:sz w:val="24"/>
          <w:szCs w:val="24"/>
          <w:lang w:val="en-US"/>
        </w:rPr>
        <w:t>3</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eastAsia="宋体" w:cs="宋体"/>
        </w:rPr>
        <w:t xml:space="preserve"> </w:t>
      </w:r>
      <w:r>
        <w:rPr>
          <w:rFonts w:hint="eastAsia" w:ascii="宋体" w:hAnsi="宋体" w:cs="宋体"/>
          <w:lang w:val="en-US" w:eastAsia="zh-CN"/>
        </w:rPr>
        <w:t>30</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p>
      <w:pPr>
        <w:pStyle w:val="131"/>
        <w:snapToGrid w:val="0"/>
        <w:spacing w:before="0"/>
        <w:ind w:firstLine="0" w:firstLineChars="0"/>
        <w:rPr>
          <w:rFonts w:hint="eastAsia" w:ascii="宋体" w:hAnsi="宋体" w:eastAsia="宋体" w:cs="宋体"/>
        </w:rPr>
      </w:pPr>
    </w:p>
    <w:bookmarkEnd w:id="14"/>
    <w:bookmarkEnd w:id="15"/>
    <w:bookmarkEnd w:id="20"/>
    <w:p>
      <w:pPr>
        <w:spacing w:line="360" w:lineRule="auto"/>
        <w:jc w:val="center"/>
        <w:outlineLvl w:val="0"/>
        <w:rPr>
          <w:rFonts w:hint="eastAsia" w:ascii="宋体" w:hAnsi="宋体" w:eastAsia="宋体" w:cs="宋体"/>
          <w:b/>
          <w:sz w:val="36"/>
          <w:szCs w:val="36"/>
        </w:rPr>
      </w:pPr>
      <w:bookmarkStart w:id="21" w:name="第四部分"/>
      <w:r>
        <w:rPr>
          <w:rFonts w:hint="eastAsia" w:ascii="宋体" w:hAnsi="宋体" w:eastAsia="宋体" w:cs="宋体"/>
          <w:b/>
          <w:sz w:val="36"/>
          <w:szCs w:val="36"/>
        </w:rPr>
        <w:t>第三部分   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属于实质性要求条款的，已用符号“▲”标明，否则属于非实质性要求。“</w:t>
      </w:r>
      <w:bookmarkStart w:id="22" w:name="OLE_LINK1"/>
      <w:r>
        <w:rPr>
          <w:rFonts w:hint="default" w:ascii="宋体" w:hAnsi="宋体" w:eastAsia="宋体" w:cs="宋体"/>
          <w:b/>
          <w:bCs/>
          <w:color w:val="auto"/>
          <w:kern w:val="0"/>
          <w:sz w:val="24"/>
          <w:szCs w:val="24"/>
          <w:highlight w:val="none"/>
          <w:lang w:val="en-US" w:eastAsia="zh-CN"/>
        </w:rPr>
        <w:t>★</w:t>
      </w:r>
      <w:bookmarkEnd w:id="22"/>
      <w:r>
        <w:rPr>
          <w:rFonts w:hint="default" w:ascii="宋体" w:hAnsi="宋体" w:eastAsia="宋体" w:cs="宋体"/>
          <w:b/>
          <w:bCs/>
          <w:color w:val="auto"/>
          <w:kern w:val="0"/>
          <w:sz w:val="24"/>
          <w:szCs w:val="24"/>
          <w:highlight w:val="none"/>
          <w:lang w:val="en-US" w:eastAsia="zh-CN"/>
        </w:rPr>
        <w:t>”系重要指标参数</w:t>
      </w:r>
      <w:r>
        <w:rPr>
          <w:rFonts w:hint="eastAsia" w:ascii="宋体" w:hAnsi="宋体" w:eastAsia="宋体" w:cs="宋体"/>
          <w:b/>
          <w:bCs/>
          <w:color w:val="auto"/>
          <w:kern w:val="0"/>
          <w:sz w:val="24"/>
          <w:szCs w:val="24"/>
          <w:highlight w:val="none"/>
          <w:lang w:val="en-US" w:eastAsia="zh-CN"/>
        </w:rPr>
        <w:t>。</w:t>
      </w:r>
    </w:p>
    <w:p>
      <w:pPr>
        <w:pStyle w:val="39"/>
        <w:rPr>
          <w:rFonts w:hint="eastAsia"/>
          <w:lang w:val="en-US" w:eastAsia="zh-CN"/>
        </w:rPr>
      </w:pPr>
    </w:p>
    <w:p>
      <w:pPr>
        <w:pStyle w:val="3"/>
        <w:keepNext w:val="0"/>
        <w:keepLines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一、总体要求</w:t>
      </w:r>
    </w:p>
    <w:p>
      <w:pPr>
        <w:spacing w:line="360" w:lineRule="auto"/>
        <w:ind w:left="92" w:leftChars="44" w:right="-147" w:rightChars="-70" w:firstLine="480" w:firstLineChars="200"/>
        <w:rPr>
          <w:rFonts w:ascii="宋体" w:hAnsi="宋体" w:cs="宋体"/>
          <w:sz w:val="24"/>
        </w:rPr>
      </w:pPr>
      <w:bookmarkStart w:id="23" w:name="_Toc20816137"/>
      <w:bookmarkStart w:id="24" w:name="_Toc21001378"/>
      <w:bookmarkStart w:id="25" w:name="_Toc21000535"/>
      <w:bookmarkStart w:id="26" w:name="_Toc20988307"/>
      <w:bookmarkStart w:id="27" w:name="_Toc36287954"/>
      <w:bookmarkStart w:id="28" w:name="_Toc20642306"/>
      <w:r>
        <w:rPr>
          <w:rFonts w:hint="eastAsia" w:ascii="宋体" w:hAnsi="宋体" w:cs="宋体"/>
          <w:sz w:val="24"/>
        </w:rPr>
        <w:t>1、主要技术要求：符合国家对相关产品的技术规范和质量标准。不得以任何名义的“专用机型”、“特配机型”参加投标。不得以未通过国家“3C”强制认证或国家有关部门检测的产品参加投标。</w:t>
      </w:r>
    </w:p>
    <w:p>
      <w:pPr>
        <w:spacing w:line="360" w:lineRule="auto"/>
        <w:ind w:left="92" w:leftChars="44" w:right="-147" w:rightChars="-70" w:firstLine="480" w:firstLineChars="200"/>
        <w:rPr>
          <w:rFonts w:ascii="宋体" w:hAnsi="宋体" w:cs="宋体"/>
          <w:sz w:val="24"/>
        </w:rPr>
      </w:pPr>
      <w:r>
        <w:rPr>
          <w:rFonts w:hint="eastAsia" w:ascii="宋体" w:hAnsi="宋体" w:cs="宋体"/>
          <w:sz w:val="24"/>
        </w:rPr>
        <w:t>2、供货时间：</w:t>
      </w:r>
      <w:bookmarkStart w:id="29" w:name="在合同生效后30天内"/>
      <w:r>
        <w:rPr>
          <w:rFonts w:hint="eastAsia" w:ascii="宋体" w:hAnsi="宋体" w:cs="宋体"/>
          <w:sz w:val="24"/>
        </w:rPr>
        <w:t>在</w:t>
      </w:r>
      <w:bookmarkEnd w:id="29"/>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月31日前，供应商需将所供产品（出厂原包装）按合同清单所列的采购单位、地址以及货物品种、数量等，运至指定地点拆箱，并负责安装、调试完毕。由采购单位负责验收，在产品正常试运行</w:t>
      </w:r>
      <w:r>
        <w:rPr>
          <w:rFonts w:ascii="宋体" w:hAnsi="宋体" w:cs="宋体"/>
          <w:sz w:val="24"/>
        </w:rPr>
        <w:t>1</w:t>
      </w:r>
      <w:r>
        <w:rPr>
          <w:rFonts w:hint="eastAsia" w:ascii="宋体" w:hAnsi="宋体" w:cs="宋体"/>
          <w:sz w:val="24"/>
        </w:rPr>
        <w:t>个月后，培训并交付使用。</w:t>
      </w:r>
    </w:p>
    <w:p>
      <w:pPr>
        <w:spacing w:line="360" w:lineRule="auto"/>
        <w:ind w:left="92" w:leftChars="44" w:right="-147" w:rightChars="-70"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、验收条件：开箱验收</w:t>
      </w:r>
      <w:r>
        <w:rPr>
          <w:rFonts w:hint="eastAsia" w:ascii="宋体" w:hAnsi="宋体" w:cs="宋体"/>
          <w:sz w:val="24"/>
          <w:lang w:eastAsia="zh-CN"/>
        </w:rPr>
        <w:t>：</w:t>
      </w:r>
      <w:r>
        <w:rPr>
          <w:rFonts w:hint="eastAsia" w:ascii="宋体" w:hAnsi="宋体" w:cs="宋体"/>
          <w:sz w:val="24"/>
        </w:rPr>
        <w:t>清点产品装箱内容符合装箱单所列并符合招标文件要求和承诺书承诺；开机验收：产品应通电开机后进行所规定时间的试验运行后方可验收。</w:t>
      </w:r>
    </w:p>
    <w:p>
      <w:pPr>
        <w:spacing w:line="360" w:lineRule="auto"/>
        <w:ind w:left="92" w:leftChars="44" w:right="-147" w:rightChars="-70"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
          <w:bCs/>
          <w:sz w:val="24"/>
        </w:rPr>
        <w:t>投标人的</w:t>
      </w:r>
      <w:r>
        <w:rPr>
          <w:rFonts w:hint="eastAsia"/>
          <w:b/>
          <w:bCs/>
          <w:sz w:val="24"/>
          <w:lang w:eastAsia="zh-CN"/>
        </w:rPr>
        <w:t>产品</w:t>
      </w:r>
      <w:r>
        <w:rPr>
          <w:rFonts w:hint="eastAsia" w:ascii="宋体" w:hAnsi="宋体" w:cs="宋体"/>
          <w:b/>
          <w:bCs/>
          <w:sz w:val="24"/>
        </w:rPr>
        <w:t>和所有配件、附件，必须保证产品的序列号、产品型号统一对应、描述一致。必须是</w:t>
      </w:r>
      <w:r>
        <w:rPr>
          <w:rFonts w:ascii="宋体" w:hAnsi="宋体" w:cs="宋体"/>
          <w:b/>
          <w:bCs/>
          <w:sz w:val="24"/>
        </w:rPr>
        <w:t>202</w:t>
      </w:r>
      <w:r>
        <w:rPr>
          <w:rFonts w:hint="eastAsia" w:ascii="宋体" w:hAnsi="宋体" w:cs="宋体"/>
          <w:b/>
          <w:bCs/>
          <w:sz w:val="24"/>
          <w:lang w:val="en-US" w:eastAsia="zh-CN"/>
        </w:rPr>
        <w:t>4</w:t>
      </w:r>
      <w:r>
        <w:rPr>
          <w:rFonts w:hint="eastAsia" w:ascii="宋体" w:hAnsi="宋体" w:cs="宋体"/>
          <w:b/>
          <w:bCs/>
          <w:sz w:val="24"/>
        </w:rPr>
        <w:t>年7月1日以后生产的原装合格产品，未曾开箱使用，与合同规定的型号与配置相一致，产品安装调试完毕后，能在其功能范围内保障用户的系统安全、稳定运行。软件产品是原厂产品包或原厂家提供许可证协议的正版软件，并符合采购单位的采购要求。</w:t>
      </w:r>
      <w:r>
        <w:rPr>
          <w:rFonts w:hint="eastAsia" w:ascii="宋体" w:hAnsi="宋体" w:cs="宋体"/>
          <w:b/>
          <w:bCs/>
          <w:sz w:val="24"/>
          <w:lang w:eastAsia="zh-CN"/>
        </w:rPr>
        <w:t>（提供相应承诺函）</w:t>
      </w:r>
    </w:p>
    <w:p>
      <w:pPr>
        <w:spacing w:line="360" w:lineRule="auto"/>
        <w:ind w:left="92" w:leftChars="44" w:right="-147" w:rightChars="-70" w:firstLine="480" w:firstLineChars="200"/>
        <w:rPr>
          <w:rFonts w:hint="eastAsia" w:eastAsia="宋体"/>
          <w:lang w:eastAsia="zh-CN"/>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b/>
          <w:bCs/>
          <w:sz w:val="24"/>
          <w:highlight w:val="none"/>
        </w:rPr>
        <w:t>采购人更换、升级或适配等国产设备，中标人应无条件提供更换、升级或适配等国产设备的相关服务</w:t>
      </w:r>
      <w:r>
        <w:rPr>
          <w:rFonts w:hint="eastAsia" w:ascii="宋体" w:hAnsi="宋体" w:cs="宋体"/>
          <w:b/>
          <w:bCs/>
          <w:sz w:val="24"/>
          <w:highlight w:val="none"/>
          <w:lang w:eastAsia="zh-CN"/>
        </w:rPr>
        <w:t>。</w:t>
      </w:r>
      <w:r>
        <w:rPr>
          <w:rFonts w:hint="eastAsia" w:ascii="宋体" w:hAnsi="宋体" w:cs="宋体"/>
          <w:b/>
          <w:bCs/>
          <w:sz w:val="24"/>
          <w:highlight w:val="none"/>
          <w:lang w:eastAsia="zh-CN"/>
        </w:rPr>
        <w:t>（提供相应承诺函）</w:t>
      </w:r>
    </w:p>
    <w:p>
      <w:pPr>
        <w:pStyle w:val="3"/>
        <w:keepNext w:val="0"/>
        <w:keepLines w:val="0"/>
        <w:jc w:val="both"/>
        <w:rPr>
          <w:rFonts w:ascii="宋体" w:hAnsi="宋体" w:eastAsia="宋体" w:cs="宋体"/>
          <w:sz w:val="32"/>
          <w:szCs w:val="32"/>
        </w:rPr>
      </w:pPr>
      <w:r>
        <w:rPr>
          <w:rFonts w:hint="eastAsia" w:ascii="宋体" w:hAnsi="宋体" w:eastAsia="宋体" w:cs="宋体"/>
          <w:sz w:val="32"/>
          <w:szCs w:val="32"/>
        </w:rPr>
        <w:t>二、</w:t>
      </w:r>
      <w:bookmarkEnd w:id="23"/>
      <w:bookmarkEnd w:id="24"/>
      <w:bookmarkEnd w:id="25"/>
      <w:bookmarkEnd w:id="26"/>
      <w:bookmarkEnd w:id="27"/>
      <w:bookmarkEnd w:id="28"/>
      <w:r>
        <w:rPr>
          <w:rFonts w:hint="eastAsia" w:ascii="宋体" w:hAnsi="宋体" w:eastAsia="宋体" w:cs="宋体"/>
          <w:sz w:val="32"/>
          <w:szCs w:val="32"/>
        </w:rPr>
        <w:t>其它技术要求</w:t>
      </w:r>
    </w:p>
    <w:p>
      <w:pPr>
        <w:spacing w:line="360" w:lineRule="auto"/>
        <w:ind w:firstLine="540"/>
        <w:rPr>
          <w:rFonts w:hint="eastAsia" w:ascii="宋体" w:hAnsi="宋体" w:cs="宋体"/>
          <w:sz w:val="24"/>
        </w:rPr>
      </w:pPr>
      <w:r>
        <w:rPr>
          <w:rFonts w:hint="eastAsia" w:ascii="宋体" w:hAnsi="宋体" w:cs="宋体"/>
          <w:sz w:val="24"/>
        </w:rPr>
        <w:t>所投设备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3"/>
        <w:keepNext w:val="0"/>
        <w:keepLines w:val="0"/>
        <w:jc w:val="both"/>
        <w:rPr>
          <w:rFonts w:hint="eastAsia" w:ascii="宋体" w:hAnsi="宋体" w:eastAsia="宋体" w:cs="宋体"/>
          <w:sz w:val="32"/>
          <w:szCs w:val="32"/>
        </w:rPr>
      </w:pPr>
      <w:r>
        <w:rPr>
          <w:rFonts w:hint="eastAsia" w:ascii="宋体" w:hAnsi="宋体" w:eastAsia="宋体" w:cs="宋体"/>
          <w:sz w:val="32"/>
          <w:szCs w:val="32"/>
        </w:rPr>
        <w:t>三、供货其它要求</w:t>
      </w:r>
    </w:p>
    <w:p>
      <w:pPr>
        <w:pStyle w:val="15"/>
        <w:spacing w:line="360" w:lineRule="auto"/>
        <w:ind w:firstLine="480" w:firstLineChars="200"/>
        <w:rPr>
          <w:rFonts w:hAnsi="宋体" w:cs="宋体"/>
          <w:color w:val="auto"/>
          <w:sz w:val="24"/>
          <w:szCs w:val="24"/>
        </w:rPr>
      </w:pPr>
      <w:r>
        <w:rPr>
          <w:rFonts w:hint="eastAsia" w:hAnsi="宋体" w:cs="宋体"/>
          <w:color w:val="auto"/>
          <w:sz w:val="24"/>
          <w:szCs w:val="24"/>
        </w:rPr>
        <w:t>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3"/>
        <w:keepNext w:val="0"/>
        <w:keepLines w:val="0"/>
        <w:jc w:val="both"/>
        <w:rPr>
          <w:rFonts w:hint="eastAsia" w:ascii="宋体" w:hAnsi="宋体" w:eastAsia="宋体" w:cs="宋体"/>
          <w:sz w:val="32"/>
          <w:szCs w:val="32"/>
        </w:rPr>
      </w:pPr>
      <w:r>
        <w:rPr>
          <w:rFonts w:hint="eastAsia" w:ascii="宋体" w:hAnsi="宋体" w:eastAsia="宋体" w:cs="宋体"/>
          <w:sz w:val="32"/>
          <w:szCs w:val="32"/>
        </w:rPr>
        <w:t>四、服务与培训要求</w:t>
      </w:r>
    </w:p>
    <w:p>
      <w:pPr>
        <w:pStyle w:val="15"/>
        <w:spacing w:line="360" w:lineRule="auto"/>
        <w:ind w:firstLine="549" w:firstLineChars="228"/>
        <w:rPr>
          <w:rFonts w:hAnsi="宋体" w:cs="宋体"/>
          <w:b/>
          <w:color w:val="auto"/>
          <w:sz w:val="24"/>
          <w:szCs w:val="24"/>
        </w:rPr>
      </w:pPr>
      <w:r>
        <w:rPr>
          <w:rFonts w:hint="eastAsia" w:hAnsi="宋体" w:cs="宋体"/>
          <w:b/>
          <w:color w:val="auto"/>
          <w:sz w:val="24"/>
          <w:szCs w:val="24"/>
        </w:rPr>
        <w:t>（一）服务要求</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1、质量保证：</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（1）投标货物必须是经国家“3C”认证的符合国家技术规范和质量标准的合格产品，满足采购单位的使用需求，并具有可靠的售后服务体系，质量可靠、使用安全；</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（2）投标人保证其提供的货物中所有预装和为本项目安装的软件均为具有合法版权或使用权的正版软件且无质量瑕疵；</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（3）在质保期内，如遇软件产品升级、改版，应免费提供更新、升级服务。</w:t>
      </w:r>
    </w:p>
    <w:p>
      <w:pPr>
        <w:pStyle w:val="15"/>
        <w:spacing w:line="360" w:lineRule="auto"/>
        <w:rPr>
          <w:rFonts w:hAnsi="宋体" w:cs="宋体"/>
          <w:color w:val="auto"/>
          <w:sz w:val="24"/>
          <w:szCs w:val="24"/>
        </w:rPr>
      </w:pPr>
      <w:r>
        <w:rPr>
          <w:rFonts w:hint="eastAsia" w:hAnsi="宋体" w:cs="宋体"/>
          <w:color w:val="auto"/>
          <w:sz w:val="24"/>
          <w:szCs w:val="24"/>
        </w:rPr>
        <w:t>2、要求投标人提供不低于标准服务，即与投标设备制造厂商对外公众网站上公布的有效服务标准相一致（投标人不得另行制作网页）。在标准服务基础上，投标人还应达到以下标准：</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（1）投标人应明确说明此次投标的服务策略，提供此次投标设备的服务计划（售后服务内容、等级、相关服务指标、售后服务组织机构及人员安排情况及其联络信息）；</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2</w:t>
      </w:r>
      <w:r>
        <w:rPr>
          <w:rFonts w:hint="eastAsia" w:hAnsi="宋体" w:cs="宋体"/>
          <w:color w:val="auto"/>
          <w:sz w:val="24"/>
          <w:szCs w:val="24"/>
        </w:rPr>
        <w:t>）在质保期内除提供设备标准现场保修和技术支持服务外，还应保证相关配套设备及配件等设备三年的质保服务承诺及备品、备件支持，以满足最终用户硬件故障、升级的要求；</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 xml:space="preserve">）在投标设备质保期内，供应商应提供7*24小时的免费现场技术服务，对故障在1小时内响应，2小时以内到现场，4小时以内解决问题；不能修复的，必须采取提供备品、备件或备机等措施，以保证采购单位的正常使用。如果逾期未作出响应，则由于故障所造成的全部损失由供应商承担； </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4</w:t>
      </w:r>
      <w:r>
        <w:rPr>
          <w:rFonts w:hint="eastAsia" w:hAnsi="宋体" w:cs="宋体"/>
          <w:color w:val="auto"/>
          <w:sz w:val="24"/>
          <w:szCs w:val="24"/>
        </w:rPr>
        <w:t>）当投标货物发生非人为因素严重故障时，供应商应当免费在七日内将补充或者更换的货物运抵发生故障的货物所在地，由此产生的一切相关费用由供应商负担；</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5</w:t>
      </w:r>
      <w:r>
        <w:rPr>
          <w:rFonts w:hint="eastAsia" w:hAnsi="宋体" w:cs="宋体"/>
          <w:color w:val="auto"/>
          <w:sz w:val="24"/>
          <w:szCs w:val="24"/>
        </w:rPr>
        <w:t>）质保期内所有因更换或修理设备或部件而导致设备停止运行的时间应从其质保期内扣除；</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6</w:t>
      </w:r>
      <w:r>
        <w:rPr>
          <w:rFonts w:hint="eastAsia" w:hAnsi="宋体" w:cs="宋体"/>
          <w:color w:val="auto"/>
          <w:sz w:val="24"/>
          <w:szCs w:val="24"/>
        </w:rPr>
        <w:t>）供应商在质保期内安装的任何零配件，必须是其投标设备制造厂商原产的或是经其认可的；</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）所有的替代零配件必须是新的未使用和未经修复的，除非最终用户提供书面许可，否则不可使用此范围外的其</w:t>
      </w:r>
      <w:r>
        <w:rPr>
          <w:rFonts w:hint="eastAsia" w:hAnsi="宋体" w:cs="宋体"/>
          <w:color w:val="auto"/>
          <w:sz w:val="24"/>
          <w:szCs w:val="24"/>
          <w:lang w:eastAsia="zh-CN"/>
        </w:rPr>
        <w:t>它</w:t>
      </w:r>
      <w:r>
        <w:rPr>
          <w:rFonts w:hint="eastAsia" w:hAnsi="宋体" w:cs="宋体"/>
          <w:color w:val="auto"/>
          <w:sz w:val="24"/>
          <w:szCs w:val="24"/>
        </w:rPr>
        <w:t>（非新的）配件；</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 供应商必须为维修和技术支持所未能解决的问题和故障提供正式的升级方案；</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9</w:t>
      </w:r>
      <w:r>
        <w:rPr>
          <w:rFonts w:hint="eastAsia" w:hAnsi="宋体" w:cs="宋体"/>
          <w:color w:val="auto"/>
          <w:sz w:val="24"/>
          <w:szCs w:val="24"/>
        </w:rPr>
        <w:t>）在质保期内，供应商有责任解决所提供的投标设备和软件系统的任何问题，在质保期满后，当需要时，供应商仍须对因投标设备本身的固有缺陷和瑕疵承担相应责任。</w:t>
      </w:r>
    </w:p>
    <w:p>
      <w:pPr>
        <w:pStyle w:val="15"/>
        <w:spacing w:line="360" w:lineRule="auto"/>
        <w:ind w:firstLine="547" w:firstLineChars="228"/>
        <w:rPr>
          <w:rFonts w:hAnsi="宋体" w:cs="宋体"/>
          <w:color w:val="auto"/>
          <w:sz w:val="24"/>
          <w:szCs w:val="24"/>
        </w:rPr>
      </w:pPr>
      <w:r>
        <w:rPr>
          <w:rFonts w:hint="eastAsia" w:hAnsi="宋体" w:cs="宋体"/>
          <w:color w:val="auto"/>
          <w:sz w:val="24"/>
          <w:szCs w:val="24"/>
        </w:rPr>
        <w:t>3、对设备服务要求的有效响应将被视为投标人对其所投标设备的服务承诺，如果中标，须将服务承诺列入合同的设备服务条款。</w:t>
      </w:r>
    </w:p>
    <w:p>
      <w:pPr>
        <w:pStyle w:val="15"/>
        <w:spacing w:line="360" w:lineRule="auto"/>
        <w:ind w:firstLine="549" w:firstLineChars="228"/>
        <w:rPr>
          <w:rFonts w:hAnsi="宋体" w:cs="宋体"/>
          <w:b/>
          <w:color w:val="auto"/>
          <w:sz w:val="24"/>
          <w:szCs w:val="24"/>
        </w:rPr>
      </w:pPr>
      <w:r>
        <w:rPr>
          <w:rFonts w:hint="eastAsia" w:hAnsi="宋体" w:cs="宋体"/>
          <w:b/>
          <w:color w:val="auto"/>
          <w:sz w:val="24"/>
          <w:szCs w:val="24"/>
        </w:rPr>
        <w:t>(二)技术培训要求</w:t>
      </w:r>
    </w:p>
    <w:p>
      <w:pPr>
        <w:spacing w:line="360" w:lineRule="auto"/>
        <w:ind w:firstLine="540"/>
        <w:rPr>
          <w:rFonts w:ascii="宋体" w:hAnsi="宋体" w:cs="宋体"/>
          <w:sz w:val="24"/>
        </w:rPr>
      </w:pPr>
      <w:r>
        <w:rPr>
          <w:rFonts w:hint="eastAsia" w:ascii="宋体" w:hAnsi="宋体" w:cs="宋体"/>
          <w:sz w:val="24"/>
        </w:rPr>
        <w:t>供应商应为采购单位相关人员提供必要的技术培训，使参加培训的人员具备设备的应用和维护能力。</w:t>
      </w:r>
    </w:p>
    <w:p>
      <w:pPr>
        <w:pStyle w:val="3"/>
        <w:keepNext w:val="0"/>
        <w:keepLines w:val="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五、标的清单</w:t>
      </w:r>
    </w:p>
    <w:p>
      <w:pPr>
        <w:spacing w:line="360" w:lineRule="auto"/>
        <w:ind w:firstLine="540"/>
        <w:rPr>
          <w:rFonts w:hint="eastAsia" w:ascii="宋体" w:hAnsi="宋体" w:eastAsia="宋体" w:cs="宋体"/>
          <w:b w:val="0"/>
          <w:bCs w:val="0"/>
          <w:sz w:val="24"/>
          <w:u w:val="none"/>
          <w:lang w:val="en-US" w:eastAsia="zh-CN"/>
        </w:rPr>
      </w:pPr>
      <w:r>
        <w:rPr>
          <w:rFonts w:hint="eastAsia" w:ascii="宋体" w:hAnsi="宋体" w:eastAsia="宋体" w:cs="宋体"/>
          <w:b w:val="0"/>
          <w:bCs w:val="0"/>
          <w:sz w:val="24"/>
          <w:u w:val="none"/>
        </w:rPr>
        <w:t>杭州市</w:t>
      </w:r>
      <w:r>
        <w:rPr>
          <w:rFonts w:hint="eastAsia" w:ascii="宋体" w:hAnsi="宋体" w:eastAsia="宋体" w:cs="宋体"/>
          <w:b w:val="0"/>
          <w:bCs w:val="0"/>
          <w:sz w:val="24"/>
          <w:u w:val="none"/>
          <w:lang w:val="en-US" w:eastAsia="zh-CN"/>
        </w:rPr>
        <w:t>文三教育集团（总校）新校区</w:t>
      </w:r>
      <w:r>
        <w:rPr>
          <w:rFonts w:hint="eastAsia" w:ascii="宋体" w:hAnsi="宋体" w:eastAsia="宋体" w:cs="宋体"/>
          <w:b w:val="0"/>
          <w:bCs w:val="0"/>
          <w:sz w:val="24"/>
          <w:u w:val="none"/>
        </w:rPr>
        <w:t>激光投影机及一体化电子白板采购项目</w:t>
      </w:r>
      <w:r>
        <w:rPr>
          <w:rFonts w:hint="eastAsia" w:ascii="宋体" w:hAnsi="宋体" w:eastAsia="宋体" w:cs="宋体"/>
          <w:b w:val="0"/>
          <w:bCs w:val="0"/>
          <w:sz w:val="24"/>
          <w:u w:val="none"/>
          <w:lang w:eastAsia="zh-CN"/>
        </w:rPr>
        <w:t>，</w:t>
      </w:r>
      <w:r>
        <w:rPr>
          <w:rFonts w:hint="eastAsia" w:ascii="宋体" w:hAnsi="宋体" w:eastAsia="宋体" w:cs="宋体"/>
          <w:b/>
          <w:bCs/>
          <w:sz w:val="24"/>
          <w:u w:val="none"/>
          <w:lang w:eastAsia="zh-CN"/>
        </w:rPr>
        <w:t>包含</w:t>
      </w:r>
      <w:r>
        <w:rPr>
          <w:rFonts w:hint="eastAsia" w:ascii="宋体" w:hAnsi="宋体" w:eastAsia="宋体" w:cs="宋体"/>
          <w:b/>
          <w:bCs/>
          <w:snapToGrid/>
          <w:color w:val="auto"/>
          <w:kern w:val="2"/>
          <w:sz w:val="24"/>
          <w:szCs w:val="24"/>
          <w:u w:val="none"/>
        </w:rPr>
        <w:t>激光投影机及一体化电子白板</w:t>
      </w:r>
      <w:r>
        <w:rPr>
          <w:rFonts w:hint="eastAsia" w:ascii="宋体" w:hAnsi="宋体" w:eastAsia="宋体" w:cs="宋体"/>
          <w:b/>
          <w:bCs/>
          <w:snapToGrid/>
          <w:color w:val="auto"/>
          <w:kern w:val="2"/>
          <w:sz w:val="24"/>
          <w:szCs w:val="24"/>
          <w:u w:val="none"/>
          <w:lang w:val="en-US" w:eastAsia="zh-CN"/>
        </w:rPr>
        <w:t xml:space="preserve"> 57</w:t>
      </w:r>
      <w:r>
        <w:rPr>
          <w:rFonts w:hint="eastAsia" w:ascii="宋体" w:hAnsi="宋体" w:eastAsia="宋体" w:cs="宋体"/>
          <w:b/>
          <w:bCs/>
          <w:snapToGrid/>
          <w:color w:val="auto"/>
          <w:kern w:val="2"/>
          <w:sz w:val="24"/>
          <w:szCs w:val="24"/>
          <w:u w:val="none"/>
        </w:rPr>
        <w:t>套</w:t>
      </w:r>
      <w:r>
        <w:rPr>
          <w:rFonts w:hint="eastAsia" w:ascii="宋体" w:hAnsi="宋体" w:eastAsia="宋体" w:cs="宋体"/>
          <w:b w:val="0"/>
          <w:bCs w:val="0"/>
          <w:snapToGrid/>
          <w:color w:val="auto"/>
          <w:kern w:val="2"/>
          <w:sz w:val="24"/>
          <w:szCs w:val="24"/>
          <w:u w:val="none"/>
        </w:rPr>
        <w:t>（注：激光投影机及一体化电子白板包括激光投影机和配套</w:t>
      </w:r>
      <w:r>
        <w:rPr>
          <w:rFonts w:hint="eastAsia" w:ascii="宋体" w:hAnsi="宋体" w:eastAsia="宋体" w:cs="宋体"/>
          <w:b w:val="0"/>
          <w:bCs w:val="0"/>
          <w:snapToGrid/>
          <w:color w:val="auto"/>
          <w:kern w:val="2"/>
          <w:sz w:val="24"/>
          <w:szCs w:val="24"/>
          <w:u w:val="none"/>
          <w:lang w:eastAsia="zh-CN"/>
        </w:rPr>
        <w:t>一体化</w:t>
      </w:r>
      <w:r>
        <w:rPr>
          <w:rFonts w:hint="eastAsia" w:ascii="宋体" w:hAnsi="宋体" w:eastAsia="宋体" w:cs="宋体"/>
          <w:b w:val="0"/>
          <w:bCs w:val="0"/>
          <w:snapToGrid/>
          <w:color w:val="auto"/>
          <w:kern w:val="2"/>
          <w:sz w:val="24"/>
          <w:szCs w:val="24"/>
          <w:u w:val="none"/>
        </w:rPr>
        <w:t>电子白板（</w:t>
      </w:r>
      <w:r>
        <w:rPr>
          <w:rFonts w:hint="eastAsia" w:ascii="宋体" w:hAnsi="宋体" w:cs="宋体"/>
          <w:b w:val="0"/>
          <w:bCs w:val="0"/>
          <w:snapToGrid/>
          <w:color w:val="auto"/>
          <w:kern w:val="2"/>
          <w:sz w:val="24"/>
          <w:szCs w:val="24"/>
          <w:u w:val="none"/>
          <w:lang w:eastAsia="zh-CN"/>
        </w:rPr>
        <w:t>每套</w:t>
      </w:r>
      <w:r>
        <w:rPr>
          <w:rFonts w:hint="eastAsia" w:ascii="宋体" w:hAnsi="宋体" w:eastAsia="宋体" w:cs="宋体"/>
          <w:b w:val="0"/>
          <w:bCs w:val="0"/>
          <w:snapToGrid/>
          <w:color w:val="auto"/>
          <w:kern w:val="2"/>
          <w:sz w:val="24"/>
          <w:szCs w:val="24"/>
          <w:u w:val="none"/>
        </w:rPr>
        <w:t>默认配</w:t>
      </w:r>
      <w:r>
        <w:rPr>
          <w:rFonts w:hint="eastAsia" w:ascii="宋体" w:hAnsi="宋体" w:eastAsia="宋体" w:cs="宋体"/>
          <w:b w:val="0"/>
          <w:bCs w:val="0"/>
          <w:snapToGrid/>
          <w:color w:val="auto"/>
          <w:kern w:val="2"/>
          <w:sz w:val="24"/>
          <w:szCs w:val="24"/>
          <w:u w:val="none"/>
          <w:lang w:val="en-US" w:eastAsia="zh-CN"/>
        </w:rPr>
        <w:t>1</w:t>
      </w:r>
      <w:r>
        <w:rPr>
          <w:rFonts w:hint="eastAsia" w:ascii="宋体" w:hAnsi="宋体" w:eastAsia="宋体" w:cs="宋体"/>
          <w:b w:val="0"/>
          <w:bCs w:val="0"/>
          <w:snapToGrid/>
          <w:color w:val="auto"/>
          <w:kern w:val="2"/>
          <w:sz w:val="24"/>
          <w:szCs w:val="24"/>
          <w:u w:val="none"/>
        </w:rPr>
        <w:t>块</w:t>
      </w:r>
      <w:r>
        <w:rPr>
          <w:rFonts w:hint="eastAsia" w:ascii="宋体" w:hAnsi="宋体" w:cs="宋体"/>
          <w:b w:val="0"/>
          <w:bCs w:val="0"/>
          <w:snapToGrid/>
          <w:color w:val="auto"/>
          <w:kern w:val="2"/>
          <w:sz w:val="24"/>
          <w:szCs w:val="24"/>
          <w:u w:val="none"/>
          <w:lang w:eastAsia="zh-CN"/>
        </w:rPr>
        <w:t>固定</w:t>
      </w:r>
      <w:r>
        <w:rPr>
          <w:rFonts w:hint="eastAsia" w:ascii="宋体" w:hAnsi="宋体" w:eastAsia="宋体" w:cs="宋体"/>
          <w:b w:val="0"/>
          <w:bCs w:val="0"/>
          <w:snapToGrid/>
          <w:color w:val="auto"/>
          <w:kern w:val="2"/>
          <w:sz w:val="24"/>
          <w:szCs w:val="24"/>
          <w:u w:val="none"/>
        </w:rPr>
        <w:t>书写绿板</w:t>
      </w:r>
      <w:r>
        <w:rPr>
          <w:rFonts w:hint="eastAsia" w:ascii="宋体" w:hAnsi="宋体" w:eastAsia="宋体" w:cs="宋体"/>
          <w:b w:val="0"/>
          <w:bCs w:val="0"/>
          <w:snapToGrid/>
          <w:color w:val="auto"/>
          <w:kern w:val="2"/>
          <w:sz w:val="24"/>
          <w:szCs w:val="24"/>
          <w:u w:val="none"/>
          <w:lang w:eastAsia="zh-CN"/>
        </w:rPr>
        <w:t>、</w:t>
      </w:r>
      <w:r>
        <w:rPr>
          <w:rFonts w:hint="eastAsia" w:ascii="宋体" w:hAnsi="宋体" w:eastAsia="宋体" w:cs="宋体"/>
          <w:b w:val="0"/>
          <w:bCs w:val="0"/>
          <w:snapToGrid/>
          <w:color w:val="auto"/>
          <w:kern w:val="2"/>
          <w:sz w:val="24"/>
          <w:szCs w:val="24"/>
          <w:u w:val="none"/>
          <w:lang w:val="en-US" w:eastAsia="zh-CN"/>
        </w:rPr>
        <w:t>1</w:t>
      </w:r>
      <w:r>
        <w:rPr>
          <w:rFonts w:hint="eastAsia" w:ascii="宋体" w:hAnsi="宋体" w:eastAsia="宋体" w:cs="宋体"/>
          <w:b w:val="0"/>
          <w:bCs w:val="0"/>
          <w:snapToGrid/>
          <w:color w:val="auto"/>
          <w:kern w:val="2"/>
          <w:sz w:val="24"/>
          <w:szCs w:val="24"/>
          <w:u w:val="none"/>
          <w:lang w:eastAsia="zh-CN"/>
        </w:rPr>
        <w:t>块</w:t>
      </w:r>
      <w:r>
        <w:rPr>
          <w:rFonts w:hint="eastAsia" w:ascii="宋体" w:hAnsi="宋体" w:eastAsia="宋体" w:cs="宋体"/>
          <w:b w:val="0"/>
          <w:bCs w:val="0"/>
          <w:snapToGrid/>
          <w:color w:val="auto"/>
          <w:kern w:val="2"/>
          <w:sz w:val="24"/>
          <w:szCs w:val="24"/>
          <w:u w:val="none"/>
        </w:rPr>
        <w:t>推拉</w:t>
      </w:r>
      <w:r>
        <w:rPr>
          <w:rFonts w:hint="eastAsia" w:ascii="宋体" w:hAnsi="宋体" w:eastAsia="宋体" w:cs="宋体"/>
          <w:b w:val="0"/>
          <w:bCs w:val="0"/>
          <w:snapToGrid/>
          <w:color w:val="auto"/>
          <w:kern w:val="2"/>
          <w:sz w:val="24"/>
          <w:szCs w:val="24"/>
          <w:u w:val="none"/>
          <w:lang w:eastAsia="zh-CN"/>
        </w:rPr>
        <w:t>书写</w:t>
      </w:r>
      <w:r>
        <w:rPr>
          <w:rFonts w:hint="eastAsia" w:ascii="宋体" w:hAnsi="宋体" w:cs="宋体"/>
          <w:b w:val="0"/>
          <w:bCs w:val="0"/>
          <w:snapToGrid/>
          <w:color w:val="auto"/>
          <w:kern w:val="2"/>
          <w:sz w:val="24"/>
          <w:szCs w:val="24"/>
          <w:u w:val="none"/>
          <w:lang w:eastAsia="zh-CN"/>
        </w:rPr>
        <w:t>绿</w:t>
      </w:r>
      <w:r>
        <w:rPr>
          <w:rFonts w:hint="eastAsia" w:ascii="宋体" w:hAnsi="宋体" w:eastAsia="宋体" w:cs="宋体"/>
          <w:b w:val="0"/>
          <w:bCs w:val="0"/>
          <w:snapToGrid/>
          <w:color w:val="auto"/>
          <w:kern w:val="2"/>
          <w:sz w:val="24"/>
          <w:szCs w:val="24"/>
          <w:u w:val="none"/>
        </w:rPr>
        <w:t>板</w:t>
      </w:r>
      <w:r>
        <w:rPr>
          <w:rFonts w:hint="eastAsia" w:ascii="宋体" w:hAnsi="宋体" w:eastAsia="宋体" w:cs="宋体"/>
          <w:b w:val="0"/>
          <w:bCs w:val="0"/>
          <w:snapToGrid/>
          <w:color w:val="auto"/>
          <w:kern w:val="2"/>
          <w:sz w:val="24"/>
          <w:szCs w:val="24"/>
          <w:u w:val="none"/>
          <w:lang w:eastAsia="zh-CN"/>
        </w:rPr>
        <w:t>和</w:t>
      </w:r>
      <w:r>
        <w:rPr>
          <w:rFonts w:hint="eastAsia" w:ascii="宋体" w:hAnsi="宋体" w:eastAsia="宋体" w:cs="宋体"/>
          <w:b w:val="0"/>
          <w:bCs w:val="0"/>
          <w:snapToGrid/>
          <w:color w:val="auto"/>
          <w:kern w:val="2"/>
          <w:sz w:val="24"/>
          <w:szCs w:val="24"/>
          <w:u w:val="none"/>
          <w:lang w:val="en-US" w:eastAsia="zh-CN"/>
        </w:rPr>
        <w:t>1块</w:t>
      </w:r>
      <w:r>
        <w:rPr>
          <w:rFonts w:hint="eastAsia" w:ascii="宋体" w:hAnsi="宋体" w:eastAsia="宋体" w:cs="宋体"/>
          <w:b w:val="0"/>
          <w:bCs w:val="0"/>
          <w:snapToGrid/>
          <w:color w:val="auto"/>
          <w:kern w:val="2"/>
          <w:sz w:val="24"/>
          <w:szCs w:val="24"/>
          <w:u w:val="none"/>
          <w:lang w:eastAsia="zh-CN"/>
        </w:rPr>
        <w:t>搪瓷书写白板</w:t>
      </w:r>
      <w:r>
        <w:rPr>
          <w:rFonts w:hint="eastAsia" w:ascii="宋体" w:hAnsi="宋体" w:eastAsia="宋体" w:cs="宋体"/>
          <w:b w:val="0"/>
          <w:bCs w:val="0"/>
          <w:snapToGrid/>
          <w:color w:val="auto"/>
          <w:kern w:val="2"/>
          <w:sz w:val="24"/>
          <w:szCs w:val="24"/>
          <w:u w:val="none"/>
        </w:rPr>
        <w:t>）</w:t>
      </w:r>
      <w:r>
        <w:rPr>
          <w:rFonts w:hint="eastAsia" w:ascii="宋体" w:hAnsi="宋体" w:cs="宋体"/>
          <w:b w:val="0"/>
          <w:bCs w:val="0"/>
          <w:snapToGrid/>
          <w:color w:val="auto"/>
          <w:kern w:val="2"/>
          <w:sz w:val="24"/>
          <w:szCs w:val="24"/>
          <w:u w:val="none"/>
          <w:lang w:eastAsia="zh-CN"/>
        </w:rPr>
        <w:t>）</w:t>
      </w:r>
      <w:r>
        <w:rPr>
          <w:rFonts w:hint="eastAsia" w:ascii="宋体" w:hAnsi="宋体" w:eastAsia="宋体" w:cs="宋体"/>
          <w:b w:val="0"/>
          <w:bCs w:val="0"/>
          <w:sz w:val="24"/>
          <w:u w:val="none"/>
        </w:rPr>
        <w:t>。</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技术参数要求：</w:t>
      </w:r>
    </w:p>
    <w:p>
      <w:pPr>
        <w:rPr>
          <w:rFonts w:hint="eastAsia" w:ascii="宋体" w:hAnsi="宋体" w:cs="宋体"/>
          <w:sz w:val="24"/>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56"/>
        <w:gridCol w:w="721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67" w:type="pct"/>
            <w:vAlign w:val="center"/>
          </w:tcPr>
          <w:p>
            <w:pPr>
              <w:jc w:val="center"/>
              <w:rPr>
                <w:rFonts w:ascii="宋体" w:hAnsi="宋体" w:cs="宋体"/>
                <w:b/>
                <w:bCs/>
                <w:sz w:val="24"/>
              </w:rPr>
            </w:pPr>
            <w:r>
              <w:rPr>
                <w:rFonts w:hint="eastAsia" w:ascii="宋体" w:hAnsi="宋体" w:cs="宋体"/>
                <w:b/>
                <w:bCs/>
                <w:sz w:val="24"/>
              </w:rPr>
              <w:t>序号</w:t>
            </w:r>
          </w:p>
        </w:tc>
        <w:tc>
          <w:tcPr>
            <w:tcW w:w="406" w:type="pct"/>
            <w:vAlign w:val="center"/>
          </w:tcPr>
          <w:p>
            <w:pPr>
              <w:jc w:val="center"/>
              <w:rPr>
                <w:rFonts w:ascii="宋体" w:hAnsi="宋体" w:cs="宋体"/>
                <w:b/>
                <w:bCs/>
                <w:sz w:val="24"/>
              </w:rPr>
            </w:pPr>
            <w:r>
              <w:rPr>
                <w:rFonts w:hint="eastAsia" w:ascii="宋体" w:hAnsi="宋体" w:cs="宋体"/>
                <w:b/>
                <w:bCs/>
                <w:sz w:val="24"/>
              </w:rPr>
              <w:t>设备名称</w:t>
            </w:r>
          </w:p>
        </w:tc>
        <w:tc>
          <w:tcPr>
            <w:tcW w:w="3884" w:type="pct"/>
            <w:vAlign w:val="center"/>
          </w:tcPr>
          <w:p>
            <w:pPr>
              <w:jc w:val="center"/>
              <w:rPr>
                <w:rFonts w:ascii="宋体" w:hAnsi="宋体" w:cs="宋体"/>
                <w:b/>
                <w:bCs/>
                <w:sz w:val="24"/>
              </w:rPr>
            </w:pPr>
            <w:r>
              <w:rPr>
                <w:rFonts w:hint="eastAsia" w:ascii="宋体" w:hAnsi="宋体" w:cs="宋体"/>
                <w:b/>
                <w:bCs/>
                <w:sz w:val="24"/>
              </w:rPr>
              <w:t>参数要求说明</w:t>
            </w:r>
          </w:p>
        </w:tc>
        <w:tc>
          <w:tcPr>
            <w:tcW w:w="441" w:type="pct"/>
            <w:vAlign w:val="center"/>
          </w:tcPr>
          <w:p>
            <w:pPr>
              <w:jc w:val="center"/>
              <w:rPr>
                <w:rFonts w:ascii="宋体" w:hAnsi="宋体" w:cs="宋体"/>
                <w:b/>
                <w:bCs/>
                <w:sz w:val="24"/>
              </w:rPr>
            </w:pPr>
            <w:r>
              <w:rPr>
                <w:rFonts w:hint="eastAsia" w:ascii="宋体" w:hAnsi="宋体" w:cs="宋体"/>
                <w:b/>
                <w:bCs/>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267" w:type="pct"/>
            <w:vAlign w:val="center"/>
          </w:tcPr>
          <w:p>
            <w:pPr>
              <w:rPr>
                <w:rFonts w:ascii="宋体" w:hAnsi="宋体" w:cs="宋体"/>
                <w:sz w:val="24"/>
              </w:rPr>
            </w:pPr>
            <w:r>
              <w:rPr>
                <w:rFonts w:hint="eastAsia" w:ascii="宋体" w:hAnsi="宋体" w:cs="宋体"/>
                <w:sz w:val="24"/>
              </w:rPr>
              <w:t>1</w:t>
            </w:r>
          </w:p>
        </w:tc>
        <w:tc>
          <w:tcPr>
            <w:tcW w:w="406" w:type="pct"/>
            <w:vAlign w:val="center"/>
          </w:tcPr>
          <w:p>
            <w:pPr>
              <w:jc w:val="left"/>
              <w:rPr>
                <w:rFonts w:ascii="宋体" w:hAnsi="宋体" w:cs="宋体"/>
                <w:sz w:val="24"/>
              </w:rPr>
            </w:pPr>
            <w:r>
              <w:rPr>
                <w:rFonts w:hint="eastAsia" w:ascii="宋体" w:hAnsi="宋体" w:cs="宋体"/>
                <w:sz w:val="24"/>
              </w:rPr>
              <w:t>激光</w:t>
            </w:r>
          </w:p>
          <w:p>
            <w:pPr>
              <w:jc w:val="left"/>
              <w:rPr>
                <w:rFonts w:ascii="宋体" w:hAnsi="宋体" w:cs="宋体"/>
                <w:sz w:val="24"/>
              </w:rPr>
            </w:pPr>
            <w:r>
              <w:rPr>
                <w:rFonts w:hint="eastAsia" w:ascii="宋体" w:hAnsi="宋体" w:cs="宋体"/>
                <w:sz w:val="24"/>
              </w:rPr>
              <w:t>投影机</w:t>
            </w:r>
          </w:p>
        </w:tc>
        <w:tc>
          <w:tcPr>
            <w:tcW w:w="3884" w:type="pct"/>
            <w:vAlign w:val="center"/>
          </w:tcPr>
          <w:p>
            <w:pPr>
              <w:spacing w:line="360" w:lineRule="auto"/>
              <w:jc w:val="left"/>
              <w:rPr>
                <w:rFonts w:hint="eastAsia" w:ascii="宋体" w:hAnsi="宋体" w:cs="宋体"/>
                <w:b/>
                <w:bCs/>
                <w:sz w:val="24"/>
              </w:rPr>
            </w:pPr>
            <w:r>
              <w:rPr>
                <w:rFonts w:hint="eastAsia" w:ascii="宋体" w:hAnsi="宋体" w:cs="宋体"/>
                <w:b/>
                <w:bCs/>
                <w:sz w:val="24"/>
              </w:rPr>
              <w:t>基本参数：</w:t>
            </w:r>
          </w:p>
          <w:p>
            <w:pPr>
              <w:spacing w:line="360" w:lineRule="auto"/>
              <w:jc w:val="left"/>
              <w:rPr>
                <w:rFonts w:hint="eastAsia" w:ascii="宋体" w:hAnsi="宋体" w:cs="宋体"/>
                <w:sz w:val="24"/>
              </w:rPr>
            </w:pPr>
            <w:r>
              <w:rPr>
                <w:rFonts w:hint="eastAsia" w:ascii="宋体" w:hAnsi="宋体" w:cs="宋体"/>
                <w:sz w:val="24"/>
              </w:rPr>
              <w:t>▲1、超短焦高清投影机，物理分辨率≥1920*1080</w:t>
            </w:r>
            <w:r>
              <w:rPr>
                <w:rFonts w:hint="eastAsia" w:ascii="宋体" w:hAnsi="宋体" w:cs="宋体"/>
                <w:b/>
                <w:bCs/>
                <w:sz w:val="24"/>
              </w:rPr>
              <w:t>（提供相关证明材料）</w:t>
            </w:r>
            <w:r>
              <w:rPr>
                <w:rFonts w:hint="eastAsia" w:ascii="宋体" w:hAnsi="宋体" w:cs="宋体"/>
                <w:sz w:val="24"/>
              </w:rPr>
              <w:t>；</w:t>
            </w:r>
            <w:r>
              <w:rPr>
                <w:rFonts w:hint="eastAsia" w:ascii="宋体" w:hAnsi="宋体" w:cs="宋体"/>
                <w:b/>
                <w:bCs/>
                <w:sz w:val="24"/>
              </w:rPr>
              <w:t>3LCD显示技术</w:t>
            </w:r>
            <w:r>
              <w:rPr>
                <w:rFonts w:hint="eastAsia" w:ascii="宋体" w:hAnsi="宋体" w:cs="宋体"/>
                <w:b/>
                <w:bCs/>
                <w:sz w:val="24"/>
                <w:lang w:eastAsia="zh-CN"/>
              </w:rPr>
              <w:t>、</w:t>
            </w:r>
            <w:r>
              <w:rPr>
                <w:rFonts w:hint="eastAsia" w:ascii="宋体" w:hAnsi="宋体" w:cs="宋体"/>
                <w:b/>
                <w:bCs/>
                <w:sz w:val="24"/>
              </w:rPr>
              <w:t>纯激光光源</w:t>
            </w:r>
            <w:r>
              <w:rPr>
                <w:rFonts w:hint="eastAsia" w:ascii="宋体" w:hAnsi="宋体" w:cs="宋体"/>
                <w:b/>
                <w:bCs/>
                <w:sz w:val="24"/>
                <w:lang w:eastAsia="zh-CN"/>
              </w:rPr>
              <w:t>、</w:t>
            </w:r>
            <w:r>
              <w:rPr>
                <w:rFonts w:hint="eastAsia" w:ascii="宋体" w:hAnsi="宋体" w:cs="宋体"/>
                <w:b/>
                <w:bCs/>
                <w:sz w:val="24"/>
              </w:rPr>
              <w:t>光源寿命≥20000小时（标准模式）（提供</w:t>
            </w:r>
            <w:r>
              <w:rPr>
                <w:rFonts w:hint="eastAsia" w:ascii="宋体" w:hAnsi="宋体" w:cs="宋体"/>
                <w:b/>
                <w:bCs/>
                <w:sz w:val="24"/>
                <w:lang w:val="en-US" w:eastAsia="zh-CN"/>
              </w:rPr>
              <w:t>国家认可的质检机构出具的检测报告复印件或产品彩页加盖公章</w:t>
            </w:r>
            <w:r>
              <w:rPr>
                <w:rFonts w:hint="eastAsia" w:ascii="宋体" w:hAnsi="宋体" w:cs="宋体"/>
                <w:b/>
                <w:bCs/>
                <w:sz w:val="24"/>
              </w:rPr>
              <w:t>）</w:t>
            </w:r>
            <w:r>
              <w:rPr>
                <w:rFonts w:hint="eastAsia" w:ascii="宋体" w:hAnsi="宋体" w:cs="宋体"/>
                <w:sz w:val="24"/>
              </w:rPr>
              <w:t>；</w:t>
            </w:r>
          </w:p>
          <w:p>
            <w:pPr>
              <w:spacing w:line="360" w:lineRule="auto"/>
              <w:jc w:val="left"/>
              <w:rPr>
                <w:rFonts w:hint="eastAsia" w:ascii="宋体" w:hAnsi="宋体" w:cs="宋体"/>
                <w:sz w:val="24"/>
              </w:rPr>
            </w:pPr>
            <w:r>
              <w:rPr>
                <w:rFonts w:hint="eastAsia" w:ascii="宋体" w:hAnsi="宋体" w:cs="宋体"/>
                <w:sz w:val="24"/>
              </w:rPr>
              <w:t>2、投射比≤0.28，投射100英寸画面（16:9）时，投影距离≤59cm；支持 16:6 和 21:9 超宽画面投影；</w:t>
            </w:r>
          </w:p>
          <w:p>
            <w:pPr>
              <w:spacing w:line="360" w:lineRule="auto"/>
              <w:jc w:val="left"/>
              <w:rPr>
                <w:rFonts w:hint="eastAsia" w:ascii="宋体" w:hAnsi="宋体" w:cs="宋体"/>
                <w:sz w:val="24"/>
              </w:rPr>
            </w:pPr>
            <w:r>
              <w:rPr>
                <w:rFonts w:hint="eastAsia" w:ascii="宋体" w:hAnsi="宋体" w:cs="宋体"/>
                <w:sz w:val="24"/>
              </w:rPr>
              <w:t>★3、</w:t>
            </w:r>
            <w:r>
              <w:rPr>
                <w:rFonts w:hint="eastAsia" w:ascii="宋体" w:hAnsi="宋体" w:cs="宋体"/>
                <w:b/>
                <w:bCs/>
                <w:sz w:val="24"/>
              </w:rPr>
              <w:t>亮度≥4100流明（ISO21118标准），色彩亮度≥4100流明</w:t>
            </w:r>
            <w:r>
              <w:rPr>
                <w:rFonts w:hint="eastAsia" w:ascii="宋体" w:hAnsi="宋体" w:cs="宋体"/>
                <w:b/>
                <w:bCs/>
                <w:sz w:val="24"/>
                <w:lang w:eastAsia="zh-CN"/>
              </w:rPr>
              <w:t>；</w:t>
            </w:r>
            <w:r>
              <w:rPr>
                <w:rFonts w:hint="eastAsia" w:ascii="宋体" w:hAnsi="宋体" w:cs="宋体"/>
                <w:b/>
                <w:bCs/>
                <w:sz w:val="24"/>
              </w:rPr>
              <w:t>（提供相关证明材料）</w:t>
            </w:r>
          </w:p>
          <w:p>
            <w:pPr>
              <w:spacing w:line="360" w:lineRule="auto"/>
              <w:jc w:val="left"/>
              <w:rPr>
                <w:rFonts w:hint="eastAsia" w:ascii="宋体" w:hAnsi="宋体" w:cs="宋体"/>
                <w:sz w:val="24"/>
              </w:rPr>
            </w:pPr>
            <w:r>
              <w:rPr>
                <w:rFonts w:hint="eastAsia" w:ascii="宋体" w:hAnsi="宋体" w:cs="宋体"/>
                <w:sz w:val="24"/>
              </w:rPr>
              <w:t xml:space="preserve">4、对比度≥2000000:1； </w:t>
            </w:r>
          </w:p>
          <w:p>
            <w:pPr>
              <w:spacing w:line="360" w:lineRule="auto"/>
              <w:jc w:val="left"/>
              <w:rPr>
                <w:rFonts w:hint="eastAsia" w:ascii="宋体" w:hAnsi="宋体" w:cs="宋体"/>
                <w:sz w:val="24"/>
              </w:rPr>
            </w:pPr>
            <w:r>
              <w:rPr>
                <w:rFonts w:hint="eastAsia" w:ascii="宋体" w:hAnsi="宋体" w:cs="宋体"/>
                <w:sz w:val="24"/>
              </w:rPr>
              <w:t>5、内置反射镜头，不小于1.35倍数字变焦，F=1.60 f≤3.7MM；</w:t>
            </w:r>
          </w:p>
          <w:p>
            <w:pPr>
              <w:spacing w:line="360" w:lineRule="auto"/>
              <w:jc w:val="left"/>
              <w:rPr>
                <w:rFonts w:hint="eastAsia" w:ascii="宋体" w:hAnsi="宋体" w:cs="宋体"/>
                <w:b/>
                <w:bCs/>
                <w:sz w:val="24"/>
              </w:rPr>
            </w:pPr>
            <w:r>
              <w:rPr>
                <w:rFonts w:hint="eastAsia" w:ascii="宋体" w:hAnsi="宋体" w:cs="宋体"/>
                <w:sz w:val="24"/>
              </w:rPr>
              <w:t>6、输入接口：输入VGA≥2、HDMI≥3、USB≥3</w:t>
            </w:r>
            <w:r>
              <w:rPr>
                <w:rFonts w:hint="eastAsia" w:ascii="宋体" w:hAnsi="宋体" w:cs="宋体"/>
                <w:b w:val="0"/>
                <w:bCs w:val="0"/>
                <w:sz w:val="24"/>
                <w:lang w:eastAsia="zh-CN"/>
              </w:rPr>
              <w:t>；</w:t>
            </w:r>
            <w:r>
              <w:rPr>
                <w:rFonts w:hint="eastAsia" w:ascii="宋体" w:hAnsi="宋体" w:cs="宋体"/>
                <w:b/>
                <w:bCs/>
                <w:sz w:val="24"/>
              </w:rPr>
              <w:t>（提供相关证明材料）</w:t>
            </w:r>
          </w:p>
          <w:p>
            <w:pPr>
              <w:spacing w:line="360" w:lineRule="auto"/>
              <w:jc w:val="left"/>
              <w:rPr>
                <w:rFonts w:hint="eastAsia" w:ascii="宋体" w:hAnsi="宋体" w:cs="宋体"/>
                <w:b/>
                <w:bCs/>
                <w:sz w:val="24"/>
              </w:rPr>
            </w:pPr>
          </w:p>
          <w:p>
            <w:pPr>
              <w:spacing w:line="360" w:lineRule="auto"/>
              <w:jc w:val="left"/>
              <w:rPr>
                <w:rFonts w:hint="eastAsia" w:ascii="宋体" w:hAnsi="宋体" w:cs="宋体"/>
                <w:b/>
                <w:bCs/>
                <w:sz w:val="24"/>
              </w:rPr>
            </w:pPr>
            <w:r>
              <w:rPr>
                <w:rFonts w:hint="eastAsia" w:ascii="宋体" w:hAnsi="宋体" w:cs="宋体"/>
                <w:b/>
                <w:bCs/>
                <w:sz w:val="24"/>
              </w:rPr>
              <w:t>功能要求：</w:t>
            </w:r>
          </w:p>
          <w:p>
            <w:pPr>
              <w:spacing w:line="360" w:lineRule="auto"/>
              <w:jc w:val="left"/>
              <w:rPr>
                <w:rFonts w:hint="eastAsia" w:ascii="宋体" w:hAnsi="宋体" w:cs="宋体"/>
                <w:sz w:val="24"/>
              </w:rPr>
            </w:pPr>
            <w:r>
              <w:rPr>
                <w:rFonts w:hint="eastAsia" w:ascii="宋体" w:hAnsi="宋体" w:cs="宋体"/>
                <w:sz w:val="24"/>
              </w:rPr>
              <w:t>7、无需第三方设备，投影机自带无线同屏功能，可实现手机、智能终端的无线同屏，声音画面高清无延时传输；</w:t>
            </w:r>
            <w:r>
              <w:rPr>
                <w:rFonts w:hint="eastAsia" w:ascii="宋体" w:hAnsi="宋体" w:cs="宋体"/>
                <w:b/>
                <w:bCs/>
                <w:sz w:val="24"/>
              </w:rPr>
              <w:t>（</w:t>
            </w:r>
            <w:r>
              <w:rPr>
                <w:rFonts w:hint="eastAsia" w:ascii="宋体" w:hAnsi="宋体" w:cs="宋体"/>
                <w:b/>
                <w:bCs/>
                <w:sz w:val="24"/>
                <w:lang w:eastAsia="zh-CN"/>
              </w:rPr>
              <w:t>需提供演示</w:t>
            </w:r>
            <w:r>
              <w:rPr>
                <w:rFonts w:hint="eastAsia" w:ascii="宋体" w:hAnsi="宋体" w:cs="宋体"/>
                <w:b/>
                <w:bCs/>
                <w:sz w:val="24"/>
              </w:rPr>
              <w:t>）</w:t>
            </w:r>
          </w:p>
          <w:p>
            <w:pPr>
              <w:spacing w:line="360" w:lineRule="auto"/>
              <w:jc w:val="left"/>
              <w:rPr>
                <w:rFonts w:hint="eastAsia" w:ascii="宋体" w:hAnsi="宋体" w:cs="宋体"/>
                <w:sz w:val="24"/>
              </w:rPr>
            </w:pPr>
            <w:r>
              <w:rPr>
                <w:rFonts w:hint="eastAsia" w:ascii="宋体" w:hAnsi="宋体" w:cs="宋体"/>
                <w:sz w:val="24"/>
              </w:rPr>
              <w:t>8、配备远程网络控制功能，实现远程监看投影机状态，实现投影机的远程开关机；</w:t>
            </w:r>
          </w:p>
          <w:p>
            <w:pPr>
              <w:spacing w:line="360" w:lineRule="auto"/>
              <w:jc w:val="left"/>
              <w:rPr>
                <w:rFonts w:hint="eastAsia" w:ascii="宋体" w:hAnsi="宋体" w:cs="宋体"/>
                <w:sz w:val="24"/>
              </w:rPr>
            </w:pPr>
            <w:r>
              <w:rPr>
                <w:rFonts w:hint="eastAsia" w:ascii="宋体" w:hAnsi="宋体" w:cs="宋体"/>
                <w:sz w:val="24"/>
              </w:rPr>
              <w:t>★9、支持快速启动，启动电源到屏幕完全开启、同时正常亮度显示信号源图像的时间≤5秒；</w:t>
            </w:r>
            <w:r>
              <w:rPr>
                <w:rFonts w:hint="eastAsia" w:ascii="宋体" w:hAnsi="宋体" w:cs="宋体"/>
                <w:b/>
                <w:bCs/>
                <w:sz w:val="24"/>
              </w:rPr>
              <w:t>（提供相关证明材料）</w:t>
            </w:r>
          </w:p>
          <w:p>
            <w:pPr>
              <w:spacing w:line="360" w:lineRule="auto"/>
              <w:jc w:val="left"/>
              <w:rPr>
                <w:rFonts w:hint="eastAsia" w:ascii="宋体" w:hAnsi="宋体" w:cs="宋体"/>
                <w:sz w:val="24"/>
              </w:rPr>
            </w:pPr>
            <w:r>
              <w:rPr>
                <w:rFonts w:hint="eastAsia" w:ascii="宋体" w:hAnsi="宋体" w:cs="宋体"/>
                <w:sz w:val="24"/>
              </w:rPr>
              <w:t>10、具备安全保护功能，</w:t>
            </w:r>
            <w:r>
              <w:rPr>
                <w:rFonts w:hint="eastAsia" w:ascii="宋体" w:hAnsi="宋体" w:cs="宋体"/>
                <w:sz w:val="24"/>
                <w:lang w:eastAsia="zh-CN"/>
              </w:rPr>
              <w:t>可</w:t>
            </w:r>
            <w:r>
              <w:rPr>
                <w:rFonts w:hint="eastAsia" w:ascii="宋体" w:hAnsi="宋体" w:cs="宋体"/>
                <w:sz w:val="24"/>
              </w:rPr>
              <w:t>0秒</w:t>
            </w:r>
            <w:r>
              <w:rPr>
                <w:rFonts w:hint="eastAsia" w:ascii="宋体" w:hAnsi="宋体" w:cs="宋体"/>
                <w:sz w:val="24"/>
                <w:lang w:eastAsia="zh-CN"/>
              </w:rPr>
              <w:t>直接</w:t>
            </w:r>
            <w:r>
              <w:rPr>
                <w:rFonts w:hint="eastAsia" w:ascii="宋体" w:hAnsi="宋体" w:cs="宋体"/>
                <w:sz w:val="24"/>
              </w:rPr>
              <w:t>关机（关机时无需供电散热，防止在突然断电和频繁开关机而导致光源寿命缩减）；</w:t>
            </w:r>
          </w:p>
          <w:p>
            <w:pPr>
              <w:spacing w:line="360" w:lineRule="auto"/>
              <w:jc w:val="left"/>
              <w:rPr>
                <w:rFonts w:hint="eastAsia" w:ascii="宋体" w:hAnsi="宋体" w:cs="宋体"/>
                <w:sz w:val="24"/>
              </w:rPr>
            </w:pPr>
            <w:r>
              <w:rPr>
                <w:rFonts w:hint="eastAsia" w:ascii="宋体" w:hAnsi="宋体" w:cs="宋体"/>
                <w:sz w:val="24"/>
              </w:rPr>
              <w:t>11、机器重量≤6kg、额定功率≤265w、风扇噪音≤27dB。</w:t>
            </w:r>
          </w:p>
          <w:p>
            <w:pPr>
              <w:spacing w:line="360" w:lineRule="auto"/>
              <w:jc w:val="left"/>
              <w:rPr>
                <w:rFonts w:hint="eastAsia" w:ascii="宋体" w:hAnsi="宋体" w:cs="宋体"/>
                <w:b/>
                <w:bCs/>
                <w:sz w:val="24"/>
              </w:rPr>
            </w:pPr>
          </w:p>
          <w:p>
            <w:pPr>
              <w:spacing w:line="360" w:lineRule="auto"/>
              <w:jc w:val="left"/>
              <w:rPr>
                <w:rFonts w:hint="eastAsia" w:ascii="宋体" w:hAnsi="宋体" w:cs="宋体"/>
                <w:b/>
                <w:bCs/>
                <w:sz w:val="24"/>
              </w:rPr>
            </w:pPr>
            <w:r>
              <w:rPr>
                <w:rFonts w:hint="eastAsia" w:ascii="宋体" w:hAnsi="宋体" w:cs="宋体"/>
                <w:b/>
                <w:bCs/>
                <w:sz w:val="24"/>
              </w:rPr>
              <w:t>其</w:t>
            </w:r>
            <w:r>
              <w:rPr>
                <w:rFonts w:hint="eastAsia" w:ascii="宋体" w:hAnsi="宋体" w:cs="宋体"/>
                <w:b/>
                <w:bCs/>
                <w:sz w:val="24"/>
                <w:lang w:eastAsia="zh-CN"/>
              </w:rPr>
              <w:t>它</w:t>
            </w:r>
            <w:r>
              <w:rPr>
                <w:rFonts w:hint="eastAsia" w:ascii="宋体" w:hAnsi="宋体" w:cs="宋体"/>
                <w:b/>
                <w:bCs/>
                <w:sz w:val="24"/>
              </w:rPr>
              <w:t>要求：</w:t>
            </w:r>
          </w:p>
          <w:p>
            <w:pPr>
              <w:spacing w:line="360" w:lineRule="auto"/>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、投标产品的品牌制造商和投标产品的生产商一致，非代工生产品牌；</w:t>
            </w:r>
            <w:r>
              <w:rPr>
                <w:rFonts w:hint="eastAsia" w:ascii="宋体" w:hAnsi="宋体" w:cs="宋体"/>
                <w:b/>
                <w:bCs/>
                <w:sz w:val="24"/>
                <w:highlight w:val="none"/>
                <w:lang w:eastAsia="zh-CN"/>
              </w:rPr>
              <w:t>（提供相应承诺函）</w:t>
            </w:r>
          </w:p>
          <w:p>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投标型号参数官网可查并</w:t>
            </w:r>
            <w:r>
              <w:rPr>
                <w:rFonts w:hint="eastAsia" w:ascii="宋体" w:hAnsi="宋体" w:cs="宋体"/>
                <w:b/>
                <w:bCs/>
                <w:sz w:val="24"/>
                <w:highlight w:val="none"/>
              </w:rPr>
              <w:t>提供网页截图</w:t>
            </w:r>
            <w:r>
              <w:rPr>
                <w:rFonts w:hint="eastAsia" w:ascii="宋体" w:hAnsi="宋体" w:cs="宋体"/>
                <w:b/>
                <w:bCs/>
                <w:sz w:val="24"/>
                <w:highlight w:val="none"/>
                <w:lang w:eastAsia="zh-CN"/>
              </w:rPr>
              <w:t>和</w:t>
            </w:r>
            <w:r>
              <w:rPr>
                <w:rFonts w:hint="eastAsia" w:ascii="宋体" w:hAnsi="宋体" w:cs="宋体"/>
                <w:b/>
                <w:bCs/>
                <w:sz w:val="24"/>
                <w:highlight w:val="none"/>
              </w:rPr>
              <w:t>彩页扫描件</w:t>
            </w:r>
            <w:r>
              <w:rPr>
                <w:rFonts w:hint="eastAsia" w:ascii="宋体" w:hAnsi="宋体" w:cs="宋体"/>
                <w:sz w:val="24"/>
                <w:highlight w:val="none"/>
              </w:rPr>
              <w:t>；</w:t>
            </w:r>
          </w:p>
          <w:p>
            <w:pPr>
              <w:spacing w:line="360" w:lineRule="auto"/>
              <w:jc w:val="left"/>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、含网络控制：可通过原厂免费的管理软件实现使用一台电脑管理局域网内的多台投影机，方便管理员对设备进行管理维护（如远程开关机、远程检查固件更新、远程查看设备温度、远程实时监控设备等功能</w:t>
            </w:r>
            <w:r>
              <w:rPr>
                <w:rFonts w:hint="eastAsia" w:ascii="宋体" w:hAnsi="宋体" w:cs="宋体"/>
                <w:sz w:val="24"/>
                <w:lang w:eastAsia="zh-CN"/>
              </w:rPr>
              <w:t>）</w:t>
            </w:r>
            <w:r>
              <w:rPr>
                <w:rFonts w:hint="eastAsia" w:ascii="宋体" w:hAnsi="宋体" w:cs="宋体"/>
                <w:sz w:val="24"/>
              </w:rPr>
              <w:t>；</w:t>
            </w:r>
            <w:r>
              <w:rPr>
                <w:rFonts w:hint="eastAsia" w:ascii="宋体" w:hAnsi="宋体" w:cs="宋体"/>
                <w:b/>
                <w:bCs/>
                <w:sz w:val="24"/>
              </w:rPr>
              <w:t>（提供相关证明材料）</w:t>
            </w:r>
          </w:p>
          <w:p>
            <w:pPr>
              <w:spacing w:line="360" w:lineRule="auto"/>
              <w:jc w:val="left"/>
            </w:pPr>
            <w:r>
              <w:rPr>
                <w:rFonts w:hint="eastAsia" w:ascii="宋体" w:hAnsi="宋体" w:cs="宋体"/>
                <w:sz w:val="24"/>
                <w:lang w:val="en-US" w:eastAsia="zh-CN"/>
              </w:rPr>
              <w:t>15</w:t>
            </w:r>
            <w:r>
              <w:rPr>
                <w:rFonts w:hint="eastAsia" w:ascii="宋体" w:hAnsi="宋体" w:cs="宋体"/>
                <w:sz w:val="24"/>
              </w:rPr>
              <w:t>、激光投影机配套可调节型支架，整洁美观，坚固耐用；配套线材坚固耐用。</w:t>
            </w:r>
          </w:p>
        </w:tc>
        <w:tc>
          <w:tcPr>
            <w:tcW w:w="441" w:type="pct"/>
            <w:vAlign w:val="center"/>
          </w:tcPr>
          <w:p>
            <w:pPr>
              <w:jc w:val="center"/>
              <w:rPr>
                <w:rFonts w:hint="default" w:ascii="宋体" w:hAnsi="宋体" w:cs="宋体"/>
                <w:sz w:val="24"/>
                <w:lang w:val="en-US"/>
              </w:rPr>
            </w:pPr>
            <w:r>
              <w:rPr>
                <w:rFonts w:hint="eastAsia" w:ascii="宋体" w:hAnsi="宋体" w:cs="宋体"/>
                <w:sz w:val="24"/>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267" w:type="pct"/>
            <w:vAlign w:val="center"/>
          </w:tcPr>
          <w:p>
            <w:pPr>
              <w:rPr>
                <w:rFonts w:ascii="宋体" w:hAnsi="宋体" w:cs="宋体"/>
                <w:sz w:val="24"/>
              </w:rPr>
            </w:pPr>
            <w:r>
              <w:rPr>
                <w:rFonts w:hint="eastAsia" w:ascii="宋体" w:hAnsi="宋体" w:cs="宋体"/>
                <w:sz w:val="24"/>
              </w:rPr>
              <w:t>2</w:t>
            </w:r>
          </w:p>
        </w:tc>
        <w:tc>
          <w:tcPr>
            <w:tcW w:w="406" w:type="pct"/>
            <w:vAlign w:val="center"/>
          </w:tcPr>
          <w:p>
            <w:pPr>
              <w:jc w:val="left"/>
              <w:rPr>
                <w:rFonts w:ascii="宋体" w:hAnsi="宋体" w:cs="宋体"/>
                <w:sz w:val="24"/>
              </w:rPr>
            </w:pPr>
            <w:r>
              <w:rPr>
                <w:rFonts w:hint="eastAsia" w:ascii="宋体" w:hAnsi="宋体" w:eastAsia="宋体" w:cs="宋体"/>
                <w:b w:val="0"/>
                <w:bCs w:val="0"/>
                <w:snapToGrid/>
                <w:color w:val="auto"/>
                <w:kern w:val="2"/>
                <w:sz w:val="24"/>
                <w:szCs w:val="24"/>
                <w:highlight w:val="none"/>
                <w:u w:val="none"/>
                <w:lang w:eastAsia="zh-CN"/>
              </w:rPr>
              <w:t>一体化</w:t>
            </w:r>
            <w:r>
              <w:rPr>
                <w:rFonts w:hint="eastAsia" w:ascii="宋体" w:hAnsi="宋体" w:eastAsia="宋体" w:cs="宋体"/>
                <w:b w:val="0"/>
                <w:bCs w:val="0"/>
                <w:snapToGrid/>
                <w:color w:val="auto"/>
                <w:kern w:val="2"/>
                <w:sz w:val="24"/>
                <w:szCs w:val="24"/>
                <w:highlight w:val="none"/>
                <w:u w:val="none"/>
              </w:rPr>
              <w:t>电子白板（</w:t>
            </w:r>
            <w:r>
              <w:rPr>
                <w:rFonts w:hint="eastAsia" w:ascii="宋体" w:hAnsi="宋体" w:cs="宋体"/>
                <w:b w:val="0"/>
                <w:bCs w:val="0"/>
                <w:snapToGrid/>
                <w:color w:val="auto"/>
                <w:kern w:val="2"/>
                <w:sz w:val="24"/>
                <w:szCs w:val="24"/>
                <w:highlight w:val="none"/>
                <w:u w:val="none"/>
                <w:lang w:eastAsia="zh-CN"/>
              </w:rPr>
              <w:t>每套</w:t>
            </w:r>
            <w:r>
              <w:rPr>
                <w:rFonts w:hint="eastAsia" w:ascii="宋体" w:hAnsi="宋体" w:eastAsia="宋体" w:cs="宋体"/>
                <w:b w:val="0"/>
                <w:bCs w:val="0"/>
                <w:snapToGrid/>
                <w:color w:val="auto"/>
                <w:kern w:val="2"/>
                <w:sz w:val="24"/>
                <w:szCs w:val="24"/>
                <w:highlight w:val="none"/>
                <w:u w:val="none"/>
              </w:rPr>
              <w:t>默认配</w:t>
            </w:r>
            <w:r>
              <w:rPr>
                <w:rFonts w:hint="eastAsia" w:ascii="宋体" w:hAnsi="宋体" w:eastAsia="宋体" w:cs="宋体"/>
                <w:b w:val="0"/>
                <w:bCs w:val="0"/>
                <w:snapToGrid/>
                <w:color w:val="auto"/>
                <w:kern w:val="2"/>
                <w:sz w:val="24"/>
                <w:szCs w:val="24"/>
                <w:highlight w:val="none"/>
                <w:u w:val="none"/>
                <w:lang w:val="en-US" w:eastAsia="zh-CN"/>
              </w:rPr>
              <w:t>1</w:t>
            </w:r>
            <w:r>
              <w:rPr>
                <w:rFonts w:hint="eastAsia" w:ascii="宋体" w:hAnsi="宋体" w:eastAsia="宋体" w:cs="宋体"/>
                <w:b w:val="0"/>
                <w:bCs w:val="0"/>
                <w:snapToGrid/>
                <w:color w:val="auto"/>
                <w:kern w:val="2"/>
                <w:sz w:val="24"/>
                <w:szCs w:val="24"/>
                <w:highlight w:val="none"/>
                <w:u w:val="none"/>
              </w:rPr>
              <w:t>块</w:t>
            </w:r>
            <w:r>
              <w:rPr>
                <w:rFonts w:hint="eastAsia" w:ascii="宋体" w:hAnsi="宋体" w:cs="宋体"/>
                <w:b w:val="0"/>
                <w:bCs w:val="0"/>
                <w:snapToGrid/>
                <w:color w:val="auto"/>
                <w:kern w:val="2"/>
                <w:sz w:val="24"/>
                <w:szCs w:val="24"/>
                <w:highlight w:val="none"/>
                <w:u w:val="none"/>
                <w:lang w:eastAsia="zh-CN"/>
              </w:rPr>
              <w:t>固定</w:t>
            </w:r>
            <w:r>
              <w:rPr>
                <w:rFonts w:hint="eastAsia" w:ascii="宋体" w:hAnsi="宋体" w:eastAsia="宋体" w:cs="宋体"/>
                <w:b w:val="0"/>
                <w:bCs w:val="0"/>
                <w:snapToGrid/>
                <w:color w:val="auto"/>
                <w:kern w:val="2"/>
                <w:sz w:val="24"/>
                <w:szCs w:val="24"/>
                <w:highlight w:val="none"/>
                <w:u w:val="none"/>
              </w:rPr>
              <w:t>书写绿板</w:t>
            </w:r>
            <w:r>
              <w:rPr>
                <w:rFonts w:hint="eastAsia" w:ascii="宋体" w:hAnsi="宋体" w:eastAsia="宋体" w:cs="宋体"/>
                <w:b w:val="0"/>
                <w:bCs w:val="0"/>
                <w:snapToGrid/>
                <w:color w:val="auto"/>
                <w:kern w:val="2"/>
                <w:sz w:val="24"/>
                <w:szCs w:val="24"/>
                <w:highlight w:val="none"/>
                <w:u w:val="none"/>
                <w:lang w:eastAsia="zh-CN"/>
              </w:rPr>
              <w:t>、</w:t>
            </w:r>
            <w:r>
              <w:rPr>
                <w:rFonts w:hint="eastAsia" w:ascii="宋体" w:hAnsi="宋体" w:eastAsia="宋体" w:cs="宋体"/>
                <w:b w:val="0"/>
                <w:bCs w:val="0"/>
                <w:snapToGrid/>
                <w:color w:val="auto"/>
                <w:kern w:val="2"/>
                <w:sz w:val="24"/>
                <w:szCs w:val="24"/>
                <w:highlight w:val="none"/>
                <w:u w:val="none"/>
                <w:lang w:val="en-US" w:eastAsia="zh-CN"/>
              </w:rPr>
              <w:t>1</w:t>
            </w:r>
            <w:r>
              <w:rPr>
                <w:rFonts w:hint="eastAsia" w:ascii="宋体" w:hAnsi="宋体" w:eastAsia="宋体" w:cs="宋体"/>
                <w:b w:val="0"/>
                <w:bCs w:val="0"/>
                <w:snapToGrid/>
                <w:color w:val="auto"/>
                <w:kern w:val="2"/>
                <w:sz w:val="24"/>
                <w:szCs w:val="24"/>
                <w:highlight w:val="none"/>
                <w:u w:val="none"/>
                <w:lang w:eastAsia="zh-CN"/>
              </w:rPr>
              <w:t>块</w:t>
            </w:r>
            <w:r>
              <w:rPr>
                <w:rFonts w:hint="eastAsia" w:ascii="宋体" w:hAnsi="宋体" w:eastAsia="宋体" w:cs="宋体"/>
                <w:b w:val="0"/>
                <w:bCs w:val="0"/>
                <w:snapToGrid/>
                <w:color w:val="auto"/>
                <w:kern w:val="2"/>
                <w:sz w:val="24"/>
                <w:szCs w:val="24"/>
                <w:highlight w:val="none"/>
                <w:u w:val="none"/>
              </w:rPr>
              <w:t>推拉</w:t>
            </w:r>
            <w:r>
              <w:rPr>
                <w:rFonts w:hint="eastAsia" w:ascii="宋体" w:hAnsi="宋体" w:eastAsia="宋体" w:cs="宋体"/>
                <w:b w:val="0"/>
                <w:bCs w:val="0"/>
                <w:snapToGrid/>
                <w:color w:val="auto"/>
                <w:kern w:val="2"/>
                <w:sz w:val="24"/>
                <w:szCs w:val="24"/>
                <w:highlight w:val="none"/>
                <w:u w:val="none"/>
                <w:lang w:eastAsia="zh-CN"/>
              </w:rPr>
              <w:t>书写</w:t>
            </w:r>
            <w:r>
              <w:rPr>
                <w:rFonts w:hint="eastAsia" w:ascii="宋体" w:hAnsi="宋体" w:cs="宋体"/>
                <w:b w:val="0"/>
                <w:bCs w:val="0"/>
                <w:snapToGrid/>
                <w:color w:val="auto"/>
                <w:kern w:val="2"/>
                <w:sz w:val="24"/>
                <w:szCs w:val="24"/>
                <w:highlight w:val="none"/>
                <w:u w:val="none"/>
                <w:lang w:eastAsia="zh-CN"/>
              </w:rPr>
              <w:t>绿</w:t>
            </w:r>
            <w:r>
              <w:rPr>
                <w:rFonts w:hint="eastAsia" w:ascii="宋体" w:hAnsi="宋体" w:eastAsia="宋体" w:cs="宋体"/>
                <w:b w:val="0"/>
                <w:bCs w:val="0"/>
                <w:snapToGrid/>
                <w:color w:val="auto"/>
                <w:kern w:val="2"/>
                <w:sz w:val="24"/>
                <w:szCs w:val="24"/>
                <w:highlight w:val="none"/>
                <w:u w:val="none"/>
              </w:rPr>
              <w:t>板</w:t>
            </w:r>
            <w:r>
              <w:rPr>
                <w:rFonts w:hint="eastAsia" w:ascii="宋体" w:hAnsi="宋体" w:eastAsia="宋体" w:cs="宋体"/>
                <w:b w:val="0"/>
                <w:bCs w:val="0"/>
                <w:snapToGrid/>
                <w:color w:val="auto"/>
                <w:kern w:val="2"/>
                <w:sz w:val="24"/>
                <w:szCs w:val="24"/>
                <w:highlight w:val="none"/>
                <w:u w:val="none"/>
                <w:lang w:eastAsia="zh-CN"/>
              </w:rPr>
              <w:t>和</w:t>
            </w:r>
            <w:r>
              <w:rPr>
                <w:rFonts w:hint="eastAsia" w:ascii="宋体" w:hAnsi="宋体" w:eastAsia="宋体" w:cs="宋体"/>
                <w:b w:val="0"/>
                <w:bCs w:val="0"/>
                <w:snapToGrid/>
                <w:color w:val="auto"/>
                <w:kern w:val="2"/>
                <w:sz w:val="24"/>
                <w:szCs w:val="24"/>
                <w:highlight w:val="none"/>
                <w:u w:val="none"/>
                <w:lang w:val="en-US" w:eastAsia="zh-CN"/>
              </w:rPr>
              <w:t>1块</w:t>
            </w:r>
            <w:r>
              <w:rPr>
                <w:rFonts w:hint="eastAsia" w:ascii="宋体" w:hAnsi="宋体" w:eastAsia="宋体" w:cs="宋体"/>
                <w:b w:val="0"/>
                <w:bCs w:val="0"/>
                <w:snapToGrid/>
                <w:color w:val="auto"/>
                <w:kern w:val="2"/>
                <w:sz w:val="24"/>
                <w:szCs w:val="24"/>
                <w:highlight w:val="none"/>
                <w:u w:val="none"/>
                <w:lang w:eastAsia="zh-CN"/>
              </w:rPr>
              <w:t>搪瓷书写白板</w:t>
            </w:r>
            <w:r>
              <w:rPr>
                <w:rFonts w:hint="eastAsia" w:ascii="宋体" w:hAnsi="宋体" w:eastAsia="宋体" w:cs="宋体"/>
                <w:b w:val="0"/>
                <w:bCs w:val="0"/>
                <w:snapToGrid/>
                <w:color w:val="auto"/>
                <w:kern w:val="2"/>
                <w:sz w:val="24"/>
                <w:szCs w:val="24"/>
                <w:highlight w:val="none"/>
                <w:u w:val="none"/>
              </w:rPr>
              <w:t>）</w:t>
            </w:r>
          </w:p>
        </w:tc>
        <w:tc>
          <w:tcPr>
            <w:tcW w:w="3884" w:type="pct"/>
            <w:vAlign w:val="center"/>
          </w:tcPr>
          <w:p>
            <w:pPr>
              <w:spacing w:line="360" w:lineRule="auto"/>
              <w:ind w:firstLine="480" w:firstLineChars="200"/>
              <w:jc w:val="left"/>
              <w:rPr>
                <w:rFonts w:hint="eastAsia" w:ascii="宋体" w:hAnsi="宋体" w:cs="宋体"/>
                <w:sz w:val="24"/>
                <w:highlight w:val="none"/>
                <w:lang w:eastAsia="zh-CN"/>
              </w:rPr>
            </w:pP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highlight w:val="none"/>
                <w:lang w:eastAsia="zh-CN"/>
              </w:rPr>
              <w:t>一体化电子白板</w:t>
            </w:r>
            <w:r>
              <w:rPr>
                <w:rFonts w:hint="eastAsia" w:ascii="宋体" w:hAnsi="宋体" w:cs="宋体"/>
                <w:sz w:val="24"/>
                <w:lang w:eastAsia="zh-CN"/>
              </w:rPr>
              <w:t>包</w:t>
            </w:r>
            <w:r>
              <w:rPr>
                <w:rFonts w:hint="eastAsia" w:ascii="宋体" w:hAnsi="宋体" w:cs="宋体"/>
                <w:sz w:val="24"/>
              </w:rPr>
              <w:t>含红外电子白板、智慧中控</w:t>
            </w:r>
            <w:r>
              <w:rPr>
                <w:rFonts w:hint="eastAsia" w:ascii="宋体" w:hAnsi="宋体" w:cs="宋体"/>
                <w:sz w:val="24"/>
                <w:lang w:eastAsia="zh-CN"/>
              </w:rPr>
              <w:t>（</w:t>
            </w:r>
            <w:bookmarkStart w:id="30" w:name="OLE_LINK2"/>
            <w:r>
              <w:rPr>
                <w:rFonts w:hint="eastAsia" w:ascii="宋体" w:hAnsi="宋体" w:cs="宋体"/>
                <w:sz w:val="24"/>
                <w:lang w:eastAsia="zh-CN"/>
              </w:rPr>
              <w:t>电脑模块、</w:t>
            </w:r>
            <w:r>
              <w:rPr>
                <w:rFonts w:hint="eastAsia" w:ascii="宋体" w:hAnsi="宋体" w:cs="宋体"/>
                <w:sz w:val="24"/>
              </w:rPr>
              <w:t>视频展台</w:t>
            </w:r>
            <w:r>
              <w:rPr>
                <w:rFonts w:hint="eastAsia" w:ascii="宋体" w:hAnsi="宋体" w:cs="宋体"/>
                <w:sz w:val="24"/>
                <w:lang w:eastAsia="zh-CN"/>
              </w:rPr>
              <w:t>模块、</w:t>
            </w:r>
            <w:r>
              <w:rPr>
                <w:rFonts w:hint="eastAsia" w:ascii="宋体" w:hAnsi="宋体" w:cs="宋体"/>
                <w:sz w:val="24"/>
              </w:rPr>
              <w:t>音箱及功放模块</w:t>
            </w:r>
            <w:r>
              <w:rPr>
                <w:rFonts w:hint="eastAsia" w:ascii="宋体" w:hAnsi="宋体" w:cs="宋体"/>
                <w:sz w:val="24"/>
                <w:lang w:eastAsia="zh-CN"/>
              </w:rPr>
              <w:t>、</w:t>
            </w:r>
            <w:r>
              <w:rPr>
                <w:rFonts w:hint="eastAsia" w:ascii="宋体" w:hAnsi="宋体" w:cs="宋体"/>
                <w:sz w:val="24"/>
              </w:rPr>
              <w:t>白板基本软件功能</w:t>
            </w:r>
            <w:bookmarkEnd w:id="30"/>
            <w:r>
              <w:rPr>
                <w:rFonts w:hint="eastAsia" w:ascii="宋体" w:hAnsi="宋体" w:cs="宋体"/>
                <w:sz w:val="24"/>
                <w:lang w:eastAsia="zh-CN"/>
              </w:rPr>
              <w:t>）、书写板（固定</w:t>
            </w:r>
            <w:r>
              <w:rPr>
                <w:rFonts w:hint="eastAsia" w:ascii="宋体" w:hAnsi="宋体" w:eastAsia="宋体" w:cs="宋体"/>
                <w:b w:val="0"/>
                <w:bCs w:val="0"/>
                <w:snapToGrid/>
                <w:color w:val="auto"/>
                <w:kern w:val="2"/>
                <w:sz w:val="24"/>
                <w:szCs w:val="24"/>
                <w:u w:val="none"/>
              </w:rPr>
              <w:t>书写绿板</w:t>
            </w:r>
            <w:r>
              <w:rPr>
                <w:rFonts w:hint="eastAsia" w:ascii="宋体" w:hAnsi="宋体" w:eastAsia="宋体" w:cs="宋体"/>
                <w:b w:val="0"/>
                <w:bCs w:val="0"/>
                <w:snapToGrid/>
                <w:color w:val="auto"/>
                <w:kern w:val="2"/>
                <w:sz w:val="24"/>
                <w:szCs w:val="24"/>
                <w:u w:val="none"/>
                <w:lang w:eastAsia="zh-CN"/>
              </w:rPr>
              <w:t>、</w:t>
            </w:r>
            <w:r>
              <w:rPr>
                <w:rFonts w:hint="eastAsia" w:ascii="宋体" w:hAnsi="宋体" w:eastAsia="宋体" w:cs="宋体"/>
                <w:b w:val="0"/>
                <w:bCs w:val="0"/>
                <w:snapToGrid/>
                <w:color w:val="auto"/>
                <w:kern w:val="2"/>
                <w:sz w:val="24"/>
                <w:szCs w:val="24"/>
                <w:u w:val="none"/>
              </w:rPr>
              <w:t>推拉</w:t>
            </w:r>
            <w:r>
              <w:rPr>
                <w:rFonts w:hint="eastAsia" w:ascii="宋体" w:hAnsi="宋体" w:eastAsia="宋体" w:cs="宋体"/>
                <w:b w:val="0"/>
                <w:bCs w:val="0"/>
                <w:snapToGrid/>
                <w:color w:val="auto"/>
                <w:kern w:val="2"/>
                <w:sz w:val="24"/>
                <w:szCs w:val="24"/>
                <w:u w:val="none"/>
                <w:lang w:eastAsia="zh-CN"/>
              </w:rPr>
              <w:t>书写</w:t>
            </w:r>
            <w:r>
              <w:rPr>
                <w:rFonts w:hint="eastAsia" w:ascii="宋体" w:hAnsi="宋体" w:cs="宋体"/>
                <w:b w:val="0"/>
                <w:bCs w:val="0"/>
                <w:snapToGrid/>
                <w:color w:val="auto"/>
                <w:kern w:val="2"/>
                <w:sz w:val="24"/>
                <w:szCs w:val="24"/>
                <w:u w:val="none"/>
                <w:lang w:eastAsia="zh-CN"/>
              </w:rPr>
              <w:t>绿</w:t>
            </w:r>
            <w:r>
              <w:rPr>
                <w:rFonts w:hint="eastAsia" w:ascii="宋体" w:hAnsi="宋体" w:eastAsia="宋体" w:cs="宋体"/>
                <w:b w:val="0"/>
                <w:bCs w:val="0"/>
                <w:snapToGrid/>
                <w:color w:val="auto"/>
                <w:kern w:val="2"/>
                <w:sz w:val="24"/>
                <w:szCs w:val="24"/>
                <w:u w:val="none"/>
              </w:rPr>
              <w:t>板</w:t>
            </w:r>
            <w:r>
              <w:rPr>
                <w:rFonts w:hint="eastAsia" w:ascii="宋体" w:hAnsi="宋体" w:cs="宋体"/>
                <w:b w:val="0"/>
                <w:bCs w:val="0"/>
                <w:snapToGrid/>
                <w:color w:val="auto"/>
                <w:kern w:val="2"/>
                <w:sz w:val="24"/>
                <w:szCs w:val="24"/>
                <w:u w:val="none"/>
                <w:lang w:eastAsia="zh-CN"/>
              </w:rPr>
              <w:t>、</w:t>
            </w:r>
            <w:r>
              <w:rPr>
                <w:rFonts w:hint="eastAsia" w:ascii="宋体" w:hAnsi="宋体" w:eastAsia="宋体" w:cs="宋体"/>
                <w:b w:val="0"/>
                <w:bCs w:val="0"/>
                <w:snapToGrid/>
                <w:color w:val="auto"/>
                <w:kern w:val="2"/>
                <w:sz w:val="24"/>
                <w:szCs w:val="24"/>
                <w:u w:val="none"/>
                <w:lang w:eastAsia="zh-CN"/>
              </w:rPr>
              <w:t>搪瓷书写白板</w:t>
            </w:r>
            <w:r>
              <w:rPr>
                <w:rFonts w:hint="eastAsia" w:ascii="宋体" w:hAnsi="宋体" w:cs="宋体"/>
                <w:sz w:val="24"/>
                <w:lang w:eastAsia="zh-CN"/>
              </w:rPr>
              <w:t>）等，</w:t>
            </w:r>
            <w:r>
              <w:rPr>
                <w:rFonts w:hint="eastAsia" w:ascii="宋体" w:hAnsi="宋体" w:cs="宋体"/>
                <w:sz w:val="24"/>
              </w:rPr>
              <w:t>各模块能够快速控制和切换；一个按键同时开关电脑、投影机、展台等设备</w:t>
            </w:r>
            <w:r>
              <w:rPr>
                <w:rFonts w:hint="eastAsia" w:ascii="宋体" w:hAnsi="宋体" w:cs="宋体"/>
                <w:sz w:val="24"/>
                <w:lang w:eastAsia="zh-CN"/>
              </w:rPr>
              <w:t>。</w:t>
            </w:r>
          </w:p>
          <w:p>
            <w:pPr>
              <w:spacing w:line="360" w:lineRule="auto"/>
              <w:jc w:val="left"/>
              <w:rPr>
                <w:rFonts w:hint="eastAsia" w:ascii="宋体" w:hAnsi="宋体" w:cs="宋体"/>
                <w:b/>
                <w:bCs/>
                <w:sz w:val="24"/>
              </w:rPr>
            </w:pPr>
            <w:r>
              <w:rPr>
                <w:rFonts w:hint="eastAsia" w:ascii="宋体" w:hAnsi="宋体" w:cs="宋体"/>
                <w:b/>
                <w:bCs/>
                <w:sz w:val="24"/>
                <w:lang w:eastAsia="zh-CN"/>
              </w:rPr>
              <w:t>一、红外</w:t>
            </w:r>
            <w:r>
              <w:rPr>
                <w:rFonts w:hint="eastAsia" w:ascii="宋体" w:hAnsi="宋体" w:cs="宋体"/>
                <w:b/>
                <w:bCs/>
                <w:sz w:val="24"/>
              </w:rPr>
              <w:t>电子白板：</w:t>
            </w:r>
          </w:p>
          <w:p>
            <w:pPr>
              <w:spacing w:line="360" w:lineRule="auto"/>
              <w:jc w:val="left"/>
              <w:rPr>
                <w:rFonts w:hint="eastAsia" w:ascii="宋体" w:hAnsi="宋体" w:cs="宋体"/>
                <w:sz w:val="24"/>
              </w:rPr>
            </w:pPr>
            <w:r>
              <w:rPr>
                <w:rFonts w:hint="eastAsia" w:ascii="宋体" w:hAnsi="宋体" w:cs="宋体"/>
                <w:sz w:val="24"/>
                <w:highlight w:val="none"/>
              </w:rPr>
              <w:t>★</w:t>
            </w:r>
            <w:r>
              <w:rPr>
                <w:rFonts w:hint="eastAsia" w:ascii="宋体" w:hAnsi="宋体" w:cs="宋体"/>
                <w:sz w:val="24"/>
                <w:lang w:val="en-US" w:eastAsia="zh-CN"/>
              </w:rPr>
              <w:t>1、</w:t>
            </w:r>
            <w:r>
              <w:rPr>
                <w:rFonts w:hint="eastAsia" w:ascii="宋体" w:hAnsi="宋体" w:cs="宋体"/>
                <w:b/>
                <w:bCs/>
                <w:sz w:val="24"/>
              </w:rPr>
              <w:t>采用模块化设计，主要功能模块要采用前拆式设计；内部走线理线规范有序；输入接口要求： 至少具备2路HDMI、1路3.5mm音频，不少于4路USB接口（至少有1路USB3.0接口）；输出接口要求：至少具备2路HDMI、1路3.5mm音频；内置2.4G无线话筒，具有电量提示、PPT翻页、激光教鞭功能</w:t>
            </w:r>
            <w:r>
              <w:rPr>
                <w:rFonts w:hint="eastAsia" w:ascii="宋体" w:hAnsi="宋体" w:cs="宋体"/>
                <w:b/>
                <w:bCs/>
                <w:sz w:val="24"/>
                <w:lang w:eastAsia="zh-CN"/>
              </w:rPr>
              <w:t>；</w:t>
            </w:r>
            <w:r>
              <w:rPr>
                <w:rFonts w:hint="eastAsia" w:ascii="宋体" w:hAnsi="宋体" w:cs="宋体"/>
                <w:b/>
                <w:bCs/>
                <w:sz w:val="24"/>
              </w:rPr>
              <w:t>（提供相关证明材料）</w:t>
            </w:r>
          </w:p>
          <w:p>
            <w:pPr>
              <w:spacing w:line="360" w:lineRule="auto"/>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、红外</w:t>
            </w:r>
            <w:r>
              <w:rPr>
                <w:rFonts w:hint="eastAsia" w:ascii="宋体" w:hAnsi="宋体" w:cs="宋体"/>
                <w:sz w:val="24"/>
              </w:rPr>
              <w:t>电子白板投影触控尺寸：≥90英寸；</w:t>
            </w:r>
          </w:p>
          <w:p>
            <w:pPr>
              <w:spacing w:line="360" w:lineRule="auto"/>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b/>
                <w:bCs/>
                <w:sz w:val="24"/>
              </w:rPr>
              <w:t>板面材质：面板采用0.4mm搪瓷白板，背板采用高强度铝蜂窝板材，板材厚度≥15mm，边框采用铝合金材料，坚固耐用；板面工艺处理，能减少反射影像的光线扭曲，没有明显的光斑</w:t>
            </w:r>
            <w:r>
              <w:rPr>
                <w:rFonts w:hint="eastAsia" w:ascii="宋体" w:hAnsi="宋体" w:cs="宋体"/>
                <w:b/>
                <w:bCs/>
                <w:sz w:val="24"/>
                <w:lang w:eastAsia="zh-CN"/>
              </w:rPr>
              <w:t>；</w:t>
            </w:r>
            <w:r>
              <w:rPr>
                <w:rFonts w:hint="eastAsia" w:ascii="宋体" w:hAnsi="宋体" w:cs="宋体"/>
                <w:b/>
                <w:bCs/>
                <w:sz w:val="24"/>
              </w:rPr>
              <w:t>（提供国家认可的质检机构出具的检测报告复印件）</w:t>
            </w:r>
          </w:p>
          <w:p>
            <w:pPr>
              <w:spacing w:line="360" w:lineRule="auto"/>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触摸技术：红外触摸技术，采用手指或其他材料在电子白板上直接书写，支持多点及手势触控；</w:t>
            </w:r>
          </w:p>
          <w:p>
            <w:pPr>
              <w:spacing w:line="360" w:lineRule="auto"/>
              <w:jc w:val="left"/>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触摸及书写特性：≥10点触控，支持握拳和手掌等手势当作板擦来擦除书写内容，支持对计算机界面进行批注，并且不影响画面的正常播放，支持任意对象放大、缩小、旋转、拖拽</w:t>
            </w:r>
            <w:r>
              <w:rPr>
                <w:rFonts w:hint="eastAsia" w:ascii="宋体" w:hAnsi="宋体" w:cs="宋体"/>
                <w:sz w:val="24"/>
                <w:lang w:eastAsia="zh-CN"/>
              </w:rPr>
              <w:t>；</w:t>
            </w:r>
            <w:r>
              <w:rPr>
                <w:rFonts w:hint="eastAsia" w:ascii="宋体" w:hAnsi="宋体" w:cs="宋体"/>
                <w:sz w:val="24"/>
              </w:rPr>
              <w:t>支持撤销和恢复功能；</w:t>
            </w:r>
          </w:p>
          <w:p>
            <w:pPr>
              <w:spacing w:line="360" w:lineRule="auto"/>
              <w:jc w:val="left"/>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支持通过手势快速息屏和唤醒，息屏期间可用白板笔直接在</w:t>
            </w:r>
            <w:r>
              <w:rPr>
                <w:rFonts w:hint="eastAsia" w:ascii="宋体" w:hAnsi="宋体" w:cs="宋体"/>
                <w:sz w:val="24"/>
                <w:lang w:eastAsia="zh-CN"/>
              </w:rPr>
              <w:t>电子</w:t>
            </w:r>
            <w:r>
              <w:rPr>
                <w:rFonts w:hint="eastAsia" w:ascii="宋体" w:hAnsi="宋体" w:cs="宋体"/>
                <w:sz w:val="24"/>
              </w:rPr>
              <w:t>白板上进行板书，息屏期间不会产生任何触摸操作</w:t>
            </w:r>
            <w:r>
              <w:rPr>
                <w:rFonts w:hint="eastAsia" w:ascii="宋体" w:hAnsi="宋体" w:cs="宋体"/>
                <w:sz w:val="24"/>
                <w:lang w:eastAsia="zh-CN"/>
              </w:rPr>
              <w:t>；</w:t>
            </w:r>
            <w:r>
              <w:rPr>
                <w:rFonts w:hint="eastAsia" w:ascii="宋体" w:hAnsi="宋体" w:cs="宋体"/>
                <w:b/>
                <w:bCs/>
                <w:sz w:val="24"/>
              </w:rPr>
              <w:t>（提供相关证明材料）</w:t>
            </w:r>
          </w:p>
          <w:p>
            <w:pPr>
              <w:spacing w:line="360" w:lineRule="auto"/>
              <w:jc w:val="left"/>
              <w:rPr>
                <w:rFonts w:hint="eastAsia" w:ascii="宋体" w:hAnsi="宋体" w:eastAsia="宋体" w:cs="宋体"/>
                <w:sz w:val="24"/>
                <w:lang w:eastAsia="zh-CN"/>
              </w:rPr>
            </w:pPr>
            <w:r>
              <w:rPr>
                <w:rFonts w:hint="eastAsia" w:ascii="宋体" w:hAnsi="宋体" w:cs="宋体"/>
                <w:sz w:val="24"/>
              </w:rPr>
              <w:t>7.支持一键关闭白板的触摸功能，并有相应的语音和指示灯提示</w:t>
            </w:r>
            <w:r>
              <w:rPr>
                <w:rFonts w:hint="eastAsia" w:ascii="宋体" w:hAnsi="宋体" w:cs="宋体"/>
                <w:sz w:val="24"/>
                <w:lang w:eastAsia="zh-CN"/>
              </w:rPr>
              <w:t>；</w:t>
            </w:r>
          </w:p>
          <w:p>
            <w:pPr>
              <w:spacing w:line="360" w:lineRule="auto"/>
              <w:jc w:val="left"/>
              <w:rPr>
                <w:rFonts w:hint="eastAsia" w:ascii="宋体" w:hAnsi="宋体" w:cs="宋体"/>
                <w:sz w:val="24"/>
              </w:rPr>
            </w:pPr>
            <w:r>
              <w:rPr>
                <w:rFonts w:hint="eastAsia" w:ascii="宋体" w:hAnsi="宋体" w:cs="宋体"/>
                <w:sz w:val="24"/>
              </w:rPr>
              <w:t>8.具有一体化的无线话筒充电底座设计，有空间收纳方便老师存放东西，不易丢失配件。</w:t>
            </w:r>
          </w:p>
          <w:p>
            <w:pPr>
              <w:spacing w:line="360" w:lineRule="auto"/>
              <w:jc w:val="left"/>
              <w:rPr>
                <w:rFonts w:hint="eastAsia" w:ascii="宋体" w:hAnsi="宋体" w:cs="宋体"/>
                <w:sz w:val="24"/>
              </w:rPr>
            </w:pPr>
          </w:p>
          <w:p>
            <w:pPr>
              <w:numPr>
                <w:ilvl w:val="0"/>
                <w:numId w:val="17"/>
              </w:numPr>
              <w:spacing w:line="360" w:lineRule="auto"/>
              <w:jc w:val="left"/>
              <w:rPr>
                <w:rFonts w:hint="eastAsia" w:ascii="宋体" w:hAnsi="宋体" w:cs="宋体"/>
                <w:b/>
                <w:bCs/>
                <w:sz w:val="24"/>
              </w:rPr>
            </w:pPr>
            <w:r>
              <w:rPr>
                <w:rFonts w:hint="eastAsia" w:ascii="宋体" w:hAnsi="宋体" w:cs="宋体"/>
                <w:b/>
                <w:bCs/>
                <w:sz w:val="24"/>
              </w:rPr>
              <w:t>智慧中控</w:t>
            </w:r>
            <w:r>
              <w:rPr>
                <w:rFonts w:hint="eastAsia" w:ascii="宋体" w:hAnsi="宋体" w:cs="宋体"/>
                <w:b/>
                <w:bCs/>
                <w:sz w:val="24"/>
                <w:lang w:eastAsia="zh-CN"/>
              </w:rPr>
              <w:t>（电脑模块、</w:t>
            </w:r>
            <w:r>
              <w:rPr>
                <w:rFonts w:hint="eastAsia" w:ascii="宋体" w:hAnsi="宋体" w:cs="宋体"/>
                <w:b/>
                <w:bCs/>
                <w:sz w:val="24"/>
              </w:rPr>
              <w:t>视频展台</w:t>
            </w:r>
            <w:r>
              <w:rPr>
                <w:rFonts w:hint="eastAsia" w:ascii="宋体" w:hAnsi="宋体" w:cs="宋体"/>
                <w:b/>
                <w:bCs/>
                <w:sz w:val="24"/>
                <w:lang w:eastAsia="zh-CN"/>
              </w:rPr>
              <w:t>模块、</w:t>
            </w:r>
            <w:r>
              <w:rPr>
                <w:rFonts w:hint="eastAsia" w:ascii="宋体" w:hAnsi="宋体" w:cs="宋体"/>
                <w:b/>
                <w:bCs/>
                <w:sz w:val="24"/>
              </w:rPr>
              <w:t>音箱及功放模块</w:t>
            </w:r>
            <w:r>
              <w:rPr>
                <w:rFonts w:hint="eastAsia" w:ascii="宋体" w:hAnsi="宋体" w:cs="宋体"/>
                <w:b/>
                <w:bCs/>
                <w:sz w:val="24"/>
                <w:lang w:eastAsia="zh-CN"/>
              </w:rPr>
              <w:t>、电子</w:t>
            </w:r>
            <w:r>
              <w:rPr>
                <w:rFonts w:hint="eastAsia" w:ascii="宋体" w:hAnsi="宋体" w:cs="宋体"/>
                <w:b/>
                <w:bCs/>
                <w:sz w:val="24"/>
              </w:rPr>
              <w:t>白板软件功能</w:t>
            </w:r>
            <w:r>
              <w:rPr>
                <w:rFonts w:hint="eastAsia" w:ascii="宋体" w:hAnsi="宋体" w:cs="宋体"/>
                <w:b/>
                <w:bCs/>
                <w:sz w:val="24"/>
                <w:lang w:eastAsia="zh-CN"/>
              </w:rPr>
              <w:t>）</w:t>
            </w:r>
            <w:r>
              <w:rPr>
                <w:rFonts w:hint="eastAsia" w:ascii="宋体" w:hAnsi="宋体" w:cs="宋体"/>
                <w:b/>
                <w:bCs/>
                <w:sz w:val="24"/>
              </w:rPr>
              <w:t>：</w:t>
            </w:r>
          </w:p>
          <w:p>
            <w:pPr>
              <w:numPr>
                <w:ilvl w:val="0"/>
                <w:numId w:val="0"/>
              </w:numPr>
              <w:spacing w:line="360" w:lineRule="auto"/>
              <w:ind w:left="0" w:leftChars="0"/>
              <w:jc w:val="left"/>
              <w:rPr>
                <w:rFonts w:hint="eastAsia" w:ascii="宋体" w:hAnsi="宋体" w:eastAsia="宋体" w:cs="宋体"/>
                <w:b w:val="0"/>
                <w:bCs w:val="0"/>
                <w:sz w:val="24"/>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一</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sz w:val="24"/>
              </w:rPr>
              <w:t>电脑模块</w:t>
            </w:r>
            <w:r>
              <w:rPr>
                <w:rFonts w:hint="eastAsia" w:ascii="宋体" w:hAnsi="宋体" w:cs="宋体"/>
                <w:b/>
                <w:bCs/>
                <w:sz w:val="24"/>
                <w:lang w:eastAsia="zh-CN"/>
              </w:rPr>
              <w:t>（微型计算机）</w:t>
            </w:r>
            <w:r>
              <w:rPr>
                <w:rFonts w:hint="eastAsia" w:ascii="宋体" w:hAnsi="宋体" w:cs="宋体"/>
                <w:b w:val="0"/>
                <w:bCs w:val="0"/>
                <w:sz w:val="24"/>
              </w:rPr>
              <w:t>：</w:t>
            </w:r>
          </w:p>
          <w:p>
            <w:pPr>
              <w:spacing w:line="360" w:lineRule="auto"/>
              <w:jc w:val="left"/>
              <w:rPr>
                <w:rFonts w:hint="eastAsia" w:ascii="宋体" w:hAnsi="宋体" w:cs="宋体"/>
                <w:sz w:val="24"/>
              </w:rPr>
            </w:pPr>
            <w:r>
              <w:rPr>
                <w:rFonts w:hint="eastAsia" w:ascii="宋体" w:hAnsi="宋体" w:cs="宋体"/>
                <w:sz w:val="24"/>
              </w:rPr>
              <w:t>CPU：主频≥2.0GHZ；核心数≥8核；</w:t>
            </w:r>
          </w:p>
          <w:p>
            <w:pPr>
              <w:spacing w:line="360" w:lineRule="auto"/>
              <w:jc w:val="left"/>
              <w:rPr>
                <w:rFonts w:hint="eastAsia" w:ascii="宋体" w:hAnsi="宋体" w:cs="宋体"/>
                <w:sz w:val="24"/>
              </w:rPr>
            </w:pPr>
            <w:r>
              <w:rPr>
                <w:rFonts w:hint="eastAsia" w:ascii="宋体" w:hAnsi="宋体" w:cs="宋体"/>
                <w:sz w:val="24"/>
              </w:rPr>
              <w:t>内存：≥16G DDR4；</w:t>
            </w:r>
          </w:p>
          <w:p>
            <w:pPr>
              <w:spacing w:line="360" w:lineRule="auto"/>
              <w:jc w:val="left"/>
              <w:rPr>
                <w:rFonts w:hint="eastAsia" w:ascii="宋体" w:hAnsi="宋体" w:cs="宋体"/>
                <w:sz w:val="24"/>
              </w:rPr>
            </w:pPr>
            <w:r>
              <w:rPr>
                <w:rFonts w:hint="eastAsia" w:ascii="宋体" w:hAnsi="宋体" w:cs="宋体"/>
                <w:sz w:val="24"/>
                <w:lang w:eastAsia="zh-CN"/>
              </w:rPr>
              <w:t>硬盘：</w:t>
            </w:r>
            <w:r>
              <w:rPr>
                <w:rFonts w:hint="eastAsia" w:ascii="宋体" w:hAnsi="宋体" w:cs="宋体"/>
                <w:sz w:val="24"/>
              </w:rPr>
              <w:t>SSD固态硬盘，容量≥512G；</w:t>
            </w:r>
          </w:p>
          <w:p>
            <w:pPr>
              <w:spacing w:line="360" w:lineRule="auto"/>
              <w:jc w:val="left"/>
              <w:rPr>
                <w:rFonts w:hint="eastAsia" w:ascii="宋体" w:hAnsi="宋体" w:cs="宋体"/>
                <w:sz w:val="24"/>
              </w:rPr>
            </w:pPr>
            <w:r>
              <w:rPr>
                <w:rFonts w:hint="eastAsia" w:ascii="宋体" w:hAnsi="宋体" w:cs="宋体"/>
                <w:sz w:val="24"/>
              </w:rPr>
              <w:t>集成显卡或独立显卡，双屏输出（HDMI+VGA）；</w:t>
            </w:r>
          </w:p>
          <w:p>
            <w:pPr>
              <w:spacing w:line="360" w:lineRule="auto"/>
              <w:jc w:val="left"/>
              <w:rPr>
                <w:rFonts w:hint="eastAsia" w:ascii="宋体" w:hAnsi="宋体" w:cs="宋体"/>
                <w:sz w:val="24"/>
              </w:rPr>
            </w:pPr>
            <w:r>
              <w:rPr>
                <w:rFonts w:hint="eastAsia" w:ascii="宋体" w:hAnsi="宋体" w:cs="宋体"/>
                <w:sz w:val="24"/>
              </w:rPr>
              <w:t>集成声卡；支持WIFI无线网络，带RJ45接口100M/1000Mbps。</w:t>
            </w:r>
          </w:p>
          <w:p>
            <w:pPr>
              <w:spacing w:line="360" w:lineRule="auto"/>
              <w:jc w:val="left"/>
              <w:rPr>
                <w:rFonts w:hint="eastAsia" w:ascii="宋体" w:hAnsi="宋体" w:cs="宋体"/>
                <w:sz w:val="24"/>
              </w:rPr>
            </w:pPr>
            <w:r>
              <w:rPr>
                <w:rFonts w:hint="eastAsia" w:ascii="宋体" w:hAnsi="宋体" w:cs="宋体"/>
                <w:sz w:val="24"/>
              </w:rPr>
              <w:t>自带PC管理系统，可通过移动设备进行远程管理，管理系统支持电脑本地硬盘操作。</w:t>
            </w:r>
          </w:p>
          <w:p>
            <w:pPr>
              <w:spacing w:line="360" w:lineRule="auto"/>
              <w:jc w:val="left"/>
              <w:rPr>
                <w:rFonts w:hint="eastAsia" w:ascii="宋体" w:hAnsi="宋体" w:cs="宋体"/>
                <w:sz w:val="24"/>
              </w:rPr>
            </w:pPr>
            <w:r>
              <w:rPr>
                <w:rFonts w:hint="eastAsia" w:ascii="宋体" w:hAnsi="宋体" w:cs="宋体"/>
                <w:sz w:val="24"/>
              </w:rPr>
              <w:t>★1、操作系统：预装正版操作系统≥6年</w:t>
            </w:r>
            <w:r>
              <w:rPr>
                <w:rFonts w:hint="eastAsia" w:ascii="宋体" w:hAnsi="宋体" w:cs="宋体"/>
                <w:sz w:val="24"/>
                <w:lang w:eastAsia="zh-CN"/>
              </w:rPr>
              <w:t>技术</w:t>
            </w:r>
            <w:r>
              <w:rPr>
                <w:rFonts w:hint="eastAsia" w:ascii="宋体" w:hAnsi="宋体" w:cs="宋体"/>
                <w:sz w:val="24"/>
              </w:rPr>
              <w:t>服务</w:t>
            </w:r>
            <w:r>
              <w:rPr>
                <w:rFonts w:hint="eastAsia" w:ascii="宋体" w:hAnsi="宋体" w:cs="宋体"/>
                <w:sz w:val="24"/>
                <w:lang w:eastAsia="zh-CN"/>
              </w:rPr>
              <w:t>；</w:t>
            </w:r>
            <w:r>
              <w:rPr>
                <w:rFonts w:hint="eastAsia" w:ascii="宋体" w:hAnsi="宋体" w:cs="宋体"/>
                <w:b/>
                <w:bCs/>
                <w:sz w:val="24"/>
              </w:rPr>
              <w:t>（提供</w:t>
            </w:r>
            <w:r>
              <w:rPr>
                <w:rFonts w:hint="eastAsia" w:ascii="宋体" w:hAnsi="宋体" w:cs="宋体"/>
                <w:b/>
                <w:bCs/>
                <w:sz w:val="24"/>
                <w:lang w:eastAsia="zh-CN"/>
              </w:rPr>
              <w:t>相应承诺函</w:t>
            </w:r>
            <w:r>
              <w:rPr>
                <w:rFonts w:hint="eastAsia" w:ascii="宋体" w:hAnsi="宋体" w:cs="宋体"/>
                <w:b/>
                <w:bCs/>
                <w:sz w:val="24"/>
              </w:rPr>
              <w:t>）</w:t>
            </w:r>
          </w:p>
          <w:p>
            <w:pPr>
              <w:spacing w:line="360" w:lineRule="auto"/>
              <w:jc w:val="left"/>
              <w:rPr>
                <w:rFonts w:hint="eastAsia" w:ascii="宋体" w:hAnsi="宋体" w:cs="宋体"/>
                <w:b w:val="0"/>
                <w:bCs w:val="0"/>
                <w:sz w:val="24"/>
                <w:lang w:eastAsia="zh-CN"/>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b/>
                <w:bCs/>
                <w:sz w:val="24"/>
              </w:rPr>
              <w:t>电脑模块安装在整机箱体内，维护时可以快速提供整机替换维护，不接受电路板方案</w:t>
            </w:r>
            <w:r>
              <w:rPr>
                <w:rFonts w:hint="eastAsia" w:ascii="宋体" w:hAnsi="宋体" w:cs="宋体"/>
                <w:b/>
                <w:bCs/>
                <w:sz w:val="24"/>
                <w:lang w:eastAsia="zh-CN"/>
              </w:rPr>
              <w:t>。</w:t>
            </w:r>
            <w:r>
              <w:rPr>
                <w:rFonts w:hint="eastAsia" w:ascii="宋体" w:hAnsi="宋体" w:cs="宋体"/>
                <w:b/>
                <w:bCs/>
                <w:sz w:val="24"/>
              </w:rPr>
              <w:t>（提供产品图片</w:t>
            </w:r>
            <w:r>
              <w:rPr>
                <w:rFonts w:hint="eastAsia" w:ascii="宋体" w:hAnsi="宋体" w:cs="宋体"/>
                <w:b/>
                <w:bCs/>
                <w:sz w:val="24"/>
                <w:lang w:eastAsia="zh-CN"/>
              </w:rPr>
              <w:t>和相应承诺函</w:t>
            </w:r>
            <w:r>
              <w:rPr>
                <w:rFonts w:hint="eastAsia" w:ascii="宋体" w:hAnsi="宋体" w:cs="宋体"/>
                <w:b/>
                <w:bCs/>
                <w:sz w:val="24"/>
              </w:rPr>
              <w:t>）</w:t>
            </w:r>
          </w:p>
          <w:p>
            <w:pPr>
              <w:spacing w:line="360" w:lineRule="auto"/>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视频展台模块：</w:t>
            </w:r>
          </w:p>
          <w:p>
            <w:pPr>
              <w:spacing w:line="360" w:lineRule="auto"/>
              <w:jc w:val="left"/>
              <w:rPr>
                <w:rFonts w:hint="eastAsia" w:ascii="宋体" w:hAnsi="宋体" w:eastAsia="宋体" w:cs="宋体"/>
                <w:sz w:val="24"/>
                <w:lang w:eastAsia="zh-CN"/>
              </w:rPr>
            </w:pPr>
            <w:r>
              <w:rPr>
                <w:rFonts w:hint="eastAsia" w:ascii="宋体" w:hAnsi="宋体" w:cs="宋体"/>
                <w:sz w:val="24"/>
              </w:rPr>
              <w:t>1、镜头：定焦镜头；像素：≥1600万像素</w:t>
            </w:r>
            <w:r>
              <w:rPr>
                <w:rFonts w:hint="eastAsia" w:ascii="宋体" w:hAnsi="宋体" w:cs="宋体"/>
                <w:sz w:val="24"/>
                <w:lang w:eastAsia="zh-CN"/>
              </w:rPr>
              <w:t>；</w:t>
            </w:r>
          </w:p>
          <w:p>
            <w:pPr>
              <w:spacing w:line="360" w:lineRule="auto"/>
              <w:jc w:val="left"/>
              <w:rPr>
                <w:rFonts w:hint="eastAsia" w:ascii="宋体" w:hAnsi="宋体" w:cs="宋体"/>
                <w:sz w:val="24"/>
              </w:rPr>
            </w:pPr>
            <w:r>
              <w:rPr>
                <w:rFonts w:hint="eastAsia" w:ascii="宋体" w:hAnsi="宋体" w:cs="宋体"/>
                <w:sz w:val="24"/>
              </w:rPr>
              <w:t>2、★拍摄区域≥A3</w:t>
            </w:r>
            <w:r>
              <w:rPr>
                <w:rFonts w:hint="eastAsia" w:ascii="宋体" w:hAnsi="宋体" w:cs="宋体"/>
                <w:sz w:val="24"/>
                <w:lang w:eastAsia="zh-CN"/>
              </w:rPr>
              <w:t>；</w:t>
            </w:r>
            <w:r>
              <w:rPr>
                <w:rFonts w:hint="eastAsia" w:ascii="宋体" w:hAnsi="宋体" w:cs="宋体"/>
                <w:b/>
                <w:bCs/>
                <w:sz w:val="24"/>
              </w:rPr>
              <w:t>（提供相关证明材料）</w:t>
            </w:r>
          </w:p>
          <w:p>
            <w:pPr>
              <w:spacing w:line="360" w:lineRule="auto"/>
              <w:jc w:val="left"/>
              <w:rPr>
                <w:rFonts w:hint="eastAsia" w:ascii="宋体" w:hAnsi="宋体" w:cs="宋体"/>
                <w:sz w:val="24"/>
              </w:rPr>
            </w:pPr>
            <w:r>
              <w:rPr>
                <w:rFonts w:hint="eastAsia" w:ascii="宋体" w:hAnsi="宋体" w:cs="宋体"/>
                <w:sz w:val="24"/>
              </w:rPr>
              <w:t>3、展台和中控一体化设计，只需拉出展台即可直接使用，无需调整位置；</w:t>
            </w:r>
          </w:p>
          <w:p>
            <w:pPr>
              <w:spacing w:line="360" w:lineRule="auto"/>
              <w:jc w:val="left"/>
              <w:rPr>
                <w:rFonts w:hint="eastAsia" w:ascii="宋体" w:hAnsi="宋体" w:cs="宋体"/>
                <w:sz w:val="24"/>
              </w:rPr>
            </w:pPr>
            <w:r>
              <w:rPr>
                <w:rFonts w:hint="eastAsia" w:ascii="宋体" w:hAnsi="宋体" w:cs="宋体"/>
                <w:sz w:val="24"/>
              </w:rPr>
              <w:t>4、具有信号直接输出功能，一键切换即可使展台画面输出给投影机，无需打开电脑启动专用软件；</w:t>
            </w:r>
          </w:p>
          <w:p>
            <w:pPr>
              <w:spacing w:line="360" w:lineRule="auto"/>
              <w:jc w:val="left"/>
              <w:rPr>
                <w:rFonts w:hint="eastAsia" w:ascii="宋体" w:hAnsi="宋体" w:cs="宋体"/>
                <w:b w:val="0"/>
                <w:bCs w:val="0"/>
                <w:sz w:val="24"/>
                <w:lang w:eastAsia="zh-CN"/>
              </w:rPr>
            </w:pPr>
            <w:r>
              <w:rPr>
                <w:rFonts w:hint="eastAsia" w:ascii="宋体" w:hAnsi="宋体" w:cs="宋体"/>
                <w:sz w:val="24"/>
              </w:rPr>
              <w:t>5、支持用</w:t>
            </w:r>
            <w:r>
              <w:rPr>
                <w:rFonts w:hint="eastAsia" w:ascii="宋体" w:hAnsi="宋体" w:cs="宋体"/>
                <w:sz w:val="24"/>
                <w:lang w:eastAsia="zh-CN"/>
              </w:rPr>
              <w:t>电子</w:t>
            </w:r>
            <w:r>
              <w:rPr>
                <w:rFonts w:hint="eastAsia" w:ascii="宋体" w:hAnsi="宋体" w:cs="宋体"/>
                <w:sz w:val="24"/>
              </w:rPr>
              <w:t>白板软件对展台画面进行截图、动态批注、冻结、录制、插入白板页面等功能，实现任意纸质文件展示、视频输入批注和讲解</w:t>
            </w:r>
            <w:r>
              <w:rPr>
                <w:rFonts w:hint="eastAsia" w:ascii="宋体" w:hAnsi="宋体" w:cs="宋体"/>
                <w:sz w:val="24"/>
                <w:lang w:eastAsia="zh-CN"/>
              </w:rPr>
              <w:t>。</w:t>
            </w:r>
          </w:p>
          <w:p>
            <w:pPr>
              <w:spacing w:line="360" w:lineRule="auto"/>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音箱及功放模块：</w:t>
            </w:r>
          </w:p>
          <w:p>
            <w:pPr>
              <w:spacing w:line="360" w:lineRule="auto"/>
              <w:jc w:val="left"/>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内置功放额定功率≥30W；频响范围：80-20KHz</w:t>
            </w:r>
            <w:r>
              <w:rPr>
                <w:rFonts w:hint="eastAsia" w:ascii="宋体" w:hAnsi="宋体" w:cs="宋体"/>
                <w:sz w:val="24"/>
                <w:lang w:eastAsia="zh-CN"/>
              </w:rPr>
              <w:t>；</w:t>
            </w:r>
          </w:p>
          <w:p>
            <w:pPr>
              <w:spacing w:line="360" w:lineRule="auto"/>
              <w:jc w:val="left"/>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话筒在50cm之内正常音量无明显啸叫</w:t>
            </w:r>
            <w:r>
              <w:rPr>
                <w:rFonts w:hint="eastAsia" w:ascii="宋体" w:hAnsi="宋体" w:cs="宋体"/>
                <w:sz w:val="24"/>
                <w:lang w:eastAsia="zh-CN"/>
              </w:rPr>
              <w:t>；</w:t>
            </w:r>
          </w:p>
          <w:p>
            <w:pPr>
              <w:numPr>
                <w:ilvl w:val="0"/>
                <w:numId w:val="0"/>
              </w:numPr>
              <w:spacing w:line="360" w:lineRule="auto"/>
              <w:jc w:val="left"/>
              <w:rPr>
                <w:rFonts w:hint="eastAsia" w:ascii="宋体" w:hAnsi="宋体" w:cs="宋体"/>
                <w:b w:val="0"/>
                <w:bCs w:val="0"/>
                <w:sz w:val="24"/>
                <w:lang w:eastAsia="zh-CN"/>
              </w:rPr>
            </w:pPr>
            <w:r>
              <w:rPr>
                <w:rFonts w:hint="eastAsia" w:ascii="宋体" w:hAnsi="宋体" w:eastAsia="宋体" w:cs="宋体"/>
                <w:kern w:val="2"/>
                <w:sz w:val="24"/>
                <w:szCs w:val="24"/>
                <w:lang w:val="en-US" w:eastAsia="zh-CN" w:bidi="ar-SA"/>
              </w:rPr>
              <w:t>3、</w:t>
            </w:r>
            <w:r>
              <w:rPr>
                <w:rFonts w:hint="eastAsia" w:ascii="宋体" w:hAnsi="宋体" w:cs="宋体"/>
                <w:sz w:val="24"/>
              </w:rPr>
              <w:t>支持内置及外置条形音箱。</w:t>
            </w:r>
          </w:p>
          <w:p>
            <w:pPr>
              <w:spacing w:line="360" w:lineRule="auto"/>
              <w:jc w:val="left"/>
              <w:rPr>
                <w:rFonts w:hint="eastAsia" w:ascii="宋体" w:hAnsi="宋体" w:cs="宋体"/>
                <w:b w:val="0"/>
                <w:bCs w:val="0"/>
                <w:sz w:val="24"/>
              </w:rPr>
            </w:pPr>
            <w:r>
              <w:rPr>
                <w:rFonts w:hint="eastAsia" w:ascii="宋体" w:hAnsi="宋体" w:cs="宋体"/>
                <w:b w:val="0"/>
                <w:bCs w:val="0"/>
                <w:sz w:val="24"/>
                <w:lang w:eastAsia="zh-CN"/>
              </w:rPr>
              <w:t>（四）电子</w:t>
            </w:r>
            <w:r>
              <w:rPr>
                <w:rFonts w:hint="eastAsia" w:ascii="宋体" w:hAnsi="宋体" w:cs="宋体"/>
                <w:b w:val="0"/>
                <w:bCs w:val="0"/>
                <w:sz w:val="24"/>
              </w:rPr>
              <w:t>白板软件功能：</w:t>
            </w:r>
          </w:p>
          <w:p>
            <w:pPr>
              <w:spacing w:line="360" w:lineRule="auto"/>
              <w:jc w:val="left"/>
              <w:rPr>
                <w:rFonts w:hint="eastAsia" w:ascii="宋体" w:hAnsi="宋体" w:eastAsia="宋体" w:cs="宋体"/>
                <w:sz w:val="24"/>
                <w:szCs w:val="24"/>
                <w:u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u w:val="none"/>
              </w:rPr>
              <w:t>支持计时器、截图、放大镜等常规工具</w:t>
            </w:r>
            <w:r>
              <w:rPr>
                <w:rFonts w:hint="eastAsia" w:ascii="宋体" w:hAnsi="宋体" w:eastAsia="宋体" w:cs="宋体"/>
                <w:sz w:val="24"/>
                <w:szCs w:val="24"/>
                <w:u w:val="none"/>
                <w:lang w:eastAsia="zh-CN"/>
              </w:rPr>
              <w:t>；</w:t>
            </w:r>
          </w:p>
          <w:p>
            <w:pPr>
              <w:spacing w:line="360" w:lineRule="auto"/>
              <w:jc w:val="left"/>
              <w:rPr>
                <w:rFonts w:hint="eastAsia" w:ascii="宋体" w:hAnsi="宋体" w:eastAsia="宋体" w:cs="宋体"/>
                <w:sz w:val="24"/>
                <w:szCs w:val="24"/>
                <w:u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u w:val="none"/>
              </w:rPr>
              <w:t>支持将</w:t>
            </w:r>
            <w:r>
              <w:rPr>
                <w:rFonts w:hint="eastAsia" w:ascii="宋体" w:hAnsi="宋体" w:eastAsia="宋体" w:cs="宋体"/>
                <w:sz w:val="24"/>
                <w:szCs w:val="24"/>
                <w:u w:val="none"/>
                <w:lang w:eastAsia="zh-CN"/>
              </w:rPr>
              <w:t>电子</w:t>
            </w:r>
            <w:r>
              <w:rPr>
                <w:rFonts w:hint="eastAsia" w:ascii="宋体" w:hAnsi="宋体" w:eastAsia="宋体" w:cs="宋体"/>
                <w:sz w:val="24"/>
                <w:szCs w:val="24"/>
                <w:u w:val="none"/>
              </w:rPr>
              <w:t>白板背景设置为田字格、五线谱、作文方格等常见背景</w:t>
            </w:r>
            <w:r>
              <w:rPr>
                <w:rFonts w:hint="eastAsia" w:ascii="宋体" w:hAnsi="宋体" w:eastAsia="宋体" w:cs="宋体"/>
                <w:sz w:val="24"/>
                <w:szCs w:val="24"/>
                <w:u w:val="none"/>
                <w:lang w:eastAsia="zh-CN"/>
              </w:rPr>
              <w:t>；</w:t>
            </w:r>
          </w:p>
          <w:p>
            <w:pPr>
              <w:spacing w:line="360" w:lineRule="auto"/>
              <w:jc w:val="left"/>
              <w:rPr>
                <w:rFonts w:hint="eastAsia" w:ascii="宋体" w:hAnsi="宋体" w:eastAsia="宋体" w:cs="宋体"/>
                <w:sz w:val="24"/>
                <w:szCs w:val="24"/>
                <w:u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u w:val="none"/>
                <w:lang w:eastAsia="zh-CN"/>
              </w:rPr>
              <w:t>支持</w:t>
            </w:r>
            <w:r>
              <w:rPr>
                <w:rFonts w:hint="eastAsia" w:ascii="宋体" w:hAnsi="宋体" w:eastAsia="宋体" w:cs="宋体"/>
                <w:sz w:val="24"/>
                <w:szCs w:val="24"/>
                <w:u w:val="none"/>
              </w:rPr>
              <w:t>对电脑屏幕进行录制操作</w:t>
            </w:r>
            <w:r>
              <w:rPr>
                <w:rFonts w:hint="eastAsia" w:ascii="宋体" w:hAnsi="宋体" w:eastAsia="宋体" w:cs="宋体"/>
                <w:sz w:val="24"/>
                <w:szCs w:val="24"/>
                <w:u w:val="none"/>
                <w:lang w:eastAsia="zh-CN"/>
              </w:rPr>
              <w:t>；</w:t>
            </w:r>
          </w:p>
          <w:p>
            <w:pPr>
              <w:spacing w:line="360" w:lineRule="auto"/>
              <w:jc w:val="left"/>
              <w:rPr>
                <w:rFonts w:hint="eastAsia" w:ascii="宋体" w:hAnsi="宋体" w:eastAsia="宋体" w:cs="宋体"/>
                <w:sz w:val="24"/>
                <w:szCs w:val="24"/>
                <w:u w:val="none"/>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u w:val="none"/>
              </w:rPr>
              <w:t>提供仿真实验软件（包括初中物理、初中化学、初中生物、小学科学、幼儿科学，初中、小学和幼儿的实验），能通过白板软件直接调用</w:t>
            </w:r>
            <w:r>
              <w:rPr>
                <w:rFonts w:hint="eastAsia" w:ascii="宋体" w:hAnsi="宋体" w:eastAsia="宋体" w:cs="宋体"/>
                <w:sz w:val="24"/>
                <w:szCs w:val="24"/>
                <w:u w:val="none"/>
                <w:lang w:eastAsia="zh-CN"/>
              </w:rPr>
              <w:t>；</w:t>
            </w:r>
          </w:p>
          <w:p>
            <w:pPr>
              <w:spacing w:line="360" w:lineRule="auto"/>
              <w:jc w:val="left"/>
              <w:rPr>
                <w:rFonts w:hint="eastAsia" w:ascii="宋体" w:hAnsi="宋体" w:eastAsia="宋体" w:cs="宋体"/>
                <w:sz w:val="24"/>
                <w:szCs w:val="24"/>
                <w:u w:val="none"/>
                <w:lang w:eastAsia="zh-CN"/>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5</w:t>
            </w:r>
            <w:r>
              <w:rPr>
                <w:rFonts w:hint="eastAsia" w:ascii="宋体" w:hAnsi="宋体" w:cs="宋体"/>
                <w:sz w:val="24"/>
                <w:szCs w:val="24"/>
                <w:u w:val="none"/>
                <w:lang w:eastAsia="zh-CN"/>
              </w:rPr>
              <w:t>）</w:t>
            </w:r>
            <w:r>
              <w:rPr>
                <w:rFonts w:hint="eastAsia" w:ascii="宋体" w:hAnsi="宋体" w:eastAsia="宋体" w:cs="宋体"/>
                <w:sz w:val="24"/>
                <w:szCs w:val="24"/>
                <w:u w:val="none"/>
              </w:rPr>
              <w:t>根据教学需求每台机器预装正版授权图形计算器，可实现函数、动态几何、CAS 、编程等多种功能</w:t>
            </w:r>
            <w:r>
              <w:rPr>
                <w:rFonts w:hint="eastAsia" w:ascii="宋体" w:hAnsi="宋体" w:eastAsia="宋体" w:cs="宋体"/>
                <w:sz w:val="24"/>
                <w:szCs w:val="24"/>
                <w:u w:val="none"/>
                <w:lang w:eastAsia="zh-CN"/>
              </w:rPr>
              <w:t>；</w:t>
            </w:r>
          </w:p>
          <w:p>
            <w:pPr>
              <w:spacing w:line="360" w:lineRule="auto"/>
              <w:jc w:val="left"/>
              <w:rPr>
                <w:rFonts w:hint="eastAsia" w:ascii="宋体" w:hAnsi="宋体" w:eastAsia="宋体" w:cs="宋体"/>
                <w:sz w:val="24"/>
                <w:szCs w:val="24"/>
                <w:u w:val="none"/>
                <w:lang w:eastAsia="zh-CN"/>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6</w:t>
            </w:r>
            <w:r>
              <w:rPr>
                <w:rFonts w:hint="eastAsia" w:ascii="宋体" w:hAnsi="宋体" w:cs="宋体"/>
                <w:sz w:val="24"/>
                <w:szCs w:val="24"/>
                <w:u w:val="none"/>
                <w:lang w:eastAsia="zh-CN"/>
              </w:rPr>
              <w:t>）</w:t>
            </w:r>
            <w:r>
              <w:rPr>
                <w:rFonts w:hint="eastAsia" w:ascii="宋体" w:hAnsi="宋体" w:eastAsia="宋体" w:cs="宋体"/>
                <w:sz w:val="24"/>
                <w:szCs w:val="24"/>
                <w:u w:val="none"/>
              </w:rPr>
              <w:t>可连接外置数据采集器和传感器，可扩展到物理、化学、生物、环境科学等学科</w:t>
            </w:r>
            <w:r>
              <w:rPr>
                <w:rFonts w:hint="eastAsia" w:ascii="宋体" w:hAnsi="宋体" w:cs="宋体"/>
                <w:sz w:val="24"/>
                <w:szCs w:val="24"/>
                <w:u w:val="none"/>
                <w:lang w:eastAsia="zh-CN"/>
              </w:rPr>
              <w:t>。</w:t>
            </w:r>
          </w:p>
          <w:p>
            <w:pPr>
              <w:spacing w:line="360" w:lineRule="auto"/>
              <w:jc w:val="left"/>
              <w:rPr>
                <w:rFonts w:hint="eastAsia" w:ascii="宋体" w:hAnsi="宋体" w:cs="宋体"/>
                <w:b/>
                <w:bCs/>
                <w:sz w:val="24"/>
              </w:rPr>
            </w:pPr>
            <w:r>
              <w:rPr>
                <w:rFonts w:hint="eastAsia" w:ascii="宋体" w:hAnsi="宋体" w:cs="宋体"/>
                <w:b/>
                <w:bCs/>
                <w:sz w:val="24"/>
              </w:rPr>
              <w:t>（</w:t>
            </w:r>
            <w:r>
              <w:rPr>
                <w:rFonts w:hint="eastAsia" w:ascii="宋体" w:hAnsi="宋体" w:cs="宋体"/>
                <w:b/>
                <w:bCs/>
                <w:color w:val="auto"/>
                <w:sz w:val="24"/>
                <w:szCs w:val="24"/>
                <w:highlight w:val="none"/>
              </w:rPr>
              <w:t>以</w:t>
            </w:r>
            <w:r>
              <w:rPr>
                <w:rFonts w:hint="eastAsia" w:ascii="宋体" w:hAnsi="宋体" w:cs="宋体"/>
                <w:b/>
                <w:bCs/>
                <w:color w:val="auto"/>
                <w:sz w:val="24"/>
                <w:szCs w:val="24"/>
                <w:highlight w:val="none"/>
                <w:lang w:val="en-US" w:eastAsia="zh-CN"/>
              </w:rPr>
              <w:t>上电子白板软件</w:t>
            </w:r>
            <w:r>
              <w:rPr>
                <w:rFonts w:hint="eastAsia" w:ascii="宋体" w:hAnsi="宋体" w:cs="宋体"/>
                <w:b/>
                <w:bCs/>
                <w:color w:val="auto"/>
                <w:sz w:val="24"/>
                <w:szCs w:val="24"/>
                <w:highlight w:val="none"/>
              </w:rPr>
              <w:t>功能均须提供软件截图</w:t>
            </w:r>
            <w:r>
              <w:rPr>
                <w:rFonts w:hint="eastAsia" w:ascii="宋体" w:hAnsi="宋体" w:cs="宋体"/>
                <w:b/>
                <w:bCs/>
                <w:color w:val="auto"/>
                <w:sz w:val="24"/>
                <w:szCs w:val="24"/>
                <w:highlight w:val="none"/>
                <w:lang w:eastAsia="zh-CN"/>
              </w:rPr>
              <w:t>并加盖公章</w:t>
            </w:r>
            <w:r>
              <w:rPr>
                <w:rFonts w:hint="eastAsia" w:ascii="宋体" w:hAnsi="宋体" w:cs="宋体"/>
                <w:b/>
                <w:bCs/>
                <w:sz w:val="24"/>
              </w:rPr>
              <w:t>）</w:t>
            </w:r>
          </w:p>
          <w:p>
            <w:pPr>
              <w:spacing w:line="360" w:lineRule="auto"/>
              <w:jc w:val="left"/>
              <w:rPr>
                <w:rFonts w:hint="eastAsia" w:ascii="宋体" w:hAnsi="宋体" w:cs="宋体"/>
                <w:sz w:val="24"/>
              </w:rPr>
            </w:pPr>
          </w:p>
          <w:p>
            <w:pPr>
              <w:spacing w:line="360" w:lineRule="auto"/>
              <w:jc w:val="left"/>
              <w:rPr>
                <w:rFonts w:hint="eastAsia" w:ascii="宋体" w:hAnsi="宋体" w:eastAsia="宋体" w:cs="宋体"/>
                <w:b/>
                <w:bCs/>
                <w:sz w:val="24"/>
                <w:highlight w:val="yellow"/>
                <w:lang w:eastAsia="zh-CN"/>
              </w:rPr>
            </w:pPr>
            <w:r>
              <w:rPr>
                <w:rFonts w:hint="eastAsia" w:ascii="宋体" w:hAnsi="宋体" w:cs="宋体"/>
                <w:b/>
                <w:bCs/>
                <w:sz w:val="24"/>
                <w:highlight w:val="none"/>
                <w:lang w:eastAsia="zh-CN"/>
              </w:rPr>
              <w:t>三、书写板（固定</w:t>
            </w:r>
            <w:r>
              <w:rPr>
                <w:rFonts w:hint="eastAsia" w:ascii="宋体" w:hAnsi="宋体" w:eastAsia="宋体" w:cs="宋体"/>
                <w:b/>
                <w:bCs/>
                <w:snapToGrid/>
                <w:color w:val="auto"/>
                <w:kern w:val="2"/>
                <w:sz w:val="24"/>
                <w:szCs w:val="24"/>
                <w:highlight w:val="none"/>
                <w:u w:val="none"/>
              </w:rPr>
              <w:t>书写绿板</w:t>
            </w:r>
            <w:r>
              <w:rPr>
                <w:rFonts w:hint="eastAsia" w:ascii="宋体" w:hAnsi="宋体" w:eastAsia="宋体" w:cs="宋体"/>
                <w:b/>
                <w:bCs/>
                <w:snapToGrid/>
                <w:color w:val="auto"/>
                <w:kern w:val="2"/>
                <w:sz w:val="24"/>
                <w:szCs w:val="24"/>
                <w:highlight w:val="none"/>
                <w:u w:val="none"/>
                <w:lang w:eastAsia="zh-CN"/>
              </w:rPr>
              <w:t>、</w:t>
            </w:r>
            <w:r>
              <w:rPr>
                <w:rFonts w:hint="eastAsia" w:ascii="宋体" w:hAnsi="宋体" w:eastAsia="宋体" w:cs="宋体"/>
                <w:b/>
                <w:bCs/>
                <w:snapToGrid/>
                <w:color w:val="auto"/>
                <w:kern w:val="2"/>
                <w:sz w:val="24"/>
                <w:szCs w:val="24"/>
                <w:highlight w:val="none"/>
                <w:u w:val="none"/>
              </w:rPr>
              <w:t>推拉</w:t>
            </w:r>
            <w:r>
              <w:rPr>
                <w:rFonts w:hint="eastAsia" w:ascii="宋体" w:hAnsi="宋体" w:eastAsia="宋体" w:cs="宋体"/>
                <w:b/>
                <w:bCs/>
                <w:snapToGrid/>
                <w:color w:val="auto"/>
                <w:kern w:val="2"/>
                <w:sz w:val="24"/>
                <w:szCs w:val="24"/>
                <w:highlight w:val="none"/>
                <w:u w:val="none"/>
                <w:lang w:eastAsia="zh-CN"/>
              </w:rPr>
              <w:t>书写</w:t>
            </w:r>
            <w:r>
              <w:rPr>
                <w:rFonts w:hint="eastAsia" w:ascii="宋体" w:hAnsi="宋体" w:cs="宋体"/>
                <w:b/>
                <w:bCs/>
                <w:snapToGrid/>
                <w:color w:val="auto"/>
                <w:kern w:val="2"/>
                <w:sz w:val="24"/>
                <w:szCs w:val="24"/>
                <w:highlight w:val="none"/>
                <w:u w:val="none"/>
                <w:lang w:eastAsia="zh-CN"/>
              </w:rPr>
              <w:t>绿</w:t>
            </w:r>
            <w:r>
              <w:rPr>
                <w:rFonts w:hint="eastAsia" w:ascii="宋体" w:hAnsi="宋体" w:eastAsia="宋体" w:cs="宋体"/>
                <w:b/>
                <w:bCs/>
                <w:snapToGrid/>
                <w:color w:val="auto"/>
                <w:kern w:val="2"/>
                <w:sz w:val="24"/>
                <w:szCs w:val="24"/>
                <w:highlight w:val="none"/>
                <w:u w:val="none"/>
              </w:rPr>
              <w:t>板</w:t>
            </w:r>
            <w:r>
              <w:rPr>
                <w:rFonts w:hint="eastAsia" w:ascii="宋体" w:hAnsi="宋体" w:cs="宋体"/>
                <w:b/>
                <w:bCs/>
                <w:snapToGrid/>
                <w:color w:val="auto"/>
                <w:kern w:val="2"/>
                <w:sz w:val="24"/>
                <w:szCs w:val="24"/>
                <w:highlight w:val="none"/>
                <w:u w:val="none"/>
                <w:lang w:eastAsia="zh-CN"/>
              </w:rPr>
              <w:t>、</w:t>
            </w:r>
            <w:r>
              <w:rPr>
                <w:rFonts w:hint="eastAsia" w:ascii="宋体" w:hAnsi="宋体" w:eastAsia="宋体" w:cs="宋体"/>
                <w:b/>
                <w:bCs/>
                <w:snapToGrid/>
                <w:color w:val="auto"/>
                <w:kern w:val="2"/>
                <w:sz w:val="24"/>
                <w:szCs w:val="24"/>
                <w:highlight w:val="none"/>
                <w:u w:val="none"/>
                <w:lang w:eastAsia="zh-CN"/>
              </w:rPr>
              <w:t>搪瓷书写白板</w:t>
            </w:r>
            <w:r>
              <w:rPr>
                <w:rFonts w:hint="eastAsia" w:ascii="宋体" w:hAnsi="宋体" w:cs="宋体"/>
                <w:b/>
                <w:bCs/>
                <w:sz w:val="24"/>
                <w:highlight w:val="none"/>
                <w:lang w:eastAsia="zh-CN"/>
              </w:rPr>
              <w:t>）：</w:t>
            </w:r>
          </w:p>
          <w:p>
            <w:pPr>
              <w:spacing w:line="360" w:lineRule="auto"/>
              <w:jc w:val="left"/>
              <w:rPr>
                <w:rFonts w:hint="eastAsia" w:ascii="宋体" w:hAnsi="宋体" w:cs="宋体"/>
                <w:sz w:val="24"/>
              </w:rPr>
            </w:pPr>
            <w:r>
              <w:rPr>
                <w:rFonts w:hint="eastAsia" w:ascii="宋体" w:hAnsi="宋体" w:cs="宋体"/>
                <w:b w:val="0"/>
                <w:bCs w:val="0"/>
                <w:sz w:val="24"/>
                <w:lang w:eastAsia="zh-CN"/>
              </w:rPr>
              <w:t>（一）固定</w:t>
            </w:r>
            <w:r>
              <w:rPr>
                <w:rFonts w:hint="eastAsia" w:ascii="宋体" w:hAnsi="宋体" w:cs="宋体"/>
                <w:b w:val="0"/>
                <w:bCs w:val="0"/>
                <w:sz w:val="24"/>
              </w:rPr>
              <w:t>书写绿板（支持粉笔书写）</w:t>
            </w:r>
            <w:r>
              <w:rPr>
                <w:rFonts w:hint="eastAsia" w:ascii="宋体" w:hAnsi="宋体" w:cs="宋体"/>
                <w:sz w:val="24"/>
              </w:rPr>
              <w:t>：</w:t>
            </w:r>
          </w:p>
          <w:p>
            <w:pPr>
              <w:spacing w:line="360" w:lineRule="auto"/>
              <w:jc w:val="left"/>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书写板面材质：采用烤漆板，亚光；无裂纹、无流痕、无气泡等缺陷、细腻平整、书写流畅、字迹清晰、擦后无残留、耐磨损、耐腐蚀、色调柔和、时尚美观，任意角度都能正常观看，可视效果佳无反光</w:t>
            </w:r>
            <w:r>
              <w:rPr>
                <w:rFonts w:hint="eastAsia" w:ascii="宋体" w:hAnsi="宋体" w:cs="宋体"/>
                <w:sz w:val="24"/>
                <w:lang w:eastAsia="zh-CN"/>
              </w:rPr>
              <w:t>；</w:t>
            </w:r>
          </w:p>
          <w:p>
            <w:pPr>
              <w:spacing w:line="360" w:lineRule="auto"/>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书写板夹心材料采用：高强度铝蜂窝板材，板材厚度≥15mm；单位面积抗压≥0.8MPa；</w:t>
            </w:r>
          </w:p>
          <w:p>
            <w:pPr>
              <w:spacing w:line="360" w:lineRule="auto"/>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背板：采用优质防锈热镀锌钢板，厚度≥0.3mm，流水线一次成型，设有加强凹槽，造型美观、耐用；</w:t>
            </w:r>
          </w:p>
          <w:p>
            <w:pPr>
              <w:spacing w:line="360" w:lineRule="auto"/>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边框材料：和</w:t>
            </w:r>
            <w:r>
              <w:rPr>
                <w:rFonts w:hint="eastAsia" w:ascii="宋体" w:hAnsi="宋体" w:cs="宋体"/>
                <w:sz w:val="24"/>
                <w:lang w:eastAsia="zh-CN"/>
              </w:rPr>
              <w:t>红外电子</w:t>
            </w:r>
            <w:r>
              <w:rPr>
                <w:rFonts w:hint="eastAsia" w:ascii="宋体" w:hAnsi="宋体" w:cs="宋体"/>
                <w:sz w:val="24"/>
              </w:rPr>
              <w:t>白板外框一致的铝合金型材包边处理，圆角处理；</w:t>
            </w:r>
          </w:p>
          <w:p>
            <w:pPr>
              <w:spacing w:line="360" w:lineRule="auto"/>
              <w:jc w:val="left"/>
              <w:rPr>
                <w:rFonts w:hint="eastAsia" w:ascii="宋体" w:hAnsi="宋体" w:cs="宋体"/>
                <w:sz w:val="24"/>
                <w:highlight w:val="none"/>
                <w:lang w:eastAsia="zh-CN"/>
              </w:rPr>
            </w:pPr>
            <w:r>
              <w:rPr>
                <w:rFonts w:hint="eastAsia" w:ascii="宋体" w:hAnsi="宋体" w:cs="宋体"/>
                <w:sz w:val="24"/>
                <w:highlight w:val="none"/>
              </w:rPr>
              <w:t>5、板体尺寸比例 16：9,实际书写尺寸≥90 英寸</w:t>
            </w:r>
            <w:r>
              <w:rPr>
                <w:rFonts w:hint="eastAsia" w:ascii="宋体" w:hAnsi="宋体" w:cs="宋体"/>
                <w:sz w:val="24"/>
                <w:highlight w:val="none"/>
                <w:lang w:eastAsia="zh-CN"/>
              </w:rPr>
              <w:t>（</w:t>
            </w:r>
            <w:r>
              <w:rPr>
                <w:rFonts w:hint="eastAsia" w:ascii="宋体" w:hAnsi="宋体" w:cs="宋体"/>
                <w:sz w:val="24"/>
                <w:highlight w:val="none"/>
              </w:rPr>
              <w:t>或</w:t>
            </w:r>
            <w:r>
              <w:rPr>
                <w:rFonts w:hint="eastAsia" w:ascii="宋体" w:hAnsi="宋体" w:cs="宋体"/>
                <w:sz w:val="24"/>
                <w:highlight w:val="none"/>
                <w:lang w:eastAsia="zh-CN"/>
              </w:rPr>
              <w:t>在此基础上，</w:t>
            </w:r>
            <w:r>
              <w:rPr>
                <w:rFonts w:hint="eastAsia" w:ascii="宋体" w:hAnsi="宋体" w:cs="宋体"/>
                <w:sz w:val="24"/>
                <w:highlight w:val="none"/>
              </w:rPr>
              <w:t>根据学校实际定制</w:t>
            </w:r>
            <w:r>
              <w:rPr>
                <w:rFonts w:hint="eastAsia" w:ascii="宋体" w:hAnsi="宋体" w:cs="宋体"/>
                <w:sz w:val="24"/>
                <w:highlight w:val="none"/>
                <w:lang w:eastAsia="zh-CN"/>
              </w:rPr>
              <w:t>尺寸）。</w:t>
            </w:r>
          </w:p>
          <w:p>
            <w:pPr>
              <w:spacing w:line="360" w:lineRule="auto"/>
              <w:jc w:val="left"/>
              <w:rPr>
                <w:rFonts w:hint="eastAsia" w:ascii="宋体" w:hAnsi="宋体" w:cs="宋体"/>
                <w:sz w:val="24"/>
              </w:rPr>
            </w:pPr>
            <w:r>
              <w:rPr>
                <w:rFonts w:hint="eastAsia" w:ascii="宋体" w:hAnsi="宋体" w:cs="宋体"/>
                <w:b w:val="0"/>
                <w:bCs w:val="0"/>
                <w:sz w:val="24"/>
                <w:lang w:eastAsia="zh-CN"/>
              </w:rPr>
              <w:t>（二）</w:t>
            </w:r>
            <w:r>
              <w:rPr>
                <w:rFonts w:hint="eastAsia" w:ascii="宋体" w:hAnsi="宋体" w:eastAsia="宋体" w:cs="宋体"/>
                <w:b w:val="0"/>
                <w:bCs w:val="0"/>
                <w:snapToGrid/>
                <w:color w:val="auto"/>
                <w:kern w:val="2"/>
                <w:sz w:val="24"/>
                <w:szCs w:val="24"/>
                <w:u w:val="none"/>
              </w:rPr>
              <w:t>推拉</w:t>
            </w:r>
            <w:r>
              <w:rPr>
                <w:rFonts w:hint="eastAsia" w:ascii="宋体" w:hAnsi="宋体" w:eastAsia="宋体" w:cs="宋体"/>
                <w:b w:val="0"/>
                <w:bCs w:val="0"/>
                <w:snapToGrid/>
                <w:color w:val="auto"/>
                <w:kern w:val="2"/>
                <w:sz w:val="24"/>
                <w:szCs w:val="24"/>
                <w:u w:val="none"/>
                <w:lang w:eastAsia="zh-CN"/>
              </w:rPr>
              <w:t>书写</w:t>
            </w:r>
            <w:r>
              <w:rPr>
                <w:rFonts w:hint="eastAsia" w:ascii="宋体" w:hAnsi="宋体" w:cs="宋体"/>
                <w:b w:val="0"/>
                <w:bCs w:val="0"/>
                <w:snapToGrid/>
                <w:color w:val="auto"/>
                <w:kern w:val="2"/>
                <w:sz w:val="24"/>
                <w:szCs w:val="24"/>
                <w:u w:val="none"/>
                <w:lang w:eastAsia="zh-CN"/>
              </w:rPr>
              <w:t>绿</w:t>
            </w:r>
            <w:r>
              <w:rPr>
                <w:rFonts w:hint="eastAsia" w:ascii="宋体" w:hAnsi="宋体" w:eastAsia="宋体" w:cs="宋体"/>
                <w:b w:val="0"/>
                <w:bCs w:val="0"/>
                <w:snapToGrid/>
                <w:color w:val="auto"/>
                <w:kern w:val="2"/>
                <w:sz w:val="24"/>
                <w:szCs w:val="24"/>
                <w:u w:val="none"/>
              </w:rPr>
              <w:t>板</w:t>
            </w:r>
            <w:r>
              <w:rPr>
                <w:rFonts w:hint="eastAsia" w:ascii="宋体" w:hAnsi="宋体" w:cs="宋体"/>
                <w:b w:val="0"/>
                <w:bCs w:val="0"/>
                <w:sz w:val="24"/>
              </w:rPr>
              <w:t>（支持粉笔书写）</w:t>
            </w:r>
            <w:r>
              <w:rPr>
                <w:rFonts w:hint="eastAsia" w:ascii="宋体" w:hAnsi="宋体" w:cs="宋体"/>
                <w:sz w:val="24"/>
              </w:rPr>
              <w:t xml:space="preserve">： </w:t>
            </w:r>
          </w:p>
          <w:p>
            <w:pPr>
              <w:spacing w:line="360" w:lineRule="auto"/>
              <w:jc w:val="left"/>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书写板面材质：采用烤漆板，亚光；无裂纹、无流痕、无气泡等缺陷、细腻平整、书写流畅、字迹清晰、擦后无残留、耐磨损、耐腐蚀、色调柔和、时尚美观，任意角度都能正常观看，可视效果佳无反光</w:t>
            </w:r>
            <w:r>
              <w:rPr>
                <w:rFonts w:hint="eastAsia" w:ascii="宋体" w:hAnsi="宋体" w:cs="宋体"/>
                <w:sz w:val="24"/>
                <w:lang w:eastAsia="zh-CN"/>
              </w:rPr>
              <w:t>；</w:t>
            </w:r>
          </w:p>
          <w:p>
            <w:pPr>
              <w:spacing w:line="360" w:lineRule="auto"/>
              <w:jc w:val="left"/>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书写板夹心材料采用：高强度铝蜂窝板材，板材厚度≥15mm；单位面积抗压≥0.8MPa</w:t>
            </w:r>
            <w:r>
              <w:rPr>
                <w:rFonts w:hint="eastAsia" w:ascii="宋体" w:hAnsi="宋体" w:cs="宋体"/>
                <w:sz w:val="24"/>
                <w:lang w:eastAsia="zh-CN"/>
              </w:rPr>
              <w:t>；</w:t>
            </w:r>
          </w:p>
          <w:p>
            <w:pPr>
              <w:spacing w:line="360" w:lineRule="auto"/>
              <w:jc w:val="left"/>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背板：采用优质防锈热镀锌钢板，流水线一次成型，设有加强凹槽，造型美观、耐用</w:t>
            </w:r>
            <w:r>
              <w:rPr>
                <w:rFonts w:hint="eastAsia" w:ascii="宋体" w:hAnsi="宋体" w:cs="宋体"/>
                <w:sz w:val="24"/>
                <w:lang w:eastAsia="zh-CN"/>
              </w:rPr>
              <w:t>；</w:t>
            </w:r>
          </w:p>
          <w:p>
            <w:pPr>
              <w:spacing w:line="360" w:lineRule="auto"/>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边框材料：整体采用白色铝合金；横立框采用双层加强结构，包角材料采用抗老化高强度材质，圆角处理。</w:t>
            </w:r>
          </w:p>
          <w:p>
            <w:pPr>
              <w:spacing w:line="360" w:lineRule="auto"/>
              <w:jc w:val="left"/>
              <w:rPr>
                <w:rFonts w:hint="eastAsia" w:ascii="宋体" w:hAnsi="宋体" w:cs="宋体"/>
                <w:sz w:val="24"/>
                <w:highlight w:val="none"/>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highlight w:val="none"/>
              </w:rPr>
              <w:t>板体尺寸比例 16：9,实际书写尺寸≥90 英寸</w:t>
            </w:r>
            <w:r>
              <w:rPr>
                <w:rFonts w:hint="eastAsia" w:ascii="宋体" w:hAnsi="宋体" w:cs="宋体"/>
                <w:sz w:val="24"/>
                <w:highlight w:val="none"/>
                <w:lang w:eastAsia="zh-CN"/>
              </w:rPr>
              <w:t>（</w:t>
            </w:r>
            <w:r>
              <w:rPr>
                <w:rFonts w:hint="eastAsia" w:ascii="宋体" w:hAnsi="宋体" w:cs="宋体"/>
                <w:sz w:val="24"/>
                <w:highlight w:val="none"/>
              </w:rPr>
              <w:t>或</w:t>
            </w:r>
            <w:r>
              <w:rPr>
                <w:rFonts w:hint="eastAsia" w:ascii="宋体" w:hAnsi="宋体" w:cs="宋体"/>
                <w:sz w:val="24"/>
                <w:highlight w:val="none"/>
                <w:lang w:eastAsia="zh-CN"/>
              </w:rPr>
              <w:t>在此基础上，</w:t>
            </w:r>
            <w:r>
              <w:rPr>
                <w:rFonts w:hint="eastAsia" w:ascii="宋体" w:hAnsi="宋体" w:cs="宋体"/>
                <w:sz w:val="24"/>
                <w:highlight w:val="none"/>
              </w:rPr>
              <w:t>根据学校实际定制</w:t>
            </w:r>
            <w:r>
              <w:rPr>
                <w:rFonts w:hint="eastAsia" w:ascii="宋体" w:hAnsi="宋体" w:cs="宋体"/>
                <w:sz w:val="24"/>
                <w:highlight w:val="none"/>
                <w:lang w:eastAsia="zh-CN"/>
              </w:rPr>
              <w:t>尺寸）。</w:t>
            </w:r>
          </w:p>
          <w:p>
            <w:pPr>
              <w:spacing w:line="360" w:lineRule="auto"/>
              <w:jc w:val="left"/>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书写板轨道及滑轮：采用独立平移轨道，推拉板有4组滑轮，上轨道两组滑轮每组3个轮子滑动，下轨道两组滑轮每组3个轮子滑动。</w:t>
            </w:r>
          </w:p>
          <w:p>
            <w:pPr>
              <w:spacing w:line="360" w:lineRule="auto"/>
              <w:jc w:val="left"/>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eastAsia="宋体" w:cs="宋体"/>
                <w:b w:val="0"/>
                <w:bCs w:val="0"/>
                <w:snapToGrid/>
                <w:color w:val="auto"/>
                <w:kern w:val="2"/>
                <w:sz w:val="24"/>
                <w:szCs w:val="24"/>
                <w:u w:val="none"/>
              </w:rPr>
              <w:t>推拉</w:t>
            </w:r>
            <w:r>
              <w:rPr>
                <w:rFonts w:hint="eastAsia" w:ascii="宋体" w:hAnsi="宋体" w:eastAsia="宋体" w:cs="宋体"/>
                <w:b w:val="0"/>
                <w:bCs w:val="0"/>
                <w:snapToGrid/>
                <w:color w:val="auto"/>
                <w:kern w:val="2"/>
                <w:sz w:val="24"/>
                <w:szCs w:val="24"/>
                <w:u w:val="none"/>
                <w:lang w:eastAsia="zh-CN"/>
              </w:rPr>
              <w:t>书写</w:t>
            </w:r>
            <w:r>
              <w:rPr>
                <w:rFonts w:hint="eastAsia" w:ascii="宋体" w:hAnsi="宋体" w:cs="宋体"/>
                <w:b w:val="0"/>
                <w:bCs w:val="0"/>
                <w:snapToGrid/>
                <w:color w:val="auto"/>
                <w:kern w:val="2"/>
                <w:sz w:val="24"/>
                <w:szCs w:val="24"/>
                <w:u w:val="none"/>
                <w:lang w:eastAsia="zh-CN"/>
              </w:rPr>
              <w:t>绿</w:t>
            </w:r>
            <w:r>
              <w:rPr>
                <w:rFonts w:hint="eastAsia" w:ascii="宋体" w:hAnsi="宋体" w:eastAsia="宋体" w:cs="宋体"/>
                <w:b w:val="0"/>
                <w:bCs w:val="0"/>
                <w:snapToGrid/>
                <w:color w:val="auto"/>
                <w:kern w:val="2"/>
                <w:sz w:val="24"/>
                <w:szCs w:val="24"/>
                <w:u w:val="none"/>
              </w:rPr>
              <w:t>板</w:t>
            </w:r>
            <w:r>
              <w:rPr>
                <w:rFonts w:hint="eastAsia" w:ascii="宋体" w:hAnsi="宋体" w:cs="宋体"/>
                <w:sz w:val="24"/>
              </w:rPr>
              <w:t>下方要有笔槽设计及圆弧拉手</w:t>
            </w:r>
            <w:r>
              <w:rPr>
                <w:rFonts w:hint="eastAsia" w:ascii="宋体" w:hAnsi="宋体" w:cs="宋体"/>
                <w:sz w:val="24"/>
                <w:lang w:eastAsia="zh-CN"/>
              </w:rPr>
              <w:t>，</w:t>
            </w:r>
            <w:r>
              <w:rPr>
                <w:rFonts w:hint="eastAsia" w:ascii="宋体" w:hAnsi="宋体" w:cs="宋体"/>
                <w:sz w:val="24"/>
              </w:rPr>
              <w:t>方便移动。</w:t>
            </w:r>
          </w:p>
          <w:p>
            <w:pPr>
              <w:spacing w:line="360" w:lineRule="auto"/>
              <w:jc w:val="left"/>
              <w:rPr>
                <w:rFonts w:hint="eastAsia" w:ascii="宋体" w:hAnsi="宋体" w:cs="宋体"/>
                <w:sz w:val="24"/>
              </w:rPr>
            </w:pPr>
          </w:p>
          <w:p>
            <w:pPr>
              <w:spacing w:line="360" w:lineRule="auto"/>
              <w:jc w:val="left"/>
              <w:rPr>
                <w:rFonts w:hint="eastAsia" w:ascii="宋体" w:hAnsi="宋体" w:cs="宋体"/>
                <w:b/>
                <w:bCs/>
                <w:sz w:val="24"/>
              </w:rPr>
            </w:pPr>
            <w:r>
              <w:rPr>
                <w:rFonts w:hint="eastAsia" w:ascii="宋体" w:hAnsi="宋体" w:cs="宋体"/>
                <w:sz w:val="24"/>
              </w:rPr>
              <w:t>★</w:t>
            </w:r>
            <w:r>
              <w:rPr>
                <w:rFonts w:hint="eastAsia" w:ascii="宋体" w:hAnsi="宋体" w:cs="宋体"/>
                <w:sz w:val="24"/>
                <w:lang w:eastAsia="zh-CN"/>
              </w:rPr>
              <w:t>固定书写绿板</w:t>
            </w:r>
            <w:r>
              <w:rPr>
                <w:rFonts w:hint="eastAsia" w:ascii="宋体" w:hAnsi="宋体" w:cs="宋体"/>
                <w:sz w:val="24"/>
              </w:rPr>
              <w:t>、推拉书写绿板表面反射比，符合 GB7793-2010 《中小学校教室采光和照明卫生标准》要求</w:t>
            </w:r>
            <w:r>
              <w:rPr>
                <w:rFonts w:hint="eastAsia" w:ascii="宋体" w:hAnsi="宋体" w:cs="宋体"/>
                <w:sz w:val="24"/>
                <w:lang w:eastAsia="zh-CN"/>
              </w:rPr>
              <w:t>。</w:t>
            </w:r>
            <w:r>
              <w:rPr>
                <w:rFonts w:hint="eastAsia" w:ascii="宋体" w:hAnsi="宋体" w:cs="宋体"/>
                <w:b/>
                <w:bCs/>
                <w:sz w:val="24"/>
              </w:rPr>
              <w:t>（提供国家认可的质检机构出具的检测报告复印件）</w:t>
            </w:r>
          </w:p>
          <w:p>
            <w:pPr>
              <w:spacing w:line="360" w:lineRule="auto"/>
              <w:jc w:val="left"/>
              <w:rPr>
                <w:rFonts w:hint="eastAsia" w:ascii="宋体" w:hAnsi="宋体" w:cs="宋体"/>
                <w:b/>
                <w:bCs/>
                <w:sz w:val="24"/>
                <w:lang w:eastAsia="zh-CN"/>
              </w:rPr>
            </w:pPr>
          </w:p>
          <w:p>
            <w:pPr>
              <w:numPr>
                <w:ilvl w:val="0"/>
                <w:numId w:val="0"/>
              </w:numPr>
              <w:spacing w:line="360" w:lineRule="auto"/>
              <w:jc w:val="left"/>
              <w:rPr>
                <w:rFonts w:hint="eastAsia" w:ascii="宋体" w:hAnsi="宋体" w:cs="宋体"/>
                <w:b w:val="0"/>
                <w:bCs w:val="0"/>
                <w:sz w:val="24"/>
                <w:highlight w:val="none"/>
                <w:lang w:val="en-US" w:eastAsia="zh-CN"/>
              </w:rPr>
            </w:pPr>
            <w:r>
              <w:rPr>
                <w:rFonts w:hint="eastAsia" w:ascii="宋体" w:hAnsi="宋体" w:eastAsia="宋体" w:cs="宋体"/>
                <w:b w:val="0"/>
                <w:bCs w:val="0"/>
                <w:snapToGrid/>
                <w:color w:val="auto"/>
                <w:kern w:val="2"/>
                <w:sz w:val="24"/>
                <w:szCs w:val="24"/>
                <w:highlight w:val="none"/>
                <w:u w:val="none"/>
                <w:lang w:eastAsia="zh-CN"/>
              </w:rPr>
              <w:t>（三）搪瓷书写白板：</w:t>
            </w:r>
          </w:p>
          <w:p>
            <w:pPr>
              <w:numPr>
                <w:ilvl w:val="0"/>
                <w:numId w:val="0"/>
              </w:numPr>
              <w:spacing w:line="360" w:lineRule="auto"/>
              <w:jc w:val="left"/>
              <w:rPr>
                <w:rFonts w:hint="eastAsia" w:ascii="宋体" w:hAnsi="宋体" w:cs="宋体"/>
                <w:sz w:val="24"/>
                <w:highlight w:val="none"/>
                <w:lang w:val="en-US" w:eastAsia="zh-CN"/>
              </w:rPr>
            </w:pPr>
            <w:r>
              <w:rPr>
                <w:rFonts w:hint="eastAsia" w:ascii="宋体" w:hAnsi="宋体" w:eastAsia="宋体" w:cs="宋体"/>
                <w:b w:val="0"/>
                <w:bCs w:val="0"/>
                <w:snapToGrid/>
                <w:color w:val="auto"/>
                <w:kern w:val="2"/>
                <w:sz w:val="24"/>
                <w:szCs w:val="24"/>
                <w:highlight w:val="none"/>
                <w:u w:val="none"/>
                <w:lang w:val="en-US" w:eastAsia="zh-CN"/>
              </w:rPr>
              <w:t>1、</w:t>
            </w:r>
            <w:r>
              <w:rPr>
                <w:rFonts w:hint="default" w:ascii="宋体" w:hAnsi="宋体" w:cs="宋体"/>
                <w:sz w:val="24"/>
                <w:highlight w:val="none"/>
                <w:lang w:val="en-US"/>
              </w:rPr>
              <w:t>书写板夹心材料</w:t>
            </w:r>
            <w:r>
              <w:rPr>
                <w:rFonts w:hint="eastAsia" w:ascii="宋体" w:hAnsi="宋体" w:cs="宋体"/>
                <w:sz w:val="24"/>
                <w:highlight w:val="none"/>
                <w:lang w:val="en-US" w:eastAsia="zh-CN"/>
              </w:rPr>
              <w:t>：</w:t>
            </w:r>
            <w:r>
              <w:rPr>
                <w:rFonts w:hint="default" w:ascii="宋体" w:hAnsi="宋体" w:cs="宋体"/>
                <w:sz w:val="24"/>
                <w:highlight w:val="none"/>
                <w:lang w:val="en-US"/>
              </w:rPr>
              <w:t>铝蜂窝板材，板材厚度</w:t>
            </w:r>
            <w:r>
              <w:rPr>
                <w:rFonts w:hint="eastAsia" w:ascii="宋体" w:hAnsi="宋体" w:cs="宋体"/>
                <w:color w:val="auto"/>
                <w:sz w:val="24"/>
                <w:highlight w:val="none"/>
              </w:rPr>
              <w:t>≥</w:t>
            </w:r>
            <w:r>
              <w:rPr>
                <w:rFonts w:hint="default" w:ascii="宋体" w:hAnsi="宋体" w:cs="宋体"/>
                <w:sz w:val="24"/>
                <w:highlight w:val="none"/>
                <w:lang w:val="en-US"/>
              </w:rPr>
              <w:t>15mm</w:t>
            </w:r>
            <w:r>
              <w:rPr>
                <w:rFonts w:hint="eastAsia" w:ascii="宋体" w:hAnsi="宋体" w:cs="宋体"/>
                <w:sz w:val="24"/>
                <w:highlight w:val="none"/>
                <w:lang w:val="en-US" w:eastAsia="zh-CN"/>
              </w:rPr>
              <w:t>；</w:t>
            </w:r>
            <w:r>
              <w:rPr>
                <w:rFonts w:hint="eastAsia" w:ascii="宋体" w:hAnsi="宋体" w:cs="宋体"/>
                <w:b/>
                <w:bCs/>
                <w:sz w:val="24"/>
                <w:highlight w:val="none"/>
              </w:rPr>
              <w:t>（提供国家认可的质检机构出具的检测报告复印件）</w:t>
            </w:r>
          </w:p>
          <w:p>
            <w:pPr>
              <w:numPr>
                <w:ilvl w:val="-1"/>
                <w:numId w:val="0"/>
              </w:numPr>
              <w:spacing w:line="360" w:lineRule="auto"/>
              <w:jc w:val="left"/>
              <w:rPr>
                <w:rFonts w:hint="eastAsia" w:ascii="宋体" w:hAnsi="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2、耐擦拭性：水性白板笔都可以用干布擦拭，油性白板笔书写可用对应的清洁剂擦拭，板面不会被腐蚀，留痕；</w:t>
            </w:r>
            <w:r>
              <w:rPr>
                <w:rFonts w:hint="eastAsia" w:ascii="宋体" w:hAnsi="宋体" w:cs="宋体"/>
                <w:b/>
                <w:bCs/>
                <w:sz w:val="24"/>
                <w:highlight w:val="none"/>
              </w:rPr>
              <w:t>（提供国家认可的质检机构出具的检测报告复印件）</w:t>
            </w:r>
          </w:p>
          <w:p>
            <w:pPr>
              <w:numPr>
                <w:ilvl w:val="0"/>
                <w:numId w:val="0"/>
              </w:numPr>
              <w:spacing w:line="360" w:lineRule="auto"/>
              <w:ind w:left="0" w:leftChars="0" w:firstLine="0" w:firstLineChars="0"/>
              <w:jc w:val="left"/>
              <w:rPr>
                <w:rFonts w:hint="eastAsia" w:ascii="宋体" w:hAnsi="宋体" w:cs="宋体"/>
                <w:b/>
                <w:bCs/>
                <w:sz w:val="24"/>
                <w:highlight w:val="none"/>
              </w:rPr>
            </w:pPr>
            <w:r>
              <w:rPr>
                <w:rFonts w:hint="eastAsia" w:ascii="宋体" w:hAnsi="宋体" w:eastAsia="宋体" w:cs="宋体"/>
                <w:b w:val="0"/>
                <w:bCs w:val="0"/>
                <w:kern w:val="2"/>
                <w:sz w:val="24"/>
                <w:szCs w:val="24"/>
                <w:lang w:val="en-US" w:eastAsia="zh-CN" w:bidi="ar-SA"/>
              </w:rPr>
              <w:t>3、</w:t>
            </w:r>
            <w:r>
              <w:rPr>
                <w:rFonts w:hint="eastAsia" w:ascii="宋体" w:hAnsi="宋体" w:cs="宋体"/>
                <w:sz w:val="24"/>
                <w:highlight w:val="none"/>
                <w:lang w:val="en-US" w:eastAsia="zh-CN"/>
              </w:rPr>
              <w:t>板面硬度：4H铅笔书写无划痕；</w:t>
            </w:r>
            <w:r>
              <w:rPr>
                <w:rFonts w:hint="eastAsia" w:ascii="宋体" w:hAnsi="宋体" w:cs="宋体"/>
                <w:b/>
                <w:bCs/>
                <w:sz w:val="24"/>
                <w:highlight w:val="none"/>
              </w:rPr>
              <w:t>（提供国家认可的质检机构出具的检测报告复印件）</w:t>
            </w:r>
          </w:p>
          <w:p>
            <w:pPr>
              <w:numPr>
                <w:ilvl w:val="0"/>
                <w:numId w:val="0"/>
              </w:numPr>
              <w:spacing w:line="360" w:lineRule="auto"/>
              <w:ind w:leftChars="0"/>
              <w:jc w:val="left"/>
              <w:rPr>
                <w:rFonts w:hint="eastAsia" w:ascii="宋体" w:hAnsi="宋体" w:cs="宋体"/>
                <w:b/>
                <w:bCs/>
                <w:sz w:val="24"/>
                <w:highlight w:val="none"/>
                <w:lang w:eastAsia="zh-CN"/>
              </w:rPr>
            </w:pPr>
            <w:r>
              <w:rPr>
                <w:rFonts w:hint="eastAsia" w:ascii="宋体" w:hAnsi="宋体" w:cs="宋体"/>
                <w:b w:val="0"/>
                <w:bCs w:val="0"/>
                <w:sz w:val="24"/>
                <w:highlight w:val="none"/>
                <w:lang w:val="en-US" w:eastAsia="zh-CN"/>
              </w:rPr>
              <w:t>4、</w:t>
            </w:r>
            <w:r>
              <w:rPr>
                <w:rFonts w:hint="eastAsia" w:ascii="宋体" w:hAnsi="宋体" w:cs="宋体"/>
                <w:sz w:val="24"/>
                <w:highlight w:val="none"/>
              </w:rPr>
              <w:t>板体尺寸比例 16：9,实际书写尺寸≥90 英寸</w:t>
            </w:r>
            <w:r>
              <w:rPr>
                <w:rFonts w:hint="eastAsia" w:ascii="宋体" w:hAnsi="宋体" w:cs="宋体"/>
                <w:sz w:val="24"/>
                <w:highlight w:val="none"/>
                <w:lang w:eastAsia="zh-CN"/>
              </w:rPr>
              <w:t>。</w:t>
            </w:r>
            <w:r>
              <w:rPr>
                <w:rFonts w:hint="eastAsia" w:ascii="宋体" w:hAnsi="宋体" w:cs="宋体"/>
                <w:b/>
                <w:bCs/>
                <w:sz w:val="24"/>
                <w:highlight w:val="none"/>
                <w:lang w:eastAsia="zh-CN"/>
              </w:rPr>
              <w:t>（注：搪瓷书写白板所需提供的样品尺寸</w:t>
            </w:r>
            <w:r>
              <w:rPr>
                <w:rFonts w:hint="eastAsia" w:ascii="宋体" w:hAnsi="宋体" w:cs="宋体"/>
                <w:b/>
                <w:bCs/>
                <w:sz w:val="24"/>
                <w:highlight w:val="none"/>
                <w:lang w:val="en-US" w:eastAsia="zh-CN"/>
              </w:rPr>
              <w:t xml:space="preserve"> </w:t>
            </w:r>
            <w:r>
              <w:rPr>
                <w:rFonts w:hint="eastAsia" w:ascii="宋体" w:hAnsi="宋体" w:cs="宋体"/>
                <w:b/>
                <w:bCs/>
                <w:sz w:val="24"/>
                <w:highlight w:val="none"/>
                <w:lang w:eastAsia="zh-CN"/>
              </w:rPr>
              <w:t>长</w:t>
            </w:r>
            <w:r>
              <w:rPr>
                <w:rFonts w:hint="eastAsia" w:ascii="宋体" w:hAnsi="宋体" w:cs="宋体"/>
                <w:b/>
                <w:bCs/>
                <w:sz w:val="24"/>
                <w:highlight w:val="none"/>
                <w:lang w:val="en-US" w:eastAsia="zh-CN"/>
              </w:rPr>
              <w:t>*宽*高不小于25cm*25cm*6cm即可</w:t>
            </w:r>
            <w:r>
              <w:rPr>
                <w:rFonts w:hint="eastAsia" w:ascii="宋体" w:hAnsi="宋体" w:cs="宋体"/>
                <w:b/>
                <w:bCs/>
                <w:sz w:val="24"/>
                <w:highlight w:val="none"/>
                <w:lang w:eastAsia="zh-CN"/>
              </w:rPr>
              <w:t>）</w:t>
            </w:r>
          </w:p>
          <w:p>
            <w:pPr>
              <w:numPr>
                <w:ilvl w:val="0"/>
                <w:numId w:val="0"/>
              </w:numPr>
              <w:spacing w:line="360" w:lineRule="auto"/>
              <w:ind w:leftChars="0"/>
              <w:jc w:val="left"/>
              <w:rPr>
                <w:rFonts w:hint="eastAsia" w:ascii="宋体" w:hAnsi="宋体" w:cs="宋体"/>
                <w:b/>
                <w:bCs/>
                <w:sz w:val="24"/>
                <w:highlight w:val="none"/>
                <w:lang w:eastAsia="zh-CN"/>
              </w:rPr>
            </w:pPr>
          </w:p>
          <w:p>
            <w:pPr>
              <w:spacing w:line="360" w:lineRule="auto"/>
              <w:jc w:val="left"/>
              <w:rPr>
                <w:rFonts w:hint="eastAsia" w:ascii="宋体" w:hAnsi="宋体" w:cs="宋体"/>
                <w:b/>
                <w:bCs/>
                <w:sz w:val="24"/>
              </w:rPr>
            </w:pPr>
            <w:r>
              <w:rPr>
                <w:rFonts w:hint="eastAsia" w:ascii="宋体" w:hAnsi="宋体" w:cs="宋体"/>
                <w:b/>
                <w:bCs/>
                <w:sz w:val="24"/>
              </w:rPr>
              <w:t>整体安装要求：</w:t>
            </w:r>
          </w:p>
          <w:p>
            <w:pPr>
              <w:spacing w:line="360" w:lineRule="auto"/>
              <w:jc w:val="left"/>
              <w:rPr>
                <w:rFonts w:hint="eastAsia" w:ascii="宋体" w:hAnsi="宋体" w:cs="宋体"/>
                <w:sz w:val="24"/>
              </w:rPr>
            </w:pPr>
            <w:r>
              <w:rPr>
                <w:rFonts w:hint="eastAsia" w:ascii="宋体" w:hAnsi="宋体" w:cs="宋体"/>
                <w:sz w:val="24"/>
              </w:rPr>
              <w:t>内外双层结构，内层左侧为</w:t>
            </w:r>
            <w:r>
              <w:rPr>
                <w:rFonts w:hint="eastAsia" w:ascii="宋体" w:hAnsi="宋体" w:cs="宋体"/>
                <w:sz w:val="24"/>
                <w:lang w:eastAsia="zh-CN"/>
              </w:rPr>
              <w:t>红外</w:t>
            </w:r>
            <w:r>
              <w:rPr>
                <w:rFonts w:hint="eastAsia" w:ascii="宋体" w:hAnsi="宋体" w:cs="宋体"/>
                <w:sz w:val="24"/>
              </w:rPr>
              <w:t>电子白板与右侧固定书写绿板正面平齐并固定在同一铝合金框架内，外层为一块外挂式</w:t>
            </w:r>
            <w:r>
              <w:rPr>
                <w:rFonts w:hint="eastAsia" w:ascii="宋体" w:hAnsi="宋体" w:cs="宋体"/>
                <w:sz w:val="24"/>
                <w:lang w:eastAsia="zh-CN"/>
              </w:rPr>
              <w:t>推拉</w:t>
            </w:r>
            <w:r>
              <w:rPr>
                <w:rFonts w:hint="eastAsia" w:ascii="宋体" w:hAnsi="宋体" w:cs="宋体"/>
                <w:sz w:val="24"/>
              </w:rPr>
              <w:t>书写绿板，壁挂中控安装在</w:t>
            </w:r>
            <w:r>
              <w:rPr>
                <w:rFonts w:hint="eastAsia" w:ascii="宋体" w:hAnsi="宋体" w:cs="宋体"/>
                <w:sz w:val="24"/>
                <w:lang w:eastAsia="zh-CN"/>
              </w:rPr>
              <w:t>红外</w:t>
            </w:r>
            <w:r>
              <w:rPr>
                <w:rFonts w:hint="eastAsia" w:ascii="宋体" w:hAnsi="宋体" w:cs="宋体"/>
                <w:sz w:val="24"/>
              </w:rPr>
              <w:t>电子白板左侧。要求外框颜色、材料、高度一致。</w:t>
            </w:r>
          </w:p>
        </w:tc>
        <w:tc>
          <w:tcPr>
            <w:tcW w:w="441" w:type="pct"/>
            <w:vAlign w:val="center"/>
          </w:tcPr>
          <w:p>
            <w:pPr>
              <w:jc w:val="center"/>
              <w:rPr>
                <w:rFonts w:hint="default" w:ascii="宋体" w:hAnsi="宋体" w:cs="宋体"/>
                <w:sz w:val="24"/>
                <w:lang w:val="en-US"/>
              </w:rPr>
            </w:pPr>
            <w:r>
              <w:rPr>
                <w:rFonts w:hint="eastAsia" w:ascii="宋体" w:hAnsi="宋体" w:cs="宋体"/>
                <w:sz w:val="24"/>
                <w:lang w:val="en-US" w:eastAsia="zh-CN"/>
              </w:rPr>
              <w:t>57</w:t>
            </w:r>
          </w:p>
        </w:tc>
      </w:tr>
    </w:tbl>
    <w:p>
      <w:pPr>
        <w:pStyle w:val="521"/>
        <w:ind w:firstLine="560"/>
      </w:pPr>
    </w:p>
    <w:p>
      <w:pPr>
        <w:ind w:firstLine="482" w:firstLineChars="200"/>
        <w:rPr>
          <w:rFonts w:hint="eastAsia" w:ascii="宋体" w:hAnsi="宋体" w:eastAsia="宋体" w:cs="宋体"/>
          <w:sz w:val="24"/>
        </w:rPr>
      </w:pPr>
      <w:r>
        <w:rPr>
          <w:rFonts w:hint="eastAsia" w:cs="Arial" w:asciiTheme="minorEastAsia" w:hAnsiTheme="minorEastAsia" w:eastAsiaTheme="minorEastAsia"/>
          <w:b/>
          <w:bCs/>
          <w:kern w:val="0"/>
          <w:sz w:val="24"/>
        </w:rPr>
        <w:t>注：评审因素对应的要求视为采购需求的一部分。</w:t>
      </w:r>
    </w:p>
    <w:p>
      <w:pPr>
        <w:snapToGrid w:val="0"/>
        <w:spacing w:line="360" w:lineRule="auto"/>
        <w:jc w:val="both"/>
        <w:outlineLvl w:val="0"/>
        <w:rPr>
          <w:rFonts w:hint="eastAsia"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4468"/>
      <w:bookmarkEnd w:id="31"/>
      <w:bookmarkStart w:id="32" w:name="_Toc184310293"/>
      <w:bookmarkEnd w:id="32"/>
      <w:bookmarkStart w:id="33" w:name="_Toc184314430"/>
      <w:bookmarkEnd w:id="33"/>
      <w:bookmarkStart w:id="34" w:name="_Toc184314455"/>
      <w:bookmarkEnd w:id="34"/>
      <w:bookmarkStart w:id="35" w:name="_Toc184308092"/>
      <w:bookmarkEnd w:id="35"/>
      <w:bookmarkStart w:id="36" w:name="_Toc184314434"/>
      <w:bookmarkEnd w:id="36"/>
      <w:bookmarkStart w:id="37" w:name="_Toc184312089"/>
      <w:bookmarkEnd w:id="37"/>
      <w:bookmarkStart w:id="38" w:name="_Toc184308086"/>
      <w:bookmarkEnd w:id="38"/>
      <w:bookmarkStart w:id="39" w:name="_Toc184308082"/>
      <w:bookmarkEnd w:id="39"/>
      <w:bookmarkStart w:id="40" w:name="_Toc184314413"/>
      <w:bookmarkEnd w:id="40"/>
      <w:bookmarkStart w:id="41" w:name="_Toc184312090"/>
      <w:bookmarkEnd w:id="41"/>
      <w:bookmarkStart w:id="42" w:name="_Toc184308039"/>
      <w:bookmarkEnd w:id="42"/>
      <w:bookmarkStart w:id="43" w:name="_Toc184308044"/>
      <w:bookmarkEnd w:id="43"/>
      <w:bookmarkStart w:id="44" w:name="_Toc184310301"/>
      <w:bookmarkEnd w:id="44"/>
      <w:bookmarkStart w:id="45" w:name="_Toc184310307"/>
      <w:bookmarkEnd w:id="45"/>
      <w:bookmarkStart w:id="46" w:name="_Toc184312072"/>
      <w:bookmarkEnd w:id="46"/>
      <w:bookmarkStart w:id="47" w:name="_Toc184310328"/>
      <w:bookmarkEnd w:id="47"/>
      <w:bookmarkStart w:id="48" w:name="_Toc184312127"/>
      <w:bookmarkEnd w:id="48"/>
      <w:bookmarkStart w:id="49" w:name="_Toc184308078"/>
      <w:bookmarkEnd w:id="49"/>
      <w:bookmarkStart w:id="50" w:name="_Toc184312108"/>
      <w:bookmarkEnd w:id="50"/>
      <w:bookmarkStart w:id="51" w:name="_Toc184314457"/>
      <w:bookmarkEnd w:id="51"/>
      <w:bookmarkStart w:id="52" w:name="_Toc184312129"/>
      <w:bookmarkEnd w:id="52"/>
      <w:bookmarkStart w:id="53" w:name="_Toc184312128"/>
      <w:bookmarkEnd w:id="53"/>
      <w:bookmarkStart w:id="54" w:name="_Toc184314471"/>
      <w:bookmarkEnd w:id="54"/>
      <w:bookmarkStart w:id="55" w:name="_Toc184314469"/>
      <w:bookmarkEnd w:id="55"/>
      <w:bookmarkStart w:id="56" w:name="_Toc184313259"/>
      <w:bookmarkEnd w:id="56"/>
      <w:bookmarkStart w:id="57" w:name="_Toc184314424"/>
      <w:bookmarkEnd w:id="57"/>
      <w:bookmarkStart w:id="58" w:name="_Toc184310305"/>
      <w:bookmarkEnd w:id="58"/>
      <w:bookmarkStart w:id="59" w:name="_Toc184312117"/>
      <w:bookmarkEnd w:id="59"/>
      <w:bookmarkStart w:id="60" w:name="_Toc184312105"/>
      <w:bookmarkEnd w:id="60"/>
      <w:bookmarkStart w:id="61" w:name="_Toc184314427"/>
      <w:bookmarkEnd w:id="61"/>
      <w:bookmarkStart w:id="62" w:name="_Toc184312115"/>
      <w:bookmarkEnd w:id="62"/>
      <w:bookmarkStart w:id="63" w:name="_Toc184313272"/>
      <w:bookmarkEnd w:id="63"/>
      <w:bookmarkStart w:id="64" w:name="_Toc184308062"/>
      <w:bookmarkEnd w:id="64"/>
      <w:bookmarkStart w:id="65" w:name="_Toc184313301"/>
      <w:bookmarkEnd w:id="65"/>
      <w:bookmarkStart w:id="66" w:name="_Toc184310337"/>
      <w:bookmarkEnd w:id="66"/>
      <w:bookmarkStart w:id="67" w:name="_Toc184312096"/>
      <w:bookmarkEnd w:id="67"/>
      <w:bookmarkStart w:id="68" w:name="_Toc184313296"/>
      <w:bookmarkEnd w:id="68"/>
      <w:bookmarkStart w:id="69" w:name="_Toc184308043"/>
      <w:bookmarkEnd w:id="69"/>
      <w:bookmarkStart w:id="70" w:name="_Toc184308037"/>
      <w:bookmarkEnd w:id="70"/>
      <w:bookmarkStart w:id="71" w:name="_Toc184308108"/>
      <w:bookmarkEnd w:id="71"/>
      <w:bookmarkStart w:id="72" w:name="_Toc184308081"/>
      <w:bookmarkEnd w:id="72"/>
      <w:bookmarkStart w:id="73" w:name="_Toc184312094"/>
      <w:bookmarkEnd w:id="73"/>
      <w:bookmarkStart w:id="74" w:name="_Toc184308103"/>
      <w:bookmarkEnd w:id="74"/>
      <w:bookmarkStart w:id="75" w:name="_Toc184314465"/>
      <w:bookmarkEnd w:id="75"/>
      <w:bookmarkStart w:id="76" w:name="_Toc184314412"/>
      <w:bookmarkEnd w:id="76"/>
      <w:bookmarkStart w:id="77" w:name="_Toc184310309"/>
      <w:bookmarkEnd w:id="77"/>
      <w:bookmarkStart w:id="78" w:name="_Toc184313277"/>
      <w:bookmarkEnd w:id="78"/>
      <w:bookmarkStart w:id="79" w:name="_Toc184313247"/>
      <w:bookmarkEnd w:id="79"/>
      <w:bookmarkStart w:id="80" w:name="_Toc184308041"/>
      <w:bookmarkEnd w:id="80"/>
      <w:bookmarkStart w:id="81" w:name="_Toc184313289"/>
      <w:bookmarkEnd w:id="81"/>
      <w:bookmarkStart w:id="82" w:name="_Toc184312069"/>
      <w:bookmarkEnd w:id="82"/>
      <w:bookmarkStart w:id="83" w:name="_Toc184310279"/>
      <w:bookmarkEnd w:id="83"/>
      <w:bookmarkStart w:id="84" w:name="_Toc184308049"/>
      <w:bookmarkEnd w:id="84"/>
      <w:bookmarkStart w:id="85" w:name="_Toc184310316"/>
      <w:bookmarkEnd w:id="85"/>
      <w:bookmarkStart w:id="86" w:name="_Toc184314421"/>
      <w:bookmarkEnd w:id="86"/>
      <w:bookmarkStart w:id="87" w:name="_Toc184310272"/>
      <w:bookmarkEnd w:id="87"/>
      <w:bookmarkStart w:id="88" w:name="_Toc184310302"/>
      <w:bookmarkEnd w:id="88"/>
      <w:bookmarkStart w:id="89" w:name="_Toc184313309"/>
      <w:bookmarkEnd w:id="89"/>
      <w:bookmarkStart w:id="90" w:name="_Toc184308065"/>
      <w:bookmarkEnd w:id="90"/>
      <w:bookmarkStart w:id="91" w:name="_Toc184308088"/>
      <w:bookmarkEnd w:id="91"/>
      <w:bookmarkStart w:id="92" w:name="_Toc184308053"/>
      <w:bookmarkEnd w:id="92"/>
      <w:bookmarkStart w:id="93" w:name="_Toc184312075"/>
      <w:bookmarkEnd w:id="93"/>
      <w:bookmarkStart w:id="94" w:name="_Toc184308071"/>
      <w:bookmarkEnd w:id="94"/>
      <w:bookmarkStart w:id="95" w:name="_Toc184308105"/>
      <w:bookmarkEnd w:id="95"/>
      <w:bookmarkStart w:id="96" w:name="_Toc184308048"/>
      <w:bookmarkEnd w:id="96"/>
      <w:bookmarkStart w:id="97" w:name="_Toc184314432"/>
      <w:bookmarkEnd w:id="97"/>
      <w:bookmarkStart w:id="98" w:name="_Toc184312080"/>
      <w:bookmarkEnd w:id="98"/>
      <w:bookmarkStart w:id="99" w:name="_Toc184308052"/>
      <w:bookmarkEnd w:id="99"/>
      <w:bookmarkStart w:id="100" w:name="_Toc184310324"/>
      <w:bookmarkEnd w:id="100"/>
      <w:bookmarkStart w:id="101" w:name="_Toc184312131"/>
      <w:bookmarkEnd w:id="101"/>
      <w:bookmarkStart w:id="102" w:name="_Toc184308059"/>
      <w:bookmarkEnd w:id="102"/>
      <w:bookmarkStart w:id="103" w:name="_Toc184310285"/>
      <w:bookmarkEnd w:id="103"/>
      <w:bookmarkStart w:id="104" w:name="_Toc184308058"/>
      <w:bookmarkEnd w:id="104"/>
      <w:bookmarkStart w:id="105" w:name="_Toc184313284"/>
      <w:bookmarkEnd w:id="105"/>
      <w:bookmarkStart w:id="106" w:name="_Toc184310327"/>
      <w:bookmarkEnd w:id="106"/>
      <w:bookmarkStart w:id="107" w:name="_Toc184308101"/>
      <w:bookmarkEnd w:id="107"/>
      <w:bookmarkStart w:id="108" w:name="_Toc184314463"/>
      <w:bookmarkEnd w:id="108"/>
      <w:bookmarkStart w:id="109" w:name="_Toc184312085"/>
      <w:bookmarkEnd w:id="109"/>
      <w:bookmarkStart w:id="110" w:name="_Toc184310341"/>
      <w:bookmarkEnd w:id="110"/>
      <w:bookmarkStart w:id="111" w:name="_Toc184313242"/>
      <w:bookmarkEnd w:id="111"/>
      <w:bookmarkStart w:id="112" w:name="_Toc184308064"/>
      <w:bookmarkEnd w:id="112"/>
      <w:bookmarkStart w:id="113" w:name="_Toc184310306"/>
      <w:bookmarkEnd w:id="113"/>
      <w:bookmarkStart w:id="114" w:name="_Toc184312116"/>
      <w:bookmarkEnd w:id="114"/>
      <w:bookmarkStart w:id="115" w:name="_Toc184313300"/>
      <w:bookmarkEnd w:id="115"/>
      <w:bookmarkStart w:id="116" w:name="_Toc184313310"/>
      <w:bookmarkEnd w:id="116"/>
      <w:bookmarkStart w:id="117" w:name="_Toc184310289"/>
      <w:bookmarkEnd w:id="117"/>
      <w:bookmarkStart w:id="118" w:name="_Toc184310290"/>
      <w:bookmarkEnd w:id="118"/>
      <w:bookmarkStart w:id="119" w:name="_Toc184310332"/>
      <w:bookmarkEnd w:id="119"/>
      <w:bookmarkStart w:id="120" w:name="_Toc184314415"/>
      <w:bookmarkEnd w:id="120"/>
      <w:bookmarkStart w:id="121" w:name="_Toc184312104"/>
      <w:bookmarkEnd w:id="121"/>
      <w:bookmarkStart w:id="122" w:name="_Toc184310339"/>
      <w:bookmarkEnd w:id="122"/>
      <w:bookmarkStart w:id="123" w:name="_Toc184308051"/>
      <w:bookmarkEnd w:id="123"/>
      <w:bookmarkStart w:id="124" w:name="_Toc184310340"/>
      <w:bookmarkEnd w:id="124"/>
      <w:bookmarkStart w:id="125" w:name="_Toc184310318"/>
      <w:bookmarkEnd w:id="125"/>
      <w:bookmarkStart w:id="126" w:name="_Toc184308079"/>
      <w:bookmarkEnd w:id="126"/>
      <w:bookmarkStart w:id="127" w:name="_Toc184313294"/>
      <w:bookmarkEnd w:id="127"/>
      <w:bookmarkStart w:id="128" w:name="_Toc184310300"/>
      <w:bookmarkEnd w:id="128"/>
      <w:bookmarkStart w:id="129" w:name="_Toc184312073"/>
      <w:bookmarkEnd w:id="129"/>
      <w:bookmarkStart w:id="130" w:name="_Toc184314429"/>
      <w:bookmarkEnd w:id="130"/>
      <w:bookmarkStart w:id="131" w:name="_Toc184310280"/>
      <w:bookmarkEnd w:id="131"/>
      <w:bookmarkStart w:id="132" w:name="_Toc184308068"/>
      <w:bookmarkEnd w:id="132"/>
      <w:bookmarkStart w:id="133" w:name="_Toc184314426"/>
      <w:bookmarkEnd w:id="133"/>
      <w:bookmarkStart w:id="134" w:name="_Toc184313257"/>
      <w:bookmarkEnd w:id="134"/>
      <w:bookmarkStart w:id="135" w:name="_Toc184312119"/>
      <w:bookmarkEnd w:id="135"/>
      <w:bookmarkStart w:id="136" w:name="_Toc184312103"/>
      <w:bookmarkEnd w:id="136"/>
      <w:bookmarkStart w:id="137" w:name="_Toc184314452"/>
      <w:bookmarkEnd w:id="137"/>
      <w:bookmarkStart w:id="138" w:name="_Toc184312139"/>
      <w:bookmarkEnd w:id="138"/>
      <w:bookmarkStart w:id="139" w:name="_Toc184310312"/>
      <w:bookmarkEnd w:id="139"/>
      <w:bookmarkStart w:id="140" w:name="_Toc184310331"/>
      <w:bookmarkEnd w:id="140"/>
      <w:bookmarkStart w:id="141" w:name="_Toc184312113"/>
      <w:bookmarkEnd w:id="141"/>
      <w:bookmarkStart w:id="142" w:name="_Toc184308073"/>
      <w:bookmarkEnd w:id="142"/>
      <w:bookmarkStart w:id="143" w:name="_Toc184308072"/>
      <w:bookmarkEnd w:id="143"/>
      <w:bookmarkStart w:id="144" w:name="_Toc184310313"/>
      <w:bookmarkEnd w:id="144"/>
      <w:bookmarkStart w:id="145" w:name="_Toc184314473"/>
      <w:bookmarkEnd w:id="145"/>
      <w:bookmarkStart w:id="146" w:name="_Toc184308061"/>
      <w:bookmarkEnd w:id="146"/>
      <w:bookmarkStart w:id="147" w:name="_Toc184308093"/>
      <w:bookmarkEnd w:id="147"/>
      <w:bookmarkStart w:id="148" w:name="_Toc184314464"/>
      <w:bookmarkEnd w:id="148"/>
      <w:bookmarkStart w:id="149" w:name="_Toc184310325"/>
      <w:bookmarkEnd w:id="149"/>
      <w:bookmarkStart w:id="150" w:name="_Toc184312068"/>
      <w:bookmarkEnd w:id="150"/>
      <w:bookmarkStart w:id="151" w:name="_Toc184313265"/>
      <w:bookmarkEnd w:id="151"/>
      <w:bookmarkStart w:id="152" w:name="_Toc184312078"/>
      <w:bookmarkEnd w:id="152"/>
      <w:bookmarkStart w:id="153" w:name="_Toc184312101"/>
      <w:bookmarkEnd w:id="153"/>
      <w:bookmarkStart w:id="154" w:name="_Toc184312099"/>
      <w:bookmarkEnd w:id="154"/>
      <w:bookmarkStart w:id="155" w:name="_Toc184314414"/>
      <w:bookmarkEnd w:id="155"/>
      <w:bookmarkStart w:id="156" w:name="_Toc184314417"/>
      <w:bookmarkEnd w:id="156"/>
      <w:bookmarkStart w:id="157" w:name="_Toc184310344"/>
      <w:bookmarkEnd w:id="157"/>
      <w:bookmarkStart w:id="158" w:name="_Toc184312109"/>
      <w:bookmarkEnd w:id="158"/>
      <w:bookmarkStart w:id="159" w:name="_Toc184312077"/>
      <w:bookmarkEnd w:id="159"/>
      <w:bookmarkStart w:id="160" w:name="_Toc184308070"/>
      <w:bookmarkEnd w:id="160"/>
      <w:bookmarkStart w:id="161" w:name="_Toc184310323"/>
      <w:bookmarkEnd w:id="161"/>
      <w:bookmarkStart w:id="162" w:name="_Toc184312123"/>
      <w:bookmarkEnd w:id="162"/>
      <w:bookmarkStart w:id="163" w:name="_Toc184312122"/>
      <w:bookmarkEnd w:id="163"/>
      <w:bookmarkStart w:id="164" w:name="_Toc184310274"/>
      <w:bookmarkEnd w:id="164"/>
      <w:bookmarkStart w:id="165" w:name="_Toc184310284"/>
      <w:bookmarkEnd w:id="165"/>
      <w:bookmarkStart w:id="166" w:name="_Toc184313288"/>
      <w:bookmarkEnd w:id="166"/>
      <w:bookmarkStart w:id="167" w:name="_Toc184314439"/>
      <w:bookmarkEnd w:id="167"/>
      <w:bookmarkStart w:id="168" w:name="_Toc184314482"/>
      <w:bookmarkEnd w:id="168"/>
      <w:bookmarkStart w:id="169" w:name="_Toc184310335"/>
      <w:bookmarkEnd w:id="169"/>
      <w:bookmarkStart w:id="170" w:name="_Toc184308042"/>
      <w:bookmarkEnd w:id="170"/>
      <w:bookmarkStart w:id="171" w:name="_Toc184314480"/>
      <w:bookmarkEnd w:id="171"/>
      <w:bookmarkStart w:id="172" w:name="_Toc184312074"/>
      <w:bookmarkEnd w:id="172"/>
      <w:bookmarkStart w:id="173" w:name="_Toc184314420"/>
      <w:bookmarkEnd w:id="173"/>
      <w:bookmarkStart w:id="174" w:name="_Toc184312106"/>
      <w:bookmarkEnd w:id="174"/>
      <w:bookmarkStart w:id="175" w:name="_Toc184313292"/>
      <w:bookmarkEnd w:id="175"/>
      <w:bookmarkStart w:id="176" w:name="_Toc184313280"/>
      <w:bookmarkEnd w:id="176"/>
      <w:bookmarkStart w:id="177" w:name="_Toc184313295"/>
      <w:bookmarkEnd w:id="177"/>
      <w:bookmarkStart w:id="178" w:name="_Toc184313261"/>
      <w:bookmarkEnd w:id="178"/>
      <w:bookmarkStart w:id="179" w:name="_Toc184310320"/>
      <w:bookmarkEnd w:id="179"/>
      <w:bookmarkStart w:id="180" w:name="_Toc184308066"/>
      <w:bookmarkEnd w:id="180"/>
      <w:bookmarkStart w:id="181" w:name="_Toc184314411"/>
      <w:bookmarkEnd w:id="181"/>
      <w:bookmarkStart w:id="182" w:name="_Toc184314410"/>
      <w:bookmarkEnd w:id="182"/>
      <w:bookmarkStart w:id="183" w:name="_Toc184310338"/>
      <w:bookmarkEnd w:id="183"/>
      <w:bookmarkStart w:id="184" w:name="_Toc184313252"/>
      <w:bookmarkEnd w:id="184"/>
      <w:bookmarkStart w:id="185" w:name="_Toc184310314"/>
      <w:bookmarkEnd w:id="185"/>
      <w:bookmarkStart w:id="186" w:name="_Toc184314476"/>
      <w:bookmarkEnd w:id="186"/>
      <w:bookmarkStart w:id="187" w:name="_Toc184314447"/>
      <w:bookmarkEnd w:id="187"/>
      <w:bookmarkStart w:id="188" w:name="_Toc184314467"/>
      <w:bookmarkEnd w:id="188"/>
      <w:bookmarkStart w:id="189" w:name="_Toc184314479"/>
      <w:bookmarkEnd w:id="189"/>
      <w:bookmarkStart w:id="190" w:name="_Toc184314474"/>
      <w:bookmarkEnd w:id="190"/>
      <w:bookmarkStart w:id="191" w:name="_Toc184314419"/>
      <w:bookmarkEnd w:id="191"/>
      <w:bookmarkStart w:id="192" w:name="_Toc184312100"/>
      <w:bookmarkEnd w:id="192"/>
      <w:bookmarkStart w:id="193" w:name="_Toc184312118"/>
      <w:bookmarkEnd w:id="193"/>
      <w:bookmarkStart w:id="194" w:name="_Toc184313306"/>
      <w:bookmarkEnd w:id="194"/>
      <w:bookmarkStart w:id="195" w:name="_Toc184310317"/>
      <w:bookmarkEnd w:id="195"/>
      <w:bookmarkStart w:id="196" w:name="_Toc184313307"/>
      <w:bookmarkEnd w:id="196"/>
      <w:bookmarkStart w:id="197" w:name="_Toc184310297"/>
      <w:bookmarkEnd w:id="197"/>
      <w:bookmarkStart w:id="198" w:name="_Toc184308075"/>
      <w:bookmarkEnd w:id="198"/>
      <w:bookmarkStart w:id="199" w:name="_Toc184310304"/>
      <w:bookmarkEnd w:id="199"/>
      <w:bookmarkStart w:id="200" w:name="_Toc184308036"/>
      <w:bookmarkEnd w:id="200"/>
      <w:bookmarkStart w:id="201" w:name="_Toc184314416"/>
      <w:bookmarkEnd w:id="201"/>
      <w:bookmarkStart w:id="202" w:name="_Toc184313243"/>
      <w:bookmarkEnd w:id="202"/>
      <w:bookmarkStart w:id="203" w:name="_Toc184312102"/>
      <w:bookmarkEnd w:id="203"/>
      <w:bookmarkStart w:id="204" w:name="_Toc184310343"/>
      <w:bookmarkEnd w:id="204"/>
      <w:bookmarkStart w:id="205" w:name="_Toc184308056"/>
      <w:bookmarkEnd w:id="205"/>
      <w:bookmarkStart w:id="206" w:name="_Toc184308096"/>
      <w:bookmarkEnd w:id="206"/>
      <w:bookmarkStart w:id="207" w:name="_Toc184312138"/>
      <w:bookmarkEnd w:id="207"/>
      <w:bookmarkStart w:id="208" w:name="_Toc184308076"/>
      <w:bookmarkEnd w:id="208"/>
      <w:bookmarkStart w:id="209" w:name="_Toc184310336"/>
      <w:bookmarkEnd w:id="209"/>
      <w:bookmarkStart w:id="210" w:name="_Toc184308080"/>
      <w:bookmarkEnd w:id="210"/>
      <w:bookmarkStart w:id="211" w:name="_Toc184313255"/>
      <w:bookmarkEnd w:id="211"/>
      <w:bookmarkStart w:id="212" w:name="_Toc184312067"/>
      <w:bookmarkEnd w:id="212"/>
      <w:bookmarkStart w:id="213" w:name="_Toc184308069"/>
      <w:bookmarkEnd w:id="213"/>
      <w:bookmarkStart w:id="214" w:name="_Toc184310308"/>
      <w:bookmarkEnd w:id="214"/>
      <w:bookmarkStart w:id="215" w:name="_Toc184310288"/>
      <w:bookmarkEnd w:id="215"/>
      <w:bookmarkStart w:id="216" w:name="_Toc184313293"/>
      <w:bookmarkEnd w:id="216"/>
      <w:bookmarkStart w:id="217" w:name="_Toc184310277"/>
      <w:bookmarkEnd w:id="217"/>
      <w:bookmarkStart w:id="218" w:name="_Toc184314431"/>
      <w:bookmarkEnd w:id="218"/>
      <w:bookmarkStart w:id="219" w:name="_Toc184314435"/>
      <w:bookmarkEnd w:id="219"/>
      <w:bookmarkStart w:id="220" w:name="_Toc184314460"/>
      <w:bookmarkEnd w:id="220"/>
      <w:bookmarkStart w:id="221" w:name="_Toc184310278"/>
      <w:bookmarkEnd w:id="221"/>
      <w:bookmarkStart w:id="222" w:name="_Toc184314444"/>
      <w:bookmarkEnd w:id="222"/>
      <w:bookmarkStart w:id="223" w:name="_Toc184308107"/>
      <w:bookmarkEnd w:id="223"/>
      <w:bookmarkStart w:id="224" w:name="_Toc184312082"/>
      <w:bookmarkEnd w:id="224"/>
      <w:bookmarkStart w:id="225" w:name="_Toc184310298"/>
      <w:bookmarkEnd w:id="225"/>
      <w:bookmarkStart w:id="226" w:name="_Toc184313262"/>
      <w:bookmarkEnd w:id="226"/>
      <w:bookmarkStart w:id="227" w:name="_Toc184308089"/>
      <w:bookmarkEnd w:id="227"/>
      <w:bookmarkStart w:id="228" w:name="_Toc184312132"/>
      <w:bookmarkEnd w:id="228"/>
      <w:bookmarkStart w:id="229" w:name="_Toc184310311"/>
      <w:bookmarkEnd w:id="229"/>
      <w:bookmarkStart w:id="230" w:name="_Toc184308084"/>
      <w:bookmarkEnd w:id="230"/>
      <w:bookmarkStart w:id="231" w:name="_Toc184314449"/>
      <w:bookmarkEnd w:id="231"/>
      <w:bookmarkStart w:id="232" w:name="_Toc184310276"/>
      <w:bookmarkEnd w:id="232"/>
      <w:bookmarkStart w:id="233" w:name="_Toc184310319"/>
      <w:bookmarkEnd w:id="233"/>
      <w:bookmarkStart w:id="234" w:name="_Toc184314478"/>
      <w:bookmarkEnd w:id="234"/>
      <w:bookmarkStart w:id="235" w:name="_Toc184314461"/>
      <w:bookmarkEnd w:id="235"/>
      <w:bookmarkStart w:id="236" w:name="_Toc184313271"/>
      <w:bookmarkEnd w:id="236"/>
      <w:bookmarkStart w:id="237" w:name="_Toc184314441"/>
      <w:bookmarkEnd w:id="237"/>
      <w:bookmarkStart w:id="238" w:name="_Toc184312070"/>
      <w:bookmarkEnd w:id="238"/>
      <w:bookmarkStart w:id="239" w:name="_Toc184314451"/>
      <w:bookmarkEnd w:id="239"/>
      <w:bookmarkStart w:id="240" w:name="_Toc184313246"/>
      <w:bookmarkEnd w:id="240"/>
      <w:bookmarkStart w:id="241" w:name="_Toc184314458"/>
      <w:bookmarkEnd w:id="241"/>
      <w:bookmarkStart w:id="242" w:name="_Toc184308106"/>
      <w:bookmarkEnd w:id="242"/>
      <w:bookmarkStart w:id="243" w:name="_Toc184308046"/>
      <w:bookmarkEnd w:id="243"/>
      <w:bookmarkStart w:id="244" w:name="_Toc184308038"/>
      <w:bookmarkEnd w:id="244"/>
      <w:bookmarkStart w:id="245" w:name="_Toc184314446"/>
      <w:bookmarkEnd w:id="245"/>
      <w:bookmarkStart w:id="246" w:name="_Toc184312095"/>
      <w:bookmarkEnd w:id="246"/>
      <w:bookmarkStart w:id="247" w:name="_Toc184313275"/>
      <w:bookmarkEnd w:id="247"/>
      <w:bookmarkStart w:id="248" w:name="_Toc184312079"/>
      <w:bookmarkEnd w:id="248"/>
      <w:bookmarkStart w:id="249" w:name="_Toc184312091"/>
      <w:bookmarkEnd w:id="249"/>
      <w:bookmarkStart w:id="250" w:name="_Toc184313251"/>
      <w:bookmarkEnd w:id="250"/>
      <w:bookmarkStart w:id="251" w:name="_Toc184308104"/>
      <w:bookmarkEnd w:id="251"/>
      <w:bookmarkStart w:id="252" w:name="_Toc184308091"/>
      <w:bookmarkEnd w:id="252"/>
      <w:bookmarkStart w:id="253" w:name="_Toc184313291"/>
      <w:bookmarkEnd w:id="253"/>
      <w:bookmarkStart w:id="254" w:name="_Toc184312134"/>
      <w:bookmarkEnd w:id="254"/>
      <w:bookmarkStart w:id="255" w:name="_Toc184313249"/>
      <w:bookmarkEnd w:id="255"/>
      <w:bookmarkStart w:id="256" w:name="_Toc184314456"/>
      <w:bookmarkEnd w:id="256"/>
      <w:bookmarkStart w:id="257" w:name="_Toc184313268"/>
      <w:bookmarkEnd w:id="257"/>
      <w:bookmarkStart w:id="258" w:name="_Toc184312120"/>
      <w:bookmarkEnd w:id="258"/>
      <w:bookmarkStart w:id="259" w:name="_Toc184313240"/>
      <w:bookmarkEnd w:id="259"/>
      <w:bookmarkStart w:id="260" w:name="_Toc184313283"/>
      <w:bookmarkEnd w:id="260"/>
      <w:bookmarkStart w:id="261" w:name="_Toc184313238"/>
      <w:bookmarkEnd w:id="261"/>
      <w:bookmarkStart w:id="262" w:name="_Toc184310296"/>
      <w:bookmarkEnd w:id="262"/>
      <w:bookmarkStart w:id="263" w:name="_Toc184313254"/>
      <w:bookmarkEnd w:id="263"/>
      <w:bookmarkStart w:id="264" w:name="_Toc184314442"/>
      <w:bookmarkEnd w:id="264"/>
      <w:bookmarkStart w:id="265" w:name="_Toc184312110"/>
      <w:bookmarkEnd w:id="265"/>
      <w:bookmarkStart w:id="266" w:name="_Toc184313287"/>
      <w:bookmarkEnd w:id="266"/>
      <w:bookmarkStart w:id="267" w:name="_Toc184314454"/>
      <w:bookmarkEnd w:id="267"/>
      <w:bookmarkStart w:id="268" w:name="_Toc184313274"/>
      <w:bookmarkEnd w:id="268"/>
      <w:bookmarkStart w:id="269" w:name="_Toc184308098"/>
      <w:bookmarkEnd w:id="269"/>
      <w:bookmarkStart w:id="270" w:name="_Toc184313297"/>
      <w:bookmarkEnd w:id="270"/>
      <w:bookmarkStart w:id="271" w:name="_Toc184313278"/>
      <w:bookmarkEnd w:id="271"/>
      <w:bookmarkStart w:id="272" w:name="_Toc184313308"/>
      <w:bookmarkEnd w:id="272"/>
      <w:bookmarkStart w:id="273" w:name="_Toc184313248"/>
      <w:bookmarkEnd w:id="273"/>
      <w:bookmarkStart w:id="274" w:name="_Toc184313286"/>
      <w:bookmarkEnd w:id="274"/>
      <w:bookmarkStart w:id="275" w:name="_Toc184314445"/>
      <w:bookmarkEnd w:id="275"/>
      <w:bookmarkStart w:id="276" w:name="_Toc184312125"/>
      <w:bookmarkEnd w:id="276"/>
      <w:bookmarkStart w:id="277" w:name="_Toc184313273"/>
      <w:bookmarkEnd w:id="277"/>
      <w:bookmarkStart w:id="278" w:name="_Toc184310326"/>
      <w:bookmarkEnd w:id="278"/>
      <w:bookmarkStart w:id="279" w:name="_Toc184313303"/>
      <w:bookmarkEnd w:id="279"/>
      <w:bookmarkStart w:id="280" w:name="_Toc184312111"/>
      <w:bookmarkEnd w:id="280"/>
      <w:bookmarkStart w:id="281" w:name="_Toc184313266"/>
      <w:bookmarkEnd w:id="281"/>
      <w:bookmarkStart w:id="282" w:name="_Toc184312076"/>
      <w:bookmarkEnd w:id="282"/>
      <w:bookmarkStart w:id="283" w:name="_Toc184310315"/>
      <w:bookmarkEnd w:id="283"/>
      <w:bookmarkStart w:id="284" w:name="_Toc184310321"/>
      <w:bookmarkEnd w:id="284"/>
      <w:bookmarkStart w:id="285" w:name="_Toc184314475"/>
      <w:bookmarkEnd w:id="285"/>
      <w:bookmarkStart w:id="286" w:name="_Toc184313241"/>
      <w:bookmarkEnd w:id="286"/>
      <w:bookmarkStart w:id="287" w:name="_Toc184310330"/>
      <w:bookmarkEnd w:id="287"/>
      <w:bookmarkStart w:id="288" w:name="_Toc184313298"/>
      <w:bookmarkEnd w:id="288"/>
      <w:bookmarkStart w:id="289" w:name="_Toc184308074"/>
      <w:bookmarkEnd w:id="289"/>
      <w:bookmarkStart w:id="290" w:name="_Toc184313270"/>
      <w:bookmarkEnd w:id="290"/>
      <w:bookmarkStart w:id="291" w:name="_Toc184310310"/>
      <w:bookmarkEnd w:id="291"/>
      <w:bookmarkStart w:id="292" w:name="_Toc184314423"/>
      <w:bookmarkEnd w:id="292"/>
      <w:bookmarkStart w:id="293" w:name="_Toc184313290"/>
      <w:bookmarkEnd w:id="293"/>
      <w:bookmarkStart w:id="294" w:name="_Toc184310273"/>
      <w:bookmarkEnd w:id="294"/>
      <w:bookmarkStart w:id="295" w:name="_Toc184313304"/>
      <w:bookmarkEnd w:id="295"/>
      <w:bookmarkStart w:id="296" w:name="_Toc184310334"/>
      <w:bookmarkEnd w:id="296"/>
      <w:bookmarkStart w:id="297" w:name="_Toc184312130"/>
      <w:bookmarkEnd w:id="297"/>
      <w:bookmarkStart w:id="298" w:name="_Toc184312137"/>
      <w:bookmarkEnd w:id="298"/>
      <w:bookmarkStart w:id="299" w:name="_Toc184313302"/>
      <w:bookmarkEnd w:id="299"/>
      <w:bookmarkStart w:id="300" w:name="_Toc184313305"/>
      <w:bookmarkEnd w:id="300"/>
      <w:bookmarkStart w:id="301" w:name="_Toc184312121"/>
      <w:bookmarkEnd w:id="301"/>
      <w:bookmarkStart w:id="302" w:name="_Toc184314443"/>
      <w:bookmarkEnd w:id="302"/>
      <w:bookmarkStart w:id="303" w:name="_Toc184313253"/>
      <w:bookmarkEnd w:id="303"/>
      <w:bookmarkStart w:id="304" w:name="_Toc184308060"/>
      <w:bookmarkEnd w:id="304"/>
      <w:bookmarkStart w:id="305" w:name="_Toc184308050"/>
      <w:bookmarkEnd w:id="305"/>
      <w:bookmarkStart w:id="306" w:name="_Toc184310322"/>
      <w:bookmarkEnd w:id="306"/>
      <w:bookmarkStart w:id="307" w:name="_Toc184313276"/>
      <w:bookmarkEnd w:id="307"/>
      <w:bookmarkStart w:id="308" w:name="_Toc184310295"/>
      <w:bookmarkEnd w:id="308"/>
      <w:bookmarkStart w:id="309" w:name="_Toc184314448"/>
      <w:bookmarkEnd w:id="309"/>
      <w:bookmarkStart w:id="310" w:name="_Toc184314453"/>
      <w:bookmarkEnd w:id="310"/>
      <w:bookmarkStart w:id="311" w:name="_Toc184314418"/>
      <w:bookmarkEnd w:id="311"/>
      <w:bookmarkStart w:id="312" w:name="_Toc184314425"/>
      <w:bookmarkEnd w:id="312"/>
      <w:bookmarkStart w:id="313" w:name="_Toc184312093"/>
      <w:bookmarkEnd w:id="313"/>
      <w:bookmarkStart w:id="314" w:name="_Toc184313260"/>
      <w:bookmarkEnd w:id="314"/>
      <w:bookmarkStart w:id="315" w:name="_Toc184313282"/>
      <w:bookmarkEnd w:id="315"/>
      <w:bookmarkStart w:id="316" w:name="_Toc184312098"/>
      <w:bookmarkEnd w:id="316"/>
      <w:bookmarkStart w:id="317" w:name="_Toc184310303"/>
      <w:bookmarkEnd w:id="317"/>
      <w:bookmarkStart w:id="318" w:name="_Toc184310299"/>
      <w:bookmarkEnd w:id="318"/>
      <w:bookmarkStart w:id="319" w:name="_Toc184313279"/>
      <w:bookmarkEnd w:id="319"/>
      <w:bookmarkStart w:id="320" w:name="_Toc184313239"/>
      <w:bookmarkEnd w:id="320"/>
      <w:bookmarkStart w:id="321" w:name="_Toc184313285"/>
      <w:bookmarkEnd w:id="321"/>
      <w:bookmarkStart w:id="322" w:name="_Toc184308055"/>
      <w:bookmarkEnd w:id="322"/>
      <w:bookmarkStart w:id="323" w:name="_Toc184313258"/>
      <w:bookmarkEnd w:id="323"/>
      <w:bookmarkStart w:id="324" w:name="_Toc184308090"/>
      <w:bookmarkEnd w:id="324"/>
      <w:bookmarkStart w:id="325" w:name="_Toc184314428"/>
      <w:bookmarkEnd w:id="325"/>
      <w:bookmarkStart w:id="326" w:name="_Toc184313244"/>
      <w:bookmarkEnd w:id="326"/>
      <w:bookmarkStart w:id="327" w:name="_Toc184312107"/>
      <w:bookmarkEnd w:id="327"/>
      <w:bookmarkStart w:id="328" w:name="_Toc184308083"/>
      <w:bookmarkEnd w:id="328"/>
      <w:bookmarkStart w:id="329" w:name="_Toc184308085"/>
      <w:bookmarkEnd w:id="329"/>
      <w:bookmarkStart w:id="330" w:name="_Toc184314462"/>
      <w:bookmarkEnd w:id="330"/>
      <w:bookmarkStart w:id="331" w:name="_Toc184314481"/>
      <w:bookmarkEnd w:id="331"/>
      <w:bookmarkStart w:id="332" w:name="_Toc184314440"/>
      <w:bookmarkEnd w:id="332"/>
      <w:bookmarkStart w:id="333" w:name="_Toc184308054"/>
      <w:bookmarkEnd w:id="333"/>
      <w:bookmarkStart w:id="334" w:name="_Toc184310292"/>
      <w:bookmarkEnd w:id="334"/>
      <w:bookmarkStart w:id="335" w:name="_Toc184313264"/>
      <w:bookmarkEnd w:id="335"/>
      <w:bookmarkStart w:id="336" w:name="_Toc184312071"/>
      <w:bookmarkEnd w:id="336"/>
      <w:bookmarkStart w:id="337" w:name="_Toc184312126"/>
      <w:bookmarkEnd w:id="337"/>
      <w:bookmarkStart w:id="338" w:name="_Toc184308045"/>
      <w:bookmarkEnd w:id="338"/>
      <w:bookmarkStart w:id="339" w:name="_Toc184313250"/>
      <w:bookmarkEnd w:id="339"/>
      <w:bookmarkStart w:id="340" w:name="_Toc184308102"/>
      <w:bookmarkEnd w:id="340"/>
      <w:bookmarkStart w:id="341" w:name="_Toc184313299"/>
      <w:bookmarkEnd w:id="341"/>
      <w:bookmarkStart w:id="342" w:name="_Toc184314433"/>
      <w:bookmarkEnd w:id="342"/>
      <w:bookmarkStart w:id="343" w:name="_Toc184310286"/>
      <w:bookmarkEnd w:id="343"/>
      <w:bookmarkStart w:id="344" w:name="_Toc184313267"/>
      <w:bookmarkEnd w:id="344"/>
      <w:bookmarkStart w:id="345" w:name="_Toc184308040"/>
      <w:bookmarkEnd w:id="345"/>
      <w:bookmarkStart w:id="346" w:name="_Toc184310287"/>
      <w:bookmarkEnd w:id="346"/>
      <w:bookmarkStart w:id="347" w:name="_Toc184314459"/>
      <w:bookmarkEnd w:id="347"/>
      <w:bookmarkStart w:id="348" w:name="_Toc184312088"/>
      <w:bookmarkEnd w:id="348"/>
      <w:bookmarkStart w:id="349" w:name="_Toc184314477"/>
      <w:bookmarkEnd w:id="349"/>
      <w:bookmarkStart w:id="350" w:name="_Toc184314437"/>
      <w:bookmarkEnd w:id="350"/>
      <w:bookmarkStart w:id="351" w:name="_Toc184308047"/>
      <w:bookmarkEnd w:id="351"/>
      <w:bookmarkStart w:id="352" w:name="_Toc184312081"/>
      <w:bookmarkEnd w:id="352"/>
      <w:bookmarkStart w:id="353" w:name="_Toc184310333"/>
      <w:bookmarkEnd w:id="353"/>
      <w:bookmarkStart w:id="354" w:name="_Toc184314470"/>
      <w:bookmarkEnd w:id="354"/>
      <w:bookmarkStart w:id="355" w:name="_Toc184310329"/>
      <w:bookmarkEnd w:id="355"/>
      <w:bookmarkStart w:id="356" w:name="_Toc184312084"/>
      <w:bookmarkEnd w:id="356"/>
      <w:bookmarkStart w:id="357" w:name="_Toc184308097"/>
      <w:bookmarkEnd w:id="357"/>
      <w:bookmarkStart w:id="358" w:name="_Toc184312083"/>
      <w:bookmarkEnd w:id="358"/>
      <w:bookmarkStart w:id="359" w:name="_Toc184308063"/>
      <w:bookmarkEnd w:id="359"/>
      <w:bookmarkStart w:id="360" w:name="_Toc184313281"/>
      <w:bookmarkEnd w:id="360"/>
      <w:bookmarkStart w:id="361" w:name="_Toc184313263"/>
      <w:bookmarkEnd w:id="361"/>
      <w:bookmarkStart w:id="362" w:name="_Toc184312092"/>
      <w:bookmarkEnd w:id="362"/>
      <w:bookmarkStart w:id="363" w:name="_Toc184314466"/>
      <w:bookmarkEnd w:id="363"/>
      <w:bookmarkStart w:id="364" w:name="_Toc184314472"/>
      <w:bookmarkEnd w:id="364"/>
      <w:bookmarkStart w:id="365" w:name="_Toc184313269"/>
      <w:bookmarkEnd w:id="365"/>
      <w:bookmarkStart w:id="366" w:name="_Toc184314422"/>
      <w:bookmarkEnd w:id="366"/>
      <w:bookmarkStart w:id="367" w:name="_Toc184313245"/>
      <w:bookmarkEnd w:id="367"/>
      <w:bookmarkStart w:id="368" w:name="_Toc184310275"/>
      <w:bookmarkEnd w:id="368"/>
      <w:bookmarkStart w:id="369" w:name="_Toc184312112"/>
      <w:bookmarkEnd w:id="369"/>
      <w:bookmarkStart w:id="370" w:name="_Toc184308077"/>
      <w:bookmarkEnd w:id="370"/>
      <w:bookmarkStart w:id="371" w:name="_Toc184312133"/>
      <w:bookmarkEnd w:id="371"/>
      <w:bookmarkStart w:id="372" w:name="_Toc184308067"/>
      <w:bookmarkEnd w:id="372"/>
      <w:bookmarkStart w:id="373" w:name="_Toc184310291"/>
      <w:bookmarkEnd w:id="373"/>
      <w:bookmarkStart w:id="374" w:name="_Toc184310294"/>
      <w:bookmarkEnd w:id="374"/>
      <w:bookmarkStart w:id="375" w:name="_Toc184312135"/>
      <w:bookmarkEnd w:id="375"/>
      <w:bookmarkStart w:id="376" w:name="_Toc184308057"/>
      <w:bookmarkEnd w:id="376"/>
      <w:bookmarkStart w:id="377" w:name="_Toc184310282"/>
      <w:bookmarkEnd w:id="377"/>
      <w:bookmarkStart w:id="378" w:name="_Toc184312087"/>
      <w:bookmarkEnd w:id="378"/>
      <w:bookmarkStart w:id="379" w:name="_Toc184314436"/>
      <w:bookmarkEnd w:id="379"/>
      <w:bookmarkStart w:id="380" w:name="_Toc184308087"/>
      <w:bookmarkEnd w:id="380"/>
      <w:bookmarkStart w:id="381" w:name="_Toc184310342"/>
      <w:bookmarkEnd w:id="381"/>
      <w:bookmarkStart w:id="382" w:name="_Toc184312136"/>
      <w:bookmarkEnd w:id="382"/>
      <w:bookmarkStart w:id="383" w:name="_Toc184314438"/>
      <w:bookmarkEnd w:id="383"/>
      <w:bookmarkStart w:id="384" w:name="_Toc184312086"/>
      <w:bookmarkEnd w:id="384"/>
      <w:bookmarkStart w:id="385" w:name="_Toc184308099"/>
      <w:bookmarkEnd w:id="385"/>
      <w:bookmarkStart w:id="386" w:name="_Toc184312114"/>
      <w:bookmarkEnd w:id="386"/>
      <w:bookmarkStart w:id="387" w:name="_Toc184312124"/>
      <w:bookmarkEnd w:id="387"/>
      <w:bookmarkStart w:id="388" w:name="_Toc184308100"/>
      <w:bookmarkEnd w:id="388"/>
      <w:bookmarkStart w:id="389" w:name="_Toc184308094"/>
      <w:bookmarkEnd w:id="389"/>
      <w:bookmarkStart w:id="390" w:name="_Toc184308095"/>
      <w:bookmarkEnd w:id="390"/>
      <w:bookmarkStart w:id="391" w:name="_Toc184313256"/>
      <w:bookmarkEnd w:id="391"/>
      <w:bookmarkStart w:id="392" w:name="_Toc184310281"/>
      <w:bookmarkEnd w:id="392"/>
      <w:bookmarkStart w:id="393" w:name="_Toc184314450"/>
      <w:bookmarkEnd w:id="393"/>
      <w:bookmarkStart w:id="394" w:name="_Toc184310283"/>
      <w:bookmarkEnd w:id="394"/>
      <w:bookmarkStart w:id="395" w:name="_Toc184312097"/>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041"/>
        <w:gridCol w:w="456"/>
        <w:gridCol w:w="539"/>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263" w:type="pct"/>
            <w:vAlign w:val="center"/>
          </w:tcPr>
          <w:p>
            <w:pPr>
              <w:spacing w:line="360" w:lineRule="auto"/>
              <w:jc w:val="center"/>
              <w:outlineLvl w:val="0"/>
              <w:rPr>
                <w:rFonts w:ascii="宋体" w:hAnsi="宋体" w:cs="宋体"/>
                <w:bCs/>
                <w:sz w:val="24"/>
              </w:rPr>
            </w:pPr>
            <w:r>
              <w:rPr>
                <w:rFonts w:hint="eastAsia" w:ascii="宋体" w:hAnsi="宋体" w:cs="宋体"/>
                <w:bCs/>
                <w:sz w:val="24"/>
              </w:rPr>
              <w:t>序号</w:t>
            </w:r>
          </w:p>
        </w:tc>
        <w:tc>
          <w:tcPr>
            <w:tcW w:w="3441" w:type="pct"/>
            <w:vAlign w:val="center"/>
          </w:tcPr>
          <w:p>
            <w:pPr>
              <w:spacing w:line="360" w:lineRule="auto"/>
              <w:jc w:val="center"/>
              <w:outlineLvl w:val="0"/>
              <w:rPr>
                <w:rFonts w:ascii="宋体" w:hAnsi="宋体" w:cs="宋体"/>
                <w:bCs/>
                <w:sz w:val="24"/>
              </w:rPr>
            </w:pPr>
            <w:r>
              <w:rPr>
                <w:rFonts w:hint="eastAsia" w:ascii="宋体" w:hAnsi="宋体" w:cs="宋体"/>
                <w:bCs/>
                <w:sz w:val="24"/>
              </w:rPr>
              <w:t>评标标准</w:t>
            </w:r>
          </w:p>
        </w:tc>
        <w:tc>
          <w:tcPr>
            <w:tcW w:w="339" w:type="pct"/>
            <w:vAlign w:val="center"/>
          </w:tcPr>
          <w:p>
            <w:pPr>
              <w:spacing w:line="360" w:lineRule="auto"/>
              <w:outlineLvl w:val="0"/>
              <w:rPr>
                <w:rFonts w:ascii="宋体" w:hAnsi="宋体" w:cs="宋体"/>
                <w:bCs/>
                <w:sz w:val="24"/>
              </w:rPr>
            </w:pPr>
            <w:r>
              <w:rPr>
                <w:rFonts w:hint="eastAsia" w:ascii="宋体" w:hAnsi="宋体" w:cs="宋体"/>
                <w:bCs/>
                <w:sz w:val="24"/>
              </w:rPr>
              <w:t>权重</w:t>
            </w:r>
          </w:p>
        </w:tc>
        <w:tc>
          <w:tcPr>
            <w:tcW w:w="402" w:type="pct"/>
            <w:vAlign w:val="center"/>
          </w:tcPr>
          <w:p>
            <w:pPr>
              <w:spacing w:line="360" w:lineRule="auto"/>
              <w:jc w:val="center"/>
              <w:outlineLvl w:val="0"/>
              <w:rPr>
                <w:rFonts w:ascii="宋体" w:hAnsi="宋体" w:cs="宋体"/>
                <w:bCs/>
                <w:sz w:val="24"/>
              </w:rPr>
            </w:pPr>
            <w:r>
              <w:rPr>
                <w:rFonts w:hint="eastAsia" w:ascii="宋体" w:hAnsi="宋体" w:cs="宋体"/>
                <w:b w:val="0"/>
                <w:bCs/>
                <w:color w:val="auto"/>
                <w:sz w:val="24"/>
                <w:szCs w:val="24"/>
                <w:highlight w:val="none"/>
                <w:lang w:eastAsia="zh-CN"/>
              </w:rPr>
              <w:t>主</w:t>
            </w:r>
            <w:r>
              <w:rPr>
                <w:rFonts w:hint="eastAsia" w:ascii="宋体" w:hAnsi="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eastAsia="zh-CN"/>
              </w:rPr>
              <w:t>客观属性</w:t>
            </w:r>
          </w:p>
        </w:tc>
        <w:tc>
          <w:tcPr>
            <w:tcW w:w="553" w:type="pct"/>
            <w:vAlign w:val="center"/>
          </w:tcPr>
          <w:p>
            <w:pPr>
              <w:spacing w:line="360" w:lineRule="auto"/>
              <w:outlineLvl w:val="0"/>
              <w:rPr>
                <w:rFonts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263" w:type="pct"/>
            <w:vAlign w:val="center"/>
          </w:tcPr>
          <w:p>
            <w:pPr>
              <w:spacing w:line="360" w:lineRule="auto"/>
              <w:jc w:val="center"/>
              <w:outlineLvl w:val="0"/>
              <w:rPr>
                <w:rFonts w:ascii="宋体" w:hAnsi="宋体" w:cs="宋体"/>
                <w:sz w:val="24"/>
              </w:rPr>
            </w:pPr>
            <w:r>
              <w:rPr>
                <w:rFonts w:hint="eastAsia" w:ascii="宋体" w:hAnsi="宋体" w:cs="宋体"/>
                <w:sz w:val="24"/>
              </w:rPr>
              <w:t>1</w:t>
            </w:r>
          </w:p>
        </w:tc>
        <w:tc>
          <w:tcPr>
            <w:tcW w:w="3441" w:type="pct"/>
            <w:vAlign w:val="center"/>
          </w:tcPr>
          <w:p>
            <w:pPr>
              <w:spacing w:line="360" w:lineRule="auto"/>
              <w:outlineLvl w:val="0"/>
              <w:rPr>
                <w:rFonts w:hint="eastAsia" w:ascii="宋体" w:hAnsi="宋体" w:cs="宋体"/>
                <w:sz w:val="24"/>
              </w:rPr>
            </w:pPr>
            <w:r>
              <w:rPr>
                <w:rFonts w:hint="eastAsia" w:ascii="宋体" w:hAnsi="宋体" w:cs="宋体"/>
                <w:kern w:val="0"/>
                <w:sz w:val="24"/>
              </w:rPr>
              <w:t>业绩案例：</w:t>
            </w:r>
            <w:r>
              <w:rPr>
                <w:rFonts w:hint="eastAsia" w:ascii="宋体" w:hAnsi="宋体" w:cs="宋体"/>
                <w:sz w:val="24"/>
              </w:rPr>
              <w:t>截止投标时间近三年，投标人承担类似项目实施的成功经验情况</w:t>
            </w:r>
            <w:r>
              <w:rPr>
                <w:rFonts w:hint="eastAsia" w:ascii="宋体" w:hAnsi="宋体" w:cs="宋体"/>
                <w:sz w:val="24"/>
                <w:lang w:eastAsia="zh-CN"/>
              </w:rPr>
              <w:t>。</w:t>
            </w:r>
            <w:r>
              <w:rPr>
                <w:rFonts w:hint="eastAsia" w:ascii="宋体" w:hAnsi="宋体" w:cs="宋体"/>
                <w:sz w:val="24"/>
              </w:rPr>
              <w:t>每个案例需提供</w:t>
            </w:r>
            <w:r>
              <w:rPr>
                <w:rFonts w:hint="eastAsia" w:ascii="宋体" w:hAnsi="宋体" w:cs="宋体"/>
                <w:b/>
                <w:bCs/>
                <w:sz w:val="24"/>
              </w:rPr>
              <w:t>合同和验收报告</w:t>
            </w:r>
            <w:r>
              <w:rPr>
                <w:rFonts w:hint="eastAsia" w:ascii="宋体" w:hAnsi="宋体" w:cs="宋体"/>
                <w:b/>
                <w:bCs/>
                <w:sz w:val="24"/>
                <w:lang w:eastAsia="zh-CN"/>
              </w:rPr>
              <w:t>以及</w:t>
            </w:r>
            <w:r>
              <w:rPr>
                <w:rFonts w:hint="eastAsia" w:ascii="宋体" w:hAnsi="宋体" w:cs="宋体"/>
                <w:b/>
                <w:bCs/>
                <w:sz w:val="24"/>
              </w:rPr>
              <w:t>付款凭证（以合同签订时间为准，验收报告须由用户单位盖章）</w:t>
            </w:r>
            <w:r>
              <w:rPr>
                <w:rFonts w:hint="eastAsia" w:ascii="宋体" w:hAnsi="宋体" w:cs="宋体"/>
                <w:sz w:val="24"/>
              </w:rPr>
              <w:t>。每个案例得1分，最高得3分，</w:t>
            </w:r>
            <w:r>
              <w:rPr>
                <w:rStyle w:val="331"/>
                <w:rFonts w:hint="eastAsia" w:ascii="宋体" w:hAnsi="宋体" w:eastAsia="宋体" w:cs="宋体"/>
                <w:sz w:val="24"/>
                <w:szCs w:val="24"/>
                <w:lang w:bidi="ar"/>
              </w:rPr>
              <w:t>未按要求提供完整材料的不得分</w:t>
            </w:r>
            <w:r>
              <w:rPr>
                <w:rFonts w:hint="eastAsia" w:ascii="宋体" w:hAnsi="宋体" w:cs="宋体"/>
                <w:sz w:val="24"/>
              </w:rPr>
              <w:t>。</w:t>
            </w:r>
          </w:p>
          <w:p>
            <w:pPr>
              <w:spacing w:line="360" w:lineRule="auto"/>
              <w:outlineLvl w:val="0"/>
              <w:rPr>
                <w:rFonts w:hint="eastAsia" w:ascii="宋体" w:hAnsi="宋体" w:eastAsia="宋体" w:cs="宋体"/>
                <w:sz w:val="24"/>
                <w:lang w:eastAsia="zh-CN"/>
              </w:rPr>
            </w:pPr>
            <w:r>
              <w:rPr>
                <w:rFonts w:hint="eastAsia" w:ascii="宋体" w:hAnsi="宋体" w:cs="宋体"/>
                <w:b/>
                <w:bCs/>
                <w:sz w:val="24"/>
                <w:lang w:eastAsia="zh-CN"/>
              </w:rPr>
              <w:t>注：</w:t>
            </w:r>
            <w:r>
              <w:rPr>
                <w:rFonts w:hint="eastAsia" w:ascii="宋体" w:hAnsi="宋体" w:cs="宋体"/>
                <w:b/>
                <w:bCs/>
                <w:sz w:val="24"/>
              </w:rPr>
              <w:t>以分包方式履行政府采购合同的</w:t>
            </w:r>
            <w:r>
              <w:rPr>
                <w:rFonts w:hint="eastAsia" w:ascii="宋体" w:hAnsi="宋体" w:cs="宋体"/>
                <w:b/>
                <w:bCs/>
                <w:sz w:val="24"/>
                <w:lang w:eastAsia="zh-CN"/>
              </w:rPr>
              <w:t>，</w:t>
            </w:r>
            <w:r>
              <w:rPr>
                <w:rFonts w:hint="eastAsia" w:ascii="宋体" w:hAnsi="宋体" w:cs="宋体"/>
                <w:b/>
                <w:bCs/>
                <w:sz w:val="24"/>
              </w:rPr>
              <w:t>还需提供该项目采购方同意分包的证明材料;如投标人提供的合同复印件等实施项目证明材料与投标主体无关或违规转包分包的</w:t>
            </w:r>
            <w:r>
              <w:rPr>
                <w:rFonts w:hint="eastAsia" w:ascii="宋体" w:hAnsi="宋体" w:cs="宋体"/>
                <w:b/>
                <w:bCs/>
                <w:sz w:val="24"/>
                <w:lang w:eastAsia="zh-CN"/>
              </w:rPr>
              <w:t>均不得分。</w:t>
            </w:r>
          </w:p>
        </w:tc>
        <w:tc>
          <w:tcPr>
            <w:tcW w:w="339" w:type="pct"/>
            <w:vAlign w:val="center"/>
          </w:tcPr>
          <w:p>
            <w:pPr>
              <w:spacing w:line="360" w:lineRule="auto"/>
              <w:jc w:val="center"/>
              <w:outlineLvl w:val="0"/>
              <w:rPr>
                <w:rFonts w:ascii="宋体" w:hAnsi="宋体" w:cs="宋体"/>
                <w:sz w:val="24"/>
              </w:rPr>
            </w:pPr>
            <w:r>
              <w:rPr>
                <w:rFonts w:hint="eastAsia" w:ascii="宋体" w:hAnsi="宋体" w:cs="宋体"/>
                <w:sz w:val="24"/>
              </w:rPr>
              <w:t>3</w:t>
            </w:r>
          </w:p>
        </w:tc>
        <w:tc>
          <w:tcPr>
            <w:tcW w:w="402" w:type="pct"/>
            <w:vAlign w:val="center"/>
          </w:tcPr>
          <w:p>
            <w:pPr>
              <w:spacing w:line="360" w:lineRule="auto"/>
              <w:jc w:val="center"/>
              <w:outlineLvl w:val="0"/>
              <w:rPr>
                <w:rFonts w:ascii="宋体" w:hAnsi="宋体" w:cs="宋体"/>
                <w:b/>
                <w:bCs/>
                <w:sz w:val="24"/>
              </w:rPr>
            </w:pPr>
            <w:r>
              <w:rPr>
                <w:rFonts w:hint="eastAsia" w:ascii="宋体" w:hAnsi="宋体" w:cs="宋体"/>
                <w:b/>
                <w:bCs/>
                <w:sz w:val="24"/>
              </w:rPr>
              <w:t>客观</w:t>
            </w:r>
          </w:p>
        </w:tc>
        <w:tc>
          <w:tcPr>
            <w:tcW w:w="553" w:type="pct"/>
            <w:vAlign w:val="center"/>
          </w:tcPr>
          <w:p>
            <w:pPr>
              <w:spacing w:line="360" w:lineRule="auto"/>
              <w:jc w:val="center"/>
              <w:outlineLvl w:val="0"/>
              <w:rPr>
                <w:rFonts w:ascii="宋体" w:hAnsi="宋体" w:cs="宋体"/>
                <w:b/>
                <w:bCs/>
                <w:sz w:val="24"/>
              </w:rPr>
            </w:pPr>
            <w:r>
              <w:rPr>
                <w:rFonts w:hint="eastAsia" w:ascii="宋体" w:hAnsi="宋体" w:cs="宋体"/>
                <w:b w:val="0"/>
                <w:bCs w:val="0"/>
                <w:sz w:val="24"/>
              </w:rPr>
              <w:t>（一）投标人业绩情况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3" w:type="pct"/>
            <w:vAlign w:val="center"/>
          </w:tcPr>
          <w:p>
            <w:pPr>
              <w:spacing w:line="360" w:lineRule="auto"/>
              <w:jc w:val="center"/>
              <w:outlineLvl w:val="0"/>
              <w:rPr>
                <w:rFonts w:ascii="宋体" w:hAnsi="宋体" w:cs="宋体"/>
                <w:sz w:val="24"/>
              </w:rPr>
            </w:pPr>
            <w:r>
              <w:rPr>
                <w:rFonts w:ascii="宋体" w:hAnsi="宋体" w:cs="宋体"/>
                <w:sz w:val="24"/>
              </w:rPr>
              <w:t>2</w:t>
            </w:r>
          </w:p>
        </w:tc>
        <w:tc>
          <w:tcPr>
            <w:tcW w:w="3441" w:type="pct"/>
            <w:vAlign w:val="center"/>
          </w:tcPr>
          <w:p>
            <w:pPr>
              <w:spacing w:line="360" w:lineRule="auto"/>
              <w:outlineLvl w:val="0"/>
              <w:rPr>
                <w:rFonts w:ascii="宋体" w:hAnsi="宋体" w:cs="宋体"/>
                <w:kern w:val="0"/>
                <w:sz w:val="24"/>
              </w:rPr>
            </w:pPr>
            <w:r>
              <w:rPr>
                <w:rFonts w:hint="eastAsia" w:ascii="宋体" w:hAnsi="宋体" w:cs="宋体"/>
                <w:b/>
                <w:bCs/>
                <w:kern w:val="0"/>
                <w:sz w:val="24"/>
              </w:rPr>
              <w:t>投影机、微型计算机</w:t>
            </w:r>
            <w:r>
              <w:rPr>
                <w:rFonts w:hint="eastAsia" w:ascii="宋体" w:hAnsi="宋体" w:cs="宋体"/>
                <w:kern w:val="0"/>
                <w:sz w:val="24"/>
              </w:rPr>
              <w:t>具有国家市场监督管理总局公布的《参与实施政府采购环境标志产品认证机构名录》内的认证机构出具的、处于有效期之内的环境标志产品认证证书，每个产品得</w:t>
            </w:r>
            <w:r>
              <w:rPr>
                <w:rFonts w:hint="eastAsia" w:ascii="宋体" w:hAnsi="宋体" w:cs="宋体"/>
                <w:kern w:val="0"/>
                <w:sz w:val="24"/>
                <w:lang w:val="en-US" w:eastAsia="zh-CN"/>
              </w:rPr>
              <w:t>0.5</w:t>
            </w:r>
            <w:r>
              <w:rPr>
                <w:rFonts w:hint="eastAsia" w:ascii="宋体" w:hAnsi="宋体" w:cs="宋体"/>
                <w:kern w:val="0"/>
                <w:sz w:val="24"/>
              </w:rPr>
              <w:t>分，最高得</w:t>
            </w:r>
            <w:r>
              <w:rPr>
                <w:rFonts w:hint="eastAsia" w:ascii="宋体" w:hAnsi="宋体" w:cs="宋体"/>
                <w:kern w:val="0"/>
                <w:sz w:val="24"/>
                <w:lang w:val="en-US" w:eastAsia="zh-CN"/>
              </w:rPr>
              <w:t>1</w:t>
            </w:r>
            <w:r>
              <w:rPr>
                <w:rFonts w:hint="eastAsia" w:ascii="宋体" w:hAnsi="宋体" w:cs="宋体"/>
                <w:kern w:val="0"/>
                <w:sz w:val="24"/>
              </w:rPr>
              <w:t>分。</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1</w:t>
            </w:r>
          </w:p>
        </w:tc>
        <w:tc>
          <w:tcPr>
            <w:tcW w:w="402" w:type="pct"/>
            <w:vAlign w:val="center"/>
          </w:tcPr>
          <w:p>
            <w:pPr>
              <w:spacing w:line="360" w:lineRule="auto"/>
              <w:jc w:val="center"/>
              <w:outlineLvl w:val="0"/>
              <w:rPr>
                <w:rFonts w:ascii="宋体" w:hAnsi="宋体" w:cs="宋体"/>
                <w:b/>
                <w:bCs/>
                <w:sz w:val="24"/>
              </w:rPr>
            </w:pPr>
            <w:r>
              <w:rPr>
                <w:rFonts w:hint="eastAsia" w:ascii="宋体" w:hAnsi="宋体" w:cs="宋体"/>
                <w:b/>
                <w:bCs/>
                <w:sz w:val="24"/>
              </w:rPr>
              <w:t>客观</w:t>
            </w:r>
          </w:p>
        </w:tc>
        <w:tc>
          <w:tcPr>
            <w:tcW w:w="553" w:type="pct"/>
            <w:vAlign w:val="center"/>
          </w:tcPr>
          <w:p>
            <w:pPr>
              <w:spacing w:line="360" w:lineRule="auto"/>
              <w:jc w:val="center"/>
              <w:outlineLvl w:val="0"/>
              <w:rPr>
                <w:rFonts w:ascii="宋体" w:hAnsi="宋体" w:cs="宋体"/>
                <w:b/>
                <w:bCs/>
                <w:sz w:val="24"/>
              </w:rPr>
            </w:pPr>
            <w:r>
              <w:rPr>
                <w:rFonts w:hint="eastAsia" w:ascii="宋体" w:hAnsi="宋体" w:cs="宋体"/>
                <w:b w:val="0"/>
                <w:bCs w:val="0"/>
                <w:sz w:val="24"/>
              </w:rPr>
              <w:t>（二）</w:t>
            </w:r>
            <w:r>
              <w:rPr>
                <w:rFonts w:hint="eastAsia" w:ascii="宋体" w:hAnsi="宋体" w:cs="宋体"/>
                <w:b w:val="0"/>
                <w:bCs w:val="0"/>
                <w:color w:val="auto"/>
                <w:kern w:val="2"/>
                <w:sz w:val="24"/>
                <w:szCs w:val="24"/>
                <w:highlight w:val="none"/>
                <w:lang w:val="en-US" w:eastAsia="zh-CN" w:bidi="ar-SA"/>
              </w:rPr>
              <w:t>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3" w:type="pct"/>
            <w:vAlign w:val="center"/>
          </w:tcPr>
          <w:p>
            <w:pPr>
              <w:spacing w:line="360" w:lineRule="auto"/>
              <w:jc w:val="center"/>
              <w:outlineLvl w:val="0"/>
              <w:rPr>
                <w:rFonts w:ascii="宋体" w:hAnsi="宋体" w:cs="宋体"/>
                <w:sz w:val="24"/>
              </w:rPr>
            </w:pPr>
            <w:r>
              <w:rPr>
                <w:rFonts w:hint="eastAsia" w:ascii="宋体" w:hAnsi="宋体" w:cs="宋体"/>
                <w:sz w:val="24"/>
              </w:rPr>
              <w:t>3</w:t>
            </w:r>
          </w:p>
        </w:tc>
        <w:tc>
          <w:tcPr>
            <w:tcW w:w="3441" w:type="pct"/>
            <w:vAlign w:val="center"/>
          </w:tcPr>
          <w:p>
            <w:pPr>
              <w:pStyle w:val="24"/>
              <w:spacing w:line="360" w:lineRule="auto"/>
              <w:ind w:firstLine="0"/>
              <w:rPr>
                <w:rFonts w:hint="eastAsia"/>
                <w:lang w:eastAsia="zh-CN"/>
              </w:rPr>
            </w:pPr>
            <w:r>
              <w:rPr>
                <w:rFonts w:hint="eastAsia" w:ascii="宋体" w:hAnsi="宋体" w:cs="宋体"/>
                <w:sz w:val="24"/>
              </w:rPr>
              <w:t>投标产品所有技术指标性能、参数等</w:t>
            </w:r>
            <w:r>
              <w:rPr>
                <w:rFonts w:hint="eastAsia" w:ascii="宋体" w:hAnsi="宋体" w:cs="宋体"/>
                <w:color w:val="auto"/>
                <w:sz w:val="24"/>
                <w:highlight w:val="none"/>
              </w:rPr>
              <w:t>与</w:t>
            </w:r>
            <w:r>
              <w:rPr>
                <w:rFonts w:hint="eastAsia" w:ascii="宋体" w:hAnsi="宋体" w:cs="宋体"/>
                <w:color w:val="auto"/>
                <w:sz w:val="24"/>
                <w:highlight w:val="none"/>
                <w:lang w:eastAsia="zh-CN"/>
              </w:rPr>
              <w:t>采购</w:t>
            </w:r>
            <w:r>
              <w:rPr>
                <w:rFonts w:hint="eastAsia" w:ascii="宋体" w:hAnsi="宋体" w:cs="宋体"/>
                <w:color w:val="auto"/>
                <w:sz w:val="24"/>
                <w:highlight w:val="none"/>
              </w:rPr>
              <w:t>需求的吻合程度和偏差情况</w:t>
            </w:r>
            <w:r>
              <w:rPr>
                <w:rFonts w:hint="eastAsia"/>
                <w:lang w:eastAsia="zh-CN"/>
              </w:rPr>
              <w:t>：</w:t>
            </w:r>
          </w:p>
          <w:p>
            <w:pPr>
              <w:pStyle w:val="24"/>
              <w:spacing w:line="360" w:lineRule="auto"/>
              <w:ind w:firstLine="0"/>
              <w:rPr>
                <w:rFonts w:hint="eastAsia"/>
              </w:rPr>
            </w:pPr>
            <w:r>
              <w:rPr>
                <w:rFonts w:hint="eastAsia" w:ascii="宋体" w:hAnsi="宋体" w:eastAsia="宋体" w:cs="宋体"/>
                <w:sz w:val="24"/>
                <w:szCs w:val="24"/>
              </w:rPr>
              <w:t>对于</w:t>
            </w:r>
            <w:r>
              <w:rPr>
                <w:rFonts w:hint="eastAsia" w:ascii="宋体" w:hAnsi="宋体" w:eastAsia="宋体" w:cs="宋体"/>
                <w:sz w:val="24"/>
                <w:szCs w:val="24"/>
                <w:lang w:eastAsia="zh-CN"/>
              </w:rPr>
              <w:t>带</w:t>
            </w:r>
            <w:r>
              <w:rPr>
                <w:rFonts w:hint="eastAsia" w:ascii="宋体" w:hAnsi="宋体" w:eastAsia="宋体" w:cs="宋体"/>
                <w:sz w:val="24"/>
                <w:szCs w:val="24"/>
              </w:rPr>
              <w:t>“★”的技术指标负偏离</w:t>
            </w:r>
            <w:r>
              <w:rPr>
                <w:rFonts w:hint="eastAsia" w:ascii="宋体" w:hAnsi="宋体" w:cs="宋体"/>
                <w:sz w:val="24"/>
              </w:rPr>
              <w:t>或未响应</w:t>
            </w:r>
            <w:r>
              <w:rPr>
                <w:rFonts w:hint="eastAsia" w:ascii="宋体" w:hAnsi="宋体" w:cs="宋体"/>
                <w:sz w:val="24"/>
                <w:lang w:eastAsia="zh-CN"/>
              </w:rPr>
              <w:t>的</w:t>
            </w:r>
            <w:r>
              <w:rPr>
                <w:rFonts w:hint="eastAsia" w:ascii="宋体" w:hAnsi="宋体" w:eastAsia="宋体" w:cs="宋体"/>
                <w:sz w:val="24"/>
                <w:szCs w:val="24"/>
              </w:rPr>
              <w:t>每项扣2分</w:t>
            </w:r>
            <w:r>
              <w:rPr>
                <w:rFonts w:hint="eastAsia" w:hAnsi="宋体" w:cs="宋体"/>
                <w:sz w:val="24"/>
                <w:szCs w:val="24"/>
                <w:lang w:eastAsia="zh-CN"/>
              </w:rPr>
              <w:t>，</w:t>
            </w:r>
            <w:r>
              <w:rPr>
                <w:rFonts w:hint="eastAsia" w:ascii="宋体" w:hAnsi="宋体" w:eastAsia="宋体" w:cs="宋体"/>
                <w:sz w:val="24"/>
                <w:szCs w:val="24"/>
              </w:rPr>
              <w:t>其</w:t>
            </w:r>
            <w:r>
              <w:rPr>
                <w:rFonts w:hint="eastAsia" w:ascii="宋体" w:hAnsi="宋体" w:eastAsia="宋体" w:cs="宋体"/>
                <w:sz w:val="24"/>
                <w:szCs w:val="24"/>
                <w:lang w:eastAsia="zh-CN"/>
              </w:rPr>
              <w:t>它</w:t>
            </w:r>
            <w:r>
              <w:rPr>
                <w:rFonts w:hint="eastAsia" w:ascii="宋体" w:hAnsi="宋体" w:eastAsia="宋体" w:cs="宋体"/>
                <w:sz w:val="24"/>
                <w:szCs w:val="24"/>
              </w:rPr>
              <w:t>技术指标负偏离</w:t>
            </w:r>
            <w:r>
              <w:rPr>
                <w:rFonts w:hint="eastAsia" w:ascii="宋体" w:hAnsi="宋体" w:cs="宋体"/>
                <w:sz w:val="24"/>
              </w:rPr>
              <w:t>或未响应的</w:t>
            </w:r>
            <w:r>
              <w:rPr>
                <w:rFonts w:hint="eastAsia" w:ascii="宋体" w:hAnsi="宋体" w:eastAsia="宋体" w:cs="宋体"/>
                <w:sz w:val="24"/>
                <w:szCs w:val="24"/>
              </w:rPr>
              <w:t>每项扣1分</w:t>
            </w:r>
            <w:r>
              <w:rPr>
                <w:rFonts w:hint="eastAsia" w:hAnsi="宋体" w:cs="宋体"/>
                <w:sz w:val="24"/>
                <w:szCs w:val="24"/>
                <w:lang w:eastAsia="zh-CN"/>
              </w:rPr>
              <w:t>，</w:t>
            </w:r>
            <w:r>
              <w:rPr>
                <w:rFonts w:hint="eastAsia" w:ascii="宋体" w:hAnsi="宋体" w:eastAsia="宋体" w:cs="宋体"/>
                <w:sz w:val="24"/>
                <w:szCs w:val="24"/>
              </w:rPr>
              <w:t>扣完为止</w:t>
            </w:r>
            <w:r>
              <w:rPr>
                <w:rFonts w:hint="eastAsia"/>
              </w:rPr>
              <w:t>。</w:t>
            </w:r>
          </w:p>
          <w:p>
            <w:pPr>
              <w:pStyle w:val="24"/>
              <w:spacing w:line="360" w:lineRule="auto"/>
              <w:ind w:firstLine="0"/>
            </w:pPr>
            <w:r>
              <w:rPr>
                <w:rFonts w:hint="eastAsia"/>
                <w:b/>
                <w:bCs/>
              </w:rPr>
              <w:t>（根据技术参数要求提供证明/证书/报告/功能截图/说明书/图片等资料证明的，应当提供上述证明材料；没有要求提供证明材料的，应当根据技术参数要求进行响应。否则视为不满足或不响应或负偏离该项指标或要求）</w:t>
            </w:r>
          </w:p>
        </w:tc>
        <w:tc>
          <w:tcPr>
            <w:tcW w:w="339"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cs="宋体"/>
                <w:sz w:val="24"/>
                <w:lang w:val="en-US" w:eastAsia="zh-CN"/>
              </w:rPr>
              <w:t>32</w:t>
            </w:r>
          </w:p>
        </w:tc>
        <w:tc>
          <w:tcPr>
            <w:tcW w:w="402" w:type="pct"/>
            <w:vAlign w:val="center"/>
          </w:tcPr>
          <w:p>
            <w:pPr>
              <w:spacing w:line="360" w:lineRule="auto"/>
              <w:jc w:val="center"/>
              <w:outlineLvl w:val="0"/>
              <w:rPr>
                <w:rFonts w:ascii="宋体" w:hAnsi="宋体" w:cs="宋体"/>
                <w:b/>
                <w:bCs/>
                <w:sz w:val="24"/>
              </w:rPr>
            </w:pPr>
            <w:r>
              <w:rPr>
                <w:rFonts w:hint="eastAsia" w:ascii="宋体" w:hAnsi="宋体" w:cs="宋体"/>
                <w:b/>
                <w:bCs/>
                <w:sz w:val="24"/>
              </w:rPr>
              <w:t>客观</w:t>
            </w:r>
          </w:p>
        </w:tc>
        <w:tc>
          <w:tcPr>
            <w:tcW w:w="553" w:type="pct"/>
            <w:vAlign w:val="center"/>
          </w:tcPr>
          <w:p>
            <w:pPr>
              <w:spacing w:line="360" w:lineRule="auto"/>
              <w:jc w:val="center"/>
              <w:outlineLvl w:val="0"/>
              <w:rPr>
                <w:rFonts w:ascii="宋体" w:hAnsi="宋体" w:cs="宋体"/>
                <w:b/>
                <w:bCs/>
                <w:sz w:val="24"/>
              </w:rPr>
            </w:pPr>
            <w:r>
              <w:rPr>
                <w:rFonts w:hint="eastAsia" w:ascii="宋体" w:hAnsi="宋体" w:cs="宋体"/>
                <w:b w:val="0"/>
                <w:bCs w:val="0"/>
                <w:sz w:val="24"/>
              </w:rPr>
              <w:t>（三）技术要求响应情况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Align w:val="center"/>
          </w:tcPr>
          <w:p>
            <w:pPr>
              <w:spacing w:line="360" w:lineRule="auto"/>
              <w:jc w:val="center"/>
              <w:outlineLvl w:val="0"/>
              <w:rPr>
                <w:rFonts w:ascii="宋体" w:hAnsi="宋体" w:cs="宋体"/>
                <w:sz w:val="24"/>
              </w:rPr>
            </w:pPr>
            <w:r>
              <w:rPr>
                <w:rFonts w:hint="eastAsia" w:ascii="宋体" w:hAnsi="宋体" w:cs="宋体"/>
                <w:sz w:val="24"/>
              </w:rPr>
              <w:t>4</w:t>
            </w:r>
          </w:p>
        </w:tc>
        <w:tc>
          <w:tcPr>
            <w:tcW w:w="3441" w:type="pct"/>
            <w:vAlign w:val="center"/>
          </w:tcPr>
          <w:p>
            <w:pPr>
              <w:spacing w:line="360" w:lineRule="auto"/>
              <w:outlineLvl w:val="0"/>
              <w:rPr>
                <w:rFonts w:ascii="宋体" w:hAnsi="宋体" w:cs="宋体"/>
                <w:sz w:val="24"/>
              </w:rPr>
            </w:pPr>
            <w:r>
              <w:rPr>
                <w:rFonts w:hint="eastAsia" w:ascii="宋体" w:hAnsi="宋体" w:cs="宋体"/>
                <w:sz w:val="24"/>
              </w:rPr>
              <w:t>项目实施方案：投标人提供合理、可操作的具体项目整体实施方案，包括①项目实施计划进度②项目实施保障措施③项目实施培训方案④项目验收方案。</w:t>
            </w:r>
            <w:r>
              <w:rPr>
                <w:rFonts w:hint="eastAsia" w:ascii="宋体" w:hAnsi="宋体" w:cs="宋体"/>
                <w:b/>
                <w:bCs/>
                <w:sz w:val="24"/>
              </w:rPr>
              <w:t>每一项完全符合得</w:t>
            </w:r>
            <w:r>
              <w:rPr>
                <w:rFonts w:ascii="宋体" w:hAnsi="宋体" w:cs="宋体"/>
                <w:b/>
                <w:bCs/>
                <w:sz w:val="24"/>
              </w:rPr>
              <w:t>1</w:t>
            </w:r>
            <w:r>
              <w:rPr>
                <w:rFonts w:hint="eastAsia" w:ascii="宋体" w:hAnsi="宋体" w:cs="宋体"/>
                <w:b/>
                <w:bCs/>
                <w:sz w:val="24"/>
              </w:rPr>
              <w:t>分，部分符合得0.5分，</w:t>
            </w:r>
            <w:r>
              <w:rPr>
                <w:rFonts w:hint="eastAsia" w:ascii="宋体" w:hAnsi="宋体" w:cs="宋体"/>
                <w:b/>
                <w:bCs/>
                <w:sz w:val="24"/>
                <w:lang w:eastAsia="zh-CN"/>
              </w:rPr>
              <w:t>未提供或</w:t>
            </w:r>
            <w:r>
              <w:rPr>
                <w:rFonts w:hint="eastAsia" w:ascii="宋体" w:hAnsi="宋体" w:cs="宋体"/>
                <w:b/>
                <w:bCs/>
                <w:sz w:val="24"/>
              </w:rPr>
              <w:t>不符合</w:t>
            </w:r>
            <w:r>
              <w:rPr>
                <w:rFonts w:hint="eastAsia" w:ascii="宋体" w:hAnsi="宋体" w:cs="宋体"/>
                <w:b/>
                <w:bCs/>
                <w:sz w:val="24"/>
                <w:lang w:eastAsia="zh-CN"/>
              </w:rPr>
              <w:t>的</w:t>
            </w:r>
            <w:r>
              <w:rPr>
                <w:rFonts w:hint="eastAsia" w:ascii="宋体" w:hAnsi="宋体" w:cs="宋体"/>
                <w:b/>
                <w:bCs/>
                <w:sz w:val="24"/>
              </w:rPr>
              <w:t>不得分，</w:t>
            </w:r>
            <w:r>
              <w:rPr>
                <w:rFonts w:hint="eastAsia" w:ascii="宋体" w:hAnsi="宋体" w:cs="宋体"/>
                <w:b/>
                <w:bCs/>
                <w:sz w:val="24"/>
                <w:lang w:eastAsia="zh-CN"/>
              </w:rPr>
              <w:t>共</w:t>
            </w:r>
            <w:r>
              <w:rPr>
                <w:rFonts w:ascii="宋体" w:hAnsi="宋体" w:cs="宋体"/>
                <w:b/>
                <w:bCs/>
                <w:sz w:val="24"/>
              </w:rPr>
              <w:t>4</w:t>
            </w:r>
            <w:r>
              <w:rPr>
                <w:rFonts w:hint="eastAsia" w:ascii="宋体" w:hAnsi="宋体" w:cs="宋体"/>
                <w:b/>
                <w:bCs/>
                <w:sz w:val="24"/>
              </w:rPr>
              <w:t>分。</w:t>
            </w:r>
          </w:p>
        </w:tc>
        <w:tc>
          <w:tcPr>
            <w:tcW w:w="339" w:type="pct"/>
            <w:vAlign w:val="center"/>
          </w:tcPr>
          <w:p>
            <w:pPr>
              <w:spacing w:line="360" w:lineRule="auto"/>
              <w:jc w:val="center"/>
              <w:outlineLvl w:val="0"/>
              <w:rPr>
                <w:rFonts w:ascii="宋体" w:hAnsi="宋体" w:cs="宋体"/>
                <w:sz w:val="24"/>
              </w:rPr>
            </w:pPr>
            <w:r>
              <w:rPr>
                <w:rFonts w:ascii="宋体" w:hAnsi="宋体" w:cs="宋体"/>
                <w:sz w:val="24"/>
              </w:rPr>
              <w:t>4</w:t>
            </w:r>
          </w:p>
        </w:tc>
        <w:tc>
          <w:tcPr>
            <w:tcW w:w="402" w:type="pct"/>
            <w:vAlign w:val="center"/>
          </w:tcPr>
          <w:p>
            <w:pPr>
              <w:spacing w:line="360" w:lineRule="auto"/>
              <w:jc w:val="center"/>
              <w:outlineLvl w:val="0"/>
              <w:rPr>
                <w:b/>
                <w:bCs/>
                <w:sz w:val="24"/>
              </w:rPr>
            </w:pPr>
            <w:r>
              <w:rPr>
                <w:rFonts w:hint="eastAsia"/>
                <w:b/>
                <w:bCs/>
                <w:sz w:val="24"/>
              </w:rPr>
              <w:t>主观</w:t>
            </w:r>
          </w:p>
        </w:tc>
        <w:tc>
          <w:tcPr>
            <w:tcW w:w="553" w:type="pct"/>
            <w:vAlign w:val="center"/>
          </w:tcPr>
          <w:p>
            <w:pPr>
              <w:spacing w:line="360" w:lineRule="auto"/>
              <w:jc w:val="center"/>
              <w:outlineLvl w:val="0"/>
              <w:rPr>
                <w:b/>
                <w:bCs/>
              </w:rPr>
            </w:pPr>
            <w:r>
              <w:rPr>
                <w:rFonts w:hint="eastAsia"/>
                <w:b w:val="0"/>
                <w:bCs w:val="0"/>
                <w:sz w:val="24"/>
              </w:rPr>
              <w:t>（四）项目实施方案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63" w:type="pct"/>
            <w:vAlign w:val="center"/>
          </w:tcPr>
          <w:p>
            <w:pPr>
              <w:spacing w:line="360" w:lineRule="auto"/>
              <w:jc w:val="center"/>
              <w:outlineLvl w:val="0"/>
              <w:rPr>
                <w:rFonts w:ascii="宋体" w:hAnsi="宋体" w:cs="宋体"/>
                <w:sz w:val="24"/>
              </w:rPr>
            </w:pPr>
            <w:r>
              <w:rPr>
                <w:rFonts w:hint="eastAsia" w:ascii="宋体" w:hAnsi="宋体" w:cs="宋体"/>
                <w:sz w:val="24"/>
              </w:rPr>
              <w:t>5</w:t>
            </w:r>
          </w:p>
        </w:tc>
        <w:tc>
          <w:tcPr>
            <w:tcW w:w="3441" w:type="pct"/>
            <w:vAlign w:val="center"/>
          </w:tcPr>
          <w:p>
            <w:pPr>
              <w:spacing w:line="360" w:lineRule="auto"/>
              <w:outlineLvl w:val="0"/>
            </w:pPr>
            <w:r>
              <w:rPr>
                <w:rFonts w:hint="eastAsia"/>
                <w:sz w:val="24"/>
              </w:rPr>
              <w:t>投标人提供的安装服务实施方案：投标人提供合理、有效的安装服务实施方案，包括①项目交付工期②根据项目交付时间节点，送货安装时间、人员安排、设备调试等情况的落实情况。</w:t>
            </w:r>
            <w:r>
              <w:rPr>
                <w:rFonts w:hint="eastAsia" w:ascii="宋体" w:hAnsi="宋体" w:cs="宋体"/>
                <w:b/>
                <w:bCs/>
                <w:sz w:val="24"/>
              </w:rPr>
              <w:t>每一项完全符合得2分，部分符合得1分，</w:t>
            </w:r>
            <w:r>
              <w:rPr>
                <w:rFonts w:hint="eastAsia" w:ascii="宋体" w:hAnsi="宋体" w:cs="宋体"/>
                <w:b/>
                <w:bCs/>
                <w:sz w:val="24"/>
                <w:lang w:eastAsia="zh-CN"/>
              </w:rPr>
              <w:t>未提供或</w:t>
            </w:r>
            <w:r>
              <w:rPr>
                <w:rFonts w:hint="eastAsia" w:ascii="宋体" w:hAnsi="宋体" w:cs="宋体"/>
                <w:b/>
                <w:bCs/>
                <w:sz w:val="24"/>
              </w:rPr>
              <w:t>不符合</w:t>
            </w:r>
            <w:r>
              <w:rPr>
                <w:rFonts w:hint="eastAsia" w:ascii="宋体" w:hAnsi="宋体" w:cs="宋体"/>
                <w:b/>
                <w:bCs/>
                <w:sz w:val="24"/>
                <w:lang w:eastAsia="zh-CN"/>
              </w:rPr>
              <w:t>的</w:t>
            </w:r>
            <w:r>
              <w:rPr>
                <w:rFonts w:hint="eastAsia" w:ascii="宋体" w:hAnsi="宋体" w:cs="宋体"/>
                <w:b/>
                <w:bCs/>
                <w:sz w:val="24"/>
              </w:rPr>
              <w:t>不得分，</w:t>
            </w:r>
            <w:r>
              <w:rPr>
                <w:rFonts w:hint="eastAsia" w:ascii="宋体" w:hAnsi="宋体" w:cs="宋体"/>
                <w:b/>
                <w:bCs/>
                <w:sz w:val="24"/>
                <w:lang w:eastAsia="zh-CN"/>
              </w:rPr>
              <w:t>共</w:t>
            </w:r>
            <w:r>
              <w:rPr>
                <w:rFonts w:ascii="宋体" w:hAnsi="宋体" w:cs="宋体"/>
                <w:b/>
                <w:bCs/>
                <w:sz w:val="24"/>
              </w:rPr>
              <w:t>4</w:t>
            </w:r>
            <w:r>
              <w:rPr>
                <w:rFonts w:hint="eastAsia" w:ascii="宋体" w:hAnsi="宋体" w:cs="宋体"/>
                <w:b/>
                <w:bCs/>
                <w:sz w:val="24"/>
              </w:rPr>
              <w:t>分。</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4</w:t>
            </w:r>
          </w:p>
        </w:tc>
        <w:tc>
          <w:tcPr>
            <w:tcW w:w="402" w:type="pct"/>
            <w:vAlign w:val="center"/>
          </w:tcPr>
          <w:p>
            <w:pPr>
              <w:pStyle w:val="26"/>
              <w:ind w:left="0" w:leftChars="0" w:firstLine="0" w:firstLineChars="0"/>
              <w:jc w:val="center"/>
              <w:rPr>
                <w:b/>
                <w:bCs/>
                <w:sz w:val="24"/>
              </w:rPr>
            </w:pPr>
            <w:r>
              <w:rPr>
                <w:rFonts w:hint="eastAsia"/>
                <w:b/>
                <w:bCs/>
                <w:sz w:val="24"/>
              </w:rPr>
              <w:t>主观</w:t>
            </w:r>
          </w:p>
        </w:tc>
        <w:tc>
          <w:tcPr>
            <w:tcW w:w="553" w:type="pct"/>
            <w:vAlign w:val="center"/>
          </w:tcPr>
          <w:p>
            <w:pPr>
              <w:pStyle w:val="26"/>
              <w:ind w:left="0" w:leftChars="0" w:firstLine="0" w:firstLineChars="0"/>
              <w:rPr>
                <w:b/>
                <w:bCs/>
              </w:rPr>
            </w:pPr>
            <w:r>
              <w:rPr>
                <w:rFonts w:hint="eastAsia"/>
                <w:b w:val="0"/>
                <w:bCs w:val="0"/>
                <w:sz w:val="24"/>
              </w:rPr>
              <w:t>（五）安装服务实施方案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3" w:type="pct"/>
            <w:vMerge w:val="restart"/>
            <w:vAlign w:val="center"/>
          </w:tcPr>
          <w:p>
            <w:pPr>
              <w:spacing w:line="360" w:lineRule="auto"/>
              <w:jc w:val="center"/>
              <w:outlineLvl w:val="0"/>
              <w:rPr>
                <w:rFonts w:ascii="宋体" w:hAnsi="宋体" w:cs="宋体"/>
                <w:sz w:val="24"/>
              </w:rPr>
            </w:pPr>
            <w:r>
              <w:rPr>
                <w:rFonts w:hint="eastAsia" w:ascii="宋体" w:hAnsi="宋体" w:cs="宋体"/>
                <w:sz w:val="24"/>
              </w:rPr>
              <w:t>6</w:t>
            </w:r>
          </w:p>
        </w:tc>
        <w:tc>
          <w:tcPr>
            <w:tcW w:w="3441" w:type="pct"/>
            <w:vAlign w:val="center"/>
          </w:tcPr>
          <w:p>
            <w:pPr>
              <w:spacing w:line="360" w:lineRule="auto"/>
              <w:outlineLvl w:val="0"/>
              <w:rPr>
                <w:rFonts w:ascii="宋体" w:hAnsi="宋体" w:cs="宋体"/>
                <w:sz w:val="24"/>
              </w:rPr>
            </w:pPr>
            <w:r>
              <w:rPr>
                <w:rFonts w:hint="eastAsia" w:ascii="宋体" w:hAnsi="宋体" w:cs="宋体"/>
                <w:sz w:val="24"/>
              </w:rPr>
              <w:t>拟担任本项目负责人的专业素质、技术能力、证书、经验等情况，</w:t>
            </w:r>
            <w:r>
              <w:rPr>
                <w:rFonts w:hint="eastAsia" w:ascii="宋体" w:hAnsi="宋体" w:cs="宋体"/>
                <w:b/>
                <w:bCs/>
                <w:sz w:val="24"/>
                <w:lang w:bidi="ar"/>
              </w:rPr>
              <w:t>每</w:t>
            </w:r>
            <w:r>
              <w:rPr>
                <w:rFonts w:hint="eastAsia" w:ascii="宋体" w:hAnsi="宋体" w:cs="宋体"/>
                <w:b/>
                <w:bCs/>
                <w:sz w:val="24"/>
                <w:lang w:eastAsia="zh-CN" w:bidi="ar"/>
              </w:rPr>
              <w:t>提供一份有效</w:t>
            </w:r>
            <w:r>
              <w:rPr>
                <w:rFonts w:hint="eastAsia" w:ascii="宋体" w:hAnsi="宋体" w:cs="宋体"/>
                <w:b/>
                <w:bCs/>
                <w:sz w:val="24"/>
                <w:lang w:bidi="ar"/>
              </w:rPr>
              <w:t>材料得</w:t>
            </w:r>
            <w:r>
              <w:rPr>
                <w:rFonts w:hint="eastAsia" w:ascii="宋体" w:hAnsi="宋体" w:cs="宋体"/>
                <w:b/>
                <w:bCs/>
                <w:sz w:val="24"/>
                <w:lang w:val="en-US" w:eastAsia="zh-CN" w:bidi="ar"/>
              </w:rPr>
              <w:t>1</w:t>
            </w:r>
            <w:r>
              <w:rPr>
                <w:rFonts w:hint="eastAsia" w:ascii="宋体" w:hAnsi="宋体" w:cs="宋体"/>
                <w:b/>
                <w:bCs/>
                <w:sz w:val="24"/>
                <w:lang w:bidi="ar"/>
              </w:rPr>
              <w:t>分，最多得</w:t>
            </w:r>
            <w:r>
              <w:rPr>
                <w:rFonts w:hint="eastAsia" w:ascii="宋体" w:hAnsi="宋体" w:cs="宋体"/>
                <w:b/>
                <w:bCs/>
                <w:sz w:val="24"/>
                <w:lang w:val="en-US" w:eastAsia="zh-CN" w:bidi="ar"/>
              </w:rPr>
              <w:t>2</w:t>
            </w:r>
            <w:r>
              <w:rPr>
                <w:rFonts w:hint="eastAsia" w:ascii="宋体" w:hAnsi="宋体" w:cs="宋体"/>
                <w:b/>
                <w:bCs/>
                <w:sz w:val="24"/>
                <w:lang w:bidi="ar"/>
              </w:rPr>
              <w:t>分，未提供或不合理</w:t>
            </w:r>
            <w:r>
              <w:rPr>
                <w:rFonts w:hint="eastAsia" w:ascii="宋体" w:hAnsi="宋体" w:cs="宋体"/>
                <w:b/>
                <w:bCs/>
                <w:sz w:val="24"/>
                <w:lang w:eastAsia="zh-CN" w:bidi="ar"/>
              </w:rPr>
              <w:t>的</w:t>
            </w:r>
            <w:r>
              <w:rPr>
                <w:rFonts w:hint="eastAsia" w:ascii="宋体" w:hAnsi="宋体" w:cs="宋体"/>
                <w:b/>
                <w:bCs/>
                <w:sz w:val="24"/>
                <w:lang w:bidi="ar"/>
              </w:rPr>
              <w:t>不得分</w:t>
            </w:r>
            <w:r>
              <w:rPr>
                <w:rFonts w:hint="eastAsia" w:ascii="宋体" w:hAnsi="宋体" w:cs="宋体"/>
                <w:b/>
                <w:bCs/>
                <w:sz w:val="24"/>
              </w:rPr>
              <w:t>。</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2</w:t>
            </w:r>
          </w:p>
        </w:tc>
        <w:tc>
          <w:tcPr>
            <w:tcW w:w="402" w:type="pct"/>
            <w:vAlign w:val="center"/>
          </w:tcPr>
          <w:p>
            <w:pPr>
              <w:spacing w:line="360" w:lineRule="auto"/>
              <w:jc w:val="center"/>
              <w:outlineLvl w:val="0"/>
              <w:rPr>
                <w:rFonts w:ascii="宋体" w:hAnsi="宋体" w:cs="宋体"/>
                <w:b/>
                <w:bCs/>
                <w:sz w:val="24"/>
              </w:rPr>
            </w:pPr>
            <w:r>
              <w:rPr>
                <w:rFonts w:hint="eastAsia" w:ascii="宋体" w:hAnsi="宋体" w:cs="宋体"/>
                <w:b/>
                <w:bCs/>
                <w:sz w:val="24"/>
              </w:rPr>
              <w:t>客观</w:t>
            </w:r>
          </w:p>
        </w:tc>
        <w:tc>
          <w:tcPr>
            <w:tcW w:w="553" w:type="pct"/>
            <w:vMerge w:val="restart"/>
            <w:vAlign w:val="center"/>
          </w:tcPr>
          <w:p>
            <w:pPr>
              <w:spacing w:line="360" w:lineRule="auto"/>
              <w:jc w:val="center"/>
              <w:outlineLvl w:val="0"/>
              <w:rPr>
                <w:rFonts w:ascii="宋体" w:hAnsi="宋体" w:cs="宋体"/>
                <w:b/>
                <w:bCs/>
                <w:sz w:val="24"/>
              </w:rPr>
            </w:pPr>
            <w:r>
              <w:rPr>
                <w:rFonts w:hint="eastAsia" w:ascii="宋体" w:hAnsi="宋体" w:cs="宋体"/>
                <w:b w:val="0"/>
                <w:bCs w:val="0"/>
                <w:sz w:val="24"/>
              </w:rPr>
              <w:t>（六）项目团队情况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3" w:type="pct"/>
            <w:vMerge w:val="continue"/>
            <w:vAlign w:val="center"/>
          </w:tcPr>
          <w:p>
            <w:pPr>
              <w:spacing w:line="360" w:lineRule="auto"/>
              <w:outlineLvl w:val="0"/>
            </w:pPr>
          </w:p>
        </w:tc>
        <w:tc>
          <w:tcPr>
            <w:tcW w:w="3441" w:type="pct"/>
            <w:vAlign w:val="center"/>
          </w:tcPr>
          <w:p>
            <w:pPr>
              <w:spacing w:line="360" w:lineRule="auto"/>
              <w:outlineLvl w:val="0"/>
              <w:rPr>
                <w:rFonts w:ascii="宋体" w:hAnsi="宋体" w:cs="宋体"/>
                <w:sz w:val="24"/>
              </w:rPr>
            </w:pPr>
            <w:r>
              <w:rPr>
                <w:rFonts w:hint="eastAsia" w:ascii="宋体" w:hAnsi="宋体" w:cs="宋体"/>
                <w:sz w:val="24"/>
                <w:highlight w:val="none"/>
              </w:rPr>
              <w:t>项目组实施专业人员</w:t>
            </w:r>
            <w:r>
              <w:rPr>
                <w:rFonts w:hint="eastAsia" w:ascii="宋体" w:hAnsi="宋体" w:cs="宋体"/>
                <w:b/>
                <w:bCs/>
                <w:sz w:val="24"/>
                <w:highlight w:val="none"/>
                <w:lang w:eastAsia="zh-CN"/>
              </w:rPr>
              <w:t>（除项目负责人以外）</w:t>
            </w:r>
            <w:r>
              <w:rPr>
                <w:rFonts w:hint="eastAsia" w:ascii="宋体" w:hAnsi="宋体" w:cs="宋体"/>
                <w:b w:val="0"/>
                <w:bCs w:val="0"/>
                <w:sz w:val="24"/>
                <w:highlight w:val="none"/>
                <w:lang w:eastAsia="zh-CN"/>
              </w:rPr>
              <w:t>的</w:t>
            </w:r>
            <w:r>
              <w:rPr>
                <w:rFonts w:hint="eastAsia" w:ascii="宋体" w:hAnsi="宋体" w:cs="宋体"/>
                <w:sz w:val="24"/>
                <w:highlight w:val="none"/>
              </w:rPr>
              <w:t>相关资质情况</w:t>
            </w:r>
            <w:r>
              <w:rPr>
                <w:rFonts w:hint="eastAsia" w:ascii="宋体" w:hAnsi="宋体" w:cs="宋体"/>
                <w:sz w:val="24"/>
                <w:highlight w:val="none"/>
                <w:lang w:bidi="ar"/>
              </w:rPr>
              <w:t>，</w:t>
            </w:r>
            <w:r>
              <w:rPr>
                <w:rFonts w:hint="eastAsia" w:ascii="宋体" w:hAnsi="宋体" w:cs="宋体"/>
                <w:sz w:val="24"/>
                <w:highlight w:val="none"/>
                <w:lang w:eastAsia="zh-CN" w:bidi="ar"/>
              </w:rPr>
              <w:t>提供相关证书或证明材料，</w:t>
            </w:r>
            <w:r>
              <w:rPr>
                <w:rFonts w:hint="eastAsia" w:ascii="宋体" w:hAnsi="宋体" w:cs="宋体"/>
                <w:b/>
                <w:bCs/>
                <w:sz w:val="24"/>
                <w:highlight w:val="none"/>
                <w:lang w:bidi="ar"/>
              </w:rPr>
              <w:t>每个材料得</w:t>
            </w:r>
            <w:r>
              <w:rPr>
                <w:rFonts w:hint="eastAsia" w:ascii="宋体" w:hAnsi="宋体" w:cs="宋体"/>
                <w:b/>
                <w:bCs/>
                <w:sz w:val="24"/>
                <w:highlight w:val="none"/>
                <w:lang w:val="en-US" w:eastAsia="zh-CN" w:bidi="ar"/>
              </w:rPr>
              <w:t>1</w:t>
            </w:r>
            <w:r>
              <w:rPr>
                <w:rFonts w:hint="eastAsia" w:ascii="宋体" w:hAnsi="宋体" w:cs="宋体"/>
                <w:b/>
                <w:bCs/>
                <w:sz w:val="24"/>
                <w:highlight w:val="none"/>
                <w:lang w:bidi="ar"/>
              </w:rPr>
              <w:t>分，最多得</w:t>
            </w:r>
            <w:r>
              <w:rPr>
                <w:rFonts w:hint="eastAsia" w:ascii="宋体" w:hAnsi="宋体" w:cs="宋体"/>
                <w:b/>
                <w:bCs/>
                <w:sz w:val="24"/>
                <w:highlight w:val="none"/>
                <w:lang w:val="en-US" w:eastAsia="zh-CN" w:bidi="ar"/>
              </w:rPr>
              <w:t>2</w:t>
            </w:r>
            <w:r>
              <w:rPr>
                <w:rFonts w:hint="eastAsia" w:ascii="宋体" w:hAnsi="宋体" w:cs="宋体"/>
                <w:b/>
                <w:bCs/>
                <w:sz w:val="24"/>
                <w:highlight w:val="none"/>
                <w:lang w:bidi="ar"/>
              </w:rPr>
              <w:t>分，未提供或不合理</w:t>
            </w:r>
            <w:r>
              <w:rPr>
                <w:rFonts w:hint="eastAsia" w:ascii="宋体" w:hAnsi="宋体" w:cs="宋体"/>
                <w:b/>
                <w:bCs/>
                <w:sz w:val="24"/>
                <w:highlight w:val="none"/>
                <w:lang w:eastAsia="zh-CN" w:bidi="ar"/>
              </w:rPr>
              <w:t>的</w:t>
            </w:r>
            <w:r>
              <w:rPr>
                <w:rFonts w:hint="eastAsia" w:ascii="宋体" w:hAnsi="宋体" w:cs="宋体"/>
                <w:b/>
                <w:bCs/>
                <w:sz w:val="24"/>
                <w:highlight w:val="none"/>
                <w:lang w:bidi="ar"/>
              </w:rPr>
              <w:t>不得分</w:t>
            </w:r>
            <w:r>
              <w:rPr>
                <w:rFonts w:hint="eastAsia" w:ascii="宋体" w:hAnsi="宋体" w:cs="宋体"/>
                <w:sz w:val="24"/>
                <w:highlight w:val="none"/>
                <w:lang w:bidi="ar"/>
              </w:rPr>
              <w:t>。</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2</w:t>
            </w:r>
          </w:p>
        </w:tc>
        <w:tc>
          <w:tcPr>
            <w:tcW w:w="402" w:type="pct"/>
            <w:vAlign w:val="center"/>
          </w:tcPr>
          <w:p>
            <w:pPr>
              <w:spacing w:line="360" w:lineRule="auto"/>
              <w:jc w:val="center"/>
              <w:outlineLvl w:val="0"/>
              <w:rPr>
                <w:rFonts w:ascii="宋体" w:hAnsi="宋体" w:cs="宋体"/>
                <w:b/>
                <w:bCs/>
                <w:sz w:val="24"/>
              </w:rPr>
            </w:pPr>
            <w:r>
              <w:rPr>
                <w:rFonts w:hint="eastAsia" w:ascii="宋体" w:hAnsi="宋体" w:cs="宋体"/>
                <w:b/>
                <w:bCs/>
                <w:sz w:val="24"/>
              </w:rPr>
              <w:t>客观</w:t>
            </w:r>
          </w:p>
        </w:tc>
        <w:tc>
          <w:tcPr>
            <w:tcW w:w="553" w:type="pct"/>
            <w:vMerge w:val="continue"/>
            <w:vAlign w:val="center"/>
          </w:tcPr>
          <w:p>
            <w:pPr>
              <w:spacing w:line="360" w:lineRule="auto"/>
              <w:outlineLvl w:val="0"/>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Merge w:val="restart"/>
            <w:vAlign w:val="center"/>
          </w:tcPr>
          <w:p>
            <w:pPr>
              <w:spacing w:line="360" w:lineRule="auto"/>
              <w:jc w:val="center"/>
              <w:outlineLvl w:val="0"/>
              <w:rPr>
                <w:rFonts w:ascii="宋体" w:hAnsi="宋体" w:cs="宋体"/>
                <w:sz w:val="24"/>
              </w:rPr>
            </w:pPr>
            <w:r>
              <w:rPr>
                <w:rFonts w:hint="eastAsia" w:ascii="宋体" w:hAnsi="宋体" w:cs="宋体"/>
                <w:sz w:val="24"/>
              </w:rPr>
              <w:t>7</w:t>
            </w:r>
          </w:p>
        </w:tc>
        <w:tc>
          <w:tcPr>
            <w:tcW w:w="3441" w:type="pct"/>
            <w:vAlign w:val="center"/>
          </w:tcPr>
          <w:p>
            <w:pPr>
              <w:snapToGrid w:val="0"/>
              <w:spacing w:line="360" w:lineRule="auto"/>
              <w:jc w:val="left"/>
              <w:rPr>
                <w:rFonts w:ascii="宋体" w:hAnsi="宋体" w:cs="宋体"/>
                <w:szCs w:val="21"/>
              </w:rPr>
            </w:pPr>
            <w:r>
              <w:rPr>
                <w:rFonts w:hint="eastAsia" w:ascii="宋体" w:hAnsi="宋体" w:cs="宋体"/>
                <w:sz w:val="24"/>
              </w:rPr>
              <w:t>根据投标人提供的售后服务方案进行评价。包括：</w:t>
            </w:r>
            <w:r>
              <w:rPr>
                <w:rFonts w:hint="eastAsia"/>
                <w:sz w:val="24"/>
              </w:rPr>
              <w:t>①</w:t>
            </w:r>
            <w:r>
              <w:rPr>
                <w:rFonts w:hint="eastAsia" w:ascii="宋体" w:hAnsi="宋体" w:cs="宋体"/>
                <w:sz w:val="24"/>
              </w:rPr>
              <w:t>售后服务期内服务内容情况；</w:t>
            </w:r>
            <w:r>
              <w:rPr>
                <w:rFonts w:hint="eastAsia"/>
                <w:sz w:val="24"/>
              </w:rPr>
              <w:t>②</w:t>
            </w:r>
            <w:r>
              <w:rPr>
                <w:rFonts w:hint="eastAsia" w:ascii="宋体" w:hAnsi="宋体" w:cs="宋体"/>
                <w:sz w:val="24"/>
              </w:rPr>
              <w:t>售后服务体系、售后服务部门及维修网点联系电话</w:t>
            </w:r>
            <w:r>
              <w:rPr>
                <w:rFonts w:hint="eastAsia" w:ascii="宋体" w:hAnsi="宋体" w:cs="宋体"/>
                <w:sz w:val="24"/>
                <w:lang w:eastAsia="zh-CN"/>
              </w:rPr>
              <w:t>；</w:t>
            </w:r>
            <w:r>
              <w:rPr>
                <w:rFonts w:hint="eastAsia" w:ascii="宋体" w:hAnsi="宋体" w:cs="宋体"/>
                <w:sz w:val="24"/>
              </w:rPr>
              <w:t>③服务响应及时情况；④故障处理服务针对性程度。</w:t>
            </w:r>
            <w:r>
              <w:rPr>
                <w:rFonts w:hint="eastAsia" w:ascii="宋体" w:hAnsi="宋体" w:cs="宋体"/>
                <w:b/>
                <w:bCs/>
                <w:sz w:val="24"/>
              </w:rPr>
              <w:t>每一项完全符合得</w:t>
            </w:r>
            <w:r>
              <w:rPr>
                <w:rFonts w:hint="eastAsia" w:ascii="宋体" w:hAnsi="宋体" w:cs="宋体"/>
                <w:b/>
                <w:bCs/>
                <w:sz w:val="24"/>
                <w:lang w:val="en-US" w:eastAsia="zh-CN"/>
              </w:rPr>
              <w:t>1</w:t>
            </w:r>
            <w:r>
              <w:rPr>
                <w:rFonts w:hint="eastAsia" w:ascii="宋体" w:hAnsi="宋体" w:cs="宋体"/>
                <w:b/>
                <w:bCs/>
                <w:sz w:val="24"/>
              </w:rPr>
              <w:t>分，部分符合得</w:t>
            </w:r>
            <w:r>
              <w:rPr>
                <w:rFonts w:hint="eastAsia" w:ascii="宋体" w:hAnsi="宋体" w:cs="宋体"/>
                <w:b/>
                <w:bCs/>
                <w:sz w:val="24"/>
                <w:lang w:val="en-US" w:eastAsia="zh-CN"/>
              </w:rPr>
              <w:t>0.5</w:t>
            </w:r>
            <w:r>
              <w:rPr>
                <w:rFonts w:hint="eastAsia" w:ascii="宋体" w:hAnsi="宋体" w:cs="宋体"/>
                <w:b/>
                <w:bCs/>
                <w:sz w:val="24"/>
              </w:rPr>
              <w:t>分，</w:t>
            </w:r>
            <w:r>
              <w:rPr>
                <w:rFonts w:hint="eastAsia" w:ascii="宋体" w:hAnsi="宋体" w:cs="宋体"/>
                <w:b/>
                <w:bCs/>
                <w:sz w:val="24"/>
                <w:lang w:eastAsia="zh-CN"/>
              </w:rPr>
              <w:t>未提供或</w:t>
            </w:r>
            <w:r>
              <w:rPr>
                <w:rFonts w:hint="eastAsia" w:ascii="宋体" w:hAnsi="宋体" w:cs="宋体"/>
                <w:b/>
                <w:bCs/>
                <w:sz w:val="24"/>
              </w:rPr>
              <w:t>不符合</w:t>
            </w:r>
            <w:r>
              <w:rPr>
                <w:rFonts w:hint="eastAsia" w:ascii="宋体" w:hAnsi="宋体" w:cs="宋体"/>
                <w:b/>
                <w:bCs/>
                <w:sz w:val="24"/>
                <w:lang w:eastAsia="zh-CN"/>
              </w:rPr>
              <w:t>的</w:t>
            </w:r>
            <w:r>
              <w:rPr>
                <w:rFonts w:hint="eastAsia" w:ascii="宋体" w:hAnsi="宋体" w:cs="宋体"/>
                <w:b/>
                <w:bCs/>
                <w:sz w:val="24"/>
              </w:rPr>
              <w:t>不得分，</w:t>
            </w:r>
            <w:r>
              <w:rPr>
                <w:rFonts w:hint="eastAsia" w:ascii="宋体" w:hAnsi="宋体" w:cs="宋体"/>
                <w:b/>
                <w:bCs/>
                <w:sz w:val="24"/>
                <w:lang w:eastAsia="zh-CN"/>
              </w:rPr>
              <w:t>共</w:t>
            </w:r>
            <w:r>
              <w:rPr>
                <w:rFonts w:ascii="宋体" w:hAnsi="宋体" w:cs="宋体"/>
                <w:b/>
                <w:bCs/>
                <w:sz w:val="24"/>
              </w:rPr>
              <w:t>4</w:t>
            </w:r>
            <w:r>
              <w:rPr>
                <w:rFonts w:hint="eastAsia" w:ascii="宋体" w:hAnsi="宋体" w:cs="宋体"/>
                <w:b/>
                <w:bCs/>
                <w:sz w:val="24"/>
              </w:rPr>
              <w:t>分。</w:t>
            </w:r>
          </w:p>
        </w:tc>
        <w:tc>
          <w:tcPr>
            <w:tcW w:w="339" w:type="pct"/>
            <w:vAlign w:val="center"/>
          </w:tcPr>
          <w:p>
            <w:pPr>
              <w:spacing w:line="360" w:lineRule="auto"/>
              <w:jc w:val="center"/>
              <w:outlineLvl w:val="0"/>
              <w:rPr>
                <w:rFonts w:ascii="宋体" w:hAnsi="宋体" w:cs="宋体"/>
                <w:sz w:val="24"/>
              </w:rPr>
            </w:pPr>
            <w:r>
              <w:rPr>
                <w:rFonts w:ascii="宋体" w:hAnsi="宋体" w:cs="宋体"/>
                <w:sz w:val="24"/>
              </w:rPr>
              <w:t>4</w:t>
            </w:r>
          </w:p>
        </w:tc>
        <w:tc>
          <w:tcPr>
            <w:tcW w:w="402" w:type="pct"/>
            <w:vAlign w:val="center"/>
          </w:tcPr>
          <w:p>
            <w:pPr>
              <w:spacing w:line="360" w:lineRule="auto"/>
              <w:jc w:val="center"/>
              <w:outlineLvl w:val="0"/>
              <w:rPr>
                <w:rFonts w:ascii="宋体" w:hAnsi="宋体" w:cs="宋体"/>
                <w:b/>
                <w:bCs/>
                <w:sz w:val="24"/>
              </w:rPr>
            </w:pPr>
            <w:r>
              <w:rPr>
                <w:rFonts w:hint="eastAsia"/>
                <w:b/>
                <w:bCs/>
                <w:sz w:val="24"/>
              </w:rPr>
              <w:t>主观</w:t>
            </w:r>
          </w:p>
        </w:tc>
        <w:tc>
          <w:tcPr>
            <w:tcW w:w="553" w:type="pct"/>
            <w:vMerge w:val="restart"/>
            <w:vAlign w:val="center"/>
          </w:tcPr>
          <w:p>
            <w:pPr>
              <w:spacing w:line="360" w:lineRule="auto"/>
              <w:jc w:val="center"/>
              <w:outlineLvl w:val="0"/>
              <w:rPr>
                <w:rFonts w:ascii="宋体" w:hAnsi="宋体" w:cs="宋体"/>
                <w:b/>
                <w:bCs/>
                <w:sz w:val="24"/>
              </w:rPr>
            </w:pPr>
            <w:r>
              <w:rPr>
                <w:rFonts w:hint="eastAsia" w:ascii="宋体" w:hAnsi="宋体" w:cs="宋体"/>
                <w:b w:val="0"/>
                <w:bCs w:val="0"/>
                <w:sz w:val="24"/>
              </w:rPr>
              <w:t>（七）售后服务方案及承诺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63" w:type="pct"/>
            <w:vMerge w:val="continue"/>
            <w:vAlign w:val="center"/>
          </w:tcPr>
          <w:p>
            <w:pPr>
              <w:spacing w:line="360" w:lineRule="auto"/>
              <w:jc w:val="center"/>
              <w:outlineLvl w:val="0"/>
              <w:rPr>
                <w:rFonts w:ascii="宋体" w:hAnsi="宋体" w:cs="宋体"/>
                <w:sz w:val="24"/>
              </w:rPr>
            </w:pPr>
          </w:p>
        </w:tc>
        <w:tc>
          <w:tcPr>
            <w:tcW w:w="3441" w:type="pct"/>
            <w:vAlign w:val="center"/>
          </w:tcPr>
          <w:p>
            <w:pPr>
              <w:widowControl/>
              <w:adjustRightInd/>
              <w:spacing w:line="360" w:lineRule="auto"/>
              <w:jc w:val="left"/>
              <w:rPr>
                <w:rFonts w:hint="eastAsia" w:ascii="宋体" w:hAnsi="宋体" w:eastAsia="宋体" w:cs="宋体"/>
                <w:sz w:val="24"/>
                <w:lang w:val="en-US" w:eastAsia="zh-CN"/>
              </w:rPr>
            </w:pPr>
            <w:r>
              <w:rPr>
                <w:rFonts w:hint="eastAsia" w:ascii="宋体" w:hAnsi="宋体" w:cs="宋体"/>
                <w:sz w:val="24"/>
              </w:rPr>
              <w:t>在满足3年设备质保期的基础上，</w:t>
            </w:r>
            <w:r>
              <w:rPr>
                <w:rFonts w:hint="eastAsia" w:ascii="宋体" w:hAnsi="宋体" w:cs="宋体"/>
                <w:sz w:val="24"/>
                <w:lang w:eastAsia="zh-CN"/>
              </w:rPr>
              <w:t>每</w:t>
            </w:r>
            <w:r>
              <w:rPr>
                <w:rFonts w:hint="eastAsia" w:ascii="宋体" w:hAnsi="宋体" w:cs="宋体"/>
                <w:sz w:val="24"/>
              </w:rPr>
              <w:t>增加1年</w:t>
            </w:r>
            <w:r>
              <w:rPr>
                <w:rFonts w:hint="eastAsia" w:ascii="宋体" w:hAnsi="宋体" w:cs="宋体"/>
                <w:sz w:val="24"/>
                <w:lang w:eastAsia="zh-CN"/>
              </w:rPr>
              <w:t>质保得</w:t>
            </w:r>
            <w:r>
              <w:rPr>
                <w:rFonts w:hint="eastAsia" w:ascii="宋体" w:hAnsi="宋体" w:cs="宋体"/>
                <w:sz w:val="24"/>
              </w:rPr>
              <w:t>1分，</w:t>
            </w:r>
            <w:r>
              <w:rPr>
                <w:rFonts w:hint="eastAsia" w:ascii="宋体" w:hAnsi="宋体" w:cs="宋体"/>
                <w:sz w:val="24"/>
                <w:lang w:eastAsia="zh-CN"/>
              </w:rPr>
              <w:t>最多得</w:t>
            </w:r>
            <w:r>
              <w:rPr>
                <w:rFonts w:hint="eastAsia" w:ascii="宋体" w:hAnsi="宋体" w:cs="宋体"/>
                <w:sz w:val="24"/>
              </w:rPr>
              <w:t>2分，</w:t>
            </w:r>
            <w:r>
              <w:rPr>
                <w:rFonts w:hint="eastAsia" w:ascii="宋体" w:hAnsi="宋体" w:cs="宋体"/>
                <w:b/>
                <w:bCs/>
                <w:sz w:val="24"/>
                <w:lang w:eastAsia="zh-CN"/>
              </w:rPr>
              <w:t>须</w:t>
            </w:r>
            <w:r>
              <w:rPr>
                <w:rFonts w:hint="eastAsia" w:ascii="宋体" w:hAnsi="宋体" w:cs="宋体"/>
                <w:b/>
                <w:bCs/>
                <w:sz w:val="24"/>
              </w:rPr>
              <w:t>提供相应承诺函</w:t>
            </w:r>
            <w:r>
              <w:rPr>
                <w:rFonts w:hint="eastAsia" w:ascii="宋体" w:hAnsi="宋体" w:cs="宋体"/>
                <w:b/>
                <w:bCs/>
                <w:sz w:val="24"/>
                <w:lang w:eastAsia="zh-CN"/>
              </w:rPr>
              <w:t>并加盖公章</w:t>
            </w:r>
            <w:r>
              <w:rPr>
                <w:rFonts w:hint="eastAsia" w:ascii="宋体" w:hAnsi="宋体" w:cs="宋体"/>
                <w:b/>
                <w:bCs/>
                <w:sz w:val="24"/>
              </w:rPr>
              <w:t>。</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2</w:t>
            </w:r>
          </w:p>
        </w:tc>
        <w:tc>
          <w:tcPr>
            <w:tcW w:w="402" w:type="pct"/>
            <w:vAlign w:val="center"/>
          </w:tcPr>
          <w:p>
            <w:pPr>
              <w:spacing w:line="360" w:lineRule="auto"/>
              <w:jc w:val="center"/>
              <w:outlineLvl w:val="0"/>
              <w:rPr>
                <w:rFonts w:ascii="宋体" w:hAnsi="宋体" w:cs="宋体"/>
                <w:b/>
                <w:bCs/>
                <w:sz w:val="24"/>
              </w:rPr>
            </w:pPr>
            <w:r>
              <w:rPr>
                <w:rFonts w:hint="eastAsia" w:ascii="宋体" w:hAnsi="宋体" w:cs="宋体"/>
                <w:b/>
                <w:bCs/>
                <w:sz w:val="24"/>
              </w:rPr>
              <w:t>客观</w:t>
            </w:r>
          </w:p>
        </w:tc>
        <w:tc>
          <w:tcPr>
            <w:tcW w:w="553" w:type="pct"/>
            <w:vMerge w:val="continue"/>
            <w:vAlign w:val="center"/>
          </w:tcPr>
          <w:p>
            <w:pPr>
              <w:spacing w:line="360" w:lineRule="auto"/>
              <w:jc w:val="center"/>
              <w:outlineLvl w:val="0"/>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63" w:type="pct"/>
            <w:vAlign w:val="center"/>
          </w:tcPr>
          <w:p>
            <w:pPr>
              <w:spacing w:line="360" w:lineRule="auto"/>
              <w:jc w:val="center"/>
              <w:outlineLvl w:val="0"/>
              <w:rPr>
                <w:rFonts w:ascii="宋体" w:hAnsi="宋体" w:cs="宋体"/>
                <w:sz w:val="24"/>
              </w:rPr>
            </w:pPr>
            <w:r>
              <w:rPr>
                <w:rFonts w:hint="eastAsia" w:ascii="宋体" w:hAnsi="宋体" w:cs="宋体"/>
                <w:sz w:val="24"/>
              </w:rPr>
              <w:t>8</w:t>
            </w:r>
          </w:p>
        </w:tc>
        <w:tc>
          <w:tcPr>
            <w:tcW w:w="3441" w:type="pct"/>
            <w:vAlign w:val="center"/>
          </w:tcPr>
          <w:p>
            <w:pPr>
              <w:widowControl/>
              <w:adjustRightInd/>
              <w:spacing w:line="360" w:lineRule="auto"/>
              <w:jc w:val="left"/>
              <w:rPr>
                <w:rFonts w:ascii="宋体" w:hAnsi="宋体" w:cs="宋体"/>
                <w:sz w:val="24"/>
              </w:rPr>
            </w:pPr>
            <w:r>
              <w:rPr>
                <w:rFonts w:hint="eastAsia" w:ascii="宋体" w:hAnsi="宋体" w:cs="宋体"/>
                <w:sz w:val="24"/>
              </w:rPr>
              <w:t>投标人对以下两种培训方案①向培训人员提供设备日常的维护保养及能对一般故障维修的培训方案（提供详细的技术维修及调试参数资料等）②对实际操作人员进行技术操作培训并提供详细的操作手册，方案是否合理，培训方式、地点、人数、时间是否详细说明。</w:t>
            </w:r>
            <w:r>
              <w:rPr>
                <w:rFonts w:hint="eastAsia" w:ascii="宋体" w:hAnsi="宋体" w:cs="宋体"/>
                <w:b/>
                <w:bCs/>
                <w:sz w:val="24"/>
              </w:rPr>
              <w:t>每一项完全符合得2分，部分符合得1分，</w:t>
            </w:r>
            <w:r>
              <w:rPr>
                <w:rFonts w:hint="eastAsia" w:ascii="宋体" w:hAnsi="宋体" w:cs="宋体"/>
                <w:b/>
                <w:bCs/>
                <w:sz w:val="24"/>
                <w:lang w:eastAsia="zh-CN"/>
              </w:rPr>
              <w:t>未提供或</w:t>
            </w:r>
            <w:r>
              <w:rPr>
                <w:rFonts w:hint="eastAsia" w:ascii="宋体" w:hAnsi="宋体" w:cs="宋体"/>
                <w:b/>
                <w:bCs/>
                <w:sz w:val="24"/>
              </w:rPr>
              <w:t>不符合</w:t>
            </w:r>
            <w:r>
              <w:rPr>
                <w:rFonts w:hint="eastAsia" w:ascii="宋体" w:hAnsi="宋体" w:cs="宋体"/>
                <w:b/>
                <w:bCs/>
                <w:sz w:val="24"/>
                <w:lang w:eastAsia="zh-CN"/>
              </w:rPr>
              <w:t>的</w:t>
            </w:r>
            <w:r>
              <w:rPr>
                <w:rFonts w:hint="eastAsia" w:ascii="宋体" w:hAnsi="宋体" w:cs="宋体"/>
                <w:b/>
                <w:bCs/>
                <w:sz w:val="24"/>
              </w:rPr>
              <w:t>不得分，</w:t>
            </w:r>
            <w:r>
              <w:rPr>
                <w:rFonts w:hint="eastAsia" w:ascii="宋体" w:hAnsi="宋体" w:cs="宋体"/>
                <w:b/>
                <w:bCs/>
                <w:sz w:val="24"/>
                <w:lang w:eastAsia="zh-CN"/>
              </w:rPr>
              <w:t>共</w:t>
            </w:r>
            <w:r>
              <w:rPr>
                <w:rFonts w:ascii="宋体" w:hAnsi="宋体" w:cs="宋体"/>
                <w:b/>
                <w:bCs/>
                <w:sz w:val="24"/>
              </w:rPr>
              <w:t>4</w:t>
            </w:r>
            <w:r>
              <w:rPr>
                <w:rFonts w:hint="eastAsia" w:ascii="宋体" w:hAnsi="宋体" w:cs="宋体"/>
                <w:b/>
                <w:bCs/>
                <w:sz w:val="24"/>
              </w:rPr>
              <w:t>分。</w:t>
            </w:r>
          </w:p>
        </w:tc>
        <w:tc>
          <w:tcPr>
            <w:tcW w:w="339" w:type="pct"/>
            <w:vAlign w:val="center"/>
          </w:tcPr>
          <w:p>
            <w:pPr>
              <w:spacing w:line="360" w:lineRule="auto"/>
              <w:jc w:val="center"/>
              <w:outlineLvl w:val="0"/>
              <w:rPr>
                <w:rFonts w:ascii="宋体" w:hAnsi="宋体" w:cs="宋体"/>
                <w:sz w:val="24"/>
              </w:rPr>
            </w:pPr>
            <w:r>
              <w:rPr>
                <w:rFonts w:ascii="宋体" w:hAnsi="宋体" w:cs="宋体"/>
                <w:sz w:val="24"/>
              </w:rPr>
              <w:t>4</w:t>
            </w:r>
          </w:p>
        </w:tc>
        <w:tc>
          <w:tcPr>
            <w:tcW w:w="402" w:type="pct"/>
            <w:vAlign w:val="center"/>
          </w:tcPr>
          <w:p>
            <w:pPr>
              <w:spacing w:line="360" w:lineRule="auto"/>
              <w:jc w:val="center"/>
              <w:outlineLvl w:val="0"/>
              <w:rPr>
                <w:rFonts w:ascii="宋体" w:hAnsi="宋体" w:cs="宋体"/>
                <w:b/>
                <w:bCs/>
                <w:sz w:val="24"/>
              </w:rPr>
            </w:pPr>
            <w:r>
              <w:rPr>
                <w:rFonts w:hint="eastAsia"/>
                <w:b/>
                <w:bCs/>
                <w:sz w:val="24"/>
              </w:rPr>
              <w:t>主观</w:t>
            </w:r>
          </w:p>
        </w:tc>
        <w:tc>
          <w:tcPr>
            <w:tcW w:w="553" w:type="pct"/>
            <w:vAlign w:val="center"/>
          </w:tcPr>
          <w:p>
            <w:pPr>
              <w:spacing w:line="360" w:lineRule="auto"/>
              <w:jc w:val="center"/>
              <w:outlineLvl w:val="0"/>
              <w:rPr>
                <w:rFonts w:ascii="宋体" w:hAnsi="宋体" w:cs="宋体"/>
                <w:b/>
                <w:bCs/>
                <w:sz w:val="24"/>
              </w:rPr>
            </w:pPr>
            <w:r>
              <w:rPr>
                <w:rFonts w:hint="eastAsia" w:ascii="宋体" w:hAnsi="宋体" w:cs="宋体"/>
                <w:b w:val="0"/>
                <w:bCs w:val="0"/>
                <w:sz w:val="24"/>
              </w:rPr>
              <w:t>（八）项目培训方案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263" w:type="pct"/>
            <w:vMerge w:val="restart"/>
            <w:vAlign w:val="center"/>
          </w:tcPr>
          <w:p>
            <w:pPr>
              <w:spacing w:line="360" w:lineRule="auto"/>
              <w:jc w:val="center"/>
              <w:outlineLvl w:val="0"/>
              <w:rPr>
                <w:rFonts w:ascii="宋体" w:hAnsi="宋体" w:cs="宋体"/>
                <w:sz w:val="24"/>
              </w:rPr>
            </w:pPr>
            <w:r>
              <w:rPr>
                <w:rFonts w:hint="eastAsia" w:ascii="宋体" w:hAnsi="宋体" w:cs="宋体"/>
                <w:sz w:val="24"/>
              </w:rPr>
              <w:t>9</w:t>
            </w:r>
          </w:p>
        </w:tc>
        <w:tc>
          <w:tcPr>
            <w:tcW w:w="3441" w:type="pct"/>
            <w:vAlign w:val="center"/>
          </w:tcPr>
          <w:p>
            <w:pPr>
              <w:widowControl/>
              <w:adjustRightInd/>
              <w:spacing w:line="360" w:lineRule="auto"/>
              <w:jc w:val="left"/>
              <w:rPr>
                <w:rFonts w:ascii="宋体" w:hAnsi="宋体" w:cs="宋体"/>
                <w:sz w:val="24"/>
              </w:rPr>
            </w:pPr>
            <w:r>
              <w:rPr>
                <w:rFonts w:hint="eastAsia"/>
              </w:rPr>
              <w:t>●</w:t>
            </w:r>
            <w:r>
              <w:rPr>
                <w:rFonts w:ascii="宋体" w:hAnsi="宋体" w:cs="宋体"/>
                <w:sz w:val="24"/>
              </w:rPr>
              <w:t>基础性能</w:t>
            </w:r>
            <w:r>
              <w:rPr>
                <w:rFonts w:hint="eastAsia" w:ascii="宋体" w:hAnsi="宋体" w:cs="宋体"/>
                <w:sz w:val="24"/>
                <w:lang w:eastAsia="zh-CN"/>
              </w:rPr>
              <w:t>演示</w:t>
            </w:r>
            <w:r>
              <w:rPr>
                <w:rFonts w:ascii="宋体" w:hAnsi="宋体" w:cs="宋体"/>
                <w:sz w:val="24"/>
              </w:rPr>
              <w:t>（</w:t>
            </w:r>
            <w:r>
              <w:rPr>
                <w:rFonts w:hint="eastAsia" w:ascii="宋体" w:hAnsi="宋体" w:cs="宋体"/>
                <w:sz w:val="24"/>
                <w:lang w:val="en-US" w:eastAsia="zh-CN"/>
              </w:rPr>
              <w:t>5</w:t>
            </w:r>
            <w:r>
              <w:rPr>
                <w:rFonts w:ascii="宋体" w:hAnsi="宋体" w:cs="宋体"/>
                <w:sz w:val="24"/>
              </w:rPr>
              <w:t>分）：</w:t>
            </w:r>
          </w:p>
          <w:p>
            <w:pPr>
              <w:widowControl/>
              <w:adjustRightInd/>
              <w:spacing w:line="360" w:lineRule="auto"/>
              <w:jc w:val="left"/>
              <w:rPr>
                <w:rFonts w:hint="eastAsia" w:ascii="宋体" w:hAnsi="宋体" w:cs="宋体"/>
                <w:sz w:val="24"/>
                <w:lang w:eastAsia="zh-CN"/>
              </w:rPr>
            </w:pPr>
            <w:r>
              <w:rPr>
                <w:rFonts w:ascii="宋体" w:hAnsi="宋体" w:cs="宋体"/>
                <w:sz w:val="24"/>
              </w:rPr>
              <w:t>①投影机</w:t>
            </w:r>
            <w:r>
              <w:rPr>
                <w:rFonts w:hint="eastAsia" w:ascii="宋体" w:hAnsi="宋体" w:cs="宋体"/>
                <w:sz w:val="24"/>
              </w:rPr>
              <w:t>支持</w:t>
            </w:r>
            <w:r>
              <w:rPr>
                <w:rFonts w:ascii="宋体" w:hAnsi="宋体" w:cs="宋体"/>
                <w:sz w:val="24"/>
              </w:rPr>
              <w:t>无线同屏，实现手机与电脑的无线同屏</w:t>
            </w:r>
            <w:r>
              <w:rPr>
                <w:rFonts w:hint="eastAsia" w:ascii="宋体" w:hAnsi="宋体" w:cs="宋体"/>
                <w:sz w:val="24"/>
                <w:lang w:eastAsia="zh-CN"/>
              </w:rPr>
              <w:t>；</w:t>
            </w:r>
          </w:p>
          <w:p>
            <w:pPr>
              <w:widowControl/>
              <w:adjustRightInd/>
              <w:spacing w:line="360" w:lineRule="auto"/>
              <w:jc w:val="left"/>
              <w:rPr>
                <w:rFonts w:ascii="宋体" w:hAnsi="宋体" w:cs="宋体"/>
                <w:sz w:val="24"/>
              </w:rPr>
            </w:pPr>
            <w:r>
              <w:rPr>
                <w:rFonts w:ascii="宋体" w:hAnsi="宋体" w:cs="宋体"/>
                <w:sz w:val="24"/>
              </w:rPr>
              <w:t>②无线同屏投影时，声音画面</w:t>
            </w:r>
            <w:r>
              <w:rPr>
                <w:rFonts w:hint="eastAsia" w:ascii="宋体" w:hAnsi="宋体" w:cs="宋体"/>
                <w:sz w:val="24"/>
              </w:rPr>
              <w:t>清晰</w:t>
            </w:r>
            <w:r>
              <w:rPr>
                <w:rFonts w:hint="eastAsia" w:ascii="宋体" w:hAnsi="宋体" w:cs="宋体"/>
                <w:sz w:val="24"/>
                <w:lang w:eastAsia="zh-CN"/>
              </w:rPr>
              <w:t>、</w:t>
            </w:r>
            <w:r>
              <w:rPr>
                <w:rFonts w:ascii="宋体" w:hAnsi="宋体" w:cs="宋体"/>
                <w:sz w:val="24"/>
              </w:rPr>
              <w:t>传输</w:t>
            </w:r>
            <w:r>
              <w:rPr>
                <w:rFonts w:hint="eastAsia" w:ascii="宋体" w:hAnsi="宋体" w:cs="宋体"/>
                <w:sz w:val="24"/>
              </w:rPr>
              <w:t>不延时</w:t>
            </w:r>
            <w:r>
              <w:rPr>
                <w:rFonts w:ascii="宋体" w:hAnsi="宋体" w:cs="宋体"/>
                <w:sz w:val="24"/>
              </w:rPr>
              <w:t>；</w:t>
            </w:r>
          </w:p>
          <w:p>
            <w:pPr>
              <w:widowControl/>
              <w:adjustRightInd/>
              <w:spacing w:line="360" w:lineRule="auto"/>
              <w:jc w:val="left"/>
              <w:rPr>
                <w:rFonts w:ascii="宋体" w:hAnsi="宋体" w:cs="宋体"/>
                <w:sz w:val="24"/>
              </w:rPr>
            </w:pPr>
            <w:r>
              <w:rPr>
                <w:rFonts w:ascii="宋体" w:hAnsi="宋体" w:cs="宋体"/>
                <w:sz w:val="24"/>
              </w:rPr>
              <w:t>③展台放大</w:t>
            </w:r>
            <w:r>
              <w:rPr>
                <w:rFonts w:hint="eastAsia" w:ascii="宋体" w:hAnsi="宋体" w:cs="宋体"/>
                <w:sz w:val="24"/>
              </w:rPr>
              <w:t>、缩小是否快速</w:t>
            </w:r>
            <w:r>
              <w:rPr>
                <w:rFonts w:hint="eastAsia" w:ascii="宋体" w:hAnsi="宋体" w:cs="宋体"/>
                <w:sz w:val="24"/>
                <w:lang w:eastAsia="zh-CN"/>
              </w:rPr>
              <w:t>，图像是否</w:t>
            </w:r>
            <w:r>
              <w:rPr>
                <w:rFonts w:ascii="宋体" w:hAnsi="宋体" w:cs="宋体"/>
                <w:sz w:val="24"/>
              </w:rPr>
              <w:t>清晰；</w:t>
            </w:r>
          </w:p>
          <w:p>
            <w:pPr>
              <w:widowControl/>
              <w:adjustRightInd/>
              <w:spacing w:line="360" w:lineRule="auto"/>
              <w:jc w:val="left"/>
              <w:rPr>
                <w:rFonts w:ascii="宋体" w:hAnsi="宋体" w:cs="宋体"/>
                <w:sz w:val="24"/>
              </w:rPr>
            </w:pPr>
            <w:r>
              <w:rPr>
                <w:rFonts w:ascii="宋体" w:hAnsi="宋体" w:cs="宋体"/>
                <w:sz w:val="24"/>
              </w:rPr>
              <w:t>④声音是否清晰优美、无明显杂音</w:t>
            </w:r>
            <w:r>
              <w:rPr>
                <w:rFonts w:hint="eastAsia" w:ascii="宋体" w:hAnsi="宋体" w:cs="宋体"/>
                <w:sz w:val="24"/>
              </w:rPr>
              <w:t>；</w:t>
            </w:r>
          </w:p>
          <w:p>
            <w:pPr>
              <w:widowControl/>
              <w:numPr>
                <w:ilvl w:val="0"/>
                <w:numId w:val="0"/>
              </w:numPr>
              <w:adjustRightInd/>
              <w:spacing w:line="360" w:lineRule="auto"/>
              <w:jc w:val="left"/>
              <w:rPr>
                <w:rFonts w:hint="eastAsia" w:ascii="宋体" w:hAnsi="宋体" w:eastAsia="宋体" w:cs="宋体"/>
                <w:sz w:val="24"/>
                <w:lang w:eastAsia="zh-CN"/>
              </w:rPr>
            </w:pPr>
            <w:r>
              <w:rPr>
                <w:rFonts w:hint="eastAsia" w:ascii="宋体" w:hAnsi="宋体" w:cs="宋体"/>
                <w:sz w:val="24"/>
              </w:rPr>
              <w:t>⑤话筒功能的演示（音量控制、PPT翻页、激光教鞭、电量指示等功能），声音是否清晰优美，无明显杂音，近距离无啸叫</w:t>
            </w:r>
            <w:r>
              <w:rPr>
                <w:rFonts w:hint="eastAsia" w:ascii="宋体" w:hAnsi="宋体" w:cs="宋体"/>
                <w:sz w:val="24"/>
                <w:lang w:eastAsia="zh-CN"/>
              </w:rPr>
              <w:t>；</w:t>
            </w:r>
          </w:p>
          <w:p>
            <w:pPr>
              <w:widowControl/>
              <w:numPr>
                <w:ilvl w:val="0"/>
                <w:numId w:val="0"/>
              </w:numPr>
              <w:adjustRightInd/>
              <w:spacing w:line="360" w:lineRule="auto"/>
              <w:jc w:val="left"/>
              <w:rPr>
                <w:rFonts w:hint="default" w:ascii="宋体" w:hAnsi="宋体" w:eastAsia="宋体" w:cs="宋体"/>
                <w:sz w:val="24"/>
                <w:lang w:val="en-US" w:eastAsia="zh-CN"/>
              </w:rPr>
            </w:pPr>
            <w:r>
              <w:rPr>
                <w:rFonts w:hint="eastAsia" w:ascii="宋体" w:hAnsi="宋体" w:cs="宋体"/>
                <w:b/>
                <w:bCs/>
                <w:sz w:val="24"/>
                <w:lang w:eastAsia="zh-CN"/>
              </w:rPr>
              <w:t>以上每小点完全满足得</w:t>
            </w:r>
            <w:r>
              <w:rPr>
                <w:rFonts w:hint="eastAsia" w:ascii="宋体" w:hAnsi="宋体" w:cs="宋体"/>
                <w:b/>
                <w:bCs/>
                <w:sz w:val="24"/>
                <w:lang w:val="en-US" w:eastAsia="zh-CN"/>
              </w:rPr>
              <w:t>1分，部分满足得0.5分，不满足不得分，共5分。</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5</w:t>
            </w:r>
          </w:p>
        </w:tc>
        <w:tc>
          <w:tcPr>
            <w:tcW w:w="402" w:type="pct"/>
            <w:vMerge w:val="restart"/>
            <w:vAlign w:val="center"/>
          </w:tcPr>
          <w:p>
            <w:pPr>
              <w:spacing w:line="360" w:lineRule="auto"/>
              <w:jc w:val="center"/>
              <w:outlineLvl w:val="0"/>
              <w:rPr>
                <w:rFonts w:ascii="宋体" w:hAnsi="宋体" w:cs="宋体"/>
                <w:b/>
                <w:bCs/>
                <w:sz w:val="24"/>
              </w:rPr>
            </w:pPr>
            <w:r>
              <w:rPr>
                <w:rFonts w:hint="eastAsia"/>
                <w:b/>
                <w:bCs/>
                <w:sz w:val="24"/>
              </w:rPr>
              <w:t>主观</w:t>
            </w:r>
          </w:p>
        </w:tc>
        <w:tc>
          <w:tcPr>
            <w:tcW w:w="553" w:type="pct"/>
            <w:vMerge w:val="restart"/>
            <w:vAlign w:val="center"/>
          </w:tcPr>
          <w:p>
            <w:pPr>
              <w:numPr>
                <w:ilvl w:val="0"/>
                <w:numId w:val="0"/>
              </w:numPr>
              <w:spacing w:line="360" w:lineRule="auto"/>
              <w:jc w:val="center"/>
              <w:outlineLvl w:val="0"/>
              <w:rPr>
                <w:rFonts w:ascii="宋体" w:hAnsi="宋体" w:cs="宋体"/>
                <w:b/>
                <w:bCs/>
                <w:sz w:val="24"/>
              </w:rPr>
            </w:pPr>
            <w:r>
              <w:rPr>
                <w:rFonts w:hint="eastAsia" w:ascii="宋体" w:hAnsi="宋体" w:eastAsia="宋体" w:cs="宋体"/>
                <w:b w:val="0"/>
                <w:bCs w:val="0"/>
                <w:kern w:val="2"/>
                <w:sz w:val="24"/>
                <w:szCs w:val="24"/>
                <w:lang w:val="en-US" w:eastAsia="zh-CN" w:bidi="ar-SA"/>
              </w:rPr>
              <w:t>（九）</w:t>
            </w:r>
            <w:r>
              <w:rPr>
                <w:rFonts w:hint="eastAsia" w:ascii="宋体" w:hAnsi="宋体" w:cs="宋体"/>
                <w:b w:val="0"/>
                <w:bCs w:val="0"/>
                <w:sz w:val="24"/>
                <w:lang w:eastAsia="zh-CN"/>
              </w:rPr>
              <w:t>样品及功能</w:t>
            </w:r>
            <w:r>
              <w:rPr>
                <w:rFonts w:hint="eastAsia" w:ascii="宋体" w:hAnsi="宋体" w:cs="宋体"/>
                <w:b w:val="0"/>
                <w:bCs w:val="0"/>
                <w:sz w:val="24"/>
              </w:rPr>
              <w:t>演示</w:t>
            </w:r>
            <w:r>
              <w:rPr>
                <w:rFonts w:hint="eastAsia" w:ascii="宋体" w:hAnsi="宋体" w:cs="宋体"/>
                <w:b/>
                <w:bCs/>
                <w:sz w:val="24"/>
              </w:rPr>
              <w:t>（</w:t>
            </w:r>
            <w:r>
              <w:rPr>
                <w:rFonts w:ascii="宋体" w:hAnsi="宋体" w:cs="宋体"/>
                <w:b/>
                <w:bCs/>
                <w:sz w:val="24"/>
              </w:rPr>
              <w:t>①</w:t>
            </w:r>
            <w:r>
              <w:rPr>
                <w:rFonts w:hint="eastAsia" w:ascii="宋体" w:hAnsi="宋体" w:eastAsia="宋体" w:cs="宋体"/>
                <w:b/>
                <w:bCs/>
                <w:kern w:val="0"/>
                <w:sz w:val="24"/>
              </w:rPr>
              <w:t>未提供样品或提供样品不满足采购需求实质性条件的供应商，投标无效</w:t>
            </w:r>
            <w:r>
              <w:rPr>
                <w:rFonts w:hint="eastAsia" w:ascii="宋体" w:hAnsi="宋体" w:eastAsia="宋体" w:cs="宋体"/>
                <w:b/>
                <w:bCs/>
                <w:kern w:val="0"/>
                <w:sz w:val="24"/>
                <w:lang w:eastAsia="zh-CN"/>
              </w:rPr>
              <w:t>；</w:t>
            </w:r>
            <w:r>
              <w:rPr>
                <w:rFonts w:ascii="宋体" w:hAnsi="宋体" w:cs="宋体"/>
                <w:b/>
                <w:bCs/>
                <w:sz w:val="24"/>
                <w:highlight w:val="none"/>
              </w:rPr>
              <w:t>②</w:t>
            </w:r>
            <w:r>
              <w:rPr>
                <w:rFonts w:hint="eastAsia" w:ascii="宋体" w:hAnsi="宋体" w:cs="宋体"/>
                <w:b/>
                <w:bCs/>
                <w:sz w:val="24"/>
              </w:rPr>
              <w:t>未提供功能演示的，或者提供的</w:t>
            </w:r>
            <w:r>
              <w:rPr>
                <w:rFonts w:hint="eastAsia" w:ascii="宋体" w:hAnsi="宋体" w:cs="宋体"/>
                <w:b/>
                <w:bCs/>
                <w:sz w:val="24"/>
                <w:lang w:eastAsia="zh-CN"/>
              </w:rPr>
              <w:t>演示产品</w:t>
            </w:r>
            <w:r>
              <w:rPr>
                <w:rFonts w:hint="eastAsia" w:ascii="宋体" w:hAnsi="宋体" w:cs="宋体"/>
                <w:b/>
                <w:bCs/>
                <w:sz w:val="24"/>
              </w:rPr>
              <w:t>不符合要求的</w:t>
            </w:r>
            <w:r>
              <w:rPr>
                <w:rFonts w:hint="eastAsia" w:ascii="宋体" w:hAnsi="宋体" w:cs="宋体"/>
                <w:b/>
                <w:bCs/>
                <w:sz w:val="24"/>
                <w:lang w:eastAsia="zh-CN"/>
              </w:rPr>
              <w:t>，演示分为</w:t>
            </w:r>
            <w:r>
              <w:rPr>
                <w:rFonts w:hint="eastAsia" w:ascii="宋体" w:hAnsi="宋体" w:cs="宋体"/>
                <w:b/>
                <w:bCs/>
                <w:sz w:val="24"/>
                <w:lang w:val="en-US" w:eastAsia="zh-CN"/>
              </w:rPr>
              <w:t>0分；</w:t>
            </w:r>
            <w:r>
              <w:rPr>
                <w:rFonts w:ascii="宋体" w:hAnsi="宋体" w:cs="宋体"/>
                <w:b/>
                <w:bCs/>
                <w:sz w:val="24"/>
              </w:rPr>
              <w:t>③</w:t>
            </w:r>
            <w:r>
              <w:rPr>
                <w:rFonts w:hint="eastAsia" w:ascii="宋体" w:hAnsi="宋体" w:eastAsia="宋体" w:cs="宋体"/>
                <w:b/>
                <w:bCs/>
                <w:snapToGrid/>
                <w:color w:val="auto"/>
                <w:kern w:val="2"/>
                <w:sz w:val="24"/>
                <w:szCs w:val="24"/>
                <w:highlight w:val="none"/>
                <w:u w:val="none"/>
                <w:lang w:eastAsia="zh-CN"/>
              </w:rPr>
              <w:t>搪瓷书写白板</w:t>
            </w:r>
            <w:r>
              <w:rPr>
                <w:rFonts w:hint="eastAsia" w:ascii="宋体" w:hAnsi="宋体" w:cs="宋体"/>
                <w:b/>
                <w:bCs/>
                <w:snapToGrid/>
                <w:color w:val="auto"/>
                <w:kern w:val="2"/>
                <w:sz w:val="24"/>
                <w:szCs w:val="24"/>
                <w:highlight w:val="none"/>
                <w:u w:val="none"/>
                <w:lang w:eastAsia="zh-CN"/>
              </w:rPr>
              <w:t>的样品尺寸</w:t>
            </w:r>
            <w:r>
              <w:rPr>
                <w:rFonts w:hint="eastAsia" w:ascii="宋体" w:hAnsi="宋体" w:cs="宋体"/>
                <w:b/>
                <w:bCs/>
                <w:snapToGrid/>
                <w:color w:val="auto"/>
                <w:kern w:val="2"/>
                <w:sz w:val="24"/>
                <w:szCs w:val="24"/>
                <w:highlight w:val="none"/>
                <w:u w:val="none"/>
                <w:lang w:val="en-US" w:eastAsia="zh-CN"/>
              </w:rPr>
              <w:t xml:space="preserve"> </w:t>
            </w:r>
            <w:r>
              <w:rPr>
                <w:rFonts w:hint="eastAsia" w:ascii="宋体" w:hAnsi="宋体" w:cs="宋体"/>
                <w:b/>
                <w:bCs/>
                <w:sz w:val="24"/>
                <w:highlight w:val="none"/>
                <w:lang w:eastAsia="zh-CN"/>
              </w:rPr>
              <w:t>长</w:t>
            </w:r>
            <w:r>
              <w:rPr>
                <w:rFonts w:hint="eastAsia" w:ascii="宋体" w:hAnsi="宋体" w:cs="宋体"/>
                <w:b/>
                <w:bCs/>
                <w:sz w:val="24"/>
                <w:highlight w:val="none"/>
                <w:lang w:val="en-US" w:eastAsia="zh-CN"/>
              </w:rPr>
              <w:t>*宽*高不小于25cm*25cm*6cm即可</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263" w:type="pct"/>
            <w:vMerge w:val="continue"/>
            <w:vAlign w:val="center"/>
          </w:tcPr>
          <w:p>
            <w:pPr>
              <w:spacing w:line="360" w:lineRule="auto"/>
              <w:jc w:val="center"/>
              <w:outlineLvl w:val="0"/>
            </w:pPr>
          </w:p>
        </w:tc>
        <w:tc>
          <w:tcPr>
            <w:tcW w:w="3441" w:type="pct"/>
            <w:vAlign w:val="center"/>
          </w:tcPr>
          <w:p>
            <w:pPr>
              <w:widowControl/>
              <w:adjustRightInd/>
              <w:spacing w:line="360" w:lineRule="auto"/>
              <w:jc w:val="left"/>
              <w:rPr>
                <w:rFonts w:hint="eastAsia" w:ascii="宋体" w:hAnsi="宋体" w:eastAsia="宋体" w:cs="宋体"/>
                <w:sz w:val="24"/>
                <w:szCs w:val="24"/>
              </w:rPr>
            </w:pPr>
            <w:r>
              <w:rPr>
                <w:rFonts w:hint="eastAsia" w:ascii="宋体" w:hAnsi="宋体" w:eastAsia="宋体" w:cs="宋体"/>
                <w:sz w:val="24"/>
                <w:szCs w:val="24"/>
              </w:rPr>
              <w:t>●电子白板性能</w:t>
            </w:r>
            <w:r>
              <w:rPr>
                <w:rFonts w:hint="eastAsia" w:ascii="宋体" w:hAnsi="宋体" w:eastAsia="宋体" w:cs="宋体"/>
                <w:sz w:val="24"/>
                <w:szCs w:val="24"/>
                <w:lang w:eastAsia="zh-CN"/>
              </w:rPr>
              <w:t>演示</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分）：</w:t>
            </w:r>
          </w:p>
          <w:p>
            <w:pPr>
              <w:widowControl/>
              <w:adjustRightInd/>
              <w:spacing w:line="360" w:lineRule="auto"/>
              <w:jc w:val="left"/>
            </w:pPr>
            <w:r>
              <w:rPr>
                <w:rFonts w:hint="eastAsia" w:ascii="宋体" w:hAnsi="宋体" w:eastAsia="宋体" w:cs="宋体"/>
                <w:sz w:val="24"/>
                <w:szCs w:val="24"/>
              </w:rPr>
              <w:t>书写是否流畅（不存在跳笔、跳位、断笔、时滞、变形走样等情况）、是否便于擦拭，</w:t>
            </w:r>
            <w:r>
              <w:rPr>
                <w:rFonts w:hint="eastAsia" w:ascii="宋体" w:hAnsi="宋体" w:eastAsia="宋体" w:cs="宋体"/>
                <w:b/>
                <w:bCs/>
                <w:sz w:val="24"/>
                <w:szCs w:val="24"/>
              </w:rPr>
              <w:t>每种现象</w:t>
            </w:r>
            <w:r>
              <w:rPr>
                <w:rFonts w:hint="eastAsia" w:ascii="宋体" w:hAnsi="宋体" w:eastAsia="宋体" w:cs="宋体"/>
                <w:b/>
                <w:bCs/>
                <w:sz w:val="24"/>
                <w:szCs w:val="24"/>
                <w:lang w:eastAsia="zh-CN"/>
              </w:rPr>
              <w:t>出现一个</w:t>
            </w:r>
            <w:r>
              <w:rPr>
                <w:rFonts w:hint="eastAsia" w:ascii="宋体" w:hAnsi="宋体" w:eastAsia="宋体" w:cs="宋体"/>
                <w:b/>
                <w:bCs/>
                <w:sz w:val="24"/>
                <w:szCs w:val="24"/>
              </w:rPr>
              <w:t>扣0.5分</w:t>
            </w:r>
            <w:r>
              <w:rPr>
                <w:rFonts w:hint="eastAsia" w:ascii="宋体" w:hAnsi="宋体" w:eastAsia="宋体" w:cs="宋体"/>
                <w:b/>
                <w:bCs/>
                <w:sz w:val="24"/>
                <w:szCs w:val="24"/>
                <w:lang w:eastAsia="zh-CN"/>
              </w:rPr>
              <w:t>，扣完为止</w:t>
            </w:r>
            <w:r>
              <w:rPr>
                <w:rFonts w:hint="eastAsia" w:ascii="宋体" w:hAnsi="宋体" w:eastAsia="宋体" w:cs="宋体"/>
                <w:b/>
                <w:bCs/>
                <w:sz w:val="24"/>
                <w:szCs w:val="24"/>
              </w:rPr>
              <w:t>。</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1</w:t>
            </w:r>
          </w:p>
        </w:tc>
        <w:tc>
          <w:tcPr>
            <w:tcW w:w="402" w:type="pct"/>
            <w:vMerge w:val="continue"/>
            <w:vAlign w:val="center"/>
          </w:tcPr>
          <w:p>
            <w:pPr>
              <w:spacing w:line="360" w:lineRule="auto"/>
              <w:jc w:val="center"/>
              <w:outlineLvl w:val="0"/>
              <w:rPr>
                <w:rFonts w:ascii="宋体" w:hAnsi="宋体" w:cs="宋体"/>
                <w:sz w:val="24"/>
              </w:rPr>
            </w:pPr>
          </w:p>
        </w:tc>
        <w:tc>
          <w:tcPr>
            <w:tcW w:w="553" w:type="pct"/>
            <w:vMerge w:val="continue"/>
            <w:vAlign w:val="center"/>
          </w:tcPr>
          <w:p>
            <w:pPr>
              <w:spacing w:line="360"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Merge w:val="continue"/>
            <w:vAlign w:val="center"/>
          </w:tcPr>
          <w:p>
            <w:pPr>
              <w:spacing w:line="360" w:lineRule="auto"/>
              <w:jc w:val="center"/>
              <w:outlineLvl w:val="0"/>
              <w:rPr>
                <w:rFonts w:ascii="宋体" w:hAnsi="宋体" w:cs="宋体"/>
                <w:sz w:val="24"/>
              </w:rPr>
            </w:pPr>
          </w:p>
        </w:tc>
        <w:tc>
          <w:tcPr>
            <w:tcW w:w="3441" w:type="pct"/>
            <w:vAlign w:val="center"/>
          </w:tcPr>
          <w:p>
            <w:pPr>
              <w:widowControl/>
              <w:adjustRightInd/>
              <w:spacing w:line="360" w:lineRule="auto"/>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i w:val="0"/>
                <w:iCs w:val="0"/>
                <w:color w:val="auto"/>
                <w:kern w:val="2"/>
                <w:sz w:val="24"/>
                <w:szCs w:val="24"/>
                <w:highlight w:val="none"/>
                <w:lang w:val="en-US" w:eastAsia="zh-CN" w:bidi="ar-SA"/>
              </w:rPr>
              <w:t>易用性性能（2分）：</w:t>
            </w:r>
          </w:p>
          <w:p>
            <w:pPr>
              <w:widowControl/>
              <w:adjustRightInd/>
              <w:spacing w:line="360" w:lineRule="auto"/>
              <w:jc w:val="left"/>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①各类操作按键布局合理，便于操作</w:t>
            </w:r>
            <w:r>
              <w:rPr>
                <w:rFonts w:hint="eastAsia" w:ascii="宋体" w:hAnsi="宋体" w:eastAsia="宋体" w:cs="宋体"/>
                <w:sz w:val="24"/>
                <w:szCs w:val="24"/>
                <w:lang w:val="en-US" w:eastAsia="zh-CN"/>
              </w:rPr>
              <w:t>；</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highlight w:val="none"/>
                <w:lang w:val="en-US" w:eastAsia="zh-CN" w:bidi="ar-SA"/>
              </w:rPr>
              <w:t>②配套软件、资源使用快捷、方便</w:t>
            </w:r>
            <w:r>
              <w:rPr>
                <w:rFonts w:hint="eastAsia" w:ascii="宋体" w:hAnsi="宋体" w:eastAsia="宋体" w:cs="宋体"/>
                <w:sz w:val="24"/>
                <w:szCs w:val="24"/>
                <w:lang w:val="en-US" w:eastAsia="zh-CN"/>
              </w:rPr>
              <w:t>；</w:t>
            </w:r>
          </w:p>
          <w:p>
            <w:pPr>
              <w:spacing w:line="360" w:lineRule="auto"/>
              <w:jc w:val="left"/>
              <w:rPr>
                <w:rFonts w:hint="default" w:hAnsi="宋体" w:cs="宋体"/>
                <w:szCs w:val="24"/>
                <w:lang w:val="en-US" w:eastAsia="zh-CN"/>
              </w:rPr>
            </w:pPr>
            <w:r>
              <w:rPr>
                <w:rFonts w:hint="eastAsia" w:ascii="宋体" w:hAnsi="宋体" w:cs="宋体"/>
                <w:b/>
                <w:bCs/>
                <w:sz w:val="24"/>
                <w:lang w:eastAsia="zh-CN"/>
              </w:rPr>
              <w:t>以上每小点完全满足得</w:t>
            </w:r>
            <w:r>
              <w:rPr>
                <w:rFonts w:hint="eastAsia" w:ascii="宋体" w:hAnsi="宋体" w:cs="宋体"/>
                <w:b/>
                <w:bCs/>
                <w:sz w:val="24"/>
                <w:lang w:val="en-US" w:eastAsia="zh-CN"/>
              </w:rPr>
              <w:t>1分，部分满足得0.5分，不满足不得分，共2分</w:t>
            </w:r>
            <w:r>
              <w:rPr>
                <w:rFonts w:hint="eastAsia" w:ascii="宋体" w:hAnsi="宋体" w:eastAsia="宋体" w:cs="宋体"/>
                <w:b/>
                <w:bCs/>
                <w:sz w:val="24"/>
                <w:szCs w:val="24"/>
                <w:lang w:val="en-US" w:eastAsia="zh-CN"/>
              </w:rPr>
              <w:t>。</w:t>
            </w:r>
          </w:p>
        </w:tc>
        <w:tc>
          <w:tcPr>
            <w:tcW w:w="339"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cs="宋体"/>
                <w:sz w:val="24"/>
                <w:lang w:val="en-US" w:eastAsia="zh-CN"/>
              </w:rPr>
              <w:t>2</w:t>
            </w:r>
          </w:p>
        </w:tc>
        <w:tc>
          <w:tcPr>
            <w:tcW w:w="402" w:type="pct"/>
            <w:vMerge w:val="continue"/>
            <w:vAlign w:val="center"/>
          </w:tcPr>
          <w:p>
            <w:pPr>
              <w:spacing w:line="360" w:lineRule="auto"/>
              <w:jc w:val="center"/>
              <w:outlineLvl w:val="0"/>
              <w:rPr>
                <w:rFonts w:ascii="宋体" w:hAnsi="宋体" w:cs="宋体"/>
                <w:sz w:val="24"/>
              </w:rPr>
            </w:pPr>
          </w:p>
        </w:tc>
        <w:tc>
          <w:tcPr>
            <w:tcW w:w="553" w:type="pct"/>
            <w:vMerge w:val="continue"/>
            <w:vAlign w:val="center"/>
          </w:tcPr>
          <w:p>
            <w:pPr>
              <w:spacing w:line="360"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vMerge w:val="continue"/>
            <w:vAlign w:val="center"/>
          </w:tcPr>
          <w:p>
            <w:pPr>
              <w:spacing w:line="360" w:lineRule="auto"/>
              <w:jc w:val="left"/>
            </w:pPr>
          </w:p>
        </w:tc>
        <w:tc>
          <w:tcPr>
            <w:tcW w:w="3441" w:type="pct"/>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●可靠性及易维护性能（</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①主要部件的稳定性，可靠性（可自备零部件进行讲解说明）；</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②主要部件的易维护性能评测（发生故障便于更换以及临时应急措施等）</w:t>
            </w:r>
            <w:r>
              <w:rPr>
                <w:rFonts w:hint="eastAsia" w:ascii="宋体" w:hAnsi="宋体" w:eastAsia="宋体" w:cs="宋体"/>
                <w:sz w:val="24"/>
                <w:szCs w:val="24"/>
                <w:lang w:val="en-US" w:eastAsia="zh-CN"/>
              </w:rPr>
              <w:t>；</w:t>
            </w:r>
          </w:p>
          <w:p>
            <w:pPr>
              <w:spacing w:line="360" w:lineRule="auto"/>
              <w:jc w:val="left"/>
              <w:rPr>
                <w:rFonts w:hint="default" w:ascii="宋体" w:hAnsi="宋体" w:eastAsia="宋体" w:cs="宋体"/>
                <w:sz w:val="24"/>
                <w:lang w:val="en-US" w:eastAsia="zh-CN"/>
              </w:rPr>
            </w:pPr>
            <w:r>
              <w:rPr>
                <w:rFonts w:hint="eastAsia" w:ascii="宋体" w:hAnsi="宋体" w:cs="宋体"/>
                <w:b/>
                <w:bCs/>
                <w:sz w:val="24"/>
                <w:lang w:eastAsia="zh-CN"/>
              </w:rPr>
              <w:t>以上每小点完全满足得</w:t>
            </w:r>
            <w:r>
              <w:rPr>
                <w:rFonts w:hint="eastAsia" w:ascii="宋体" w:hAnsi="宋体" w:cs="宋体"/>
                <w:b/>
                <w:bCs/>
                <w:sz w:val="24"/>
                <w:lang w:val="en-US" w:eastAsia="zh-CN"/>
              </w:rPr>
              <w:t>1分，部分满足得0.5分，不满足不得分，共2分。</w:t>
            </w:r>
          </w:p>
        </w:tc>
        <w:tc>
          <w:tcPr>
            <w:tcW w:w="339" w:type="pct"/>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w:t>
            </w:r>
          </w:p>
        </w:tc>
        <w:tc>
          <w:tcPr>
            <w:tcW w:w="402" w:type="pct"/>
            <w:vMerge w:val="continue"/>
            <w:vAlign w:val="center"/>
          </w:tcPr>
          <w:p>
            <w:pPr>
              <w:spacing w:line="360" w:lineRule="auto"/>
              <w:jc w:val="left"/>
              <w:rPr>
                <w:rFonts w:hint="eastAsia" w:ascii="宋体" w:hAnsi="宋体" w:eastAsia="宋体" w:cs="宋体"/>
                <w:sz w:val="24"/>
                <w:lang w:eastAsia="zh-CN"/>
              </w:rPr>
            </w:pPr>
          </w:p>
        </w:tc>
        <w:tc>
          <w:tcPr>
            <w:tcW w:w="553" w:type="pct"/>
            <w:vMerge w:val="continue"/>
            <w:vAlign w:val="center"/>
          </w:tcPr>
          <w:p>
            <w:pPr>
              <w:spacing w:line="360" w:lineRule="auto"/>
              <w:jc w:val="left"/>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Merge w:val="continue"/>
            <w:vAlign w:val="center"/>
          </w:tcPr>
          <w:p>
            <w:pPr>
              <w:spacing w:line="360" w:lineRule="auto"/>
              <w:jc w:val="center"/>
              <w:outlineLvl w:val="0"/>
              <w:rPr>
                <w:rFonts w:ascii="宋体" w:hAnsi="宋体" w:cs="宋体"/>
                <w:sz w:val="24"/>
              </w:rPr>
            </w:pPr>
          </w:p>
        </w:tc>
        <w:tc>
          <w:tcPr>
            <w:tcW w:w="3441" w:type="pct"/>
            <w:vAlign w:val="center"/>
          </w:tcPr>
          <w:p>
            <w:pPr>
              <w:pStyle w:val="23"/>
              <w:spacing w:line="360" w:lineRule="auto"/>
              <w:jc w:val="left"/>
              <w:rPr>
                <w:rFonts w:hAnsi="宋体" w:cs="宋体"/>
                <w:szCs w:val="24"/>
                <w:lang w:val="en-US"/>
              </w:rPr>
            </w:pPr>
            <w:r>
              <w:rPr>
                <w:rFonts w:hint="eastAsia"/>
              </w:rPr>
              <w:t>●</w:t>
            </w:r>
            <w:r>
              <w:rPr>
                <w:rFonts w:hAnsi="宋体" w:cs="宋体"/>
                <w:szCs w:val="24"/>
                <w:lang w:val="en-US"/>
              </w:rPr>
              <w:t>外观，工艺，安全性能设计（</w:t>
            </w:r>
            <w:r>
              <w:rPr>
                <w:rFonts w:hint="eastAsia" w:hAnsi="宋体" w:cs="宋体"/>
                <w:szCs w:val="24"/>
                <w:lang w:val="en-US" w:eastAsia="zh-CN"/>
              </w:rPr>
              <w:t>2</w:t>
            </w:r>
            <w:r>
              <w:rPr>
                <w:rFonts w:hAnsi="宋体" w:cs="宋体"/>
                <w:szCs w:val="24"/>
                <w:lang w:val="en-US"/>
              </w:rPr>
              <w:t>分）：</w:t>
            </w:r>
          </w:p>
          <w:p>
            <w:pPr>
              <w:pStyle w:val="23"/>
              <w:spacing w:line="360" w:lineRule="auto"/>
              <w:jc w:val="left"/>
              <w:rPr>
                <w:rFonts w:hint="eastAsia" w:hAnsi="宋体" w:eastAsia="宋体" w:cs="宋体"/>
                <w:szCs w:val="24"/>
                <w:lang w:val="en-US" w:eastAsia="zh-CN"/>
              </w:rPr>
            </w:pPr>
            <w:r>
              <w:rPr>
                <w:rFonts w:hAnsi="宋体" w:cs="宋体"/>
                <w:szCs w:val="24"/>
                <w:lang w:val="en-US"/>
              </w:rPr>
              <w:t>①有防碰撞安全设计</w:t>
            </w:r>
            <w:r>
              <w:rPr>
                <w:rFonts w:hint="eastAsia" w:hAnsi="宋体" w:cs="宋体"/>
                <w:szCs w:val="24"/>
                <w:lang w:val="en-US" w:eastAsia="zh-CN"/>
              </w:rPr>
              <w:t>；</w:t>
            </w:r>
          </w:p>
          <w:p>
            <w:pPr>
              <w:pStyle w:val="23"/>
              <w:spacing w:line="360" w:lineRule="auto"/>
              <w:jc w:val="left"/>
              <w:rPr>
                <w:rFonts w:hAnsi="宋体" w:cs="宋体"/>
                <w:szCs w:val="24"/>
                <w:lang w:val="en-US"/>
              </w:rPr>
            </w:pPr>
            <w:r>
              <w:rPr>
                <w:rFonts w:ascii="宋体" w:hAnsi="宋体" w:cs="宋体"/>
                <w:sz w:val="24"/>
              </w:rPr>
              <w:t>②</w:t>
            </w:r>
            <w:r>
              <w:rPr>
                <w:rFonts w:hint="eastAsia" w:hAnsi="宋体" w:cs="宋体"/>
                <w:szCs w:val="24"/>
                <w:lang w:val="en-US"/>
              </w:rPr>
              <w:t>符合人体工程学</w:t>
            </w:r>
            <w:r>
              <w:rPr>
                <w:rFonts w:hAnsi="宋体" w:cs="宋体"/>
                <w:szCs w:val="24"/>
                <w:lang w:val="en-US"/>
              </w:rPr>
              <w:t>；</w:t>
            </w:r>
          </w:p>
          <w:p>
            <w:pPr>
              <w:spacing w:line="360" w:lineRule="auto"/>
              <w:jc w:val="left"/>
              <w:outlineLvl w:val="0"/>
              <w:rPr>
                <w:rFonts w:ascii="宋体" w:hAnsi="宋体" w:cs="宋体"/>
                <w:sz w:val="24"/>
              </w:rPr>
            </w:pPr>
            <w:r>
              <w:rPr>
                <w:rFonts w:hint="eastAsia" w:ascii="宋体" w:hAnsi="宋体" w:cs="宋体"/>
                <w:sz w:val="24"/>
              </w:rPr>
              <w:t>③</w:t>
            </w:r>
            <w:r>
              <w:rPr>
                <w:rFonts w:ascii="宋体" w:hAnsi="宋体" w:cs="宋体"/>
                <w:sz w:val="24"/>
              </w:rPr>
              <w:t>有合理的收纳放置</w:t>
            </w:r>
            <w:r>
              <w:rPr>
                <w:rFonts w:hint="eastAsia" w:ascii="宋体" w:hAnsi="宋体" w:cs="宋体"/>
                <w:sz w:val="24"/>
              </w:rPr>
              <w:t>区域</w:t>
            </w:r>
            <w:r>
              <w:rPr>
                <w:rFonts w:ascii="宋体" w:hAnsi="宋体" w:cs="宋体"/>
                <w:sz w:val="24"/>
              </w:rPr>
              <w:t>；</w:t>
            </w:r>
          </w:p>
          <w:p>
            <w:pPr>
              <w:spacing w:line="360" w:lineRule="auto"/>
              <w:jc w:val="left"/>
              <w:outlineLvl w:val="0"/>
              <w:rPr>
                <w:rFonts w:hint="eastAsia" w:ascii="宋体" w:hAnsi="宋体" w:eastAsia="宋体" w:cs="宋体"/>
                <w:sz w:val="24"/>
                <w:lang w:eastAsia="zh-CN"/>
              </w:rPr>
            </w:pPr>
            <w:r>
              <w:rPr>
                <w:rFonts w:hint="eastAsia" w:ascii="宋体" w:hAnsi="宋体" w:cs="宋体"/>
                <w:sz w:val="24"/>
              </w:rPr>
              <w:t>④</w:t>
            </w:r>
            <w:r>
              <w:rPr>
                <w:rFonts w:ascii="宋体" w:hAnsi="宋体" w:cs="宋体"/>
                <w:sz w:val="24"/>
              </w:rPr>
              <w:t>有话筒的充电装置</w:t>
            </w:r>
            <w:r>
              <w:rPr>
                <w:rFonts w:hint="eastAsia" w:ascii="宋体" w:hAnsi="宋体" w:cs="宋体"/>
                <w:sz w:val="24"/>
                <w:lang w:eastAsia="zh-CN"/>
              </w:rPr>
              <w:t>；</w:t>
            </w:r>
          </w:p>
          <w:p>
            <w:pPr>
              <w:spacing w:line="360" w:lineRule="auto"/>
              <w:jc w:val="left"/>
              <w:outlineLvl w:val="0"/>
              <w:rPr>
                <w:rFonts w:ascii="宋体" w:hAnsi="宋体" w:cs="宋体"/>
                <w:sz w:val="24"/>
              </w:rPr>
            </w:pPr>
            <w:r>
              <w:rPr>
                <w:rFonts w:hint="eastAsia" w:ascii="宋体" w:hAnsi="宋体" w:eastAsia="宋体" w:cs="宋体"/>
                <w:b/>
                <w:bCs/>
                <w:sz w:val="24"/>
                <w:szCs w:val="24"/>
                <w:lang w:val="en-US" w:eastAsia="zh-CN"/>
              </w:rPr>
              <w:t>以上每小点满足得0.5分，不满足不得分，共2分。</w:t>
            </w:r>
          </w:p>
        </w:tc>
        <w:tc>
          <w:tcPr>
            <w:tcW w:w="339"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2</w:t>
            </w:r>
          </w:p>
        </w:tc>
        <w:tc>
          <w:tcPr>
            <w:tcW w:w="402" w:type="pct"/>
            <w:vMerge w:val="continue"/>
            <w:vAlign w:val="center"/>
          </w:tcPr>
          <w:p>
            <w:pPr>
              <w:spacing w:line="360" w:lineRule="auto"/>
              <w:jc w:val="center"/>
              <w:outlineLvl w:val="0"/>
              <w:rPr>
                <w:rFonts w:ascii="宋体" w:hAnsi="宋体" w:cs="宋体"/>
                <w:sz w:val="24"/>
              </w:rPr>
            </w:pPr>
          </w:p>
        </w:tc>
        <w:tc>
          <w:tcPr>
            <w:tcW w:w="553" w:type="pct"/>
            <w:vMerge w:val="continue"/>
            <w:vAlign w:val="center"/>
          </w:tcPr>
          <w:p>
            <w:pPr>
              <w:spacing w:line="360" w:lineRule="auto"/>
              <w:jc w:val="center"/>
              <w:outlineLvl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63" w:type="pct"/>
            <w:vAlign w:val="center"/>
          </w:tcPr>
          <w:p>
            <w:pPr>
              <w:spacing w:line="360" w:lineRule="auto"/>
              <w:jc w:val="center"/>
              <w:outlineLvl w:val="0"/>
              <w:rPr>
                <w:rFonts w:ascii="宋体" w:hAnsi="宋体" w:cs="宋体"/>
                <w:sz w:val="24"/>
              </w:rPr>
            </w:pPr>
            <w:r>
              <w:rPr>
                <w:rFonts w:ascii="宋体" w:hAnsi="宋体" w:cs="宋体"/>
                <w:sz w:val="24"/>
              </w:rPr>
              <w:t>10</w:t>
            </w:r>
          </w:p>
        </w:tc>
        <w:tc>
          <w:tcPr>
            <w:tcW w:w="3441" w:type="pct"/>
            <w:vAlign w:val="center"/>
          </w:tcPr>
          <w:p>
            <w:pPr>
              <w:spacing w:line="360" w:lineRule="auto"/>
              <w:ind w:firstLine="480" w:firstLineChars="200"/>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lang w:val="en-US" w:eastAsia="zh-CN"/>
              </w:rPr>
              <w:t>3</w:t>
            </w:r>
            <w:r>
              <w:rPr>
                <w:rFonts w:cs="仿宋_GB2312" w:asciiTheme="minorEastAsia" w:hAnsiTheme="minorEastAsia" w:eastAsiaTheme="minorEastAsia"/>
                <w:sz w:val="24"/>
              </w:rPr>
              <w:t>0］的计算公式计算。</w:t>
            </w:r>
          </w:p>
          <w:p>
            <w:pPr>
              <w:spacing w:line="360" w:lineRule="auto"/>
              <w:ind w:firstLine="480" w:firstLineChars="200"/>
              <w:outlineLvl w:val="0"/>
              <w:rPr>
                <w:rFonts w:cs="仿宋_GB2312"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p>
            <w:pPr>
              <w:widowControl/>
              <w:shd w:val="clear" w:color="auto" w:fill="FFFFFF"/>
              <w:adjustRightInd/>
              <w:spacing w:after="225" w:line="360" w:lineRule="auto"/>
              <w:ind w:firstLine="420"/>
              <w:jc w:val="left"/>
              <w:rPr>
                <w:rFonts w:ascii="宋体" w:hAnsi="宋体" w:cs="宋体"/>
                <w:sz w:val="24"/>
              </w:rPr>
            </w:pPr>
            <w:r>
              <w:rPr>
                <w:rFonts w:hint="eastAsia" w:cs="仿宋_GB2312" w:asciiTheme="minorEastAsia" w:hAnsiTheme="minorEastAsia" w:eastAsiaTheme="minorEastAsia"/>
                <w:sz w:val="24"/>
              </w:rPr>
              <w:t>对于未预留份额专门面向中小企业的政府采购</w:t>
            </w:r>
            <w:r>
              <w:rPr>
                <w:rFonts w:hint="eastAsia" w:cs="仿宋_GB2312" w:asciiTheme="minorEastAsia" w:hAnsiTheme="minorEastAsia" w:eastAsiaTheme="minorEastAsia"/>
                <w:sz w:val="24"/>
                <w:lang w:eastAsia="zh-CN"/>
              </w:rPr>
              <w:t>货物</w:t>
            </w:r>
            <w:r>
              <w:rPr>
                <w:rFonts w:hint="eastAsia" w:cs="仿宋_GB2312" w:asciiTheme="minorEastAsia" w:hAnsiTheme="minorEastAsia" w:eastAsiaTheme="minorEastAsia"/>
                <w:sz w:val="24"/>
              </w:rPr>
              <w:t>项目，以及预留份额政府采购</w:t>
            </w:r>
            <w:r>
              <w:rPr>
                <w:rFonts w:hint="eastAsia" w:cs="仿宋_GB2312" w:asciiTheme="minorEastAsia" w:hAnsiTheme="minorEastAsia" w:eastAsiaTheme="minorEastAsia"/>
                <w:sz w:val="24"/>
                <w:lang w:eastAsia="zh-CN"/>
              </w:rPr>
              <w:t>货物</w:t>
            </w:r>
            <w:r>
              <w:rPr>
                <w:rFonts w:hint="eastAsia" w:cs="仿宋_GB2312" w:asciiTheme="minorEastAsia" w:hAnsiTheme="minorEastAsia" w:eastAsiaTheme="minorEastAsia"/>
                <w:sz w:val="24"/>
              </w:rPr>
              <w:t>项目中的非预留部分标项，对</w:t>
            </w:r>
            <w:r>
              <w:rPr>
                <w:rFonts w:hint="eastAsia" w:cs="仿宋_GB2312" w:asciiTheme="minorEastAsia" w:hAnsiTheme="minorEastAsia" w:eastAsiaTheme="minorEastAsia"/>
                <w:b/>
                <w:bCs/>
                <w:sz w:val="24"/>
              </w:rPr>
              <w:t>小型和微型企业</w:t>
            </w:r>
            <w:r>
              <w:rPr>
                <w:rFonts w:hint="eastAsia" w:cs="仿宋_GB2312" w:asciiTheme="minorEastAsia" w:hAnsiTheme="minorEastAsia" w:eastAsiaTheme="minorEastAsia"/>
                <w:sz w:val="24"/>
              </w:rPr>
              <w:t>的投标报价给予</w:t>
            </w:r>
            <w:r>
              <w:rPr>
                <w:rFonts w:hint="eastAsia" w:cs="仿宋_GB2312" w:asciiTheme="minorEastAsia" w:hAnsiTheme="minorEastAsia" w:eastAsiaTheme="minorEastAsia"/>
                <w:b/>
                <w:sz w:val="24"/>
                <w:u w:val="single"/>
                <w:lang w:val="en-US" w:eastAsia="zh-CN"/>
              </w:rPr>
              <w:t>1</w:t>
            </w:r>
            <w:r>
              <w:rPr>
                <w:rFonts w:cs="仿宋_GB2312" w:asciiTheme="minorEastAsia" w:hAnsiTheme="minorEastAsia" w:eastAsiaTheme="minorEastAsia"/>
                <w:b/>
                <w:sz w:val="24"/>
                <w:u w:val="single"/>
              </w:rPr>
              <w:t>0%</w:t>
            </w:r>
            <w:r>
              <w:rPr>
                <w:rFonts w:hint="eastAsia" w:cs="仿宋_GB2312" w:asciiTheme="minorEastAsia" w:hAnsiTheme="minorEastAsia" w:eastAsiaTheme="minorEastAsia"/>
                <w:sz w:val="24"/>
              </w:rPr>
              <w:t>的扣除，用扣除后的价格参与评审。接受大中型企业与小微企业组成联合体或者允许大中型企业向一家或者多家小微企业分包的政府采购</w:t>
            </w:r>
            <w:r>
              <w:rPr>
                <w:rFonts w:hint="eastAsia" w:cs="仿宋_GB2312" w:asciiTheme="minorEastAsia" w:hAnsiTheme="minorEastAsia" w:eastAsiaTheme="minorEastAsia"/>
                <w:sz w:val="24"/>
                <w:lang w:eastAsia="zh-CN"/>
              </w:rPr>
              <w:t>货物</w:t>
            </w:r>
            <w:r>
              <w:rPr>
                <w:rFonts w:hint="eastAsia" w:cs="仿宋_GB2312"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sz w:val="24"/>
                <w:u w:val="single"/>
                <w:lang w:val="en-US" w:eastAsia="zh-CN"/>
              </w:rPr>
              <w:t>4</w:t>
            </w:r>
            <w:r>
              <w:rPr>
                <w:rFonts w:cs="仿宋_GB2312" w:asciiTheme="minorEastAsia" w:hAnsiTheme="minorEastAsia" w:eastAsiaTheme="minorEastAsia"/>
                <w:b/>
                <w:bCs/>
                <w:sz w:val="24"/>
                <w:u w:val="single"/>
              </w:rPr>
              <w:t>%</w:t>
            </w:r>
            <w:r>
              <w:rPr>
                <w:rFonts w:hint="eastAsia" w:cs="仿宋_GB2312" w:asciiTheme="minorEastAsia" w:hAnsiTheme="minorEastAsia" w:eastAsiaTheme="minorEastAsia"/>
                <w:sz w:val="24"/>
              </w:rPr>
              <w:t>的扣除，用扣除后的价格参加评审</w:t>
            </w:r>
            <w:r>
              <w:rPr>
                <w:rFonts w:cs="仿宋_GB2312" w:asciiTheme="minorEastAsia" w:hAnsiTheme="minorEastAsia" w:eastAsiaTheme="minorEastAsia"/>
                <w:sz w:val="24"/>
              </w:rPr>
              <w:t>。</w:t>
            </w:r>
          </w:p>
        </w:tc>
        <w:tc>
          <w:tcPr>
            <w:tcW w:w="339" w:type="pct"/>
            <w:vAlign w:val="center"/>
          </w:tcPr>
          <w:p>
            <w:pPr>
              <w:spacing w:line="360" w:lineRule="auto"/>
              <w:outlineLvl w:val="0"/>
              <w:rPr>
                <w:rFonts w:ascii="宋体" w:hAnsi="宋体" w:cs="宋体"/>
                <w:sz w:val="24"/>
              </w:rPr>
            </w:pPr>
            <w:r>
              <w:rPr>
                <w:rFonts w:hint="eastAsia" w:ascii="宋体" w:hAnsi="宋体" w:cs="宋体"/>
                <w:sz w:val="24"/>
                <w:lang w:val="en-US" w:eastAsia="zh-CN"/>
              </w:rPr>
              <w:t>3</w:t>
            </w:r>
            <w:r>
              <w:rPr>
                <w:rFonts w:ascii="宋体" w:hAnsi="宋体" w:cs="宋体"/>
                <w:sz w:val="24"/>
              </w:rPr>
              <w:t>0</w:t>
            </w:r>
          </w:p>
        </w:tc>
        <w:tc>
          <w:tcPr>
            <w:tcW w:w="402" w:type="pct"/>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b/>
                <w:bCs/>
                <w:sz w:val="24"/>
                <w:lang w:eastAsia="zh-CN"/>
              </w:rPr>
              <w:t>客观</w:t>
            </w:r>
          </w:p>
        </w:tc>
        <w:tc>
          <w:tcPr>
            <w:tcW w:w="553" w:type="pct"/>
            <w:vAlign w:val="center"/>
          </w:tcPr>
          <w:p>
            <w:pPr>
              <w:spacing w:line="360" w:lineRule="auto"/>
              <w:jc w:val="center"/>
              <w:outlineLvl w:val="0"/>
              <w:rPr>
                <w:rFonts w:ascii="宋体" w:hAnsi="宋体" w:cs="宋体"/>
                <w:sz w:val="24"/>
              </w:rPr>
            </w:pPr>
            <w:r>
              <w:rPr>
                <w:rFonts w:hint="eastAsia" w:ascii="宋体" w:hAnsi="宋体" w:cs="宋体"/>
                <w:sz w:val="24"/>
              </w:rPr>
              <w:t>/</w:t>
            </w:r>
          </w:p>
        </w:tc>
      </w:tr>
    </w:tbl>
    <w:p>
      <w:pPr>
        <w:jc w:val="center"/>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b/>
          <w:sz w:val="32"/>
          <w:szCs w:val="32"/>
        </w:rPr>
      </w:pPr>
      <w:r>
        <w:rPr>
          <w:rFonts w:hint="eastAsia" w:ascii="宋体" w:hAnsi="宋体" w:eastAsia="宋体" w:cs="宋体"/>
          <w:b/>
          <w:sz w:val="32"/>
          <w:szCs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pPr>
        <w:adjustRightInd/>
        <w:spacing w:line="360" w:lineRule="auto"/>
        <w:rPr>
          <w:rFonts w:hint="eastAsia" w:ascii="宋体" w:hAnsi="宋体" w:eastAsia="宋体" w:cs="宋体"/>
          <w:b/>
          <w:sz w:val="32"/>
        </w:rPr>
      </w:pPr>
      <w:r>
        <w:rPr>
          <w:rFonts w:hint="eastAsia" w:ascii="宋体" w:hAnsi="宋体" w:eastAsia="宋体" w:cs="宋体"/>
          <w:b/>
          <w:sz w:val="32"/>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1"/>
        <w:spacing w:before="0" w:line="360" w:lineRule="auto"/>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line="360" w:lineRule="auto"/>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宋体" w:hAnsi="宋体" w:eastAsia="宋体" w:cs="宋体"/>
          <w:b/>
          <w:sz w:val="32"/>
        </w:rPr>
      </w:pPr>
      <w:r>
        <w:rPr>
          <w:rFonts w:hint="eastAsia" w:ascii="宋体" w:hAnsi="宋体" w:eastAsia="宋体" w:cs="宋体"/>
          <w:b/>
          <w:sz w:val="32"/>
        </w:rPr>
        <w:t>四、评标中的其他事项</w:t>
      </w:r>
    </w:p>
    <w:p>
      <w:pPr>
        <w:pStyle w:val="131"/>
        <w:spacing w:before="0" w:line="360" w:lineRule="auto"/>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cs="宋体"/>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3</w:t>
      </w:r>
      <w:r>
        <w:rPr>
          <w:rFonts w:hint="eastAsia" w:ascii="宋体" w:hAnsi="宋体" w:eastAsia="宋体" w:cs="宋体"/>
          <w:kern w:val="0"/>
          <w:sz w:val="24"/>
        </w:rPr>
        <w:t>投标人仅提交备份投标文件，未在电子交易平台传输递交投标文件的，投标无效；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4</w:t>
      </w:r>
      <w:r>
        <w:rPr>
          <w:rFonts w:hint="eastAsia" w:ascii="宋体" w:hAnsi="宋体" w:eastAsia="宋体" w:cs="宋体"/>
          <w:kern w:val="0"/>
          <w:sz w:val="24"/>
        </w:rPr>
        <w:t>投标人未提供样品或提供的样品不满足采购需求实质性条件的，投标无效；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5</w:t>
      </w:r>
      <w:r>
        <w:rPr>
          <w:rFonts w:hint="eastAsia" w:ascii="宋体" w:hAnsi="宋体" w:eastAsia="宋体" w:cs="宋体"/>
          <w:kern w:val="0"/>
          <w:sz w:val="24"/>
        </w:rPr>
        <w:t xml:space="preserve">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6</w:t>
      </w:r>
      <w:r>
        <w:rPr>
          <w:rFonts w:hint="eastAsia" w:ascii="宋体" w:hAnsi="宋体" w:eastAsia="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5"/>
        <w:snapToGrid w:val="0"/>
        <w:spacing w:line="360" w:lineRule="auto"/>
        <w:rPr>
          <w:rFonts w:hint="eastAsia" w:ascii="宋体" w:hAnsi="宋体" w:eastAsia="宋体" w:cs="宋体"/>
        </w:rPr>
      </w:pPr>
      <w:r>
        <w:rPr>
          <w:rFonts w:hint="eastAsia" w:ascii="宋体" w:hAnsi="宋体" w:eastAsia="宋体" w:cs="宋体"/>
        </w:rPr>
        <w:t>废标后，</w:t>
      </w:r>
      <w:r>
        <w:rPr>
          <w:rFonts w:hint="eastAsia" w:cs="宋体"/>
          <w:lang w:eastAsia="zh-CN"/>
        </w:rPr>
        <w:t>采购代理机构</w:t>
      </w:r>
      <w:r>
        <w:rPr>
          <w:rFonts w:hint="eastAsia" w:ascii="宋体" w:hAnsi="宋体" w:eastAsia="宋体" w:cs="宋体"/>
        </w:rPr>
        <w:t>应当将废标理由通知所有投标人。</w:t>
      </w:r>
    </w:p>
    <w:p>
      <w:pPr>
        <w:pStyle w:val="25"/>
        <w:snapToGrid w:val="0"/>
        <w:spacing w:line="360" w:lineRule="auto"/>
        <w:ind w:firstLine="482" w:firstLineChars="200"/>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ascii="宋体" w:hAnsi="宋体" w:eastAsia="宋体" w:cs="宋体"/>
        </w:rPr>
        <w:t>沟通并作书面记录。采购人、</w:t>
      </w:r>
      <w:r>
        <w:rPr>
          <w:rFonts w:hint="eastAsia" w:cs="宋体"/>
          <w:lang w:eastAsia="zh-CN"/>
        </w:rPr>
        <w:t>采购代理机构</w:t>
      </w:r>
      <w:r>
        <w:rPr>
          <w:rFonts w:hint="eastAsia" w:ascii="宋体" w:hAnsi="宋体" w:eastAsia="宋体" w:cs="宋体"/>
        </w:rPr>
        <w:t>确认后，将修改招标文件，重新组织采购活动。</w:t>
      </w:r>
    </w:p>
    <w:p>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ind w:firstLine="482"/>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ind w:firstLine="482"/>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5"/>
        <w:snapToGrid w:val="0"/>
        <w:spacing w:line="360" w:lineRule="auto"/>
        <w:ind w:firstLine="482"/>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bookmarkEnd w:id="21"/>
    <w:p>
      <w:pPr>
        <w:rPr>
          <w:rFonts w:hint="eastAsia" w:ascii="宋体" w:hAnsi="宋体" w:eastAsia="宋体" w:cs="宋体"/>
          <w:b/>
          <w:sz w:val="36"/>
          <w:szCs w:val="36"/>
        </w:rPr>
      </w:pPr>
      <w:bookmarkStart w:id="396" w:name="第五部分"/>
      <w:bookmarkStart w:id="397" w:name="_Toc86217003"/>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39"/>
        <w:rPr>
          <w:rFonts w:hint="eastAsia" w:ascii="宋体" w:hAnsi="宋体" w:eastAsia="宋体" w:cs="宋体"/>
          <w:b/>
          <w:sz w:val="36"/>
          <w:szCs w:val="36"/>
        </w:rPr>
      </w:pPr>
    </w:p>
    <w:p>
      <w:pPr>
        <w:pStyle w:val="25"/>
        <w:snapToGrid w:val="0"/>
        <w:spacing w:line="360" w:lineRule="auto"/>
        <w:ind w:firstLine="723"/>
        <w:jc w:val="center"/>
        <w:rPr>
          <w:rFonts w:hint="eastAsia" w:cs="宋体"/>
          <w:b/>
          <w:sz w:val="36"/>
          <w:szCs w:val="36"/>
        </w:rPr>
      </w:pPr>
      <w:r>
        <w:rPr>
          <w:rFonts w:hint="eastAsia" w:cs="宋体"/>
          <w:b/>
          <w:sz w:val="36"/>
          <w:szCs w:val="36"/>
        </w:rPr>
        <w:t>第五部分 拟签订的合同文本</w:t>
      </w:r>
    </w:p>
    <w:p>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hint="eastAsia" w:ascii="宋体" w:hAnsi="宋体" w:cs="宋体"/>
          <w:b/>
          <w:sz w:val="28"/>
          <w:szCs w:val="28"/>
        </w:rPr>
      </w:pPr>
    </w:p>
    <w:p>
      <w:pPr>
        <w:spacing w:line="480" w:lineRule="auto"/>
        <w:jc w:val="both"/>
        <w:rPr>
          <w:rFonts w:hint="eastAsia" w:ascii="宋体" w:hAnsi="宋体" w:cs="宋体"/>
          <w:b/>
          <w:sz w:val="24"/>
        </w:rPr>
      </w:pPr>
    </w:p>
    <w:p>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hint="eastAsia" w:ascii="宋体" w:hAnsi="宋体" w:cs="宋体"/>
          <w:szCs w:val="24"/>
        </w:rPr>
      </w:pPr>
      <w:r>
        <w:rPr>
          <w:rFonts w:hint="eastAsia" w:ascii="宋体" w:hAnsi="宋体" w:cs="宋体"/>
          <w:b/>
          <w:sz w:val="36"/>
          <w:szCs w:val="36"/>
        </w:rPr>
        <w:t>（货物类）</w:t>
      </w:r>
    </w:p>
    <w:p>
      <w:pPr>
        <w:pStyle w:val="702"/>
        <w:rPr>
          <w:rFonts w:hint="eastAsia" w:ascii="宋体" w:hAnsi="宋体" w:cs="宋体"/>
          <w:szCs w:val="24"/>
        </w:rPr>
      </w:pPr>
    </w:p>
    <w:p>
      <w:pPr>
        <w:spacing w:before="120" w:line="22" w:lineRule="atLeast"/>
        <w:rPr>
          <w:rFonts w:hint="eastAsia" w:ascii="宋体" w:hAnsi="宋体" w:cs="宋体"/>
          <w:sz w:val="24"/>
        </w:rPr>
      </w:pPr>
    </w:p>
    <w:p>
      <w:pPr>
        <w:spacing w:before="120" w:line="360" w:lineRule="auto"/>
        <w:ind w:left="2160" w:leftChars="457" w:hanging="1200" w:hangingChars="500"/>
        <w:jc w:val="both"/>
        <w:rPr>
          <w:rFonts w:hint="eastAsia"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杭州市</w:t>
      </w:r>
      <w:r>
        <w:rPr>
          <w:rFonts w:hint="eastAsia" w:ascii="宋体" w:hAnsi="宋体" w:cs="宋体"/>
          <w:sz w:val="24"/>
          <w:szCs w:val="24"/>
          <w:u w:val="single"/>
          <w:lang w:val="en-US" w:eastAsia="zh-CN"/>
        </w:rPr>
        <w:t>文三教育集团（总校）新校区</w:t>
      </w:r>
      <w:r>
        <w:rPr>
          <w:rFonts w:hint="eastAsia" w:ascii="宋体" w:hAnsi="宋体" w:cs="宋体"/>
          <w:sz w:val="24"/>
          <w:szCs w:val="24"/>
          <w:u w:val="single"/>
        </w:rPr>
        <w:t>激光投影机及</w:t>
      </w:r>
    </w:p>
    <w:p>
      <w:pPr>
        <w:spacing w:before="120" w:line="360" w:lineRule="auto"/>
        <w:ind w:firstLine="2160" w:firstLineChars="900"/>
        <w:jc w:val="both"/>
        <w:rPr>
          <w:rFonts w:hint="default" w:ascii="宋体" w:hAnsi="宋体" w:eastAsia="宋体" w:cs="宋体"/>
          <w:sz w:val="24"/>
          <w:szCs w:val="24"/>
          <w:u w:val="single"/>
          <w:lang w:val="en-US" w:eastAsia="zh-CN"/>
        </w:rPr>
      </w:pPr>
      <w:r>
        <w:rPr>
          <w:rFonts w:hint="eastAsia" w:ascii="宋体" w:hAnsi="宋体" w:cs="宋体"/>
          <w:sz w:val="24"/>
          <w:szCs w:val="24"/>
          <w:u w:val="single"/>
        </w:rPr>
        <w:t>一体化电子白板采购项目</w:t>
      </w:r>
    </w:p>
    <w:p>
      <w:pPr>
        <w:pStyle w:val="39"/>
        <w:rPr>
          <w:rFonts w:hint="eastAsia"/>
          <w:sz w:val="24"/>
          <w:szCs w:val="24"/>
        </w:rPr>
      </w:pPr>
    </w:p>
    <w:p>
      <w:pPr>
        <w:spacing w:before="120" w:line="22" w:lineRule="atLeast"/>
        <w:ind w:left="960"/>
        <w:rPr>
          <w:rFonts w:hint="eastAsia"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XHZFCG-202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-G-</w:t>
      </w:r>
      <w:r>
        <w:rPr>
          <w:rFonts w:hint="eastAsia" w:ascii="宋体" w:hAnsi="宋体" w:cs="宋体"/>
          <w:sz w:val="24"/>
          <w:szCs w:val="24"/>
          <w:u w:val="single"/>
          <w:lang w:val="en-US" w:eastAsia="zh-CN"/>
        </w:rPr>
        <w:t>75</w:t>
      </w:r>
      <w:r>
        <w:rPr>
          <w:rFonts w:hint="eastAsia" w:ascii="宋体" w:hAnsi="宋体" w:eastAsia="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pStyle w:val="23"/>
      </w:pPr>
    </w:p>
    <w:p>
      <w:pPr>
        <w:pStyle w:val="599"/>
        <w:spacing w:before="120" w:line="22" w:lineRule="atLeast"/>
        <w:rPr>
          <w:rFonts w:hint="eastAsia" w:ascii="宋体" w:hAnsi="宋体" w:eastAsia="宋体" w:cs="宋体"/>
          <w:szCs w:val="24"/>
        </w:rPr>
      </w:pPr>
    </w:p>
    <w:p>
      <w:pPr>
        <w:pStyle w:val="599"/>
        <w:spacing w:before="120" w:line="22" w:lineRule="atLeast"/>
        <w:rPr>
          <w:rFonts w:hint="eastAsia" w:ascii="宋体" w:hAnsi="宋体" w:eastAsia="宋体" w:cs="宋体"/>
          <w:szCs w:val="24"/>
        </w:rPr>
      </w:pPr>
    </w:p>
    <w:p>
      <w:pPr>
        <w:rPr>
          <w:rFonts w:hint="eastAsia" w:ascii="宋体" w:hAnsi="宋体" w:cs="宋体"/>
          <w:sz w:val="24"/>
        </w:rPr>
      </w:pPr>
    </w:p>
    <w:p>
      <w:pPr>
        <w:spacing w:before="120" w:line="22" w:lineRule="atLeast"/>
        <w:ind w:left="960" w:firstLine="240" w:firstLineChars="10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left="960" w:firstLine="240" w:firstLineChars="10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1200" w:firstLineChars="5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hint="eastAsia" w:ascii="宋体" w:hAnsi="宋体" w:cs="宋体"/>
          <w:sz w:val="24"/>
        </w:rPr>
      </w:pPr>
    </w:p>
    <w:p>
      <w:pPr>
        <w:spacing w:before="120" w:line="22" w:lineRule="atLeast"/>
        <w:ind w:firstLine="1200" w:firstLineChars="500"/>
        <w:rPr>
          <w:rFonts w:hint="eastAsia" w:ascii="宋体" w:hAnsi="宋体" w:cs="宋体"/>
          <w:kern w:val="0"/>
          <w:sz w:val="24"/>
        </w:rPr>
        <w:sectPr>
          <w:headerReference r:id="rId3" w:type="default"/>
          <w:footerReference r:id="rId4" w:type="default"/>
          <w:pgSz w:w="11907" w:h="16840"/>
          <w:pgMar w:top="850" w:right="1417" w:bottom="680" w:left="1417"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杭州市文三教育集团（总校）</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杭州市文三教育集团（总校）新校区激光投影机及一体化电子白板采购项目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杭州市文三教育集团（总校）</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hint="eastAsia" w:ascii="宋体" w:hAnsi="宋体" w:cs="宋体"/>
          <w:b/>
          <w:sz w:val="24"/>
        </w:rPr>
      </w:pPr>
      <w:bookmarkStart w:id="398" w:name="_Toc3029"/>
      <w:bookmarkStart w:id="399" w:name="_Toc2232"/>
      <w:bookmarkStart w:id="400" w:name="_Toc24059"/>
      <w:r>
        <w:rPr>
          <w:rFonts w:hint="eastAsia" w:ascii="宋体" w:hAnsi="宋体" w:cs="宋体"/>
          <w:b/>
          <w:sz w:val="24"/>
        </w:rPr>
        <w:t>1.1 合同组成部分</w:t>
      </w:r>
      <w:bookmarkEnd w:id="398"/>
      <w:bookmarkEnd w:id="399"/>
      <w:bookmarkEnd w:id="400"/>
    </w:p>
    <w:p>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hint="eastAsia" w:ascii="宋体" w:hAnsi="宋体" w:cs="宋体"/>
          <w:sz w:val="24"/>
        </w:rPr>
      </w:pPr>
      <w:r>
        <w:rPr>
          <w:rFonts w:hint="eastAsia" w:ascii="宋体" w:hAnsi="宋体" w:cs="宋体"/>
          <w:sz w:val="24"/>
        </w:rPr>
        <w:t>1.1.2 中标通知书；</w:t>
      </w:r>
    </w:p>
    <w:p>
      <w:pPr>
        <w:spacing w:line="560" w:lineRule="exact"/>
        <w:ind w:firstLine="480" w:firstLineChars="200"/>
        <w:rPr>
          <w:rFonts w:hint="eastAsia"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hint="eastAsia"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hint="eastAsia" w:ascii="宋体" w:hAnsi="宋体" w:cs="宋体"/>
          <w:b/>
          <w:sz w:val="24"/>
        </w:rPr>
      </w:pPr>
      <w:bookmarkStart w:id="401" w:name="_Toc27126"/>
      <w:bookmarkStart w:id="402" w:name="_Toc24300"/>
      <w:bookmarkStart w:id="403" w:name="_Toc21295"/>
      <w:r>
        <w:rPr>
          <w:rFonts w:hint="eastAsia" w:ascii="宋体" w:hAnsi="宋体" w:cs="宋体"/>
          <w:b/>
          <w:sz w:val="24"/>
        </w:rPr>
        <w:t>1.2 货物</w:t>
      </w:r>
      <w:bookmarkEnd w:id="401"/>
      <w:bookmarkEnd w:id="402"/>
      <w:bookmarkEnd w:id="403"/>
    </w:p>
    <w:p>
      <w:pPr>
        <w:spacing w:line="560" w:lineRule="exact"/>
        <w:ind w:firstLine="480" w:firstLineChars="200"/>
        <w:rPr>
          <w:rFonts w:hint="eastAsia"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详见开标一览表或附件（附件格式自拟）        </w:t>
      </w:r>
      <w:r>
        <w:rPr>
          <w:rFonts w:hint="eastAsia" w:ascii="宋体" w:hAnsi="宋体" w:cs="宋体"/>
          <w:sz w:val="24"/>
        </w:rPr>
        <w:t>；</w:t>
      </w:r>
    </w:p>
    <w:p>
      <w:pPr>
        <w:spacing w:line="560" w:lineRule="exact"/>
        <w:ind w:firstLine="480" w:firstLineChars="200"/>
        <w:rPr>
          <w:rFonts w:hint="eastAsia"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hint="eastAsia" w:ascii="宋体" w:hAnsi="宋体" w:cs="宋体"/>
          <w:b/>
          <w:sz w:val="24"/>
        </w:rPr>
      </w:pPr>
      <w:bookmarkStart w:id="404" w:name="_Toc23292"/>
      <w:bookmarkStart w:id="405" w:name="_Toc21631"/>
      <w:bookmarkStart w:id="406" w:name="_Toc21551"/>
      <w:r>
        <w:rPr>
          <w:rFonts w:hint="eastAsia" w:ascii="宋体" w:hAnsi="宋体" w:cs="宋体"/>
          <w:b/>
          <w:sz w:val="24"/>
        </w:rPr>
        <w:t>1.3 价款</w:t>
      </w:r>
      <w:bookmarkEnd w:id="404"/>
      <w:bookmarkEnd w:id="405"/>
      <w:bookmarkEnd w:id="406"/>
    </w:p>
    <w:p>
      <w:pPr>
        <w:spacing w:line="560" w:lineRule="exact"/>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hAnsi="宋体" w:cs="宋体"/>
                <w:sz w:val="24"/>
                <w:szCs w:val="24"/>
              </w:rPr>
            </w:pPr>
          </w:p>
        </w:tc>
      </w:tr>
    </w:tbl>
    <w:p>
      <w:pPr>
        <w:pStyle w:val="959"/>
        <w:spacing w:before="0" w:beforeAutospacing="0" w:after="0" w:afterAutospacing="0" w:line="360" w:lineRule="auto"/>
        <w:ind w:firstLine="480"/>
        <w:rPr>
          <w:rFonts w:hint="eastAsia"/>
          <w:b/>
        </w:rPr>
      </w:pPr>
      <w:bookmarkStart w:id="407" w:name="_Toc331685783"/>
      <w:r>
        <w:rPr>
          <w:rFonts w:hint="eastAsia"/>
          <w:b/>
        </w:rPr>
        <w:t>1.4履约保证金</w:t>
      </w:r>
    </w:p>
    <w:p>
      <w:pPr>
        <w:pStyle w:val="959"/>
        <w:spacing w:before="0" w:beforeAutospacing="0" w:after="0" w:afterAutospacing="0" w:line="360" w:lineRule="auto"/>
        <w:ind w:firstLine="480"/>
        <w:rPr>
          <w:rFonts w:hint="eastAsia"/>
        </w:rPr>
      </w:pPr>
      <w:r>
        <w:rPr>
          <w:rFonts w:hint="eastAsia"/>
        </w:rPr>
        <w:t>乙方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b/>
          <w:i/>
          <w:sz w:val="24"/>
          <w:u w:val="single"/>
        </w:rPr>
        <w:t>合同专用条款</w:t>
      </w:r>
      <w:r>
        <w:rPr>
          <w:rFonts w:hint="eastAsia" w:ascii="宋体" w:hAnsi="宋体" w:cs="宋体"/>
          <w:kern w:val="0"/>
          <w:sz w:val="24"/>
        </w:rPr>
        <w:t>%；</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3"/>
        <w:tabs>
          <w:tab w:val="left" w:pos="0"/>
          <w:tab w:val="clear" w:pos="432"/>
        </w:tabs>
        <w:ind w:left="0" w:firstLine="480" w:firstLineChars="200"/>
        <w:rPr>
          <w:rFonts w:hint="eastAsia"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1.5预付款</w:t>
      </w:r>
    </w:p>
    <w:p>
      <w:pPr>
        <w:pStyle w:val="959"/>
        <w:spacing w:before="0" w:beforeAutospacing="0" w:after="0" w:afterAutospacing="0" w:line="360" w:lineRule="auto"/>
        <w:ind w:firstLine="480"/>
        <w:rPr>
          <w:rFonts w:hint="eastAsia"/>
        </w:rPr>
      </w:pPr>
      <w:r>
        <w:rPr>
          <w:rFonts w:hint="eastAsia"/>
        </w:rPr>
        <w:t>甲方</w:t>
      </w:r>
      <w:r>
        <w:rPr>
          <w:rFonts w:hint="eastAsia"/>
          <w:b/>
          <w:i/>
          <w:u w:val="single"/>
        </w:rPr>
        <w:t>合同专用条款</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right="105" w:rightChars="50"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9"/>
        <w:spacing w:before="0" w:beforeAutospacing="0" w:after="0" w:afterAutospacing="0" w:line="360" w:lineRule="auto"/>
        <w:ind w:right="105" w:rightChars="50" w:firstLine="480"/>
        <w:rPr>
          <w:rFonts w:hint="eastAsia"/>
        </w:rPr>
      </w:pPr>
      <w:r>
        <w:rPr>
          <w:rFonts w:hint="eastAsia"/>
        </w:rPr>
        <w:t>1.5.2预付款的扣回方式详见</w:t>
      </w:r>
      <w:r>
        <w:rPr>
          <w:rFonts w:hint="eastAsia"/>
          <w:b/>
          <w:i/>
          <w:u w:val="single"/>
        </w:rPr>
        <w:t>合同专用条款</w:t>
      </w:r>
      <w:r>
        <w:rPr>
          <w:rFonts w:hint="eastAsia"/>
        </w:rPr>
        <w:t>；</w:t>
      </w:r>
    </w:p>
    <w:p>
      <w:pPr>
        <w:pStyle w:val="959"/>
        <w:spacing w:before="0" w:beforeAutospacing="0" w:after="0" w:afterAutospacing="0" w:line="360" w:lineRule="auto"/>
        <w:ind w:firstLine="480"/>
        <w:rPr>
          <w:rFonts w:hint="eastAsia"/>
          <w:u w:val="single"/>
        </w:rPr>
      </w:pPr>
      <w:r>
        <w:rPr>
          <w:rFonts w:hint="eastAsia"/>
        </w:rPr>
        <w:t>1.5.3预付款的担保措施详见</w:t>
      </w:r>
      <w:r>
        <w:rPr>
          <w:rFonts w:hint="eastAsia"/>
          <w:b/>
          <w:i/>
          <w:u w:val="single"/>
        </w:rPr>
        <w:t>合同专用条款</w:t>
      </w:r>
      <w:r>
        <w:rPr>
          <w:rFonts w:hint="eastAsia"/>
        </w:rPr>
        <w:t>。</w:t>
      </w:r>
    </w:p>
    <w:p>
      <w:pPr>
        <w:pStyle w:val="959"/>
        <w:spacing w:before="0" w:beforeAutospacing="0" w:after="0" w:afterAutospacing="0" w:line="360" w:lineRule="auto"/>
        <w:ind w:firstLine="480"/>
        <w:rPr>
          <w:rFonts w:hint="eastAsia"/>
          <w:b/>
          <w:bCs/>
        </w:rPr>
      </w:pPr>
      <w:r>
        <w:rPr>
          <w:rFonts w:hint="eastAsia"/>
          <w:b/>
          <w:bCs/>
        </w:rPr>
        <w:t>1.6资金支付</w:t>
      </w:r>
    </w:p>
    <w:p>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1.7货物交付期限、地点和方式</w:t>
      </w:r>
    </w:p>
    <w:p>
      <w:pPr>
        <w:spacing w:line="360" w:lineRule="auto"/>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1.8违约责任</w:t>
      </w:r>
    </w:p>
    <w:p>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hint="eastAsia"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1.9合同争议的解决</w:t>
      </w:r>
    </w:p>
    <w:p>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hint="eastAsia" w:ascii="宋体" w:hAnsi="宋体" w:cs="宋体"/>
          <w:b/>
          <w:sz w:val="24"/>
        </w:rPr>
      </w:pPr>
      <w:r>
        <w:rPr>
          <w:rFonts w:hint="eastAsia" w:ascii="宋体" w:hAnsi="宋体" w:cs="宋体"/>
          <w:b/>
          <w:sz w:val="24"/>
        </w:rPr>
        <w:t>1.10 合同生效</w:t>
      </w:r>
    </w:p>
    <w:p>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hint="eastAsia" w:ascii="宋体" w:hAnsi="宋体" w:cs="宋体"/>
          <w:sz w:val="24"/>
          <w:lang w:val="zh-CN"/>
        </w:rPr>
      </w:pPr>
    </w:p>
    <w:p>
      <w:pPr>
        <w:autoSpaceDE w:val="0"/>
        <w:autoSpaceDN w:val="0"/>
        <w:spacing w:line="36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hint="eastAsia" w:ascii="宋体" w:hAnsi="宋体" w:cs="宋体"/>
          <w:sz w:val="24"/>
          <w:lang w:val="zh-CN"/>
        </w:rPr>
      </w:pP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法定代表人或                             法定代表人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hint="eastAsia"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hint="eastAsia" w:ascii="宋体" w:hAnsi="宋体" w:cs="宋体"/>
          <w:sz w:val="24"/>
        </w:rPr>
      </w:pPr>
      <w:r>
        <w:rPr>
          <w:rFonts w:hint="eastAsia" w:ascii="宋体" w:hAnsi="宋体" w:cs="宋体"/>
          <w:sz w:val="24"/>
          <w:lang w:val="zh-CN"/>
        </w:rPr>
        <w:t>电子邮箱：                               电子邮箱：</w:t>
      </w:r>
    </w:p>
    <w:p>
      <w:pPr>
        <w:autoSpaceDE w:val="0"/>
        <w:autoSpaceDN w:val="0"/>
        <w:spacing w:line="360" w:lineRule="auto"/>
        <w:rPr>
          <w:rFonts w:hint="eastAsia" w:ascii="宋体" w:hAnsi="宋体" w:cs="宋体"/>
          <w:sz w:val="24"/>
        </w:rPr>
      </w:pPr>
      <w:r>
        <w:rPr>
          <w:rFonts w:hint="eastAsia" w:ascii="宋体" w:hAnsi="宋体" w:cs="宋体"/>
          <w:sz w:val="24"/>
        </w:rPr>
        <w:t xml:space="preserve">开户银行：                               开户银行： </w:t>
      </w:r>
    </w:p>
    <w:p>
      <w:pPr>
        <w:autoSpaceDE w:val="0"/>
        <w:autoSpaceDN w:val="0"/>
        <w:spacing w:line="360" w:lineRule="auto"/>
        <w:rPr>
          <w:rFonts w:hint="eastAsia" w:ascii="宋体" w:hAnsi="宋体" w:cs="宋体"/>
          <w:sz w:val="24"/>
        </w:rPr>
      </w:pPr>
      <w:r>
        <w:rPr>
          <w:rFonts w:hint="eastAsia" w:ascii="宋体" w:hAnsi="宋体" w:cs="宋体"/>
          <w:sz w:val="24"/>
        </w:rPr>
        <w:t xml:space="preserve">开户名称：                               开户名称： </w:t>
      </w:r>
    </w:p>
    <w:p>
      <w:pPr>
        <w:autoSpaceDE w:val="0"/>
        <w:autoSpaceDN w:val="0"/>
        <w:spacing w:line="360" w:lineRule="auto"/>
        <w:rPr>
          <w:rFonts w:hint="eastAsia" w:ascii="宋体" w:hAnsi="宋体" w:cs="宋体"/>
          <w:sz w:val="24"/>
        </w:rPr>
      </w:pPr>
      <w:r>
        <w:rPr>
          <w:rFonts w:hint="eastAsia" w:ascii="宋体" w:hAnsi="宋体" w:cs="宋体"/>
          <w:sz w:val="24"/>
        </w:rPr>
        <w:t>开户账号：</w:t>
      </w:r>
      <w:r>
        <w:rPr>
          <w:rFonts w:hint="eastAsia" w:ascii="宋体" w:hAnsi="宋体" w:cs="宋体"/>
          <w:sz w:val="24"/>
          <w:lang w:val="en-US" w:eastAsia="zh-CN"/>
        </w:rPr>
        <w:t xml:space="preserve">                               </w:t>
      </w:r>
      <w:r>
        <w:rPr>
          <w:rFonts w:hint="eastAsia" w:ascii="宋体" w:hAnsi="宋体" w:cs="宋体"/>
          <w:sz w:val="24"/>
        </w:rPr>
        <w:t>开户账号：</w:t>
      </w:r>
    </w:p>
    <w:p>
      <w:pPr>
        <w:pStyle w:val="3"/>
        <w:rPr>
          <w:rFonts w:hint="eastAsia" w:ascii="宋体" w:hAnsi="宋体" w:cs="宋体"/>
          <w:sz w:val="24"/>
        </w:rPr>
      </w:pPr>
    </w:p>
    <w:p>
      <w:pPr>
        <w:widowControl/>
        <w:adjustRightInd/>
        <w:jc w:val="left"/>
        <w:rPr>
          <w:rFonts w:hint="eastAsia" w:ascii="宋体" w:hAnsi="宋体" w:cs="宋体"/>
          <w:b/>
          <w:sz w:val="24"/>
        </w:rPr>
      </w:pPr>
      <w:r>
        <w:rPr>
          <w:rFonts w:ascii="宋体" w:hAnsi="宋体" w:cs="宋体"/>
          <w:b/>
        </w:rPr>
        <w:br w:type="page"/>
      </w:r>
    </w:p>
    <w:p>
      <w:pPr>
        <w:pStyle w:val="702"/>
        <w:spacing w:line="560" w:lineRule="exact"/>
        <w:ind w:firstLine="482"/>
        <w:jc w:val="center"/>
        <w:rPr>
          <w:rFonts w:hint="eastAsia" w:ascii="宋体" w:hAnsi="宋体" w:cs="宋体"/>
          <w:b/>
          <w:szCs w:val="24"/>
        </w:rPr>
      </w:pPr>
      <w:r>
        <w:rPr>
          <w:rFonts w:hint="eastAsia" w:ascii="宋体" w:hAnsi="宋体" w:cs="宋体"/>
          <w:b/>
          <w:szCs w:val="24"/>
        </w:rPr>
        <w:t>第二部分 合同一般条款</w:t>
      </w:r>
      <w:bookmarkEnd w:id="407"/>
    </w:p>
    <w:p>
      <w:pPr>
        <w:spacing w:line="360" w:lineRule="auto"/>
        <w:ind w:firstLine="482" w:firstLineChars="200"/>
        <w:outlineLvl w:val="0"/>
        <w:rPr>
          <w:rFonts w:hint="eastAsia" w:ascii="宋体" w:hAnsi="宋体" w:cs="宋体"/>
          <w:b/>
          <w:sz w:val="24"/>
        </w:rPr>
      </w:pPr>
      <w:bookmarkStart w:id="408" w:name="_Toc19614"/>
      <w:bookmarkStart w:id="409" w:name="_Ref467379109"/>
      <w:bookmarkStart w:id="410" w:name="_Toc259093669"/>
      <w:bookmarkStart w:id="411" w:name="_Toc279701240"/>
      <w:bookmarkStart w:id="412" w:name="_Ref467378463"/>
      <w:bookmarkStart w:id="413" w:name="_Ref467379195"/>
      <w:bookmarkStart w:id="414" w:name="_Ref467379225"/>
      <w:bookmarkStart w:id="415" w:name="_Ref467379094"/>
      <w:bookmarkStart w:id="416" w:name="_Ref467379101"/>
      <w:bookmarkStart w:id="417" w:name="_Toc16917"/>
      <w:bookmarkStart w:id="418" w:name="_Toc487900349"/>
      <w:bookmarkStart w:id="419" w:name="_Ref467378499"/>
      <w:bookmarkStart w:id="420" w:name="_Toc28763"/>
      <w:bookmarkStart w:id="421" w:name="_Ref467379214"/>
      <w:bookmarkStart w:id="422" w:name="_Ref467378404"/>
      <w:bookmarkStart w:id="423" w:name="_Ref467379205"/>
      <w:r>
        <w:rPr>
          <w:rFonts w:hint="eastAsia" w:ascii="宋体" w:hAnsi="宋体" w:cs="宋体"/>
          <w:b/>
          <w:sz w:val="24"/>
        </w:rPr>
        <w:t>2.1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hint="eastAsia"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hint="eastAsia"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360" w:lineRule="auto"/>
        <w:ind w:firstLine="480" w:firstLineChars="200"/>
        <w:rPr>
          <w:rFonts w:hint="eastAsia"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宋体" w:hAnsi="宋体" w:cs="宋体"/>
          <w:sz w:val="24"/>
        </w:rPr>
      </w:pPr>
      <w:bookmarkStart w:id="424" w:name="_Ref467378840"/>
      <w:r>
        <w:rPr>
          <w:rFonts w:hint="eastAsia" w:ascii="宋体" w:hAnsi="宋体" w:cs="宋体"/>
          <w:sz w:val="24"/>
        </w:rPr>
        <w:t>2.1.4 “甲方”系指与中标供应商签署合同的采购人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hint="eastAsia" w:ascii="宋体" w:hAnsi="宋体" w:cs="宋体"/>
          <w:sz w:val="24"/>
        </w:rPr>
      </w:pPr>
      <w:bookmarkStart w:id="425" w:name="_Ref467379400"/>
      <w:r>
        <w:rPr>
          <w:rFonts w:hint="eastAsia" w:ascii="宋体" w:hAnsi="宋体" w:cs="宋体"/>
          <w:sz w:val="24"/>
        </w:rPr>
        <w:t>2.1.5 “乙方”系指根据合同约定交付货物的中标供应商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2.1.6 “现场”系指合同约定货物将要运至或者安装的地点。</w:t>
      </w:r>
      <w:bookmarkEnd w:id="426"/>
    </w:p>
    <w:p>
      <w:pPr>
        <w:spacing w:line="360" w:lineRule="auto"/>
        <w:ind w:firstLine="482" w:firstLineChars="200"/>
        <w:outlineLvl w:val="0"/>
        <w:rPr>
          <w:rFonts w:hint="eastAsia" w:ascii="宋体" w:hAnsi="宋体" w:cs="宋体"/>
          <w:b/>
          <w:sz w:val="24"/>
        </w:rPr>
      </w:pPr>
      <w:bookmarkStart w:id="427" w:name="_Toc27635"/>
      <w:bookmarkStart w:id="428" w:name="_Toc32504"/>
      <w:bookmarkStart w:id="429" w:name="_Toc487900350"/>
      <w:bookmarkStart w:id="430" w:name="_Toc279701241"/>
      <w:bookmarkStart w:id="431" w:name="_Toc259093670"/>
      <w:bookmarkStart w:id="432" w:name="_Toc13336"/>
      <w:r>
        <w:rPr>
          <w:rFonts w:hint="eastAsia" w:ascii="宋体" w:hAnsi="宋体" w:cs="宋体"/>
          <w:b/>
          <w:sz w:val="24"/>
        </w:rPr>
        <w:t>2.2 技术规范</w:t>
      </w:r>
      <w:bookmarkEnd w:id="427"/>
      <w:bookmarkEnd w:id="428"/>
      <w:bookmarkEnd w:id="429"/>
      <w:bookmarkEnd w:id="430"/>
      <w:bookmarkEnd w:id="431"/>
      <w:bookmarkEnd w:id="432"/>
    </w:p>
    <w:p>
      <w:pPr>
        <w:spacing w:line="360" w:lineRule="auto"/>
        <w:ind w:firstLine="480" w:firstLineChars="200"/>
        <w:rPr>
          <w:rFonts w:hint="eastAsia"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宋体" w:hAnsi="宋体" w:cs="宋体"/>
          <w:b/>
          <w:sz w:val="24"/>
        </w:rPr>
      </w:pPr>
      <w:bookmarkStart w:id="433" w:name="_Toc259093671"/>
      <w:bookmarkStart w:id="434" w:name="_Toc9829"/>
      <w:bookmarkStart w:id="435" w:name="_Toc27853"/>
      <w:bookmarkStart w:id="436" w:name="_Toc487900351"/>
      <w:bookmarkStart w:id="437" w:name="_Toc31634"/>
      <w:bookmarkStart w:id="438" w:name="_Toc279701242"/>
      <w:r>
        <w:rPr>
          <w:rFonts w:hint="eastAsia" w:ascii="宋体" w:hAnsi="宋体" w:cs="宋体"/>
          <w:b/>
          <w:sz w:val="24"/>
        </w:rPr>
        <w:t>2.3 知识产权</w:t>
      </w:r>
      <w:bookmarkEnd w:id="433"/>
      <w:bookmarkEnd w:id="434"/>
      <w:bookmarkEnd w:id="435"/>
      <w:bookmarkEnd w:id="436"/>
      <w:bookmarkEnd w:id="437"/>
      <w:bookmarkEnd w:id="438"/>
    </w:p>
    <w:p>
      <w:pPr>
        <w:spacing w:line="360" w:lineRule="auto"/>
        <w:ind w:firstLine="480" w:firstLineChars="200"/>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bookmarkStart w:id="439" w:name="_Toc11932"/>
      <w:bookmarkStart w:id="440" w:name="_Toc4194"/>
      <w:bookmarkStart w:id="441" w:name="_Toc29149"/>
      <w:r>
        <w:rPr>
          <w:rFonts w:hint="eastAsia" w:ascii="宋体" w:hAnsi="宋体" w:cs="宋体"/>
          <w:b/>
          <w:sz w:val="24"/>
        </w:rPr>
        <w:t>2.4 包装和装运</w:t>
      </w:r>
      <w:bookmarkEnd w:id="439"/>
      <w:bookmarkEnd w:id="440"/>
      <w:bookmarkEnd w:id="441"/>
    </w:p>
    <w:p>
      <w:pPr>
        <w:spacing w:line="360" w:lineRule="auto"/>
        <w:ind w:firstLine="480" w:firstLineChars="200"/>
        <w:rPr>
          <w:rFonts w:hint="eastAsia"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bookmarkStart w:id="442" w:name="_Ref467379527"/>
      <w:bookmarkStart w:id="443" w:name="_Ref467379536"/>
      <w:bookmarkStart w:id="444" w:name="_Ref467379542"/>
      <w:bookmarkStart w:id="445" w:name="_Ref467378591"/>
      <w:bookmarkStart w:id="446" w:name="_Ref467378541"/>
      <w:bookmarkStart w:id="447" w:name="_Toc487900354"/>
      <w:bookmarkStart w:id="448" w:name="_Toc279701245"/>
      <w:bookmarkStart w:id="449" w:name="_Toc259093674"/>
      <w:bookmarkStart w:id="450" w:name="_Toc19074"/>
      <w:bookmarkStart w:id="451" w:name="_Toc30272"/>
      <w:bookmarkStart w:id="452" w:name="_Toc26182"/>
      <w:r>
        <w:rPr>
          <w:rFonts w:hint="eastAsia" w:ascii="宋体" w:hAnsi="宋体" w:cs="宋体"/>
          <w:b/>
          <w:sz w:val="24"/>
        </w:rPr>
        <w:t>2.</w:t>
      </w:r>
      <w:bookmarkEnd w:id="442"/>
      <w:bookmarkEnd w:id="443"/>
      <w:bookmarkEnd w:id="444"/>
      <w:bookmarkEnd w:id="445"/>
      <w:bookmarkEnd w:id="446"/>
      <w:bookmarkEnd w:id="447"/>
      <w:bookmarkEnd w:id="448"/>
      <w:bookmarkEnd w:id="449"/>
      <w:r>
        <w:rPr>
          <w:rFonts w:hint="eastAsia" w:ascii="宋体" w:hAnsi="宋体" w:cs="宋体"/>
          <w:b/>
          <w:sz w:val="24"/>
        </w:rPr>
        <w:t>5 履约检查和问题反馈</w:t>
      </w:r>
      <w:bookmarkEnd w:id="450"/>
      <w:bookmarkEnd w:id="451"/>
      <w:bookmarkEnd w:id="452"/>
    </w:p>
    <w:p>
      <w:pPr>
        <w:spacing w:line="360" w:lineRule="auto"/>
        <w:ind w:firstLine="480" w:firstLineChars="200"/>
        <w:rPr>
          <w:rFonts w:hint="eastAsia" w:ascii="宋体" w:hAnsi="宋体" w:cs="宋体"/>
          <w:sz w:val="24"/>
        </w:rPr>
      </w:pPr>
      <w:bookmarkStart w:id="453" w:name="_Ref467379657"/>
      <w:r>
        <w:rPr>
          <w:rFonts w:hint="eastAsia" w:ascii="宋体" w:hAnsi="宋体" w:cs="宋体"/>
          <w:sz w:val="24"/>
        </w:rPr>
        <w:t>2.5.1</w:t>
      </w:r>
      <w:bookmarkEnd w:id="453"/>
      <w:bookmarkStart w:id="454" w:name="_Toc186431854"/>
      <w:bookmarkStart w:id="455" w:name="_Ref467379793"/>
      <w:bookmarkStart w:id="456" w:name="_Toc259093676"/>
      <w:bookmarkStart w:id="457" w:name="_Ref467379807"/>
      <w:bookmarkStart w:id="458" w:name="_Toc487900357"/>
      <w:bookmarkStart w:id="459"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4"/>
      <w:bookmarkStart w:id="460" w:name="_Toc186431855"/>
      <w:r>
        <w:rPr>
          <w:rFonts w:hint="eastAsia" w:ascii="宋体" w:hAnsi="宋体" w:cs="宋体"/>
          <w:sz w:val="24"/>
        </w:rPr>
        <w:t>。</w:t>
      </w:r>
    </w:p>
    <w:bookmarkEnd w:id="455"/>
    <w:bookmarkEnd w:id="456"/>
    <w:bookmarkEnd w:id="457"/>
    <w:bookmarkEnd w:id="458"/>
    <w:bookmarkEnd w:id="459"/>
    <w:bookmarkEnd w:id="460"/>
    <w:p>
      <w:pPr>
        <w:spacing w:line="360" w:lineRule="auto"/>
        <w:ind w:firstLine="482" w:firstLineChars="200"/>
        <w:outlineLvl w:val="0"/>
        <w:rPr>
          <w:rFonts w:hint="eastAsia" w:ascii="宋体" w:hAnsi="宋体" w:cs="宋体"/>
          <w:b/>
          <w:sz w:val="24"/>
        </w:rPr>
      </w:pPr>
      <w:bookmarkStart w:id="461" w:name="_Toc259093677"/>
      <w:bookmarkStart w:id="462" w:name="_Ref467379923"/>
      <w:bookmarkStart w:id="463" w:name="_Ref467379863"/>
      <w:bookmarkStart w:id="464" w:name="_Ref467379852"/>
      <w:bookmarkStart w:id="465" w:name="_Toc487900358"/>
      <w:bookmarkStart w:id="466" w:name="_Toc279701248"/>
      <w:bookmarkStart w:id="467" w:name="_Toc3225"/>
      <w:bookmarkStart w:id="468" w:name="_Toc16110"/>
      <w:bookmarkStart w:id="469" w:name="_Toc774"/>
      <w:r>
        <w:rPr>
          <w:rFonts w:hint="eastAsia" w:ascii="宋体" w:hAnsi="宋体" w:cs="宋体"/>
          <w:b/>
          <w:sz w:val="24"/>
        </w:rPr>
        <w:t>2.6 技术资料</w:t>
      </w:r>
      <w:bookmarkEnd w:id="461"/>
      <w:bookmarkEnd w:id="462"/>
      <w:bookmarkEnd w:id="463"/>
      <w:bookmarkEnd w:id="464"/>
      <w:bookmarkEnd w:id="465"/>
      <w:bookmarkEnd w:id="466"/>
      <w:r>
        <w:rPr>
          <w:rFonts w:hint="eastAsia" w:ascii="宋体" w:hAnsi="宋体" w:cs="宋体"/>
          <w:b/>
          <w:sz w:val="24"/>
        </w:rPr>
        <w:t>和保密义务</w:t>
      </w:r>
      <w:bookmarkEnd w:id="467"/>
      <w:bookmarkEnd w:id="468"/>
      <w:bookmarkEnd w:id="469"/>
    </w:p>
    <w:p>
      <w:pPr>
        <w:spacing w:line="360" w:lineRule="auto"/>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cs="宋体"/>
          <w:b/>
          <w:sz w:val="24"/>
        </w:rPr>
      </w:pPr>
      <w:bookmarkStart w:id="470" w:name="_Toc7860"/>
      <w:r>
        <w:rPr>
          <w:rFonts w:hint="eastAsia" w:ascii="宋体" w:hAnsi="宋体" w:cs="宋体"/>
          <w:b/>
          <w:sz w:val="24"/>
        </w:rPr>
        <w:t>2.7 质量保证</w:t>
      </w:r>
      <w:bookmarkEnd w:id="470"/>
    </w:p>
    <w:p>
      <w:pPr>
        <w:spacing w:line="360" w:lineRule="auto"/>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cs="宋体"/>
          <w:b/>
          <w:sz w:val="24"/>
        </w:rPr>
      </w:pPr>
      <w:bookmarkStart w:id="471" w:name="_Toc17244"/>
      <w:bookmarkStart w:id="472" w:name="_Toc279701252"/>
      <w:bookmarkStart w:id="473" w:name="_Toc487900362"/>
      <w:bookmarkStart w:id="474" w:name="_Toc259093681"/>
      <w:r>
        <w:rPr>
          <w:rFonts w:hint="eastAsia" w:ascii="宋体" w:hAnsi="宋体" w:cs="宋体"/>
          <w:b/>
          <w:sz w:val="24"/>
        </w:rPr>
        <w:t>2.8 货物的风险负担</w:t>
      </w:r>
      <w:bookmarkEnd w:id="471"/>
    </w:p>
    <w:p>
      <w:pPr>
        <w:spacing w:line="360" w:lineRule="auto"/>
        <w:ind w:firstLine="480" w:firstLineChars="200"/>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hint="eastAsia" w:ascii="宋体" w:hAnsi="宋体" w:cs="宋体"/>
          <w:b/>
          <w:sz w:val="24"/>
        </w:rPr>
      </w:pPr>
      <w:bookmarkStart w:id="475" w:name="_Toc14055"/>
      <w:r>
        <w:rPr>
          <w:rFonts w:hint="eastAsia" w:ascii="宋体" w:hAnsi="宋体" w:cs="宋体"/>
          <w:b/>
          <w:sz w:val="24"/>
        </w:rPr>
        <w:t>2.9 延迟交货</w:t>
      </w:r>
      <w:bookmarkEnd w:id="472"/>
      <w:bookmarkEnd w:id="473"/>
      <w:bookmarkEnd w:id="474"/>
      <w:bookmarkEnd w:id="475"/>
    </w:p>
    <w:p>
      <w:pPr>
        <w:spacing w:line="360" w:lineRule="auto"/>
        <w:ind w:firstLine="480" w:firstLineChars="200"/>
        <w:rPr>
          <w:rFonts w:hint="eastAsia"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宋体" w:hAnsi="宋体" w:cs="宋体"/>
          <w:b/>
          <w:sz w:val="24"/>
        </w:rPr>
      </w:pPr>
      <w:bookmarkStart w:id="476" w:name="_Toc7502"/>
      <w:bookmarkStart w:id="477" w:name="_Toc259093683"/>
      <w:bookmarkStart w:id="478" w:name="_Toc487900364"/>
      <w:bookmarkStart w:id="479" w:name="_Ref467378121"/>
      <w:bookmarkStart w:id="480" w:name="_Toc279701254"/>
      <w:r>
        <w:rPr>
          <w:rFonts w:hint="eastAsia" w:ascii="宋体" w:hAnsi="宋体" w:cs="宋体"/>
          <w:b/>
          <w:sz w:val="24"/>
        </w:rPr>
        <w:t>2.10 合同变更</w:t>
      </w:r>
      <w:bookmarkEnd w:id="476"/>
    </w:p>
    <w:p>
      <w:pPr>
        <w:spacing w:line="360" w:lineRule="auto"/>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1" w:name="_Toc259093688"/>
      <w:bookmarkStart w:id="482" w:name="_Toc279701259"/>
      <w:bookmarkStart w:id="483" w:name="_Toc487900369"/>
    </w:p>
    <w:p>
      <w:pPr>
        <w:spacing w:line="360" w:lineRule="auto"/>
        <w:ind w:firstLine="482" w:firstLineChars="200"/>
        <w:outlineLvl w:val="0"/>
        <w:rPr>
          <w:rFonts w:hint="eastAsia" w:ascii="宋体" w:hAnsi="宋体" w:cs="宋体"/>
          <w:b/>
          <w:sz w:val="24"/>
        </w:rPr>
      </w:pPr>
      <w:bookmarkStart w:id="484" w:name="_Toc22955"/>
      <w:bookmarkStart w:id="485" w:name="_Toc15237"/>
      <w:bookmarkStart w:id="486" w:name="_Toc10366"/>
      <w:r>
        <w:rPr>
          <w:rFonts w:hint="eastAsia" w:ascii="宋体" w:hAnsi="宋体" w:cs="宋体"/>
          <w:b/>
          <w:sz w:val="24"/>
        </w:rPr>
        <w:t>2.11 合同转让</w:t>
      </w:r>
      <w:bookmarkEnd w:id="481"/>
      <w:bookmarkEnd w:id="482"/>
      <w:bookmarkEnd w:id="483"/>
      <w:r>
        <w:rPr>
          <w:rFonts w:hint="eastAsia" w:ascii="宋体" w:hAnsi="宋体" w:cs="宋体"/>
          <w:b/>
          <w:sz w:val="24"/>
        </w:rPr>
        <w:t>和分包</w:t>
      </w:r>
      <w:bookmarkEnd w:id="484"/>
      <w:bookmarkEnd w:id="485"/>
      <w:bookmarkEnd w:id="486"/>
    </w:p>
    <w:p>
      <w:pPr>
        <w:spacing w:line="360" w:lineRule="auto"/>
        <w:ind w:firstLine="480" w:firstLineChars="200"/>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cs="宋体"/>
          <w:sz w:val="24"/>
        </w:rPr>
      </w:pPr>
      <w:r>
        <w:rPr>
          <w:rFonts w:hint="eastAsia" w:ascii="宋体" w:hAnsi="宋体" w:cs="宋体"/>
          <w:sz w:val="24"/>
        </w:rPr>
        <w:t>2.11.2乙方采取分包方式履行合同的，甲方可直接向分包供应商支付款项。</w:t>
      </w:r>
    </w:p>
    <w:p>
      <w:pPr>
        <w:spacing w:line="360" w:lineRule="auto"/>
        <w:ind w:firstLine="482" w:firstLineChars="200"/>
        <w:outlineLvl w:val="0"/>
        <w:rPr>
          <w:rFonts w:hint="eastAsia" w:ascii="宋体" w:hAnsi="宋体" w:cs="宋体"/>
          <w:b/>
          <w:sz w:val="24"/>
        </w:rPr>
      </w:pPr>
      <w:bookmarkStart w:id="487" w:name="_Toc14066"/>
      <w:bookmarkStart w:id="488" w:name="_Toc13566"/>
      <w:bookmarkStart w:id="489" w:name="_Toc16508"/>
      <w:r>
        <w:rPr>
          <w:rFonts w:hint="eastAsia" w:ascii="宋体" w:hAnsi="宋体" w:cs="宋体"/>
          <w:b/>
          <w:sz w:val="24"/>
        </w:rPr>
        <w:t>2.12 不可抗力</w:t>
      </w:r>
      <w:bookmarkEnd w:id="487"/>
      <w:bookmarkEnd w:id="488"/>
      <w:bookmarkEnd w:id="489"/>
    </w:p>
    <w:p>
      <w:pPr>
        <w:spacing w:line="360" w:lineRule="auto"/>
        <w:ind w:firstLine="480" w:firstLineChars="200"/>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s="宋体"/>
          <w:sz w:val="24"/>
        </w:rPr>
      </w:pPr>
      <w:r>
        <w:rPr>
          <w:rFonts w:hint="eastAsia" w:ascii="宋体" w:hAnsi="宋体" w:cs="宋体"/>
          <w:sz w:val="24"/>
        </w:rPr>
        <w:t>2.12.2 因不可抗力致使不能实现合同目的的，当事人可以解除合同；</w:t>
      </w:r>
    </w:p>
    <w:p>
      <w:pPr>
        <w:spacing w:line="360" w:lineRule="auto"/>
        <w:ind w:firstLine="480" w:firstLineChars="200"/>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hint="eastAsia" w:ascii="宋体" w:hAnsi="宋体" w:cs="宋体"/>
          <w:b/>
          <w:sz w:val="24"/>
        </w:rPr>
      </w:pPr>
      <w:bookmarkStart w:id="490" w:name="_Toc279701255"/>
      <w:bookmarkStart w:id="491" w:name="_Toc689"/>
      <w:bookmarkStart w:id="492" w:name="_Toc30676"/>
      <w:bookmarkStart w:id="493" w:name="_Toc259093684"/>
      <w:bookmarkStart w:id="494" w:name="_Toc487900365"/>
      <w:bookmarkStart w:id="495" w:name="_Toc6969"/>
      <w:r>
        <w:rPr>
          <w:rFonts w:hint="eastAsia" w:ascii="宋体" w:hAnsi="宋体" w:cs="宋体"/>
          <w:b/>
          <w:sz w:val="24"/>
        </w:rPr>
        <w:t>2.13 税费</w:t>
      </w:r>
      <w:bookmarkEnd w:id="490"/>
      <w:bookmarkEnd w:id="491"/>
      <w:bookmarkEnd w:id="492"/>
      <w:bookmarkEnd w:id="493"/>
      <w:bookmarkEnd w:id="494"/>
      <w:bookmarkEnd w:id="495"/>
    </w:p>
    <w:p>
      <w:pPr>
        <w:spacing w:line="360" w:lineRule="auto"/>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hint="eastAsia" w:ascii="宋体" w:hAnsi="宋体" w:cs="宋体"/>
          <w:b/>
          <w:sz w:val="24"/>
        </w:rPr>
      </w:pPr>
      <w:bookmarkStart w:id="496" w:name="_Toc259093687"/>
      <w:bookmarkStart w:id="497" w:name="_Toc16959"/>
      <w:bookmarkStart w:id="498" w:name="_Toc7102"/>
      <w:bookmarkStart w:id="499" w:name="_Toc279701258"/>
      <w:bookmarkStart w:id="500" w:name="_Toc487900368"/>
      <w:bookmarkStart w:id="501" w:name="_Toc8298"/>
      <w:r>
        <w:rPr>
          <w:rFonts w:hint="eastAsia" w:ascii="宋体" w:hAnsi="宋体" w:cs="宋体"/>
          <w:b/>
          <w:sz w:val="24"/>
        </w:rPr>
        <w:t>2.14乙方破产</w:t>
      </w:r>
      <w:bookmarkEnd w:id="496"/>
      <w:bookmarkEnd w:id="497"/>
      <w:bookmarkEnd w:id="498"/>
      <w:bookmarkEnd w:id="499"/>
      <w:bookmarkEnd w:id="500"/>
      <w:bookmarkEnd w:id="501"/>
    </w:p>
    <w:p>
      <w:pPr>
        <w:spacing w:line="360" w:lineRule="auto"/>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cs="宋体"/>
          <w:b/>
          <w:sz w:val="24"/>
        </w:rPr>
      </w:pPr>
      <w:bookmarkStart w:id="502" w:name="_Toc29333"/>
      <w:bookmarkStart w:id="503" w:name="_Toc15387"/>
      <w:bookmarkStart w:id="504" w:name="_Toc6134"/>
      <w:r>
        <w:rPr>
          <w:rFonts w:hint="eastAsia" w:ascii="宋体" w:hAnsi="宋体" w:cs="宋体"/>
          <w:b/>
          <w:sz w:val="24"/>
        </w:rPr>
        <w:t>2.15 合同中止、终止</w:t>
      </w:r>
      <w:bookmarkEnd w:id="502"/>
      <w:bookmarkEnd w:id="503"/>
      <w:bookmarkEnd w:id="504"/>
    </w:p>
    <w:p>
      <w:pPr>
        <w:spacing w:line="360" w:lineRule="auto"/>
        <w:ind w:firstLine="480" w:firstLineChars="200"/>
        <w:rPr>
          <w:rFonts w:hint="eastAsia" w:ascii="宋体" w:hAnsi="宋体" w:cs="宋体"/>
          <w:sz w:val="24"/>
        </w:rPr>
      </w:pPr>
      <w:r>
        <w:rPr>
          <w:rFonts w:hint="eastAsia" w:ascii="宋体" w:hAnsi="宋体" w:cs="宋体"/>
          <w:sz w:val="24"/>
        </w:rPr>
        <w:t>2.15.1 双方当事人不得擅自中止或者终止合同；</w:t>
      </w:r>
    </w:p>
    <w:p>
      <w:pPr>
        <w:spacing w:line="360" w:lineRule="auto"/>
        <w:ind w:firstLine="480" w:firstLineChars="200"/>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cs="宋体"/>
          <w:b/>
          <w:sz w:val="24"/>
        </w:rPr>
      </w:pPr>
      <w:bookmarkStart w:id="505" w:name="_Toc1125"/>
      <w:bookmarkStart w:id="506" w:name="_Toc6596"/>
      <w:bookmarkStart w:id="507" w:name="_Toc14563"/>
      <w:r>
        <w:rPr>
          <w:rFonts w:hint="eastAsia" w:ascii="宋体" w:hAnsi="宋体" w:cs="宋体"/>
          <w:b/>
          <w:sz w:val="24"/>
        </w:rPr>
        <w:t>2.16检验和验收</w:t>
      </w:r>
      <w:bookmarkEnd w:id="505"/>
      <w:bookmarkEnd w:id="506"/>
      <w:bookmarkEnd w:id="507"/>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7"/>
    <w:bookmarkEnd w:id="478"/>
    <w:bookmarkEnd w:id="479"/>
    <w:bookmarkEnd w:id="480"/>
    <w:p>
      <w:pPr>
        <w:spacing w:line="360" w:lineRule="auto"/>
        <w:ind w:firstLine="482" w:firstLineChars="200"/>
        <w:outlineLvl w:val="0"/>
        <w:rPr>
          <w:rFonts w:hint="eastAsia" w:ascii="宋体" w:hAnsi="宋体" w:cs="宋体"/>
          <w:b/>
          <w:sz w:val="24"/>
        </w:rPr>
      </w:pPr>
      <w:bookmarkStart w:id="508" w:name="_Toc259093690"/>
      <w:bookmarkStart w:id="509" w:name="_Toc279701261"/>
      <w:bookmarkStart w:id="510" w:name="_Toc487900371"/>
      <w:bookmarkStart w:id="511" w:name="_Toc19604"/>
      <w:bookmarkStart w:id="512" w:name="_Toc11284"/>
      <w:bookmarkStart w:id="513" w:name="_Toc25182"/>
      <w:r>
        <w:rPr>
          <w:rFonts w:hint="eastAsia" w:ascii="宋体" w:hAnsi="宋体" w:cs="宋体"/>
          <w:b/>
          <w:sz w:val="24"/>
        </w:rPr>
        <w:t>2.17 通知</w:t>
      </w:r>
      <w:bookmarkEnd w:id="508"/>
      <w:bookmarkEnd w:id="509"/>
      <w:bookmarkEnd w:id="510"/>
      <w:r>
        <w:rPr>
          <w:rFonts w:hint="eastAsia" w:ascii="宋体" w:hAnsi="宋体" w:cs="宋体"/>
          <w:b/>
          <w:sz w:val="24"/>
        </w:rPr>
        <w:t>和送达</w:t>
      </w:r>
      <w:bookmarkEnd w:id="511"/>
      <w:bookmarkEnd w:id="512"/>
      <w:bookmarkEnd w:id="513"/>
    </w:p>
    <w:p>
      <w:pPr>
        <w:spacing w:line="360" w:lineRule="auto"/>
        <w:ind w:firstLine="480" w:firstLineChars="200"/>
        <w:rPr>
          <w:rFonts w:hint="eastAsia" w:ascii="宋体" w:hAnsi="宋体" w:cs="宋体"/>
          <w:sz w:val="24"/>
        </w:rPr>
      </w:pPr>
      <w:bookmarkStart w:id="514" w:name="_Toc6698"/>
      <w:bookmarkStart w:id="515" w:name="_Toc3135"/>
      <w:bookmarkStart w:id="516" w:name="_Toc487900372"/>
      <w:bookmarkStart w:id="517" w:name="_Toc279701262"/>
      <w:bookmarkStart w:id="51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4"/>
      <w:bookmarkEnd w:id="515"/>
    </w:p>
    <w:p>
      <w:pPr>
        <w:spacing w:line="360" w:lineRule="auto"/>
        <w:ind w:firstLine="480" w:firstLineChars="200"/>
        <w:rPr>
          <w:rFonts w:hint="eastAsia" w:ascii="宋体" w:hAnsi="宋体" w:cs="宋体"/>
          <w:sz w:val="24"/>
        </w:rPr>
      </w:pPr>
      <w:bookmarkStart w:id="519" w:name="_Toc23128"/>
      <w:bookmarkStart w:id="52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9"/>
      <w:bookmarkEnd w:id="520"/>
    </w:p>
    <w:p>
      <w:pPr>
        <w:spacing w:line="360" w:lineRule="auto"/>
        <w:ind w:firstLine="482" w:firstLineChars="200"/>
        <w:outlineLvl w:val="0"/>
        <w:rPr>
          <w:rFonts w:hint="eastAsia" w:ascii="宋体" w:hAnsi="宋体" w:cs="宋体"/>
          <w:b/>
          <w:sz w:val="24"/>
        </w:rPr>
      </w:pPr>
      <w:bookmarkStart w:id="521" w:name="_Toc18540"/>
      <w:bookmarkStart w:id="522" w:name="_Toc4355"/>
      <w:bookmarkStart w:id="523" w:name="_Toc30599"/>
      <w:r>
        <w:rPr>
          <w:rFonts w:hint="eastAsia" w:ascii="宋体" w:hAnsi="宋体" w:cs="宋体"/>
          <w:b/>
          <w:sz w:val="24"/>
        </w:rPr>
        <w:t>2.18 计量单位</w:t>
      </w:r>
      <w:bookmarkEnd w:id="516"/>
      <w:bookmarkEnd w:id="517"/>
      <w:bookmarkEnd w:id="518"/>
      <w:bookmarkEnd w:id="521"/>
      <w:bookmarkEnd w:id="522"/>
      <w:bookmarkEnd w:id="523"/>
    </w:p>
    <w:p>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hint="eastAsia" w:ascii="宋体" w:hAnsi="宋体" w:cs="宋体"/>
          <w:b/>
          <w:sz w:val="24"/>
        </w:rPr>
      </w:pPr>
      <w:bookmarkStart w:id="524" w:name="_Toc12773"/>
      <w:bookmarkStart w:id="525" w:name="_Toc279701263"/>
      <w:bookmarkStart w:id="526" w:name="_Toc259093692"/>
      <w:bookmarkStart w:id="527" w:name="_Toc10330"/>
      <w:bookmarkStart w:id="528" w:name="_Toc18567"/>
      <w:bookmarkStart w:id="529" w:name="_Toc487900373"/>
      <w:r>
        <w:rPr>
          <w:rFonts w:hint="eastAsia" w:ascii="宋体" w:hAnsi="宋体" w:cs="宋体"/>
          <w:b/>
          <w:sz w:val="24"/>
        </w:rPr>
        <w:t>2.19 合同使用的文字和适用的法律</w:t>
      </w:r>
      <w:bookmarkEnd w:id="524"/>
      <w:bookmarkEnd w:id="525"/>
      <w:bookmarkEnd w:id="526"/>
      <w:bookmarkEnd w:id="527"/>
      <w:bookmarkEnd w:id="528"/>
      <w:bookmarkEnd w:id="529"/>
    </w:p>
    <w:p>
      <w:pPr>
        <w:spacing w:line="360" w:lineRule="auto"/>
        <w:ind w:firstLine="480" w:firstLineChars="200"/>
        <w:rPr>
          <w:rFonts w:hint="eastAsia" w:ascii="宋体" w:hAnsi="宋体" w:cs="宋体"/>
          <w:sz w:val="24"/>
        </w:rPr>
      </w:pPr>
      <w:r>
        <w:rPr>
          <w:rFonts w:hint="eastAsia" w:ascii="宋体" w:hAnsi="宋体" w:cs="宋体"/>
          <w:sz w:val="24"/>
        </w:rPr>
        <w:t>2.19.1 合同使用汉语书就、变更和解释；</w:t>
      </w:r>
    </w:p>
    <w:p>
      <w:pPr>
        <w:spacing w:line="360" w:lineRule="auto"/>
        <w:ind w:firstLine="480" w:firstLineChars="200"/>
        <w:rPr>
          <w:rFonts w:hint="eastAsia" w:ascii="宋体" w:hAnsi="宋体" w:cs="宋体"/>
          <w:sz w:val="24"/>
        </w:rPr>
      </w:pPr>
      <w:r>
        <w:rPr>
          <w:rFonts w:hint="eastAsia" w:ascii="宋体" w:hAnsi="宋体" w:cs="宋体"/>
          <w:sz w:val="24"/>
        </w:rPr>
        <w:t>2.19.2 合同适用中华人民共和国法律。</w:t>
      </w:r>
    </w:p>
    <w:p>
      <w:pPr>
        <w:spacing w:line="360" w:lineRule="auto"/>
        <w:ind w:firstLine="482" w:firstLineChars="200"/>
        <w:outlineLvl w:val="0"/>
        <w:rPr>
          <w:rFonts w:hint="eastAsia" w:ascii="宋体" w:hAnsi="宋体" w:cs="宋体"/>
          <w:b/>
          <w:sz w:val="24"/>
        </w:rPr>
      </w:pPr>
      <w:bookmarkStart w:id="530" w:name="_Toc6885"/>
      <w:bookmarkStart w:id="531" w:name="_Toc19890"/>
      <w:bookmarkStart w:id="532" w:name="_Toc14001"/>
      <w:r>
        <w:rPr>
          <w:rFonts w:hint="eastAsia" w:ascii="宋体" w:hAnsi="宋体" w:cs="宋体"/>
          <w:b/>
          <w:sz w:val="24"/>
        </w:rPr>
        <w:t>2.20合同份数</w:t>
      </w:r>
      <w:bookmarkEnd w:id="530"/>
      <w:bookmarkEnd w:id="531"/>
      <w:bookmarkEnd w:id="532"/>
    </w:p>
    <w:p>
      <w:pPr>
        <w:spacing w:line="360" w:lineRule="auto"/>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hint="eastAsia" w:ascii="宋体" w:hAnsi="宋体" w:cs="宋体"/>
          <w:b/>
        </w:rPr>
      </w:pPr>
      <w:r>
        <w:rPr>
          <w:rFonts w:hint="eastAsia" w:ascii="宋体" w:hAnsi="宋体" w:cs="宋体"/>
          <w:kern w:val="0"/>
        </w:rPr>
        <w:br w:type="page"/>
      </w:r>
      <w:bookmarkStart w:id="533" w:name="_Toc331685784"/>
      <w:r>
        <w:rPr>
          <w:rFonts w:hint="eastAsia" w:ascii="宋体" w:hAnsi="宋体" w:cs="宋体"/>
          <w:b/>
          <w:sz w:val="32"/>
          <w:szCs w:val="20"/>
        </w:rPr>
        <w:t xml:space="preserve"> </w:t>
      </w:r>
      <w:bookmarkEnd w:id="533"/>
      <w:r>
        <w:rPr>
          <w:rFonts w:hint="eastAsia" w:ascii="宋体" w:hAnsi="宋体" w:cs="宋体"/>
          <w:b/>
          <w:sz w:val="32"/>
          <w:szCs w:val="20"/>
        </w:rPr>
        <w:t>第三部分  合同专用条款</w:t>
      </w:r>
    </w:p>
    <w:p>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w:t>
            </w:r>
          </w:p>
        </w:tc>
        <w:tc>
          <w:tcPr>
            <w:tcW w:w="4464" w:type="pct"/>
            <w:vAlign w:val="center"/>
          </w:tcPr>
          <w:p>
            <w:pPr>
              <w:spacing w:line="360" w:lineRule="auto"/>
              <w:rPr>
                <w:rFonts w:ascii="宋体" w:hAnsi="宋体" w:cs="宋体"/>
                <w:sz w:val="24"/>
              </w:rPr>
            </w:pPr>
            <w:r>
              <w:rPr>
                <w:rFonts w:hint="eastAsia"/>
                <w:sz w:val="24"/>
              </w:rPr>
              <w:t>乙方</w:t>
            </w:r>
            <w:r>
              <w:rPr>
                <w:rFonts w:hint="eastAsia"/>
                <w:sz w:val="24"/>
                <w:u w:val="single"/>
              </w:rPr>
              <w:t xml:space="preserve">  否 </w:t>
            </w:r>
            <w:r>
              <w:rPr>
                <w:rFonts w:hint="eastAsia"/>
                <w:sz w:val="24"/>
              </w:rPr>
              <w:t>（是</w:t>
            </w:r>
            <w:r>
              <w:rPr>
                <w:rFonts w:hint="eastAsia" w:ascii="仿宋" w:hAnsi="仿宋" w:eastAsia="仿宋" w:cs="仿宋"/>
                <w:sz w:val="24"/>
              </w:rPr>
              <w:t>/</w:t>
            </w:r>
            <w:r>
              <w:rPr>
                <w:rFonts w:hint="eastAsia"/>
                <w:sz w:val="24"/>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1.4.1</w:t>
            </w:r>
          </w:p>
        </w:tc>
        <w:tc>
          <w:tcPr>
            <w:tcW w:w="4464" w:type="pct"/>
            <w:vAlign w:val="center"/>
          </w:tcPr>
          <w:p>
            <w:pPr>
              <w:spacing w:line="360" w:lineRule="auto"/>
              <w:rPr>
                <w:sz w:val="24"/>
              </w:rPr>
            </w:pP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r>
              <w:rPr>
                <w:rFonts w:hint="eastAsia" w:asciiTheme="minorEastAsia" w:hAnsiTheme="minorEastAsia" w:eastAsiaTheme="minorEastAsia"/>
                <w:bCs/>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w:t>
            </w:r>
          </w:p>
        </w:tc>
        <w:tc>
          <w:tcPr>
            <w:tcW w:w="4464" w:type="pct"/>
            <w:vAlign w:val="center"/>
          </w:tcPr>
          <w:p>
            <w:pPr>
              <w:spacing w:line="360" w:lineRule="auto"/>
              <w:rPr>
                <w:rFonts w:ascii="宋体" w:hAnsi="宋体" w:cs="宋体"/>
                <w:sz w:val="24"/>
              </w:rPr>
            </w:pPr>
            <w:r>
              <w:rPr>
                <w:rFonts w:hint="eastAsia"/>
                <w:sz w:val="24"/>
              </w:rPr>
              <w:t>甲方</w:t>
            </w:r>
            <w:r>
              <w:rPr>
                <w:rFonts w:hint="eastAsia"/>
                <w:sz w:val="24"/>
                <w:u w:val="single"/>
              </w:rPr>
              <w:t xml:space="preserve">  是   </w:t>
            </w:r>
            <w:r>
              <w:rPr>
                <w:rFonts w:hint="eastAsia"/>
                <w:sz w:val="24"/>
              </w:rPr>
              <w:t>（是</w:t>
            </w:r>
            <w:r>
              <w:rPr>
                <w:rFonts w:hint="eastAsia" w:ascii="仿宋" w:hAnsi="仿宋" w:eastAsia="仿宋" w:cs="仿宋"/>
                <w:sz w:val="24"/>
              </w:rPr>
              <w:t>/</w:t>
            </w:r>
            <w:r>
              <w:rPr>
                <w:rFonts w:hint="eastAsia"/>
                <w:sz w:val="24"/>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ind w:left="720" w:hanging="720" w:hangingChars="300"/>
              <w:jc w:val="left"/>
              <w:rPr>
                <w:rFonts w:ascii="宋体" w:hAnsi="宋体" w:cs="宋体"/>
                <w:sz w:val="24"/>
              </w:rPr>
            </w:pPr>
            <w:r>
              <w:rPr>
                <w:rFonts w:hint="eastAsia" w:asciiTheme="minorEastAsia" w:hAnsiTheme="minorEastAsia" w:eastAsiaTheme="minorEastAsia" w:cstheme="minorEastAsia"/>
                <w:sz w:val="24"/>
              </w:rPr>
              <w:t>合同生效以</w:t>
            </w:r>
            <w:r>
              <w:rPr>
                <w:rFonts w:hint="eastAsia" w:ascii="宋体" w:hAnsi="宋体" w:cs="宋体"/>
                <w:sz w:val="24"/>
                <w:lang w:bidi="ar"/>
              </w:rPr>
              <w:t>及具备实施条件</w:t>
            </w:r>
            <w:r>
              <w:rPr>
                <w:rFonts w:hint="eastAsia" w:asciiTheme="minorEastAsia" w:hAnsiTheme="minorEastAsia" w:eastAsiaTheme="minorEastAsia" w:cstheme="minorEastAsia"/>
                <w:sz w:val="24"/>
              </w:rPr>
              <w:t>后</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个工作日内，付合同金额40％的预付款</w:t>
            </w:r>
            <w:r>
              <w:rPr>
                <w:rFonts w:hint="eastAsia" w:asciiTheme="minorEastAsia" w:hAnsiTheme="minorEastAsia" w:eastAsiaTheme="minorEastAsia" w:cstheme="minorEastAsia"/>
                <w:sz w:val="24"/>
                <w:lang w:eastAsia="zh-CN"/>
              </w:rPr>
              <w:t>，计</w:t>
            </w:r>
            <w:r>
              <w:rPr>
                <w:rFonts w:hint="eastAsia" w:asciiTheme="minorEastAsia" w:hAnsiTheme="minorEastAsia" w:eastAsiaTheme="minorEastAsia" w:cstheme="minorEastAsia"/>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r>
              <w:rPr>
                <w:rFonts w:hint="eastAsia" w:ascii="宋体" w:hAnsi="宋体" w:cs="宋体"/>
                <w:sz w:val="24"/>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r>
              <w:rPr>
                <w:rFonts w:hint="eastAsia" w:asciiTheme="minorEastAsia" w:hAnsiTheme="minorEastAsia" w:eastAsiaTheme="minorEastAsia" w:cstheme="minorEastAsia"/>
                <w:sz w:val="24"/>
              </w:rPr>
              <w:t>时间和条件：合同生效以</w:t>
            </w:r>
            <w:r>
              <w:rPr>
                <w:rFonts w:hint="eastAsia" w:ascii="宋体" w:hAnsi="宋体" w:cs="宋体"/>
                <w:sz w:val="24"/>
                <w:lang w:bidi="ar"/>
              </w:rPr>
              <w:t>及具备实施条件</w:t>
            </w:r>
            <w:r>
              <w:rPr>
                <w:rFonts w:hint="eastAsia" w:asciiTheme="minorEastAsia" w:hAnsiTheme="minorEastAsia" w:eastAsiaTheme="minorEastAsia" w:cstheme="minorEastAsia"/>
                <w:sz w:val="24"/>
              </w:rPr>
              <w:t>后</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个工作日内，付合同金额40％的预付款，计   元；供货完成，验收合格后（货到安装无任何质量问题，凭双方签字盖章的验收意见、验收小组签字的验收报告及公示截图）,</w:t>
            </w:r>
            <w:r>
              <w:rPr>
                <w:rFonts w:hint="eastAsia" w:ascii="宋体" w:hAnsi="宋体" w:cs="宋体"/>
                <w:sz w:val="24"/>
              </w:rPr>
              <w:t>在收到乙方开具的正规发票后，甲方在7个工作日内</w:t>
            </w:r>
            <w:r>
              <w:rPr>
                <w:rFonts w:hint="eastAsia" w:asciiTheme="minorEastAsia" w:hAnsiTheme="minorEastAsia" w:eastAsiaTheme="minorEastAsia" w:cstheme="minorEastAsia"/>
                <w:sz w:val="24"/>
              </w:rPr>
              <w:t>支付合同余款。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w:t>
            </w:r>
          </w:p>
        </w:tc>
        <w:tc>
          <w:tcPr>
            <w:tcW w:w="4464" w:type="pct"/>
            <w:vAlign w:val="center"/>
          </w:tcPr>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widowControl/>
              <w:autoSpaceDE w:val="0"/>
              <w:autoSpaceDN w:val="0"/>
              <w:snapToGrid w:val="0"/>
              <w:spacing w:line="360" w:lineRule="auto"/>
              <w:ind w:right="-53" w:rightChars="-25"/>
              <w:jc w:val="left"/>
              <w:textAlignment w:val="bottom"/>
              <w:rPr>
                <w:rFonts w:asciiTheme="minorEastAsia" w:hAnsiTheme="minorEastAsia" w:eastAsiaTheme="minorEastAsia" w:cstheme="minorEastAsia"/>
                <w:sz w:val="24"/>
              </w:rPr>
            </w:pPr>
            <w:r>
              <w:rPr>
                <w:rFonts w:hint="eastAsia" w:ascii="宋体" w:hAnsi="宋体" w:cs="宋体"/>
                <w:sz w:val="24"/>
              </w:rPr>
              <w:t>在202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日前，供应商需将所供产品（出厂原包装）按合同清单所列的采购单位、地址以及货物品种、数量等，运至指定地点拆箱，并负责安装、调试完毕。由采购单位负责验收，在产品正常试运行</w:t>
            </w:r>
            <w:r>
              <w:rPr>
                <w:rFonts w:ascii="宋体" w:hAnsi="宋体" w:cs="宋体"/>
                <w:sz w:val="24"/>
              </w:rPr>
              <w:t>1</w:t>
            </w:r>
            <w:r>
              <w:rPr>
                <w:rFonts w:hint="eastAsia" w:ascii="宋体" w:hAnsi="宋体" w:cs="宋体"/>
                <w:sz w:val="24"/>
              </w:rPr>
              <w:t>个月后，培训并交付使用。</w:t>
            </w:r>
            <w:r>
              <w:rPr>
                <w:rFonts w:hint="eastAsia" w:asciiTheme="minorEastAsia" w:hAnsiTheme="minorEastAsia" w:eastAsiaTheme="minorEastAsia" w:cstheme="minorEastAsia"/>
                <w:sz w:val="24"/>
              </w:rPr>
              <w:t>如在规定的时间内由于乙方的原因不能完成安装和调试，乙方应承担由此给甲方造成的损失。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jc w:val="left"/>
              <w:rPr>
                <w:rFonts w:hint="eastAsia" w:ascii="宋体" w:hAnsi="宋体" w:eastAsia="宋体"/>
                <w:kern w:val="0"/>
                <w:sz w:val="24"/>
                <w:lang w:eastAsia="zh-CN"/>
              </w:rPr>
            </w:pPr>
            <w:r>
              <w:rPr>
                <w:rFonts w:hint="eastAsia" w:ascii="宋体" w:hAnsi="宋体"/>
                <w:kern w:val="0"/>
                <w:sz w:val="24"/>
                <w:lang w:eastAsia="zh-CN"/>
              </w:rPr>
              <w:t>交付地点：</w:t>
            </w:r>
          </w:p>
          <w:p>
            <w:pPr>
              <w:spacing w:line="360" w:lineRule="auto"/>
              <w:jc w:val="left"/>
              <w:rPr>
                <w:rFonts w:asciiTheme="minorEastAsia" w:hAnsiTheme="minorEastAsia" w:eastAsiaTheme="minorEastAsia" w:cstheme="minorEastAsia"/>
                <w:sz w:val="24"/>
              </w:rPr>
            </w:pPr>
            <w:r>
              <w:rPr>
                <w:rFonts w:hint="eastAsia" w:ascii="宋体" w:hAnsi="宋体"/>
                <w:kern w:val="0"/>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按货物类项目服务要求提供服务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cs="宋体"/>
                <w:sz w:val="24"/>
              </w:rPr>
              <w:t>1.8.</w:t>
            </w:r>
            <w:r>
              <w:rPr>
                <w:rFonts w:hint="eastAsia" w:ascii="宋体" w:hAnsi="宋体" w:cs="宋体"/>
                <w:sz w:val="24"/>
                <w:lang w:val="en-US" w:eastAsia="zh-CN"/>
              </w:rPr>
              <w:t>6</w:t>
            </w:r>
          </w:p>
        </w:tc>
        <w:tc>
          <w:tcPr>
            <w:tcW w:w="4464" w:type="pct"/>
            <w:vAlign w:val="center"/>
          </w:tcPr>
          <w:p>
            <w:pPr>
              <w:spacing w:line="360" w:lineRule="auto"/>
              <w:rPr>
                <w:rFonts w:ascii="宋体" w:hAnsi="宋体" w:cs="宋体"/>
                <w:sz w:val="24"/>
              </w:rPr>
            </w:pPr>
            <w:r>
              <w:rPr>
                <w:rFonts w:hint="eastAsia" w:asciiTheme="minorEastAsia" w:hAnsiTheme="minorEastAsia" w:eastAsiaTheme="minorEastAsia" w:cstheme="minorEastAsia"/>
                <w:sz w:val="24"/>
              </w:rPr>
              <w:t>按招标文件采购需求中相关内容执行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464" w:type="pct"/>
            <w:vAlign w:val="center"/>
          </w:tcPr>
          <w:p>
            <w:pPr>
              <w:spacing w:line="360" w:lineRule="auto"/>
              <w:rPr>
                <w:rFonts w:ascii="宋体" w:hAnsi="宋体" w:cs="宋体"/>
                <w:sz w:val="24"/>
              </w:rPr>
            </w:pPr>
            <w:r>
              <w:rPr>
                <w:rFonts w:hint="eastAsia" w:ascii="宋体" w:hAnsi="宋体" w:cs="宋体"/>
                <w:sz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r>
              <w:rPr>
                <w:rFonts w:hint="eastAsia" w:ascii="宋体" w:hAnsi="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r>
              <w:rPr>
                <w:rFonts w:hint="eastAsia" w:asciiTheme="minorEastAsia" w:hAnsiTheme="minorEastAsia" w:eastAsiaTheme="minorEastAsia" w:cstheme="min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4.1</w:t>
            </w:r>
          </w:p>
        </w:tc>
        <w:tc>
          <w:tcPr>
            <w:tcW w:w="4464" w:type="pct"/>
            <w:vAlign w:val="center"/>
          </w:tcPr>
          <w:p>
            <w:pPr>
              <w:spacing w:line="360" w:lineRule="auto"/>
              <w:rPr>
                <w:rFonts w:ascii="宋体" w:hAnsi="宋体" w:cs="宋体"/>
                <w:sz w:val="24"/>
              </w:rPr>
            </w:pPr>
            <w:r>
              <w:rPr>
                <w:rFonts w:hint="eastAsia" w:ascii="宋体" w:hAnsi="宋体" w:cs="宋体"/>
                <w:sz w:val="24"/>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2.4.3</w:t>
            </w:r>
          </w:p>
        </w:tc>
        <w:tc>
          <w:tcPr>
            <w:tcW w:w="4464" w:type="pct"/>
            <w:vAlign w:val="center"/>
          </w:tcPr>
          <w:p>
            <w:pPr>
              <w:spacing w:line="360" w:lineRule="auto"/>
              <w:jc w:val="left"/>
              <w:rPr>
                <w:rFonts w:hint="eastAsia" w:asciiTheme="minorEastAsia" w:hAnsiTheme="minorEastAsia" w:eastAsiaTheme="minorEastAsia" w:cstheme="minorEastAsia"/>
                <w:snapToGrid w:val="0"/>
                <w:kern w:val="0"/>
                <w:sz w:val="24"/>
                <w:lang w:val="en-US" w:eastAsia="zh-CN"/>
              </w:rPr>
            </w:pPr>
            <w:r>
              <w:rPr>
                <w:rFonts w:hint="eastAsia" w:asciiTheme="minorEastAsia" w:hAnsiTheme="minorEastAsia" w:eastAsiaTheme="minorEastAsia" w:cstheme="minorEastAsia"/>
                <w:snapToGrid w:val="0"/>
                <w:kern w:val="0"/>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2.8</w:t>
            </w:r>
          </w:p>
        </w:tc>
        <w:tc>
          <w:tcPr>
            <w:tcW w:w="4464" w:type="pct"/>
            <w:vAlign w:val="center"/>
          </w:tcPr>
          <w:p>
            <w:pPr>
              <w:spacing w:line="360" w:lineRule="auto"/>
              <w:jc w:val="left"/>
              <w:rPr>
                <w:rFonts w:hint="eastAsia" w:asciiTheme="minorEastAsia" w:hAnsiTheme="minorEastAsia" w:eastAsiaTheme="minorEastAsia" w:cstheme="minorEastAsia"/>
                <w:snapToGrid w:val="0"/>
                <w:kern w:val="0"/>
                <w:sz w:val="24"/>
                <w:lang w:val="en-US" w:eastAsia="zh-CN"/>
              </w:rPr>
            </w:pPr>
            <w:r>
              <w:rPr>
                <w:rFonts w:hint="eastAsia" w:asciiTheme="minorEastAsia" w:hAnsiTheme="minorEastAsia" w:eastAsiaTheme="minorEastAsia" w:cstheme="minorEastAsia"/>
                <w:snapToGrid w:val="0"/>
                <w:kern w:val="0"/>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宋体"/>
                <w:sz w:val="24"/>
              </w:rPr>
              <w:t>.3</w:t>
            </w:r>
          </w:p>
        </w:tc>
        <w:tc>
          <w:tcPr>
            <w:tcW w:w="4464" w:type="pct"/>
            <w:vAlign w:val="center"/>
          </w:tcPr>
          <w:p>
            <w:pPr>
              <w:spacing w:line="360" w:lineRule="auto"/>
              <w:jc w:val="left"/>
              <w:rPr>
                <w:rFonts w:ascii="宋体" w:hAnsi="宋体" w:cs="宋体"/>
                <w:sz w:val="24"/>
              </w:rPr>
            </w:pPr>
            <w:r>
              <w:rPr>
                <w:rFonts w:hint="eastAsia" w:asciiTheme="minorEastAsia" w:hAnsiTheme="minorEastAsia" w:eastAsiaTheme="minorEastAsia" w:cstheme="minorEastAsia"/>
                <w:snapToGrid w:val="0"/>
                <w:kern w:val="0"/>
                <w:sz w:val="24"/>
              </w:rPr>
              <w:t>因不可抗力致使合同有变更必要的，双方当事人应在</w:t>
            </w:r>
            <w:r>
              <w:rPr>
                <w:rFonts w:hint="eastAsia" w:asciiTheme="minorEastAsia" w:hAnsiTheme="minorEastAsia" w:eastAsiaTheme="minorEastAsia" w:cstheme="minorEastAsia"/>
                <w:snapToGrid w:val="0"/>
                <w:kern w:val="0"/>
                <w:sz w:val="24"/>
                <w:u w:val="single"/>
              </w:rPr>
              <w:t>30日</w:t>
            </w:r>
            <w:r>
              <w:rPr>
                <w:rFonts w:hint="eastAsia" w:asciiTheme="minorEastAsia" w:hAnsiTheme="minorEastAsia" w:eastAsiaTheme="minorEastAsia" w:cstheme="minorEastAsia"/>
                <w:snapToGrid w:val="0"/>
                <w:kern w:val="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2</w:t>
            </w:r>
            <w:r>
              <w:rPr>
                <w:rFonts w:ascii="宋体" w:hAnsi="宋体" w:cs="宋体"/>
                <w:sz w:val="24"/>
              </w:rPr>
              <w:t>.4</w:t>
            </w:r>
            <w:r>
              <w:rPr>
                <w:rFonts w:hint="eastAsia" w:ascii="宋体" w:hAnsi="宋体" w:cs="宋体"/>
                <w:sz w:val="24"/>
              </w:rPr>
              <w:t xml:space="preserve"> </w:t>
            </w:r>
          </w:p>
        </w:tc>
        <w:tc>
          <w:tcPr>
            <w:tcW w:w="4464" w:type="pct"/>
            <w:vAlign w:val="center"/>
          </w:tcPr>
          <w:p>
            <w:pPr>
              <w:spacing w:line="360" w:lineRule="auto"/>
              <w:jc w:val="left"/>
              <w:rPr>
                <w:rFonts w:ascii="宋体" w:hAnsi="宋体" w:cs="宋体"/>
                <w:sz w:val="24"/>
              </w:rPr>
            </w:pPr>
            <w:r>
              <w:rPr>
                <w:rFonts w:hint="eastAsia" w:asciiTheme="minorEastAsia" w:hAnsiTheme="minorEastAsia" w:eastAsiaTheme="minorEastAsia" w:cstheme="minorEastAsia"/>
                <w:snapToGrid w:val="0"/>
                <w:kern w:val="0"/>
                <w:sz w:val="24"/>
              </w:rPr>
              <w:t>受不可抗力影响的一方在不可抗力发生后，应在</w:t>
            </w:r>
            <w:r>
              <w:rPr>
                <w:rFonts w:hint="eastAsia" w:asciiTheme="minorEastAsia" w:hAnsiTheme="minorEastAsia" w:eastAsiaTheme="minorEastAsia" w:cstheme="minorEastAsia"/>
                <w:snapToGrid w:val="0"/>
                <w:kern w:val="0"/>
                <w:sz w:val="24"/>
                <w:u w:val="single"/>
              </w:rPr>
              <w:t>15日</w:t>
            </w:r>
            <w:r>
              <w:rPr>
                <w:rFonts w:hint="eastAsia" w:asciiTheme="minorEastAsia" w:hAnsiTheme="minorEastAsia" w:eastAsiaTheme="minorEastAsia" w:cstheme="minorEastAsia"/>
                <w:snapToGrid w:val="0"/>
                <w:kern w:val="0"/>
                <w:sz w:val="24"/>
              </w:rPr>
              <w:t>内以书面形式通知对方当事人，并在</w:t>
            </w:r>
            <w:r>
              <w:rPr>
                <w:rFonts w:hint="eastAsia" w:asciiTheme="minorEastAsia" w:hAnsiTheme="minorEastAsia" w:eastAsiaTheme="minorEastAsia" w:cstheme="minorEastAsia"/>
                <w:snapToGrid w:val="0"/>
                <w:kern w:val="0"/>
                <w:sz w:val="24"/>
                <w:u w:val="single"/>
              </w:rPr>
              <w:t>15日</w:t>
            </w:r>
            <w:r>
              <w:rPr>
                <w:rFonts w:hint="eastAsia" w:asciiTheme="minorEastAsia" w:hAnsiTheme="minorEastAsia" w:eastAsiaTheme="minorEastAsia" w:cstheme="minorEastAsia"/>
                <w:snapToGrid w:val="0"/>
                <w:kern w:val="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6</w:t>
            </w:r>
            <w:r>
              <w:rPr>
                <w:rFonts w:hint="eastAsia" w:ascii="宋体" w:hAnsi="宋体" w:cs="宋体"/>
                <w:sz w:val="24"/>
              </w:rPr>
              <w:t>.</w:t>
            </w:r>
            <w:r>
              <w:rPr>
                <w:rFonts w:ascii="宋体" w:hAnsi="宋体" w:cs="宋体"/>
                <w:sz w:val="24"/>
              </w:rPr>
              <w:t>1</w:t>
            </w:r>
          </w:p>
        </w:tc>
        <w:tc>
          <w:tcPr>
            <w:tcW w:w="4464" w:type="pct"/>
            <w:vAlign w:val="center"/>
          </w:tcPr>
          <w:p>
            <w:pPr>
              <w:spacing w:line="360" w:lineRule="auto"/>
              <w:jc w:val="left"/>
              <w:rPr>
                <w:rFonts w:ascii="宋体" w:hAnsi="宋体" w:cs="宋体"/>
                <w:sz w:val="24"/>
              </w:rPr>
            </w:pPr>
            <w:r>
              <w:rPr>
                <w:rFonts w:hint="eastAsia" w:ascii="宋体" w:hAnsi="宋体" w:cs="宋体"/>
                <w:sz w:val="24"/>
              </w:rPr>
              <w:t>乙方提交验收申请</w:t>
            </w:r>
            <w:r>
              <w:rPr>
                <w:rFonts w:ascii="宋体" w:hAnsi="宋体" w:cs="宋体"/>
                <w:sz w:val="24"/>
              </w:rPr>
              <w:t>30天内组织验收会议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6</w:t>
            </w:r>
            <w:r>
              <w:rPr>
                <w:rFonts w:hint="eastAsia" w:ascii="宋体" w:hAnsi="宋体" w:cs="宋体"/>
                <w:sz w:val="24"/>
              </w:rPr>
              <w:t>.</w:t>
            </w:r>
            <w:r>
              <w:rPr>
                <w:rFonts w:ascii="宋体" w:hAnsi="宋体" w:cs="宋体"/>
                <w:sz w:val="24"/>
              </w:rPr>
              <w:t>3</w:t>
            </w:r>
          </w:p>
        </w:tc>
        <w:tc>
          <w:tcPr>
            <w:tcW w:w="4464" w:type="pct"/>
            <w:vAlign w:val="center"/>
          </w:tcPr>
          <w:p>
            <w:pPr>
              <w:spacing w:line="360" w:lineRule="auto"/>
              <w:jc w:val="left"/>
              <w:rPr>
                <w:rFonts w:ascii="宋体" w:hAnsi="宋体" w:cs="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20</w:t>
            </w:r>
          </w:p>
        </w:tc>
        <w:tc>
          <w:tcPr>
            <w:tcW w:w="4464" w:type="pct"/>
            <w:vAlign w:val="center"/>
          </w:tcPr>
          <w:p>
            <w:pPr>
              <w:spacing w:line="360" w:lineRule="auto"/>
              <w:jc w:val="left"/>
              <w:rPr>
                <w:rFonts w:ascii="宋体" w:hAnsi="宋体" w:cs="宋体"/>
                <w:sz w:val="24"/>
              </w:rPr>
            </w:pPr>
            <w:r>
              <w:rPr>
                <w:rFonts w:hint="eastAsia" w:ascii="宋体" w:hAnsi="宋体" w:cs="宋体"/>
                <w:sz w:val="24"/>
              </w:rPr>
              <w:t>壹式陆份，甲方执叁份，乙方执贰份，采购中心执壹份</w:t>
            </w:r>
          </w:p>
        </w:tc>
      </w:tr>
    </w:tbl>
    <w:p>
      <w:pPr>
        <w:spacing w:line="360" w:lineRule="auto"/>
        <w:ind w:left="-420" w:leftChars="-200" w:right="-420" w:rightChars="-200" w:firstLine="480" w:firstLineChars="200"/>
        <w:rPr>
          <w:rFonts w:hint="eastAsia" w:ascii="宋体" w:hAnsi="宋体" w:cs="宋体"/>
          <w:sz w:val="24"/>
        </w:rPr>
      </w:pPr>
    </w:p>
    <w:p>
      <w:pPr>
        <w:spacing w:line="360" w:lineRule="auto"/>
        <w:jc w:val="both"/>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both"/>
        <w:outlineLvl w:val="0"/>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pStyle w:val="39"/>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6"/>
      <w:r>
        <w:rPr>
          <w:rFonts w:hint="eastAsia" w:ascii="宋体" w:hAnsi="宋体" w:eastAsia="宋体" w:cs="宋体"/>
          <w:b/>
          <w:sz w:val="36"/>
          <w:szCs w:val="20"/>
        </w:rPr>
        <w:t xml:space="preserve"> </w:t>
      </w:r>
      <w:bookmarkEnd w:id="397"/>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cs="宋体"/>
          <w:sz w:val="24"/>
          <w:lang w:eastAsia="zh-CN"/>
        </w:rPr>
        <w:t>杭州市文三教育集团（总校）</w:t>
      </w:r>
      <w:r>
        <w:rPr>
          <w:rFonts w:hint="eastAsia" w:ascii="宋体" w:hAnsi="宋体" w:eastAsia="宋体" w:cs="宋体"/>
          <w:sz w:val="24"/>
        </w:rPr>
        <w:t>、杭州市西湖区政府采购中心：</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pStyle w:val="39"/>
        <w:rPr>
          <w:rFonts w:hint="eastAsia"/>
        </w:rPr>
      </w:pPr>
    </w:p>
    <w:p>
      <w:pPr>
        <w:snapToGrid w:val="0"/>
        <w:spacing w:line="360" w:lineRule="auto"/>
        <w:ind w:right="480" w:firstLine="559" w:firstLineChars="233"/>
        <w:jc w:val="left"/>
        <w:rPr>
          <w:rFonts w:hint="eastAsia" w:ascii="宋体" w:hAnsi="宋体" w:eastAsia="宋体" w:cs="宋体"/>
          <w:b/>
          <w:kern w:val="0"/>
          <w:sz w:val="32"/>
          <w:szCs w:val="32"/>
        </w:rPr>
      </w:pPr>
      <w:r>
        <w:rPr>
          <w:rFonts w:hint="eastAsia" w:ascii="宋体" w:hAnsi="宋体" w:eastAsia="宋体" w:cs="宋体"/>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eastAsia="宋体" w:cs="宋体"/>
        </w:rPr>
      </w:pPr>
    </w:p>
    <w:p>
      <w:pPr>
        <w:widowControl/>
        <w:spacing w:line="360" w:lineRule="auto"/>
        <w:ind w:firstLine="643" w:firstLineChars="200"/>
        <w:jc w:val="center"/>
        <w:rPr>
          <w:rFonts w:hint="eastAsia" w:ascii="宋体" w:hAnsi="宋体" w:eastAsia="宋体" w:cs="宋体"/>
          <w:b/>
          <w:kern w:val="0"/>
          <w:sz w:val="32"/>
          <w:szCs w:val="32"/>
        </w:rPr>
      </w:pPr>
    </w:p>
    <w:p>
      <w:pPr>
        <w:widowControl/>
        <w:spacing w:line="360" w:lineRule="auto"/>
        <w:ind w:firstLine="643" w:firstLineChars="200"/>
        <w:jc w:val="center"/>
        <w:rPr>
          <w:rFonts w:hint="eastAsia" w:ascii="宋体" w:hAnsi="宋体" w:eastAsia="宋体" w:cs="宋体"/>
          <w:b/>
          <w:kern w:val="0"/>
          <w:sz w:val="32"/>
          <w:szCs w:val="32"/>
        </w:rPr>
      </w:pPr>
    </w:p>
    <w:p>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widowControl/>
        <w:spacing w:line="360" w:lineRule="auto"/>
        <w:ind w:firstLine="480"/>
        <w:jc w:val="left"/>
        <w:rPr>
          <w:rFonts w:ascii="宋体" w:hAnsi="宋体" w:cs="宋体"/>
          <w:sz w:val="24"/>
          <w:highlight w:val="none"/>
        </w:rPr>
      </w:pPr>
    </w:p>
    <w:p>
      <w:pPr>
        <w:widowControl/>
        <w:spacing w:line="360" w:lineRule="auto"/>
        <w:ind w:left="150"/>
        <w:jc w:val="center"/>
        <w:rPr>
          <w:rFonts w:hint="eastAsia" w:ascii="宋体" w:hAnsi="宋体" w:eastAsia="宋体" w:cs="宋体"/>
          <w:b/>
          <w:kern w:val="0"/>
          <w:sz w:val="32"/>
          <w:szCs w:val="32"/>
        </w:rPr>
      </w:pPr>
    </w:p>
    <w:p>
      <w:pPr>
        <w:widowControl/>
        <w:spacing w:line="360" w:lineRule="auto"/>
        <w:jc w:val="both"/>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四、本项目的特定资格要求（如果有）</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pacing w:line="360" w:lineRule="auto"/>
        <w:ind w:right="420" w:firstLine="2891" w:firstLineChars="800"/>
        <w:rPr>
          <w:rFonts w:hint="eastAsia" w:ascii="宋体" w:hAnsi="宋体" w:eastAsia="宋体" w:cs="宋体"/>
          <w:b/>
          <w:kern w:val="0"/>
          <w:sz w:val="36"/>
          <w:szCs w:val="36"/>
        </w:rPr>
      </w:pPr>
    </w:p>
    <w:p>
      <w:pPr>
        <w:spacing w:line="360" w:lineRule="auto"/>
        <w:ind w:right="420" w:firstLine="3253" w:firstLineChars="9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ind w:firstLine="4216" w:firstLineChars="1500"/>
        <w:jc w:val="both"/>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pacing w:line="360" w:lineRule="auto"/>
        <w:ind w:firstLine="4216" w:firstLineChars="1500"/>
        <w:jc w:val="both"/>
        <w:outlineLvl w:val="0"/>
        <w:rPr>
          <w:rFonts w:hint="eastAsia" w:ascii="宋体" w:hAnsi="宋体" w:eastAsia="宋体" w:cs="宋体"/>
          <w:b/>
          <w:kern w:val="0"/>
          <w:sz w:val="28"/>
          <w:szCs w:val="28"/>
        </w:rPr>
      </w:pPr>
    </w:p>
    <w:p>
      <w:pPr>
        <w:snapToGrid w:val="0"/>
        <w:spacing w:line="360" w:lineRule="auto"/>
        <w:ind w:left="479" w:leftChars="228"/>
        <w:jc w:val="distribute"/>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jc w:val="distribute"/>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napToGrid w:val="0"/>
        <w:spacing w:line="360" w:lineRule="auto"/>
        <w:ind w:firstLine="480" w:firstLineChars="200"/>
        <w:jc w:val="distribute"/>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napToGrid w:val="0"/>
        <w:spacing w:line="360" w:lineRule="auto"/>
        <w:ind w:left="479" w:leftChars="228"/>
        <w:jc w:val="distribute"/>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pPr>
        <w:snapToGrid w:val="0"/>
        <w:spacing w:line="360" w:lineRule="auto"/>
        <w:ind w:left="479" w:leftChars="228"/>
        <w:jc w:val="distribute"/>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pStyle w:val="3"/>
        <w:rPr>
          <w:rFonts w:hint="eastAsia" w:ascii="宋体" w:hAnsi="宋体" w:eastAsia="宋体" w:cs="宋体"/>
          <w:lang w:val="en-US"/>
        </w:rPr>
      </w:pPr>
    </w:p>
    <w:p>
      <w:pPr>
        <w:rPr>
          <w:rFonts w:hint="eastAsia" w:ascii="宋体" w:hAnsi="宋体" w:eastAsia="宋体" w:cs="宋体"/>
        </w:rPr>
      </w:pPr>
    </w:p>
    <w:p>
      <w:pPr>
        <w:snapToGrid w:val="0"/>
        <w:spacing w:line="360" w:lineRule="auto"/>
        <w:ind w:firstLine="3855" w:firstLineChars="1200"/>
        <w:outlineLvl w:val="0"/>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cs="宋体"/>
          <w:sz w:val="24"/>
          <w:lang w:eastAsia="zh-CN"/>
        </w:rPr>
        <w:t>杭州市文三教育集团（总校）</w:t>
      </w:r>
      <w:r>
        <w:rPr>
          <w:rFonts w:hint="eastAsia" w:ascii="宋体" w:hAnsi="宋体" w:eastAsia="宋体" w:cs="宋体"/>
          <w:sz w:val="24"/>
        </w:rPr>
        <w:t>、杭州市西湖区政府采购中心：</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2.3.3中小企业声明函（如果有）；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numPr>
          <w:ilvl w:val="0"/>
          <w:numId w:val="0"/>
        </w:numPr>
        <w:snapToGrid/>
        <w:spacing w:line="360" w:lineRule="auto"/>
        <w:ind w:left="420" w:leftChars="200" w:firstLine="240" w:firstLineChars="100"/>
        <w:jc w:val="left"/>
        <w:rPr>
          <w:rFonts w:hint="eastAsia" w:ascii="宋体" w:hAnsi="宋体" w:eastAsia="宋体" w:cs="宋体"/>
          <w:sz w:val="24"/>
        </w:rPr>
      </w:pPr>
      <w:r>
        <w:rPr>
          <w:rFonts w:hint="eastAsia" w:ascii="宋体" w:hAnsi="宋体" w:cs="宋体"/>
          <w:color w:val="auto"/>
          <w:sz w:val="24"/>
          <w:highlight w:val="none"/>
          <w:lang w:val="en-US" w:eastAsia="zh-CN"/>
        </w:rPr>
        <w:t>5.对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杭州市文三教育集团（总校）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w:t>
      </w:r>
      <w:r>
        <w:rPr>
          <w:rFonts w:hint="eastAsia" w:ascii="宋体" w:hAnsi="宋体" w:eastAsia="宋体" w:cs="宋体"/>
          <w:kern w:val="0"/>
          <w:sz w:val="24"/>
          <w:lang w:val="zh-CN"/>
        </w:rPr>
        <w:t>以我方名义处理</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杭州市文三教育集团（总校）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w:t>
      </w:r>
      <w:r>
        <w:rPr>
          <w:rFonts w:hint="eastAsia" w:ascii="宋体" w:hAnsi="宋体" w:cs="宋体"/>
          <w:kern w:val="0"/>
          <w:sz w:val="24"/>
          <w:lang w:val="en-US" w:eastAsia="zh-CN"/>
        </w:rPr>
        <w:t>手机号：</w:t>
      </w:r>
      <w:r>
        <w:rPr>
          <w:rFonts w:hint="eastAsia" w:ascii="宋体" w:hAnsi="宋体" w:cs="宋体"/>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w:t>
      </w:r>
      <w:r>
        <w:rPr>
          <w:rFonts w:hint="eastAsia" w:ascii="宋体" w:hAnsi="宋体" w:eastAsia="宋体" w:cs="宋体"/>
          <w:kern w:val="0"/>
          <w:sz w:val="24"/>
          <w:lang w:val="zh-CN"/>
        </w:rPr>
        <w:t>，以我方名义处理</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pacing w:line="360" w:lineRule="auto"/>
        <w:jc w:val="center"/>
        <w:rPr>
          <w:rFonts w:hint="eastAsia" w:ascii="宋体" w:hAnsi="宋体" w:eastAsia="宋体" w:cs="宋体"/>
          <w:b/>
          <w:kern w:val="0"/>
          <w:sz w:val="32"/>
          <w:szCs w:val="32"/>
        </w:rPr>
      </w:pPr>
    </w:p>
    <w:p>
      <w:pPr>
        <w:spacing w:line="360" w:lineRule="auto"/>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napToGrid w:val="0"/>
        <w:spacing w:line="360" w:lineRule="auto"/>
        <w:ind w:firstLine="480" w:firstLineChars="200"/>
        <w:rPr>
          <w:rFonts w:hint="eastAsia" w:ascii="宋体" w:hAnsi="宋体" w:eastAsia="宋体" w:cs="宋体"/>
          <w:kern w:val="0"/>
          <w:sz w:val="24"/>
          <w:lang w:val="zh-CN"/>
        </w:rPr>
      </w:pPr>
    </w:p>
    <w:p>
      <w:pPr>
        <w:snapToGrid w:val="0"/>
        <w:spacing w:line="360" w:lineRule="auto"/>
        <w:ind w:firstLine="480" w:firstLineChars="200"/>
        <w:rPr>
          <w:rFonts w:hint="eastAsia" w:ascii="宋体" w:hAnsi="宋体" w:eastAsia="宋体" w:cs="宋体"/>
          <w:b/>
          <w:bCs/>
          <w:kern w:val="0"/>
          <w:sz w:val="24"/>
          <w:u w:val="single"/>
          <w:lang w:val="zh-CN"/>
        </w:rPr>
      </w:pPr>
      <w:r>
        <w:rPr>
          <w:rFonts w:hint="eastAsia" w:ascii="宋体" w:hAnsi="宋体" w:eastAsia="宋体" w:cs="宋体"/>
          <w:kern w:val="0"/>
          <w:sz w:val="24"/>
          <w:lang w:val="zh-CN"/>
        </w:rPr>
        <w:t>注：</w:t>
      </w:r>
      <w:r>
        <w:rPr>
          <w:rFonts w:hint="eastAsia" w:ascii="宋体" w:hAnsi="宋体" w:eastAsia="宋体" w:cs="宋体"/>
          <w:b/>
          <w:bCs/>
          <w:kern w:val="0"/>
          <w:sz w:val="24"/>
          <w:u w:val="single"/>
          <w:lang w:val="zh-CN"/>
        </w:rPr>
        <w:t>▲供应商委派不在本单位缴纳社保的人员作为授权代表（代理人）的，应当在投标（响应）文件中，说明具体原因、授权代表缴纳社保的单位，并附列该授权代表缴纳社保清单。</w:t>
      </w:r>
    </w:p>
    <w:p>
      <w:pPr>
        <w:pStyle w:val="39"/>
        <w:rPr>
          <w:rFonts w:hint="eastAsia" w:ascii="宋体" w:hAnsi="宋体" w:eastAsia="宋体" w:cs="宋体"/>
          <w:b/>
          <w:bCs/>
          <w:kern w:val="0"/>
          <w:sz w:val="24"/>
          <w:u w:val="single"/>
          <w:lang w:val="zh-CN"/>
        </w:rPr>
      </w:pPr>
    </w:p>
    <w:p>
      <w:pPr>
        <w:pStyle w:val="39"/>
        <w:rPr>
          <w:rFonts w:hint="eastAsia" w:ascii="宋体" w:hAnsi="宋体" w:eastAsia="宋体" w:cs="宋体"/>
          <w:b/>
          <w:bCs/>
          <w:kern w:val="0"/>
          <w:sz w:val="24"/>
          <w:u w:val="single"/>
          <w:lang w:val="zh-CN"/>
        </w:rPr>
      </w:pPr>
    </w:p>
    <w:p>
      <w:pPr>
        <w:pStyle w:val="39"/>
        <w:rPr>
          <w:rFonts w:hint="eastAsia" w:ascii="宋体" w:hAnsi="宋体" w:eastAsia="宋体" w:cs="宋体"/>
          <w:b/>
          <w:bCs/>
          <w:kern w:val="0"/>
          <w:sz w:val="24"/>
          <w:u w:val="single"/>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9"/>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日期：  年  月  日</w:t>
      </w:r>
    </w:p>
    <w:p>
      <w:pPr>
        <w:snapToGrid w:val="0"/>
        <w:spacing w:line="360" w:lineRule="auto"/>
        <w:ind w:right="480"/>
        <w:rPr>
          <w:rFonts w:hint="eastAsia" w:ascii="宋体" w:hAnsi="宋体" w:eastAsia="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pPr>
        <w:widowControl/>
        <w:spacing w:line="360" w:lineRule="auto"/>
        <w:ind w:firstLine="120" w:firstLineChars="50"/>
        <w:jc w:val="left"/>
        <w:rPr>
          <w:rFonts w:hint="eastAsia" w:ascii="宋体" w:hAnsi="宋体" w:eastAsia="宋体" w:cs="宋体"/>
          <w:sz w:val="24"/>
        </w:rPr>
      </w:pPr>
      <w:bookmarkStart w:id="534" w:name="_Hlk101169080"/>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bookmarkEnd w:id="534"/>
    <w:p>
      <w:pPr>
        <w:rPr>
          <w:rFonts w:hint="eastAsia" w:ascii="宋体" w:hAnsi="宋体" w:eastAsia="宋体" w:cs="宋体"/>
          <w:lang w:val="en-US"/>
        </w:rPr>
      </w:pPr>
    </w:p>
    <w:p>
      <w:pPr>
        <w:rPr>
          <w:rFonts w:hint="eastAsia" w:ascii="宋体" w:hAnsi="宋体" w:eastAsia="宋体" w:cs="宋体"/>
          <w:lang w:val="en-US"/>
        </w:rPr>
      </w:pPr>
    </w:p>
    <w:p>
      <w:pPr>
        <w:rPr>
          <w:rFonts w:hint="eastAsia" w:ascii="宋体" w:hAnsi="宋体" w:eastAsia="宋体" w:cs="宋体"/>
          <w:lang w:val="en-US"/>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pPr>
        <w:jc w:val="center"/>
        <w:rPr>
          <w:rFonts w:hint="eastAsia" w:ascii="宋体" w:hAnsi="宋体" w:eastAsia="宋体" w:cs="宋体"/>
          <w:b/>
          <w:kern w:val="0"/>
          <w:sz w:val="32"/>
          <w:szCs w:val="32"/>
        </w:rPr>
      </w:pP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321"/>
        <w:gridCol w:w="244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32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445"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605"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32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445"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605"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32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445" w:type="dxa"/>
            <w:vAlign w:val="center"/>
          </w:tcPr>
          <w:p>
            <w:pPr>
              <w:rPr>
                <w:rFonts w:ascii="宋体" w:hAnsi="宋体" w:cs="宋体"/>
                <w:sz w:val="24"/>
                <w:highlight w:val="none"/>
              </w:rPr>
            </w:pPr>
            <w:r>
              <w:rPr>
                <w:rFonts w:hint="eastAsia" w:ascii="宋体" w:hAnsi="宋体" w:cs="宋体"/>
                <w:sz w:val="24"/>
                <w:highlight w:val="none"/>
              </w:rPr>
              <w:t>投标函</w:t>
            </w:r>
          </w:p>
        </w:tc>
        <w:tc>
          <w:tcPr>
            <w:tcW w:w="1605"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3</w:t>
            </w:r>
          </w:p>
        </w:tc>
        <w:tc>
          <w:tcPr>
            <w:tcW w:w="4321" w:type="dxa"/>
          </w:tcPr>
          <w:p>
            <w:pPr>
              <w:spacing w:line="360" w:lineRule="auto"/>
              <w:rPr>
                <w:rFonts w:hint="default" w:ascii="宋体" w:hAnsi="宋体" w:cs="宋体"/>
                <w:b w:val="0"/>
                <w:bCs w:val="0"/>
                <w:snapToGrid w:val="0"/>
                <w:sz w:val="24"/>
                <w:highlight w:val="none"/>
                <w:lang w:val="en-US" w:eastAsia="zh-CN"/>
              </w:rPr>
            </w:pPr>
            <w:r>
              <w:rPr>
                <w:rFonts w:hint="eastAsia" w:ascii="宋体" w:hAnsi="宋体" w:cs="宋体"/>
                <w:b w:val="0"/>
                <w:bCs w:val="0"/>
                <w:snapToGrid w:val="0"/>
                <w:sz w:val="24"/>
                <w:highlight w:val="none"/>
                <w:lang w:val="en-US" w:eastAsia="zh-CN"/>
              </w:rPr>
              <w:t>其他实质性要求1：</w:t>
            </w:r>
          </w:p>
        </w:tc>
        <w:tc>
          <w:tcPr>
            <w:tcW w:w="2445" w:type="dxa"/>
            <w:vMerge w:val="restart"/>
            <w:vAlign w:val="center"/>
          </w:tcPr>
          <w:p>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605" w:type="dxa"/>
          </w:tcPr>
          <w:p>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321" w:type="dxa"/>
          </w:tcPr>
          <w:p>
            <w:pPr>
              <w:spacing w:line="360" w:lineRule="auto"/>
              <w:rPr>
                <w:rFonts w:hint="default" w:ascii="宋体" w:hAnsi="宋体" w:cs="宋体"/>
                <w:b w:val="0"/>
                <w:bCs w:val="0"/>
                <w:snapToGrid w:val="0"/>
                <w:sz w:val="24"/>
                <w:highlight w:val="none"/>
                <w:lang w:val="en-US" w:eastAsia="zh-CN"/>
              </w:rPr>
            </w:pPr>
            <w:r>
              <w:rPr>
                <w:rFonts w:hint="eastAsia" w:ascii="宋体" w:hAnsi="宋体" w:cs="宋体"/>
                <w:b w:val="0"/>
                <w:bCs w:val="0"/>
                <w:snapToGrid w:val="0"/>
                <w:sz w:val="24"/>
                <w:highlight w:val="none"/>
                <w:lang w:val="en-US" w:eastAsia="zh-CN"/>
              </w:rPr>
              <w:t>其他实质性要求2：</w:t>
            </w:r>
          </w:p>
        </w:tc>
        <w:tc>
          <w:tcPr>
            <w:tcW w:w="2445" w:type="dxa"/>
            <w:vMerge w:val="continue"/>
            <w:vAlign w:val="center"/>
          </w:tcPr>
          <w:p>
            <w:pPr>
              <w:rPr>
                <w:rFonts w:hint="eastAsia" w:ascii="宋体" w:hAnsi="宋体" w:cs="宋体"/>
                <w:b w:val="0"/>
                <w:bCs w:val="0"/>
                <w:kern w:val="0"/>
                <w:sz w:val="24"/>
                <w:highlight w:val="none"/>
              </w:rPr>
            </w:pPr>
          </w:p>
        </w:tc>
        <w:tc>
          <w:tcPr>
            <w:tcW w:w="1605" w:type="dxa"/>
          </w:tcPr>
          <w:p>
            <w:pPr>
              <w:rPr>
                <w:rFonts w:hint="eastAsia" w:ascii="宋体" w:hAnsi="宋体" w:cs="宋体"/>
                <w:b w:val="0"/>
                <w:bCs w:val="0"/>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Align w:val="center"/>
          </w:tcPr>
          <w:p>
            <w:pPr>
              <w:jc w:val="center"/>
              <w:rPr>
                <w:rFonts w:hint="default" w:ascii="宋体" w:hAnsi="宋体" w:cs="宋体"/>
                <w:b w:val="0"/>
                <w:bCs w:val="0"/>
                <w:sz w:val="24"/>
                <w:highlight w:val="none"/>
                <w:lang w:val="en-US" w:eastAsia="zh-CN"/>
              </w:rPr>
            </w:pPr>
            <w:r>
              <w:rPr>
                <w:rFonts w:hint="eastAsia" w:ascii="宋体" w:hAnsi="宋体" w:cs="宋体"/>
                <w:kern w:val="0"/>
                <w:sz w:val="24"/>
                <w:highlight w:val="none"/>
              </w:rPr>
              <w:t>……</w:t>
            </w:r>
          </w:p>
        </w:tc>
        <w:tc>
          <w:tcPr>
            <w:tcW w:w="4321" w:type="dxa"/>
          </w:tcPr>
          <w:p>
            <w:pPr>
              <w:spacing w:line="360" w:lineRule="auto"/>
              <w:rPr>
                <w:rFonts w:hint="default" w:ascii="宋体" w:hAnsi="宋体" w:cs="宋体"/>
                <w:b w:val="0"/>
                <w:bCs w:val="0"/>
                <w:snapToGrid w:val="0"/>
                <w:sz w:val="24"/>
                <w:highlight w:val="none"/>
                <w:lang w:val="en-US" w:eastAsia="zh-CN"/>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445" w:type="dxa"/>
            <w:vMerge w:val="continue"/>
            <w:vAlign w:val="center"/>
          </w:tcPr>
          <w:p>
            <w:pPr>
              <w:rPr>
                <w:rFonts w:hint="eastAsia" w:ascii="宋体" w:hAnsi="宋体" w:cs="宋体"/>
                <w:b w:val="0"/>
                <w:bCs w:val="0"/>
                <w:kern w:val="0"/>
                <w:sz w:val="24"/>
                <w:highlight w:val="none"/>
              </w:rPr>
            </w:pPr>
          </w:p>
        </w:tc>
        <w:tc>
          <w:tcPr>
            <w:tcW w:w="1605" w:type="dxa"/>
          </w:tcPr>
          <w:p>
            <w:pPr>
              <w:rPr>
                <w:rFonts w:hint="eastAsia" w:ascii="宋体" w:hAnsi="宋体" w:cs="宋体"/>
                <w:b w:val="0"/>
                <w:bCs w:val="0"/>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pPr>
        <w:spacing w:line="360" w:lineRule="auto"/>
        <w:ind w:right="420"/>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pPr>
        <w:widowControl/>
        <w:adjustRightInd/>
        <w:spacing w:line="360" w:lineRule="auto"/>
        <w:ind w:right="420" w:firstLine="482" w:firstLineChars="200"/>
        <w:jc w:val="left"/>
        <w:rPr>
          <w:rFonts w:hint="eastAsia" w:ascii="宋体" w:hAnsi="宋体" w:eastAsia="宋体" w:cs="宋体"/>
          <w:b/>
          <w:kern w:val="0"/>
          <w:sz w:val="32"/>
          <w:szCs w:val="32"/>
        </w:rPr>
      </w:pPr>
      <w:r>
        <w:rPr>
          <w:rFonts w:hint="eastAsia" w:ascii="宋体" w:hAnsi="宋体" w:cs="宋体"/>
          <w:b/>
          <w:bCs/>
          <w:sz w:val="24"/>
          <w:highlight w:val="none"/>
        </w:rPr>
        <w:t>2、招标文件中实质性要求必须明确响应。</w:t>
      </w:r>
      <w:r>
        <w:rPr>
          <w:rFonts w:hint="eastAsia" w:ascii="宋体" w:hAnsi="宋体" w:cs="宋体"/>
          <w:b/>
          <w:kern w:val="0"/>
          <w:sz w:val="32"/>
          <w:szCs w:val="32"/>
          <w:highlight w:val="none"/>
        </w:rPr>
        <w:t xml:space="preserve">  </w:t>
      </w:r>
    </w:p>
    <w:p>
      <w:pPr>
        <w:jc w:val="center"/>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3"/>
        <w:rPr>
          <w:rFonts w:hint="eastAsia"/>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55"/>
        <w:gridCol w:w="1888"/>
        <w:gridCol w:w="1966"/>
        <w:gridCol w:w="10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pPr>
        <w:widowControl/>
        <w:numPr>
          <w:ilvl w:val="0"/>
          <w:numId w:val="0"/>
        </w:numPr>
        <w:adjustRightInd/>
        <w:spacing w:line="360" w:lineRule="auto"/>
        <w:ind w:right="420"/>
        <w:jc w:val="left"/>
        <w:rPr>
          <w:rFonts w:hint="eastAsia" w:ascii="宋体" w:hAnsi="宋体" w:eastAsia="宋体" w:cs="宋体"/>
          <w:b/>
          <w:bCs/>
          <w:sz w:val="32"/>
          <w:szCs w:val="32"/>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杭州市文三教育集团（总校）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ind w:firstLine="240" w:firstLineChars="100"/>
        <w:jc w:val="left"/>
        <w:rPr>
          <w:rFonts w:hint="eastAsia" w:ascii="宋体" w:hAnsi="宋体" w:cs="宋体"/>
          <w:sz w:val="24"/>
        </w:rPr>
      </w:pPr>
      <w:r>
        <w:rPr>
          <w:rFonts w:hint="eastAsia" w:ascii="宋体" w:hAnsi="宋体" w:cs="宋体"/>
          <w:sz w:val="24"/>
        </w:rPr>
        <w:t>（1）开标一览表（报价表）</w:t>
      </w:r>
      <w:r>
        <w:rPr>
          <w:rFonts w:hint="eastAsia" w:ascii="宋体" w:hAnsi="宋体" w:cs="宋体"/>
          <w:sz w:val="24"/>
          <w:lang w:val="en-US" w:eastAsia="zh-CN"/>
        </w:rPr>
        <w:t xml:space="preserve"> </w:t>
      </w:r>
      <w:r>
        <w:rPr>
          <w:rFonts w:hint="eastAsia" w:ascii="宋体" w:hAnsi="宋体" w:cs="宋体"/>
          <w:sz w:val="24"/>
        </w:rPr>
        <w:t>……………………………………………（页码）</w:t>
      </w:r>
    </w:p>
    <w:p>
      <w:pPr>
        <w:snapToGrid w:val="0"/>
        <w:spacing w:line="360" w:lineRule="auto"/>
        <w:ind w:firstLine="240" w:firstLineChars="1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 xml:space="preserve">报价情况说明（如果有） </w:t>
      </w:r>
      <w:r>
        <w:rPr>
          <w:rFonts w:hint="eastAsia" w:ascii="宋体" w:hAnsi="宋体" w:cs="宋体"/>
          <w:sz w:val="24"/>
        </w:rPr>
        <w:t>…………………………………………（页码）</w:t>
      </w:r>
    </w:p>
    <w:p>
      <w:pPr>
        <w:snapToGrid w:val="0"/>
        <w:spacing w:line="360" w:lineRule="auto"/>
        <w:ind w:firstLine="240" w:firstLineChars="10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中小企业声明函（如果有）</w:t>
      </w:r>
      <w:r>
        <w:rPr>
          <w:rFonts w:hint="eastAsia" w:ascii="宋体" w:hAnsi="宋体" w:cs="宋体"/>
          <w:sz w:val="24"/>
          <w:lang w:val="en-US" w:eastAsia="zh-CN"/>
        </w:rPr>
        <w:t xml:space="preserve"> </w:t>
      </w:r>
      <w:r>
        <w:rPr>
          <w:rFonts w:hint="eastAsia" w:ascii="宋体" w:hAnsi="宋体" w:cs="宋体"/>
          <w:sz w:val="24"/>
        </w:rPr>
        <w:t>………………………………………（页码）</w:t>
      </w:r>
    </w:p>
    <w:p>
      <w:pPr>
        <w:snapToGrid w:val="0"/>
        <w:spacing w:line="360" w:lineRule="auto"/>
        <w:rPr>
          <w:rFonts w:hint="eastAsia" w:ascii="宋体" w:hAnsi="宋体" w:cs="宋体"/>
          <w:sz w:val="24"/>
        </w:rPr>
      </w:pPr>
    </w:p>
    <w:p>
      <w:pPr>
        <w:pStyle w:val="39"/>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24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4819" w:firstLineChars="1500"/>
        <w:jc w:val="both"/>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杭州市文三教育集团（总校）</w:t>
      </w:r>
      <w:r>
        <w:rPr>
          <w:rFonts w:hint="eastAsia" w:ascii="宋体" w:hAnsi="宋体" w:eastAsia="宋体" w:cs="宋体"/>
          <w:sz w:val="24"/>
        </w:rPr>
        <w:t>、杭州市西湖区政府采购中心</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kern w:val="0"/>
          <w:sz w:val="24"/>
          <w:lang w:val="zh-CN"/>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】的实施</w:t>
      </w:r>
      <w:r>
        <w:rPr>
          <w:rFonts w:hint="eastAsia" w:ascii="宋体" w:hAnsi="宋体" w:eastAsia="宋体" w:cs="宋体"/>
          <w:kern w:val="0"/>
          <w:sz w:val="24"/>
          <w:lang w:val="zh-CN"/>
        </w:rPr>
        <w:t>。</w:t>
      </w:r>
    </w:p>
    <w:p>
      <w:pPr>
        <w:spacing w:line="240" w:lineRule="auto"/>
        <w:jc w:val="center"/>
        <w:rPr>
          <w:rFonts w:hint="eastAsia"/>
          <w:lang w:val="zh-CN"/>
        </w:rPr>
      </w:pPr>
      <w:r>
        <w:rPr>
          <w:rFonts w:hint="eastAsia" w:ascii="宋体" w:hAnsi="宋体" w:eastAsia="宋体" w:cs="宋体"/>
          <w:b/>
          <w:kern w:val="0"/>
          <w:sz w:val="24"/>
          <w:lang w:val="zh-CN"/>
        </w:rPr>
        <w:t>开标一览表（报价表）(单位均为人民币元)</w:t>
      </w:r>
    </w:p>
    <w:tbl>
      <w:tblPr>
        <w:tblStyle w:val="62"/>
        <w:tblpPr w:leftFromText="180" w:rightFromText="180" w:vertAnchor="text" w:horzAnchor="page" w:tblpX="1340" w:tblpY="447"/>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2883"/>
        <w:gridCol w:w="1945"/>
        <w:gridCol w:w="1405"/>
        <w:gridCol w:w="1112"/>
        <w:gridCol w:w="1548"/>
        <w:gridCol w:w="155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0" w:type="pct"/>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993" w:type="pct"/>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670" w:type="pct"/>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品牌（如果有）</w:t>
            </w:r>
          </w:p>
        </w:tc>
        <w:tc>
          <w:tcPr>
            <w:tcW w:w="482" w:type="pct"/>
            <w:vAlign w:val="center"/>
          </w:tcPr>
          <w:p>
            <w:pPr>
              <w:spacing w:line="360" w:lineRule="auto"/>
              <w:jc w:val="center"/>
              <w:rPr>
                <w:rFonts w:hint="eastAsia" w:ascii="宋体" w:hAnsi="宋体" w:cs="宋体"/>
                <w:b/>
                <w:sz w:val="24"/>
              </w:rPr>
            </w:pPr>
            <w:r>
              <w:rPr>
                <w:rFonts w:hint="eastAsia" w:ascii="宋体" w:hAnsi="宋体" w:cs="宋体"/>
                <w:b/>
                <w:sz w:val="24"/>
              </w:rPr>
              <w:t>规格型号</w:t>
            </w:r>
          </w:p>
        </w:tc>
        <w:tc>
          <w:tcPr>
            <w:tcW w:w="383" w:type="pct"/>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533" w:type="pct"/>
            <w:vAlign w:val="center"/>
          </w:tcPr>
          <w:p>
            <w:pPr>
              <w:spacing w:line="360" w:lineRule="auto"/>
              <w:jc w:val="center"/>
              <w:rPr>
                <w:rFonts w:hint="eastAsia" w:ascii="宋体" w:hAnsi="宋体" w:cs="宋体"/>
                <w:b/>
                <w:sz w:val="24"/>
              </w:rPr>
            </w:pPr>
            <w:r>
              <w:rPr>
                <w:rFonts w:hint="eastAsia" w:ascii="宋体" w:hAnsi="宋体" w:cs="宋体"/>
                <w:b/>
                <w:sz w:val="24"/>
              </w:rPr>
              <w:t>单价</w:t>
            </w:r>
          </w:p>
        </w:tc>
        <w:tc>
          <w:tcPr>
            <w:tcW w:w="535" w:type="pct"/>
            <w:vAlign w:val="center"/>
          </w:tcPr>
          <w:p>
            <w:pPr>
              <w:spacing w:line="360" w:lineRule="auto"/>
              <w:jc w:val="center"/>
              <w:rPr>
                <w:rFonts w:hint="eastAsia" w:ascii="宋体" w:hAnsi="宋体" w:cs="宋体"/>
                <w:b/>
                <w:sz w:val="24"/>
              </w:rPr>
            </w:pPr>
            <w:r>
              <w:rPr>
                <w:rFonts w:hint="eastAsia" w:ascii="宋体" w:hAnsi="宋体" w:cs="宋体"/>
                <w:b/>
                <w:sz w:val="24"/>
              </w:rPr>
              <w:t>合计</w:t>
            </w:r>
          </w:p>
        </w:tc>
        <w:tc>
          <w:tcPr>
            <w:tcW w:w="1221" w:type="pct"/>
            <w:vAlign w:val="center"/>
          </w:tcPr>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备注（如果有）</w:t>
            </w:r>
          </w:p>
          <w:p>
            <w:pPr>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0" w:type="pct"/>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993" w:type="pct"/>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b/>
                <w:bCs/>
                <w:sz w:val="24"/>
                <w:lang w:eastAsia="zh-CN"/>
              </w:rPr>
              <w:t>激光投影机</w:t>
            </w:r>
          </w:p>
        </w:tc>
        <w:tc>
          <w:tcPr>
            <w:tcW w:w="670" w:type="pct"/>
            <w:vAlign w:val="center"/>
          </w:tcPr>
          <w:p>
            <w:pPr>
              <w:snapToGrid w:val="0"/>
              <w:spacing w:line="360" w:lineRule="auto"/>
              <w:jc w:val="center"/>
              <w:rPr>
                <w:rFonts w:hint="eastAsia" w:ascii="宋体" w:hAnsi="宋体" w:cs="宋体"/>
                <w:color w:val="0000FF"/>
                <w:sz w:val="24"/>
              </w:rPr>
            </w:pPr>
          </w:p>
        </w:tc>
        <w:tc>
          <w:tcPr>
            <w:tcW w:w="482" w:type="pct"/>
            <w:vAlign w:val="center"/>
          </w:tcPr>
          <w:p>
            <w:pPr>
              <w:snapToGrid w:val="0"/>
              <w:spacing w:line="360" w:lineRule="auto"/>
              <w:jc w:val="center"/>
              <w:rPr>
                <w:rFonts w:hint="eastAsia" w:ascii="宋体" w:hAnsi="宋体" w:cs="宋体"/>
                <w:color w:val="0000FF"/>
                <w:sz w:val="24"/>
              </w:rPr>
            </w:pPr>
          </w:p>
        </w:tc>
        <w:tc>
          <w:tcPr>
            <w:tcW w:w="383" w:type="pct"/>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57</w:t>
            </w:r>
          </w:p>
        </w:tc>
        <w:tc>
          <w:tcPr>
            <w:tcW w:w="533" w:type="pct"/>
            <w:vAlign w:val="center"/>
          </w:tcPr>
          <w:p>
            <w:pPr>
              <w:spacing w:line="360" w:lineRule="auto"/>
              <w:jc w:val="center"/>
              <w:rPr>
                <w:rFonts w:hint="eastAsia" w:ascii="宋体" w:hAnsi="宋体" w:cs="宋体"/>
                <w:color w:val="0000FF"/>
                <w:sz w:val="24"/>
              </w:rPr>
            </w:pPr>
          </w:p>
        </w:tc>
        <w:tc>
          <w:tcPr>
            <w:tcW w:w="535" w:type="pct"/>
            <w:vAlign w:val="center"/>
          </w:tcPr>
          <w:p>
            <w:pPr>
              <w:spacing w:line="360" w:lineRule="auto"/>
              <w:jc w:val="center"/>
              <w:rPr>
                <w:rFonts w:hint="eastAsia" w:ascii="宋体" w:hAnsi="宋体" w:cs="宋体"/>
                <w:color w:val="0000FF"/>
                <w:sz w:val="24"/>
              </w:rPr>
            </w:pPr>
          </w:p>
        </w:tc>
        <w:tc>
          <w:tcPr>
            <w:tcW w:w="1221" w:type="pct"/>
            <w:vAlign w:val="center"/>
          </w:tcPr>
          <w:p>
            <w:pPr>
              <w:spacing w:line="360" w:lineRule="auto"/>
              <w:jc w:val="center"/>
              <w:rPr>
                <w:rFonts w:hint="eastAsia" w:ascii="宋体" w:hAnsi="宋体" w:cs="宋体"/>
                <w:color w:val="0000FF"/>
                <w:sz w:val="24"/>
              </w:rPr>
            </w:pPr>
            <w:r>
              <w:rPr>
                <w:rFonts w:hint="eastAsia" w:ascii="宋体" w:hAnsi="宋体" w:cs="宋体"/>
                <w:b/>
                <w:sz w:val="24"/>
              </w:rPr>
              <w:t>▲激光投影机单价不超13000元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 w:type="pct"/>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993" w:type="pct"/>
            <w:vAlign w:val="center"/>
          </w:tcPr>
          <w:p>
            <w:pPr>
              <w:snapToGrid w:val="0"/>
              <w:spacing w:line="360" w:lineRule="auto"/>
              <w:jc w:val="center"/>
              <w:rPr>
                <w:rFonts w:hint="eastAsia" w:hAnsi="宋体" w:cs="宋体"/>
                <w:b w:val="0"/>
                <w:bCs w:val="0"/>
                <w:snapToGrid/>
                <w:color w:val="auto"/>
                <w:kern w:val="2"/>
                <w:sz w:val="24"/>
                <w:szCs w:val="24"/>
                <w:u w:val="none"/>
              </w:rPr>
            </w:pPr>
            <w:r>
              <w:rPr>
                <w:rFonts w:hint="eastAsia" w:hAnsi="宋体" w:cs="宋体"/>
                <w:b/>
                <w:bCs/>
                <w:snapToGrid/>
                <w:color w:val="auto"/>
                <w:kern w:val="2"/>
                <w:sz w:val="24"/>
                <w:szCs w:val="24"/>
                <w:u w:val="none"/>
                <w:lang w:eastAsia="zh-CN"/>
              </w:rPr>
              <w:t>一体化</w:t>
            </w:r>
            <w:r>
              <w:rPr>
                <w:rFonts w:hint="eastAsia" w:hAnsi="宋体" w:cs="宋体"/>
                <w:b/>
                <w:bCs/>
                <w:snapToGrid/>
                <w:color w:val="auto"/>
                <w:kern w:val="2"/>
                <w:sz w:val="24"/>
                <w:szCs w:val="24"/>
                <w:u w:val="none"/>
              </w:rPr>
              <w:t>电子白板</w:t>
            </w:r>
          </w:p>
          <w:p>
            <w:pPr>
              <w:snapToGrid w:val="0"/>
              <w:spacing w:line="360" w:lineRule="auto"/>
              <w:jc w:val="center"/>
              <w:rPr>
                <w:rFonts w:hint="eastAsia" w:hAnsi="宋体"/>
                <w:sz w:val="24"/>
              </w:rPr>
            </w:pPr>
            <w:r>
              <w:rPr>
                <w:rFonts w:hint="eastAsia" w:hAnsi="宋体" w:cs="宋体"/>
                <w:b w:val="0"/>
                <w:bCs w:val="0"/>
                <w:snapToGrid/>
                <w:color w:val="auto"/>
                <w:kern w:val="2"/>
                <w:sz w:val="24"/>
                <w:szCs w:val="24"/>
                <w:u w:val="none"/>
              </w:rPr>
              <w:t>（</w:t>
            </w:r>
            <w:r>
              <w:rPr>
                <w:rFonts w:hint="eastAsia" w:hAnsi="宋体" w:cs="宋体"/>
                <w:b w:val="0"/>
                <w:bCs w:val="0"/>
                <w:snapToGrid/>
                <w:color w:val="auto"/>
                <w:kern w:val="2"/>
                <w:sz w:val="24"/>
                <w:szCs w:val="24"/>
                <w:u w:val="none"/>
                <w:lang w:eastAsia="zh-CN"/>
              </w:rPr>
              <w:t>每套默认配</w:t>
            </w:r>
            <w:r>
              <w:rPr>
                <w:rFonts w:hint="eastAsia" w:ascii="宋体" w:hAnsi="宋体" w:cs="宋体"/>
                <w:b w:val="0"/>
                <w:bCs w:val="0"/>
                <w:snapToGrid/>
                <w:kern w:val="0"/>
                <w:sz w:val="24"/>
                <w:szCs w:val="24"/>
                <w:u w:val="none"/>
                <w:lang w:val="en-US" w:eastAsia="zh-CN"/>
              </w:rPr>
              <w:t>1</w:t>
            </w:r>
            <w:r>
              <w:rPr>
                <w:rFonts w:hint="eastAsia" w:ascii="宋体" w:hAnsi="宋体" w:cs="宋体"/>
                <w:b w:val="0"/>
                <w:bCs w:val="0"/>
                <w:snapToGrid/>
                <w:kern w:val="0"/>
                <w:sz w:val="24"/>
                <w:szCs w:val="24"/>
                <w:u w:val="none"/>
              </w:rPr>
              <w:t>块</w:t>
            </w:r>
            <w:r>
              <w:rPr>
                <w:rFonts w:hint="eastAsia" w:ascii="宋体" w:hAnsi="宋体" w:cs="宋体"/>
                <w:b w:val="0"/>
                <w:bCs w:val="0"/>
                <w:snapToGrid/>
                <w:kern w:val="0"/>
                <w:sz w:val="24"/>
                <w:szCs w:val="24"/>
                <w:u w:val="none"/>
                <w:lang w:eastAsia="zh-CN"/>
              </w:rPr>
              <w:t>固定书</w:t>
            </w:r>
            <w:r>
              <w:rPr>
                <w:rFonts w:hint="eastAsia" w:ascii="宋体" w:hAnsi="宋体" w:cs="宋体"/>
                <w:b w:val="0"/>
                <w:bCs w:val="0"/>
                <w:snapToGrid/>
                <w:kern w:val="0"/>
                <w:sz w:val="24"/>
                <w:szCs w:val="24"/>
                <w:u w:val="none"/>
              </w:rPr>
              <w:t>写绿板</w:t>
            </w:r>
            <w:r>
              <w:rPr>
                <w:rFonts w:hint="eastAsia" w:ascii="宋体" w:hAnsi="宋体" w:cs="宋体"/>
                <w:b w:val="0"/>
                <w:bCs w:val="0"/>
                <w:snapToGrid/>
                <w:kern w:val="0"/>
                <w:sz w:val="24"/>
                <w:szCs w:val="24"/>
                <w:u w:val="none"/>
                <w:lang w:eastAsia="zh-CN"/>
              </w:rPr>
              <w:t>、</w:t>
            </w:r>
            <w:r>
              <w:rPr>
                <w:rFonts w:hint="eastAsia" w:ascii="宋体" w:hAnsi="宋体" w:cs="宋体"/>
                <w:b w:val="0"/>
                <w:bCs w:val="0"/>
                <w:snapToGrid/>
                <w:kern w:val="0"/>
                <w:sz w:val="24"/>
                <w:szCs w:val="24"/>
                <w:u w:val="none"/>
                <w:lang w:val="en-US" w:eastAsia="zh-CN"/>
              </w:rPr>
              <w:t>1</w:t>
            </w:r>
            <w:r>
              <w:rPr>
                <w:rFonts w:hint="eastAsia" w:ascii="宋体" w:hAnsi="宋体" w:cs="宋体"/>
                <w:b w:val="0"/>
                <w:bCs w:val="0"/>
                <w:snapToGrid/>
                <w:kern w:val="0"/>
                <w:sz w:val="24"/>
                <w:szCs w:val="24"/>
                <w:u w:val="none"/>
                <w:lang w:eastAsia="zh-CN"/>
              </w:rPr>
              <w:t>块</w:t>
            </w:r>
            <w:r>
              <w:rPr>
                <w:rFonts w:hint="eastAsia" w:ascii="宋体" w:hAnsi="宋体" w:cs="宋体"/>
                <w:b w:val="0"/>
                <w:bCs w:val="0"/>
                <w:snapToGrid/>
                <w:kern w:val="0"/>
                <w:sz w:val="24"/>
                <w:szCs w:val="24"/>
                <w:u w:val="none"/>
              </w:rPr>
              <w:t>推拉</w:t>
            </w:r>
            <w:r>
              <w:rPr>
                <w:rFonts w:hint="eastAsia" w:ascii="宋体" w:hAnsi="宋体" w:cs="宋体"/>
                <w:b w:val="0"/>
                <w:bCs w:val="0"/>
                <w:snapToGrid/>
                <w:kern w:val="0"/>
                <w:sz w:val="24"/>
                <w:szCs w:val="24"/>
                <w:u w:val="none"/>
                <w:lang w:eastAsia="zh-CN"/>
              </w:rPr>
              <w:t>书写绿</w:t>
            </w:r>
            <w:r>
              <w:rPr>
                <w:rFonts w:hint="eastAsia" w:ascii="宋体" w:hAnsi="宋体" w:cs="宋体"/>
                <w:b w:val="0"/>
                <w:bCs w:val="0"/>
                <w:snapToGrid/>
                <w:kern w:val="0"/>
                <w:sz w:val="24"/>
                <w:szCs w:val="24"/>
                <w:u w:val="none"/>
              </w:rPr>
              <w:t>板</w:t>
            </w:r>
            <w:r>
              <w:rPr>
                <w:rFonts w:hint="eastAsia" w:ascii="宋体" w:hAnsi="宋体" w:cs="宋体"/>
                <w:b w:val="0"/>
                <w:bCs w:val="0"/>
                <w:snapToGrid/>
                <w:kern w:val="0"/>
                <w:sz w:val="24"/>
                <w:szCs w:val="24"/>
                <w:u w:val="none"/>
                <w:lang w:eastAsia="zh-CN"/>
              </w:rPr>
              <w:t>和</w:t>
            </w:r>
            <w:r>
              <w:rPr>
                <w:rFonts w:hint="eastAsia" w:ascii="宋体" w:hAnsi="宋体" w:cs="宋体"/>
                <w:b w:val="0"/>
                <w:bCs w:val="0"/>
                <w:snapToGrid/>
                <w:kern w:val="0"/>
                <w:sz w:val="24"/>
                <w:szCs w:val="24"/>
                <w:u w:val="none"/>
                <w:lang w:val="en-US" w:eastAsia="zh-CN"/>
              </w:rPr>
              <w:t>1块</w:t>
            </w:r>
            <w:r>
              <w:rPr>
                <w:rFonts w:hint="eastAsia" w:ascii="宋体" w:hAnsi="宋体" w:cs="宋体"/>
                <w:b w:val="0"/>
                <w:bCs w:val="0"/>
                <w:snapToGrid/>
                <w:kern w:val="0"/>
                <w:sz w:val="24"/>
                <w:szCs w:val="24"/>
                <w:u w:val="none"/>
                <w:lang w:eastAsia="zh-CN"/>
              </w:rPr>
              <w:t>搪瓷书写白板）</w:t>
            </w:r>
          </w:p>
        </w:tc>
        <w:tc>
          <w:tcPr>
            <w:tcW w:w="670" w:type="pct"/>
            <w:vAlign w:val="center"/>
          </w:tcPr>
          <w:p>
            <w:pPr>
              <w:snapToGrid w:val="0"/>
              <w:spacing w:line="360" w:lineRule="auto"/>
              <w:jc w:val="center"/>
              <w:rPr>
                <w:rFonts w:hint="eastAsia" w:ascii="宋体" w:hAnsi="宋体" w:cs="宋体"/>
                <w:color w:val="0000FF"/>
                <w:sz w:val="24"/>
              </w:rPr>
            </w:pPr>
          </w:p>
        </w:tc>
        <w:tc>
          <w:tcPr>
            <w:tcW w:w="482" w:type="pct"/>
            <w:vAlign w:val="center"/>
          </w:tcPr>
          <w:p>
            <w:pPr>
              <w:snapToGrid w:val="0"/>
              <w:spacing w:line="360" w:lineRule="auto"/>
              <w:jc w:val="center"/>
              <w:rPr>
                <w:rFonts w:hint="eastAsia" w:ascii="宋体" w:hAnsi="宋体" w:cs="宋体"/>
                <w:color w:val="0000FF"/>
                <w:sz w:val="24"/>
              </w:rPr>
            </w:pPr>
          </w:p>
        </w:tc>
        <w:tc>
          <w:tcPr>
            <w:tcW w:w="383" w:type="pct"/>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57</w:t>
            </w:r>
          </w:p>
        </w:tc>
        <w:tc>
          <w:tcPr>
            <w:tcW w:w="533" w:type="pct"/>
            <w:vAlign w:val="center"/>
          </w:tcPr>
          <w:p>
            <w:pPr>
              <w:spacing w:line="360" w:lineRule="auto"/>
              <w:jc w:val="center"/>
              <w:rPr>
                <w:rFonts w:hint="eastAsia" w:ascii="宋体" w:hAnsi="宋体" w:cs="宋体"/>
                <w:color w:val="0000FF"/>
                <w:sz w:val="24"/>
              </w:rPr>
            </w:pPr>
          </w:p>
        </w:tc>
        <w:tc>
          <w:tcPr>
            <w:tcW w:w="535" w:type="pct"/>
            <w:vAlign w:val="center"/>
          </w:tcPr>
          <w:p>
            <w:pPr>
              <w:spacing w:line="360" w:lineRule="auto"/>
              <w:jc w:val="center"/>
              <w:rPr>
                <w:rFonts w:hint="eastAsia" w:ascii="宋体" w:hAnsi="宋体" w:cs="宋体"/>
                <w:color w:val="0000FF"/>
                <w:sz w:val="24"/>
              </w:rPr>
            </w:pPr>
          </w:p>
        </w:tc>
        <w:tc>
          <w:tcPr>
            <w:tcW w:w="1221" w:type="pct"/>
            <w:vAlign w:val="center"/>
          </w:tcPr>
          <w:p>
            <w:pPr>
              <w:spacing w:line="360" w:lineRule="auto"/>
              <w:jc w:val="center"/>
              <w:rPr>
                <w:rFonts w:hint="eastAsia"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27" w:type="pct"/>
            <w:gridSpan w:val="4"/>
            <w:vAlign w:val="center"/>
          </w:tcPr>
          <w:p>
            <w:pPr>
              <w:spacing w:line="360" w:lineRule="auto"/>
              <w:jc w:val="center"/>
              <w:rPr>
                <w:rFonts w:hint="eastAsia" w:ascii="宋体" w:hAnsi="宋体" w:cs="宋体"/>
                <w:b/>
                <w:sz w:val="24"/>
              </w:rPr>
            </w:pPr>
            <w:r>
              <w:rPr>
                <w:rFonts w:hint="eastAsia" w:ascii="宋体" w:hAnsi="宋体" w:cs="宋体"/>
                <w:b/>
                <w:sz w:val="24"/>
              </w:rPr>
              <w:t>投标报价（小写）</w:t>
            </w:r>
          </w:p>
        </w:tc>
        <w:tc>
          <w:tcPr>
            <w:tcW w:w="2672" w:type="pct"/>
            <w:gridSpan w:val="4"/>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27" w:type="pct"/>
            <w:gridSpan w:val="4"/>
            <w:vAlign w:val="center"/>
          </w:tcPr>
          <w:p>
            <w:pPr>
              <w:spacing w:line="360" w:lineRule="auto"/>
              <w:jc w:val="center"/>
              <w:rPr>
                <w:rFonts w:hint="eastAsia" w:ascii="宋体" w:hAnsi="宋体" w:cs="宋体"/>
                <w:b/>
                <w:sz w:val="24"/>
              </w:rPr>
            </w:pPr>
            <w:r>
              <w:rPr>
                <w:rFonts w:hint="eastAsia" w:ascii="宋体" w:hAnsi="宋体" w:cs="宋体"/>
                <w:b/>
                <w:sz w:val="24"/>
              </w:rPr>
              <w:t>投标报价（大写）</w:t>
            </w:r>
          </w:p>
        </w:tc>
        <w:tc>
          <w:tcPr>
            <w:tcW w:w="2672" w:type="pct"/>
            <w:gridSpan w:val="4"/>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27" w:type="pct"/>
            <w:gridSpan w:val="4"/>
            <w:vAlign w:val="center"/>
          </w:tcPr>
          <w:p>
            <w:pPr>
              <w:spacing w:line="360" w:lineRule="auto"/>
              <w:jc w:val="center"/>
              <w:rPr>
                <w:rFonts w:hint="eastAsia" w:ascii="宋体" w:hAnsi="宋体" w:cs="宋体"/>
                <w:b/>
                <w:sz w:val="24"/>
              </w:rPr>
            </w:pPr>
            <w:r>
              <w:rPr>
                <w:rFonts w:hint="eastAsia" w:ascii="宋体" w:hAnsi="宋体" w:cs="宋体"/>
                <w:b/>
                <w:sz w:val="24"/>
              </w:rPr>
              <w:t>是否为小</w:t>
            </w:r>
            <w:r>
              <w:rPr>
                <w:rFonts w:hint="eastAsia" w:ascii="宋体" w:hAnsi="宋体" w:cs="宋体"/>
                <w:b/>
                <w:sz w:val="24"/>
                <w:lang w:eastAsia="zh-CN"/>
              </w:rPr>
              <w:t>微</w:t>
            </w:r>
            <w:r>
              <w:rPr>
                <w:rFonts w:hint="eastAsia" w:ascii="宋体" w:hAnsi="宋体" w:cs="宋体"/>
                <w:b/>
                <w:sz w:val="24"/>
              </w:rPr>
              <w:t>企业</w:t>
            </w:r>
          </w:p>
        </w:tc>
        <w:tc>
          <w:tcPr>
            <w:tcW w:w="2672" w:type="pct"/>
            <w:gridSpan w:val="4"/>
            <w:vAlign w:val="center"/>
          </w:tcPr>
          <w:p>
            <w:pPr>
              <w:spacing w:line="360" w:lineRule="auto"/>
              <w:jc w:val="center"/>
              <w:rPr>
                <w:rFonts w:hint="eastAsia" w:ascii="宋体" w:hAnsi="宋体" w:cs="宋体"/>
                <w:sz w:val="24"/>
              </w:rPr>
            </w:pPr>
            <w:sdt>
              <w:sdtPr>
                <w:rPr>
                  <w:rFonts w:hint="eastAsia" w:ascii="宋体" w:hAnsi="宋体" w:cs="宋体"/>
                  <w:kern w:val="0"/>
                  <w:sz w:val="24"/>
                </w:rPr>
                <w:id w:val="2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w:t>
            </w:r>
            <w:r>
              <w:rPr>
                <w:rFonts w:ascii="宋体" w:hAnsi="宋体" w:cs="宋体"/>
                <w:kern w:val="0"/>
                <w:sz w:val="24"/>
              </w:rPr>
              <w:t xml:space="preserve">      </w:t>
            </w:r>
            <w:sdt>
              <w:sdtPr>
                <w:rPr>
                  <w:rFonts w:hint="eastAsia" w:ascii="宋体" w:hAnsi="宋体" w:cs="宋体"/>
                  <w:kern w:val="0"/>
                  <w:sz w:val="24"/>
                </w:rPr>
                <w:id w:val="3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p>
        </w:tc>
      </w:tr>
    </w:tbl>
    <w:p>
      <w:pPr>
        <w:pStyle w:val="39"/>
        <w:rPr>
          <w:rFonts w:hint="eastAsia"/>
          <w:lang w:val="zh-CN"/>
        </w:rPr>
      </w:pPr>
    </w:p>
    <w:p>
      <w:pPr>
        <w:snapToGrid w:val="0"/>
        <w:spacing w:line="360" w:lineRule="auto"/>
        <w:ind w:left="480"/>
        <w:rPr>
          <w:rFonts w:hint="eastAsia" w:ascii="宋体" w:hAnsi="宋体" w:eastAsia="宋体" w:cs="宋体"/>
          <w:b/>
          <w:kern w:val="0"/>
          <w:sz w:val="24"/>
          <w:lang w:val="zh-CN"/>
        </w:rPr>
      </w:pPr>
    </w:p>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autoSpaceDE w:val="0"/>
        <w:autoSpaceDN w:val="0"/>
        <w:spacing w:line="360" w:lineRule="auto"/>
        <w:ind w:left="2" w:leftChars="1" w:right="1120" w:firstLine="4560" w:firstLineChars="1900"/>
        <w:jc w:val="righ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w:t>
      </w:r>
      <w:r>
        <w:rPr>
          <w:rFonts w:hint="eastAsia" w:ascii="宋体" w:hAnsi="宋体" w:eastAsia="宋体" w:cs="宋体"/>
          <w:kern w:val="0"/>
          <w:sz w:val="24"/>
        </w:rPr>
        <w:t>日</w:t>
      </w:r>
    </w:p>
    <w:p>
      <w:pPr>
        <w:pStyle w:val="3"/>
        <w:rPr>
          <w:rFonts w:hint="eastAsia" w:ascii="宋体" w:hAnsi="宋体" w:eastAsia="宋体" w:cs="宋体"/>
          <w:kern w:val="0"/>
          <w:sz w:val="24"/>
          <w:lang w:val="en-US"/>
        </w:rPr>
        <w:sectPr>
          <w:headerReference r:id="rId18" w:type="first"/>
          <w:footerReference r:id="rId21" w:type="first"/>
          <w:headerReference r:id="rId17" w:type="default"/>
          <w:footerReference r:id="rId19" w:type="default"/>
          <w:footerReference r:id="rId20" w:type="even"/>
          <w:pgSz w:w="16838" w:h="11906" w:orient="landscape"/>
          <w:pgMar w:top="1418" w:right="1276" w:bottom="1418" w:left="1247" w:header="851" w:footer="992" w:gutter="0"/>
          <w:cols w:space="720" w:num="1"/>
          <w:titlePg/>
          <w:docGrid w:linePitch="312" w:charSpace="0"/>
        </w:sectPr>
      </w:pPr>
    </w:p>
    <w:p>
      <w:pPr>
        <w:rPr>
          <w:rFonts w:hint="eastAsia"/>
          <w:lang w:val="en-US"/>
        </w:rPr>
      </w:pPr>
    </w:p>
    <w:p>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p>
    <w:p>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bookmarkStart w:id="535" w:name="_Toc465665161"/>
      <w:r>
        <w:rPr>
          <w:rFonts w:hint="eastAsia" w:ascii="宋体" w:hAnsi="宋体" w:eastAsia="宋体" w:cs="宋体"/>
          <w:color w:val="auto"/>
          <w:kern w:val="2"/>
          <w:sz w:val="32"/>
          <w:szCs w:val="32"/>
          <w:highlight w:val="none"/>
          <w:lang w:val="en-US" w:eastAsia="zh-CN"/>
        </w:rPr>
        <w:t>二、报价情况说明（如果有）</w:t>
      </w: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536" w:name="_Hlk101259491"/>
      <w:r>
        <w:rPr>
          <w:rFonts w:hint="eastAsia" w:ascii="宋体" w:hAnsi="宋体" w:eastAsia="宋体" w:cs="宋体"/>
          <w:sz w:val="32"/>
          <w:szCs w:val="32"/>
        </w:rPr>
        <w:t>（如果有）</w:t>
      </w:r>
      <w:bookmarkEnd w:id="536"/>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2"/>
        <w:keepNext w:val="0"/>
        <w:keepLines w:val="0"/>
        <w:pageBreakBefore/>
        <w:widowControl/>
        <w:spacing w:before="100" w:beforeAutospacing="1" w:after="100" w:afterAutospacing="1" w:line="360" w:lineRule="auto"/>
        <w:ind w:left="0" w:firstLine="0"/>
        <w:rPr>
          <w:rFonts w:hint="eastAsia" w:ascii="宋体" w:hAnsi="宋体" w:eastAsia="宋体" w:cs="宋体"/>
        </w:rPr>
      </w:pPr>
      <w:r>
        <w:rPr>
          <w:rFonts w:hint="eastAsia" w:ascii="宋体" w:hAnsi="宋体" w:eastAsia="宋体" w:cs="宋体"/>
        </w:rPr>
        <w:t>附件</w:t>
      </w:r>
      <w:bookmarkEnd w:id="535"/>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537" w:name="OLE_LINK13"/>
      <w:bookmarkStart w:id="538" w:name="OLE_LINK14"/>
      <w:r>
        <w:rPr>
          <w:rFonts w:hint="eastAsia" w:ascii="宋体" w:hAnsi="宋体" w:eastAsia="宋体" w:cs="宋体"/>
          <w:b/>
          <w:spacing w:val="6"/>
          <w:sz w:val="32"/>
          <w:szCs w:val="32"/>
        </w:rPr>
        <w:t>残疾人福利性单位声明函</w:t>
      </w:r>
    </w:p>
    <w:bookmarkEnd w:id="537"/>
    <w:bookmarkEnd w:id="538"/>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杭州市文三教育集团（总校）</w:t>
      </w:r>
      <w:r>
        <w:rPr>
          <w:rFonts w:hint="eastAsia" w:ascii="宋体" w:hAnsi="宋体" w:eastAsia="宋体" w:cs="宋体"/>
          <w:sz w:val="24"/>
        </w:rPr>
        <w:t>单位的</w:t>
      </w:r>
      <w:r>
        <w:rPr>
          <w:rFonts w:hint="eastAsia" w:ascii="宋体" w:hAnsi="宋体" w:cs="宋体"/>
          <w:sz w:val="24"/>
          <w:u w:val="single"/>
          <w:lang w:eastAsia="zh-CN"/>
        </w:rPr>
        <w:t>杭州市文三教育集团（总校）新校区</w:t>
      </w:r>
      <w:r>
        <w:rPr>
          <w:rFonts w:hint="eastAsia" w:ascii="宋体" w:hAnsi="宋体" w:cs="宋体"/>
          <w:sz w:val="24"/>
          <w:u w:val="single"/>
        </w:rPr>
        <w:t>激光投影机及一体化电子白板采购项目</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pStyle w:val="24"/>
        <w:rPr>
          <w:rFonts w:hint="eastAsia"/>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pStyle w:val="24"/>
        <w:rPr>
          <w:rFonts w:hint="eastAsia"/>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pStyle w:val="24"/>
        <w:rPr>
          <w:rFonts w:hint="eastAsia"/>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color w:val="0000FF"/>
          <w:sz w:val="24"/>
          <w:u w:val="single"/>
        </w:rPr>
      </w:pPr>
    </w:p>
    <w:p>
      <w:pPr>
        <w:spacing w:line="360" w:lineRule="auto"/>
        <w:rPr>
          <w:rFonts w:hint="eastAsia" w:ascii="宋体" w:hAnsi="宋体" w:eastAsia="宋体" w:cs="宋体"/>
          <w:sz w:val="24"/>
        </w:rPr>
      </w:pPr>
      <w:r>
        <w:rPr>
          <w:rFonts w:hint="eastAsia" w:ascii="宋体" w:hAnsi="宋体" w:cs="宋体"/>
          <w:sz w:val="24"/>
          <w:u w:val="single"/>
          <w:lang w:eastAsia="zh-CN"/>
        </w:rPr>
        <w:t>杭州市文三教育集团（总校）</w:t>
      </w:r>
      <w:r>
        <w:rPr>
          <w:rFonts w:hint="eastAsia" w:ascii="宋体" w:hAnsi="宋体" w:eastAsia="宋体" w:cs="宋体"/>
          <w:sz w:val="24"/>
          <w:u w:val="single"/>
        </w:rPr>
        <w:t>、杭州市西湖区政府采购中心：</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24"/>
        <w:rPr>
          <w:rFonts w:hint="eastAsia"/>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附件5：联合协议</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w:t>
      </w:r>
      <w:r>
        <w:rPr>
          <w:rFonts w:hint="eastAsia" w:ascii="宋体" w:hAnsi="宋体" w:cs="宋体"/>
          <w:kern w:val="0"/>
          <w:sz w:val="24"/>
          <w:lang w:val="zh-CN"/>
        </w:rPr>
        <w:t>采购代理机构</w:t>
      </w:r>
      <w:r>
        <w:rPr>
          <w:rFonts w:hint="eastAsia" w:ascii="宋体" w:hAnsi="宋体" w:eastAsia="宋体" w:cs="宋体"/>
          <w:kern w:val="0"/>
          <w:sz w:val="24"/>
          <w:lang w:val="zh-CN"/>
        </w:rPr>
        <w:t>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bookmarkStart w:id="539"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539"/>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napToGrid w:val="0"/>
        <w:spacing w:line="360" w:lineRule="auto"/>
        <w:ind w:firstLine="576"/>
        <w:rPr>
          <w:rFonts w:hint="eastAsia" w:ascii="宋体" w:hAnsi="宋体" w:eastAsia="宋体" w:cs="宋体"/>
          <w:kern w:val="0"/>
          <w:sz w:val="24"/>
          <w:lang w:val="zh-CN"/>
        </w:rPr>
      </w:pPr>
      <w:sdt>
        <w:sdtPr>
          <w:rPr>
            <w:rFonts w:hint="eastAsia" w:ascii="宋体" w:hAnsi="宋体" w:cs="宋体"/>
            <w:color w:val="auto"/>
            <w:kern w:val="0"/>
            <w:sz w:val="24"/>
            <w:highlight w:val="none"/>
          </w:rPr>
          <w:id w:val="1474627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w:t>
      </w:r>
      <w:r>
        <w:rPr>
          <w:rFonts w:hint="eastAsia" w:ascii="宋体" w:hAnsi="宋体" w:eastAsia="宋体" w:cs="宋体"/>
          <w:b/>
          <w:bCs/>
          <w:sz w:val="24"/>
        </w:rPr>
        <w:t>，供应商按招标文件第一部分招标公告申请人的资格要求中规定的联合协议中中小企业、其中小微企业合同金额应当达到的比例要求填写。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w:t>
      </w:r>
      <w:r>
        <w:rPr>
          <w:rFonts w:hint="eastAsia" w:ascii="宋体" w:hAnsi="宋体" w:cs="宋体"/>
          <w:kern w:val="0"/>
          <w:sz w:val="24"/>
          <w:lang w:val="zh-CN"/>
        </w:rPr>
        <w:t>采购代理机构</w:t>
      </w:r>
      <w:r>
        <w:rPr>
          <w:rFonts w:hint="eastAsia" w:ascii="宋体" w:hAnsi="宋体" w:eastAsia="宋体" w:cs="宋体"/>
          <w:kern w:val="0"/>
          <w:sz w:val="24"/>
          <w:lang w:val="zh-CN"/>
        </w:rPr>
        <w:t>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23"/>
        <w:rPr>
          <w:rFonts w:hint="eastAsia" w:ascii="宋体" w:hAnsi="宋体" w:eastAsia="宋体" w:cs="宋体"/>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rPr>
          <w:rFonts w:hint="eastAsia" w:ascii="宋体" w:hAnsi="宋体" w:eastAsia="宋体" w:cs="宋体"/>
          <w:b/>
          <w:spacing w:val="6"/>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附件6：分包意向协议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cs="宋体"/>
          <w:sz w:val="24"/>
        </w:rPr>
        <w:t>杭州市</w:t>
      </w:r>
      <w:r>
        <w:rPr>
          <w:rFonts w:hint="eastAsia" w:ascii="宋体" w:hAnsi="宋体" w:cs="宋体"/>
          <w:sz w:val="24"/>
          <w:lang w:val="en-US" w:eastAsia="zh-CN"/>
        </w:rPr>
        <w:t>文三教育集团（总校）新校区</w:t>
      </w:r>
      <w:r>
        <w:rPr>
          <w:rFonts w:hint="eastAsia" w:ascii="宋体" w:hAnsi="宋体" w:cs="宋体"/>
          <w:sz w:val="24"/>
        </w:rPr>
        <w:t>激光投影机及一体化电子白板采购项目</w:t>
      </w:r>
      <w:r>
        <w:rPr>
          <w:rFonts w:hint="eastAsia" w:ascii="宋体" w:hAnsi="宋体" w:eastAsia="宋体" w:cs="宋体"/>
          <w:sz w:val="24"/>
        </w:rPr>
        <w:t>【招标编号：</w:t>
      </w:r>
      <w:r>
        <w:rPr>
          <w:rFonts w:hint="eastAsia" w:ascii="宋体" w:hAnsi="宋体" w:cs="宋体"/>
          <w:sz w:val="24"/>
          <w:lang w:eastAsia="zh-CN"/>
        </w:rPr>
        <w:t>XHZFCG-2025-G-</w:t>
      </w:r>
      <w:r>
        <w:rPr>
          <w:rFonts w:hint="eastAsia" w:ascii="宋体" w:hAnsi="宋体" w:cs="宋体"/>
          <w:sz w:val="24"/>
          <w:lang w:val="en-US" w:eastAsia="zh-CN"/>
        </w:rPr>
        <w:t>75</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rPr>
        <w:t>、</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kern w:val="0"/>
          <w:sz w:val="24"/>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w:t>
      </w:r>
      <w:bookmarkStart w:id="540"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w:t>
      </w:r>
      <w:r>
        <w:rPr>
          <w:rFonts w:hint="eastAsia" w:ascii="宋体" w:hAnsi="宋体" w:eastAsia="宋体" w:cs="宋体"/>
          <w:b/>
          <w:bCs/>
          <w:sz w:val="24"/>
        </w:rPr>
        <w:t>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中中小企业、其中小微企业合同金额应当达到的比例要求填写。</w:t>
      </w:r>
      <w:r>
        <w:rPr>
          <w:rFonts w:hint="eastAsia" w:ascii="宋体" w:hAnsi="宋体" w:eastAsia="宋体" w:cs="宋体"/>
          <w:b/>
          <w:bCs/>
          <w:kern w:val="0"/>
          <w:sz w:val="24"/>
          <w:lang w:val="zh-CN"/>
        </w:rPr>
        <w:t>）</w:t>
      </w:r>
      <w:bookmarkEnd w:id="540"/>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778" w:leftChars="342" w:hanging="60" w:hangingChars="25"/>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128" w:leftChars="342" w:hanging="4410" w:hangingChars="2100"/>
        <w:rPr>
          <w:rFonts w:hint="eastAsia" w:ascii="宋体" w:hAnsi="宋体" w:eastAsia="宋体" w:cs="宋体"/>
          <w:kern w:val="0"/>
          <w:sz w:val="24"/>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w:t>
      </w:r>
      <w:r>
        <w:rPr>
          <w:rFonts w:hint="eastAsia" w:ascii="宋体" w:hAnsi="宋体" w:eastAsia="宋体" w:cs="宋体"/>
          <w:kern w:val="0"/>
          <w:sz w:val="24"/>
          <w:lang w:val="zh-CN"/>
        </w:rPr>
        <w:t xml:space="preserve">   </w:t>
      </w: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widowControl/>
        <w:adjustRightInd/>
        <w:jc w:val="left"/>
        <w:rPr>
          <w:rFonts w:hint="eastAsia" w:ascii="宋体" w:hAnsi="宋体" w:eastAsia="宋体" w:cs="宋体"/>
          <w:b/>
          <w:kern w:val="0"/>
          <w:sz w:val="32"/>
          <w:szCs w:val="32"/>
        </w:rPr>
      </w:pPr>
    </w:p>
    <w:p>
      <w:pPr>
        <w:snapToGrid w:val="0"/>
        <w:spacing w:line="360" w:lineRule="auto"/>
        <w:outlineLvl w:val="0"/>
        <w:rPr>
          <w:rFonts w:hint="eastAsia" w:ascii="宋体" w:hAnsi="宋体" w:eastAsia="宋体" w:cs="宋体"/>
          <w:b/>
          <w:kern w:val="0"/>
          <w:sz w:val="44"/>
          <w:szCs w:val="44"/>
        </w:rPr>
      </w:pPr>
    </w:p>
    <w:p>
      <w:pPr>
        <w:snapToGrid w:val="0"/>
        <w:spacing w:line="360" w:lineRule="auto"/>
        <w:outlineLvl w:val="0"/>
        <w:rPr>
          <w:rFonts w:hint="eastAsia" w:ascii="宋体" w:hAnsi="宋体" w:eastAsia="宋体" w:cs="宋体"/>
          <w:sz w:val="24"/>
          <w:u w:val="single"/>
        </w:rPr>
      </w:pPr>
      <w:r>
        <w:rPr>
          <w:rFonts w:hint="eastAsia" w:ascii="宋体" w:hAnsi="宋体" w:eastAsia="宋体" w:cs="宋体"/>
          <w:b/>
          <w:kern w:val="0"/>
          <w:sz w:val="44"/>
          <w:szCs w:val="44"/>
        </w:rPr>
        <w:t>附件7：中小企业声明函</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杭州市文三教育集团（总校）</w:t>
      </w:r>
      <w:r>
        <w:rPr>
          <w:rFonts w:hint="eastAsia" w:ascii="宋体" w:hAnsi="宋体" w:eastAsia="宋体" w:cs="宋体"/>
          <w:sz w:val="24"/>
        </w:rPr>
        <w:t>的</w:t>
      </w:r>
      <w:r>
        <w:rPr>
          <w:rFonts w:hint="eastAsia" w:ascii="宋体" w:hAnsi="宋体" w:cs="宋体"/>
          <w:sz w:val="24"/>
          <w:u w:val="single"/>
        </w:rPr>
        <w:t>杭州市</w:t>
      </w:r>
      <w:r>
        <w:rPr>
          <w:rFonts w:hint="eastAsia" w:ascii="宋体" w:hAnsi="宋体" w:cs="宋体"/>
          <w:sz w:val="24"/>
          <w:u w:val="single"/>
          <w:lang w:val="en-US" w:eastAsia="zh-CN"/>
        </w:rPr>
        <w:t>文三教育集团（总校）新校区</w:t>
      </w:r>
      <w:r>
        <w:rPr>
          <w:rFonts w:hint="eastAsia" w:ascii="宋体" w:hAnsi="宋体" w:cs="宋体"/>
          <w:sz w:val="24"/>
          <w:u w:val="single"/>
        </w:rPr>
        <w:t>激光投影机及一体化电子白板采购项目</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pPr>
        <w:numPr>
          <w:ilvl w:val="0"/>
          <w:numId w:val="18"/>
        </w:numPr>
        <w:spacing w:line="360" w:lineRule="auto"/>
        <w:ind w:firstLine="480" w:firstLineChars="200"/>
        <w:rPr>
          <w:rFonts w:hint="eastAsia" w:ascii="宋体" w:hAnsi="宋体" w:eastAsia="宋体" w:cs="宋体"/>
          <w:lang w:eastAsia="zh-CN"/>
        </w:rPr>
      </w:pPr>
      <w:r>
        <w:rPr>
          <w:rFonts w:hint="eastAsia" w:ascii="宋体" w:hAnsi="宋体" w:eastAsia="宋体" w:cs="宋体"/>
          <w:sz w:val="24"/>
          <w:u w:val="single"/>
          <w:lang w:val="en-US" w:eastAsia="zh-CN"/>
        </w:rPr>
        <w:t xml:space="preserve">  </w:t>
      </w:r>
      <w:r>
        <w:rPr>
          <w:rFonts w:hint="eastAsia" w:ascii="宋体" w:hAnsi="宋体" w:cs="宋体"/>
          <w:sz w:val="24"/>
          <w:u w:val="single"/>
          <w:lang w:eastAsia="zh-CN"/>
        </w:rPr>
        <w:t>激光投影机</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，属于</w:t>
      </w:r>
      <w:r>
        <w:rPr>
          <w:rFonts w:hint="eastAsia" w:ascii="宋体" w:hAnsi="宋体" w:eastAsia="宋体" w:cs="宋体"/>
          <w:sz w:val="24"/>
          <w:u w:val="single"/>
        </w:rPr>
        <w:t xml:space="preserve">  工业 </w:t>
      </w:r>
      <w:r>
        <w:rPr>
          <w:rFonts w:hint="eastAsia" w:ascii="宋体" w:hAnsi="宋体" w:eastAsia="宋体" w:cs="宋体"/>
          <w:sz w:val="24"/>
        </w:rPr>
        <w:t>行业 ；制造商为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①  </w:t>
      </w:r>
      <w:r>
        <w:rPr>
          <w:rFonts w:hint="eastAsia" w:ascii="宋体" w:hAnsi="宋体" w:eastAsia="宋体" w:cs="宋体"/>
          <w:sz w:val="24"/>
          <w:u w:val="non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②</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（中型企业、小型企业、微型企业）</w:t>
      </w:r>
      <w:r>
        <w:rPr>
          <w:rFonts w:hint="eastAsia" w:ascii="宋体" w:hAnsi="宋体" w:eastAsia="宋体" w:cs="宋体"/>
          <w:sz w:val="24"/>
          <w:lang w:eastAsia="zh-CN"/>
        </w:rPr>
        <w:t>；</w:t>
      </w:r>
    </w:p>
    <w:p>
      <w:pPr>
        <w:numPr>
          <w:ilvl w:val="0"/>
          <w:numId w:val="18"/>
        </w:num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u w:val="single"/>
          <w:lang w:val="en-US" w:eastAsia="zh-CN"/>
        </w:rPr>
        <w:t xml:space="preserve">  </w:t>
      </w:r>
      <w:r>
        <w:rPr>
          <w:rFonts w:hint="eastAsia" w:ascii="宋体" w:hAnsi="宋体"/>
          <w:sz w:val="24"/>
          <w:highlight w:val="none"/>
          <w:u w:val="single"/>
          <w:lang w:val="en-US" w:eastAsia="zh-CN"/>
        </w:rPr>
        <w:t>一体化电子白板</w:t>
      </w:r>
      <w:r>
        <w:rPr>
          <w:rFonts w:hint="eastAsia" w:ascii="宋体" w:hAnsi="宋体" w:eastAsia="宋体" w:cs="宋体"/>
          <w:kern w:val="0"/>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，属于</w:t>
      </w:r>
      <w:r>
        <w:rPr>
          <w:rFonts w:hint="eastAsia" w:ascii="宋体" w:hAnsi="宋体" w:eastAsia="宋体" w:cs="宋体"/>
          <w:sz w:val="24"/>
          <w:u w:val="single"/>
        </w:rPr>
        <w:t xml:space="preserve">  工业 </w:t>
      </w:r>
      <w:r>
        <w:rPr>
          <w:rFonts w:hint="eastAsia" w:ascii="宋体" w:hAnsi="宋体" w:eastAsia="宋体" w:cs="宋体"/>
          <w:sz w:val="24"/>
        </w:rPr>
        <w:t>行业 ；制造商为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①  </w:t>
      </w:r>
      <w:r>
        <w:rPr>
          <w:rFonts w:hint="eastAsia" w:ascii="宋体" w:hAnsi="宋体" w:eastAsia="宋体" w:cs="宋体"/>
          <w:sz w:val="24"/>
          <w:u w:val="non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②</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（中型企业、小型企业、微型企业</w:t>
      </w:r>
      <w:r>
        <w:rPr>
          <w:rFonts w:hint="eastAsia" w:ascii="宋体" w:hAnsi="宋体" w:eastAsia="宋体" w:cs="宋体"/>
          <w:sz w:val="24"/>
          <w:lang w:eastAsia="zh-CN"/>
        </w:rPr>
        <w:t>）；</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从业人员、营业收入、资产总额填报上一年度数据，无上一年度数据的新成立企业可不填报。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b/>
          <w:bCs w:val="0"/>
          <w:sz w:val="36"/>
          <w:szCs w:val="20"/>
          <w:highlight w:val="none"/>
          <w:lang w:val="en-US" w:eastAsia="zh-CN"/>
        </w:rPr>
      </w:pPr>
      <w:r>
        <w:rPr>
          <w:rFonts w:hint="eastAsia" w:ascii="宋体" w:hAnsi="宋体" w:eastAsia="宋体" w:cs="宋体"/>
          <w:b/>
          <w:bCs w:val="0"/>
          <w:sz w:val="36"/>
          <w:szCs w:val="20"/>
          <w:highlight w:val="none"/>
          <w:lang w:val="en-US"/>
        </w:rPr>
        <w:t>附件</w:t>
      </w:r>
      <w:r>
        <w:rPr>
          <w:rFonts w:hint="eastAsia" w:ascii="宋体" w:hAnsi="宋体" w:eastAsia="宋体" w:cs="宋体"/>
          <w:b/>
          <w:bCs w:val="0"/>
          <w:sz w:val="36"/>
          <w:szCs w:val="20"/>
          <w:highlight w:val="none"/>
          <w:lang w:val="en-US" w:eastAsia="zh-CN"/>
        </w:rPr>
        <w:t>8</w:t>
      </w:r>
      <w:r>
        <w:rPr>
          <w:rFonts w:hint="eastAsia" w:ascii="宋体" w:hAnsi="宋体" w:eastAsia="宋体" w:cs="宋体"/>
          <w:b/>
          <w:bCs w:val="0"/>
          <w:sz w:val="36"/>
          <w:szCs w:val="20"/>
          <w:highlight w:val="none"/>
          <w:lang w:val="en-US"/>
        </w:rPr>
        <w:t>：中小企业</w:t>
      </w:r>
      <w:r>
        <w:rPr>
          <w:rFonts w:hint="eastAsia" w:ascii="宋体" w:hAnsi="宋体" w:eastAsia="宋体" w:cs="宋体"/>
          <w:b/>
          <w:bCs w:val="0"/>
          <w:sz w:val="36"/>
          <w:szCs w:val="20"/>
          <w:highlight w:val="none"/>
          <w:lang w:val="en-US" w:eastAsia="zh-CN"/>
        </w:rPr>
        <w:t>划型标准</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各行业划型标准为：</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hint="eastAsia"/>
          <w:lang w:val="en-US" w:eastAsia="zh-CN"/>
        </w:rPr>
      </w:pPr>
      <w:r>
        <w:rPr>
          <w:rFonts w:hint="eastAsia" w:ascii="宋体" w:hAnsi="宋体" w:eastAsia="宋体" w:cs="宋体"/>
          <w:color w:val="000000"/>
          <w:kern w:val="0"/>
          <w:sz w:val="24"/>
          <w:szCs w:val="24"/>
        </w:rPr>
        <w:t>　　（十六）其他未列明行业。从业人员300人以下的为中小微型企业。其中，从业人员100人及以上的为中型企业；从业人员10人及以上的为小型企业；从业人员10人以下的为微型企业。</w:t>
      </w:r>
    </w:p>
    <w:p>
      <w:pPr>
        <w:pStyle w:val="3"/>
        <w:rPr>
          <w:rFonts w:hint="eastAsia" w:ascii="宋体" w:hAnsi="宋体" w:eastAsia="宋体" w:cs="宋体"/>
          <w:bCs/>
          <w:sz w:val="24"/>
        </w:rPr>
      </w:pPr>
    </w:p>
    <w:p>
      <w:pPr>
        <w:rPr>
          <w:rFonts w:hint="eastAsia"/>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方正隶书_GBK"/>
    <w:panose1 w:val="02010509060101010101"/>
    <w:charset w:val="86"/>
    <w:family w:val="modern"/>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国标仿宋"/>
    <w:panose1 w:val="00000000000000000000"/>
    <w:charset w:val="00"/>
    <w:family w:val="moder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decorative"/>
    <w:pitch w:val="default"/>
    <w:sig w:usb0="00000000" w:usb1="00000000" w:usb2="00000010" w:usb3="00000000" w:csb0="00040000" w:csb1="00000000"/>
  </w:font>
  <w:font w:name="Arial (W1)">
    <w:altName w:val="Times New Roman"/>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国标仿宋"/>
    <w:panose1 w:val="00000000000000000000"/>
    <w:charset w:val="00"/>
    <w:family w:val="swiss"/>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国标仿宋"/>
    <w:panose1 w:val="00000000000000000000"/>
    <w:charset w:val="00"/>
    <w:family w:val="swiss"/>
    <w:pitch w:val="default"/>
    <w:sig w:usb0="00000000" w:usb1="00000000" w:usb2="00000000"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1" w:name="_Toc36110187"/>
    <w:bookmarkStart w:id="542" w:name="_Toc91899912"/>
    <w:bookmarkStart w:id="543" w:name="_Toc164085800"/>
    <w:bookmarkStart w:id="544" w:name="_Toc131845147"/>
    <w:r>
      <w:rPr>
        <w:rFonts w:hint="eastAsia" w:ascii="仿宋_GB2312" w:eastAsia="仿宋_GB2312"/>
        <w:kern w:val="0"/>
        <w:szCs w:val="21"/>
      </w:rPr>
      <w:t xml:space="preserve"> 页</w:t>
    </w:r>
    <w:bookmarkEnd w:id="541"/>
    <w:bookmarkEnd w:id="542"/>
    <w:bookmarkEnd w:id="543"/>
    <w:bookmarkEnd w:id="5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rPr>
        <w:sz w:val="18"/>
        <w:szCs w:val="18"/>
      </w:rPr>
    </w:pPr>
    <w:r>
      <w:t></w:t>
    </w:r>
    <w:r>
      <w:rPr>
        <w:rFonts w:hint="eastAsia"/>
      </w:rPr>
      <w:t xml:space="preserve">            </w:t>
    </w:r>
    <w:r>
      <w:rPr>
        <w:rFonts w:hint="eastAsia"/>
        <w:sz w:val="18"/>
        <w:szCs w:val="18"/>
      </w:rPr>
      <w:t xml:space="preserve"> 西湖区</w:t>
    </w:r>
    <w:r>
      <w:rPr>
        <w:sz w:val="18"/>
        <w:szCs w:val="18"/>
      </w:rPr>
      <w:t>政府采购公开招标文件</w:t>
    </w:r>
  </w:p>
  <w:p>
    <w:pPr>
      <w:pStyle w:val="60"/>
      <w:pBdr>
        <w:bottom w:val="none" w:color="auto" w:sz="0" w:space="0"/>
      </w:pBdr>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西湖区</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西湖区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西湖区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9BA30"/>
    <w:multiLevelType w:val="singleLevel"/>
    <w:tmpl w:val="AC29BA30"/>
    <w:lvl w:ilvl="0" w:tentative="0">
      <w:start w:val="20"/>
      <w:numFmt w:val="decimal"/>
      <w:suff w:val="space"/>
      <w:lvlText w:val="%1."/>
      <w:lvlJc w:val="left"/>
    </w:lvl>
  </w:abstractNum>
  <w:abstractNum w:abstractNumId="1">
    <w:nsid w:val="B1E14CA5"/>
    <w:multiLevelType w:val="singleLevel"/>
    <w:tmpl w:val="B1E14CA5"/>
    <w:lvl w:ilvl="0" w:tentative="0">
      <w:start w:val="6"/>
      <w:numFmt w:val="decimal"/>
      <w:suff w:val="space"/>
      <w:lvlText w:val="%1."/>
      <w:lvlJc w:val="left"/>
    </w:lvl>
  </w:abstractNum>
  <w:abstractNum w:abstractNumId="2">
    <w:nsid w:val="B3BCC57B"/>
    <w:multiLevelType w:val="singleLevel"/>
    <w:tmpl w:val="B3BCC57B"/>
    <w:lvl w:ilvl="0" w:tentative="0">
      <w:start w:val="13"/>
      <w:numFmt w:val="decimal"/>
      <w:suff w:val="space"/>
      <w:lvlText w:val="%1."/>
      <w:lvlJc w:val="left"/>
    </w:lvl>
  </w:abstractNum>
  <w:abstractNum w:abstractNumId="3">
    <w:nsid w:val="BBBF5333"/>
    <w:multiLevelType w:val="singleLevel"/>
    <w:tmpl w:val="BBBF5333"/>
    <w:lvl w:ilvl="0" w:tentative="0">
      <w:start w:val="8"/>
      <w:numFmt w:val="decimal"/>
      <w:suff w:val="space"/>
      <w:lvlText w:val="%1."/>
      <w:lvlJc w:val="left"/>
    </w:lvl>
  </w:abstractNum>
  <w:abstractNum w:abstractNumId="4">
    <w:nsid w:val="C503A407"/>
    <w:multiLevelType w:val="singleLevel"/>
    <w:tmpl w:val="C503A407"/>
    <w:lvl w:ilvl="0" w:tentative="0">
      <w:start w:val="2"/>
      <w:numFmt w:val="chineseCounting"/>
      <w:suff w:val="nothing"/>
      <w:lvlText w:val="%1、"/>
      <w:lvlJc w:val="left"/>
      <w:rPr>
        <w:rFonts w:hint="eastAsia"/>
      </w:rPr>
    </w:lvl>
  </w:abstractNum>
  <w:abstractNum w:abstractNumId="5">
    <w:nsid w:val="E6D1425C"/>
    <w:multiLevelType w:val="singleLevel"/>
    <w:tmpl w:val="E6D1425C"/>
    <w:lvl w:ilvl="0" w:tentative="0">
      <w:start w:val="10"/>
      <w:numFmt w:val="decimal"/>
      <w:suff w:val="space"/>
      <w:lvlText w:val="%1."/>
      <w:lvlJc w:val="left"/>
    </w:lvl>
  </w:abstractNum>
  <w:abstractNum w:abstractNumId="6">
    <w:nsid w:val="FEFB1FAA"/>
    <w:multiLevelType w:val="singleLevel"/>
    <w:tmpl w:val="FEFB1FAA"/>
    <w:lvl w:ilvl="0" w:tentative="0">
      <w:start w:val="15"/>
      <w:numFmt w:val="decimal"/>
      <w:suff w:val="space"/>
      <w:lvlText w:val="%1."/>
      <w:lvlJc w:val="left"/>
    </w:lvl>
  </w:abstractNum>
  <w:abstractNum w:abstractNumId="7">
    <w:nsid w:val="FF890C31"/>
    <w:multiLevelType w:val="singleLevel"/>
    <w:tmpl w:val="FF890C31"/>
    <w:lvl w:ilvl="0" w:tentative="0">
      <w:start w:val="11"/>
      <w:numFmt w:val="decimal"/>
      <w:suff w:val="space"/>
      <w:lvlText w:val="%1."/>
      <w:lvlJc w:val="left"/>
    </w:lvl>
  </w:abstractNum>
  <w:abstractNum w:abstractNumId="8">
    <w:nsid w:val="FF8E8CC2"/>
    <w:multiLevelType w:val="singleLevel"/>
    <w:tmpl w:val="FF8E8CC2"/>
    <w:lvl w:ilvl="0" w:tentative="0">
      <w:start w:val="2"/>
      <w:numFmt w:val="decimal"/>
      <w:suff w:val="space"/>
      <w:lvlText w:val="%1."/>
      <w:lvlJc w:val="left"/>
    </w:lvl>
  </w:abstractNum>
  <w:abstractNum w:abstractNumId="9">
    <w:nsid w:val="10ED1127"/>
    <w:multiLevelType w:val="singleLevel"/>
    <w:tmpl w:val="10ED1127"/>
    <w:lvl w:ilvl="0" w:tentative="0">
      <w:start w:val="9"/>
      <w:numFmt w:val="decimal"/>
      <w:suff w:val="space"/>
      <w:lvlText w:val="%1."/>
      <w:lvlJc w:val="left"/>
    </w:lvl>
  </w:abstractNum>
  <w:abstractNum w:abstractNumId="10">
    <w:nsid w:val="15CA2CB8"/>
    <w:multiLevelType w:val="singleLevel"/>
    <w:tmpl w:val="15CA2CB8"/>
    <w:lvl w:ilvl="0" w:tentative="0">
      <w:start w:val="12"/>
      <w:numFmt w:val="decimal"/>
      <w:suff w:val="space"/>
      <w:lvlText w:val="%1."/>
      <w:lvlJc w:val="left"/>
    </w:lvl>
  </w:abstractNum>
  <w:abstractNum w:abstractNumId="11">
    <w:nsid w:val="1A4716E4"/>
    <w:multiLevelType w:val="singleLevel"/>
    <w:tmpl w:val="1A4716E4"/>
    <w:lvl w:ilvl="0" w:tentative="0">
      <w:start w:val="1"/>
      <w:numFmt w:val="decimal"/>
      <w:suff w:val="space"/>
      <w:lvlText w:val="%1."/>
      <w:lvlJc w:val="left"/>
      <w:rPr>
        <w:rFonts w:hint="default"/>
        <w:sz w:val="24"/>
        <w:szCs w:val="24"/>
      </w:rPr>
    </w:lvl>
  </w:abstractNum>
  <w:abstractNum w:abstractNumId="12">
    <w:nsid w:val="1B3E8EFA"/>
    <w:multiLevelType w:val="singleLevel"/>
    <w:tmpl w:val="1B3E8EFA"/>
    <w:lvl w:ilvl="0" w:tentative="0">
      <w:start w:val="14"/>
      <w:numFmt w:val="decimal"/>
      <w:suff w:val="space"/>
      <w:lvlText w:val="%1."/>
      <w:lvlJc w:val="left"/>
    </w:lvl>
  </w:abstractNum>
  <w:abstractNum w:abstractNumId="13">
    <w:nsid w:val="352043B0"/>
    <w:multiLevelType w:val="singleLevel"/>
    <w:tmpl w:val="352043B0"/>
    <w:lvl w:ilvl="0" w:tentative="0">
      <w:start w:val="28"/>
      <w:numFmt w:val="decimal"/>
      <w:suff w:val="space"/>
      <w:lvlText w:val="%1."/>
      <w:lvlJc w:val="left"/>
    </w:lvl>
  </w:abstractNum>
  <w:abstractNum w:abstractNumId="14">
    <w:nsid w:val="3EF711F8"/>
    <w:multiLevelType w:val="singleLevel"/>
    <w:tmpl w:val="3EF711F8"/>
    <w:lvl w:ilvl="0" w:tentative="0">
      <w:start w:val="19"/>
      <w:numFmt w:val="decimal"/>
      <w:suff w:val="space"/>
      <w:lvlText w:val="%1."/>
      <w:lvlJc w:val="left"/>
    </w:lvl>
  </w:abstractNum>
  <w:abstractNum w:abstractNumId="15">
    <w:nsid w:val="59D89034"/>
    <w:multiLevelType w:val="singleLevel"/>
    <w:tmpl w:val="59D89034"/>
    <w:lvl w:ilvl="0" w:tentative="0">
      <w:start w:val="16"/>
      <w:numFmt w:val="decimal"/>
      <w:suff w:val="space"/>
      <w:lvlText w:val="%1."/>
      <w:lvlJc w:val="left"/>
    </w:lvl>
  </w:abstractNum>
  <w:abstractNum w:abstractNumId="16">
    <w:nsid w:val="6C7B08E2"/>
    <w:multiLevelType w:val="singleLevel"/>
    <w:tmpl w:val="6C7B08E2"/>
    <w:lvl w:ilvl="0" w:tentative="0">
      <w:start w:val="24"/>
      <w:numFmt w:val="decimal"/>
      <w:lvlText w:val="%1."/>
      <w:lvlJc w:val="left"/>
      <w:pPr>
        <w:tabs>
          <w:tab w:val="left" w:pos="312"/>
        </w:tabs>
      </w:pPr>
    </w:lvl>
  </w:abstractNum>
  <w:abstractNum w:abstractNumId="17">
    <w:nsid w:val="6F8F3AB2"/>
    <w:multiLevelType w:val="singleLevel"/>
    <w:tmpl w:val="6F8F3AB2"/>
    <w:lvl w:ilvl="0" w:tentative="0">
      <w:start w:val="17"/>
      <w:numFmt w:val="decimal"/>
      <w:suff w:val="space"/>
      <w:lvlText w:val="%1."/>
      <w:lvlJc w:val="left"/>
    </w:lvl>
  </w:abstractNum>
  <w:num w:numId="1">
    <w:abstractNumId w:val="8"/>
  </w:num>
  <w:num w:numId="2">
    <w:abstractNumId w:val="1"/>
  </w:num>
  <w:num w:numId="3">
    <w:abstractNumId w:val="3"/>
  </w:num>
  <w:num w:numId="4">
    <w:abstractNumId w:val="9"/>
  </w:num>
  <w:num w:numId="5">
    <w:abstractNumId w:val="5"/>
  </w:num>
  <w:num w:numId="6">
    <w:abstractNumId w:val="7"/>
  </w:num>
  <w:num w:numId="7">
    <w:abstractNumId w:val="10"/>
  </w:num>
  <w:num w:numId="8">
    <w:abstractNumId w:val="2"/>
  </w:num>
  <w:num w:numId="9">
    <w:abstractNumId w:val="12"/>
  </w:num>
  <w:num w:numId="10">
    <w:abstractNumId w:val="6"/>
  </w:num>
  <w:num w:numId="11">
    <w:abstractNumId w:val="15"/>
  </w:num>
  <w:num w:numId="12">
    <w:abstractNumId w:val="17"/>
  </w:num>
  <w:num w:numId="13">
    <w:abstractNumId w:val="14"/>
  </w:num>
  <w:num w:numId="14">
    <w:abstractNumId w:val="0"/>
  </w:num>
  <w:num w:numId="15">
    <w:abstractNumId w:val="16"/>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MmY2YzAwZmQzNGFmZmJjNDZhMjU3MmNlM2ZiZWUifQ=="/>
    <w:docVar w:name="KSO_WPS_MARK_KEY" w:val="7f0235fc-ac0f-49eb-99b4-89dd321e136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4EAD"/>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210"/>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49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CB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7D1"/>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21F"/>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7A3"/>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38"/>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E67"/>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763"/>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2F5C"/>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12A"/>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AD8"/>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33B"/>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98"/>
    <w:rsid w:val="00FF5B8D"/>
    <w:rsid w:val="00FF5C6A"/>
    <w:rsid w:val="00FF651D"/>
    <w:rsid w:val="00FF6843"/>
    <w:rsid w:val="00FF6C25"/>
    <w:rsid w:val="010651D9"/>
    <w:rsid w:val="01153E2E"/>
    <w:rsid w:val="011C32AB"/>
    <w:rsid w:val="011F6449"/>
    <w:rsid w:val="0123437B"/>
    <w:rsid w:val="01236AFB"/>
    <w:rsid w:val="01541149"/>
    <w:rsid w:val="015679D0"/>
    <w:rsid w:val="016953EF"/>
    <w:rsid w:val="01712491"/>
    <w:rsid w:val="019F7441"/>
    <w:rsid w:val="01B37585"/>
    <w:rsid w:val="01C90301"/>
    <w:rsid w:val="01D55165"/>
    <w:rsid w:val="01D731C0"/>
    <w:rsid w:val="01DF6BF8"/>
    <w:rsid w:val="01EC2C57"/>
    <w:rsid w:val="01F50C0A"/>
    <w:rsid w:val="0224362A"/>
    <w:rsid w:val="02251CF9"/>
    <w:rsid w:val="022F534D"/>
    <w:rsid w:val="02581525"/>
    <w:rsid w:val="025F0711"/>
    <w:rsid w:val="026B2E25"/>
    <w:rsid w:val="027240B0"/>
    <w:rsid w:val="02824D4D"/>
    <w:rsid w:val="02A55B44"/>
    <w:rsid w:val="02BD21BA"/>
    <w:rsid w:val="02C74197"/>
    <w:rsid w:val="02DC34C9"/>
    <w:rsid w:val="02DC4B10"/>
    <w:rsid w:val="02DD76CE"/>
    <w:rsid w:val="02F36323"/>
    <w:rsid w:val="02F5619C"/>
    <w:rsid w:val="0326446A"/>
    <w:rsid w:val="032D5555"/>
    <w:rsid w:val="03307093"/>
    <w:rsid w:val="034557FE"/>
    <w:rsid w:val="036634D2"/>
    <w:rsid w:val="03BE6034"/>
    <w:rsid w:val="03CC21CB"/>
    <w:rsid w:val="03D66BA6"/>
    <w:rsid w:val="03DD35E4"/>
    <w:rsid w:val="03FB03BA"/>
    <w:rsid w:val="04076900"/>
    <w:rsid w:val="041A5A3B"/>
    <w:rsid w:val="042311BA"/>
    <w:rsid w:val="042B157A"/>
    <w:rsid w:val="0432392B"/>
    <w:rsid w:val="044B7594"/>
    <w:rsid w:val="044D2C6F"/>
    <w:rsid w:val="04532867"/>
    <w:rsid w:val="045D72C7"/>
    <w:rsid w:val="048F763B"/>
    <w:rsid w:val="049F330E"/>
    <w:rsid w:val="04A80074"/>
    <w:rsid w:val="04AA775C"/>
    <w:rsid w:val="04AF1889"/>
    <w:rsid w:val="04B30C95"/>
    <w:rsid w:val="04B9487B"/>
    <w:rsid w:val="04F33787"/>
    <w:rsid w:val="04F66F48"/>
    <w:rsid w:val="05006DAE"/>
    <w:rsid w:val="05184F9C"/>
    <w:rsid w:val="05251E14"/>
    <w:rsid w:val="052971A9"/>
    <w:rsid w:val="05342432"/>
    <w:rsid w:val="0535014E"/>
    <w:rsid w:val="05504736"/>
    <w:rsid w:val="055661F0"/>
    <w:rsid w:val="055B6897"/>
    <w:rsid w:val="057C377D"/>
    <w:rsid w:val="058A36E6"/>
    <w:rsid w:val="05A16594"/>
    <w:rsid w:val="05A7762D"/>
    <w:rsid w:val="05BB22D0"/>
    <w:rsid w:val="05DD4263"/>
    <w:rsid w:val="05F10B7C"/>
    <w:rsid w:val="060E5941"/>
    <w:rsid w:val="06110FAF"/>
    <w:rsid w:val="06392028"/>
    <w:rsid w:val="06493CA7"/>
    <w:rsid w:val="06544FE4"/>
    <w:rsid w:val="065A6178"/>
    <w:rsid w:val="0661774A"/>
    <w:rsid w:val="066F1CF3"/>
    <w:rsid w:val="06930BB8"/>
    <w:rsid w:val="06DD48E1"/>
    <w:rsid w:val="0717375D"/>
    <w:rsid w:val="071D689A"/>
    <w:rsid w:val="07245D42"/>
    <w:rsid w:val="07264C62"/>
    <w:rsid w:val="072E3409"/>
    <w:rsid w:val="0779354C"/>
    <w:rsid w:val="078063F3"/>
    <w:rsid w:val="07911F5D"/>
    <w:rsid w:val="07956AA7"/>
    <w:rsid w:val="08061376"/>
    <w:rsid w:val="08147D7B"/>
    <w:rsid w:val="08452D77"/>
    <w:rsid w:val="084C38DA"/>
    <w:rsid w:val="084D5E6E"/>
    <w:rsid w:val="085D5AE7"/>
    <w:rsid w:val="086401F8"/>
    <w:rsid w:val="08751CAA"/>
    <w:rsid w:val="087E4C40"/>
    <w:rsid w:val="088502D6"/>
    <w:rsid w:val="08A82006"/>
    <w:rsid w:val="08A871D0"/>
    <w:rsid w:val="08AE4105"/>
    <w:rsid w:val="08D66AD6"/>
    <w:rsid w:val="08DA33A3"/>
    <w:rsid w:val="08E80F13"/>
    <w:rsid w:val="08EE4992"/>
    <w:rsid w:val="09234BE7"/>
    <w:rsid w:val="09272004"/>
    <w:rsid w:val="09280C56"/>
    <w:rsid w:val="09335624"/>
    <w:rsid w:val="0944690F"/>
    <w:rsid w:val="09535675"/>
    <w:rsid w:val="095F057D"/>
    <w:rsid w:val="09642282"/>
    <w:rsid w:val="09733572"/>
    <w:rsid w:val="09772C16"/>
    <w:rsid w:val="097B031E"/>
    <w:rsid w:val="098353B5"/>
    <w:rsid w:val="09A92330"/>
    <w:rsid w:val="09B06B87"/>
    <w:rsid w:val="09B41187"/>
    <w:rsid w:val="09BB2363"/>
    <w:rsid w:val="09C13146"/>
    <w:rsid w:val="09C33FEB"/>
    <w:rsid w:val="09D25A0C"/>
    <w:rsid w:val="09E04166"/>
    <w:rsid w:val="0A015E73"/>
    <w:rsid w:val="0A082C77"/>
    <w:rsid w:val="0A180F4A"/>
    <w:rsid w:val="0A1C0718"/>
    <w:rsid w:val="0A3E7710"/>
    <w:rsid w:val="0A4153BD"/>
    <w:rsid w:val="0A5B7BDA"/>
    <w:rsid w:val="0A5B7E63"/>
    <w:rsid w:val="0A5D6CD6"/>
    <w:rsid w:val="0A8E5717"/>
    <w:rsid w:val="0A911823"/>
    <w:rsid w:val="0A9F23E7"/>
    <w:rsid w:val="0AA374A5"/>
    <w:rsid w:val="0AAB7649"/>
    <w:rsid w:val="0ABC5606"/>
    <w:rsid w:val="0ADD14FB"/>
    <w:rsid w:val="0B0644FD"/>
    <w:rsid w:val="0B237041"/>
    <w:rsid w:val="0B2F7178"/>
    <w:rsid w:val="0B30404E"/>
    <w:rsid w:val="0B4C5836"/>
    <w:rsid w:val="0B4C6C14"/>
    <w:rsid w:val="0B547599"/>
    <w:rsid w:val="0B5D221E"/>
    <w:rsid w:val="0B631A88"/>
    <w:rsid w:val="0B683D45"/>
    <w:rsid w:val="0B776EC0"/>
    <w:rsid w:val="0B7F3F11"/>
    <w:rsid w:val="0B884417"/>
    <w:rsid w:val="0BA66F6F"/>
    <w:rsid w:val="0BAA5656"/>
    <w:rsid w:val="0BE36304"/>
    <w:rsid w:val="0BF518FA"/>
    <w:rsid w:val="0BF6188C"/>
    <w:rsid w:val="0BF73C91"/>
    <w:rsid w:val="0C170175"/>
    <w:rsid w:val="0C264442"/>
    <w:rsid w:val="0C3A566F"/>
    <w:rsid w:val="0C3E4172"/>
    <w:rsid w:val="0C462CB2"/>
    <w:rsid w:val="0C571A41"/>
    <w:rsid w:val="0C5C1171"/>
    <w:rsid w:val="0C5E1CBC"/>
    <w:rsid w:val="0C615B50"/>
    <w:rsid w:val="0C8445DA"/>
    <w:rsid w:val="0C87121B"/>
    <w:rsid w:val="0C90217F"/>
    <w:rsid w:val="0CC007F7"/>
    <w:rsid w:val="0CC617AC"/>
    <w:rsid w:val="0CE251B1"/>
    <w:rsid w:val="0CE27C09"/>
    <w:rsid w:val="0CE618DF"/>
    <w:rsid w:val="0CE8538D"/>
    <w:rsid w:val="0CF222A0"/>
    <w:rsid w:val="0CFE707A"/>
    <w:rsid w:val="0D063BDA"/>
    <w:rsid w:val="0D08375F"/>
    <w:rsid w:val="0D0D72C6"/>
    <w:rsid w:val="0D124CCD"/>
    <w:rsid w:val="0D156F6F"/>
    <w:rsid w:val="0D184CFB"/>
    <w:rsid w:val="0D2B4D66"/>
    <w:rsid w:val="0D384BDA"/>
    <w:rsid w:val="0D390E53"/>
    <w:rsid w:val="0D4A7419"/>
    <w:rsid w:val="0D5474C6"/>
    <w:rsid w:val="0D5D73BC"/>
    <w:rsid w:val="0D701E19"/>
    <w:rsid w:val="0D744D47"/>
    <w:rsid w:val="0D827401"/>
    <w:rsid w:val="0D84094E"/>
    <w:rsid w:val="0D8633EB"/>
    <w:rsid w:val="0D887163"/>
    <w:rsid w:val="0D8A00E9"/>
    <w:rsid w:val="0D8D589E"/>
    <w:rsid w:val="0D957AD2"/>
    <w:rsid w:val="0DA01C73"/>
    <w:rsid w:val="0DC15DDD"/>
    <w:rsid w:val="0DC65EDD"/>
    <w:rsid w:val="0DC932D7"/>
    <w:rsid w:val="0DD63300"/>
    <w:rsid w:val="0DF25758"/>
    <w:rsid w:val="0DF50604"/>
    <w:rsid w:val="0DF702FE"/>
    <w:rsid w:val="0DF84D71"/>
    <w:rsid w:val="0E060E51"/>
    <w:rsid w:val="0E527771"/>
    <w:rsid w:val="0E5604B2"/>
    <w:rsid w:val="0E6D5D79"/>
    <w:rsid w:val="0E711482"/>
    <w:rsid w:val="0E8B0B0A"/>
    <w:rsid w:val="0E8F6A62"/>
    <w:rsid w:val="0E9D0089"/>
    <w:rsid w:val="0EB803EE"/>
    <w:rsid w:val="0EF50B13"/>
    <w:rsid w:val="0EF94D4B"/>
    <w:rsid w:val="0F44530B"/>
    <w:rsid w:val="0F4958DC"/>
    <w:rsid w:val="0F515DF7"/>
    <w:rsid w:val="0F52772B"/>
    <w:rsid w:val="0F596BA8"/>
    <w:rsid w:val="0F6248D2"/>
    <w:rsid w:val="0F693536"/>
    <w:rsid w:val="0F7B0511"/>
    <w:rsid w:val="0F7B76D9"/>
    <w:rsid w:val="0F816ACD"/>
    <w:rsid w:val="0F8B4F1D"/>
    <w:rsid w:val="0F9832DB"/>
    <w:rsid w:val="0F9D7310"/>
    <w:rsid w:val="0FB73D2F"/>
    <w:rsid w:val="0FBA737B"/>
    <w:rsid w:val="0FBF3FD2"/>
    <w:rsid w:val="0FBF6A20"/>
    <w:rsid w:val="0FBF7FF3"/>
    <w:rsid w:val="0FC1638B"/>
    <w:rsid w:val="0FD61472"/>
    <w:rsid w:val="0FDC5544"/>
    <w:rsid w:val="10525806"/>
    <w:rsid w:val="1054157E"/>
    <w:rsid w:val="10646583"/>
    <w:rsid w:val="106E6F0B"/>
    <w:rsid w:val="10750A53"/>
    <w:rsid w:val="107D4B15"/>
    <w:rsid w:val="108854A2"/>
    <w:rsid w:val="108A3C80"/>
    <w:rsid w:val="10A46A7D"/>
    <w:rsid w:val="10A654EE"/>
    <w:rsid w:val="10C021DA"/>
    <w:rsid w:val="10C12A5A"/>
    <w:rsid w:val="10C26171"/>
    <w:rsid w:val="10C70674"/>
    <w:rsid w:val="10CA6F12"/>
    <w:rsid w:val="10D91757"/>
    <w:rsid w:val="10E362BD"/>
    <w:rsid w:val="10EA0134"/>
    <w:rsid w:val="10F33360"/>
    <w:rsid w:val="10FC16EA"/>
    <w:rsid w:val="1102722C"/>
    <w:rsid w:val="11035DE8"/>
    <w:rsid w:val="110B454A"/>
    <w:rsid w:val="110F1D40"/>
    <w:rsid w:val="11266F33"/>
    <w:rsid w:val="11515ABE"/>
    <w:rsid w:val="11556EAD"/>
    <w:rsid w:val="1158509E"/>
    <w:rsid w:val="115C2068"/>
    <w:rsid w:val="11692E07"/>
    <w:rsid w:val="118963A1"/>
    <w:rsid w:val="11AE0B2B"/>
    <w:rsid w:val="11C10E95"/>
    <w:rsid w:val="11C6522A"/>
    <w:rsid w:val="11D958D4"/>
    <w:rsid w:val="11E104CC"/>
    <w:rsid w:val="11E20309"/>
    <w:rsid w:val="11F178D3"/>
    <w:rsid w:val="1202500A"/>
    <w:rsid w:val="12106C17"/>
    <w:rsid w:val="12255233"/>
    <w:rsid w:val="12255600"/>
    <w:rsid w:val="122A5949"/>
    <w:rsid w:val="123D1751"/>
    <w:rsid w:val="123E1550"/>
    <w:rsid w:val="12530213"/>
    <w:rsid w:val="127723A9"/>
    <w:rsid w:val="12862074"/>
    <w:rsid w:val="12883966"/>
    <w:rsid w:val="129E45B4"/>
    <w:rsid w:val="12A52565"/>
    <w:rsid w:val="12B51BFF"/>
    <w:rsid w:val="12D81596"/>
    <w:rsid w:val="12EF1A32"/>
    <w:rsid w:val="12F928C5"/>
    <w:rsid w:val="13072A44"/>
    <w:rsid w:val="13326359"/>
    <w:rsid w:val="13386F35"/>
    <w:rsid w:val="133D7AFB"/>
    <w:rsid w:val="1346452F"/>
    <w:rsid w:val="135B54DB"/>
    <w:rsid w:val="135F4BE2"/>
    <w:rsid w:val="13652248"/>
    <w:rsid w:val="139B1A0A"/>
    <w:rsid w:val="139D25C7"/>
    <w:rsid w:val="13BF3CE4"/>
    <w:rsid w:val="13EA15A8"/>
    <w:rsid w:val="13EE5137"/>
    <w:rsid w:val="1405452A"/>
    <w:rsid w:val="141008D8"/>
    <w:rsid w:val="14125FE6"/>
    <w:rsid w:val="141A2ADF"/>
    <w:rsid w:val="141D25CF"/>
    <w:rsid w:val="143911AC"/>
    <w:rsid w:val="143F3A5E"/>
    <w:rsid w:val="145762E3"/>
    <w:rsid w:val="146D271E"/>
    <w:rsid w:val="14982588"/>
    <w:rsid w:val="149A5AD9"/>
    <w:rsid w:val="14A7619D"/>
    <w:rsid w:val="14B208C4"/>
    <w:rsid w:val="14DB462C"/>
    <w:rsid w:val="14F440C8"/>
    <w:rsid w:val="14FB5D1B"/>
    <w:rsid w:val="150536C3"/>
    <w:rsid w:val="150C1963"/>
    <w:rsid w:val="15115BED"/>
    <w:rsid w:val="151439D2"/>
    <w:rsid w:val="151447A0"/>
    <w:rsid w:val="15152964"/>
    <w:rsid w:val="15170DCC"/>
    <w:rsid w:val="15233C15"/>
    <w:rsid w:val="154A6454"/>
    <w:rsid w:val="15555725"/>
    <w:rsid w:val="15762120"/>
    <w:rsid w:val="157624AF"/>
    <w:rsid w:val="15890D34"/>
    <w:rsid w:val="15B40798"/>
    <w:rsid w:val="15BB026D"/>
    <w:rsid w:val="163634D4"/>
    <w:rsid w:val="163964F0"/>
    <w:rsid w:val="165E7F28"/>
    <w:rsid w:val="167E718A"/>
    <w:rsid w:val="169D3398"/>
    <w:rsid w:val="16A8729C"/>
    <w:rsid w:val="16B33777"/>
    <w:rsid w:val="16BC70A7"/>
    <w:rsid w:val="16C6339E"/>
    <w:rsid w:val="172F2D79"/>
    <w:rsid w:val="1741097C"/>
    <w:rsid w:val="17557BEF"/>
    <w:rsid w:val="176C0058"/>
    <w:rsid w:val="17A62A94"/>
    <w:rsid w:val="17D349C1"/>
    <w:rsid w:val="17DC50A7"/>
    <w:rsid w:val="17F92A0B"/>
    <w:rsid w:val="18070E65"/>
    <w:rsid w:val="18242340"/>
    <w:rsid w:val="1830729E"/>
    <w:rsid w:val="1870062C"/>
    <w:rsid w:val="18817102"/>
    <w:rsid w:val="18830A15"/>
    <w:rsid w:val="18852B28"/>
    <w:rsid w:val="188A729D"/>
    <w:rsid w:val="188B5321"/>
    <w:rsid w:val="18952734"/>
    <w:rsid w:val="18985DE5"/>
    <w:rsid w:val="189D783A"/>
    <w:rsid w:val="18BF29A5"/>
    <w:rsid w:val="18F50886"/>
    <w:rsid w:val="19275C19"/>
    <w:rsid w:val="193C7053"/>
    <w:rsid w:val="194F322A"/>
    <w:rsid w:val="197C0F51"/>
    <w:rsid w:val="19932372"/>
    <w:rsid w:val="19A20DD5"/>
    <w:rsid w:val="19A94BA0"/>
    <w:rsid w:val="19AE03F1"/>
    <w:rsid w:val="19CD414F"/>
    <w:rsid w:val="1A071A03"/>
    <w:rsid w:val="1A1F16AE"/>
    <w:rsid w:val="1A3B5C77"/>
    <w:rsid w:val="1A3D12D5"/>
    <w:rsid w:val="1A4F5427"/>
    <w:rsid w:val="1A5C781E"/>
    <w:rsid w:val="1A984BAD"/>
    <w:rsid w:val="1A9961E9"/>
    <w:rsid w:val="1A9B5203"/>
    <w:rsid w:val="1AB549F1"/>
    <w:rsid w:val="1AB8220E"/>
    <w:rsid w:val="1ACC2613"/>
    <w:rsid w:val="1AE4166C"/>
    <w:rsid w:val="1AF06CFB"/>
    <w:rsid w:val="1AF11B8D"/>
    <w:rsid w:val="1B09565B"/>
    <w:rsid w:val="1B11359C"/>
    <w:rsid w:val="1B155DAE"/>
    <w:rsid w:val="1B1D72D4"/>
    <w:rsid w:val="1B2A271F"/>
    <w:rsid w:val="1B3B4C26"/>
    <w:rsid w:val="1B530544"/>
    <w:rsid w:val="1B713184"/>
    <w:rsid w:val="1B83082F"/>
    <w:rsid w:val="1BA209CF"/>
    <w:rsid w:val="1BB4777D"/>
    <w:rsid w:val="1BB92BDD"/>
    <w:rsid w:val="1BBD7862"/>
    <w:rsid w:val="1BC223EB"/>
    <w:rsid w:val="1BC4480A"/>
    <w:rsid w:val="1BD75AB8"/>
    <w:rsid w:val="1BD91572"/>
    <w:rsid w:val="1BF75BB8"/>
    <w:rsid w:val="1BFB5EA7"/>
    <w:rsid w:val="1C0459C2"/>
    <w:rsid w:val="1C183DA8"/>
    <w:rsid w:val="1C1B3B4A"/>
    <w:rsid w:val="1C6141F4"/>
    <w:rsid w:val="1C6849E9"/>
    <w:rsid w:val="1C88086E"/>
    <w:rsid w:val="1C9F6277"/>
    <w:rsid w:val="1CD852E5"/>
    <w:rsid w:val="1CDA72AF"/>
    <w:rsid w:val="1D0F137C"/>
    <w:rsid w:val="1D266CE1"/>
    <w:rsid w:val="1D2E13A9"/>
    <w:rsid w:val="1D3963AF"/>
    <w:rsid w:val="1D497F91"/>
    <w:rsid w:val="1D55566A"/>
    <w:rsid w:val="1D570B7F"/>
    <w:rsid w:val="1D6372A4"/>
    <w:rsid w:val="1D6A673C"/>
    <w:rsid w:val="1D9247AE"/>
    <w:rsid w:val="1DB567EC"/>
    <w:rsid w:val="1DD27F86"/>
    <w:rsid w:val="1DF428D0"/>
    <w:rsid w:val="1DF51A98"/>
    <w:rsid w:val="1E033075"/>
    <w:rsid w:val="1E1561BA"/>
    <w:rsid w:val="1E3D060F"/>
    <w:rsid w:val="1E3F7D2E"/>
    <w:rsid w:val="1E4134E4"/>
    <w:rsid w:val="1E5062B3"/>
    <w:rsid w:val="1E5170FD"/>
    <w:rsid w:val="1E523514"/>
    <w:rsid w:val="1E714A66"/>
    <w:rsid w:val="1E72416F"/>
    <w:rsid w:val="1E7E1EBC"/>
    <w:rsid w:val="1E802593"/>
    <w:rsid w:val="1E8B6156"/>
    <w:rsid w:val="1EA703CC"/>
    <w:rsid w:val="1EB27A1A"/>
    <w:rsid w:val="1EB7330C"/>
    <w:rsid w:val="1ED01B76"/>
    <w:rsid w:val="1EF219F5"/>
    <w:rsid w:val="1F0A0FF3"/>
    <w:rsid w:val="1F134049"/>
    <w:rsid w:val="1F1E3E1B"/>
    <w:rsid w:val="1F5771FF"/>
    <w:rsid w:val="1F72557D"/>
    <w:rsid w:val="1F881244"/>
    <w:rsid w:val="1F933745"/>
    <w:rsid w:val="1FAE13DA"/>
    <w:rsid w:val="1FD94A26"/>
    <w:rsid w:val="1FDE6F42"/>
    <w:rsid w:val="1FE868A9"/>
    <w:rsid w:val="20034907"/>
    <w:rsid w:val="200C529C"/>
    <w:rsid w:val="20123A41"/>
    <w:rsid w:val="20173E4B"/>
    <w:rsid w:val="202D62FB"/>
    <w:rsid w:val="203A3B01"/>
    <w:rsid w:val="203B0388"/>
    <w:rsid w:val="204E48BC"/>
    <w:rsid w:val="20743D86"/>
    <w:rsid w:val="208921B3"/>
    <w:rsid w:val="20973DEB"/>
    <w:rsid w:val="20B26522"/>
    <w:rsid w:val="20B44310"/>
    <w:rsid w:val="20BA3D5E"/>
    <w:rsid w:val="20E9298D"/>
    <w:rsid w:val="20F12B13"/>
    <w:rsid w:val="21046E16"/>
    <w:rsid w:val="210C5E20"/>
    <w:rsid w:val="211116EB"/>
    <w:rsid w:val="2111256C"/>
    <w:rsid w:val="21182427"/>
    <w:rsid w:val="211C7E84"/>
    <w:rsid w:val="212E1C17"/>
    <w:rsid w:val="2159573F"/>
    <w:rsid w:val="215A610B"/>
    <w:rsid w:val="216133FC"/>
    <w:rsid w:val="21731A80"/>
    <w:rsid w:val="21875FBF"/>
    <w:rsid w:val="21BB7C03"/>
    <w:rsid w:val="21D56769"/>
    <w:rsid w:val="21D911EC"/>
    <w:rsid w:val="21E52EF3"/>
    <w:rsid w:val="21FB5D7B"/>
    <w:rsid w:val="21FE13B0"/>
    <w:rsid w:val="21FF4AEA"/>
    <w:rsid w:val="22015E94"/>
    <w:rsid w:val="220B1C3D"/>
    <w:rsid w:val="221D1D20"/>
    <w:rsid w:val="22334A87"/>
    <w:rsid w:val="22410236"/>
    <w:rsid w:val="22576CAC"/>
    <w:rsid w:val="22600256"/>
    <w:rsid w:val="22715947"/>
    <w:rsid w:val="2294431F"/>
    <w:rsid w:val="22A77C33"/>
    <w:rsid w:val="22B84145"/>
    <w:rsid w:val="22BE6801"/>
    <w:rsid w:val="22CD67A8"/>
    <w:rsid w:val="22E444EC"/>
    <w:rsid w:val="233500BF"/>
    <w:rsid w:val="23377FF7"/>
    <w:rsid w:val="23636F06"/>
    <w:rsid w:val="236B425F"/>
    <w:rsid w:val="23836192"/>
    <w:rsid w:val="23871B11"/>
    <w:rsid w:val="23901F29"/>
    <w:rsid w:val="239373F5"/>
    <w:rsid w:val="239C0061"/>
    <w:rsid w:val="239E1C75"/>
    <w:rsid w:val="23B908A4"/>
    <w:rsid w:val="23E95BEF"/>
    <w:rsid w:val="23F073B8"/>
    <w:rsid w:val="23FD0064"/>
    <w:rsid w:val="24132770"/>
    <w:rsid w:val="244451FC"/>
    <w:rsid w:val="24476BBD"/>
    <w:rsid w:val="245375B0"/>
    <w:rsid w:val="24642C0A"/>
    <w:rsid w:val="24686FE5"/>
    <w:rsid w:val="247E4225"/>
    <w:rsid w:val="24A6145D"/>
    <w:rsid w:val="24B22173"/>
    <w:rsid w:val="24B95AD9"/>
    <w:rsid w:val="24BE24DA"/>
    <w:rsid w:val="24CF5825"/>
    <w:rsid w:val="24D42836"/>
    <w:rsid w:val="24D663E6"/>
    <w:rsid w:val="24D77F2B"/>
    <w:rsid w:val="251F1F97"/>
    <w:rsid w:val="2527363D"/>
    <w:rsid w:val="25321C3B"/>
    <w:rsid w:val="253E14F5"/>
    <w:rsid w:val="256D1C89"/>
    <w:rsid w:val="258B00E2"/>
    <w:rsid w:val="259D7AE6"/>
    <w:rsid w:val="25A917A6"/>
    <w:rsid w:val="25A942AA"/>
    <w:rsid w:val="25B82C4A"/>
    <w:rsid w:val="25BE27CC"/>
    <w:rsid w:val="25CC175F"/>
    <w:rsid w:val="25D235A2"/>
    <w:rsid w:val="25E01575"/>
    <w:rsid w:val="25E161D6"/>
    <w:rsid w:val="25F74A5C"/>
    <w:rsid w:val="261F1754"/>
    <w:rsid w:val="2628662C"/>
    <w:rsid w:val="262D45DE"/>
    <w:rsid w:val="26431A21"/>
    <w:rsid w:val="26457A49"/>
    <w:rsid w:val="265D05FD"/>
    <w:rsid w:val="266619D9"/>
    <w:rsid w:val="26871DC8"/>
    <w:rsid w:val="26A53EF9"/>
    <w:rsid w:val="26A94201"/>
    <w:rsid w:val="26AC274F"/>
    <w:rsid w:val="26E66056"/>
    <w:rsid w:val="26F51AF3"/>
    <w:rsid w:val="26FA4A89"/>
    <w:rsid w:val="27044A29"/>
    <w:rsid w:val="271D34C8"/>
    <w:rsid w:val="273870AC"/>
    <w:rsid w:val="27427E90"/>
    <w:rsid w:val="274716AC"/>
    <w:rsid w:val="275D69B6"/>
    <w:rsid w:val="276142BF"/>
    <w:rsid w:val="276F1395"/>
    <w:rsid w:val="27783712"/>
    <w:rsid w:val="278B7A6D"/>
    <w:rsid w:val="27907362"/>
    <w:rsid w:val="279544FE"/>
    <w:rsid w:val="27DF39CB"/>
    <w:rsid w:val="27EB5608"/>
    <w:rsid w:val="2805783E"/>
    <w:rsid w:val="28124930"/>
    <w:rsid w:val="282B1F3E"/>
    <w:rsid w:val="28333E1D"/>
    <w:rsid w:val="2838647D"/>
    <w:rsid w:val="28454BD6"/>
    <w:rsid w:val="28455253"/>
    <w:rsid w:val="28551971"/>
    <w:rsid w:val="285B1C53"/>
    <w:rsid w:val="28687E65"/>
    <w:rsid w:val="28770AC7"/>
    <w:rsid w:val="289522DC"/>
    <w:rsid w:val="28997089"/>
    <w:rsid w:val="289F7086"/>
    <w:rsid w:val="28A10097"/>
    <w:rsid w:val="28C32028"/>
    <w:rsid w:val="28CC490F"/>
    <w:rsid w:val="28DE40AA"/>
    <w:rsid w:val="28DF17A9"/>
    <w:rsid w:val="28E514B5"/>
    <w:rsid w:val="290F7686"/>
    <w:rsid w:val="29281765"/>
    <w:rsid w:val="29345E77"/>
    <w:rsid w:val="29363ABF"/>
    <w:rsid w:val="29373EA4"/>
    <w:rsid w:val="294C65AD"/>
    <w:rsid w:val="29806583"/>
    <w:rsid w:val="298B3C4C"/>
    <w:rsid w:val="29914557"/>
    <w:rsid w:val="299C6F1B"/>
    <w:rsid w:val="29A11A07"/>
    <w:rsid w:val="29D539A8"/>
    <w:rsid w:val="29DD47BA"/>
    <w:rsid w:val="29F26D24"/>
    <w:rsid w:val="29F85218"/>
    <w:rsid w:val="2A15033F"/>
    <w:rsid w:val="2A1662C1"/>
    <w:rsid w:val="2A1C7367"/>
    <w:rsid w:val="2A21651D"/>
    <w:rsid w:val="2A2815FA"/>
    <w:rsid w:val="2A331E8B"/>
    <w:rsid w:val="2A4006F6"/>
    <w:rsid w:val="2A6D6092"/>
    <w:rsid w:val="2A7D76B4"/>
    <w:rsid w:val="2A7F1496"/>
    <w:rsid w:val="2A8B7165"/>
    <w:rsid w:val="2AB51923"/>
    <w:rsid w:val="2AD02F35"/>
    <w:rsid w:val="2AE83D45"/>
    <w:rsid w:val="2AF42680"/>
    <w:rsid w:val="2AF84B1D"/>
    <w:rsid w:val="2AFA6653"/>
    <w:rsid w:val="2AFD47A6"/>
    <w:rsid w:val="2B437463"/>
    <w:rsid w:val="2B4663D3"/>
    <w:rsid w:val="2B4F2C16"/>
    <w:rsid w:val="2B6A5CA2"/>
    <w:rsid w:val="2B7807EE"/>
    <w:rsid w:val="2B7F3548"/>
    <w:rsid w:val="2B9C0C2B"/>
    <w:rsid w:val="2BA47349"/>
    <w:rsid w:val="2BA50BF7"/>
    <w:rsid w:val="2BA705F6"/>
    <w:rsid w:val="2BB673E4"/>
    <w:rsid w:val="2BBF00EC"/>
    <w:rsid w:val="2BC37CFD"/>
    <w:rsid w:val="2BD5237F"/>
    <w:rsid w:val="2BE536CE"/>
    <w:rsid w:val="2BE758D9"/>
    <w:rsid w:val="2BF63632"/>
    <w:rsid w:val="2C02412C"/>
    <w:rsid w:val="2C09049E"/>
    <w:rsid w:val="2C0A653C"/>
    <w:rsid w:val="2C1017DD"/>
    <w:rsid w:val="2C191F85"/>
    <w:rsid w:val="2C37506E"/>
    <w:rsid w:val="2C853793"/>
    <w:rsid w:val="2C9254B0"/>
    <w:rsid w:val="2C952431"/>
    <w:rsid w:val="2C9C23CD"/>
    <w:rsid w:val="2CCB67BD"/>
    <w:rsid w:val="2CD31C47"/>
    <w:rsid w:val="2CE82D6F"/>
    <w:rsid w:val="2D144117"/>
    <w:rsid w:val="2D1D513E"/>
    <w:rsid w:val="2D2D4762"/>
    <w:rsid w:val="2D343236"/>
    <w:rsid w:val="2D3D7B03"/>
    <w:rsid w:val="2D6044C5"/>
    <w:rsid w:val="2D6E226B"/>
    <w:rsid w:val="2D79041E"/>
    <w:rsid w:val="2D800BA0"/>
    <w:rsid w:val="2D973713"/>
    <w:rsid w:val="2DA8073A"/>
    <w:rsid w:val="2DC76212"/>
    <w:rsid w:val="2DD15014"/>
    <w:rsid w:val="2DE87C12"/>
    <w:rsid w:val="2DF72DE4"/>
    <w:rsid w:val="2DFB52D7"/>
    <w:rsid w:val="2E0220AF"/>
    <w:rsid w:val="2E082CAD"/>
    <w:rsid w:val="2E0B7C6B"/>
    <w:rsid w:val="2E36010E"/>
    <w:rsid w:val="2E4B082A"/>
    <w:rsid w:val="2E5D4E86"/>
    <w:rsid w:val="2E5D790B"/>
    <w:rsid w:val="2E7A26A0"/>
    <w:rsid w:val="2E840670"/>
    <w:rsid w:val="2E9A3C18"/>
    <w:rsid w:val="2E9F70FE"/>
    <w:rsid w:val="2EA63495"/>
    <w:rsid w:val="2EB404F8"/>
    <w:rsid w:val="2EBB0FEE"/>
    <w:rsid w:val="2EBE07DF"/>
    <w:rsid w:val="2EC63002"/>
    <w:rsid w:val="2ED95618"/>
    <w:rsid w:val="2EE60E5F"/>
    <w:rsid w:val="2F0A6B38"/>
    <w:rsid w:val="2F3A598B"/>
    <w:rsid w:val="2F4D3B17"/>
    <w:rsid w:val="2F864E6B"/>
    <w:rsid w:val="2F946CCB"/>
    <w:rsid w:val="2FAB36C6"/>
    <w:rsid w:val="2FB87BF6"/>
    <w:rsid w:val="2FC736C3"/>
    <w:rsid w:val="2FD25781"/>
    <w:rsid w:val="2FD90AE1"/>
    <w:rsid w:val="2FDC745C"/>
    <w:rsid w:val="2FFD7934"/>
    <w:rsid w:val="300B7612"/>
    <w:rsid w:val="305331A8"/>
    <w:rsid w:val="306E3B3E"/>
    <w:rsid w:val="30733ACD"/>
    <w:rsid w:val="307A64D1"/>
    <w:rsid w:val="308C3862"/>
    <w:rsid w:val="309379D8"/>
    <w:rsid w:val="30A270F7"/>
    <w:rsid w:val="30BA3228"/>
    <w:rsid w:val="30DD3443"/>
    <w:rsid w:val="30DF1478"/>
    <w:rsid w:val="30EC586F"/>
    <w:rsid w:val="31175E86"/>
    <w:rsid w:val="31457DAD"/>
    <w:rsid w:val="315C5514"/>
    <w:rsid w:val="3196685B"/>
    <w:rsid w:val="319C6071"/>
    <w:rsid w:val="31AC537E"/>
    <w:rsid w:val="31BF29B1"/>
    <w:rsid w:val="31D411CA"/>
    <w:rsid w:val="31E3559F"/>
    <w:rsid w:val="31E3679B"/>
    <w:rsid w:val="31E732FD"/>
    <w:rsid w:val="32382656"/>
    <w:rsid w:val="3248651D"/>
    <w:rsid w:val="324B0876"/>
    <w:rsid w:val="32517576"/>
    <w:rsid w:val="327619D7"/>
    <w:rsid w:val="327C5D23"/>
    <w:rsid w:val="32BE5C2C"/>
    <w:rsid w:val="32D70846"/>
    <w:rsid w:val="32DC56D7"/>
    <w:rsid w:val="32FB6478"/>
    <w:rsid w:val="3303324A"/>
    <w:rsid w:val="33122EA7"/>
    <w:rsid w:val="33263B3F"/>
    <w:rsid w:val="332E2CA3"/>
    <w:rsid w:val="33394111"/>
    <w:rsid w:val="333C6176"/>
    <w:rsid w:val="334E7C57"/>
    <w:rsid w:val="33525999"/>
    <w:rsid w:val="3354026C"/>
    <w:rsid w:val="33680A14"/>
    <w:rsid w:val="336963EB"/>
    <w:rsid w:val="337F42B4"/>
    <w:rsid w:val="33816EEB"/>
    <w:rsid w:val="33B027B6"/>
    <w:rsid w:val="33B71CA0"/>
    <w:rsid w:val="33DC5263"/>
    <w:rsid w:val="33EB55CD"/>
    <w:rsid w:val="33EC4C02"/>
    <w:rsid w:val="340A0022"/>
    <w:rsid w:val="340D2360"/>
    <w:rsid w:val="3410665D"/>
    <w:rsid w:val="34211214"/>
    <w:rsid w:val="342E63AB"/>
    <w:rsid w:val="345974E2"/>
    <w:rsid w:val="34714921"/>
    <w:rsid w:val="34950E68"/>
    <w:rsid w:val="34986E94"/>
    <w:rsid w:val="34AF62C9"/>
    <w:rsid w:val="34B63D06"/>
    <w:rsid w:val="34CB4388"/>
    <w:rsid w:val="34D16D92"/>
    <w:rsid w:val="34FA6E12"/>
    <w:rsid w:val="34FB7A49"/>
    <w:rsid w:val="352D0401"/>
    <w:rsid w:val="35380BBF"/>
    <w:rsid w:val="3538296D"/>
    <w:rsid w:val="354D7158"/>
    <w:rsid w:val="35602750"/>
    <w:rsid w:val="358C694A"/>
    <w:rsid w:val="358D5588"/>
    <w:rsid w:val="3594672F"/>
    <w:rsid w:val="359C3E9A"/>
    <w:rsid w:val="35B1059E"/>
    <w:rsid w:val="35CD65C3"/>
    <w:rsid w:val="35EB5C31"/>
    <w:rsid w:val="35FA00EE"/>
    <w:rsid w:val="36020566"/>
    <w:rsid w:val="363A3B40"/>
    <w:rsid w:val="36402620"/>
    <w:rsid w:val="365302AE"/>
    <w:rsid w:val="3656754F"/>
    <w:rsid w:val="365D3F21"/>
    <w:rsid w:val="365E5857"/>
    <w:rsid w:val="36607A0A"/>
    <w:rsid w:val="366E227C"/>
    <w:rsid w:val="366F2E0D"/>
    <w:rsid w:val="3672468B"/>
    <w:rsid w:val="367B6A5C"/>
    <w:rsid w:val="36806379"/>
    <w:rsid w:val="369E361B"/>
    <w:rsid w:val="36A74ADA"/>
    <w:rsid w:val="36AD60D5"/>
    <w:rsid w:val="36B224F9"/>
    <w:rsid w:val="36D61817"/>
    <w:rsid w:val="36EC0CC9"/>
    <w:rsid w:val="36F6315A"/>
    <w:rsid w:val="370B7A7F"/>
    <w:rsid w:val="37377380"/>
    <w:rsid w:val="373D4ECF"/>
    <w:rsid w:val="373F410B"/>
    <w:rsid w:val="376C68FE"/>
    <w:rsid w:val="377F189A"/>
    <w:rsid w:val="37842308"/>
    <w:rsid w:val="37A669EA"/>
    <w:rsid w:val="37C1033F"/>
    <w:rsid w:val="37D072DB"/>
    <w:rsid w:val="37DA7D0B"/>
    <w:rsid w:val="37EE7094"/>
    <w:rsid w:val="381551E7"/>
    <w:rsid w:val="38296C89"/>
    <w:rsid w:val="383002EB"/>
    <w:rsid w:val="38366E7F"/>
    <w:rsid w:val="384A4E91"/>
    <w:rsid w:val="38586797"/>
    <w:rsid w:val="385A7094"/>
    <w:rsid w:val="386D6DD1"/>
    <w:rsid w:val="38700E2B"/>
    <w:rsid w:val="38961E84"/>
    <w:rsid w:val="389E6CEF"/>
    <w:rsid w:val="38B467AE"/>
    <w:rsid w:val="38B65EC5"/>
    <w:rsid w:val="38BC0149"/>
    <w:rsid w:val="38D87D1C"/>
    <w:rsid w:val="38E61E76"/>
    <w:rsid w:val="39143840"/>
    <w:rsid w:val="39177F29"/>
    <w:rsid w:val="391B682D"/>
    <w:rsid w:val="392C147D"/>
    <w:rsid w:val="393C1EBB"/>
    <w:rsid w:val="39522688"/>
    <w:rsid w:val="395835DE"/>
    <w:rsid w:val="39636459"/>
    <w:rsid w:val="396B7F6C"/>
    <w:rsid w:val="39822409"/>
    <w:rsid w:val="399D6E3A"/>
    <w:rsid w:val="39A90534"/>
    <w:rsid w:val="39B417A9"/>
    <w:rsid w:val="39BF540B"/>
    <w:rsid w:val="39D215E2"/>
    <w:rsid w:val="39FA05AF"/>
    <w:rsid w:val="39FC5695"/>
    <w:rsid w:val="39FC6CD0"/>
    <w:rsid w:val="3A006D8E"/>
    <w:rsid w:val="3A0D74E9"/>
    <w:rsid w:val="3A234986"/>
    <w:rsid w:val="3A254876"/>
    <w:rsid w:val="3A323F34"/>
    <w:rsid w:val="3A3651E5"/>
    <w:rsid w:val="3A425723"/>
    <w:rsid w:val="3A544C74"/>
    <w:rsid w:val="3A744481"/>
    <w:rsid w:val="3A772A1D"/>
    <w:rsid w:val="3A7F4398"/>
    <w:rsid w:val="3A804F67"/>
    <w:rsid w:val="3A854E12"/>
    <w:rsid w:val="3A870C51"/>
    <w:rsid w:val="3A8C7BEF"/>
    <w:rsid w:val="3A906246"/>
    <w:rsid w:val="3AAF24D8"/>
    <w:rsid w:val="3AB1608A"/>
    <w:rsid w:val="3B051543"/>
    <w:rsid w:val="3B2349B7"/>
    <w:rsid w:val="3B343DD8"/>
    <w:rsid w:val="3B381919"/>
    <w:rsid w:val="3B5E2A01"/>
    <w:rsid w:val="3B616CFF"/>
    <w:rsid w:val="3B6259F6"/>
    <w:rsid w:val="3B937886"/>
    <w:rsid w:val="3B976654"/>
    <w:rsid w:val="3BC01EFC"/>
    <w:rsid w:val="3BCA786A"/>
    <w:rsid w:val="3BD157FC"/>
    <w:rsid w:val="3BD31E2F"/>
    <w:rsid w:val="3BDD229D"/>
    <w:rsid w:val="3BF15831"/>
    <w:rsid w:val="3C105946"/>
    <w:rsid w:val="3C471448"/>
    <w:rsid w:val="3C5F759A"/>
    <w:rsid w:val="3C6C525A"/>
    <w:rsid w:val="3C7A1ABD"/>
    <w:rsid w:val="3C8915F8"/>
    <w:rsid w:val="3CB054DF"/>
    <w:rsid w:val="3CC02487"/>
    <w:rsid w:val="3CCE23CB"/>
    <w:rsid w:val="3CD17D17"/>
    <w:rsid w:val="3D0E2029"/>
    <w:rsid w:val="3D17730C"/>
    <w:rsid w:val="3D3C7F39"/>
    <w:rsid w:val="3D440F09"/>
    <w:rsid w:val="3D4504A0"/>
    <w:rsid w:val="3D645390"/>
    <w:rsid w:val="3D8734BB"/>
    <w:rsid w:val="3D927D93"/>
    <w:rsid w:val="3D94095C"/>
    <w:rsid w:val="3D9A11D4"/>
    <w:rsid w:val="3DA07CFC"/>
    <w:rsid w:val="3DA16D89"/>
    <w:rsid w:val="3DA364BE"/>
    <w:rsid w:val="3DB37034"/>
    <w:rsid w:val="3DDB658B"/>
    <w:rsid w:val="3DE041CB"/>
    <w:rsid w:val="3E0D48F6"/>
    <w:rsid w:val="3E1868B4"/>
    <w:rsid w:val="3E265A58"/>
    <w:rsid w:val="3E2C6DE7"/>
    <w:rsid w:val="3E377251"/>
    <w:rsid w:val="3E42664B"/>
    <w:rsid w:val="3E4C512C"/>
    <w:rsid w:val="3E57281C"/>
    <w:rsid w:val="3E5A7334"/>
    <w:rsid w:val="3E73788E"/>
    <w:rsid w:val="3E7B5D6B"/>
    <w:rsid w:val="3E834C59"/>
    <w:rsid w:val="3E843E66"/>
    <w:rsid w:val="3E88666E"/>
    <w:rsid w:val="3E8B7FB1"/>
    <w:rsid w:val="3E8F51FE"/>
    <w:rsid w:val="3E926F87"/>
    <w:rsid w:val="3E9A59DE"/>
    <w:rsid w:val="3EAF4836"/>
    <w:rsid w:val="3EC33DFA"/>
    <w:rsid w:val="3EC55A1A"/>
    <w:rsid w:val="3ECE7F7C"/>
    <w:rsid w:val="3EEA117C"/>
    <w:rsid w:val="3F033FEC"/>
    <w:rsid w:val="3F060E16"/>
    <w:rsid w:val="3F1D1096"/>
    <w:rsid w:val="3F262080"/>
    <w:rsid w:val="3F2D72BA"/>
    <w:rsid w:val="3F2F0234"/>
    <w:rsid w:val="3F367F1D"/>
    <w:rsid w:val="3F476634"/>
    <w:rsid w:val="3F6363FE"/>
    <w:rsid w:val="3F756B8F"/>
    <w:rsid w:val="3F7E5A0A"/>
    <w:rsid w:val="3F95482B"/>
    <w:rsid w:val="3FAA0D8A"/>
    <w:rsid w:val="3FAC2049"/>
    <w:rsid w:val="3FB12ADB"/>
    <w:rsid w:val="3FE713E0"/>
    <w:rsid w:val="400145F6"/>
    <w:rsid w:val="4019356B"/>
    <w:rsid w:val="404C7E8E"/>
    <w:rsid w:val="40592157"/>
    <w:rsid w:val="406E1CAE"/>
    <w:rsid w:val="407E4DEC"/>
    <w:rsid w:val="409E221E"/>
    <w:rsid w:val="40A0133A"/>
    <w:rsid w:val="40AB4E1E"/>
    <w:rsid w:val="40AE2DE8"/>
    <w:rsid w:val="40C31A53"/>
    <w:rsid w:val="40CD391B"/>
    <w:rsid w:val="40F53035"/>
    <w:rsid w:val="40FF545D"/>
    <w:rsid w:val="410067C8"/>
    <w:rsid w:val="410D171D"/>
    <w:rsid w:val="41151DB4"/>
    <w:rsid w:val="412025FA"/>
    <w:rsid w:val="41322966"/>
    <w:rsid w:val="4139159A"/>
    <w:rsid w:val="4148218A"/>
    <w:rsid w:val="414A537F"/>
    <w:rsid w:val="414F029E"/>
    <w:rsid w:val="417506DF"/>
    <w:rsid w:val="418F0D2A"/>
    <w:rsid w:val="41D01505"/>
    <w:rsid w:val="42166E85"/>
    <w:rsid w:val="42241E8F"/>
    <w:rsid w:val="42474939"/>
    <w:rsid w:val="424C3C57"/>
    <w:rsid w:val="42613FF3"/>
    <w:rsid w:val="42660D96"/>
    <w:rsid w:val="428667D2"/>
    <w:rsid w:val="42C45840"/>
    <w:rsid w:val="42CD1CE0"/>
    <w:rsid w:val="42E1381E"/>
    <w:rsid w:val="42ED6459"/>
    <w:rsid w:val="42F500EF"/>
    <w:rsid w:val="42FE58DD"/>
    <w:rsid w:val="430420E0"/>
    <w:rsid w:val="431542ED"/>
    <w:rsid w:val="43174B3D"/>
    <w:rsid w:val="432732FE"/>
    <w:rsid w:val="43316CF3"/>
    <w:rsid w:val="434B790E"/>
    <w:rsid w:val="4360274F"/>
    <w:rsid w:val="43977AB6"/>
    <w:rsid w:val="439A302D"/>
    <w:rsid w:val="43A3342B"/>
    <w:rsid w:val="43AC5CEE"/>
    <w:rsid w:val="43C77C27"/>
    <w:rsid w:val="43DE09EE"/>
    <w:rsid w:val="43EB47E4"/>
    <w:rsid w:val="43F1369A"/>
    <w:rsid w:val="43F565F9"/>
    <w:rsid w:val="43FC67F5"/>
    <w:rsid w:val="44002FAD"/>
    <w:rsid w:val="44571E7A"/>
    <w:rsid w:val="446F0A92"/>
    <w:rsid w:val="447A29DA"/>
    <w:rsid w:val="449101DD"/>
    <w:rsid w:val="44A46D0D"/>
    <w:rsid w:val="44C21719"/>
    <w:rsid w:val="44DB51A1"/>
    <w:rsid w:val="44DE1391"/>
    <w:rsid w:val="44E07A60"/>
    <w:rsid w:val="44E34E30"/>
    <w:rsid w:val="44F06DC0"/>
    <w:rsid w:val="45155B43"/>
    <w:rsid w:val="4517259F"/>
    <w:rsid w:val="451B225C"/>
    <w:rsid w:val="452410C9"/>
    <w:rsid w:val="45317DFB"/>
    <w:rsid w:val="456338DB"/>
    <w:rsid w:val="456D3CE4"/>
    <w:rsid w:val="4579042C"/>
    <w:rsid w:val="457F0571"/>
    <w:rsid w:val="45851176"/>
    <w:rsid w:val="45C01444"/>
    <w:rsid w:val="45C10595"/>
    <w:rsid w:val="45C63B94"/>
    <w:rsid w:val="45C75919"/>
    <w:rsid w:val="45DF2127"/>
    <w:rsid w:val="4600181A"/>
    <w:rsid w:val="460E7DA5"/>
    <w:rsid w:val="462A5D19"/>
    <w:rsid w:val="46422483"/>
    <w:rsid w:val="4659254A"/>
    <w:rsid w:val="465B0637"/>
    <w:rsid w:val="465E3F0D"/>
    <w:rsid w:val="466A16E6"/>
    <w:rsid w:val="46893F2B"/>
    <w:rsid w:val="46965745"/>
    <w:rsid w:val="46AF61FB"/>
    <w:rsid w:val="46C4686E"/>
    <w:rsid w:val="46CB5810"/>
    <w:rsid w:val="46D31A9E"/>
    <w:rsid w:val="46F012F9"/>
    <w:rsid w:val="470D1EAB"/>
    <w:rsid w:val="47224CB5"/>
    <w:rsid w:val="475C24EB"/>
    <w:rsid w:val="476475F1"/>
    <w:rsid w:val="477B778F"/>
    <w:rsid w:val="477E73BF"/>
    <w:rsid w:val="477F78EF"/>
    <w:rsid w:val="478203EC"/>
    <w:rsid w:val="47AB19BB"/>
    <w:rsid w:val="47B025FA"/>
    <w:rsid w:val="47F31563"/>
    <w:rsid w:val="48007C0D"/>
    <w:rsid w:val="4809698F"/>
    <w:rsid w:val="4811697D"/>
    <w:rsid w:val="483C3354"/>
    <w:rsid w:val="48515DC8"/>
    <w:rsid w:val="485E078C"/>
    <w:rsid w:val="48644BB4"/>
    <w:rsid w:val="487A3E25"/>
    <w:rsid w:val="488B5503"/>
    <w:rsid w:val="48937E21"/>
    <w:rsid w:val="489772F0"/>
    <w:rsid w:val="489A0361"/>
    <w:rsid w:val="48B620CF"/>
    <w:rsid w:val="48B94FF3"/>
    <w:rsid w:val="48C36D9A"/>
    <w:rsid w:val="48E37AAB"/>
    <w:rsid w:val="48FD4B4C"/>
    <w:rsid w:val="4907092E"/>
    <w:rsid w:val="490A68E0"/>
    <w:rsid w:val="491055FE"/>
    <w:rsid w:val="491E5C82"/>
    <w:rsid w:val="493E4BFE"/>
    <w:rsid w:val="494440FC"/>
    <w:rsid w:val="495F5B3E"/>
    <w:rsid w:val="496F77D7"/>
    <w:rsid w:val="497654FD"/>
    <w:rsid w:val="4981448B"/>
    <w:rsid w:val="49B64211"/>
    <w:rsid w:val="49CA264A"/>
    <w:rsid w:val="49CF3448"/>
    <w:rsid w:val="49D56585"/>
    <w:rsid w:val="49D70318"/>
    <w:rsid w:val="49E36EF3"/>
    <w:rsid w:val="49F41101"/>
    <w:rsid w:val="49F6167F"/>
    <w:rsid w:val="4A043318"/>
    <w:rsid w:val="4A064FA0"/>
    <w:rsid w:val="4A074239"/>
    <w:rsid w:val="4A162E25"/>
    <w:rsid w:val="4A16615C"/>
    <w:rsid w:val="4A17761F"/>
    <w:rsid w:val="4A205A52"/>
    <w:rsid w:val="4A393A44"/>
    <w:rsid w:val="4A4424D7"/>
    <w:rsid w:val="4A921003"/>
    <w:rsid w:val="4AAA7A11"/>
    <w:rsid w:val="4AB82D0F"/>
    <w:rsid w:val="4ABC0DB9"/>
    <w:rsid w:val="4ABC1A8A"/>
    <w:rsid w:val="4AD11442"/>
    <w:rsid w:val="4AD30D16"/>
    <w:rsid w:val="4AE051E1"/>
    <w:rsid w:val="4AEB7664"/>
    <w:rsid w:val="4AFD7C19"/>
    <w:rsid w:val="4B0567D1"/>
    <w:rsid w:val="4B17761A"/>
    <w:rsid w:val="4B236AAE"/>
    <w:rsid w:val="4B2F213E"/>
    <w:rsid w:val="4B492A9E"/>
    <w:rsid w:val="4B4A23E0"/>
    <w:rsid w:val="4B5160DF"/>
    <w:rsid w:val="4B640483"/>
    <w:rsid w:val="4B707271"/>
    <w:rsid w:val="4B827FE6"/>
    <w:rsid w:val="4B91480B"/>
    <w:rsid w:val="4B9739F7"/>
    <w:rsid w:val="4BA803F5"/>
    <w:rsid w:val="4BC468B1"/>
    <w:rsid w:val="4BDE5BC4"/>
    <w:rsid w:val="4BEE2503"/>
    <w:rsid w:val="4BFE1080"/>
    <w:rsid w:val="4C002DF7"/>
    <w:rsid w:val="4C0253BF"/>
    <w:rsid w:val="4C245A30"/>
    <w:rsid w:val="4C2757BD"/>
    <w:rsid w:val="4C312198"/>
    <w:rsid w:val="4C3D2203"/>
    <w:rsid w:val="4C3E3583"/>
    <w:rsid w:val="4C603B5D"/>
    <w:rsid w:val="4C857F09"/>
    <w:rsid w:val="4C885B30"/>
    <w:rsid w:val="4C92668D"/>
    <w:rsid w:val="4C9676DB"/>
    <w:rsid w:val="4C9E35A6"/>
    <w:rsid w:val="4CB6685F"/>
    <w:rsid w:val="4CBD3199"/>
    <w:rsid w:val="4CC367FE"/>
    <w:rsid w:val="4CC472B2"/>
    <w:rsid w:val="4CC96028"/>
    <w:rsid w:val="4CEF0C17"/>
    <w:rsid w:val="4CFC466E"/>
    <w:rsid w:val="4D077F3C"/>
    <w:rsid w:val="4D090A1F"/>
    <w:rsid w:val="4D123355"/>
    <w:rsid w:val="4D261F37"/>
    <w:rsid w:val="4D2A3B31"/>
    <w:rsid w:val="4D312C52"/>
    <w:rsid w:val="4D550108"/>
    <w:rsid w:val="4D5A3970"/>
    <w:rsid w:val="4D6E292D"/>
    <w:rsid w:val="4D794AC2"/>
    <w:rsid w:val="4D905305"/>
    <w:rsid w:val="4D964A72"/>
    <w:rsid w:val="4D9C1254"/>
    <w:rsid w:val="4D9C6E2F"/>
    <w:rsid w:val="4DCC0DA6"/>
    <w:rsid w:val="4DE42A76"/>
    <w:rsid w:val="4DF2725F"/>
    <w:rsid w:val="4E2052E9"/>
    <w:rsid w:val="4E3576E6"/>
    <w:rsid w:val="4E5054FE"/>
    <w:rsid w:val="4E54216E"/>
    <w:rsid w:val="4E693057"/>
    <w:rsid w:val="4E6C395B"/>
    <w:rsid w:val="4E793892"/>
    <w:rsid w:val="4E800872"/>
    <w:rsid w:val="4E8D7CF1"/>
    <w:rsid w:val="4E976EE4"/>
    <w:rsid w:val="4E995D25"/>
    <w:rsid w:val="4EC45545"/>
    <w:rsid w:val="4EC569ED"/>
    <w:rsid w:val="4ED50EA1"/>
    <w:rsid w:val="4EEC050C"/>
    <w:rsid w:val="4F03753E"/>
    <w:rsid w:val="4F0E4FE6"/>
    <w:rsid w:val="4F104EC3"/>
    <w:rsid w:val="4F2F6737"/>
    <w:rsid w:val="4F47354A"/>
    <w:rsid w:val="4F82557B"/>
    <w:rsid w:val="4F911C54"/>
    <w:rsid w:val="4FBB25B3"/>
    <w:rsid w:val="4FCD7494"/>
    <w:rsid w:val="4FDD4A30"/>
    <w:rsid w:val="4FE625E0"/>
    <w:rsid w:val="4FEC19FB"/>
    <w:rsid w:val="4FEE214E"/>
    <w:rsid w:val="4FFC2ABD"/>
    <w:rsid w:val="5021480F"/>
    <w:rsid w:val="50301EE6"/>
    <w:rsid w:val="50444F5B"/>
    <w:rsid w:val="50962ECB"/>
    <w:rsid w:val="50A42E38"/>
    <w:rsid w:val="50A4577F"/>
    <w:rsid w:val="50A948F7"/>
    <w:rsid w:val="50B73D1F"/>
    <w:rsid w:val="50BD5BC9"/>
    <w:rsid w:val="50BF2304"/>
    <w:rsid w:val="50C11EEE"/>
    <w:rsid w:val="50C8530B"/>
    <w:rsid w:val="50DD469C"/>
    <w:rsid w:val="50E249D7"/>
    <w:rsid w:val="50E97CFC"/>
    <w:rsid w:val="50FA4028"/>
    <w:rsid w:val="510D65B7"/>
    <w:rsid w:val="511157AB"/>
    <w:rsid w:val="512172AC"/>
    <w:rsid w:val="51282BBB"/>
    <w:rsid w:val="5131176D"/>
    <w:rsid w:val="51413A5A"/>
    <w:rsid w:val="5142540C"/>
    <w:rsid w:val="515B3813"/>
    <w:rsid w:val="517D7EB1"/>
    <w:rsid w:val="518832C8"/>
    <w:rsid w:val="519D3C50"/>
    <w:rsid w:val="51A0391C"/>
    <w:rsid w:val="51A0432A"/>
    <w:rsid w:val="51A86090"/>
    <w:rsid w:val="51B7396D"/>
    <w:rsid w:val="51DD00A4"/>
    <w:rsid w:val="522E4CC3"/>
    <w:rsid w:val="523302EC"/>
    <w:rsid w:val="523A5B1F"/>
    <w:rsid w:val="523A7DED"/>
    <w:rsid w:val="523E73BD"/>
    <w:rsid w:val="5244713B"/>
    <w:rsid w:val="525941F7"/>
    <w:rsid w:val="52615633"/>
    <w:rsid w:val="526775AA"/>
    <w:rsid w:val="526A01B2"/>
    <w:rsid w:val="526F4DE4"/>
    <w:rsid w:val="52977FD4"/>
    <w:rsid w:val="529E4679"/>
    <w:rsid w:val="52A25790"/>
    <w:rsid w:val="52A96B6F"/>
    <w:rsid w:val="52B45975"/>
    <w:rsid w:val="52B720F1"/>
    <w:rsid w:val="52D717C3"/>
    <w:rsid w:val="52D94AA4"/>
    <w:rsid w:val="52EA3A62"/>
    <w:rsid w:val="52F50BB8"/>
    <w:rsid w:val="5305459B"/>
    <w:rsid w:val="53097272"/>
    <w:rsid w:val="53155374"/>
    <w:rsid w:val="53221152"/>
    <w:rsid w:val="53472776"/>
    <w:rsid w:val="5348333F"/>
    <w:rsid w:val="53544462"/>
    <w:rsid w:val="53637272"/>
    <w:rsid w:val="5397158E"/>
    <w:rsid w:val="53CF2762"/>
    <w:rsid w:val="53D37FD9"/>
    <w:rsid w:val="53E0189E"/>
    <w:rsid w:val="53F32429"/>
    <w:rsid w:val="53F56B69"/>
    <w:rsid w:val="54013861"/>
    <w:rsid w:val="54442C85"/>
    <w:rsid w:val="54486E1F"/>
    <w:rsid w:val="54487265"/>
    <w:rsid w:val="544D6070"/>
    <w:rsid w:val="54605E1E"/>
    <w:rsid w:val="546061B0"/>
    <w:rsid w:val="546C03EF"/>
    <w:rsid w:val="549C486F"/>
    <w:rsid w:val="54B3506A"/>
    <w:rsid w:val="54B52BAA"/>
    <w:rsid w:val="54B91224"/>
    <w:rsid w:val="54BE2914"/>
    <w:rsid w:val="54CA0D16"/>
    <w:rsid w:val="54DA2125"/>
    <w:rsid w:val="54DD4057"/>
    <w:rsid w:val="54E7490F"/>
    <w:rsid w:val="550764A4"/>
    <w:rsid w:val="550B2BF6"/>
    <w:rsid w:val="55214EB5"/>
    <w:rsid w:val="552A2BBF"/>
    <w:rsid w:val="553078B8"/>
    <w:rsid w:val="55364EFD"/>
    <w:rsid w:val="555D4828"/>
    <w:rsid w:val="5564512F"/>
    <w:rsid w:val="557A4C8B"/>
    <w:rsid w:val="558268B5"/>
    <w:rsid w:val="558365FF"/>
    <w:rsid w:val="558931E1"/>
    <w:rsid w:val="55923347"/>
    <w:rsid w:val="55925180"/>
    <w:rsid w:val="55983B1B"/>
    <w:rsid w:val="55992B5C"/>
    <w:rsid w:val="55A8376B"/>
    <w:rsid w:val="55C747C4"/>
    <w:rsid w:val="55DC29B6"/>
    <w:rsid w:val="55DD4241"/>
    <w:rsid w:val="55EB160A"/>
    <w:rsid w:val="55F85AD5"/>
    <w:rsid w:val="56167329"/>
    <w:rsid w:val="56170651"/>
    <w:rsid w:val="561804BE"/>
    <w:rsid w:val="561E3BB4"/>
    <w:rsid w:val="56222F2B"/>
    <w:rsid w:val="56226FF5"/>
    <w:rsid w:val="565C62DE"/>
    <w:rsid w:val="56657A35"/>
    <w:rsid w:val="566B6D1E"/>
    <w:rsid w:val="56764C4B"/>
    <w:rsid w:val="56876E58"/>
    <w:rsid w:val="56A7044E"/>
    <w:rsid w:val="56C67981"/>
    <w:rsid w:val="56F6276E"/>
    <w:rsid w:val="57032A2C"/>
    <w:rsid w:val="570452C9"/>
    <w:rsid w:val="5705369A"/>
    <w:rsid w:val="570F5219"/>
    <w:rsid w:val="573B036F"/>
    <w:rsid w:val="574E17B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0CD6"/>
    <w:rsid w:val="57F93A08"/>
    <w:rsid w:val="580E5A83"/>
    <w:rsid w:val="58214B5B"/>
    <w:rsid w:val="582D717A"/>
    <w:rsid w:val="585B72EC"/>
    <w:rsid w:val="585C64AD"/>
    <w:rsid w:val="5866766D"/>
    <w:rsid w:val="586D7B70"/>
    <w:rsid w:val="58704048"/>
    <w:rsid w:val="58743B68"/>
    <w:rsid w:val="588D34AE"/>
    <w:rsid w:val="58905503"/>
    <w:rsid w:val="58917D2F"/>
    <w:rsid w:val="5894085C"/>
    <w:rsid w:val="58A13BA6"/>
    <w:rsid w:val="58AE4F0C"/>
    <w:rsid w:val="58B85899"/>
    <w:rsid w:val="58C95888"/>
    <w:rsid w:val="58DD40CC"/>
    <w:rsid w:val="58E363A9"/>
    <w:rsid w:val="58E862D4"/>
    <w:rsid w:val="58FA5A5A"/>
    <w:rsid w:val="591744C4"/>
    <w:rsid w:val="59495606"/>
    <w:rsid w:val="594D6137"/>
    <w:rsid w:val="595E1678"/>
    <w:rsid w:val="596D5BD4"/>
    <w:rsid w:val="59720587"/>
    <w:rsid w:val="59741916"/>
    <w:rsid w:val="597E3DD8"/>
    <w:rsid w:val="59876906"/>
    <w:rsid w:val="59AA5338"/>
    <w:rsid w:val="59DD0221"/>
    <w:rsid w:val="59EA7E2A"/>
    <w:rsid w:val="59F80043"/>
    <w:rsid w:val="59F842F5"/>
    <w:rsid w:val="5A09252F"/>
    <w:rsid w:val="5A0B2778"/>
    <w:rsid w:val="5A0D633C"/>
    <w:rsid w:val="5A117165"/>
    <w:rsid w:val="5A173BF5"/>
    <w:rsid w:val="5A2A7C7B"/>
    <w:rsid w:val="5A3E2560"/>
    <w:rsid w:val="5A5D3B6E"/>
    <w:rsid w:val="5A637A76"/>
    <w:rsid w:val="5A6802F5"/>
    <w:rsid w:val="5A6D33BA"/>
    <w:rsid w:val="5A6D46A5"/>
    <w:rsid w:val="5A792B1F"/>
    <w:rsid w:val="5A874767"/>
    <w:rsid w:val="5A981777"/>
    <w:rsid w:val="5AA14F61"/>
    <w:rsid w:val="5AA85BE2"/>
    <w:rsid w:val="5AAD6F28"/>
    <w:rsid w:val="5ABD553F"/>
    <w:rsid w:val="5AD63A24"/>
    <w:rsid w:val="5AF76FC2"/>
    <w:rsid w:val="5AFE642B"/>
    <w:rsid w:val="5B140702"/>
    <w:rsid w:val="5B1C5293"/>
    <w:rsid w:val="5B2E1A1D"/>
    <w:rsid w:val="5B5B7B92"/>
    <w:rsid w:val="5B843A1C"/>
    <w:rsid w:val="5B865931"/>
    <w:rsid w:val="5B873E3F"/>
    <w:rsid w:val="5BA02AEE"/>
    <w:rsid w:val="5BB36F1D"/>
    <w:rsid w:val="5BD2669E"/>
    <w:rsid w:val="5BE019E6"/>
    <w:rsid w:val="5BE74621"/>
    <w:rsid w:val="5C02690E"/>
    <w:rsid w:val="5C180C7F"/>
    <w:rsid w:val="5C196DA7"/>
    <w:rsid w:val="5C230847"/>
    <w:rsid w:val="5C2A048C"/>
    <w:rsid w:val="5C2F7D76"/>
    <w:rsid w:val="5C580EC9"/>
    <w:rsid w:val="5C5F5918"/>
    <w:rsid w:val="5C645C72"/>
    <w:rsid w:val="5C80234E"/>
    <w:rsid w:val="5C8A680C"/>
    <w:rsid w:val="5CA50038"/>
    <w:rsid w:val="5CA51F4F"/>
    <w:rsid w:val="5CCC3817"/>
    <w:rsid w:val="5D091ED0"/>
    <w:rsid w:val="5D0C4701"/>
    <w:rsid w:val="5D0F0395"/>
    <w:rsid w:val="5D0F1A34"/>
    <w:rsid w:val="5D145C71"/>
    <w:rsid w:val="5D221076"/>
    <w:rsid w:val="5D235B2D"/>
    <w:rsid w:val="5D397964"/>
    <w:rsid w:val="5D49149F"/>
    <w:rsid w:val="5D5A391C"/>
    <w:rsid w:val="5D5F10C0"/>
    <w:rsid w:val="5D7502CE"/>
    <w:rsid w:val="5D891B7B"/>
    <w:rsid w:val="5D9562FF"/>
    <w:rsid w:val="5D9D2173"/>
    <w:rsid w:val="5DA034F3"/>
    <w:rsid w:val="5DA36F64"/>
    <w:rsid w:val="5DA402F0"/>
    <w:rsid w:val="5DAD38EE"/>
    <w:rsid w:val="5DB06C95"/>
    <w:rsid w:val="5DF5058D"/>
    <w:rsid w:val="5E006862"/>
    <w:rsid w:val="5E0207B9"/>
    <w:rsid w:val="5E052FC6"/>
    <w:rsid w:val="5E1834A1"/>
    <w:rsid w:val="5E1C3F44"/>
    <w:rsid w:val="5E261785"/>
    <w:rsid w:val="5E4A7017"/>
    <w:rsid w:val="5E52779A"/>
    <w:rsid w:val="5E552BBA"/>
    <w:rsid w:val="5E611C10"/>
    <w:rsid w:val="5E7A0F3F"/>
    <w:rsid w:val="5EFC7377"/>
    <w:rsid w:val="5F06174D"/>
    <w:rsid w:val="5F155949"/>
    <w:rsid w:val="5F17494C"/>
    <w:rsid w:val="5F27019F"/>
    <w:rsid w:val="5F370D45"/>
    <w:rsid w:val="5F3A3602"/>
    <w:rsid w:val="5F45733B"/>
    <w:rsid w:val="5F6277C6"/>
    <w:rsid w:val="5F6D0B1D"/>
    <w:rsid w:val="5F7A40CD"/>
    <w:rsid w:val="5F816B3B"/>
    <w:rsid w:val="5F8538E7"/>
    <w:rsid w:val="5F8D0B82"/>
    <w:rsid w:val="5FCC5339"/>
    <w:rsid w:val="5FD03C7C"/>
    <w:rsid w:val="5FD255E8"/>
    <w:rsid w:val="5FD959E1"/>
    <w:rsid w:val="5FDF2F46"/>
    <w:rsid w:val="5FE34A5B"/>
    <w:rsid w:val="5FFE1E36"/>
    <w:rsid w:val="60065292"/>
    <w:rsid w:val="60130589"/>
    <w:rsid w:val="60232584"/>
    <w:rsid w:val="60273055"/>
    <w:rsid w:val="6045400C"/>
    <w:rsid w:val="605A39AF"/>
    <w:rsid w:val="607330CE"/>
    <w:rsid w:val="60825176"/>
    <w:rsid w:val="608A7C71"/>
    <w:rsid w:val="6090036C"/>
    <w:rsid w:val="60912DAE"/>
    <w:rsid w:val="609F2AC4"/>
    <w:rsid w:val="60AD7508"/>
    <w:rsid w:val="60B71F11"/>
    <w:rsid w:val="60D13B6A"/>
    <w:rsid w:val="60D40FCA"/>
    <w:rsid w:val="60E455D3"/>
    <w:rsid w:val="60F74371"/>
    <w:rsid w:val="60FA2EE8"/>
    <w:rsid w:val="61054A27"/>
    <w:rsid w:val="61063EE4"/>
    <w:rsid w:val="610A52BC"/>
    <w:rsid w:val="611D2366"/>
    <w:rsid w:val="61241E74"/>
    <w:rsid w:val="61421856"/>
    <w:rsid w:val="6151138E"/>
    <w:rsid w:val="615227C4"/>
    <w:rsid w:val="61524EF4"/>
    <w:rsid w:val="61654E3F"/>
    <w:rsid w:val="61700757"/>
    <w:rsid w:val="6182292A"/>
    <w:rsid w:val="619F7F92"/>
    <w:rsid w:val="61A066BA"/>
    <w:rsid w:val="61A15272"/>
    <w:rsid w:val="61BA4B30"/>
    <w:rsid w:val="61F94C26"/>
    <w:rsid w:val="62000E56"/>
    <w:rsid w:val="623D4EBF"/>
    <w:rsid w:val="624F3E49"/>
    <w:rsid w:val="62632286"/>
    <w:rsid w:val="62655FE6"/>
    <w:rsid w:val="62885958"/>
    <w:rsid w:val="62DF143B"/>
    <w:rsid w:val="62E775FD"/>
    <w:rsid w:val="62F40B65"/>
    <w:rsid w:val="62F6347A"/>
    <w:rsid w:val="62FC2CFE"/>
    <w:rsid w:val="63024505"/>
    <w:rsid w:val="63502A9B"/>
    <w:rsid w:val="635307EE"/>
    <w:rsid w:val="635600A5"/>
    <w:rsid w:val="635A145E"/>
    <w:rsid w:val="635B1DB5"/>
    <w:rsid w:val="636D6992"/>
    <w:rsid w:val="636F7BF7"/>
    <w:rsid w:val="63711FED"/>
    <w:rsid w:val="63880DDC"/>
    <w:rsid w:val="638C3D00"/>
    <w:rsid w:val="638D750D"/>
    <w:rsid w:val="63A31068"/>
    <w:rsid w:val="63AC6CC0"/>
    <w:rsid w:val="63BF2076"/>
    <w:rsid w:val="63F828DA"/>
    <w:rsid w:val="6403119B"/>
    <w:rsid w:val="64055776"/>
    <w:rsid w:val="641C64BD"/>
    <w:rsid w:val="64240056"/>
    <w:rsid w:val="643318AD"/>
    <w:rsid w:val="64356146"/>
    <w:rsid w:val="64372EF3"/>
    <w:rsid w:val="643E143A"/>
    <w:rsid w:val="64455D50"/>
    <w:rsid w:val="64491666"/>
    <w:rsid w:val="645A3142"/>
    <w:rsid w:val="64610CE9"/>
    <w:rsid w:val="646F7B7A"/>
    <w:rsid w:val="648B6EEF"/>
    <w:rsid w:val="64915A72"/>
    <w:rsid w:val="64C158BF"/>
    <w:rsid w:val="64CE2EAA"/>
    <w:rsid w:val="64D0441B"/>
    <w:rsid w:val="64D264EB"/>
    <w:rsid w:val="64D4595F"/>
    <w:rsid w:val="65145537"/>
    <w:rsid w:val="65223986"/>
    <w:rsid w:val="65362175"/>
    <w:rsid w:val="653C3090"/>
    <w:rsid w:val="654E74BF"/>
    <w:rsid w:val="655002F5"/>
    <w:rsid w:val="65854376"/>
    <w:rsid w:val="658575CF"/>
    <w:rsid w:val="658701F2"/>
    <w:rsid w:val="658767BE"/>
    <w:rsid w:val="65892531"/>
    <w:rsid w:val="6589446E"/>
    <w:rsid w:val="659E0E08"/>
    <w:rsid w:val="65AA43C0"/>
    <w:rsid w:val="66123EBF"/>
    <w:rsid w:val="66195831"/>
    <w:rsid w:val="662E75B1"/>
    <w:rsid w:val="66342C2E"/>
    <w:rsid w:val="663B2CA9"/>
    <w:rsid w:val="663E784C"/>
    <w:rsid w:val="664B2415"/>
    <w:rsid w:val="665008FA"/>
    <w:rsid w:val="665723A3"/>
    <w:rsid w:val="668B6A45"/>
    <w:rsid w:val="66CE48A9"/>
    <w:rsid w:val="66E67C7D"/>
    <w:rsid w:val="66EF082E"/>
    <w:rsid w:val="67017B81"/>
    <w:rsid w:val="672C32C9"/>
    <w:rsid w:val="672F3F24"/>
    <w:rsid w:val="6734416E"/>
    <w:rsid w:val="673E055F"/>
    <w:rsid w:val="67551CE3"/>
    <w:rsid w:val="679255E8"/>
    <w:rsid w:val="67930446"/>
    <w:rsid w:val="67982C74"/>
    <w:rsid w:val="67A22552"/>
    <w:rsid w:val="67B22DCC"/>
    <w:rsid w:val="67BE71AA"/>
    <w:rsid w:val="67D90273"/>
    <w:rsid w:val="67DE5875"/>
    <w:rsid w:val="67E55852"/>
    <w:rsid w:val="67EB1AB4"/>
    <w:rsid w:val="67FA1285"/>
    <w:rsid w:val="682D1DCA"/>
    <w:rsid w:val="683E788E"/>
    <w:rsid w:val="684D6F6C"/>
    <w:rsid w:val="68551F4F"/>
    <w:rsid w:val="68592BE4"/>
    <w:rsid w:val="687C10C9"/>
    <w:rsid w:val="68840C16"/>
    <w:rsid w:val="68876EFB"/>
    <w:rsid w:val="68884654"/>
    <w:rsid w:val="689773CF"/>
    <w:rsid w:val="689F444F"/>
    <w:rsid w:val="68AE3472"/>
    <w:rsid w:val="68B0223F"/>
    <w:rsid w:val="68B96DBB"/>
    <w:rsid w:val="68BB1E56"/>
    <w:rsid w:val="68CA2805"/>
    <w:rsid w:val="68CB7079"/>
    <w:rsid w:val="68E937A3"/>
    <w:rsid w:val="68F71C1C"/>
    <w:rsid w:val="69101CA8"/>
    <w:rsid w:val="69152D99"/>
    <w:rsid w:val="693E15D3"/>
    <w:rsid w:val="694F3806"/>
    <w:rsid w:val="6956111F"/>
    <w:rsid w:val="69627681"/>
    <w:rsid w:val="6977531D"/>
    <w:rsid w:val="699B1743"/>
    <w:rsid w:val="699F37F8"/>
    <w:rsid w:val="69BB0E9B"/>
    <w:rsid w:val="69CC2BFF"/>
    <w:rsid w:val="69FD55B8"/>
    <w:rsid w:val="6A0B1C62"/>
    <w:rsid w:val="6A0E1913"/>
    <w:rsid w:val="6A2406C8"/>
    <w:rsid w:val="6A246A40"/>
    <w:rsid w:val="6A491CD7"/>
    <w:rsid w:val="6A526E32"/>
    <w:rsid w:val="6A753097"/>
    <w:rsid w:val="6A8753FD"/>
    <w:rsid w:val="6AD21B9D"/>
    <w:rsid w:val="6ADE0BD1"/>
    <w:rsid w:val="6AE96859"/>
    <w:rsid w:val="6B147746"/>
    <w:rsid w:val="6B24787C"/>
    <w:rsid w:val="6B43066B"/>
    <w:rsid w:val="6B431148"/>
    <w:rsid w:val="6B486D8B"/>
    <w:rsid w:val="6B573233"/>
    <w:rsid w:val="6B5B6274"/>
    <w:rsid w:val="6B8B07A4"/>
    <w:rsid w:val="6B9055A4"/>
    <w:rsid w:val="6B935D53"/>
    <w:rsid w:val="6BCA3618"/>
    <w:rsid w:val="6BD81954"/>
    <w:rsid w:val="6BFE4F13"/>
    <w:rsid w:val="6C196F71"/>
    <w:rsid w:val="6C226FCB"/>
    <w:rsid w:val="6C31226F"/>
    <w:rsid w:val="6C3135E8"/>
    <w:rsid w:val="6C450EF0"/>
    <w:rsid w:val="6C552F0B"/>
    <w:rsid w:val="6C6B6BA9"/>
    <w:rsid w:val="6C7D602C"/>
    <w:rsid w:val="6C823EF2"/>
    <w:rsid w:val="6C8C67B7"/>
    <w:rsid w:val="6C8F05C8"/>
    <w:rsid w:val="6C97174C"/>
    <w:rsid w:val="6C9C3206"/>
    <w:rsid w:val="6C9D744C"/>
    <w:rsid w:val="6CAA7B86"/>
    <w:rsid w:val="6CDD7C3E"/>
    <w:rsid w:val="6CE95D1F"/>
    <w:rsid w:val="6CED3FF7"/>
    <w:rsid w:val="6D0B6BF8"/>
    <w:rsid w:val="6D167928"/>
    <w:rsid w:val="6D26299B"/>
    <w:rsid w:val="6D4772EC"/>
    <w:rsid w:val="6D4819D7"/>
    <w:rsid w:val="6D897EC0"/>
    <w:rsid w:val="6D9078AF"/>
    <w:rsid w:val="6DAA3FEF"/>
    <w:rsid w:val="6DBE0F5A"/>
    <w:rsid w:val="6DBE53FE"/>
    <w:rsid w:val="6DC0172B"/>
    <w:rsid w:val="6DCB690C"/>
    <w:rsid w:val="6DD41A5B"/>
    <w:rsid w:val="6DEC1F6B"/>
    <w:rsid w:val="6DF43C2E"/>
    <w:rsid w:val="6DF51CA3"/>
    <w:rsid w:val="6DFB3F5C"/>
    <w:rsid w:val="6E384B2F"/>
    <w:rsid w:val="6E4B0C97"/>
    <w:rsid w:val="6E77044E"/>
    <w:rsid w:val="6E8335BD"/>
    <w:rsid w:val="6E8E12EF"/>
    <w:rsid w:val="6E972936"/>
    <w:rsid w:val="6EB45E0C"/>
    <w:rsid w:val="6ECF4D70"/>
    <w:rsid w:val="6ED446C5"/>
    <w:rsid w:val="6F09453C"/>
    <w:rsid w:val="6F2A7D94"/>
    <w:rsid w:val="6F2B261F"/>
    <w:rsid w:val="6F35349E"/>
    <w:rsid w:val="6F8331F1"/>
    <w:rsid w:val="6F834209"/>
    <w:rsid w:val="6FAA5C3A"/>
    <w:rsid w:val="6FAE1A09"/>
    <w:rsid w:val="6FB33887"/>
    <w:rsid w:val="6FBB7E47"/>
    <w:rsid w:val="6FC155F5"/>
    <w:rsid w:val="6FCA62DC"/>
    <w:rsid w:val="6FCC3E02"/>
    <w:rsid w:val="6FCF56A0"/>
    <w:rsid w:val="6FD75BF8"/>
    <w:rsid w:val="6FFF1196"/>
    <w:rsid w:val="701E2B0E"/>
    <w:rsid w:val="703E6382"/>
    <w:rsid w:val="704F34E9"/>
    <w:rsid w:val="705B7651"/>
    <w:rsid w:val="7066238B"/>
    <w:rsid w:val="707723D0"/>
    <w:rsid w:val="70784068"/>
    <w:rsid w:val="70827D2B"/>
    <w:rsid w:val="7096180D"/>
    <w:rsid w:val="70B0465F"/>
    <w:rsid w:val="70C0418A"/>
    <w:rsid w:val="70C94A83"/>
    <w:rsid w:val="70E1572F"/>
    <w:rsid w:val="70F5661B"/>
    <w:rsid w:val="71042290"/>
    <w:rsid w:val="71360107"/>
    <w:rsid w:val="713B688E"/>
    <w:rsid w:val="714960F9"/>
    <w:rsid w:val="71500A63"/>
    <w:rsid w:val="71707E34"/>
    <w:rsid w:val="717F12C3"/>
    <w:rsid w:val="718F7763"/>
    <w:rsid w:val="71B1620F"/>
    <w:rsid w:val="71B33E83"/>
    <w:rsid w:val="71BC3A02"/>
    <w:rsid w:val="71CD79BE"/>
    <w:rsid w:val="71D129F4"/>
    <w:rsid w:val="71D43752"/>
    <w:rsid w:val="71F1796A"/>
    <w:rsid w:val="71FB452B"/>
    <w:rsid w:val="72154626"/>
    <w:rsid w:val="72233812"/>
    <w:rsid w:val="72262B5D"/>
    <w:rsid w:val="72283FF7"/>
    <w:rsid w:val="722E7212"/>
    <w:rsid w:val="723A0474"/>
    <w:rsid w:val="7258197D"/>
    <w:rsid w:val="725923E4"/>
    <w:rsid w:val="72864BF7"/>
    <w:rsid w:val="729023FC"/>
    <w:rsid w:val="72D336FA"/>
    <w:rsid w:val="72FC167C"/>
    <w:rsid w:val="730D7BAC"/>
    <w:rsid w:val="732353D6"/>
    <w:rsid w:val="732FC8BD"/>
    <w:rsid w:val="73374AA1"/>
    <w:rsid w:val="736616A6"/>
    <w:rsid w:val="7372383F"/>
    <w:rsid w:val="739A4CA6"/>
    <w:rsid w:val="73AF4B09"/>
    <w:rsid w:val="73C0646E"/>
    <w:rsid w:val="73F10FE1"/>
    <w:rsid w:val="74084020"/>
    <w:rsid w:val="74177616"/>
    <w:rsid w:val="742003C3"/>
    <w:rsid w:val="742222F5"/>
    <w:rsid w:val="74303070"/>
    <w:rsid w:val="74476126"/>
    <w:rsid w:val="74663DF1"/>
    <w:rsid w:val="74706664"/>
    <w:rsid w:val="74744461"/>
    <w:rsid w:val="747B7BA5"/>
    <w:rsid w:val="747F3682"/>
    <w:rsid w:val="748950CE"/>
    <w:rsid w:val="749C4185"/>
    <w:rsid w:val="74D3135E"/>
    <w:rsid w:val="74D37E9F"/>
    <w:rsid w:val="74E12CBB"/>
    <w:rsid w:val="74F94121"/>
    <w:rsid w:val="75067759"/>
    <w:rsid w:val="752E6DCD"/>
    <w:rsid w:val="75457CE2"/>
    <w:rsid w:val="754E7067"/>
    <w:rsid w:val="754F6D66"/>
    <w:rsid w:val="7551380D"/>
    <w:rsid w:val="75600BE5"/>
    <w:rsid w:val="7564475C"/>
    <w:rsid w:val="758355F3"/>
    <w:rsid w:val="7583797F"/>
    <w:rsid w:val="758B5587"/>
    <w:rsid w:val="75A5092B"/>
    <w:rsid w:val="75B413E2"/>
    <w:rsid w:val="75BA46FD"/>
    <w:rsid w:val="75BE41ED"/>
    <w:rsid w:val="75C62101"/>
    <w:rsid w:val="75D20F1D"/>
    <w:rsid w:val="75DA2C18"/>
    <w:rsid w:val="75F54412"/>
    <w:rsid w:val="75F81663"/>
    <w:rsid w:val="761D08E0"/>
    <w:rsid w:val="76283D5C"/>
    <w:rsid w:val="763E0F68"/>
    <w:rsid w:val="764D37C3"/>
    <w:rsid w:val="765D347C"/>
    <w:rsid w:val="76607052"/>
    <w:rsid w:val="76826699"/>
    <w:rsid w:val="76BB1D9B"/>
    <w:rsid w:val="76C87133"/>
    <w:rsid w:val="76CD08D5"/>
    <w:rsid w:val="76DB4B92"/>
    <w:rsid w:val="76EC6B38"/>
    <w:rsid w:val="76F1414E"/>
    <w:rsid w:val="77052AA4"/>
    <w:rsid w:val="77075C12"/>
    <w:rsid w:val="77136511"/>
    <w:rsid w:val="772A6DB7"/>
    <w:rsid w:val="77304C77"/>
    <w:rsid w:val="77340A39"/>
    <w:rsid w:val="77351FD0"/>
    <w:rsid w:val="77355C54"/>
    <w:rsid w:val="7737467E"/>
    <w:rsid w:val="77432DAD"/>
    <w:rsid w:val="77472422"/>
    <w:rsid w:val="776F7511"/>
    <w:rsid w:val="77730E2B"/>
    <w:rsid w:val="777F31F2"/>
    <w:rsid w:val="77A42CB6"/>
    <w:rsid w:val="77B70EF4"/>
    <w:rsid w:val="77BB4637"/>
    <w:rsid w:val="77BE4DB2"/>
    <w:rsid w:val="77D1700D"/>
    <w:rsid w:val="77E44502"/>
    <w:rsid w:val="77EB37B4"/>
    <w:rsid w:val="77EC04CC"/>
    <w:rsid w:val="780B601B"/>
    <w:rsid w:val="78775729"/>
    <w:rsid w:val="78A42DB0"/>
    <w:rsid w:val="78A656AB"/>
    <w:rsid w:val="78B2245C"/>
    <w:rsid w:val="78BB47BD"/>
    <w:rsid w:val="78C051FF"/>
    <w:rsid w:val="78CB6D45"/>
    <w:rsid w:val="78DE5944"/>
    <w:rsid w:val="78E172CC"/>
    <w:rsid w:val="78E55F35"/>
    <w:rsid w:val="78EA1D1F"/>
    <w:rsid w:val="7904172F"/>
    <w:rsid w:val="790F7E27"/>
    <w:rsid w:val="79273E57"/>
    <w:rsid w:val="792A231A"/>
    <w:rsid w:val="79316829"/>
    <w:rsid w:val="797E66A9"/>
    <w:rsid w:val="7984057E"/>
    <w:rsid w:val="798518A4"/>
    <w:rsid w:val="79893ADD"/>
    <w:rsid w:val="79A97383"/>
    <w:rsid w:val="79B97894"/>
    <w:rsid w:val="79BD70A9"/>
    <w:rsid w:val="79DD76F6"/>
    <w:rsid w:val="79E27E8B"/>
    <w:rsid w:val="79F850CE"/>
    <w:rsid w:val="79FD443C"/>
    <w:rsid w:val="7A1D1975"/>
    <w:rsid w:val="7A3E5150"/>
    <w:rsid w:val="7A4670D6"/>
    <w:rsid w:val="7A534B63"/>
    <w:rsid w:val="7A615382"/>
    <w:rsid w:val="7A67303B"/>
    <w:rsid w:val="7A747128"/>
    <w:rsid w:val="7A8C48BA"/>
    <w:rsid w:val="7A993E97"/>
    <w:rsid w:val="7AAB1D04"/>
    <w:rsid w:val="7ABA4368"/>
    <w:rsid w:val="7ACB2633"/>
    <w:rsid w:val="7AD05746"/>
    <w:rsid w:val="7ADB75EF"/>
    <w:rsid w:val="7AF1456B"/>
    <w:rsid w:val="7AF14A3A"/>
    <w:rsid w:val="7AFB3BDC"/>
    <w:rsid w:val="7AFD6B25"/>
    <w:rsid w:val="7B1B3E90"/>
    <w:rsid w:val="7B257FFD"/>
    <w:rsid w:val="7B343476"/>
    <w:rsid w:val="7B5335E9"/>
    <w:rsid w:val="7B5A2978"/>
    <w:rsid w:val="7B5A7E4C"/>
    <w:rsid w:val="7B656EB9"/>
    <w:rsid w:val="7B667AF9"/>
    <w:rsid w:val="7B7468F8"/>
    <w:rsid w:val="7B821819"/>
    <w:rsid w:val="7B980A11"/>
    <w:rsid w:val="7BA31651"/>
    <w:rsid w:val="7BC24DA9"/>
    <w:rsid w:val="7BC71922"/>
    <w:rsid w:val="7BEB2BB9"/>
    <w:rsid w:val="7BEE0103"/>
    <w:rsid w:val="7BF72207"/>
    <w:rsid w:val="7BFB6C41"/>
    <w:rsid w:val="7C0A0FE4"/>
    <w:rsid w:val="7C254906"/>
    <w:rsid w:val="7C460A98"/>
    <w:rsid w:val="7C590818"/>
    <w:rsid w:val="7C7C10F6"/>
    <w:rsid w:val="7C853BEA"/>
    <w:rsid w:val="7C881368"/>
    <w:rsid w:val="7C992534"/>
    <w:rsid w:val="7CA72857"/>
    <w:rsid w:val="7CCB7772"/>
    <w:rsid w:val="7CE27788"/>
    <w:rsid w:val="7D0C32F1"/>
    <w:rsid w:val="7D0F408D"/>
    <w:rsid w:val="7D344B2F"/>
    <w:rsid w:val="7D4635D3"/>
    <w:rsid w:val="7D491C6C"/>
    <w:rsid w:val="7D5429C0"/>
    <w:rsid w:val="7D6E6D43"/>
    <w:rsid w:val="7D6F6A8D"/>
    <w:rsid w:val="7D8168AB"/>
    <w:rsid w:val="7D89241D"/>
    <w:rsid w:val="7DB57A34"/>
    <w:rsid w:val="7DE60973"/>
    <w:rsid w:val="7DE93453"/>
    <w:rsid w:val="7DEF0916"/>
    <w:rsid w:val="7DF63252"/>
    <w:rsid w:val="7E087766"/>
    <w:rsid w:val="7E0929FF"/>
    <w:rsid w:val="7E1075B0"/>
    <w:rsid w:val="7E1E5218"/>
    <w:rsid w:val="7E235535"/>
    <w:rsid w:val="7E3231B3"/>
    <w:rsid w:val="7E6B5D53"/>
    <w:rsid w:val="7E780A30"/>
    <w:rsid w:val="7E8606EA"/>
    <w:rsid w:val="7E875ADF"/>
    <w:rsid w:val="7E8965B1"/>
    <w:rsid w:val="7E9A4E1F"/>
    <w:rsid w:val="7EA63A70"/>
    <w:rsid w:val="7EA7723A"/>
    <w:rsid w:val="7EAE5072"/>
    <w:rsid w:val="7EB52B63"/>
    <w:rsid w:val="7EC02D84"/>
    <w:rsid w:val="7ECF4278"/>
    <w:rsid w:val="7EF56FBB"/>
    <w:rsid w:val="7F0768EB"/>
    <w:rsid w:val="7F107071"/>
    <w:rsid w:val="7F143BEC"/>
    <w:rsid w:val="7F3078BC"/>
    <w:rsid w:val="7F32561D"/>
    <w:rsid w:val="7F5A16D1"/>
    <w:rsid w:val="7F6F0C68"/>
    <w:rsid w:val="7F715AF2"/>
    <w:rsid w:val="7F886E69"/>
    <w:rsid w:val="7FCB79FE"/>
    <w:rsid w:val="BB7FA927"/>
    <w:rsid w:val="F0DE3E6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next w:val="1"/>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43528</Words>
  <Characters>46139</Characters>
  <Lines>405</Lines>
  <Paragraphs>114</Paragraphs>
  <TotalTime>40</TotalTime>
  <ScaleCrop>false</ScaleCrop>
  <LinksUpToDate>false</LinksUpToDate>
  <CharactersWithSpaces>51811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2024-08-25T21:25:00Z</dcterms:created>
  <dc:creator>玥</dc:creator>
  <cp:lastModifiedBy>sky</cp:lastModifiedBy>
  <cp:lastPrinted>2025-05-29T10:30:00Z</cp:lastPrinted>
  <dcterms:modified xsi:type="dcterms:W3CDTF">2025-07-11T01:51:23Z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D02CF429D4C843C29FFCA6CA30270D9A_13</vt:lpwstr>
  </property>
  <property fmtid="{D5CDD505-2E9C-101B-9397-08002B2CF9AE}" pid="5" name="KSOTemplateDocerSaveRecord">
    <vt:lpwstr>eyJoZGlkIjoiZjk1N2FjZTQyM2FiMmIxZjZmZmExYzBlNDBjYjQ0YmIiLCJ1c2VySWQiOiI0MTIxODk5MjEifQ==</vt:lpwstr>
  </property>
</Properties>
</file>