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0428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A99236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vertAlign w:val="baseline"/>
              </w:rPr>
            </w:pPr>
            <w:bookmarkStart w:id="0" w:name="_Hlt74707423"/>
            <w:bookmarkEnd w:id="0"/>
            <w:bookmarkStart w:id="1" w:name="_Hlt74649545"/>
            <w:bookmarkEnd w:id="1"/>
            <w:bookmarkStart w:id="2" w:name="_Hlt74729822"/>
            <w:bookmarkEnd w:id="2"/>
            <w:bookmarkStart w:id="3" w:name="_Hlt74728647"/>
            <w:bookmarkEnd w:id="3"/>
            <w:bookmarkStart w:id="4" w:name="第二部分"/>
            <w:bookmarkStart w:id="5" w:name="_Toc91899870"/>
            <w:bookmarkStart w:id="6" w:name="_Toc91899871"/>
          </w:p>
        </w:tc>
      </w:tr>
      <w:tr w14:paraId="6B8B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F4E21D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vertAlign w:val="baseline"/>
              </w:rPr>
            </w:pPr>
            <w:r>
              <w:rPr>
                <w:rFonts w:hint="eastAsia" w:ascii="仿宋" w:hAnsi="仿宋" w:eastAsia="仿宋" w:cs="仿宋"/>
                <w:color w:val="auto"/>
                <w:sz w:val="48"/>
                <w:szCs w:val="48"/>
                <w:vertAlign w:val="baseline"/>
                <w:lang w:val="en-US" w:eastAsia="zh-CN"/>
              </w:rPr>
              <w:t>新街街道全域市政雨、污水管网及排水设施运维服务项目</w:t>
            </w:r>
          </w:p>
        </w:tc>
      </w:tr>
      <w:tr w14:paraId="6797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65BD18F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sz w:val="48"/>
                <w:szCs w:val="48"/>
              </w:rPr>
            </w:pPr>
            <w:r>
              <w:rPr>
                <w:rFonts w:hint="eastAsia" w:ascii="仿宋" w:hAnsi="仿宋" w:eastAsia="仿宋" w:cs="仿宋"/>
                <w:color w:val="auto"/>
                <w:sz w:val="48"/>
                <w:szCs w:val="48"/>
              </w:rPr>
              <w:t>招标文件</w:t>
            </w:r>
          </w:p>
          <w:p w14:paraId="19340D7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color w:val="auto"/>
              </w:rPr>
            </w:pPr>
            <w:r>
              <w:rPr>
                <w:rFonts w:hint="eastAsia" w:ascii="仿宋" w:hAnsi="仿宋" w:eastAsia="仿宋" w:cs="仿宋"/>
                <w:b/>
                <w:color w:val="auto"/>
                <w:sz w:val="44"/>
                <w:szCs w:val="44"/>
              </w:rPr>
              <w:t>（电子招投标）</w:t>
            </w:r>
          </w:p>
        </w:tc>
      </w:tr>
      <w:tr w14:paraId="388E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jc w:val="center"/>
        </w:trPr>
        <w:tc>
          <w:tcPr>
            <w:tcW w:w="8440" w:type="dxa"/>
          </w:tcPr>
          <w:p w14:paraId="33529717">
            <w:pPr>
              <w:pStyle w:val="3"/>
              <w:jc w:val="center"/>
              <w:rPr>
                <w:rFonts w:hint="default" w:ascii="仿宋" w:hAnsi="仿宋" w:eastAsia="仿宋" w:cs="仿宋"/>
                <w:color w:val="auto"/>
                <w:lang w:val="en-US" w:eastAsia="zh-CN"/>
              </w:rPr>
            </w:pPr>
            <w:r>
              <w:rPr>
                <w:rFonts w:hint="eastAsia" w:ascii="仿宋" w:hAnsi="仿宋" w:eastAsia="仿宋" w:cs="仿宋"/>
                <w:color w:val="auto"/>
                <w:sz w:val="30"/>
                <w:szCs w:val="30"/>
              </w:rPr>
              <w:t>编号:</w:t>
            </w:r>
            <w:r>
              <w:rPr>
                <w:rFonts w:hint="eastAsia" w:ascii="仿宋" w:eastAsia="仿宋" w:cs="仿宋"/>
                <w:color w:val="auto"/>
                <w:sz w:val="30"/>
                <w:szCs w:val="30"/>
                <w:lang w:val="en-US" w:eastAsia="zh-CN"/>
              </w:rPr>
              <w:t>HXXS2025-XJ-ZCY009</w:t>
            </w:r>
          </w:p>
        </w:tc>
      </w:tr>
      <w:tr w14:paraId="3F70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7EB531B5">
            <w:pPr>
              <w:keepNext w:val="0"/>
              <w:keepLines w:val="0"/>
              <w:pageBreakBefore w:val="0"/>
              <w:widowControl w:val="0"/>
              <w:kinsoku/>
              <w:wordWrap/>
              <w:overflowPunct/>
              <w:topLinePunct w:val="0"/>
              <w:autoSpaceDE/>
              <w:autoSpaceDN/>
              <w:bidi w:val="0"/>
              <w:snapToGrid w:val="0"/>
              <w:spacing w:line="360" w:lineRule="auto"/>
              <w:jc w:val="both"/>
              <w:textAlignment w:val="auto"/>
              <w:rPr>
                <w:rFonts w:hint="eastAsia" w:ascii="仿宋" w:hAnsi="仿宋" w:eastAsia="仿宋" w:cs="仿宋"/>
                <w:color w:val="auto"/>
                <w:sz w:val="48"/>
                <w:szCs w:val="48"/>
                <w:vertAlign w:val="baseline"/>
              </w:rPr>
            </w:pPr>
          </w:p>
        </w:tc>
      </w:tr>
      <w:tr w14:paraId="300F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5F50EDEC">
            <w:pPr>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杭州市萧山区人民政府新街街道办事处</w:t>
            </w:r>
          </w:p>
          <w:p w14:paraId="1ABF4897">
            <w:pPr>
              <w:snapToGrid w:val="0"/>
              <w:spacing w:line="360" w:lineRule="auto"/>
              <w:jc w:val="both"/>
              <w:rPr>
                <w:rFonts w:hint="eastAsia" w:ascii="仿宋" w:hAnsi="仿宋" w:eastAsia="仿宋" w:cs="仿宋"/>
                <w:color w:val="auto"/>
                <w:sz w:val="48"/>
                <w:szCs w:val="48"/>
                <w:vertAlign w:val="baseline"/>
                <w:lang w:eastAsia="zh-CN"/>
              </w:rPr>
            </w:pPr>
          </w:p>
        </w:tc>
      </w:tr>
      <w:tr w14:paraId="6B2D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14:paraId="0A26C6D7">
            <w:pPr>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浙江华夏工程管理有限公司</w:t>
            </w:r>
          </w:p>
          <w:p w14:paraId="3F7D6EAB">
            <w:pPr>
              <w:snapToGrid w:val="0"/>
              <w:spacing w:line="360" w:lineRule="auto"/>
              <w:jc w:val="center"/>
              <w:rPr>
                <w:rFonts w:hint="eastAsia" w:ascii="仿宋" w:hAnsi="仿宋" w:eastAsia="仿宋" w:cs="仿宋"/>
                <w:color w:val="auto"/>
                <w:sz w:val="48"/>
                <w:szCs w:val="48"/>
                <w:vertAlign w:val="baseline"/>
              </w:rPr>
            </w:pPr>
            <w:r>
              <w:rPr>
                <w:rFonts w:hint="eastAsia" w:ascii="仿宋" w:hAnsi="仿宋" w:eastAsia="仿宋" w:cs="仿宋"/>
                <w:bCs/>
                <w:color w:val="auto"/>
                <w:sz w:val="32"/>
                <w:szCs w:val="32"/>
                <w:lang w:val="en-US" w:eastAsia="zh-CN"/>
              </w:rPr>
              <w:t xml:space="preserve">  2025</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07</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09</w:t>
            </w:r>
            <w:r>
              <w:rPr>
                <w:rFonts w:hint="eastAsia" w:ascii="仿宋" w:hAnsi="仿宋" w:eastAsia="仿宋" w:cs="仿宋"/>
                <w:bCs/>
                <w:color w:val="auto"/>
                <w:sz w:val="32"/>
                <w:szCs w:val="32"/>
              </w:rPr>
              <w:t>日</w:t>
            </w:r>
          </w:p>
        </w:tc>
      </w:tr>
    </w:tbl>
    <w:p w14:paraId="2BF9EFBF">
      <w:pPr>
        <w:jc w:val="left"/>
        <w:rPr>
          <w:rFonts w:hint="eastAsia" w:ascii="仿宋" w:hAnsi="仿宋" w:eastAsia="仿宋" w:cs="仿宋"/>
          <w:color w:val="auto"/>
        </w:rPr>
      </w:pPr>
      <w:r>
        <w:rPr>
          <w:rFonts w:hint="eastAsia" w:ascii="仿宋" w:hAnsi="仿宋" w:eastAsia="仿宋" w:cs="仿宋"/>
          <w:color w:val="auto"/>
        </w:rPr>
        <w:t>本招标文件为202</w:t>
      </w:r>
      <w:r>
        <w:rPr>
          <w:rFonts w:hint="eastAsia" w:ascii="仿宋" w:hAnsi="仿宋" w:eastAsia="仿宋" w:cs="仿宋"/>
          <w:color w:val="auto"/>
          <w:lang w:val="en-US" w:eastAsia="zh-CN"/>
        </w:rPr>
        <w:t>5年4月1日稿</w:t>
      </w:r>
    </w:p>
    <w:p w14:paraId="2CF72A37">
      <w:pPr>
        <w:rPr>
          <w:rFonts w:hint="eastAsia" w:ascii="仿宋" w:hAnsi="仿宋" w:eastAsia="仿宋" w:cs="仿宋"/>
          <w:color w:val="auto"/>
        </w:rPr>
      </w:pPr>
      <w:r>
        <w:rPr>
          <w:rFonts w:hint="eastAsia" w:ascii="仿宋" w:hAnsi="仿宋" w:eastAsia="仿宋" w:cs="仿宋"/>
          <w:color w:val="auto"/>
        </w:rPr>
        <w:br w:type="page"/>
      </w:r>
    </w:p>
    <w:p w14:paraId="2567590B">
      <w:pPr>
        <w:spacing w:line="360" w:lineRule="auto"/>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2EB63D14">
      <w:pPr>
        <w:spacing w:line="360" w:lineRule="auto"/>
        <w:rPr>
          <w:rFonts w:hint="eastAsia" w:ascii="仿宋" w:hAnsi="仿宋" w:eastAsia="仿宋" w:cs="仿宋"/>
          <w:color w:val="auto"/>
          <w:sz w:val="32"/>
          <w:szCs w:val="32"/>
        </w:rPr>
      </w:pPr>
    </w:p>
    <w:p w14:paraId="2F39E600">
      <w:pPr>
        <w:spacing w:line="360" w:lineRule="auto"/>
        <w:rPr>
          <w:rFonts w:hint="eastAsia" w:ascii="仿宋" w:hAnsi="仿宋" w:eastAsia="仿宋" w:cs="仿宋"/>
          <w:color w:val="auto"/>
          <w:sz w:val="32"/>
          <w:szCs w:val="32"/>
        </w:rPr>
      </w:pPr>
    </w:p>
    <w:p w14:paraId="73A53A63">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14:paraId="5D72B60A">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14:paraId="09FD54F3">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38813F0D">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14:paraId="2838E6C4">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77B44A99">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01DDBEA8">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1CE13C4">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447697E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4ED312A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新街街道全域市政雨、污水管网及排水设施运维服务项目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18"/>
          <w:rFonts w:hint="eastAsia" w:ascii="仿宋" w:hAnsi="仿宋" w:eastAsia="仿宋" w:cs="仿宋"/>
          <w:snapToGrid/>
          <w:color w:val="auto"/>
          <w:kern w:val="2"/>
          <w:sz w:val="24"/>
          <w:szCs w:val="24"/>
        </w:rPr>
        <w:t>https://www.zcygov.cn/）获取（下载）招标文件，并于</w:t>
      </w:r>
      <w:r>
        <w:rPr>
          <w:rStyle w:val="18"/>
          <w:rFonts w:hint="eastAsia" w:ascii="仿宋" w:hAnsi="仿宋" w:eastAsia="仿宋" w:cs="仿宋"/>
          <w:snapToGrid/>
          <w:color w:val="auto"/>
          <w:kern w:val="2"/>
          <w:sz w:val="24"/>
          <w:szCs w:val="24"/>
          <w:lang w:val="en-US" w:eastAsia="zh-CN"/>
        </w:rPr>
        <w:t>2025</w:t>
      </w:r>
      <w:r>
        <w:rPr>
          <w:rStyle w:val="18"/>
          <w:rFonts w:hint="eastAsia" w:ascii="仿宋" w:hAnsi="仿宋" w:eastAsia="仿宋" w:cs="仿宋"/>
          <w:snapToGrid/>
          <w:color w:val="auto"/>
          <w:kern w:val="2"/>
          <w:sz w:val="24"/>
          <w:szCs w:val="24"/>
        </w:rPr>
        <w:t>年</w:t>
      </w:r>
      <w:r>
        <w:rPr>
          <w:rStyle w:val="18"/>
          <w:rFonts w:hint="eastAsia" w:ascii="仿宋" w:hAnsi="仿宋" w:eastAsia="仿宋" w:cs="仿宋"/>
          <w:snapToGrid/>
          <w:color w:val="auto"/>
          <w:kern w:val="2"/>
          <w:sz w:val="24"/>
          <w:szCs w:val="24"/>
          <w:lang w:val="en-US" w:eastAsia="zh-CN"/>
        </w:rPr>
        <w:t>7</w:t>
      </w:r>
      <w:r>
        <w:rPr>
          <w:rStyle w:val="18"/>
          <w:rFonts w:hint="eastAsia" w:ascii="仿宋" w:hAnsi="仿宋" w:eastAsia="仿宋" w:cs="仿宋"/>
          <w:snapToGrid/>
          <w:color w:val="auto"/>
          <w:kern w:val="2"/>
          <w:sz w:val="24"/>
          <w:szCs w:val="24"/>
        </w:rPr>
        <w:t>月</w:t>
      </w:r>
      <w:r>
        <w:rPr>
          <w:rStyle w:val="18"/>
          <w:rFonts w:hint="eastAsia" w:ascii="仿宋" w:hAnsi="仿宋" w:eastAsia="仿宋" w:cs="仿宋"/>
          <w:snapToGrid/>
          <w:color w:val="auto"/>
          <w:kern w:val="2"/>
          <w:sz w:val="24"/>
          <w:szCs w:val="24"/>
          <w:lang w:val="en-US" w:eastAsia="zh-CN"/>
        </w:rPr>
        <w:t>29</w:t>
      </w:r>
      <w:r>
        <w:rPr>
          <w:rStyle w:val="18"/>
          <w:rFonts w:hint="eastAsia" w:ascii="仿宋" w:hAnsi="仿宋" w:eastAsia="仿宋" w:cs="仿宋"/>
          <w:snapToGrid/>
          <w:color w:val="auto"/>
          <w:kern w:val="2"/>
          <w:sz w:val="24"/>
          <w:szCs w:val="24"/>
        </w:rPr>
        <w:t>日</w:t>
      </w:r>
      <w:r>
        <w:rPr>
          <w:rStyle w:val="18"/>
          <w:rFonts w:hint="eastAsia" w:ascii="仿宋" w:hAnsi="仿宋" w:eastAsia="仿宋" w:cs="仿宋"/>
          <w:snapToGrid/>
          <w:color w:val="auto"/>
          <w:kern w:val="2"/>
          <w:sz w:val="24"/>
          <w:szCs w:val="24"/>
          <w:lang w:val="en-US" w:eastAsia="zh-CN"/>
        </w:rPr>
        <w:t>09</w:t>
      </w:r>
      <w:r>
        <w:rPr>
          <w:rStyle w:val="18"/>
          <w:rFonts w:hint="eastAsia" w:ascii="仿宋" w:hAnsi="仿宋" w:eastAsia="仿宋" w:cs="仿宋"/>
          <w:snapToGrid/>
          <w:color w:val="auto"/>
          <w:kern w:val="2"/>
          <w:sz w:val="24"/>
          <w:szCs w:val="24"/>
        </w:rPr>
        <w:t>点</w:t>
      </w:r>
      <w:r>
        <w:rPr>
          <w:rStyle w:val="18"/>
          <w:rFonts w:hint="eastAsia" w:ascii="仿宋" w:hAnsi="仿宋" w:eastAsia="仿宋" w:cs="仿宋"/>
          <w:snapToGrid/>
          <w:color w:val="auto"/>
          <w:kern w:val="2"/>
          <w:sz w:val="24"/>
          <w:szCs w:val="24"/>
          <w:lang w:val="en-US" w:eastAsia="zh-CN"/>
        </w:rPr>
        <w:t>30</w:t>
      </w:r>
      <w:r>
        <w:rPr>
          <w:rStyle w:val="18"/>
          <w:rFonts w:hint="eastAsia" w:ascii="仿宋" w:hAnsi="仿宋" w:eastAsia="仿宋" w:cs="仿宋"/>
          <w:snapToGrid/>
          <w:color w:val="auto"/>
          <w:kern w:val="2"/>
          <w:sz w:val="24"/>
          <w:szCs w:val="24"/>
        </w:rPr>
        <w:t>分</w:t>
      </w:r>
      <w:r>
        <w:rPr>
          <w:rStyle w:val="18"/>
          <w:rFonts w:hint="eastAsia" w:ascii="仿宋" w:hAnsi="仿宋" w:eastAsia="仿宋" w:cs="仿宋"/>
          <w:bCs/>
          <w:snapToGrid/>
          <w:color w:val="auto"/>
          <w:kern w:val="2"/>
          <w:sz w:val="24"/>
          <w:szCs w:val="24"/>
        </w:rPr>
        <w:t>00秒</w:t>
      </w:r>
      <w:r>
        <w:rPr>
          <w:rStyle w:val="18"/>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7C4F3E31">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6D1A972D">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lang w:val="en-US" w:eastAsia="zh-CN"/>
        </w:rPr>
        <w:t>HXXS2025-XJ-ZCY009</w:t>
      </w:r>
    </w:p>
    <w:p w14:paraId="48B203F5">
      <w:pPr>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b w:val="0"/>
          <w:color w:val="auto"/>
          <w:sz w:val="24"/>
          <w:lang w:val="en-US" w:eastAsia="zh-CN"/>
        </w:rPr>
        <w:t>新街街道全域市政雨、污水管网及排水设施运维服务项目</w:t>
      </w:r>
    </w:p>
    <w:p w14:paraId="6CB4E04E">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color w:val="auto"/>
          <w:sz w:val="24"/>
          <w:lang w:val="en-US" w:eastAsia="zh-CN"/>
        </w:rPr>
        <w:t>6000000.00</w:t>
      </w:r>
    </w:p>
    <w:p w14:paraId="3AB0B07D">
      <w:pPr>
        <w:spacing w:line="36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 w:val="0"/>
          <w:color w:val="auto"/>
          <w:sz w:val="24"/>
          <w:lang w:val="en-US" w:eastAsia="zh-CN"/>
        </w:rPr>
        <w:t>5</w:t>
      </w:r>
      <w:r>
        <w:rPr>
          <w:rFonts w:hint="eastAsia" w:ascii="仿宋" w:hAnsi="仿宋" w:eastAsia="仿宋" w:cs="仿宋"/>
          <w:color w:val="auto"/>
          <w:sz w:val="24"/>
          <w:lang w:val="en-US" w:eastAsia="zh-CN"/>
        </w:rPr>
        <w:t>680000.00</w:t>
      </w:r>
    </w:p>
    <w:p w14:paraId="5F9E039D">
      <w:pPr>
        <w:pStyle w:val="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color w:val="auto"/>
          <w:sz w:val="24"/>
          <w:lang w:val="en-US" w:eastAsia="zh-CN"/>
        </w:rPr>
        <w:t>新街街道全域市政雨、污水管网及排水设施运维服务项目</w:t>
      </w:r>
      <w:r>
        <w:rPr>
          <w:rFonts w:hint="eastAsia" w:ascii="仿宋" w:hAnsi="仿宋" w:eastAsia="仿宋" w:cs="仿宋"/>
          <w:bCs/>
          <w:snapToGrid/>
          <w:color w:val="auto"/>
          <w:kern w:val="2"/>
          <w:sz w:val="24"/>
          <w:szCs w:val="24"/>
          <w:lang w:val="en-US" w:eastAsia="zh-CN"/>
        </w:rPr>
        <w:t xml:space="preserve"> </w:t>
      </w:r>
      <w:r>
        <w:rPr>
          <w:rFonts w:hint="eastAsia" w:ascii="仿宋" w:hAnsi="仿宋" w:eastAsia="仿宋" w:cs="仿宋"/>
          <w:bCs/>
          <w:snapToGrid/>
          <w:color w:val="auto"/>
          <w:kern w:val="2"/>
          <w:sz w:val="24"/>
          <w:szCs w:val="24"/>
        </w:rPr>
        <w:t>主要内容：</w:t>
      </w:r>
      <w:r>
        <w:rPr>
          <w:rFonts w:hint="eastAsia" w:ascii="仿宋" w:hAnsi="仿宋" w:eastAsia="仿宋" w:cs="仿宋"/>
          <w:b w:val="0"/>
          <w:color w:val="auto"/>
          <w:sz w:val="24"/>
          <w:lang w:val="en-US" w:eastAsia="zh-CN"/>
        </w:rPr>
        <w:t>新街街道全域市政雨、污水管网及排水设施运维服务项目</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0A696F68">
      <w:pPr>
        <w:pStyle w:val="19"/>
        <w:ind w:firstLine="482"/>
        <w:outlineLvl w:val="2"/>
        <w:rPr>
          <w:rFonts w:hint="eastAsia" w:ascii="仿宋" w:hAnsi="仿宋" w:eastAsia="仿宋" w:cs="仿宋"/>
          <w:color w:val="auto"/>
          <w:lang w:eastAsia="zh-CN"/>
        </w:rPr>
      </w:pPr>
      <w:r>
        <w:rPr>
          <w:rFonts w:hint="eastAsia" w:ascii="仿宋" w:hAnsi="仿宋" w:eastAsia="仿宋" w:cs="仿宋"/>
          <w:b/>
          <w:color w:val="auto"/>
        </w:rPr>
        <w:t>合同履约期限：</w:t>
      </w:r>
      <w:r>
        <w:rPr>
          <w:rFonts w:hint="eastAsia" w:ascii="仿宋" w:hAnsi="仿宋" w:eastAsia="仿宋" w:cs="仿宋"/>
          <w:b/>
          <w:color w:val="auto"/>
          <w:lang w:val="en-US" w:eastAsia="zh-CN"/>
        </w:rPr>
        <w:t>两年，</w:t>
      </w:r>
      <w:r>
        <w:rPr>
          <w:rFonts w:hint="eastAsia" w:ascii="仿宋" w:hAnsi="仿宋" w:eastAsia="仿宋" w:cs="仿宋"/>
          <w:b/>
          <w:color w:val="auto"/>
          <w:lang w:eastAsia="zh-CN"/>
        </w:rPr>
        <w:t>详见招标文件</w:t>
      </w:r>
    </w:p>
    <w:p w14:paraId="01CBF5D9">
      <w:pPr>
        <w:pStyle w:val="5"/>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Wingdings" w:hAnsi="Wingdings" w:eastAsia="仿宋" w:cs="仿宋"/>
              <w:snapToGrid/>
              <w:color w:val="auto"/>
              <w:kern w:val="2"/>
              <w:sz w:val="24"/>
              <w:szCs w:val="24"/>
              <w:lang w:val="en-US" w:eastAsia="zh-CN" w:bidi="ar-SA"/>
            </w:rPr>
            <w:t>þ</w:t>
          </w:r>
        </w:sdtContent>
      </w:sdt>
      <w:r>
        <w:rPr>
          <w:rFonts w:hint="eastAsia" w:ascii="仿宋" w:hAnsi="仿宋" w:eastAsia="仿宋" w:cs="仿宋"/>
          <w:snapToGrid/>
          <w:color w:val="auto"/>
          <w:kern w:val="2"/>
          <w:sz w:val="24"/>
          <w:szCs w:val="24"/>
        </w:rPr>
        <w:t xml:space="preserve"> </w:t>
      </w:r>
      <w:r>
        <w:rPr>
          <w:rFonts w:hint="eastAsia" w:ascii="仿宋" w:hAnsi="仿宋" w:eastAsia="仿宋" w:cs="仿宋"/>
          <w:b w:val="0"/>
          <w:snapToGrid/>
          <w:color w:val="auto"/>
          <w:kern w:val="2"/>
          <w:sz w:val="24"/>
          <w:szCs w:val="24"/>
          <w:lang w:val="en-US" w:eastAsia="zh-CN"/>
        </w:rPr>
        <w:t>是；</w:t>
      </w:r>
      <w:sdt>
        <w:sdtPr>
          <w:rPr>
            <w:rFonts w:hint="eastAsia" w:ascii="仿宋" w:hAnsi="仿宋" w:eastAsia="仿宋" w:cs="仿宋"/>
            <w:snapToGrid/>
            <w:color w:val="auto"/>
            <w:kern w:val="2"/>
            <w:sz w:val="24"/>
            <w:szCs w:val="24"/>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仿宋" w:hAnsi="仿宋" w:eastAsia="仿宋" w:cs="仿宋"/>
              <w:snapToGrid/>
              <w:color w:val="auto"/>
              <w:kern w:val="2"/>
              <w:sz w:val="24"/>
              <w:szCs w:val="24"/>
            </w:rPr>
            <w:t>☐</w:t>
          </w:r>
        </w:sdtContent>
      </w:sdt>
      <w:r>
        <w:rPr>
          <w:rFonts w:hint="eastAsia" w:ascii="仿宋" w:hAnsi="仿宋" w:eastAsia="仿宋" w:cs="仿宋"/>
          <w:snapToGrid/>
          <w:color w:val="auto"/>
          <w:kern w:val="2"/>
          <w:sz w:val="24"/>
          <w:szCs w:val="24"/>
        </w:rPr>
        <w:t xml:space="preserve"> </w:t>
      </w:r>
      <w:r>
        <w:rPr>
          <w:rFonts w:hint="eastAsia" w:ascii="仿宋" w:hAnsi="仿宋" w:eastAsia="仿宋" w:cs="仿宋"/>
          <w:b w:val="0"/>
          <w:snapToGrid/>
          <w:color w:val="auto"/>
          <w:kern w:val="2"/>
          <w:sz w:val="24"/>
          <w:szCs w:val="24"/>
          <w:lang w:val="en-US" w:eastAsia="zh-CN"/>
        </w:rPr>
        <w:t>否</w:t>
      </w:r>
    </w:p>
    <w:p w14:paraId="6A63F9DF">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126BFDEC">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7F2B48A">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14:paraId="0ED67DC7">
      <w:pPr>
        <w:spacing w:line="360" w:lineRule="auto"/>
        <w:ind w:firstLine="480" w:firstLineChars="200"/>
        <w:rPr>
          <w:rFonts w:hint="eastAsia" w:ascii="仿宋" w:hAnsi="仿宋" w:eastAsia="仿宋" w:cs="仿宋"/>
          <w:color w:val="auto"/>
          <w:sz w:val="24"/>
        </w:rPr>
      </w:pPr>
      <w:r>
        <w:rPr>
          <w:rFonts w:hint="eastAsia" w:ascii="仿宋" w:hAnsi="仿宋" w:eastAsia="仿宋" w:cs="仿宋"/>
          <w:snapToGrid w:val="0"/>
          <w:color w:val="auto"/>
          <w:kern w:val="28"/>
          <w:sz w:val="24"/>
          <w:szCs w:val="20"/>
        </w:rPr>
        <w:t>3.落实政府采购政策需满足的资格要求：</w:t>
      </w:r>
      <w:sdt>
        <w:sdtPr>
          <w:rPr>
            <w:rFonts w:hint="eastAsia" w:ascii="仿宋" w:hAnsi="仿宋" w:eastAsia="仿宋" w:cs="仿宋"/>
            <w:color w:val="auto"/>
            <w:kern w:val="0"/>
            <w:sz w:val="24"/>
          </w:rPr>
          <w:id w:val="1474679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r>
        <w:rPr>
          <w:rFonts w:hint="eastAsia" w:ascii="仿宋" w:hAnsi="仿宋" w:eastAsia="仿宋" w:cs="仿宋"/>
          <w:color w:val="auto"/>
          <w:sz w:val="24"/>
          <w:lang w:eastAsia="zh-CN"/>
        </w:rPr>
        <w:t>：</w:t>
      </w:r>
      <w:sdt>
        <w:sdtPr>
          <w:rPr>
            <w:rFonts w:hint="eastAsia" w:ascii="仿宋" w:hAnsi="仿宋" w:eastAsia="仿宋" w:cs="仿宋"/>
            <w:color w:val="auto"/>
            <w:kern w:val="0"/>
            <w:sz w:val="24"/>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rPr>
        <w:t>企业承接，提供中小企业声明函；</w:t>
      </w:r>
    </w:p>
    <w:p w14:paraId="3395622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w:t>
      </w:r>
      <w:r>
        <w:rPr>
          <w:rFonts w:hint="eastAsia" w:ascii="仿宋" w:hAnsi="仿宋" w:eastAsia="仿宋" w:cs="仿宋"/>
          <w:color w:val="auto"/>
          <w:sz w:val="24"/>
          <w:u w:val="none"/>
        </w:rPr>
        <w:t>求：</w:t>
      </w:r>
      <w:r>
        <w:rPr>
          <w:rFonts w:hint="eastAsia" w:ascii="仿宋" w:hAnsi="仿宋" w:eastAsia="仿宋" w:cs="仿宋"/>
          <w:color w:val="auto"/>
          <w:sz w:val="24"/>
          <w:u w:val="none"/>
          <w:lang w:val="en-US" w:eastAsia="zh-CN"/>
        </w:rPr>
        <w:t>具备</w:t>
      </w:r>
      <w:r>
        <w:rPr>
          <w:rFonts w:hint="eastAsia" w:ascii="仿宋" w:hAnsi="仿宋" w:eastAsia="仿宋" w:cs="仿宋"/>
          <w:color w:val="auto"/>
          <w:sz w:val="24"/>
          <w:szCs w:val="24"/>
          <w:u w:val="none"/>
          <w:lang w:val="en-US" w:eastAsia="zh-CN"/>
        </w:rPr>
        <w:t>市政公用总承包三级及以上资质。</w:t>
      </w:r>
    </w:p>
    <w:p w14:paraId="0A67096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B8FA57">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571E15D9">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lang w:val="en-US" w:eastAsia="zh-CN"/>
        </w:rPr>
        <w:t>2025年7月29日</w:t>
      </w:r>
      <w:r>
        <w:rPr>
          <w:rFonts w:hint="eastAsia" w:ascii="仿宋" w:hAnsi="仿宋" w:eastAsia="仿宋" w:cs="仿宋"/>
          <w:color w:val="auto"/>
          <w:sz w:val="24"/>
        </w:rPr>
        <w:t>，每天上午00:00至12:00 ，下午12:00至23:59（北京时间，线上获取法定节假日均可，线下获取文件法定节假日除外）</w:t>
      </w:r>
    </w:p>
    <w:p w14:paraId="098132F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7A3E8956">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1B85B62B">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29751647">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55EE67B0">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lang w:val="en-US" w:eastAsia="zh-CN"/>
        </w:rPr>
        <w:t>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29</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52CDA218">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2674A133">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lang w:val="en-US" w:eastAsia="zh-CN"/>
        </w:rPr>
        <w:t>2025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29</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09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48CD535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14A3231E">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5750FF3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21A619F4">
      <w:pPr>
        <w:spacing w:line="360" w:lineRule="auto"/>
        <w:rPr>
          <w:rFonts w:hint="eastAsia" w:ascii="仿宋" w:hAnsi="仿宋" w:eastAsia="仿宋" w:cs="仿宋"/>
          <w:b/>
          <w:color w:val="auto"/>
          <w:sz w:val="24"/>
        </w:rPr>
      </w:pPr>
      <w:r>
        <w:rPr>
          <w:rFonts w:hint="eastAsia" w:ascii="仿宋" w:hAnsi="仿宋" w:eastAsia="仿宋" w:cs="仿宋"/>
          <w:b/>
          <w:color w:val="auto"/>
          <w:sz w:val="24"/>
        </w:rPr>
        <w:t>六、其他补充事宜</w:t>
      </w:r>
    </w:p>
    <w:p w14:paraId="59FB2E9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658FB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58258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067F5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A700B71">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15E4BF6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07183636">
      <w:pPr>
        <w:spacing w:line="360" w:lineRule="auto"/>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rPr>
        <w:t>名 称：杭州市萧山区人民政府新街街道办事处</w:t>
      </w:r>
    </w:p>
    <w:p w14:paraId="58C7FB09">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地址：杭州市萧山区新街街道府前路1号   </w:t>
      </w:r>
    </w:p>
    <w:p w14:paraId="7412CCBE">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传    真： /</w:t>
      </w:r>
    </w:p>
    <w:p w14:paraId="237C13EF">
      <w:pPr>
        <w:spacing w:line="360" w:lineRule="auto"/>
        <w:ind w:firstLine="720" w:firstLineChars="300"/>
        <w:rPr>
          <w:rFonts w:hint="eastAsia" w:ascii="仿宋" w:hAnsi="仿宋" w:eastAsia="仿宋" w:cs="仿宋"/>
          <w:b w:val="0"/>
          <w:bCs w:val="0"/>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b w:val="0"/>
          <w:bCs w:val="0"/>
          <w:color w:val="auto"/>
          <w:sz w:val="24"/>
          <w:u w:val="none"/>
          <w:lang w:val="en-US" w:eastAsia="zh-CN"/>
        </w:rPr>
        <w:t xml:space="preserve">刘相远 </w:t>
      </w:r>
    </w:p>
    <w:p w14:paraId="55BCB2FA">
      <w:pPr>
        <w:spacing w:line="360" w:lineRule="auto"/>
        <w:ind w:firstLine="720" w:firstLineChars="300"/>
        <w:rPr>
          <w:rFonts w:hint="eastAsia" w:ascii="仿宋" w:hAnsi="仿宋" w:eastAsia="仿宋" w:cs="仿宋"/>
          <w:color w:val="auto"/>
          <w:sz w:val="24"/>
          <w:lang w:val="en-US" w:eastAsia="zh-CN"/>
        </w:rPr>
      </w:pPr>
      <w:r>
        <w:rPr>
          <w:rFonts w:hint="eastAsia" w:ascii="仿宋" w:hAnsi="仿宋" w:eastAsia="仿宋" w:cs="仿宋"/>
          <w:color w:val="auto"/>
          <w:sz w:val="24"/>
        </w:rPr>
        <w:t>项目联系方式（询问）：0571-</w:t>
      </w:r>
      <w:r>
        <w:rPr>
          <w:rFonts w:hint="eastAsia" w:ascii="仿宋" w:hAnsi="仿宋" w:eastAsia="仿宋" w:cs="仿宋"/>
          <w:color w:val="auto"/>
          <w:sz w:val="24"/>
          <w:lang w:val="en-US" w:eastAsia="zh-CN"/>
        </w:rPr>
        <w:t>82605289</w:t>
      </w:r>
    </w:p>
    <w:p w14:paraId="54CD1643">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 xml:space="preserve"> 倪建波</w:t>
      </w:r>
    </w:p>
    <w:p w14:paraId="5385FB30">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szCs w:val="24"/>
          <w:lang w:val="en-US" w:eastAsia="zh-CN"/>
        </w:rPr>
        <w:t>0571-82609950</w:t>
      </w:r>
      <w:r>
        <w:rPr>
          <w:rFonts w:hint="eastAsia" w:ascii="仿宋" w:hAnsi="仿宋" w:eastAsia="仿宋" w:cs="仿宋"/>
          <w:color w:val="auto"/>
          <w:sz w:val="24"/>
          <w:szCs w:val="24"/>
        </w:rPr>
        <w:t xml:space="preserve"> </w:t>
      </w:r>
    </w:p>
    <w:p w14:paraId="17651E1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（请通过以下路径在线提起质疑：政采云-项目采购-询问质疑投诉-质疑列表）</w:t>
      </w:r>
    </w:p>
    <w:p w14:paraId="0B9B485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14:paraId="0608A52F">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浙江华夏工程管理有限公司</w:t>
      </w:r>
    </w:p>
    <w:p w14:paraId="1B588393">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szCs w:val="28"/>
          <w:highlight w:val="none"/>
        </w:rPr>
        <w:t>杭州市萧山区北干街道金城路540号心意广场3幢1802室</w:t>
      </w:r>
    </w:p>
    <w:p w14:paraId="358502A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14:paraId="111446D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林洒</w:t>
      </w:r>
      <w:r>
        <w:rPr>
          <w:rFonts w:hint="eastAsia" w:ascii="仿宋" w:hAnsi="仿宋" w:eastAsia="仿宋" w:cs="仿宋"/>
          <w:color w:val="auto"/>
          <w:sz w:val="24"/>
        </w:rPr>
        <w:t xml:space="preserve"> </w:t>
      </w:r>
    </w:p>
    <w:p w14:paraId="1AC3937D">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18268834344</w:t>
      </w:r>
    </w:p>
    <w:p w14:paraId="24A6825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质疑联系人：尚赛 </w:t>
      </w:r>
    </w:p>
    <w:p w14:paraId="3E80F722">
      <w:pPr>
        <w:spacing w:line="360" w:lineRule="auto"/>
        <w:rPr>
          <w:rFonts w:hint="eastAsia" w:ascii="仿宋" w:hAnsi="仿宋" w:eastAsia="仿宋" w:cs="仿宋"/>
          <w:color w:val="auto"/>
          <w:sz w:val="24"/>
        </w:rPr>
      </w:pPr>
      <w:r>
        <w:rPr>
          <w:rFonts w:hint="eastAsia" w:ascii="仿宋" w:hAnsi="仿宋" w:eastAsia="仿宋" w:cs="仿宋"/>
          <w:color w:val="auto"/>
          <w:sz w:val="24"/>
        </w:rPr>
        <w:t>质疑联系方式：0571-57572683</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0C3BA3D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w:t>
      </w:r>
      <w:r>
        <w:rPr>
          <w:rFonts w:hint="eastAsia" w:ascii="仿宋" w:hAnsi="仿宋" w:eastAsia="仿宋" w:cs="仿宋"/>
          <w:color w:val="auto"/>
        </w:rPr>
        <w:t xml:space="preserve"> </w:t>
      </w:r>
      <w:r>
        <w:rPr>
          <w:rFonts w:hint="eastAsia" w:ascii="仿宋" w:hAnsi="仿宋" w:eastAsia="仿宋" w:cs="仿宋"/>
          <w:color w:val="auto"/>
          <w:sz w:val="24"/>
        </w:rPr>
        <w:t xml:space="preserve">同级政府采购监督管理部门            </w:t>
      </w:r>
    </w:p>
    <w:p w14:paraId="4FBBFDCC">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名    称：杭州市萧山区财政局、浙江省政府采购行政裁决服务中心（杭州）</w:t>
      </w:r>
    </w:p>
    <w:p w14:paraId="088E77DC">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地    址：杭州市上城区清泰街549号城建综合大楼11楼（快递仅限ems或顺丰）</w:t>
      </w:r>
    </w:p>
    <w:p w14:paraId="3C9E2E3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传    真：/</w:t>
      </w:r>
    </w:p>
    <w:p w14:paraId="67A9CE62">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联系人 ：朱老师</w:t>
      </w:r>
    </w:p>
    <w:p w14:paraId="089F321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监督投诉电话：0571-87800218</w:t>
      </w:r>
    </w:p>
    <w:p w14:paraId="205BF1D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rPr>
        <w:t>95763</w:t>
      </w:r>
      <w:r>
        <w:rPr>
          <w:rFonts w:hint="eastAsia" w:ascii="仿宋" w:hAnsi="仿宋" w:eastAsia="仿宋" w:cs="仿宋"/>
          <w:color w:val="auto"/>
          <w:sz w:val="24"/>
        </w:rPr>
        <w:t>获取热线服务帮助。</w:t>
      </w:r>
    </w:p>
    <w:p w14:paraId="6BC6DDF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2199D581">
      <w:pPr>
        <w:widowControl/>
        <w:adjustRightInd/>
        <w:jc w:val="left"/>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325EE717">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4"/>
      <w:r>
        <w:rPr>
          <w:rFonts w:hint="eastAsia" w:ascii="仿宋" w:hAnsi="仿宋" w:eastAsia="仿宋" w:cs="仿宋"/>
          <w:b/>
          <w:color w:val="auto"/>
          <w:sz w:val="36"/>
          <w:szCs w:val="20"/>
        </w:rPr>
        <w:t xml:space="preserve"> 投标人须知</w:t>
      </w:r>
      <w:bookmarkEnd w:id="5"/>
    </w:p>
    <w:p w14:paraId="1A572E88">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1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1A5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1FF61AD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C9BB4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C1EB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66E59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trPr>
        <w:tc>
          <w:tcPr>
            <w:tcW w:w="629" w:type="dxa"/>
            <w:tcBorders>
              <w:top w:val="single" w:color="auto" w:sz="4" w:space="0"/>
              <w:left w:val="single" w:color="auto" w:sz="4" w:space="0"/>
              <w:bottom w:val="single" w:color="auto" w:sz="4" w:space="0"/>
              <w:right w:val="single" w:color="auto" w:sz="4" w:space="0"/>
            </w:tcBorders>
            <w:vAlign w:val="center"/>
          </w:tcPr>
          <w:p w14:paraId="3798F5C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C52E0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D2DC71">
            <w:pPr>
              <w:spacing w:line="360" w:lineRule="auto"/>
              <w:rPr>
                <w:rFonts w:hint="eastAsia" w:ascii="仿宋" w:hAnsi="仿宋" w:eastAsia="仿宋" w:cs="仿宋"/>
                <w:color w:val="auto"/>
                <w:sz w:val="24"/>
              </w:rPr>
            </w:pPr>
            <w:r>
              <w:rPr>
                <w:rFonts w:hint="eastAsia" w:ascii="仿宋" w:hAnsi="仿宋" w:eastAsia="仿宋" w:cs="仿宋"/>
                <w:color w:val="auto"/>
                <w:sz w:val="24"/>
              </w:rPr>
              <w:t>服务类。</w:t>
            </w:r>
          </w:p>
        </w:tc>
      </w:tr>
      <w:tr w14:paraId="314B6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8" w:hRule="atLeast"/>
        </w:trPr>
        <w:tc>
          <w:tcPr>
            <w:tcW w:w="629" w:type="dxa"/>
            <w:tcBorders>
              <w:top w:val="single" w:color="auto" w:sz="4" w:space="0"/>
              <w:left w:val="single" w:color="auto" w:sz="4" w:space="0"/>
              <w:bottom w:val="single" w:color="auto" w:sz="4" w:space="0"/>
              <w:right w:val="single" w:color="auto" w:sz="4" w:space="0"/>
            </w:tcBorders>
            <w:vAlign w:val="center"/>
          </w:tcPr>
          <w:p w14:paraId="4946E7A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88422D">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D569F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（1）标的：</w:t>
            </w:r>
            <w:r>
              <w:rPr>
                <w:rFonts w:hint="eastAsia" w:ascii="仿宋" w:hAnsi="仿宋" w:eastAsia="仿宋" w:cs="仿宋"/>
                <w:b w:val="0"/>
                <w:color w:val="auto"/>
                <w:sz w:val="24"/>
                <w:u w:val="single"/>
                <w:lang w:val="en-US" w:eastAsia="zh-CN"/>
              </w:rPr>
              <w:t>新街街道全域市政雨、污水管网及排水设施运维服务项目</w:t>
            </w:r>
            <w:r>
              <w:rPr>
                <w:rFonts w:hint="eastAsia" w:ascii="仿宋" w:hAnsi="仿宋" w:eastAsia="仿宋" w:cs="仿宋"/>
                <w:color w:val="auto"/>
                <w:sz w:val="24"/>
                <w:u w:val="single"/>
              </w:rPr>
              <w:t>，</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其他未列明</w:t>
            </w:r>
            <w:r>
              <w:rPr>
                <w:rFonts w:hint="eastAsia" w:ascii="仿宋" w:hAnsi="仿宋" w:eastAsia="仿宋" w:cs="仿宋"/>
                <w:color w:val="auto"/>
                <w:sz w:val="24"/>
                <w:u w:val="single"/>
              </w:rPr>
              <w:t xml:space="preserve"> </w:t>
            </w:r>
            <w:r>
              <w:rPr>
                <w:rFonts w:hint="eastAsia" w:ascii="仿宋" w:hAnsi="仿宋" w:eastAsia="仿宋" w:cs="仿宋"/>
                <w:color w:val="auto"/>
                <w:sz w:val="24"/>
              </w:rPr>
              <w:t>行业；</w:t>
            </w:r>
          </w:p>
          <w:p w14:paraId="398B8C19">
            <w:pPr>
              <w:rPr>
                <w:rFonts w:hint="eastAsia" w:ascii="仿宋" w:hAnsi="仿宋" w:eastAsia="仿宋" w:cs="仿宋"/>
                <w:color w:val="auto"/>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7802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rPr>
        <w:tc>
          <w:tcPr>
            <w:tcW w:w="629" w:type="dxa"/>
            <w:tcBorders>
              <w:top w:val="single" w:color="auto" w:sz="4" w:space="0"/>
              <w:left w:val="single" w:color="auto" w:sz="4" w:space="0"/>
              <w:bottom w:val="single" w:color="auto" w:sz="4" w:space="0"/>
              <w:right w:val="single" w:color="auto" w:sz="4" w:space="0"/>
            </w:tcBorders>
            <w:vAlign w:val="center"/>
          </w:tcPr>
          <w:p w14:paraId="1E3B2BAD">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21E98C">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20D0FD">
            <w:pPr>
              <w:bidi w:val="0"/>
              <w:rPr>
                <w:rFonts w:hint="eastAsia" w:ascii="仿宋" w:hAnsi="仿宋" w:eastAsia="仿宋" w:cs="仿宋"/>
                <w:color w:val="auto"/>
                <w:sz w:val="24"/>
                <w:szCs w:val="24"/>
              </w:rPr>
            </w:pPr>
            <w:sdt>
              <w:sdtPr>
                <w:rPr>
                  <w:rFonts w:hint="eastAsia" w:ascii="仿宋" w:hAnsi="仿宋" w:eastAsia="仿宋" w:cs="仿宋"/>
                  <w:color w:val="auto"/>
                  <w:sz w:val="24"/>
                  <w:szCs w:val="24"/>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color w:val="auto"/>
                <w:sz w:val="24"/>
                <w:szCs w:val="24"/>
              </w:rPr>
              <w:t>本项目不允许采购进口产品。</w:t>
            </w:r>
          </w:p>
          <w:p w14:paraId="222121E5">
            <w:pPr>
              <w:bidi w:val="0"/>
              <w:rPr>
                <w:rFonts w:hint="eastAsia" w:ascii="仿宋" w:hAnsi="仿宋" w:eastAsia="仿宋" w:cs="仿宋"/>
                <w:color w:val="auto"/>
              </w:rPr>
            </w:pPr>
            <w:sdt>
              <w:sdtPr>
                <w:rPr>
                  <w:rFonts w:hint="eastAsia" w:ascii="仿宋" w:hAnsi="仿宋" w:eastAsia="仿宋" w:cs="仿宋"/>
                  <w:color w:val="auto"/>
                  <w:sz w:val="24"/>
                  <w:szCs w:val="24"/>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7D9A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trPr>
        <w:tc>
          <w:tcPr>
            <w:tcW w:w="629" w:type="dxa"/>
            <w:tcBorders>
              <w:top w:val="single" w:color="auto" w:sz="4" w:space="0"/>
              <w:left w:val="single" w:color="auto" w:sz="4" w:space="0"/>
              <w:bottom w:val="single" w:color="auto" w:sz="4" w:space="0"/>
              <w:right w:val="single" w:color="auto" w:sz="4" w:space="0"/>
            </w:tcBorders>
            <w:vAlign w:val="center"/>
          </w:tcPr>
          <w:p w14:paraId="564AA7E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A8C600">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5D558">
            <w:pPr>
              <w:spacing w:line="360" w:lineRule="auto"/>
              <w:rPr>
                <w:rFonts w:hint="eastAsia" w:ascii="仿宋" w:hAnsi="仿宋" w:eastAsia="仿宋" w:cs="仿宋"/>
                <w:color w:val="auto"/>
                <w:sz w:val="24"/>
                <w:szCs w:val="24"/>
              </w:rPr>
            </w:pPr>
            <w:sdt>
              <w:sdtPr>
                <w:rPr>
                  <w:rFonts w:hint="eastAsia" w:ascii="仿宋" w:hAnsi="仿宋" w:eastAsia="仿宋" w:cs="仿宋"/>
                  <w:color w:val="auto"/>
                  <w:kern w:val="0"/>
                  <w:sz w:val="24"/>
                  <w:szCs w:val="24"/>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szCs w:val="24"/>
              </w:rPr>
              <w:t xml:space="preserve"> A</w:t>
            </w:r>
            <w:r>
              <w:rPr>
                <w:rFonts w:hint="eastAsia" w:ascii="仿宋" w:hAnsi="仿宋" w:eastAsia="仿宋" w:cs="仿宋"/>
                <w:color w:val="auto"/>
                <w:sz w:val="24"/>
                <w:szCs w:val="24"/>
              </w:rPr>
              <w:t>同意将非主体、非关键性的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工作分包。</w:t>
            </w:r>
            <w:sdt>
              <w:sdtPr>
                <w:rPr>
                  <w:rFonts w:hint="eastAsia" w:ascii="仿宋" w:hAnsi="仿宋" w:eastAsia="仿宋" w:cs="仿宋"/>
                  <w:color w:val="auto"/>
                  <w:kern w:val="0"/>
                  <w:sz w:val="24"/>
                  <w:szCs w:val="24"/>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t>☐</w:t>
                </w:r>
              </w:sdtContent>
            </w:sdt>
            <w:r>
              <w:rPr>
                <w:rFonts w:hint="eastAsia" w:ascii="仿宋" w:hAnsi="仿宋" w:eastAsia="仿宋" w:cs="仿宋"/>
                <w:color w:val="auto"/>
                <w:kern w:val="0"/>
                <w:sz w:val="24"/>
                <w:szCs w:val="24"/>
              </w:rPr>
              <w:t xml:space="preserve"> B</w:t>
            </w:r>
            <w:r>
              <w:rPr>
                <w:rFonts w:hint="eastAsia" w:ascii="仿宋" w:hAnsi="仿宋" w:eastAsia="仿宋" w:cs="仿宋"/>
                <w:color w:val="auto"/>
                <w:sz w:val="24"/>
                <w:szCs w:val="24"/>
              </w:rPr>
              <w:t>不同意分包。</w:t>
            </w:r>
          </w:p>
          <w:p w14:paraId="05C95D12">
            <w:pPr>
              <w:spacing w:line="360" w:lineRule="auto"/>
              <w:rPr>
                <w:rFonts w:hint="eastAsia" w:ascii="仿宋" w:hAnsi="仿宋" w:eastAsia="仿宋" w:cs="仿宋"/>
                <w:color w:val="auto"/>
                <w:sz w:val="24"/>
              </w:rPr>
            </w:pPr>
            <w:r>
              <w:rPr>
                <w:rFonts w:hint="eastAsia" w:ascii="仿宋" w:hAnsi="仿宋" w:eastAsia="仿宋" w:cs="仿宋"/>
                <w:color w:val="auto"/>
                <w:sz w:val="24"/>
                <w:szCs w:val="24"/>
              </w:rPr>
              <w:t>注：不得限制大中型企业向小微企业合理分包。</w:t>
            </w:r>
          </w:p>
        </w:tc>
      </w:tr>
      <w:tr w14:paraId="619F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4" w:hRule="atLeast"/>
        </w:trPr>
        <w:tc>
          <w:tcPr>
            <w:tcW w:w="629" w:type="dxa"/>
            <w:tcBorders>
              <w:top w:val="single" w:color="auto" w:sz="4" w:space="0"/>
              <w:left w:val="single" w:color="auto" w:sz="4" w:space="0"/>
              <w:bottom w:val="single" w:color="auto" w:sz="4" w:space="0"/>
              <w:right w:val="single" w:color="auto" w:sz="4" w:space="0"/>
            </w:tcBorders>
            <w:vAlign w:val="center"/>
          </w:tcPr>
          <w:p w14:paraId="304E28C7">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000570">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1EB0D">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387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0D10B0F">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228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4A8B111B">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4489E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trPr>
        <w:tc>
          <w:tcPr>
            <w:tcW w:w="629" w:type="dxa"/>
            <w:tcBorders>
              <w:top w:val="single" w:color="auto" w:sz="4" w:space="0"/>
              <w:left w:val="single" w:color="auto" w:sz="4" w:space="0"/>
              <w:bottom w:val="single" w:color="auto" w:sz="4" w:space="0"/>
              <w:right w:val="single" w:color="auto" w:sz="4" w:space="0"/>
            </w:tcBorders>
            <w:vAlign w:val="center"/>
          </w:tcPr>
          <w:p w14:paraId="5130E670">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1DD917">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50B54E">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1C30ADD6">
            <w:pPr>
              <w:rPr>
                <w:rFonts w:hint="eastAsia"/>
                <w:color w:val="auto"/>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MS Gothic" w:hAnsi="MS Gothic" w:eastAsia="仿宋" w:cs="仿宋"/>
                    <w:color w:val="auto"/>
                    <w:kern w:val="2"/>
                    <w:sz w:val="24"/>
                    <w:szCs w:val="24"/>
                    <w:highlight w:val="none"/>
                    <w:lang w:val="en-US" w:eastAsia="zh-CN" w:bidi="ar-SA"/>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5B3D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trPr>
        <w:tc>
          <w:tcPr>
            <w:tcW w:w="629" w:type="dxa"/>
            <w:tcBorders>
              <w:top w:val="single" w:color="auto" w:sz="4" w:space="0"/>
              <w:left w:val="single" w:color="auto" w:sz="4" w:space="0"/>
              <w:bottom w:val="single" w:color="auto" w:sz="4" w:space="0"/>
              <w:right w:val="single" w:color="auto" w:sz="4" w:space="0"/>
            </w:tcBorders>
            <w:vAlign w:val="center"/>
          </w:tcPr>
          <w:p w14:paraId="6FF6C347">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D89049">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EA502">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71A7C379">
            <w:pPr>
              <w:spacing w:line="360" w:lineRule="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3A17A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469C8E5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006A959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23629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（1）资格证明文件：见招标文件第二部分11.1。</w:t>
            </w:r>
          </w:p>
          <w:p w14:paraId="43CF5117">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szCs w:val="24"/>
                <w:lang w:val="zh-CN"/>
              </w:rPr>
              <w:t>投标人未提供有效的资格证明文件的，视为投标人不具备招标文件中规定的资格要求，投标无效。</w:t>
            </w:r>
          </w:p>
        </w:tc>
      </w:tr>
      <w:tr w14:paraId="2A05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vAlign w:val="center"/>
          </w:tcPr>
          <w:p w14:paraId="0E606F2E">
            <w:pPr>
              <w:snapToGrid w:val="0"/>
              <w:spacing w:line="360" w:lineRule="auto"/>
              <w:jc w:val="center"/>
              <w:rPr>
                <w:rFonts w:hint="eastAsia" w:ascii="仿宋" w:hAnsi="仿宋" w:eastAsia="仿宋" w:cs="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3B35442F">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ED9EBD">
            <w:pPr>
              <w:spacing w:line="360" w:lineRule="auto"/>
              <w:rPr>
                <w:rFonts w:hint="eastAsia" w:ascii="仿宋" w:hAnsi="仿宋" w:eastAsia="仿宋" w:cs="仿宋"/>
                <w:color w:val="auto"/>
                <w:sz w:val="24"/>
              </w:rPr>
            </w:pPr>
            <w:r>
              <w:rPr>
                <w:rFonts w:hint="eastAsia" w:ascii="仿宋" w:hAnsi="仿宋" w:eastAsia="仿宋" w:cs="仿宋"/>
                <w:color w:val="auto"/>
                <w:sz w:val="24"/>
                <w:szCs w:val="24"/>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u w:val="single"/>
              </w:rPr>
              <w:t>。</w:t>
            </w:r>
          </w:p>
        </w:tc>
      </w:tr>
      <w:tr w14:paraId="37D3C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8F3A62B">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738946">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F0462A">
            <w:pPr>
              <w:snapToGri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8771A20">
            <w:pPr>
              <w:pStyle w:val="20"/>
              <w:pageBreakBefore w:val="0"/>
              <w:kinsoku/>
              <w:wordWrap/>
              <w:overflowPunct/>
              <w:topLinePunct w:val="0"/>
              <w:bidi w:val="0"/>
              <w:snapToGrid/>
              <w:spacing w:line="360" w:lineRule="auto"/>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387F559A">
            <w:pPr>
              <w:pStyle w:val="20"/>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56BD6D36">
            <w:pPr>
              <w:pStyle w:val="20"/>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05007C77">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2"/>
                <w:sz w:val="24"/>
                <w:szCs w:val="24"/>
                <w:highlight w:val="none"/>
                <w:lang w:val="en-US" w:eastAsia="zh-CN" w:bidi="ar-SA"/>
              </w:rPr>
              <w:t>☑无。</w:t>
            </w:r>
          </w:p>
        </w:tc>
      </w:tr>
      <w:tr w14:paraId="30F89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BFE63B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C343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AD800">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color w:val="auto"/>
                <w:kern w:val="0"/>
                <w:sz w:val="24"/>
                <w:szCs w:val="24"/>
                <w:lang w:val="zh-CN"/>
              </w:rPr>
              <w:t>有关本项目实施所需的所有费用（含税费）均计入报价。</w:t>
            </w:r>
            <w:r>
              <w:rPr>
                <w:rFonts w:hint="eastAsia" w:ascii="仿宋" w:hAnsi="仿宋" w:eastAsia="仿宋" w:cs="仿宋"/>
                <w:b/>
                <w:bCs/>
                <w:color w:val="auto"/>
                <w:kern w:val="0"/>
                <w:sz w:val="24"/>
                <w:szCs w:val="24"/>
                <w:lang w:val="zh-CN"/>
              </w:rPr>
              <w:t>投标文件</w:t>
            </w:r>
            <w:r>
              <w:rPr>
                <w:rFonts w:hint="eastAsia" w:ascii="仿宋" w:hAnsi="仿宋" w:eastAsia="仿宋" w:cs="仿宋"/>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lang w:val="zh-CN"/>
              </w:rPr>
              <w:t>提醒：验收时检测费用由采购人承担，不包含在投标总价中。</w:t>
            </w:r>
          </w:p>
          <w:p w14:paraId="7163A774">
            <w:pPr>
              <w:snapToGrid w:val="0"/>
              <w:spacing w:line="360" w:lineRule="auto"/>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投标报价出现下列情形的，投标无效：</w:t>
            </w:r>
          </w:p>
          <w:p w14:paraId="45831FB2">
            <w:pPr>
              <w:snapToGrid w:val="0"/>
              <w:spacing w:line="360" w:lineRule="auto"/>
              <w:ind w:firstLine="241" w:firstLineChars="100"/>
              <w:jc w:val="left"/>
              <w:rPr>
                <w:rFonts w:hint="eastAsia" w:ascii="仿宋" w:hAnsi="仿宋" w:eastAsia="仿宋" w:cs="仿宋"/>
                <w:b/>
                <w:color w:val="auto"/>
                <w:kern w:val="0"/>
                <w:sz w:val="24"/>
                <w:szCs w:val="24"/>
                <w:lang w:val="zh-CN"/>
              </w:rPr>
            </w:pPr>
            <w:r>
              <w:rPr>
                <w:rFonts w:hint="eastAsia" w:ascii="仿宋" w:hAnsi="仿宋" w:eastAsia="仿宋" w:cs="仿宋"/>
                <w:b/>
                <w:color w:val="auto"/>
                <w:kern w:val="0"/>
                <w:sz w:val="24"/>
                <w:szCs w:val="24"/>
                <w:lang w:val="zh-CN"/>
              </w:rPr>
              <w:t>投标文件出现不是唯一的、有选择性投标报价的；</w:t>
            </w:r>
          </w:p>
          <w:p w14:paraId="710F0D27">
            <w:pPr>
              <w:snapToGrid w:val="0"/>
              <w:spacing w:line="360" w:lineRule="auto"/>
              <w:ind w:firstLine="241" w:firstLineChars="100"/>
              <w:jc w:val="left"/>
              <w:rPr>
                <w:rFonts w:hint="eastAsia" w:ascii="仿宋" w:hAnsi="仿宋" w:eastAsia="仿宋" w:cs="仿宋"/>
                <w:color w:val="auto"/>
                <w:kern w:val="0"/>
                <w:sz w:val="24"/>
                <w:szCs w:val="24"/>
                <w:lang w:val="zh-CN"/>
              </w:rPr>
            </w:pPr>
            <w:r>
              <w:rPr>
                <w:rFonts w:hint="eastAsia" w:ascii="仿宋" w:hAnsi="仿宋" w:eastAsia="仿宋" w:cs="仿宋"/>
                <w:b/>
                <w:color w:val="auto"/>
                <w:kern w:val="0"/>
                <w:sz w:val="24"/>
                <w:szCs w:val="24"/>
                <w:lang w:val="zh-CN"/>
              </w:rPr>
              <w:t>投标报价超过招标文件中规定的预算金额或者最高限价的;</w:t>
            </w:r>
          </w:p>
          <w:p w14:paraId="45C5117C">
            <w:pPr>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rPr>
              <w:t>;</w:t>
            </w:r>
          </w:p>
          <w:p w14:paraId="75540752">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szCs w:val="24"/>
              </w:rPr>
              <w:t>投标人对根据修正原则修正后的报价不确认的</w:t>
            </w:r>
            <w:r>
              <w:rPr>
                <w:rFonts w:hint="eastAsia" w:ascii="仿宋" w:hAnsi="仿宋" w:eastAsia="仿宋" w:cs="仿宋"/>
                <w:b/>
                <w:color w:val="auto"/>
                <w:sz w:val="24"/>
                <w:szCs w:val="24"/>
              </w:rPr>
              <w:t>。</w:t>
            </w:r>
          </w:p>
        </w:tc>
      </w:tr>
      <w:tr w14:paraId="60D16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rPr>
        <w:tc>
          <w:tcPr>
            <w:tcW w:w="629" w:type="dxa"/>
            <w:tcBorders>
              <w:top w:val="single" w:color="auto" w:sz="4" w:space="0"/>
              <w:left w:val="single" w:color="000000" w:sz="8" w:space="0"/>
              <w:right w:val="single" w:color="000000" w:sz="2" w:space="0"/>
            </w:tcBorders>
            <w:vAlign w:val="center"/>
          </w:tcPr>
          <w:p w14:paraId="1D05A80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14748A9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5224C3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5C4763F">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1C65E2C1">
            <w:pPr>
              <w:spacing w:after="0"/>
              <w:rPr>
                <w:rFonts w:hint="eastAsia" w:ascii="仿宋" w:hAnsi="仿宋" w:eastAsia="仿宋" w:cs="仿宋"/>
                <w:color w:val="auto"/>
                <w:sz w:val="24"/>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18"/>
                <w:rFonts w:hint="eastAsia" w:ascii="仿宋" w:hAnsi="仿宋" w:eastAsia="仿宋" w:cs="仿宋"/>
                <w:snapToGrid/>
                <w:color w:val="auto"/>
                <w:sz w:val="24"/>
                <w:szCs w:val="24"/>
                <w:highlight w:val="none"/>
              </w:rPr>
              <w:t>http://www.xiaoshan.gov.cn/art/2018/12/20/art_1229293109_1559514.html</w:t>
            </w:r>
            <w:r>
              <w:rPr>
                <w:rStyle w:val="18"/>
                <w:rFonts w:hint="eastAsia" w:ascii="仿宋" w:hAnsi="仿宋" w:eastAsia="仿宋" w:cs="仿宋"/>
                <w:snapToGrid/>
                <w:color w:val="auto"/>
                <w:sz w:val="24"/>
                <w:szCs w:val="24"/>
                <w:highlight w:val="none"/>
              </w:rPr>
              <w:fldChar w:fldCharType="end"/>
            </w:r>
          </w:p>
        </w:tc>
      </w:tr>
      <w:tr w14:paraId="31E84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89189C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5E020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C300D">
            <w:pPr>
              <w:pStyle w:val="9"/>
              <w:spacing w:line="360" w:lineRule="auto"/>
              <w:rPr>
                <w:rFonts w:hint="eastAsia" w:ascii="仿宋" w:hAnsi="仿宋" w:eastAsia="仿宋" w:cs="仿宋"/>
                <w:color w:val="auto"/>
                <w:kern w:val="28"/>
                <w:sz w:val="24"/>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萧山区金城路540号心意广场3幢1802室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18268834344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47CC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AEC16E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295A7B">
            <w:pPr>
              <w:jc w:val="center"/>
              <w:rPr>
                <w:rFonts w:hint="eastAsia" w:ascii="仿宋" w:hAnsi="仿宋" w:eastAsia="仿宋" w:cs="仿宋"/>
                <w:b/>
                <w:color w:val="auto"/>
                <w:sz w:val="24"/>
              </w:rPr>
            </w:pPr>
            <w:r>
              <w:rPr>
                <w:rFonts w:hint="eastAsia" w:ascii="仿宋" w:hAnsi="仿宋" w:eastAsia="仿宋" w:cs="仿宋"/>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0C8F7">
            <w:pPr>
              <w:spacing w:after="0"/>
              <w:rPr>
                <w:rFonts w:hint="eastAsia" w:ascii="仿宋" w:hAnsi="仿宋" w:eastAsia="仿宋" w:cs="仿宋"/>
                <w:color w:val="auto"/>
                <w:kern w:val="28"/>
                <w:sz w:val="24"/>
              </w:rPr>
            </w:pPr>
            <w:r>
              <w:rPr>
                <w:rFonts w:hint="eastAsia" w:ascii="仿宋" w:hAnsi="仿宋" w:eastAsia="仿宋" w:cs="仿宋"/>
                <w:color w:val="auto"/>
                <w:kern w:val="28"/>
                <w:sz w:val="24"/>
              </w:rPr>
              <w:t>招标代理服务费计费标准：以中标金额为计费基准，按计价格[2002]1980号文规定的收费标准</w:t>
            </w:r>
            <w:r>
              <w:rPr>
                <w:rFonts w:hint="eastAsia" w:ascii="仿宋" w:hAnsi="仿宋" w:eastAsia="仿宋" w:cs="仿宋"/>
                <w:color w:val="auto"/>
                <w:kern w:val="28"/>
                <w:sz w:val="24"/>
                <w:lang w:val="en-US" w:eastAsia="zh-CN"/>
              </w:rPr>
              <w:t>的40%</w:t>
            </w:r>
            <w:r>
              <w:rPr>
                <w:rFonts w:hint="eastAsia" w:ascii="仿宋" w:hAnsi="仿宋" w:eastAsia="仿宋" w:cs="仿宋"/>
                <w:color w:val="auto"/>
                <w:kern w:val="28"/>
                <w:sz w:val="24"/>
              </w:rPr>
              <w:t>计取</w:t>
            </w:r>
            <w:r>
              <w:rPr>
                <w:rFonts w:hint="eastAsia" w:ascii="仿宋" w:hAnsi="仿宋" w:eastAsia="仿宋" w:cs="仿宋"/>
                <w:color w:val="auto"/>
                <w:kern w:val="28"/>
                <w:sz w:val="24"/>
                <w:lang w:val="en-US" w:eastAsia="zh-CN"/>
              </w:rPr>
              <w:t>。由中标人支付。</w:t>
            </w:r>
          </w:p>
        </w:tc>
      </w:tr>
      <w:tr w14:paraId="0B98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EFBFF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94A664F">
            <w:pPr>
              <w:jc w:val="center"/>
              <w:rPr>
                <w:rFonts w:hint="eastAsia" w:ascii="仿宋" w:hAnsi="仿宋" w:eastAsia="仿宋" w:cs="仿宋"/>
                <w:color w:val="auto"/>
              </w:rPr>
            </w:pPr>
            <w:r>
              <w:rPr>
                <w:rFonts w:hint="eastAsia" w:ascii="仿宋" w:hAnsi="仿宋" w:eastAsia="仿宋"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38D27">
            <w:pPr>
              <w:spacing w:after="0"/>
              <w:rPr>
                <w:rFonts w:hint="eastAsia" w:ascii="仿宋" w:hAnsi="仿宋" w:eastAsia="仿宋" w:cs="仿宋"/>
                <w:color w:val="auto"/>
              </w:rPr>
            </w:pPr>
            <w:r>
              <w:rPr>
                <w:rFonts w:hint="eastAsia" w:ascii="仿宋" w:hAnsi="仿宋" w:eastAsia="仿宋" w:cs="仿宋"/>
                <w:color w:val="auto"/>
                <w:sz w:val="24"/>
                <w:szCs w:val="24"/>
              </w:rPr>
              <w:t>本项目由采购人进行资格文件及信用信息查询。</w:t>
            </w:r>
          </w:p>
        </w:tc>
      </w:tr>
      <w:tr w14:paraId="7BF52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670CCB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2C238">
            <w:pPr>
              <w:jc w:val="center"/>
              <w:rPr>
                <w:rFonts w:hint="eastAsia" w:ascii="仿宋" w:hAnsi="仿宋" w:eastAsia="仿宋" w:cs="仿宋"/>
                <w:b/>
                <w:color w:val="auto"/>
                <w:sz w:val="22"/>
              </w:rPr>
            </w:pPr>
            <w:r>
              <w:rPr>
                <w:rFonts w:hint="eastAsia" w:ascii="仿宋" w:hAnsi="仿宋" w:eastAsia="仿宋"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D7211">
            <w:pPr>
              <w:snapToGrid w:val="0"/>
              <w:spacing w:after="0"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采购人、采购机构质疑接收人、联系方式：详见公告</w:t>
            </w:r>
          </w:p>
          <w:p w14:paraId="70D4EBB0">
            <w:pPr>
              <w:snapToGrid w:val="0"/>
              <w:spacing w:after="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线上提交质疑方式：政采云线上质疑路径：项目采购-询问质疑投诉-质疑列表。请使用ca签章在每一页质疑文件中加盖电子公章，上传完整附件。</w:t>
            </w:r>
          </w:p>
          <w:p w14:paraId="3828787C">
            <w:pPr>
              <w:snapToGrid w:val="0"/>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本项目涉及资格条件、采购需求、评分办法及采购过程中有关现场考察或开标前答疑会等事项由</w:t>
            </w:r>
            <w:r>
              <w:rPr>
                <w:rFonts w:hint="eastAsia" w:ascii="仿宋" w:hAnsi="仿宋" w:eastAsia="仿宋" w:cs="仿宋"/>
                <w:b/>
                <w:bCs/>
                <w:color w:val="auto"/>
                <w:sz w:val="24"/>
                <w:szCs w:val="24"/>
              </w:rPr>
              <w:t>采购人</w:t>
            </w:r>
            <w:r>
              <w:rPr>
                <w:rFonts w:hint="eastAsia" w:ascii="仿宋" w:hAnsi="仿宋" w:eastAsia="仿宋" w:cs="仿宋"/>
                <w:color w:val="auto"/>
                <w:sz w:val="24"/>
                <w:szCs w:val="24"/>
              </w:rPr>
              <w:t>进行答复。</w:t>
            </w:r>
          </w:p>
          <w:p w14:paraId="24195623">
            <w:pPr>
              <w:spacing w:after="0"/>
              <w:rPr>
                <w:rFonts w:hint="eastAsia" w:ascii="仿宋" w:hAnsi="仿宋" w:eastAsia="仿宋" w:cs="仿宋"/>
                <w:color w:val="auto"/>
                <w:sz w:val="22"/>
              </w:rPr>
            </w:pPr>
            <w:r>
              <w:rPr>
                <w:rFonts w:hint="eastAsia" w:ascii="仿宋" w:hAnsi="仿宋" w:eastAsia="仿宋" w:cs="仿宋"/>
                <w:color w:val="auto"/>
                <w:sz w:val="24"/>
                <w:szCs w:val="24"/>
              </w:rPr>
              <w:t>涉及流程规范性、组织程序等相关事项，由</w:t>
            </w: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eastAsia="zh-CN"/>
              </w:rPr>
              <w:t>代理</w:t>
            </w:r>
            <w:r>
              <w:rPr>
                <w:rFonts w:hint="eastAsia" w:ascii="仿宋" w:hAnsi="仿宋" w:eastAsia="仿宋" w:cs="仿宋"/>
                <w:b/>
                <w:bCs/>
                <w:color w:val="auto"/>
                <w:sz w:val="24"/>
                <w:szCs w:val="24"/>
              </w:rPr>
              <w:t>机构</w:t>
            </w:r>
            <w:r>
              <w:rPr>
                <w:rFonts w:hint="eastAsia" w:ascii="仿宋" w:hAnsi="仿宋" w:eastAsia="仿宋" w:cs="仿宋"/>
                <w:color w:val="auto"/>
                <w:sz w:val="24"/>
                <w:szCs w:val="24"/>
              </w:rPr>
              <w:t>进行答复。</w:t>
            </w:r>
          </w:p>
        </w:tc>
      </w:tr>
      <w:tr w14:paraId="6AAB3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561EE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69AEC88">
            <w:pPr>
              <w:jc w:val="center"/>
              <w:rPr>
                <w:rFonts w:hint="eastAsia" w:ascii="仿宋" w:hAnsi="仿宋" w:eastAsia="仿宋" w:cs="仿宋"/>
                <w:b/>
                <w:color w:val="auto"/>
                <w:sz w:val="22"/>
              </w:rPr>
            </w:pPr>
            <w:r>
              <w:rPr>
                <w:rFonts w:hint="eastAsia" w:ascii="仿宋" w:hAnsi="仿宋" w:eastAsia="仿宋"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48CE090">
            <w:pPr>
              <w:spacing w:line="360" w:lineRule="auto"/>
              <w:rPr>
                <w:rFonts w:hint="eastAsia" w:ascii="仿宋" w:hAnsi="仿宋" w:eastAsia="仿宋" w:cs="仿宋"/>
                <w:color w:val="auto"/>
                <w:sz w:val="22"/>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742A0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323CA08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64C55D68">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9924A">
            <w:pPr>
              <w:pStyle w:val="3"/>
              <w:ind w:left="0" w:leftChars="0" w:firstLine="0" w:firstLineChars="0"/>
              <w:rPr>
                <w:rFonts w:hint="eastAsia" w:ascii="仿宋" w:hAnsi="仿宋" w:eastAsia="仿宋" w:cs="仿宋"/>
                <w:snapToGrid w:val="0"/>
                <w:color w:val="auto"/>
                <w:kern w:val="28"/>
                <w:sz w:val="24"/>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9D9D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25AB98A8">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right w:val="single" w:color="000000" w:sz="8" w:space="0"/>
            </w:tcBorders>
            <w:vAlign w:val="center"/>
          </w:tcPr>
          <w:p w14:paraId="4A02107A">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FA5822">
            <w:pPr>
              <w:spacing w:line="360" w:lineRule="auto"/>
              <w:rPr>
                <w:rFonts w:hint="eastAsia" w:ascii="仿宋" w:hAnsi="仿宋" w:eastAsia="仿宋" w:cs="仿宋"/>
                <w:color w:val="auto"/>
                <w:sz w:val="24"/>
                <w:szCs w:val="24"/>
              </w:rPr>
            </w:pPr>
            <w:sdt>
              <w:sdtPr>
                <w:rPr>
                  <w:rFonts w:hint="eastAsia" w:ascii="仿宋" w:hAnsi="仿宋" w:eastAsia="仿宋" w:cs="仿宋"/>
                  <w:color w:val="auto"/>
                  <w:sz w:val="24"/>
                  <w:szCs w:val="24"/>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rPr>
              </w:sdtEndPr>
              <w:sdtContent>
                <w:r>
                  <w:rPr>
                    <w:rFonts w:hint="eastAsia" w:ascii="仿宋" w:hAnsi="仿宋" w:eastAsia="仿宋" w:cs="仿宋"/>
                    <w:color w:val="auto"/>
                    <w:sz w:val="24"/>
                    <w:szCs w:val="24"/>
                  </w:rPr>
                  <w:t>☐</w:t>
                </w:r>
              </w:sdtContent>
            </w:sdt>
            <w:r>
              <w:rPr>
                <w:rFonts w:hint="eastAsia" w:ascii="仿宋" w:hAnsi="仿宋" w:eastAsia="仿宋" w:cs="仿宋"/>
                <w:color w:val="auto"/>
                <w:sz w:val="24"/>
                <w:szCs w:val="24"/>
              </w:rPr>
              <w:t>联合体投标的，联合体各方均需按招标文件第四部分评标标准要求提供资信证明文件，否则视为不符合相关要求。</w:t>
            </w:r>
          </w:p>
          <w:p w14:paraId="0391520F">
            <w:pPr>
              <w:pStyle w:val="3"/>
              <w:ind w:left="0" w:leftChars="0" w:firstLine="0" w:firstLineChars="0"/>
              <w:rPr>
                <w:rFonts w:hint="eastAsia" w:ascii="仿宋" w:hAnsi="仿宋" w:eastAsia="仿宋" w:cs="仿宋"/>
                <w:color w:val="auto"/>
              </w:rPr>
            </w:pPr>
            <w:sdt>
              <w:sdtPr>
                <w:rPr>
                  <w:rFonts w:hint="eastAsia" w:ascii="仿宋" w:hAnsi="仿宋" w:eastAsia="仿宋" w:cs="仿宋"/>
                  <w:color w:val="auto"/>
                  <w:sz w:val="24"/>
                  <w:szCs w:val="24"/>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lang w:val="en-US" w:eastAsia="zh-CN" w:bidi="ar-SA"/>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73A2F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tcPr>
          <w:p w14:paraId="671FABCE">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40AFBC6D">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AA1A3AB">
            <w:pPr>
              <w:spacing w:line="360" w:lineRule="auto"/>
              <w:rPr>
                <w:rFonts w:hint="eastAsia" w:ascii="仿宋" w:hAnsi="仿宋" w:eastAsia="仿宋" w:cs="仿宋"/>
                <w:b/>
                <w:bCs/>
                <w:color w:val="auto"/>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528FF5A8">
      <w:pPr>
        <w:rPr>
          <w:rFonts w:hint="eastAsia" w:ascii="仿宋" w:hAnsi="仿宋" w:eastAsia="仿宋" w:cs="仿宋"/>
          <w:b/>
          <w:color w:val="auto"/>
          <w:sz w:val="32"/>
          <w:szCs w:val="20"/>
        </w:rPr>
      </w:pPr>
      <w:bookmarkStart w:id="7" w:name="第三部分"/>
      <w:bookmarkStart w:id="8" w:name="_Toc164416483"/>
      <w:r>
        <w:rPr>
          <w:rFonts w:hint="eastAsia" w:ascii="仿宋" w:hAnsi="仿宋" w:eastAsia="仿宋" w:cs="仿宋"/>
          <w:b/>
          <w:color w:val="auto"/>
          <w:sz w:val="32"/>
          <w:szCs w:val="20"/>
        </w:rPr>
        <w:br w:type="page"/>
      </w:r>
    </w:p>
    <w:p w14:paraId="7527EF1A">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14A8C4D1">
      <w:pPr>
        <w:snapToGrid w:val="0"/>
        <w:spacing w:line="360" w:lineRule="auto"/>
        <w:jc w:val="left"/>
        <w:outlineLvl w:val="1"/>
        <w:rPr>
          <w:rFonts w:hint="eastAsia" w:ascii="仿宋" w:hAnsi="仿宋" w:eastAsia="仿宋" w:cs="仿宋"/>
          <w:b/>
          <w:color w:val="auto"/>
          <w:sz w:val="24"/>
        </w:rPr>
      </w:pPr>
      <w:bookmarkStart w:id="9" w:name="_Toc91899903"/>
      <w:r>
        <w:rPr>
          <w:rFonts w:hint="eastAsia" w:ascii="仿宋" w:hAnsi="仿宋" w:eastAsia="仿宋" w:cs="仿宋"/>
          <w:b/>
          <w:color w:val="auto"/>
          <w:sz w:val="24"/>
        </w:rPr>
        <w:t>1. 适用范围</w:t>
      </w:r>
    </w:p>
    <w:p w14:paraId="7FFF1162">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5A4BF5B4">
      <w:pPr>
        <w:numPr>
          <w:ilvl w:val="0"/>
          <w:numId w:val="1"/>
        </w:num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定义</w:t>
      </w:r>
    </w:p>
    <w:p w14:paraId="6D9A91D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391FF6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3A06779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29DC37C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2910206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70F23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14:paraId="10F2A1B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74AEAACF">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1CCB05EA">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18936E29">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14:paraId="522E1F86">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D07068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30C552A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rPr>
        <w:t>鼓励采购单位优先采购秸秆环保板材等资源综合利用产品。鼓励采购单位优先采购绿色物流配送服务、提供新能源交通工具的租赁服务。</w:t>
      </w:r>
    </w:p>
    <w:p w14:paraId="581A7F0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5B389905">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支持中小企业发展</w:t>
      </w:r>
    </w:p>
    <w:p w14:paraId="6BC1FB1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DDF2D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092B16E0">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23D426">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7D6972E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rPr>
        <w:t>联合协议或者分包意向协议约定小微企业的合同份额占到合同总金额30%以上的</w:t>
      </w:r>
      <w:bookmarkEnd w:id="11"/>
      <w:r>
        <w:rPr>
          <w:rFonts w:hint="eastAsia" w:ascii="仿宋" w:hAnsi="仿宋" w:eastAsia="仿宋" w:cs="仿宋"/>
          <w:color w:val="auto"/>
          <w:sz w:val="24"/>
        </w:rPr>
        <w:t>，对联合体或者大中型企业的报价给予4%-6%（</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给予6%的扣除）的扣除，用扣除后的价格参加评审。组成联合体或者接受分包的小微企业与联合体内其他企业、分包企业之间存在直接控股、管理关系的，不享受价格扣除优惠政策。</w:t>
      </w:r>
    </w:p>
    <w:p w14:paraId="155FCF5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35B7E6B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C0DB7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w:t>
      </w:r>
      <w:r>
        <w:rPr>
          <w:rFonts w:hint="eastAsia" w:ascii="仿宋" w:hAnsi="仿宋" w:eastAsia="仿宋" w:cs="仿宋"/>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rPr>
        <w:t>。</w:t>
      </w:r>
    </w:p>
    <w:p w14:paraId="1E43602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5BA94970">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3.4 </w:t>
      </w:r>
      <w:r>
        <w:rPr>
          <w:rFonts w:hint="eastAsia" w:ascii="仿宋" w:hAnsi="仿宋" w:eastAsia="仿宋" w:cs="仿宋"/>
          <w:bCs/>
          <w:color w:val="auto"/>
          <w:sz w:val="24"/>
        </w:rPr>
        <w:t>支持创新发展</w:t>
      </w:r>
    </w:p>
    <w:p w14:paraId="3389F89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3.4.1 </w:t>
      </w:r>
      <w:r>
        <w:rPr>
          <w:rFonts w:hint="eastAsia" w:ascii="仿宋" w:hAnsi="仿宋" w:eastAsia="仿宋" w:cs="仿宋"/>
          <w:color w:val="auto"/>
          <w:sz w:val="24"/>
          <w:lang w:eastAsia="zh-CN"/>
        </w:rPr>
        <w:t>首台套、“制造精品”、“专精特新”等创新产品按规定享受政府采购支持政策</w:t>
      </w:r>
      <w:r>
        <w:rPr>
          <w:rFonts w:hint="eastAsia" w:ascii="仿宋" w:hAnsi="仿宋" w:eastAsia="仿宋" w:cs="仿宋"/>
          <w:color w:val="auto"/>
          <w:sz w:val="24"/>
        </w:rPr>
        <w:t>。</w:t>
      </w:r>
    </w:p>
    <w:p w14:paraId="35007CA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49B9B2C0">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3.5</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平等对待内外资企业和符合条件的破产重整企业</w:t>
      </w:r>
    </w:p>
    <w:p w14:paraId="2572E1E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1B18F210">
      <w:pPr>
        <w:spacing w:line="360" w:lineRule="auto"/>
        <w:rPr>
          <w:rFonts w:hint="eastAsia" w:ascii="仿宋" w:hAnsi="仿宋" w:eastAsia="仿宋" w:cs="仿宋"/>
          <w:b/>
          <w:color w:val="auto"/>
        </w:rPr>
      </w:pPr>
      <w:r>
        <w:rPr>
          <w:rFonts w:hint="eastAsia" w:ascii="仿宋" w:hAnsi="仿宋" w:eastAsia="仿宋" w:cs="仿宋"/>
          <w:b/>
          <w:color w:val="auto"/>
          <w:sz w:val="24"/>
        </w:rPr>
        <w:t>4. 询问、质疑、投诉</w:t>
      </w:r>
    </w:p>
    <w:p w14:paraId="52334529">
      <w:pPr>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4.1</w:t>
      </w:r>
      <w:r>
        <w:rPr>
          <w:rFonts w:hint="eastAsia" w:ascii="仿宋" w:hAnsi="仿宋" w:eastAsia="仿宋" w:cs="仿宋"/>
          <w:color w:val="auto"/>
          <w:sz w:val="24"/>
        </w:rPr>
        <w:t xml:space="preserve"> </w:t>
      </w:r>
      <w:r>
        <w:rPr>
          <w:rFonts w:hint="eastAsia" w:ascii="仿宋" w:hAnsi="仿宋" w:eastAsia="仿宋" w:cs="仿宋"/>
          <w:color w:val="auto"/>
          <w:sz w:val="24"/>
          <w:lang w:val="zh-CN"/>
        </w:rPr>
        <w:t>在线询问、质疑、投诉</w:t>
      </w:r>
    </w:p>
    <w:p w14:paraId="2DF92E79">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5703C8">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供应商询问</w:t>
      </w:r>
    </w:p>
    <w:p w14:paraId="74C8E8C4">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96EC75">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供应商质疑</w:t>
      </w:r>
    </w:p>
    <w:p w14:paraId="5015A3F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30F38DB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9DF04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4.3.2.1对招标文件提出质疑的，质疑期限为供应商获得招标文件之日或者招标文件公告期限届满之日起计算。</w:t>
      </w:r>
    </w:p>
    <w:p w14:paraId="0FBBFCF4">
      <w:pPr>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017BE7E8">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4.3.3</w:t>
      </w:r>
      <w:r>
        <w:rPr>
          <w:rFonts w:hint="eastAsia" w:ascii="仿宋" w:hAnsi="仿宋" w:eastAsia="仿宋" w:cs="仿宋"/>
          <w:color w:val="auto"/>
          <w:sz w:val="24"/>
        </w:rPr>
        <w:t>供应商提出质疑应当提交质疑函和必要的证明材料。质疑函应当包括下列内容：</w:t>
      </w:r>
    </w:p>
    <w:p w14:paraId="345FC6E6">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4.3.3.1供应商的姓名或者名称、地址、邮编、联系人及联系电话；</w:t>
      </w:r>
    </w:p>
    <w:p w14:paraId="361AFEC9">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4.3.3.2质疑项目的名称、编号；</w:t>
      </w:r>
    </w:p>
    <w:p w14:paraId="0129B542">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4.3.3.3具体、明确的质疑事项和与质疑事项相关的请求；</w:t>
      </w:r>
    </w:p>
    <w:p w14:paraId="7A232635">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4.3.3.4事实依据；</w:t>
      </w:r>
    </w:p>
    <w:p w14:paraId="24C98A90">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4.3.3.5必要的法律依据；</w:t>
      </w:r>
    </w:p>
    <w:p w14:paraId="5E22F9AF">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4.3.3.6提出质疑的日期。</w:t>
      </w:r>
    </w:p>
    <w:p w14:paraId="54B2BA43">
      <w:pPr>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6C854A7">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4.3.4对同一采购程序环节的质疑，供应商须在法定质疑期内一次性提出。</w:t>
      </w:r>
    </w:p>
    <w:p w14:paraId="04D5957B">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CECEC9C">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4.3.6询问或者质疑事项可能影响采购结果的，采购人应当暂停签订合同，已经签订合同的，应当中止履行合同。</w:t>
      </w:r>
    </w:p>
    <w:p w14:paraId="1A1B3EBD">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4.4</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供应商投诉</w:t>
      </w:r>
    </w:p>
    <w:p w14:paraId="43DD44C9">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1C7B0AB4">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4.4.2供应商投诉的事项不得超出已质疑事项的范围，基于质疑答复内容提出的投诉事项除外。</w:t>
      </w:r>
    </w:p>
    <w:p w14:paraId="091932FD">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4.4.3供应商投诉应当有明确的请求和必要的证明材料。</w:t>
      </w:r>
    </w:p>
    <w:p w14:paraId="037FC7B8">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4.4.4 以联合体形式参加政府采购活动的，其投诉应当由组成联合体的所有供应商共同提出。</w:t>
      </w:r>
    </w:p>
    <w:p w14:paraId="7A872F55">
      <w:pPr>
        <w:pStyle w:val="2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w:t>
      </w:r>
    </w:p>
    <w:p w14:paraId="1BAD7273">
      <w:pPr>
        <w:pStyle w:val="2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5D296BFF">
      <w:pPr>
        <w:pStyle w:val="2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58562017">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投诉书范本及制作说明详见附件3。</w:t>
      </w:r>
    </w:p>
    <w:p w14:paraId="453532F8">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14:paraId="523E2BBF">
      <w:pPr>
        <w:spacing w:line="360" w:lineRule="auto"/>
        <w:rPr>
          <w:rFonts w:hint="eastAsia" w:ascii="仿宋" w:hAnsi="仿宋" w:eastAsia="仿宋" w:cs="仿宋"/>
          <w:b/>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招标文件的构成</w:t>
      </w:r>
    </w:p>
    <w:p w14:paraId="129A1E49">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5.1 招标文件包括下列文件及附件：</w:t>
      </w:r>
    </w:p>
    <w:p w14:paraId="1E12FF4E">
      <w:pPr>
        <w:pStyle w:val="9"/>
        <w:tabs>
          <w:tab w:val="left" w:pos="840"/>
        </w:tabs>
        <w:spacing w:line="360" w:lineRule="auto"/>
        <w:ind w:firstLine="960" w:firstLineChars="4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5.1.1招标公告；</w:t>
      </w:r>
    </w:p>
    <w:p w14:paraId="60AC5CCD">
      <w:pPr>
        <w:pStyle w:val="9"/>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snapToGrid/>
          <w:color w:val="auto"/>
          <w:sz w:val="24"/>
          <w:szCs w:val="24"/>
          <w:lang w:val="zh-CN"/>
        </w:rPr>
        <w:t>.1.2投标人须知</w:t>
      </w:r>
      <w:r>
        <w:rPr>
          <w:rFonts w:hint="eastAsia" w:ascii="仿宋" w:hAnsi="仿宋" w:eastAsia="仿宋" w:cs="仿宋"/>
          <w:color w:val="auto"/>
          <w:sz w:val="24"/>
          <w:szCs w:val="24"/>
        </w:rPr>
        <w:t>；</w:t>
      </w:r>
    </w:p>
    <w:p w14:paraId="58429A44">
      <w:pPr>
        <w:pStyle w:val="9"/>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5C96B0A2">
      <w:pPr>
        <w:pStyle w:val="9"/>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761E8FFE">
      <w:pPr>
        <w:pStyle w:val="9"/>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222A7E33">
      <w:pPr>
        <w:pStyle w:val="9"/>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4E5937A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74BFFFC8">
      <w:pPr>
        <w:pStyle w:val="9"/>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14:paraId="53E030A5">
      <w:pPr>
        <w:pStyle w:val="19"/>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14:paraId="535591B0">
      <w:pPr>
        <w:pStyle w:val="19"/>
        <w:snapToGrid w:val="0"/>
        <w:spacing w:before="0"/>
        <w:ind w:firstLine="480"/>
        <w:rPr>
          <w:rFonts w:hint="eastAsia" w:ascii="仿宋" w:hAnsi="仿宋" w:eastAsia="仿宋" w:cs="仿宋"/>
          <w:color w:val="auto"/>
        </w:rPr>
      </w:pPr>
      <w:r>
        <w:rPr>
          <w:rFonts w:hint="eastAsia" w:ascii="仿宋" w:hAnsi="仿宋" w:eastAsia="仿宋" w:cs="仿宋"/>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1DEA65">
      <w:pPr>
        <w:adjustRightInd/>
        <w:spacing w:line="360" w:lineRule="auto"/>
        <w:jc w:val="center"/>
        <w:outlineLvl w:val="0"/>
        <w:rPr>
          <w:rFonts w:hint="eastAsia" w:ascii="仿宋" w:hAnsi="仿宋" w:eastAsia="仿宋" w:cs="仿宋"/>
          <w:b/>
          <w:color w:val="auto"/>
          <w:sz w:val="32"/>
          <w:szCs w:val="21"/>
        </w:rPr>
      </w:pPr>
      <w:r>
        <w:rPr>
          <w:rFonts w:hint="eastAsia" w:ascii="仿宋" w:hAnsi="仿宋" w:eastAsia="仿宋" w:cs="仿宋"/>
          <w:b/>
          <w:color w:val="auto"/>
          <w:sz w:val="32"/>
          <w:szCs w:val="21"/>
        </w:rPr>
        <w:t>三、投标</w:t>
      </w:r>
    </w:p>
    <w:p w14:paraId="5A60141E">
      <w:pPr>
        <w:pStyle w:val="9"/>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14:paraId="59CDAC9A">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458943F0">
      <w:pPr>
        <w:pStyle w:val="9"/>
        <w:numPr>
          <w:ilvl w:val="0"/>
          <w:numId w:val="2"/>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p w14:paraId="60DC1665">
      <w:pPr>
        <w:pStyle w:val="9"/>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7A3BC331">
      <w:pPr>
        <w:pStyle w:val="9"/>
        <w:numPr>
          <w:ilvl w:val="0"/>
          <w:numId w:val="2"/>
        </w:numPr>
        <w:spacing w:line="360" w:lineRule="auto"/>
        <w:ind w:left="0" w:leftChars="0"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投标保证金</w:t>
      </w:r>
    </w:p>
    <w:p w14:paraId="2165DAC2">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18C768F9">
      <w:pPr>
        <w:pStyle w:val="9"/>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1AE19996">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11A74330">
      <w:pPr>
        <w:pStyle w:val="9"/>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6B68E925">
      <w:pPr>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snapToGrid w:val="0"/>
          <w:color w:val="auto"/>
          <w:sz w:val="24"/>
          <w:highlight w:val="none"/>
        </w:rPr>
        <w:t>▲投标文件至少应包括以下文件。</w:t>
      </w:r>
    </w:p>
    <w:p w14:paraId="02D7290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5EE7274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2BFCB30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bookmarkStart w:id="12" w:name="_Hlk101259339"/>
      <w:r>
        <w:rPr>
          <w:rFonts w:hint="eastAsia" w:ascii="仿宋" w:hAnsi="仿宋" w:eastAsia="仿宋" w:cs="仿宋"/>
          <w:snapToGrid w:val="0"/>
          <w:color w:val="auto"/>
          <w:kern w:val="28"/>
          <w:sz w:val="24"/>
          <w:szCs w:val="20"/>
        </w:rPr>
        <w:t>联合协议</w:t>
      </w:r>
      <w:bookmarkEnd w:id="12"/>
      <w:r>
        <w:rPr>
          <w:rFonts w:hint="eastAsia" w:ascii="仿宋" w:hAnsi="仿宋" w:eastAsia="仿宋" w:cs="仿宋"/>
          <w:snapToGrid w:val="0"/>
          <w:color w:val="auto"/>
          <w:kern w:val="28"/>
          <w:sz w:val="24"/>
          <w:szCs w:val="20"/>
        </w:rPr>
        <w:t>（如果有)；</w:t>
      </w:r>
    </w:p>
    <w:p w14:paraId="566A8AA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1A4BDA7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4CA94632">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072F8D3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14:paraId="4D64185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43A043FF">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4BE08973">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003A1EA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7E77987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30E95B5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0BE47F20">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283603E6">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68140332">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535598DF">
      <w:pPr>
        <w:pStyle w:val="22"/>
        <w:adjustRightInd w:val="0"/>
        <w:spacing w:line="360" w:lineRule="auto"/>
        <w:ind w:firstLine="960" w:firstLineChars="400"/>
        <w:rPr>
          <w:rFonts w:hint="eastAsia" w:ascii="仿宋" w:hAnsi="仿宋" w:eastAsia="仿宋" w:cs="仿宋"/>
          <w:color w:val="auto"/>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16DEEF9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w:t>
      </w:r>
    </w:p>
    <w:p w14:paraId="51BFC204">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70F67212">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投标人提供虚假材料投标的，投标无效。</w:t>
      </w:r>
    </w:p>
    <w:p w14:paraId="70AF70F7">
      <w:pPr>
        <w:spacing w:line="360" w:lineRule="auto"/>
        <w:ind w:firstLine="720" w:firstLineChars="300"/>
        <w:rPr>
          <w:rFonts w:hint="eastAsia" w:ascii="仿宋" w:hAnsi="仿宋" w:eastAsia="仿宋" w:cs="仿宋"/>
          <w:color w:val="auto"/>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7C5B6B3">
      <w:pPr>
        <w:pStyle w:val="19"/>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14:paraId="54B6826A">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w:t>
      </w:r>
      <w:r>
        <w:rPr>
          <w:rFonts w:hint="eastAsia" w:ascii="仿宋" w:hAnsi="仿宋" w:eastAsia="仿宋" w:cs="仿宋"/>
          <w:color w:val="auto"/>
          <w:kern w:val="0"/>
          <w:sz w:val="24"/>
          <w:highlight w:val="none"/>
          <w:lang w:val="zh-CN"/>
        </w:rPr>
        <w:t>如果本项目分多个标项的，投标人应按所投标项提交相应的投标文件。</w:t>
      </w:r>
      <w:r>
        <w:rPr>
          <w:rFonts w:hint="eastAsia" w:ascii="仿宋" w:hAnsi="仿宋" w:eastAsia="仿宋" w:cs="仿宋"/>
          <w:color w:val="auto"/>
          <w:kern w:val="0"/>
          <w:sz w:val="24"/>
          <w:lang w:val="zh-CN"/>
        </w:rPr>
        <w:t>各投标人在编制投标文件时请按照招标文件第六部分规定的格式进行，混乱的编排导致投标文件被误读或评标委员会查找不到有效文件是投标人的风险。</w:t>
      </w:r>
    </w:p>
    <w:p w14:paraId="4C999370">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A26305">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22361057">
      <w:pPr>
        <w:numPr>
          <w:ilvl w:val="0"/>
          <w:numId w:val="3"/>
        </w:num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投标文件的签署、盖章</w:t>
      </w:r>
    </w:p>
    <w:p w14:paraId="6D025D9E">
      <w:pPr>
        <w:pStyle w:val="19"/>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0BEDCC68">
      <w:pPr>
        <w:pStyle w:val="19"/>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747D0F0B">
      <w:pPr>
        <w:pStyle w:val="19"/>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76DF23F6">
      <w:pPr>
        <w:pStyle w:val="19"/>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14:paraId="35F938CF">
      <w:pPr>
        <w:pStyle w:val="19"/>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D2A7F5D">
      <w:pPr>
        <w:pStyle w:val="19"/>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5120BD9A">
      <w:pPr>
        <w:pStyle w:val="19"/>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40D5EA0F">
      <w:pPr>
        <w:pStyle w:val="9"/>
        <w:numPr>
          <w:ilvl w:val="0"/>
          <w:numId w:val="4"/>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备份投标文件</w:t>
      </w:r>
    </w:p>
    <w:p w14:paraId="4820C2CC">
      <w:pPr>
        <w:pStyle w:val="9"/>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14:paraId="34011EB5">
      <w:pPr>
        <w:pStyle w:val="9"/>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6167B14B">
      <w:pPr>
        <w:pStyle w:val="9"/>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15124F10">
      <w:pPr>
        <w:pStyle w:val="9"/>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54A368D4">
      <w:pPr>
        <w:pStyle w:val="9"/>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14:paraId="7D6D110A">
      <w:pPr>
        <w:pStyle w:val="19"/>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投标文件的无效处理</w:t>
      </w:r>
    </w:p>
    <w:p w14:paraId="08274229">
      <w:pPr>
        <w:pStyle w:val="6"/>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14:paraId="22B86752">
      <w:pPr>
        <w:pStyle w:val="19"/>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投标有效期</w:t>
      </w:r>
    </w:p>
    <w:p w14:paraId="6A65D462">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13CD4CF5">
      <w:pPr>
        <w:pStyle w:val="19"/>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3783118B">
      <w:pPr>
        <w:pStyle w:val="19"/>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1CF041A1">
      <w:pPr>
        <w:pStyle w:val="19"/>
        <w:spacing w:before="0"/>
        <w:ind w:firstLine="480"/>
        <w:rPr>
          <w:rFonts w:hint="eastAsia" w:ascii="仿宋" w:hAnsi="仿宋" w:eastAsia="仿宋" w:cs="仿宋"/>
          <w:color w:val="auto"/>
        </w:rPr>
      </w:pPr>
      <w:r>
        <w:rPr>
          <w:rFonts w:hint="eastAsia" w:ascii="仿宋" w:hAnsi="仿宋" w:eastAsia="仿宋" w:cs="仿宋"/>
          <w:color w:val="auto"/>
        </w:rPr>
        <w:t>17.4在投标截止时间起至投标有效期届满，供应商投标文件不可撤销。</w:t>
      </w:r>
    </w:p>
    <w:p w14:paraId="32C7D782">
      <w:pPr>
        <w:pStyle w:val="19"/>
        <w:spacing w:before="0"/>
        <w:ind w:left="0" w:leftChars="0" w:firstLine="0" w:firstLineChars="0"/>
        <w:jc w:val="center"/>
        <w:rPr>
          <w:rFonts w:hint="eastAsia" w:ascii="仿宋" w:hAnsi="仿宋" w:eastAsia="仿宋" w:cs="仿宋"/>
          <w:b/>
          <w:color w:val="auto"/>
          <w:sz w:val="32"/>
        </w:rPr>
      </w:pPr>
      <w:r>
        <w:rPr>
          <w:rFonts w:hint="eastAsia" w:ascii="仿宋" w:hAnsi="仿宋" w:eastAsia="仿宋" w:cs="仿宋"/>
          <w:b/>
          <w:color w:val="auto"/>
          <w:sz w:val="32"/>
        </w:rPr>
        <w:t>四、开标</w:t>
      </w:r>
    </w:p>
    <w:p w14:paraId="597B68A8">
      <w:pPr>
        <w:pStyle w:val="24"/>
        <w:spacing w:before="0" w:line="360" w:lineRule="auto"/>
        <w:ind w:left="0" w:leftChars="0" w:firstLine="0" w:firstLineChars="0"/>
        <w:contextualSpacing/>
        <w:rPr>
          <w:rFonts w:hint="eastAsia" w:ascii="仿宋" w:hAnsi="仿宋" w:eastAsia="仿宋" w:cs="仿宋"/>
          <w:color w:val="auto"/>
          <w:sz w:val="24"/>
        </w:rPr>
      </w:pPr>
      <w:r>
        <w:rPr>
          <w:rFonts w:hint="eastAsia" w:ascii="仿宋" w:hAnsi="仿宋" w:eastAsia="仿宋" w:cs="仿宋"/>
          <w:b/>
          <w:color w:val="auto"/>
          <w:sz w:val="24"/>
          <w:szCs w:val="24"/>
        </w:rPr>
        <w:t>18.</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开标</w:t>
      </w:r>
      <w:r>
        <w:rPr>
          <w:rFonts w:hint="eastAsia" w:ascii="仿宋" w:hAnsi="仿宋" w:eastAsia="仿宋" w:cs="仿宋"/>
          <w:color w:val="auto"/>
          <w:sz w:val="24"/>
        </w:rPr>
        <w:t xml:space="preserve"> </w:t>
      </w:r>
    </w:p>
    <w:p w14:paraId="69D51A93">
      <w:pPr>
        <w:pStyle w:val="24"/>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按照招标文件规定的时间通过电子交易平台组织开标，所有投标人均应当准时在线参加。投标人不足3家的，不得开标。</w:t>
      </w:r>
    </w:p>
    <w:p w14:paraId="15130A80">
      <w:pPr>
        <w:pStyle w:val="24"/>
        <w:spacing w:before="0" w:line="360" w:lineRule="auto"/>
        <w:ind w:left="0" w:firstLine="240" w:firstLineChars="100"/>
        <w:contextualSpacing/>
        <w:rPr>
          <w:rFonts w:hint="eastAsia" w:ascii="仿宋" w:hAnsi="仿宋" w:eastAsia="仿宋" w:cs="仿宋"/>
          <w:color w:val="auto"/>
          <w:sz w:val="24"/>
        </w:rPr>
      </w:pPr>
      <w:r>
        <w:rPr>
          <w:rFonts w:hint="eastAsia" w:ascii="仿宋" w:hAnsi="仿宋" w:eastAsia="仿宋" w:cs="仿宋"/>
          <w:color w:val="auto"/>
          <w:sz w:val="24"/>
        </w:rPr>
        <w:t>　18.2开标时，电子交易平台按开标时间自动提取所有投标文件。</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依托电子交易平台发起开始解密指令，投标人按照平台提示和招标文件的规定在半小时内完成在线解密。</w:t>
      </w:r>
    </w:p>
    <w:p w14:paraId="1859EC06">
      <w:pPr>
        <w:pStyle w:val="24"/>
        <w:spacing w:before="0" w:line="360" w:lineRule="auto"/>
        <w:ind w:left="0" w:firstLine="240" w:firstLineChars="100"/>
        <w:contextualSpacing/>
        <w:rPr>
          <w:rFonts w:hint="eastAsia" w:ascii="仿宋" w:hAnsi="仿宋" w:eastAsia="仿宋" w:cs="仿宋"/>
          <w:b/>
          <w:color w:val="auto"/>
          <w:sz w:val="24"/>
        </w:rPr>
      </w:pPr>
      <w:r>
        <w:rPr>
          <w:rFonts w:hint="eastAsia" w:ascii="仿宋" w:hAnsi="仿宋" w:eastAsia="仿宋" w:cs="仿宋"/>
          <w:color w:val="auto"/>
          <w:sz w:val="24"/>
        </w:rPr>
        <w:t>　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243D2AB1">
      <w:pPr>
        <w:pStyle w:val="19"/>
        <w:spacing w:before="0"/>
        <w:ind w:left="0" w:leftChars="0" w:firstLine="0" w:firstLineChars="0"/>
        <w:jc w:val="center"/>
        <w:rPr>
          <w:rFonts w:hint="eastAsia" w:ascii="仿宋" w:hAnsi="仿宋" w:eastAsia="仿宋" w:cs="仿宋"/>
          <w:b/>
          <w:color w:val="auto"/>
          <w:sz w:val="24"/>
        </w:rPr>
      </w:pPr>
      <w:r>
        <w:rPr>
          <w:rFonts w:hint="eastAsia" w:ascii="仿宋" w:hAnsi="仿宋" w:eastAsia="仿宋" w:cs="仿宋"/>
          <w:b/>
          <w:color w:val="auto"/>
          <w:sz w:val="32"/>
          <w:lang w:eastAsia="zh-CN"/>
        </w:rPr>
        <w:t>五</w:t>
      </w:r>
      <w:r>
        <w:rPr>
          <w:rFonts w:hint="eastAsia" w:ascii="仿宋" w:hAnsi="仿宋" w:eastAsia="仿宋" w:cs="仿宋"/>
          <w:b/>
          <w:color w:val="auto"/>
          <w:sz w:val="32"/>
        </w:rPr>
        <w:t>、</w:t>
      </w:r>
      <w:r>
        <w:rPr>
          <w:rFonts w:hint="eastAsia" w:ascii="仿宋" w:hAnsi="仿宋" w:eastAsia="仿宋" w:cs="仿宋"/>
          <w:b/>
          <w:color w:val="auto"/>
          <w:sz w:val="32"/>
          <w:lang w:eastAsia="zh-CN"/>
        </w:rPr>
        <w:t>资格审查</w:t>
      </w:r>
    </w:p>
    <w:p w14:paraId="0F653B14">
      <w:pPr>
        <w:widowControl/>
        <w:numPr>
          <w:ilvl w:val="0"/>
          <w:numId w:val="6"/>
        </w:numPr>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资格审查</w:t>
      </w:r>
    </w:p>
    <w:p w14:paraId="5A96FE3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14:paraId="7406BD01">
      <w:pPr>
        <w:pStyle w:val="19"/>
        <w:spacing w:before="0"/>
        <w:ind w:firstLine="480"/>
        <w:rPr>
          <w:rFonts w:hint="eastAsia"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5C2E9D8F">
      <w:pPr>
        <w:pStyle w:val="1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14:paraId="35C7777C">
      <w:pPr>
        <w:pStyle w:val="19"/>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14:paraId="76A6CE12">
      <w:pPr>
        <w:pStyle w:val="19"/>
        <w:numPr>
          <w:ilvl w:val="0"/>
          <w:numId w:val="6"/>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信用信息查询</w:t>
      </w:r>
    </w:p>
    <w:p w14:paraId="3FC3F0BD">
      <w:pPr>
        <w:pStyle w:val="1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6DF52D0">
      <w:pPr>
        <w:pStyle w:val="1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6D06CC7F">
      <w:pPr>
        <w:pStyle w:val="19"/>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1BCC00DB">
      <w:pPr>
        <w:pStyle w:val="19"/>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62CAF32B">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、评标</w:t>
      </w:r>
    </w:p>
    <w:p w14:paraId="6A517768">
      <w:pPr>
        <w:spacing w:line="360" w:lineRule="auto"/>
        <w:rPr>
          <w:rFonts w:hint="eastAsia" w:ascii="仿宋" w:hAnsi="仿宋" w:eastAsia="仿宋" w:cs="仿宋"/>
          <w:b/>
          <w:color w:val="auto"/>
          <w:sz w:val="24"/>
        </w:rPr>
      </w:pPr>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1A07BAA7">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、定标</w:t>
      </w:r>
    </w:p>
    <w:p w14:paraId="245AE523">
      <w:pPr>
        <w:pStyle w:val="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14:paraId="310A0734">
      <w:pPr>
        <w:pStyle w:val="19"/>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w:t>
      </w:r>
      <w:r>
        <w:rPr>
          <w:rFonts w:hint="eastAsia" w:ascii="仿宋" w:hAnsi="仿宋" w:eastAsia="仿宋" w:cs="仿宋"/>
          <w:color w:val="auto"/>
          <w:szCs w:val="24"/>
        </w:rPr>
        <w:t>。中标、成交通知书和中标、成交结果公告应当在规定时间内同时发出。</w:t>
      </w:r>
    </w:p>
    <w:p w14:paraId="3C203BE2">
      <w:pPr>
        <w:pStyle w:val="19"/>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14:paraId="3B08EE8D">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14:paraId="7A5EAF0A">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6B0ACA">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5B0A52A6">
      <w:pPr>
        <w:pStyle w:val="3"/>
        <w:tabs>
          <w:tab w:val="clear" w:pos="432"/>
        </w:tabs>
        <w:ind w:left="12" w:hanging="12"/>
        <w:rPr>
          <w:rFonts w:hint="eastAsia" w:ascii="仿宋" w:hAnsi="仿宋" w:eastAsia="仿宋" w:cs="仿宋"/>
          <w:color w:val="auto"/>
        </w:rPr>
      </w:pPr>
      <w:r>
        <w:rPr>
          <w:rFonts w:hint="eastAsia" w:ascii="仿宋" w:hAnsi="仿宋" w:eastAsia="仿宋" w:cs="仿宋"/>
          <w:b/>
          <w:bCs/>
          <w:color w:val="auto"/>
          <w:kern w:val="2"/>
          <w:sz w:val="24"/>
          <w:szCs w:val="24"/>
          <w:lang w:val="zh-CN" w:eastAsia="zh-CN" w:bidi="ar-SA"/>
        </w:rPr>
        <w:t>24.</w:t>
      </w:r>
      <w:r>
        <w:rPr>
          <w:rFonts w:hint="eastAsia" w:ascii="仿宋" w:hAnsi="仿宋" w:eastAsia="仿宋" w:cs="仿宋"/>
          <w:b/>
          <w:bCs/>
          <w:color w:val="auto"/>
          <w:kern w:val="2"/>
          <w:sz w:val="24"/>
          <w:szCs w:val="24"/>
          <w:lang w:val="zh-CN" w:eastAsia="zh-CN"/>
        </w:rPr>
        <w:t>及时复核供应商材料。</w:t>
      </w:r>
      <w:r>
        <w:rPr>
          <w:rFonts w:hint="eastAsia" w:ascii="仿宋" w:hAnsi="仿宋" w:eastAsia="仿宋" w:cs="仿宋"/>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6298FDC">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lang w:eastAsia="zh-CN"/>
        </w:rPr>
        <w:t>八</w:t>
      </w:r>
      <w:r>
        <w:rPr>
          <w:rFonts w:hint="eastAsia" w:ascii="仿宋" w:hAnsi="仿宋" w:eastAsia="仿宋" w:cs="仿宋"/>
          <w:b/>
          <w:color w:val="auto"/>
          <w:sz w:val="32"/>
        </w:rPr>
        <w:t>、合同授予</w:t>
      </w:r>
    </w:p>
    <w:p w14:paraId="56D9DC6F">
      <w:pPr>
        <w:pStyle w:val="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5</w:t>
      </w:r>
      <w:r>
        <w:rPr>
          <w:rFonts w:hint="eastAsia" w:ascii="仿宋" w:hAnsi="仿宋" w:eastAsia="仿宋" w:cs="仿宋"/>
          <w:b/>
          <w:color w:val="auto"/>
        </w:rPr>
        <w:t xml:space="preserve">. </w:t>
      </w:r>
      <w:r>
        <w:rPr>
          <w:rFonts w:hint="eastAsia" w:ascii="仿宋" w:hAnsi="仿宋" w:eastAsia="仿宋" w:cs="仿宋"/>
          <w:color w:val="auto"/>
        </w:rPr>
        <w:t>合同主要条款详见第五部分拟签订的合同文本。</w:t>
      </w:r>
    </w:p>
    <w:p w14:paraId="2F277B96">
      <w:pPr>
        <w:pStyle w:val="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6</w:t>
      </w:r>
      <w:r>
        <w:rPr>
          <w:rFonts w:hint="eastAsia" w:ascii="仿宋" w:hAnsi="仿宋" w:eastAsia="仿宋" w:cs="仿宋"/>
          <w:b/>
          <w:color w:val="auto"/>
        </w:rPr>
        <w:t>. 合同的签订</w:t>
      </w:r>
    </w:p>
    <w:p w14:paraId="5A9C6CB5">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96910C">
      <w:pPr>
        <w:pStyle w:val="19"/>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w:t>
      </w:r>
      <w:r>
        <w:rPr>
          <w:rFonts w:hint="eastAsia" w:ascii="仿宋" w:hAnsi="仿宋" w:eastAsia="仿宋" w:cs="仿宋"/>
          <w:color w:val="auto"/>
          <w:kern w:val="0"/>
          <w:lang w:val="en-US" w:eastAsia="zh-CN"/>
        </w:rPr>
        <w:t>6</w:t>
      </w:r>
      <w:r>
        <w:rPr>
          <w:rFonts w:hint="eastAsia" w:ascii="仿宋" w:hAnsi="仿宋" w:eastAsia="仿宋" w:cs="仿宋"/>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69BEC06F">
      <w:pPr>
        <w:pStyle w:val="1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.3如签订合同并生效后，供应商无故拒绝或延期，除按照合同条款处理外，列入不良行为记录一次，并给予通报。</w:t>
      </w:r>
    </w:p>
    <w:p w14:paraId="0BE370F2">
      <w:pPr>
        <w:pStyle w:val="1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.4中标供应商拒绝与采购人签订合同的，采购人可以按照评审报告推荐的中标或者成交候选人名单排序，确定下一候选人为中标供应商，也可以重新开展政府采购活动。</w:t>
      </w:r>
    </w:p>
    <w:p w14:paraId="1D9E325D">
      <w:pPr>
        <w:pStyle w:val="19"/>
        <w:snapToGrid w:val="0"/>
        <w:spacing w:before="0" w:after="12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6</w:t>
      </w:r>
      <w:r>
        <w:rPr>
          <w:rFonts w:hint="eastAsia" w:ascii="仿宋" w:hAnsi="仿宋" w:eastAsia="仿宋" w:cs="仿宋"/>
          <w:color w:val="auto"/>
        </w:rPr>
        <w:t>.5采购合同由采购人与中标供应商根据招标文件、投标文件等内容通过政府采购电子交易平台在线签订，自动备案。</w:t>
      </w:r>
    </w:p>
    <w:p w14:paraId="5AF84B3B">
      <w:pPr>
        <w:pStyle w:val="6"/>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w:t>
      </w:r>
      <w:r>
        <w:rPr>
          <w:rFonts w:hint="eastAsia" w:ascii="仿宋" w:hAnsi="仿宋" w:eastAsia="仿宋" w:cs="仿宋"/>
          <w:b/>
          <w:color w:val="auto"/>
          <w:lang w:val="en-US" w:eastAsia="zh-CN"/>
        </w:rPr>
        <w:t>7</w:t>
      </w:r>
      <w:r>
        <w:rPr>
          <w:rFonts w:hint="eastAsia" w:ascii="仿宋" w:hAnsi="仿宋" w:eastAsia="仿宋" w:cs="仿宋"/>
          <w:b/>
          <w:color w:val="auto"/>
        </w:rPr>
        <w:t>. 履约保证金</w:t>
      </w:r>
    </w:p>
    <w:p w14:paraId="4BB8FE8C">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kern w:val="2"/>
          <w:sz w:val="24"/>
        </w:rPr>
        <w:t>。</w:t>
      </w:r>
      <w:r>
        <w:rPr>
          <w:rFonts w:hint="eastAsia" w:ascii="仿宋" w:hAnsi="仿宋" w:eastAsia="仿宋" w:cs="仿宋"/>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14:paraId="10CED6BD">
      <w:pPr>
        <w:tabs>
          <w:tab w:val="left" w:pos="0"/>
        </w:tabs>
        <w:spacing w:line="360" w:lineRule="auto"/>
        <w:ind w:firstLine="482"/>
        <w:rPr>
          <w:rFonts w:hint="eastAsia" w:ascii="仿宋" w:hAnsi="仿宋" w:eastAsia="仿宋" w:cs="仿宋"/>
          <w:b w:val="0"/>
          <w:bCs w:val="0"/>
          <w:snapToGrid w:val="0"/>
          <w:color w:val="auto"/>
          <w:kern w:val="28"/>
          <w:sz w:val="24"/>
        </w:rPr>
      </w:pPr>
      <w:r>
        <w:rPr>
          <w:rFonts w:hint="eastAsia" w:ascii="仿宋" w:hAnsi="仿宋" w:eastAsia="仿宋" w:cs="仿宋"/>
          <w:b w:val="0"/>
          <w:bCs w:val="0"/>
          <w:snapToGrid w:val="0"/>
          <w:color w:val="auto"/>
          <w:kern w:val="28"/>
          <w:sz w:val="24"/>
        </w:rPr>
        <w:t>供应商</w:t>
      </w:r>
      <w:r>
        <w:rPr>
          <w:rFonts w:hint="eastAsia" w:ascii="仿宋" w:hAnsi="仿宋" w:eastAsia="仿宋" w:cs="仿宋"/>
          <w:b w:val="0"/>
          <w:bCs w:val="0"/>
          <w:snapToGrid w:val="0"/>
          <w:color w:val="auto"/>
          <w:kern w:val="28"/>
          <w:sz w:val="24"/>
          <w:lang w:val="en-US"/>
        </w:rPr>
        <w:t>可</w:t>
      </w:r>
      <w:r>
        <w:rPr>
          <w:rFonts w:hint="eastAsia" w:ascii="仿宋" w:hAnsi="仿宋" w:eastAsia="仿宋" w:cs="仿宋"/>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lang w:val="en-US" w:eastAsia="zh-CN"/>
        </w:rPr>
        <w:t>95763</w:t>
      </w:r>
      <w:r>
        <w:rPr>
          <w:rFonts w:hint="eastAsia" w:ascii="仿宋" w:hAnsi="仿宋" w:eastAsia="仿宋" w:cs="仿宋"/>
          <w:b w:val="0"/>
          <w:bCs w:val="0"/>
          <w:snapToGrid w:val="0"/>
          <w:color w:val="auto"/>
          <w:kern w:val="28"/>
          <w:sz w:val="24"/>
        </w:rPr>
        <w:t>。</w:t>
      </w:r>
    </w:p>
    <w:p w14:paraId="26E5783E">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48796246">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7723A37C">
      <w:pPr>
        <w:snapToGrid w:val="0"/>
        <w:spacing w:line="360" w:lineRule="auto"/>
        <w:ind w:firstLine="3357" w:firstLineChars="1045"/>
        <w:rPr>
          <w:rFonts w:hint="eastAsia" w:ascii="仿宋" w:hAnsi="仿宋" w:eastAsia="仿宋" w:cs="仿宋"/>
          <w:b/>
          <w:color w:val="auto"/>
          <w:sz w:val="24"/>
        </w:rPr>
      </w:pPr>
      <w:r>
        <w:rPr>
          <w:rFonts w:hint="eastAsia" w:ascii="仿宋" w:hAnsi="仿宋" w:eastAsia="仿宋" w:cs="仿宋"/>
          <w:b/>
          <w:color w:val="auto"/>
          <w:sz w:val="32"/>
          <w:lang w:eastAsia="zh-CN"/>
        </w:rPr>
        <w:t>九</w:t>
      </w:r>
      <w:r>
        <w:rPr>
          <w:rFonts w:hint="eastAsia" w:ascii="仿宋" w:hAnsi="仿宋" w:eastAsia="仿宋" w:cs="仿宋"/>
          <w:b/>
          <w:color w:val="auto"/>
          <w:sz w:val="32"/>
        </w:rPr>
        <w:t>、电子交易活动的中止</w:t>
      </w:r>
    </w:p>
    <w:p w14:paraId="318EBF15">
      <w:pPr>
        <w:pStyle w:val="19"/>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kern w:val="2"/>
          <w:sz w:val="24"/>
          <w:szCs w:val="20"/>
        </w:rPr>
        <w:t>2</w:t>
      </w:r>
      <w:r>
        <w:rPr>
          <w:rFonts w:hint="eastAsia" w:ascii="仿宋" w:hAnsi="仿宋" w:eastAsia="仿宋" w:cs="仿宋"/>
          <w:b/>
          <w:bCs/>
          <w:color w:val="auto"/>
          <w:kern w:val="2"/>
          <w:sz w:val="24"/>
          <w:szCs w:val="24"/>
          <w:lang w:val="en-US" w:eastAsia="zh-CN"/>
        </w:rPr>
        <w:t>9</w:t>
      </w:r>
      <w:r>
        <w:rPr>
          <w:rFonts w:hint="eastAsia" w:ascii="仿宋" w:hAnsi="仿宋" w:eastAsia="仿宋" w:cs="仿宋"/>
          <w:b/>
          <w:color w:val="auto"/>
          <w:szCs w:val="24"/>
        </w:rPr>
        <w:t>. 电子交易活动的中止。</w:t>
      </w:r>
      <w:r>
        <w:rPr>
          <w:rFonts w:hint="eastAsia" w:ascii="仿宋" w:hAnsi="仿宋" w:eastAsia="仿宋" w:cs="仿宋"/>
          <w:color w:val="auto"/>
        </w:rPr>
        <w:t>采购过程中出现以下情形，导致电子交易平台无法正常运行，或者无法保证电子交易的公平、公正和安全时，</w:t>
      </w:r>
      <w:r>
        <w:rPr>
          <w:rFonts w:hint="eastAsia" w:ascii="仿宋" w:hAnsi="仿宋" w:eastAsia="仿宋" w:cs="仿宋"/>
          <w:color w:val="auto"/>
          <w:lang w:eastAsia="zh-CN"/>
        </w:rPr>
        <w:t>采购代理机构</w:t>
      </w:r>
      <w:r>
        <w:rPr>
          <w:rFonts w:hint="eastAsia" w:ascii="仿宋" w:hAnsi="仿宋" w:eastAsia="仿宋" w:cs="仿宋"/>
          <w:color w:val="auto"/>
        </w:rPr>
        <w:t>可中止电子交易活动：</w:t>
      </w:r>
    </w:p>
    <w:p w14:paraId="29597736">
      <w:pPr>
        <w:pStyle w:val="1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 xml:space="preserve">.1电子交易平台发生故障而无法登录访问的； </w:t>
      </w:r>
    </w:p>
    <w:p w14:paraId="16A87C0C">
      <w:pPr>
        <w:pStyle w:val="1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.2电子交易平台应用或数据库出现错误，不能进行正常操作的；</w:t>
      </w:r>
    </w:p>
    <w:p w14:paraId="6EDB365D">
      <w:pPr>
        <w:pStyle w:val="1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.3电子交易平台发现严重安全漏洞，有潜在泄密危险的；</w:t>
      </w:r>
    </w:p>
    <w:p w14:paraId="7D1449AB">
      <w:pPr>
        <w:pStyle w:val="1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 xml:space="preserve">.4病毒发作导致不能进行正常操作的； </w:t>
      </w:r>
    </w:p>
    <w:p w14:paraId="6FC92232">
      <w:pPr>
        <w:pStyle w:val="19"/>
        <w:snapToGrid w:val="0"/>
        <w:spacing w:before="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9</w:t>
      </w:r>
      <w:r>
        <w:rPr>
          <w:rFonts w:hint="eastAsia" w:ascii="仿宋" w:hAnsi="仿宋" w:eastAsia="仿宋" w:cs="仿宋"/>
          <w:color w:val="auto"/>
        </w:rPr>
        <w:t>.5其他无法保证电子交易的公平、公正和安全的情况。</w:t>
      </w:r>
    </w:p>
    <w:p w14:paraId="0BE13020">
      <w:pPr>
        <w:pStyle w:val="19"/>
        <w:snapToGrid w:val="0"/>
        <w:spacing w:before="0"/>
        <w:ind w:firstLine="0" w:firstLineChars="0"/>
        <w:rPr>
          <w:rFonts w:hint="eastAsia" w:ascii="仿宋" w:hAnsi="仿宋" w:eastAsia="仿宋" w:cs="仿宋"/>
          <w:color w:val="auto"/>
        </w:rPr>
      </w:pPr>
      <w:r>
        <w:rPr>
          <w:rFonts w:hint="eastAsia" w:ascii="仿宋" w:hAnsi="仿宋" w:eastAsia="仿宋" w:cs="仿宋"/>
          <w:color w:val="auto"/>
          <w:lang w:val="en-US" w:eastAsia="zh-CN"/>
        </w:rPr>
        <w:t>30</w:t>
      </w:r>
      <w:r>
        <w:rPr>
          <w:rFonts w:hint="eastAsia" w:ascii="仿宋" w:hAnsi="仿宋" w:eastAsia="仿宋" w:cs="仿宋"/>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27EAD519">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lang w:eastAsia="zh-CN"/>
        </w:rPr>
        <w:t>十</w:t>
      </w:r>
      <w:r>
        <w:rPr>
          <w:rFonts w:hint="eastAsia" w:ascii="仿宋" w:hAnsi="仿宋" w:eastAsia="仿宋" w:cs="仿宋"/>
          <w:b/>
          <w:color w:val="auto"/>
          <w:sz w:val="32"/>
        </w:rPr>
        <w:t>、验收</w:t>
      </w:r>
    </w:p>
    <w:p w14:paraId="26360C32">
      <w:pPr>
        <w:pStyle w:val="6"/>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3</w:t>
      </w:r>
      <w:r>
        <w:rPr>
          <w:rFonts w:hint="eastAsia" w:ascii="仿宋" w:hAnsi="仿宋" w:eastAsia="仿宋" w:cs="仿宋"/>
          <w:b/>
          <w:color w:val="auto"/>
          <w:lang w:val="en-US" w:eastAsia="zh-CN"/>
        </w:rPr>
        <w:t>1</w:t>
      </w:r>
      <w:r>
        <w:rPr>
          <w:rFonts w:hint="eastAsia" w:ascii="仿宋" w:hAnsi="仿宋" w:eastAsia="仿宋" w:cs="仿宋"/>
          <w:b/>
          <w:color w:val="auto"/>
        </w:rPr>
        <w:t>.</w:t>
      </w:r>
      <w:r>
        <w:rPr>
          <w:rFonts w:hint="eastAsia" w:ascii="仿宋" w:hAnsi="仿宋" w:eastAsia="仿宋" w:cs="仿宋"/>
          <w:b/>
          <w:color w:val="auto"/>
          <w:lang w:val="en-US" w:eastAsia="zh-CN"/>
        </w:rPr>
        <w:t xml:space="preserve"> </w:t>
      </w:r>
      <w:r>
        <w:rPr>
          <w:rFonts w:hint="eastAsia" w:ascii="仿宋" w:hAnsi="仿宋" w:eastAsia="仿宋" w:cs="仿宋"/>
          <w:b/>
          <w:color w:val="auto"/>
        </w:rPr>
        <w:t>验收</w:t>
      </w:r>
    </w:p>
    <w:p w14:paraId="0F8E8350">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.1</w:t>
      </w:r>
      <w:r>
        <w:rPr>
          <w:rFonts w:hint="eastAsia" w:ascii="仿宋" w:hAnsi="仿宋" w:eastAsia="仿宋" w:cs="仿宋"/>
          <w:color w:val="auto"/>
          <w:kern w:val="0"/>
          <w:sz w:val="24"/>
          <w:highlight w:val="none"/>
        </w:rPr>
        <w:t>采购人应当根据采购项目的具体情况，自行组织项目验收或者委托采购代理机构验收。</w:t>
      </w:r>
      <w:r>
        <w:rPr>
          <w:rFonts w:hint="eastAsia" w:ascii="仿宋" w:hAnsi="仿宋" w:eastAsia="仿宋" w:cs="仿宋"/>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B7D7DA">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.2采购人可以邀请参加本项目的其他投标人或者第三方机构参与验收。参与验收的投标人或者第三方机构的意见作为验收书的参考资料一并存档。</w:t>
      </w:r>
    </w:p>
    <w:p w14:paraId="1D99D259">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189D46">
      <w:pPr>
        <w:tabs>
          <w:tab w:val="left" w:pos="0"/>
        </w:tabs>
        <w:spacing w:line="360" w:lineRule="auto"/>
        <w:ind w:firstLine="480"/>
        <w:rPr>
          <w:rFonts w:hint="eastAsia" w:ascii="仿宋" w:hAnsi="仿宋" w:eastAsia="仿宋" w:cs="仿宋"/>
          <w:color w:val="auto"/>
          <w:kern w:val="0"/>
          <w:sz w:val="24"/>
          <w:lang w:eastAsia="zh-CN"/>
        </w:rPr>
      </w:pPr>
      <w:r>
        <w:rPr>
          <w:rFonts w:hint="eastAsia" w:ascii="仿宋" w:hAnsi="仿宋" w:eastAsia="仿宋" w:cs="仿宋"/>
          <w:color w:val="auto"/>
          <w:kern w:val="0"/>
          <w:sz w:val="24"/>
        </w:rPr>
        <w:t>3</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lang w:eastAsia="zh-CN"/>
        </w:rPr>
        <w:t>。</w:t>
      </w:r>
    </w:p>
    <w:p w14:paraId="65623E37">
      <w:pPr>
        <w:pStyle w:val="22"/>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18"/>
          <w:szCs w:val="18"/>
        </w:rPr>
      </w:pPr>
      <w:r>
        <w:rPr>
          <w:rFonts w:hint="eastAsia" w:ascii="仿宋" w:hAnsi="仿宋" w:eastAsia="仿宋" w:cs="仿宋"/>
          <w:b w:val="0"/>
          <w:bCs w:val="0"/>
          <w:color w:val="auto"/>
          <w:kern w:val="0"/>
          <w:sz w:val="24"/>
          <w:szCs w:val="24"/>
          <w:highlight w:val="none"/>
          <w:lang w:val="en-US"/>
        </w:rPr>
        <w:t>3</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bookmarkEnd w:id="7"/>
    <w:bookmarkEnd w:id="8"/>
    <w:bookmarkEnd w:id="9"/>
    <w:p w14:paraId="456697F3">
      <w:pPr>
        <w:widowControl/>
        <w:adjustRightInd/>
        <w:jc w:val="left"/>
        <w:rPr>
          <w:rFonts w:hint="eastAsia" w:ascii="仿宋" w:hAnsi="仿宋" w:eastAsia="仿宋" w:cs="仿宋"/>
          <w:color w:val="auto"/>
          <w:kern w:val="0"/>
          <w:sz w:val="24"/>
        </w:rPr>
      </w:pPr>
      <w:bookmarkStart w:id="13" w:name="_Hlt74730295"/>
      <w:bookmarkEnd w:id="13"/>
      <w:bookmarkStart w:id="14" w:name="_Hlt75236011"/>
      <w:bookmarkEnd w:id="14"/>
      <w:bookmarkStart w:id="15" w:name="_Hlt74714665"/>
      <w:bookmarkEnd w:id="15"/>
      <w:bookmarkStart w:id="16" w:name="_Hlt74729768"/>
      <w:bookmarkEnd w:id="16"/>
      <w:bookmarkStart w:id="17" w:name="_Hlt68072998"/>
      <w:bookmarkEnd w:id="17"/>
      <w:bookmarkStart w:id="18" w:name="_Hlt68057669"/>
      <w:bookmarkEnd w:id="18"/>
      <w:bookmarkStart w:id="19" w:name="_Hlt75236101"/>
      <w:bookmarkEnd w:id="19"/>
      <w:bookmarkStart w:id="20" w:name="_Hlt68073093"/>
      <w:bookmarkEnd w:id="20"/>
      <w:bookmarkStart w:id="21" w:name="_Hlt68403820"/>
      <w:bookmarkEnd w:id="21"/>
      <w:bookmarkStart w:id="22" w:name="_Hlt68072990"/>
      <w:bookmarkEnd w:id="22"/>
      <w:bookmarkStart w:id="23" w:name="_Hlt75236290"/>
      <w:bookmarkEnd w:id="23"/>
      <w:bookmarkStart w:id="24" w:name="_Hlt74707468"/>
      <w:bookmarkEnd w:id="24"/>
      <w:bookmarkStart w:id="25" w:name="第四部分"/>
      <w:r>
        <w:rPr>
          <w:rFonts w:hint="eastAsia" w:ascii="仿宋" w:hAnsi="仿宋" w:eastAsia="仿宋" w:cs="仿宋"/>
          <w:color w:val="auto"/>
          <w:kern w:val="0"/>
          <w:sz w:val="24"/>
        </w:rPr>
        <w:br w:type="page"/>
      </w:r>
    </w:p>
    <w:p w14:paraId="5438AC1E">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14:paraId="05B31E36">
      <w:pPr>
        <w:snapToGrid w:val="0"/>
        <w:rPr>
          <w:rStyle w:val="25"/>
          <w:rFonts w:hint="eastAsia" w:ascii="仿宋" w:hAnsi="仿宋" w:eastAsia="仿宋" w:cs="仿宋"/>
          <w:i w:val="0"/>
          <w:iCs w:val="0"/>
          <w:color w:val="auto"/>
        </w:rPr>
      </w:pPr>
      <w:r>
        <w:rPr>
          <w:rStyle w:val="25"/>
          <w:rFonts w:hint="eastAsia" w:ascii="仿宋" w:hAnsi="仿宋" w:eastAsia="仿宋" w:cs="仿宋"/>
          <w:i w:val="0"/>
          <w:iCs w:val="0"/>
          <w:color w:val="auto"/>
        </w:rPr>
        <w:t>属于实质性要求条款的，请用符号“▲”标明，否则属于非实质性要求。“★”系产品采购项目中单一产品或核心产品。</w:t>
      </w:r>
    </w:p>
    <w:p w14:paraId="39548F94">
      <w:pPr>
        <w:pStyle w:val="3"/>
        <w:numPr>
          <w:ilvl w:val="0"/>
          <w:numId w:val="7"/>
        </w:numPr>
        <w:jc w:val="center"/>
        <w:rPr>
          <w:rFonts w:hint="eastAsia" w:ascii="仿宋" w:hAnsi="仿宋" w:eastAsia="仿宋" w:cs="仿宋"/>
          <w:color w:val="auto"/>
        </w:rPr>
      </w:pPr>
      <w:r>
        <w:rPr>
          <w:rFonts w:hint="eastAsia" w:ascii="仿宋" w:hAnsi="仿宋" w:eastAsia="仿宋" w:cs="仿宋"/>
          <w:color w:val="auto"/>
        </w:rPr>
        <w:t>招标一览表</w:t>
      </w:r>
    </w:p>
    <w:p w14:paraId="02E108C7">
      <w:pPr>
        <w:pStyle w:val="4"/>
        <w:rPr>
          <w:rFonts w:hint="eastAsia" w:ascii="仿宋" w:hAnsi="仿宋" w:eastAsia="仿宋" w:cs="仿宋"/>
          <w:color w:val="auto"/>
        </w:rPr>
      </w:pPr>
      <w:r>
        <w:rPr>
          <w:rFonts w:hint="eastAsia" w:ascii="仿宋" w:hAnsi="仿宋" w:eastAsia="仿宋" w:cs="仿宋"/>
          <w:color w:val="auto"/>
        </w:rPr>
        <w:t>标项一：</w:t>
      </w:r>
      <w:r>
        <w:rPr>
          <w:rFonts w:hint="eastAsia" w:ascii="仿宋" w:hAnsi="仿宋" w:eastAsia="仿宋" w:cs="仿宋"/>
          <w:color w:val="auto"/>
          <w:lang w:val="en-US" w:eastAsia="zh-CN"/>
        </w:rPr>
        <w:t>新街街道全域市政雨、污水管网及排水设施运维服务项目</w:t>
      </w:r>
    </w:p>
    <w:tbl>
      <w:tblPr>
        <w:tblStyle w:val="15"/>
        <w:tblpPr w:leftFromText="180" w:rightFromText="180" w:vertAnchor="text" w:horzAnchor="margin" w:tblpXSpec="center" w:tblpY="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0"/>
        <w:gridCol w:w="2891"/>
        <w:gridCol w:w="399"/>
        <w:gridCol w:w="399"/>
        <w:gridCol w:w="1210"/>
        <w:gridCol w:w="2324"/>
        <w:gridCol w:w="1467"/>
      </w:tblGrid>
      <w:tr w14:paraId="79D6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400" w:type="dxa"/>
            <w:tcMar>
              <w:top w:w="15" w:type="dxa"/>
              <w:left w:w="15" w:type="dxa"/>
              <w:bottom w:w="0" w:type="dxa"/>
              <w:right w:w="15" w:type="dxa"/>
            </w:tcMar>
            <w:vAlign w:val="center"/>
          </w:tcPr>
          <w:p w14:paraId="241F0905">
            <w:pPr>
              <w:tabs>
                <w:tab w:val="left" w:pos="0"/>
              </w:tabs>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891" w:type="dxa"/>
            <w:tcMar>
              <w:top w:w="15" w:type="dxa"/>
              <w:left w:w="15" w:type="dxa"/>
              <w:bottom w:w="0" w:type="dxa"/>
              <w:right w:w="15" w:type="dxa"/>
            </w:tcMar>
            <w:vAlign w:val="center"/>
          </w:tcPr>
          <w:p w14:paraId="6D543885">
            <w:pPr>
              <w:tabs>
                <w:tab w:val="left" w:pos="0"/>
              </w:tabs>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w:t>
            </w:r>
          </w:p>
        </w:tc>
        <w:tc>
          <w:tcPr>
            <w:tcW w:w="399" w:type="dxa"/>
            <w:tcMar>
              <w:top w:w="15" w:type="dxa"/>
              <w:left w:w="15" w:type="dxa"/>
              <w:bottom w:w="0" w:type="dxa"/>
              <w:right w:w="15" w:type="dxa"/>
            </w:tcMar>
            <w:vAlign w:val="center"/>
          </w:tcPr>
          <w:p w14:paraId="7B0C2231">
            <w:pPr>
              <w:tabs>
                <w:tab w:val="left" w:pos="0"/>
              </w:tabs>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399" w:type="dxa"/>
            <w:tcMar>
              <w:top w:w="15" w:type="dxa"/>
              <w:left w:w="15" w:type="dxa"/>
              <w:bottom w:w="0" w:type="dxa"/>
              <w:right w:w="15" w:type="dxa"/>
            </w:tcMar>
            <w:vAlign w:val="center"/>
          </w:tcPr>
          <w:p w14:paraId="5BD10769">
            <w:pPr>
              <w:tabs>
                <w:tab w:val="left" w:pos="0"/>
              </w:tabs>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210" w:type="dxa"/>
            <w:vAlign w:val="center"/>
          </w:tcPr>
          <w:p w14:paraId="4E35B658">
            <w:pPr>
              <w:tabs>
                <w:tab w:val="left" w:pos="0"/>
              </w:tabs>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预算（元）</w:t>
            </w:r>
          </w:p>
        </w:tc>
        <w:tc>
          <w:tcPr>
            <w:tcW w:w="2324" w:type="dxa"/>
            <w:vAlign w:val="center"/>
          </w:tcPr>
          <w:p w14:paraId="58F6058A">
            <w:pPr>
              <w:tabs>
                <w:tab w:val="left" w:pos="0"/>
              </w:tabs>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简要规格描述或基本情况介绍</w:t>
            </w:r>
          </w:p>
        </w:tc>
        <w:tc>
          <w:tcPr>
            <w:tcW w:w="1467" w:type="dxa"/>
            <w:vAlign w:val="center"/>
          </w:tcPr>
          <w:p w14:paraId="47929539">
            <w:pPr>
              <w:tabs>
                <w:tab w:val="left" w:pos="0"/>
              </w:tabs>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最高限价（元）</w:t>
            </w:r>
          </w:p>
        </w:tc>
      </w:tr>
      <w:tr w14:paraId="0A2A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jc w:val="center"/>
        </w:trPr>
        <w:tc>
          <w:tcPr>
            <w:tcW w:w="400" w:type="dxa"/>
            <w:tcMar>
              <w:top w:w="15" w:type="dxa"/>
              <w:left w:w="15" w:type="dxa"/>
              <w:bottom w:w="0" w:type="dxa"/>
              <w:right w:w="15" w:type="dxa"/>
            </w:tcMar>
            <w:vAlign w:val="center"/>
          </w:tcPr>
          <w:p w14:paraId="11CF3DE1">
            <w:pPr>
              <w:tabs>
                <w:tab w:val="left" w:pos="0"/>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891" w:type="dxa"/>
            <w:tcMar>
              <w:top w:w="15" w:type="dxa"/>
              <w:left w:w="15" w:type="dxa"/>
              <w:bottom w:w="0" w:type="dxa"/>
              <w:right w:w="15" w:type="dxa"/>
            </w:tcMar>
            <w:vAlign w:val="center"/>
          </w:tcPr>
          <w:p w14:paraId="34F71109">
            <w:pPr>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新街街道全域市政雨、污水管网及排水设施运维服务项目</w:t>
            </w:r>
          </w:p>
        </w:tc>
        <w:tc>
          <w:tcPr>
            <w:tcW w:w="399" w:type="dxa"/>
            <w:tcMar>
              <w:top w:w="15" w:type="dxa"/>
              <w:left w:w="15" w:type="dxa"/>
              <w:bottom w:w="0" w:type="dxa"/>
              <w:right w:w="15" w:type="dxa"/>
            </w:tcMar>
            <w:vAlign w:val="center"/>
          </w:tcPr>
          <w:p w14:paraId="77790B12">
            <w:pPr>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399" w:type="dxa"/>
            <w:tcMar>
              <w:top w:w="15" w:type="dxa"/>
              <w:left w:w="15" w:type="dxa"/>
              <w:bottom w:w="0" w:type="dxa"/>
              <w:right w:w="15" w:type="dxa"/>
            </w:tcMar>
            <w:vAlign w:val="center"/>
          </w:tcPr>
          <w:p w14:paraId="4A720C07">
            <w:pPr>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w:t>
            </w:r>
          </w:p>
        </w:tc>
        <w:tc>
          <w:tcPr>
            <w:tcW w:w="1210" w:type="dxa"/>
            <w:vAlign w:val="center"/>
          </w:tcPr>
          <w:p w14:paraId="145F346D">
            <w:pPr>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6000000</w:t>
            </w:r>
            <w:r>
              <w:rPr>
                <w:rFonts w:hint="eastAsia" w:ascii="仿宋" w:hAnsi="仿宋" w:eastAsia="仿宋" w:cs="仿宋"/>
                <w:color w:val="auto"/>
                <w:sz w:val="24"/>
                <w:szCs w:val="24"/>
              </w:rPr>
              <w:t>.00</w:t>
            </w:r>
          </w:p>
        </w:tc>
        <w:tc>
          <w:tcPr>
            <w:tcW w:w="2324" w:type="dxa"/>
            <w:vAlign w:val="center"/>
          </w:tcPr>
          <w:p w14:paraId="3B63A951">
            <w:pPr>
              <w:tabs>
                <w:tab w:val="left" w:pos="0"/>
              </w:tabs>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Hans"/>
              </w:rPr>
              <w:t>二、</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需求</w:t>
            </w:r>
          </w:p>
        </w:tc>
        <w:tc>
          <w:tcPr>
            <w:tcW w:w="1467" w:type="dxa"/>
            <w:vAlign w:val="center"/>
          </w:tcPr>
          <w:p w14:paraId="77D79AD6">
            <w:pPr>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5680000</w:t>
            </w:r>
            <w:r>
              <w:rPr>
                <w:rFonts w:hint="eastAsia" w:ascii="仿宋" w:hAnsi="仿宋" w:eastAsia="仿宋" w:cs="仿宋"/>
                <w:color w:val="auto"/>
                <w:sz w:val="24"/>
                <w:szCs w:val="24"/>
              </w:rPr>
              <w:t>.00</w:t>
            </w:r>
          </w:p>
        </w:tc>
      </w:tr>
    </w:tbl>
    <w:p w14:paraId="4FCA838D">
      <w:pPr>
        <w:jc w:val="center"/>
        <w:rPr>
          <w:rFonts w:hint="eastAsia" w:ascii="仿宋" w:hAnsi="仿宋" w:eastAsia="仿宋" w:cs="仿宋"/>
          <w:b/>
          <w:bCs/>
          <w:color w:val="auto"/>
          <w:kern w:val="2"/>
          <w:sz w:val="24"/>
          <w:szCs w:val="24"/>
          <w:lang w:val="en-US" w:eastAsia="zh-CN" w:bidi="ar-SA"/>
        </w:rPr>
      </w:pPr>
    </w:p>
    <w:p w14:paraId="30C14E3D">
      <w:pPr>
        <w:jc w:val="center"/>
        <w:rPr>
          <w:rFonts w:hint="eastAsia" w:ascii="仿宋" w:hAnsi="仿宋" w:eastAsia="仿宋" w:cs="仿宋"/>
          <w:b/>
          <w:bCs/>
          <w:color w:val="auto"/>
          <w:kern w:val="2"/>
          <w:sz w:val="24"/>
          <w:szCs w:val="24"/>
          <w:lang w:val="zh-CN" w:eastAsia="zh-CN" w:bidi="ar-SA"/>
        </w:rPr>
      </w:pPr>
      <w:r>
        <w:rPr>
          <w:rFonts w:hint="eastAsia" w:ascii="仿宋" w:hAnsi="仿宋" w:eastAsia="仿宋" w:cs="仿宋"/>
          <w:b/>
          <w:bCs/>
          <w:color w:val="auto"/>
          <w:kern w:val="2"/>
          <w:sz w:val="24"/>
          <w:szCs w:val="24"/>
          <w:lang w:val="en-US" w:eastAsia="zh-CN" w:bidi="ar-SA"/>
        </w:rPr>
        <w:t>二、</w:t>
      </w:r>
      <w:r>
        <w:rPr>
          <w:rFonts w:hint="eastAsia" w:ascii="仿宋" w:hAnsi="仿宋" w:eastAsia="仿宋" w:cs="仿宋"/>
          <w:b/>
          <w:bCs/>
          <w:color w:val="auto"/>
          <w:kern w:val="2"/>
          <w:sz w:val="24"/>
          <w:szCs w:val="24"/>
          <w:lang w:val="zh-CN" w:eastAsia="zh-CN" w:bidi="ar-SA"/>
        </w:rPr>
        <w:t>采购需求</w:t>
      </w:r>
    </w:p>
    <w:p w14:paraId="1F6A8A95">
      <w:pPr>
        <w:numPr>
          <w:ilvl w:val="0"/>
          <w:numId w:val="0"/>
        </w:numPr>
        <w:spacing w:line="360" w:lineRule="auto"/>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、设施量工程清单</w:t>
      </w:r>
    </w:p>
    <w:tbl>
      <w:tblPr>
        <w:tblStyle w:val="15"/>
        <w:tblW w:w="8787" w:type="dxa"/>
        <w:jc w:val="center"/>
        <w:tblLayout w:type="fixed"/>
        <w:tblCellMar>
          <w:top w:w="0" w:type="dxa"/>
          <w:left w:w="0" w:type="dxa"/>
          <w:bottom w:w="0" w:type="dxa"/>
          <w:right w:w="0" w:type="dxa"/>
        </w:tblCellMar>
      </w:tblPr>
      <w:tblGrid>
        <w:gridCol w:w="617"/>
        <w:gridCol w:w="1415"/>
        <w:gridCol w:w="1350"/>
        <w:gridCol w:w="1245"/>
        <w:gridCol w:w="1425"/>
        <w:gridCol w:w="1275"/>
        <w:gridCol w:w="1460"/>
      </w:tblGrid>
      <w:tr w14:paraId="0BBCB0E0">
        <w:tblPrEx>
          <w:tblCellMar>
            <w:top w:w="0" w:type="dxa"/>
            <w:left w:w="0" w:type="dxa"/>
            <w:bottom w:w="0" w:type="dxa"/>
            <w:right w:w="0" w:type="dxa"/>
          </w:tblCellMar>
        </w:tblPrEx>
        <w:trPr>
          <w:trHeight w:val="510" w:hRule="atLeast"/>
          <w:jc w:val="center"/>
        </w:trPr>
        <w:tc>
          <w:tcPr>
            <w:tcW w:w="878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8B73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eastAsia="zh-CN"/>
              </w:rPr>
              <w:t>新街</w:t>
            </w:r>
            <w:r>
              <w:rPr>
                <w:rFonts w:hint="eastAsia" w:ascii="仿宋" w:hAnsi="仿宋" w:eastAsia="仿宋" w:cs="仿宋"/>
                <w:b w:val="0"/>
                <w:bCs w:val="0"/>
                <w:color w:val="auto"/>
                <w:sz w:val="24"/>
                <w:szCs w:val="24"/>
                <w:highlight w:val="none"/>
              </w:rPr>
              <w:t>街道</w:t>
            </w:r>
            <w:r>
              <w:rPr>
                <w:rFonts w:hint="eastAsia" w:ascii="仿宋" w:hAnsi="仿宋" w:eastAsia="仿宋" w:cs="仿宋"/>
                <w:b w:val="0"/>
                <w:bCs w:val="0"/>
                <w:color w:val="auto"/>
                <w:sz w:val="24"/>
                <w:szCs w:val="24"/>
                <w:highlight w:val="none"/>
                <w:lang w:eastAsia="zh-CN"/>
              </w:rPr>
              <w:t>排水</w:t>
            </w:r>
            <w:r>
              <w:rPr>
                <w:rFonts w:hint="eastAsia" w:ascii="仿宋" w:hAnsi="仿宋" w:eastAsia="仿宋" w:cs="仿宋"/>
                <w:b w:val="0"/>
                <w:bCs w:val="0"/>
                <w:color w:val="auto"/>
                <w:sz w:val="24"/>
                <w:szCs w:val="24"/>
                <w:highlight w:val="none"/>
              </w:rPr>
              <w:t>管</w:t>
            </w:r>
            <w:r>
              <w:rPr>
                <w:rFonts w:hint="eastAsia" w:ascii="仿宋" w:hAnsi="仿宋" w:eastAsia="仿宋" w:cs="仿宋"/>
                <w:b w:val="0"/>
                <w:bCs w:val="0"/>
                <w:color w:val="auto"/>
                <w:sz w:val="24"/>
                <w:szCs w:val="24"/>
                <w:highlight w:val="none"/>
                <w:lang w:eastAsia="zh-CN"/>
              </w:rPr>
              <w:t>网</w:t>
            </w:r>
            <w:r>
              <w:rPr>
                <w:rFonts w:hint="eastAsia" w:ascii="仿宋" w:hAnsi="仿宋" w:eastAsia="仿宋" w:cs="仿宋"/>
                <w:b w:val="0"/>
                <w:bCs w:val="0"/>
                <w:color w:val="auto"/>
                <w:kern w:val="0"/>
                <w:sz w:val="24"/>
                <w:szCs w:val="24"/>
                <w:highlight w:val="none"/>
                <w:lang w:bidi="ar"/>
              </w:rPr>
              <w:t>设施量统计表</w:t>
            </w:r>
          </w:p>
        </w:tc>
      </w:tr>
      <w:tr w14:paraId="2184A28C">
        <w:tblPrEx>
          <w:tblCellMar>
            <w:top w:w="0" w:type="dxa"/>
            <w:left w:w="0" w:type="dxa"/>
            <w:bottom w:w="0" w:type="dxa"/>
            <w:right w:w="0" w:type="dxa"/>
          </w:tblCellMar>
        </w:tblPrEx>
        <w:trPr>
          <w:trHeight w:val="9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5BAE4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A1C5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道路名称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2F49E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污水管长度（m）</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9FA4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雨水管长度（m）</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EBAD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检查井（座）</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E5813">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bidi="ar"/>
              </w:rPr>
              <w:t>雨水篦（座）</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96DE38">
            <w:pPr>
              <w:widowControl/>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bidi="ar"/>
              </w:rPr>
              <w:t>备注</w:t>
            </w:r>
          </w:p>
        </w:tc>
      </w:tr>
      <w:tr w14:paraId="3489B0CA">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73F022">
            <w:pPr>
              <w:widowControl/>
              <w:jc w:val="center"/>
              <w:textAlignment w:val="center"/>
              <w:rPr>
                <w:rFonts w:hint="eastAsia" w:ascii="仿宋" w:hAnsi="仿宋" w:eastAsia="仿宋" w:cs="仿宋"/>
                <w:color w:val="auto"/>
                <w:sz w:val="24"/>
                <w:szCs w:val="24"/>
                <w:highlight w:val="none"/>
              </w:rPr>
            </w:pPr>
            <w:bookmarkStart w:id="26" w:name="OLE_LINK3" w:colFirst="4" w:colLast="4"/>
            <w:bookmarkStart w:id="27" w:name="OLE_LINK4" w:colFirst="5" w:colLast="5"/>
            <w:bookmarkStart w:id="28" w:name="OLE_LINK2" w:colFirst="2" w:colLast="2"/>
            <w:bookmarkStart w:id="29" w:name="OLE_LINK1" w:colFirst="3" w:colLast="3"/>
            <w:r>
              <w:rPr>
                <w:rFonts w:hint="eastAsia" w:ascii="仿宋" w:hAnsi="仿宋" w:eastAsia="仿宋" w:cs="仿宋"/>
                <w:color w:val="auto"/>
                <w:kern w:val="0"/>
                <w:sz w:val="24"/>
                <w:szCs w:val="24"/>
                <w:highlight w:val="none"/>
                <w:lang w:bidi="ar"/>
              </w:rPr>
              <w:t>1</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5F000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白蜡路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307D3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288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4FD6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333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FD4D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D8994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485449">
            <w:pPr>
              <w:jc w:val="center"/>
              <w:rPr>
                <w:rFonts w:hint="eastAsia" w:ascii="仿宋" w:hAnsi="仿宋" w:eastAsia="仿宋" w:cs="仿宋"/>
                <w:color w:val="auto"/>
                <w:sz w:val="24"/>
                <w:szCs w:val="24"/>
                <w:highlight w:val="none"/>
                <w:lang w:eastAsia="zh-CN"/>
              </w:rPr>
            </w:pPr>
          </w:p>
        </w:tc>
      </w:tr>
      <w:tr w14:paraId="40F2E4B5">
        <w:tblPrEx>
          <w:tblCellMar>
            <w:top w:w="0" w:type="dxa"/>
            <w:left w:w="0" w:type="dxa"/>
            <w:bottom w:w="0" w:type="dxa"/>
            <w:right w:w="0" w:type="dxa"/>
          </w:tblCellMar>
        </w:tblPrEx>
        <w:trPr>
          <w:trHeight w:val="9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B5F7E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3E7C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长山街</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D87CEC">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FC50B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525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03E9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81D8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56</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22CB38">
            <w:pPr>
              <w:jc w:val="center"/>
              <w:rPr>
                <w:rFonts w:hint="eastAsia" w:ascii="仿宋" w:hAnsi="仿宋" w:eastAsia="仿宋" w:cs="仿宋"/>
                <w:color w:val="auto"/>
                <w:sz w:val="24"/>
                <w:szCs w:val="24"/>
                <w:highlight w:val="none"/>
                <w:lang w:eastAsia="zh-CN"/>
              </w:rPr>
            </w:pPr>
          </w:p>
        </w:tc>
      </w:tr>
      <w:tr w14:paraId="7E999663">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4DFFE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E20B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工人路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E4CDD8">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6F8B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1663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BCF3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89F8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96</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62A15E">
            <w:pPr>
              <w:jc w:val="center"/>
              <w:rPr>
                <w:rFonts w:hint="eastAsia" w:ascii="仿宋" w:hAnsi="仿宋" w:eastAsia="仿宋" w:cs="仿宋"/>
                <w:color w:val="auto"/>
                <w:sz w:val="24"/>
                <w:szCs w:val="24"/>
                <w:highlight w:val="none"/>
              </w:rPr>
            </w:pPr>
          </w:p>
        </w:tc>
      </w:tr>
      <w:tr w14:paraId="383FB460">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974D9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4AFED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无名路1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D21A2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753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2972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283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19DB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3DBC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42B716">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老长山集镇</w:t>
            </w:r>
          </w:p>
        </w:tc>
      </w:tr>
      <w:tr w14:paraId="283AE58A">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0297F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4539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无名路2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0AF61B">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8B02F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217</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0BD73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1993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C3F2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老长山集镇</w:t>
            </w:r>
          </w:p>
        </w:tc>
      </w:tr>
      <w:tr w14:paraId="0D312437">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6109A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AA41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慕青弄</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CA91B3">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7D06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145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193BF">
            <w:pPr>
              <w:jc w:val="center"/>
              <w:rPr>
                <w:rFonts w:hint="eastAsia" w:ascii="仿宋" w:hAnsi="仿宋" w:eastAsia="仿宋" w:cs="仿宋"/>
                <w:i w:val="0"/>
                <w:iCs w:val="0"/>
                <w:color w:val="auto"/>
                <w:sz w:val="24"/>
                <w:szCs w:val="24"/>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D96D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32</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0D5429">
            <w:pPr>
              <w:jc w:val="center"/>
              <w:rPr>
                <w:rFonts w:hint="eastAsia" w:ascii="仿宋" w:hAnsi="仿宋" w:eastAsia="仿宋" w:cs="仿宋"/>
                <w:color w:val="auto"/>
                <w:sz w:val="24"/>
                <w:szCs w:val="24"/>
                <w:highlight w:val="none"/>
              </w:rPr>
            </w:pPr>
          </w:p>
        </w:tc>
      </w:tr>
      <w:tr w14:paraId="27EBD714">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40452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7</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EF53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鸢尾路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FA6DE3">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6859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376</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C2C8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7779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27</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ACEC33">
            <w:pPr>
              <w:jc w:val="center"/>
              <w:rPr>
                <w:rFonts w:hint="eastAsia" w:ascii="仿宋" w:hAnsi="仿宋" w:eastAsia="仿宋" w:cs="仿宋"/>
                <w:color w:val="auto"/>
                <w:sz w:val="24"/>
                <w:szCs w:val="24"/>
                <w:highlight w:val="none"/>
              </w:rPr>
            </w:pPr>
          </w:p>
        </w:tc>
      </w:tr>
      <w:tr w14:paraId="57D40118">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E9341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8F5B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海塘路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FEDAB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1559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5E86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3147</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DA79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0B40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104</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065F21">
            <w:pPr>
              <w:jc w:val="center"/>
              <w:rPr>
                <w:rFonts w:hint="eastAsia" w:ascii="仿宋" w:hAnsi="仿宋" w:eastAsia="仿宋" w:cs="仿宋"/>
                <w:color w:val="auto"/>
                <w:sz w:val="24"/>
                <w:szCs w:val="24"/>
                <w:highlight w:val="none"/>
              </w:rPr>
            </w:pPr>
          </w:p>
        </w:tc>
      </w:tr>
      <w:tr w14:paraId="2A3F1823">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B498E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9</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4CE71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杭塑路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3317E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A096F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442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7D66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DEF04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D4E68F">
            <w:pPr>
              <w:jc w:val="center"/>
              <w:rPr>
                <w:rFonts w:hint="eastAsia" w:ascii="仿宋" w:hAnsi="仿宋" w:eastAsia="仿宋" w:cs="仿宋"/>
                <w:color w:val="auto"/>
                <w:sz w:val="24"/>
                <w:szCs w:val="24"/>
                <w:highlight w:val="none"/>
              </w:rPr>
            </w:pPr>
          </w:p>
        </w:tc>
      </w:tr>
      <w:tr w14:paraId="5954FBF8">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959FA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F4649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新开路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E629F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0FDE9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12538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004A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09E3F2">
            <w:pPr>
              <w:widowControl/>
              <w:jc w:val="center"/>
              <w:textAlignment w:val="center"/>
              <w:rPr>
                <w:rFonts w:hint="eastAsia" w:ascii="仿宋" w:hAnsi="仿宋" w:eastAsia="仿宋" w:cs="仿宋"/>
                <w:color w:val="auto"/>
                <w:sz w:val="24"/>
                <w:szCs w:val="24"/>
                <w:highlight w:val="none"/>
              </w:rPr>
            </w:pPr>
          </w:p>
        </w:tc>
      </w:tr>
      <w:tr w14:paraId="25465AF9">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512D3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11</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500EC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三益线</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FCFFB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3327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2144F">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6685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D7CE3E">
            <w:pPr>
              <w:jc w:val="center"/>
              <w:rPr>
                <w:rFonts w:hint="eastAsia" w:ascii="仿宋" w:hAnsi="仿宋" w:eastAsia="仿宋" w:cs="仿宋"/>
                <w:i w:val="0"/>
                <w:iCs w:val="0"/>
                <w:color w:val="auto"/>
                <w:sz w:val="24"/>
                <w:szCs w:val="24"/>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F6BA13">
            <w:pPr>
              <w:jc w:val="center"/>
              <w:rPr>
                <w:rFonts w:hint="eastAsia" w:ascii="仿宋" w:hAnsi="仿宋" w:eastAsia="仿宋" w:cs="仿宋"/>
                <w:i w:val="0"/>
                <w:iCs w:val="0"/>
                <w:color w:val="auto"/>
                <w:sz w:val="24"/>
                <w:szCs w:val="24"/>
                <w:highlight w:val="none"/>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662408">
            <w:pPr>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局部压力管/排水明沟</w:t>
            </w:r>
          </w:p>
        </w:tc>
      </w:tr>
      <w:tr w14:paraId="1AA9392B">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A4C96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12</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65FA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新吉路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189AE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475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8C292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434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ECFB8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6E469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28</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614757">
            <w:pPr>
              <w:widowControl/>
              <w:jc w:val="center"/>
              <w:textAlignment w:val="center"/>
              <w:rPr>
                <w:rFonts w:hint="eastAsia" w:ascii="仿宋" w:hAnsi="仿宋" w:eastAsia="仿宋" w:cs="仿宋"/>
                <w:color w:val="auto"/>
                <w:sz w:val="24"/>
                <w:szCs w:val="24"/>
                <w:highlight w:val="none"/>
              </w:rPr>
            </w:pPr>
          </w:p>
        </w:tc>
      </w:tr>
      <w:tr w14:paraId="550A77EB">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37E8B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13</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861B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市场北路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277EF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460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9890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594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EAFC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86A2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5EBE43">
            <w:pPr>
              <w:jc w:val="center"/>
              <w:rPr>
                <w:rFonts w:hint="eastAsia" w:ascii="仿宋" w:hAnsi="仿宋" w:eastAsia="仿宋" w:cs="仿宋"/>
                <w:color w:val="auto"/>
                <w:sz w:val="24"/>
                <w:szCs w:val="24"/>
                <w:highlight w:val="none"/>
              </w:rPr>
            </w:pPr>
          </w:p>
        </w:tc>
      </w:tr>
      <w:tr w14:paraId="6FB47EC1">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EDB24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14</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8329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新汉路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88581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653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2F9E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460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C7D7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00555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4F49CA">
            <w:pPr>
              <w:widowControl/>
              <w:jc w:val="center"/>
              <w:textAlignment w:val="center"/>
              <w:rPr>
                <w:rFonts w:hint="eastAsia" w:ascii="仿宋" w:hAnsi="仿宋" w:eastAsia="仿宋" w:cs="仿宋"/>
                <w:color w:val="auto"/>
                <w:sz w:val="24"/>
                <w:szCs w:val="24"/>
                <w:highlight w:val="none"/>
              </w:rPr>
            </w:pPr>
          </w:p>
        </w:tc>
      </w:tr>
      <w:tr w14:paraId="23F39418">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BE85A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15</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8FB3E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旺园路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2CEB8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481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34EE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835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6B89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D8D87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26</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931FF2">
            <w:pPr>
              <w:jc w:val="center"/>
              <w:rPr>
                <w:rFonts w:hint="eastAsia" w:ascii="仿宋" w:hAnsi="仿宋" w:eastAsia="仿宋" w:cs="仿宋"/>
                <w:color w:val="auto"/>
                <w:sz w:val="24"/>
                <w:szCs w:val="24"/>
                <w:highlight w:val="none"/>
              </w:rPr>
            </w:pPr>
          </w:p>
        </w:tc>
      </w:tr>
      <w:tr w14:paraId="6C1CB56E">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EB619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16</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8FCE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忘忧弄</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0050A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F5E0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459</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A92F9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6457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6A2993">
            <w:pPr>
              <w:jc w:val="center"/>
              <w:rPr>
                <w:rFonts w:hint="eastAsia" w:ascii="仿宋" w:hAnsi="仿宋" w:eastAsia="仿宋" w:cs="仿宋"/>
                <w:color w:val="auto"/>
                <w:sz w:val="24"/>
                <w:szCs w:val="24"/>
                <w:highlight w:val="none"/>
              </w:rPr>
            </w:pPr>
          </w:p>
        </w:tc>
      </w:tr>
      <w:tr w14:paraId="66741017">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4D176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17</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A6B3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戚枫西路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F1B0A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1176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D82E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1958</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4023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69487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201ED0">
            <w:pPr>
              <w:jc w:val="center"/>
              <w:rPr>
                <w:rFonts w:hint="eastAsia" w:ascii="仿宋" w:hAnsi="仿宋" w:eastAsia="仿宋" w:cs="仿宋"/>
                <w:color w:val="auto"/>
                <w:sz w:val="24"/>
                <w:szCs w:val="24"/>
                <w:highlight w:val="none"/>
              </w:rPr>
            </w:pPr>
          </w:p>
        </w:tc>
      </w:tr>
      <w:tr w14:paraId="4F29BB8E">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8645D6">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18</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C50CE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新城路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D2C88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1570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0BFB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2252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7F2A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B8460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75</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52BCB9">
            <w:pPr>
              <w:jc w:val="center"/>
              <w:rPr>
                <w:rFonts w:hint="eastAsia" w:ascii="仿宋" w:hAnsi="仿宋" w:eastAsia="仿宋" w:cs="仿宋"/>
                <w:color w:val="auto"/>
                <w:sz w:val="24"/>
                <w:szCs w:val="24"/>
                <w:highlight w:val="none"/>
              </w:rPr>
            </w:pPr>
          </w:p>
        </w:tc>
      </w:tr>
      <w:tr w14:paraId="7E832048">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0E4AA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19</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26AF7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解放河北路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802B7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1893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E0D5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1793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D6FC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51</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A3B2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66</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3364A3">
            <w:pPr>
              <w:widowControl/>
              <w:jc w:val="center"/>
              <w:textAlignment w:val="center"/>
              <w:rPr>
                <w:rFonts w:hint="eastAsia" w:ascii="仿宋" w:hAnsi="仿宋" w:eastAsia="仿宋" w:cs="仿宋"/>
                <w:color w:val="auto"/>
                <w:sz w:val="24"/>
                <w:szCs w:val="24"/>
                <w:highlight w:val="none"/>
                <w:lang w:val="en-US"/>
              </w:rPr>
            </w:pPr>
          </w:p>
        </w:tc>
      </w:tr>
      <w:tr w14:paraId="6E9D2E86">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1752F4">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20</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D00ED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香樟路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1DFFE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67A6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1411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EF47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70</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9F55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116</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47D65D">
            <w:pPr>
              <w:widowControl/>
              <w:jc w:val="center"/>
              <w:textAlignment w:val="center"/>
              <w:rPr>
                <w:rFonts w:hint="eastAsia" w:ascii="仿宋" w:hAnsi="仿宋" w:eastAsia="仿宋" w:cs="仿宋"/>
                <w:color w:val="auto"/>
                <w:sz w:val="24"/>
                <w:szCs w:val="24"/>
                <w:highlight w:val="none"/>
              </w:rPr>
            </w:pPr>
          </w:p>
        </w:tc>
      </w:tr>
      <w:tr w14:paraId="7E135A94">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026D2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21</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62D6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府前路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FC0C2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CD0E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396</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4CFE2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81CC2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5EF411">
            <w:pPr>
              <w:widowControl/>
              <w:jc w:val="center"/>
              <w:textAlignment w:val="center"/>
              <w:rPr>
                <w:rFonts w:hint="eastAsia" w:ascii="仿宋" w:hAnsi="仿宋" w:eastAsia="仿宋" w:cs="仿宋"/>
                <w:color w:val="auto"/>
                <w:sz w:val="24"/>
                <w:szCs w:val="24"/>
                <w:highlight w:val="none"/>
              </w:rPr>
            </w:pPr>
          </w:p>
        </w:tc>
      </w:tr>
      <w:tr w14:paraId="30A2A03C">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79A27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22</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801D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戚枫路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6B929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0B9B3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1030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90E6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227B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34</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13C465">
            <w:pPr>
              <w:widowControl/>
              <w:jc w:val="center"/>
              <w:textAlignment w:val="center"/>
              <w:rPr>
                <w:rFonts w:hint="eastAsia" w:ascii="仿宋" w:hAnsi="仿宋" w:eastAsia="仿宋" w:cs="仿宋"/>
                <w:color w:val="auto"/>
                <w:sz w:val="24"/>
                <w:szCs w:val="24"/>
                <w:highlight w:val="none"/>
              </w:rPr>
            </w:pPr>
          </w:p>
        </w:tc>
      </w:tr>
      <w:tr w14:paraId="14F7B296">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12A00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23</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827D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国槐路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48898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891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29D9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778</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E845F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0F701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23</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AD098C">
            <w:pPr>
              <w:widowControl/>
              <w:jc w:val="center"/>
              <w:textAlignment w:val="center"/>
              <w:rPr>
                <w:rFonts w:hint="eastAsia" w:ascii="仿宋" w:hAnsi="仿宋" w:eastAsia="仿宋" w:cs="仿宋"/>
                <w:color w:val="auto"/>
                <w:sz w:val="24"/>
                <w:szCs w:val="24"/>
                <w:highlight w:val="none"/>
              </w:rPr>
            </w:pPr>
          </w:p>
        </w:tc>
      </w:tr>
      <w:tr w14:paraId="439EC277">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AA20BF">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24</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932D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建设四路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8C6D8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4803</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E1E3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9117</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3582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317</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03744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513</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2519A3">
            <w:pPr>
              <w:widowControl/>
              <w:jc w:val="center"/>
              <w:textAlignment w:val="center"/>
              <w:rPr>
                <w:rFonts w:hint="eastAsia" w:ascii="仿宋" w:hAnsi="仿宋" w:eastAsia="仿宋" w:cs="仿宋"/>
                <w:color w:val="auto"/>
                <w:sz w:val="24"/>
                <w:szCs w:val="24"/>
                <w:highlight w:val="none"/>
              </w:rPr>
            </w:pPr>
          </w:p>
        </w:tc>
      </w:tr>
      <w:tr w14:paraId="1AD42B97">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AF775E">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25</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D473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枫香路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362A6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1292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F258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1419</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A7B8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EEE0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86</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D83ED7">
            <w:pPr>
              <w:widowControl/>
              <w:jc w:val="center"/>
              <w:textAlignment w:val="center"/>
              <w:rPr>
                <w:rFonts w:hint="eastAsia" w:ascii="仿宋" w:hAnsi="仿宋" w:eastAsia="仿宋" w:cs="仿宋"/>
                <w:color w:val="auto"/>
                <w:sz w:val="24"/>
                <w:szCs w:val="24"/>
                <w:highlight w:val="none"/>
              </w:rPr>
            </w:pPr>
          </w:p>
        </w:tc>
      </w:tr>
      <w:tr w14:paraId="2E53E747">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B9B786">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26</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A6F77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人民路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E6CA4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524</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C760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728</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14984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9D0B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B1DBC3">
            <w:pPr>
              <w:widowControl/>
              <w:jc w:val="center"/>
              <w:textAlignment w:val="center"/>
              <w:rPr>
                <w:rFonts w:hint="eastAsia" w:ascii="仿宋" w:hAnsi="仿宋" w:eastAsia="仿宋" w:cs="仿宋"/>
                <w:color w:val="auto"/>
                <w:sz w:val="24"/>
                <w:szCs w:val="24"/>
                <w:highlight w:val="none"/>
              </w:rPr>
            </w:pPr>
          </w:p>
        </w:tc>
      </w:tr>
      <w:tr w14:paraId="660AD9FC">
        <w:tblPrEx>
          <w:tblCellMar>
            <w:top w:w="0" w:type="dxa"/>
            <w:left w:w="0" w:type="dxa"/>
            <w:bottom w:w="0" w:type="dxa"/>
            <w:right w:w="0" w:type="dxa"/>
          </w:tblCellMar>
        </w:tblPrEx>
        <w:trPr>
          <w:trHeight w:val="36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E900DA">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27</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9C4B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合欢路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BD10D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829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6829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926</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AA9B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C9D6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56</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A9C392">
            <w:pPr>
              <w:widowControl/>
              <w:jc w:val="center"/>
              <w:textAlignment w:val="center"/>
              <w:rPr>
                <w:rFonts w:hint="eastAsia" w:ascii="仿宋" w:hAnsi="仿宋" w:eastAsia="仿宋" w:cs="仿宋"/>
                <w:color w:val="auto"/>
                <w:sz w:val="24"/>
                <w:szCs w:val="24"/>
                <w:highlight w:val="none"/>
              </w:rPr>
            </w:pPr>
          </w:p>
        </w:tc>
      </w:tr>
      <w:tr w14:paraId="4AD8A8A1">
        <w:tblPrEx>
          <w:tblCellMar>
            <w:top w:w="0" w:type="dxa"/>
            <w:left w:w="0" w:type="dxa"/>
            <w:bottom w:w="0" w:type="dxa"/>
            <w:right w:w="0" w:type="dxa"/>
          </w:tblCellMar>
        </w:tblPrEx>
        <w:trPr>
          <w:trHeight w:val="495" w:hRule="atLeast"/>
          <w:jc w:val="center"/>
        </w:trPr>
        <w:tc>
          <w:tcPr>
            <w:tcW w:w="617"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14:paraId="0EBC2429">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28</w:t>
            </w:r>
          </w:p>
        </w:tc>
        <w:tc>
          <w:tcPr>
            <w:tcW w:w="141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D2663F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镇东路</w:t>
            </w:r>
          </w:p>
        </w:tc>
        <w:tc>
          <w:tcPr>
            <w:tcW w:w="135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14:paraId="038E9F7D">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B17640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291</w:t>
            </w:r>
          </w:p>
        </w:tc>
        <w:tc>
          <w:tcPr>
            <w:tcW w:w="142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98541A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w:t>
            </w:r>
          </w:p>
        </w:tc>
        <w:tc>
          <w:tcPr>
            <w:tcW w:w="127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6FE301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w:t>
            </w:r>
          </w:p>
        </w:tc>
        <w:tc>
          <w:tcPr>
            <w:tcW w:w="1460"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14:paraId="7D7C2C26">
            <w:pPr>
              <w:widowControl/>
              <w:jc w:val="center"/>
              <w:textAlignment w:val="center"/>
              <w:rPr>
                <w:rFonts w:hint="eastAsia" w:ascii="仿宋" w:hAnsi="仿宋" w:eastAsia="仿宋" w:cs="仿宋"/>
                <w:color w:val="auto"/>
                <w:kern w:val="0"/>
                <w:sz w:val="24"/>
                <w:szCs w:val="24"/>
                <w:highlight w:val="none"/>
                <w:lang w:bidi="ar"/>
              </w:rPr>
            </w:pPr>
          </w:p>
        </w:tc>
      </w:tr>
      <w:tr w14:paraId="3609D2B5">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92E620A">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29</w:t>
            </w:r>
          </w:p>
        </w:tc>
        <w:tc>
          <w:tcPr>
            <w:tcW w:w="1415" w:type="dxa"/>
            <w:tcBorders>
              <w:top w:val="single" w:color="auto" w:sz="4" w:space="0"/>
              <w:left w:val="single" w:color="auto" w:sz="4" w:space="0"/>
              <w:bottom w:val="single" w:color="auto" w:sz="4" w:space="0"/>
              <w:right w:val="single" w:color="auto" w:sz="4" w:space="0"/>
            </w:tcBorders>
            <w:vAlign w:val="center"/>
          </w:tcPr>
          <w:p w14:paraId="53D653C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吟新路</w:t>
            </w:r>
          </w:p>
        </w:tc>
        <w:tc>
          <w:tcPr>
            <w:tcW w:w="1350" w:type="dxa"/>
            <w:tcBorders>
              <w:top w:val="single" w:color="auto" w:sz="4" w:space="0"/>
              <w:left w:val="single" w:color="auto" w:sz="4" w:space="0"/>
              <w:bottom w:val="single" w:color="auto" w:sz="4" w:space="0"/>
              <w:right w:val="single" w:color="auto" w:sz="4" w:space="0"/>
            </w:tcBorders>
            <w:vAlign w:val="center"/>
          </w:tcPr>
          <w:p w14:paraId="2F2CBC6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513</w:t>
            </w:r>
          </w:p>
        </w:tc>
        <w:tc>
          <w:tcPr>
            <w:tcW w:w="1245" w:type="dxa"/>
            <w:tcBorders>
              <w:top w:val="single" w:color="auto" w:sz="4" w:space="0"/>
              <w:left w:val="single" w:color="auto" w:sz="4" w:space="0"/>
              <w:bottom w:val="single" w:color="auto" w:sz="4" w:space="0"/>
              <w:right w:val="single" w:color="auto" w:sz="4" w:space="0"/>
            </w:tcBorders>
            <w:vAlign w:val="center"/>
          </w:tcPr>
          <w:p w14:paraId="34B4154F">
            <w:pPr>
              <w:widowControl/>
              <w:jc w:val="center"/>
              <w:textAlignment w:val="center"/>
              <w:rPr>
                <w:rFonts w:hint="eastAsia" w:ascii="仿宋" w:hAnsi="仿宋" w:eastAsia="仿宋" w:cs="仿宋"/>
                <w:color w:val="auto"/>
                <w:kern w:val="0"/>
                <w:sz w:val="24"/>
                <w:szCs w:val="24"/>
                <w:highlight w:val="none"/>
                <w:lang w:bidi="ar"/>
              </w:rPr>
            </w:pPr>
          </w:p>
        </w:tc>
        <w:tc>
          <w:tcPr>
            <w:tcW w:w="1425" w:type="dxa"/>
            <w:tcBorders>
              <w:top w:val="single" w:color="auto" w:sz="4" w:space="0"/>
              <w:left w:val="single" w:color="auto" w:sz="4" w:space="0"/>
              <w:bottom w:val="single" w:color="auto" w:sz="4" w:space="0"/>
              <w:right w:val="single" w:color="auto" w:sz="4" w:space="0"/>
            </w:tcBorders>
            <w:vAlign w:val="center"/>
          </w:tcPr>
          <w:p w14:paraId="7B50071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w:t>
            </w:r>
          </w:p>
        </w:tc>
        <w:tc>
          <w:tcPr>
            <w:tcW w:w="1275" w:type="dxa"/>
            <w:tcBorders>
              <w:top w:val="single" w:color="auto" w:sz="4" w:space="0"/>
              <w:left w:val="single" w:color="auto" w:sz="4" w:space="0"/>
              <w:bottom w:val="single" w:color="auto" w:sz="4" w:space="0"/>
              <w:right w:val="single" w:color="auto" w:sz="4" w:space="0"/>
            </w:tcBorders>
            <w:vAlign w:val="center"/>
          </w:tcPr>
          <w:p w14:paraId="5074B8ED">
            <w:pPr>
              <w:jc w:val="center"/>
              <w:rPr>
                <w:rFonts w:hint="eastAsia" w:ascii="仿宋" w:hAnsi="仿宋" w:eastAsia="仿宋" w:cs="仿宋"/>
                <w:color w:val="auto"/>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6BF25083">
            <w:pPr>
              <w:widowControl/>
              <w:jc w:val="center"/>
              <w:textAlignment w:val="center"/>
              <w:rPr>
                <w:rFonts w:hint="eastAsia" w:ascii="仿宋" w:hAnsi="仿宋" w:eastAsia="仿宋" w:cs="仿宋"/>
                <w:color w:val="auto"/>
                <w:kern w:val="0"/>
                <w:sz w:val="24"/>
                <w:szCs w:val="24"/>
                <w:highlight w:val="none"/>
                <w:lang w:bidi="ar"/>
              </w:rPr>
            </w:pPr>
          </w:p>
        </w:tc>
      </w:tr>
      <w:tr w14:paraId="763B66E5">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DA5663E">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30</w:t>
            </w:r>
          </w:p>
        </w:tc>
        <w:tc>
          <w:tcPr>
            <w:tcW w:w="1415" w:type="dxa"/>
            <w:tcBorders>
              <w:top w:val="single" w:color="auto" w:sz="4" w:space="0"/>
              <w:left w:val="single" w:color="auto" w:sz="4" w:space="0"/>
              <w:bottom w:val="single" w:color="auto" w:sz="4" w:space="0"/>
              <w:right w:val="single" w:color="auto" w:sz="4" w:space="0"/>
            </w:tcBorders>
            <w:vAlign w:val="center"/>
          </w:tcPr>
          <w:p w14:paraId="3E1EB55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元沙村路</w:t>
            </w:r>
          </w:p>
        </w:tc>
        <w:tc>
          <w:tcPr>
            <w:tcW w:w="1350" w:type="dxa"/>
            <w:tcBorders>
              <w:top w:val="single" w:color="auto" w:sz="4" w:space="0"/>
              <w:left w:val="single" w:color="auto" w:sz="4" w:space="0"/>
              <w:bottom w:val="single" w:color="auto" w:sz="4" w:space="0"/>
              <w:right w:val="single" w:color="auto" w:sz="4" w:space="0"/>
            </w:tcBorders>
            <w:vAlign w:val="center"/>
          </w:tcPr>
          <w:p w14:paraId="6A6C30F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865</w:t>
            </w:r>
          </w:p>
        </w:tc>
        <w:tc>
          <w:tcPr>
            <w:tcW w:w="1245" w:type="dxa"/>
            <w:tcBorders>
              <w:top w:val="single" w:color="auto" w:sz="4" w:space="0"/>
              <w:left w:val="single" w:color="auto" w:sz="4" w:space="0"/>
              <w:bottom w:val="single" w:color="auto" w:sz="4" w:space="0"/>
              <w:right w:val="single" w:color="auto" w:sz="4" w:space="0"/>
            </w:tcBorders>
            <w:vAlign w:val="center"/>
          </w:tcPr>
          <w:p w14:paraId="1A432531">
            <w:pPr>
              <w:widowControl/>
              <w:jc w:val="center"/>
              <w:textAlignment w:val="center"/>
              <w:rPr>
                <w:rFonts w:hint="eastAsia" w:ascii="仿宋" w:hAnsi="仿宋" w:eastAsia="仿宋" w:cs="仿宋"/>
                <w:color w:val="auto"/>
                <w:kern w:val="0"/>
                <w:sz w:val="24"/>
                <w:szCs w:val="24"/>
                <w:highlight w:val="none"/>
                <w:lang w:bidi="ar"/>
              </w:rPr>
            </w:pPr>
          </w:p>
        </w:tc>
        <w:tc>
          <w:tcPr>
            <w:tcW w:w="1425" w:type="dxa"/>
            <w:tcBorders>
              <w:top w:val="single" w:color="auto" w:sz="4" w:space="0"/>
              <w:left w:val="single" w:color="auto" w:sz="4" w:space="0"/>
              <w:bottom w:val="single" w:color="auto" w:sz="4" w:space="0"/>
              <w:right w:val="single" w:color="auto" w:sz="4" w:space="0"/>
            </w:tcBorders>
            <w:vAlign w:val="center"/>
          </w:tcPr>
          <w:p w14:paraId="63CA568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vAlign w:val="center"/>
          </w:tcPr>
          <w:p w14:paraId="3418B9AF">
            <w:pPr>
              <w:jc w:val="center"/>
              <w:rPr>
                <w:rFonts w:hint="eastAsia" w:ascii="仿宋" w:hAnsi="仿宋" w:eastAsia="仿宋" w:cs="仿宋"/>
                <w:color w:val="auto"/>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5C8167ED">
            <w:pPr>
              <w:widowControl/>
              <w:jc w:val="center"/>
              <w:textAlignment w:val="center"/>
              <w:rPr>
                <w:rFonts w:hint="eastAsia" w:ascii="仿宋" w:hAnsi="仿宋" w:eastAsia="仿宋" w:cs="仿宋"/>
                <w:color w:val="auto"/>
                <w:kern w:val="0"/>
                <w:sz w:val="24"/>
                <w:szCs w:val="24"/>
                <w:highlight w:val="none"/>
                <w:lang w:bidi="ar"/>
              </w:rPr>
            </w:pPr>
          </w:p>
        </w:tc>
      </w:tr>
      <w:tr w14:paraId="22B6E997">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8482B7B">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31</w:t>
            </w:r>
          </w:p>
        </w:tc>
        <w:tc>
          <w:tcPr>
            <w:tcW w:w="1415" w:type="dxa"/>
            <w:tcBorders>
              <w:top w:val="single" w:color="auto" w:sz="4" w:space="0"/>
              <w:left w:val="single" w:color="auto" w:sz="4" w:space="0"/>
              <w:bottom w:val="single" w:color="auto" w:sz="4" w:space="0"/>
              <w:right w:val="single" w:color="auto" w:sz="4" w:space="0"/>
            </w:tcBorders>
            <w:vAlign w:val="center"/>
          </w:tcPr>
          <w:p w14:paraId="3C6FC1E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塘芝沙路</w:t>
            </w:r>
          </w:p>
        </w:tc>
        <w:tc>
          <w:tcPr>
            <w:tcW w:w="1350" w:type="dxa"/>
            <w:tcBorders>
              <w:top w:val="single" w:color="auto" w:sz="4" w:space="0"/>
              <w:left w:val="single" w:color="auto" w:sz="4" w:space="0"/>
              <w:bottom w:val="single" w:color="auto" w:sz="4" w:space="0"/>
              <w:right w:val="single" w:color="auto" w:sz="4" w:space="0"/>
            </w:tcBorders>
            <w:vAlign w:val="center"/>
          </w:tcPr>
          <w:p w14:paraId="0BCA359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2374</w:t>
            </w:r>
          </w:p>
        </w:tc>
        <w:tc>
          <w:tcPr>
            <w:tcW w:w="1245" w:type="dxa"/>
            <w:tcBorders>
              <w:top w:val="single" w:color="auto" w:sz="4" w:space="0"/>
              <w:left w:val="single" w:color="auto" w:sz="4" w:space="0"/>
              <w:bottom w:val="single" w:color="auto" w:sz="4" w:space="0"/>
              <w:right w:val="single" w:color="auto" w:sz="4" w:space="0"/>
            </w:tcBorders>
            <w:vAlign w:val="center"/>
          </w:tcPr>
          <w:p w14:paraId="474657FE">
            <w:pPr>
              <w:widowControl/>
              <w:jc w:val="center"/>
              <w:textAlignment w:val="center"/>
              <w:rPr>
                <w:rFonts w:hint="eastAsia" w:ascii="仿宋" w:hAnsi="仿宋" w:eastAsia="仿宋" w:cs="仿宋"/>
                <w:color w:val="auto"/>
                <w:kern w:val="0"/>
                <w:sz w:val="24"/>
                <w:szCs w:val="24"/>
                <w:highlight w:val="none"/>
                <w:lang w:bidi="ar"/>
              </w:rPr>
            </w:pPr>
          </w:p>
        </w:tc>
        <w:tc>
          <w:tcPr>
            <w:tcW w:w="1425" w:type="dxa"/>
            <w:tcBorders>
              <w:top w:val="single" w:color="auto" w:sz="4" w:space="0"/>
              <w:left w:val="single" w:color="auto" w:sz="4" w:space="0"/>
              <w:bottom w:val="single" w:color="auto" w:sz="4" w:space="0"/>
              <w:right w:val="single" w:color="auto" w:sz="4" w:space="0"/>
            </w:tcBorders>
            <w:vAlign w:val="center"/>
          </w:tcPr>
          <w:p w14:paraId="1730B8E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34</w:t>
            </w:r>
          </w:p>
        </w:tc>
        <w:tc>
          <w:tcPr>
            <w:tcW w:w="1275" w:type="dxa"/>
            <w:tcBorders>
              <w:top w:val="single" w:color="auto" w:sz="4" w:space="0"/>
              <w:left w:val="single" w:color="auto" w:sz="4" w:space="0"/>
              <w:bottom w:val="single" w:color="auto" w:sz="4" w:space="0"/>
              <w:right w:val="single" w:color="auto" w:sz="4" w:space="0"/>
            </w:tcBorders>
            <w:vAlign w:val="center"/>
          </w:tcPr>
          <w:p w14:paraId="0B2CA009">
            <w:pPr>
              <w:jc w:val="center"/>
              <w:rPr>
                <w:rFonts w:hint="eastAsia" w:ascii="仿宋" w:hAnsi="仿宋" w:eastAsia="仿宋" w:cs="仿宋"/>
                <w:color w:val="auto"/>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4C6053F6">
            <w:pPr>
              <w:widowControl/>
              <w:jc w:val="center"/>
              <w:textAlignment w:val="center"/>
              <w:rPr>
                <w:rFonts w:hint="eastAsia" w:ascii="仿宋" w:hAnsi="仿宋" w:eastAsia="仿宋" w:cs="仿宋"/>
                <w:color w:val="auto"/>
                <w:kern w:val="0"/>
                <w:sz w:val="24"/>
                <w:szCs w:val="24"/>
                <w:highlight w:val="none"/>
                <w:lang w:bidi="ar"/>
              </w:rPr>
            </w:pPr>
          </w:p>
        </w:tc>
      </w:tr>
      <w:tr w14:paraId="235F8C9A">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C936FFF">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32</w:t>
            </w:r>
          </w:p>
        </w:tc>
        <w:tc>
          <w:tcPr>
            <w:tcW w:w="1415" w:type="dxa"/>
            <w:tcBorders>
              <w:top w:val="single" w:color="auto" w:sz="4" w:space="0"/>
              <w:left w:val="single" w:color="auto" w:sz="4" w:space="0"/>
              <w:bottom w:val="single" w:color="auto" w:sz="4" w:space="0"/>
              <w:right w:val="single" w:color="auto" w:sz="4" w:space="0"/>
            </w:tcBorders>
            <w:vAlign w:val="center"/>
          </w:tcPr>
          <w:p w14:paraId="66824DF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三镇路</w:t>
            </w:r>
          </w:p>
        </w:tc>
        <w:tc>
          <w:tcPr>
            <w:tcW w:w="1350" w:type="dxa"/>
            <w:tcBorders>
              <w:top w:val="single" w:color="auto" w:sz="4" w:space="0"/>
              <w:left w:val="single" w:color="auto" w:sz="4" w:space="0"/>
              <w:bottom w:val="single" w:color="auto" w:sz="4" w:space="0"/>
              <w:right w:val="single" w:color="auto" w:sz="4" w:space="0"/>
            </w:tcBorders>
            <w:vAlign w:val="center"/>
          </w:tcPr>
          <w:p w14:paraId="74108E9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1188</w:t>
            </w:r>
          </w:p>
        </w:tc>
        <w:tc>
          <w:tcPr>
            <w:tcW w:w="1245" w:type="dxa"/>
            <w:tcBorders>
              <w:top w:val="single" w:color="auto" w:sz="4" w:space="0"/>
              <w:left w:val="single" w:color="auto" w:sz="4" w:space="0"/>
              <w:bottom w:val="single" w:color="auto" w:sz="4" w:space="0"/>
              <w:right w:val="single" w:color="auto" w:sz="4" w:space="0"/>
            </w:tcBorders>
            <w:vAlign w:val="center"/>
          </w:tcPr>
          <w:p w14:paraId="605BE38A">
            <w:pPr>
              <w:widowControl/>
              <w:jc w:val="center"/>
              <w:textAlignment w:val="center"/>
              <w:rPr>
                <w:rFonts w:hint="eastAsia" w:ascii="仿宋" w:hAnsi="仿宋" w:eastAsia="仿宋" w:cs="仿宋"/>
                <w:color w:val="auto"/>
                <w:kern w:val="0"/>
                <w:sz w:val="24"/>
                <w:szCs w:val="24"/>
                <w:highlight w:val="none"/>
                <w:lang w:bidi="ar"/>
              </w:rPr>
            </w:pPr>
          </w:p>
        </w:tc>
        <w:tc>
          <w:tcPr>
            <w:tcW w:w="1425" w:type="dxa"/>
            <w:tcBorders>
              <w:top w:val="single" w:color="auto" w:sz="4" w:space="0"/>
              <w:left w:val="single" w:color="auto" w:sz="4" w:space="0"/>
              <w:bottom w:val="single" w:color="auto" w:sz="4" w:space="0"/>
              <w:right w:val="single" w:color="auto" w:sz="4" w:space="0"/>
            </w:tcBorders>
            <w:vAlign w:val="center"/>
          </w:tcPr>
          <w:p w14:paraId="6C3CC33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vAlign w:val="center"/>
          </w:tcPr>
          <w:p w14:paraId="0FED8722">
            <w:pPr>
              <w:jc w:val="center"/>
              <w:rPr>
                <w:rFonts w:hint="eastAsia" w:ascii="仿宋" w:hAnsi="仿宋" w:eastAsia="仿宋" w:cs="仿宋"/>
                <w:color w:val="auto"/>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35C5D1D6">
            <w:pPr>
              <w:widowControl/>
              <w:jc w:val="center"/>
              <w:textAlignment w:val="center"/>
              <w:rPr>
                <w:rFonts w:hint="eastAsia" w:ascii="仿宋" w:hAnsi="仿宋" w:eastAsia="仿宋" w:cs="仿宋"/>
                <w:color w:val="auto"/>
                <w:kern w:val="0"/>
                <w:sz w:val="24"/>
                <w:szCs w:val="24"/>
                <w:highlight w:val="none"/>
                <w:lang w:val="en-US" w:eastAsia="zh-CN" w:bidi="ar"/>
              </w:rPr>
            </w:pPr>
          </w:p>
        </w:tc>
      </w:tr>
      <w:tr w14:paraId="563685E8">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C24806F">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33</w:t>
            </w:r>
          </w:p>
        </w:tc>
        <w:tc>
          <w:tcPr>
            <w:tcW w:w="1415" w:type="dxa"/>
            <w:tcBorders>
              <w:top w:val="single" w:color="auto" w:sz="4" w:space="0"/>
              <w:left w:val="single" w:color="auto" w:sz="4" w:space="0"/>
              <w:bottom w:val="single" w:color="auto" w:sz="4" w:space="0"/>
              <w:right w:val="single" w:color="auto" w:sz="4" w:space="0"/>
            </w:tcBorders>
            <w:vAlign w:val="center"/>
          </w:tcPr>
          <w:p w14:paraId="680EC55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五号路</w:t>
            </w:r>
          </w:p>
        </w:tc>
        <w:tc>
          <w:tcPr>
            <w:tcW w:w="1350" w:type="dxa"/>
            <w:tcBorders>
              <w:top w:val="single" w:color="auto" w:sz="4" w:space="0"/>
              <w:left w:val="single" w:color="auto" w:sz="4" w:space="0"/>
              <w:bottom w:val="single" w:color="auto" w:sz="4" w:space="0"/>
              <w:right w:val="single" w:color="auto" w:sz="4" w:space="0"/>
            </w:tcBorders>
            <w:vAlign w:val="center"/>
          </w:tcPr>
          <w:p w14:paraId="176D911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508</w:t>
            </w:r>
          </w:p>
        </w:tc>
        <w:tc>
          <w:tcPr>
            <w:tcW w:w="1245" w:type="dxa"/>
            <w:tcBorders>
              <w:top w:val="single" w:color="auto" w:sz="4" w:space="0"/>
              <w:left w:val="single" w:color="auto" w:sz="4" w:space="0"/>
              <w:bottom w:val="single" w:color="auto" w:sz="4" w:space="0"/>
              <w:right w:val="single" w:color="auto" w:sz="4" w:space="0"/>
            </w:tcBorders>
            <w:vAlign w:val="center"/>
          </w:tcPr>
          <w:p w14:paraId="2E09064F">
            <w:pPr>
              <w:widowControl/>
              <w:jc w:val="center"/>
              <w:textAlignment w:val="center"/>
              <w:rPr>
                <w:rFonts w:hint="eastAsia" w:ascii="仿宋" w:hAnsi="仿宋" w:eastAsia="仿宋" w:cs="仿宋"/>
                <w:color w:val="auto"/>
                <w:kern w:val="0"/>
                <w:sz w:val="24"/>
                <w:szCs w:val="24"/>
                <w:highlight w:val="none"/>
                <w:lang w:bidi="ar"/>
              </w:rPr>
            </w:pPr>
          </w:p>
        </w:tc>
        <w:tc>
          <w:tcPr>
            <w:tcW w:w="1425" w:type="dxa"/>
            <w:tcBorders>
              <w:top w:val="single" w:color="auto" w:sz="4" w:space="0"/>
              <w:left w:val="single" w:color="auto" w:sz="4" w:space="0"/>
              <w:bottom w:val="single" w:color="auto" w:sz="4" w:space="0"/>
              <w:right w:val="single" w:color="auto" w:sz="4" w:space="0"/>
            </w:tcBorders>
            <w:vAlign w:val="center"/>
          </w:tcPr>
          <w:p w14:paraId="74CCDB0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w:t>
            </w:r>
          </w:p>
        </w:tc>
        <w:tc>
          <w:tcPr>
            <w:tcW w:w="1275" w:type="dxa"/>
            <w:tcBorders>
              <w:top w:val="single" w:color="auto" w:sz="4" w:space="0"/>
              <w:left w:val="single" w:color="auto" w:sz="4" w:space="0"/>
              <w:bottom w:val="single" w:color="auto" w:sz="4" w:space="0"/>
              <w:right w:val="single" w:color="auto" w:sz="4" w:space="0"/>
            </w:tcBorders>
            <w:vAlign w:val="center"/>
          </w:tcPr>
          <w:p w14:paraId="5AE05486">
            <w:pPr>
              <w:jc w:val="center"/>
              <w:rPr>
                <w:rFonts w:hint="eastAsia" w:ascii="仿宋" w:hAnsi="仿宋" w:eastAsia="仿宋" w:cs="仿宋"/>
                <w:color w:val="auto"/>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71FEF30A">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局部压力管</w:t>
            </w:r>
          </w:p>
        </w:tc>
      </w:tr>
      <w:tr w14:paraId="192ACEEE">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EBD5654">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34</w:t>
            </w:r>
          </w:p>
        </w:tc>
        <w:tc>
          <w:tcPr>
            <w:tcW w:w="1415" w:type="dxa"/>
            <w:tcBorders>
              <w:top w:val="single" w:color="auto" w:sz="4" w:space="0"/>
              <w:left w:val="single" w:color="auto" w:sz="4" w:space="0"/>
              <w:bottom w:val="single" w:color="auto" w:sz="4" w:space="0"/>
              <w:right w:val="single" w:color="auto" w:sz="4" w:space="0"/>
            </w:tcBorders>
            <w:vAlign w:val="center"/>
          </w:tcPr>
          <w:p w14:paraId="6F2ACD5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元沙泵站出水管</w:t>
            </w:r>
          </w:p>
        </w:tc>
        <w:tc>
          <w:tcPr>
            <w:tcW w:w="1350" w:type="dxa"/>
            <w:tcBorders>
              <w:top w:val="single" w:color="auto" w:sz="4" w:space="0"/>
              <w:left w:val="single" w:color="auto" w:sz="4" w:space="0"/>
              <w:bottom w:val="single" w:color="auto" w:sz="4" w:space="0"/>
              <w:right w:val="single" w:color="auto" w:sz="4" w:space="0"/>
            </w:tcBorders>
            <w:vAlign w:val="center"/>
          </w:tcPr>
          <w:p w14:paraId="59E37B6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5486</w:t>
            </w:r>
          </w:p>
        </w:tc>
        <w:tc>
          <w:tcPr>
            <w:tcW w:w="1245" w:type="dxa"/>
            <w:tcBorders>
              <w:top w:val="single" w:color="auto" w:sz="4" w:space="0"/>
              <w:left w:val="single" w:color="auto" w:sz="4" w:space="0"/>
              <w:bottom w:val="single" w:color="auto" w:sz="4" w:space="0"/>
              <w:right w:val="single" w:color="auto" w:sz="4" w:space="0"/>
            </w:tcBorders>
            <w:vAlign w:val="center"/>
          </w:tcPr>
          <w:p w14:paraId="3BFF16EF">
            <w:pPr>
              <w:widowControl/>
              <w:jc w:val="center"/>
              <w:textAlignment w:val="center"/>
              <w:rPr>
                <w:rFonts w:hint="eastAsia" w:ascii="仿宋" w:hAnsi="仿宋" w:eastAsia="仿宋" w:cs="仿宋"/>
                <w:color w:val="auto"/>
                <w:kern w:val="0"/>
                <w:sz w:val="24"/>
                <w:szCs w:val="24"/>
                <w:highlight w:val="none"/>
                <w:lang w:bidi="ar"/>
              </w:rPr>
            </w:pPr>
          </w:p>
        </w:tc>
        <w:tc>
          <w:tcPr>
            <w:tcW w:w="1425" w:type="dxa"/>
            <w:tcBorders>
              <w:top w:val="single" w:color="auto" w:sz="4" w:space="0"/>
              <w:left w:val="single" w:color="auto" w:sz="4" w:space="0"/>
              <w:bottom w:val="single" w:color="auto" w:sz="4" w:space="0"/>
              <w:right w:val="single" w:color="auto" w:sz="4" w:space="0"/>
            </w:tcBorders>
            <w:vAlign w:val="center"/>
          </w:tcPr>
          <w:p w14:paraId="3B8D06D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vAlign w:val="center"/>
          </w:tcPr>
          <w:p w14:paraId="08C39F73">
            <w:pPr>
              <w:jc w:val="center"/>
              <w:rPr>
                <w:rFonts w:hint="eastAsia" w:ascii="仿宋" w:hAnsi="仿宋" w:eastAsia="仿宋" w:cs="仿宋"/>
                <w:color w:val="auto"/>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583B5638">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压力管</w:t>
            </w:r>
          </w:p>
        </w:tc>
      </w:tr>
      <w:tr w14:paraId="0CA08F50">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5F35B6F">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35</w:t>
            </w:r>
          </w:p>
        </w:tc>
        <w:tc>
          <w:tcPr>
            <w:tcW w:w="1415" w:type="dxa"/>
            <w:tcBorders>
              <w:top w:val="single" w:color="auto" w:sz="4" w:space="0"/>
              <w:left w:val="single" w:color="auto" w:sz="4" w:space="0"/>
              <w:bottom w:val="single" w:color="auto" w:sz="4" w:space="0"/>
              <w:right w:val="single" w:color="auto" w:sz="4" w:space="0"/>
            </w:tcBorders>
            <w:vAlign w:val="center"/>
          </w:tcPr>
          <w:p w14:paraId="61E37D8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塘湄线</w:t>
            </w:r>
          </w:p>
        </w:tc>
        <w:tc>
          <w:tcPr>
            <w:tcW w:w="1350" w:type="dxa"/>
            <w:tcBorders>
              <w:top w:val="single" w:color="auto" w:sz="4" w:space="0"/>
              <w:left w:val="single" w:color="auto" w:sz="4" w:space="0"/>
              <w:bottom w:val="single" w:color="auto" w:sz="4" w:space="0"/>
              <w:right w:val="single" w:color="auto" w:sz="4" w:space="0"/>
            </w:tcBorders>
            <w:vAlign w:val="center"/>
          </w:tcPr>
          <w:p w14:paraId="580878A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2196</w:t>
            </w:r>
          </w:p>
        </w:tc>
        <w:tc>
          <w:tcPr>
            <w:tcW w:w="1245" w:type="dxa"/>
            <w:tcBorders>
              <w:top w:val="single" w:color="auto" w:sz="4" w:space="0"/>
              <w:left w:val="single" w:color="auto" w:sz="4" w:space="0"/>
              <w:bottom w:val="single" w:color="auto" w:sz="4" w:space="0"/>
              <w:right w:val="single" w:color="auto" w:sz="4" w:space="0"/>
            </w:tcBorders>
            <w:vAlign w:val="center"/>
          </w:tcPr>
          <w:p w14:paraId="301D79F7">
            <w:pPr>
              <w:widowControl/>
              <w:jc w:val="center"/>
              <w:textAlignment w:val="center"/>
              <w:rPr>
                <w:rFonts w:hint="eastAsia" w:ascii="仿宋" w:hAnsi="仿宋" w:eastAsia="仿宋" w:cs="仿宋"/>
                <w:color w:val="auto"/>
                <w:kern w:val="0"/>
                <w:sz w:val="24"/>
                <w:szCs w:val="24"/>
                <w:highlight w:val="none"/>
                <w:lang w:bidi="ar"/>
              </w:rPr>
            </w:pPr>
          </w:p>
        </w:tc>
        <w:tc>
          <w:tcPr>
            <w:tcW w:w="1425" w:type="dxa"/>
            <w:tcBorders>
              <w:top w:val="single" w:color="auto" w:sz="4" w:space="0"/>
              <w:left w:val="single" w:color="auto" w:sz="4" w:space="0"/>
              <w:bottom w:val="single" w:color="auto" w:sz="4" w:space="0"/>
              <w:right w:val="single" w:color="auto" w:sz="4" w:space="0"/>
            </w:tcBorders>
            <w:vAlign w:val="center"/>
          </w:tcPr>
          <w:p w14:paraId="296C97B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vAlign w:val="center"/>
          </w:tcPr>
          <w:p w14:paraId="616A98D3">
            <w:pPr>
              <w:jc w:val="center"/>
              <w:rPr>
                <w:rFonts w:hint="eastAsia" w:ascii="仿宋" w:hAnsi="仿宋" w:eastAsia="仿宋" w:cs="仿宋"/>
                <w:color w:val="auto"/>
                <w:sz w:val="24"/>
                <w:szCs w:val="24"/>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66CA6764">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局部压力管</w:t>
            </w:r>
          </w:p>
        </w:tc>
      </w:tr>
      <w:tr w14:paraId="79D3FB14">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FB89D50">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36</w:t>
            </w:r>
          </w:p>
        </w:tc>
        <w:tc>
          <w:tcPr>
            <w:tcW w:w="1415" w:type="dxa"/>
            <w:tcBorders>
              <w:top w:val="single" w:color="auto" w:sz="4" w:space="0"/>
              <w:left w:val="single" w:color="auto" w:sz="4" w:space="0"/>
              <w:bottom w:val="single" w:color="auto" w:sz="4" w:space="0"/>
              <w:right w:val="single" w:color="auto" w:sz="4" w:space="0"/>
            </w:tcBorders>
            <w:vAlign w:val="center"/>
          </w:tcPr>
          <w:p w14:paraId="592A1B0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新街科创园</w:t>
            </w:r>
          </w:p>
        </w:tc>
        <w:tc>
          <w:tcPr>
            <w:tcW w:w="1350" w:type="dxa"/>
            <w:tcBorders>
              <w:top w:val="single" w:color="auto" w:sz="4" w:space="0"/>
              <w:left w:val="single" w:color="auto" w:sz="4" w:space="0"/>
              <w:bottom w:val="single" w:color="auto" w:sz="4" w:space="0"/>
              <w:right w:val="single" w:color="auto" w:sz="4" w:space="0"/>
            </w:tcBorders>
            <w:vAlign w:val="center"/>
          </w:tcPr>
          <w:p w14:paraId="16512A8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2279</w:t>
            </w:r>
          </w:p>
        </w:tc>
        <w:tc>
          <w:tcPr>
            <w:tcW w:w="1245" w:type="dxa"/>
            <w:tcBorders>
              <w:top w:val="single" w:color="auto" w:sz="4" w:space="0"/>
              <w:left w:val="single" w:color="auto" w:sz="4" w:space="0"/>
              <w:bottom w:val="single" w:color="auto" w:sz="4" w:space="0"/>
              <w:right w:val="single" w:color="auto" w:sz="4" w:space="0"/>
            </w:tcBorders>
            <w:vAlign w:val="center"/>
          </w:tcPr>
          <w:p w14:paraId="56F456A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425" w:type="dxa"/>
            <w:tcBorders>
              <w:top w:val="single" w:color="auto" w:sz="4" w:space="0"/>
              <w:left w:val="single" w:color="auto" w:sz="4" w:space="0"/>
              <w:bottom w:val="single" w:color="auto" w:sz="4" w:space="0"/>
              <w:right w:val="single" w:color="auto" w:sz="4" w:space="0"/>
            </w:tcBorders>
            <w:vAlign w:val="center"/>
          </w:tcPr>
          <w:p w14:paraId="1F15F51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123</w:t>
            </w:r>
          </w:p>
        </w:tc>
        <w:tc>
          <w:tcPr>
            <w:tcW w:w="1275" w:type="dxa"/>
            <w:tcBorders>
              <w:top w:val="single" w:color="auto" w:sz="4" w:space="0"/>
              <w:left w:val="single" w:color="auto" w:sz="4" w:space="0"/>
              <w:bottom w:val="single" w:color="auto" w:sz="4" w:space="0"/>
              <w:right w:val="single" w:color="auto" w:sz="4" w:space="0"/>
            </w:tcBorders>
            <w:vAlign w:val="center"/>
          </w:tcPr>
          <w:p w14:paraId="3358079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460" w:type="dxa"/>
            <w:tcBorders>
              <w:top w:val="single" w:color="auto" w:sz="4" w:space="0"/>
              <w:left w:val="single" w:color="auto" w:sz="4" w:space="0"/>
              <w:bottom w:val="single" w:color="auto" w:sz="4" w:space="0"/>
              <w:right w:val="single" w:color="auto" w:sz="4" w:space="0"/>
            </w:tcBorders>
            <w:vAlign w:val="center"/>
          </w:tcPr>
          <w:p w14:paraId="117D2085">
            <w:pPr>
              <w:widowControl/>
              <w:jc w:val="center"/>
              <w:textAlignment w:val="center"/>
              <w:rPr>
                <w:rFonts w:hint="eastAsia" w:ascii="仿宋" w:hAnsi="仿宋" w:eastAsia="仿宋" w:cs="仿宋"/>
                <w:color w:val="auto"/>
                <w:kern w:val="0"/>
                <w:sz w:val="24"/>
                <w:szCs w:val="24"/>
                <w:highlight w:val="none"/>
                <w:lang w:bidi="ar"/>
              </w:rPr>
            </w:pPr>
          </w:p>
        </w:tc>
      </w:tr>
      <w:tr w14:paraId="66F7A006">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B6FB472">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37</w:t>
            </w:r>
          </w:p>
        </w:tc>
        <w:tc>
          <w:tcPr>
            <w:tcW w:w="1415" w:type="dxa"/>
            <w:tcBorders>
              <w:top w:val="single" w:color="auto" w:sz="4" w:space="0"/>
              <w:left w:val="single" w:color="auto" w:sz="4" w:space="0"/>
              <w:bottom w:val="single" w:color="auto" w:sz="4" w:space="0"/>
              <w:right w:val="single" w:color="auto" w:sz="4" w:space="0"/>
            </w:tcBorders>
            <w:vAlign w:val="center"/>
          </w:tcPr>
          <w:p w14:paraId="05EC1FE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新盛工业园区</w:t>
            </w:r>
          </w:p>
        </w:tc>
        <w:tc>
          <w:tcPr>
            <w:tcW w:w="1350" w:type="dxa"/>
            <w:tcBorders>
              <w:top w:val="single" w:color="auto" w:sz="4" w:space="0"/>
              <w:left w:val="single" w:color="auto" w:sz="4" w:space="0"/>
              <w:bottom w:val="single" w:color="auto" w:sz="4" w:space="0"/>
              <w:right w:val="single" w:color="auto" w:sz="4" w:space="0"/>
            </w:tcBorders>
            <w:vAlign w:val="center"/>
          </w:tcPr>
          <w:p w14:paraId="09923A8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1710</w:t>
            </w:r>
          </w:p>
        </w:tc>
        <w:tc>
          <w:tcPr>
            <w:tcW w:w="1245" w:type="dxa"/>
            <w:tcBorders>
              <w:top w:val="single" w:color="auto" w:sz="4" w:space="0"/>
              <w:left w:val="single" w:color="auto" w:sz="4" w:space="0"/>
              <w:bottom w:val="single" w:color="auto" w:sz="4" w:space="0"/>
              <w:right w:val="single" w:color="auto" w:sz="4" w:space="0"/>
            </w:tcBorders>
            <w:vAlign w:val="center"/>
          </w:tcPr>
          <w:p w14:paraId="4D48F50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425" w:type="dxa"/>
            <w:tcBorders>
              <w:top w:val="single" w:color="auto" w:sz="4" w:space="0"/>
              <w:left w:val="single" w:color="auto" w:sz="4" w:space="0"/>
              <w:bottom w:val="single" w:color="auto" w:sz="4" w:space="0"/>
              <w:right w:val="single" w:color="auto" w:sz="4" w:space="0"/>
            </w:tcBorders>
            <w:vAlign w:val="center"/>
          </w:tcPr>
          <w:p w14:paraId="71E4056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55</w:t>
            </w:r>
          </w:p>
        </w:tc>
        <w:tc>
          <w:tcPr>
            <w:tcW w:w="1275" w:type="dxa"/>
            <w:tcBorders>
              <w:top w:val="single" w:color="auto" w:sz="4" w:space="0"/>
              <w:left w:val="single" w:color="auto" w:sz="4" w:space="0"/>
              <w:bottom w:val="single" w:color="auto" w:sz="4" w:space="0"/>
              <w:right w:val="single" w:color="auto" w:sz="4" w:space="0"/>
            </w:tcBorders>
            <w:vAlign w:val="center"/>
          </w:tcPr>
          <w:p w14:paraId="1D6EEB2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460" w:type="dxa"/>
            <w:tcBorders>
              <w:top w:val="single" w:color="auto" w:sz="4" w:space="0"/>
              <w:left w:val="single" w:color="auto" w:sz="4" w:space="0"/>
              <w:bottom w:val="single" w:color="auto" w:sz="4" w:space="0"/>
              <w:right w:val="single" w:color="auto" w:sz="4" w:space="0"/>
            </w:tcBorders>
            <w:vAlign w:val="center"/>
          </w:tcPr>
          <w:p w14:paraId="452B66C8">
            <w:pPr>
              <w:widowControl/>
              <w:jc w:val="center"/>
              <w:textAlignment w:val="center"/>
              <w:rPr>
                <w:rFonts w:hint="eastAsia" w:ascii="仿宋" w:hAnsi="仿宋" w:eastAsia="仿宋" w:cs="仿宋"/>
                <w:color w:val="auto"/>
                <w:kern w:val="0"/>
                <w:sz w:val="24"/>
                <w:szCs w:val="24"/>
                <w:highlight w:val="none"/>
                <w:lang w:bidi="ar"/>
              </w:rPr>
            </w:pPr>
          </w:p>
        </w:tc>
      </w:tr>
      <w:tr w14:paraId="2EE45EB1">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0096A2A">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38</w:t>
            </w:r>
          </w:p>
        </w:tc>
        <w:tc>
          <w:tcPr>
            <w:tcW w:w="1415" w:type="dxa"/>
            <w:tcBorders>
              <w:top w:val="single" w:color="auto" w:sz="4" w:space="0"/>
              <w:left w:val="single" w:color="auto" w:sz="4" w:space="0"/>
              <w:bottom w:val="single" w:color="auto" w:sz="4" w:space="0"/>
              <w:right w:val="single" w:color="auto" w:sz="4" w:space="0"/>
            </w:tcBorders>
            <w:vAlign w:val="center"/>
          </w:tcPr>
          <w:p w14:paraId="2BC6FBD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红泰一路</w:t>
            </w:r>
          </w:p>
        </w:tc>
        <w:tc>
          <w:tcPr>
            <w:tcW w:w="1350" w:type="dxa"/>
            <w:tcBorders>
              <w:top w:val="single" w:color="auto" w:sz="4" w:space="0"/>
              <w:left w:val="single" w:color="auto" w:sz="4" w:space="0"/>
              <w:bottom w:val="single" w:color="auto" w:sz="4" w:space="0"/>
              <w:right w:val="single" w:color="auto" w:sz="4" w:space="0"/>
            </w:tcBorders>
            <w:vAlign w:val="center"/>
          </w:tcPr>
          <w:p w14:paraId="5D52D59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447</w:t>
            </w:r>
          </w:p>
        </w:tc>
        <w:tc>
          <w:tcPr>
            <w:tcW w:w="1245" w:type="dxa"/>
            <w:tcBorders>
              <w:top w:val="single" w:color="auto" w:sz="4" w:space="0"/>
              <w:left w:val="single" w:color="auto" w:sz="4" w:space="0"/>
              <w:bottom w:val="single" w:color="auto" w:sz="4" w:space="0"/>
              <w:right w:val="single" w:color="auto" w:sz="4" w:space="0"/>
            </w:tcBorders>
            <w:vAlign w:val="center"/>
          </w:tcPr>
          <w:p w14:paraId="2B14D88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841</w:t>
            </w:r>
          </w:p>
        </w:tc>
        <w:tc>
          <w:tcPr>
            <w:tcW w:w="1425" w:type="dxa"/>
            <w:tcBorders>
              <w:top w:val="single" w:color="auto" w:sz="4" w:space="0"/>
              <w:left w:val="single" w:color="auto" w:sz="4" w:space="0"/>
              <w:bottom w:val="single" w:color="auto" w:sz="4" w:space="0"/>
              <w:right w:val="single" w:color="auto" w:sz="4" w:space="0"/>
            </w:tcBorders>
            <w:vAlign w:val="center"/>
          </w:tcPr>
          <w:p w14:paraId="7017FC1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vAlign w:val="center"/>
          </w:tcPr>
          <w:p w14:paraId="0CAC86B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38 </w:t>
            </w:r>
          </w:p>
        </w:tc>
        <w:tc>
          <w:tcPr>
            <w:tcW w:w="1460" w:type="dxa"/>
            <w:tcBorders>
              <w:top w:val="single" w:color="auto" w:sz="4" w:space="0"/>
              <w:left w:val="single" w:color="auto" w:sz="4" w:space="0"/>
              <w:bottom w:val="single" w:color="auto" w:sz="4" w:space="0"/>
              <w:right w:val="single" w:color="auto" w:sz="4" w:space="0"/>
            </w:tcBorders>
            <w:vAlign w:val="center"/>
          </w:tcPr>
          <w:p w14:paraId="73AECC92">
            <w:pPr>
              <w:widowControl/>
              <w:jc w:val="center"/>
              <w:textAlignment w:val="center"/>
              <w:rPr>
                <w:rFonts w:hint="eastAsia" w:ascii="仿宋" w:hAnsi="仿宋" w:eastAsia="仿宋" w:cs="仿宋"/>
                <w:color w:val="auto"/>
                <w:kern w:val="0"/>
                <w:sz w:val="24"/>
                <w:szCs w:val="24"/>
                <w:highlight w:val="none"/>
                <w:lang w:bidi="ar"/>
              </w:rPr>
            </w:pPr>
          </w:p>
        </w:tc>
      </w:tr>
      <w:tr w14:paraId="4CEE7374">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C18A9D2">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39</w:t>
            </w:r>
          </w:p>
        </w:tc>
        <w:tc>
          <w:tcPr>
            <w:tcW w:w="1415" w:type="dxa"/>
            <w:tcBorders>
              <w:top w:val="single" w:color="auto" w:sz="4" w:space="0"/>
              <w:left w:val="single" w:color="auto" w:sz="4" w:space="0"/>
              <w:bottom w:val="single" w:color="auto" w:sz="4" w:space="0"/>
              <w:right w:val="single" w:color="auto" w:sz="4" w:space="0"/>
            </w:tcBorders>
            <w:vAlign w:val="center"/>
          </w:tcPr>
          <w:p w14:paraId="7B4A697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红泰二路</w:t>
            </w:r>
          </w:p>
        </w:tc>
        <w:tc>
          <w:tcPr>
            <w:tcW w:w="1350" w:type="dxa"/>
            <w:tcBorders>
              <w:top w:val="single" w:color="auto" w:sz="4" w:space="0"/>
              <w:left w:val="single" w:color="auto" w:sz="4" w:space="0"/>
              <w:bottom w:val="single" w:color="auto" w:sz="4" w:space="0"/>
              <w:right w:val="single" w:color="auto" w:sz="4" w:space="0"/>
            </w:tcBorders>
            <w:vAlign w:val="center"/>
          </w:tcPr>
          <w:p w14:paraId="16485BE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220</w:t>
            </w:r>
          </w:p>
        </w:tc>
        <w:tc>
          <w:tcPr>
            <w:tcW w:w="1245" w:type="dxa"/>
            <w:tcBorders>
              <w:top w:val="single" w:color="auto" w:sz="4" w:space="0"/>
              <w:left w:val="single" w:color="auto" w:sz="4" w:space="0"/>
              <w:bottom w:val="single" w:color="auto" w:sz="4" w:space="0"/>
              <w:right w:val="single" w:color="auto" w:sz="4" w:space="0"/>
            </w:tcBorders>
            <w:vAlign w:val="center"/>
          </w:tcPr>
          <w:p w14:paraId="5CE0291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315</w:t>
            </w:r>
          </w:p>
        </w:tc>
        <w:tc>
          <w:tcPr>
            <w:tcW w:w="1425" w:type="dxa"/>
            <w:tcBorders>
              <w:top w:val="single" w:color="auto" w:sz="4" w:space="0"/>
              <w:left w:val="single" w:color="auto" w:sz="4" w:space="0"/>
              <w:bottom w:val="single" w:color="auto" w:sz="4" w:space="0"/>
              <w:right w:val="single" w:color="auto" w:sz="4" w:space="0"/>
            </w:tcBorders>
            <w:vAlign w:val="center"/>
          </w:tcPr>
          <w:p w14:paraId="76ED5B3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vAlign w:val="center"/>
          </w:tcPr>
          <w:p w14:paraId="69EFA66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18 </w:t>
            </w:r>
          </w:p>
        </w:tc>
        <w:tc>
          <w:tcPr>
            <w:tcW w:w="1460" w:type="dxa"/>
            <w:tcBorders>
              <w:top w:val="single" w:color="auto" w:sz="4" w:space="0"/>
              <w:left w:val="single" w:color="auto" w:sz="4" w:space="0"/>
              <w:bottom w:val="single" w:color="auto" w:sz="4" w:space="0"/>
              <w:right w:val="single" w:color="auto" w:sz="4" w:space="0"/>
            </w:tcBorders>
            <w:vAlign w:val="center"/>
          </w:tcPr>
          <w:p w14:paraId="1FDBDD0A">
            <w:pPr>
              <w:widowControl/>
              <w:jc w:val="center"/>
              <w:textAlignment w:val="center"/>
              <w:rPr>
                <w:rFonts w:hint="eastAsia" w:ascii="仿宋" w:hAnsi="仿宋" w:eastAsia="仿宋" w:cs="仿宋"/>
                <w:color w:val="auto"/>
                <w:kern w:val="0"/>
                <w:sz w:val="24"/>
                <w:szCs w:val="24"/>
                <w:highlight w:val="none"/>
                <w:lang w:bidi="ar"/>
              </w:rPr>
            </w:pPr>
          </w:p>
        </w:tc>
      </w:tr>
      <w:tr w14:paraId="05401376">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53A7F1E">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40</w:t>
            </w:r>
          </w:p>
        </w:tc>
        <w:tc>
          <w:tcPr>
            <w:tcW w:w="1415" w:type="dxa"/>
            <w:tcBorders>
              <w:top w:val="single" w:color="auto" w:sz="4" w:space="0"/>
              <w:left w:val="single" w:color="auto" w:sz="4" w:space="0"/>
              <w:bottom w:val="single" w:color="auto" w:sz="4" w:space="0"/>
              <w:right w:val="single" w:color="auto" w:sz="4" w:space="0"/>
            </w:tcBorders>
            <w:vAlign w:val="center"/>
          </w:tcPr>
          <w:p w14:paraId="73FFA43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红泰三路</w:t>
            </w:r>
          </w:p>
        </w:tc>
        <w:tc>
          <w:tcPr>
            <w:tcW w:w="1350" w:type="dxa"/>
            <w:tcBorders>
              <w:top w:val="single" w:color="auto" w:sz="4" w:space="0"/>
              <w:left w:val="single" w:color="auto" w:sz="4" w:space="0"/>
              <w:bottom w:val="single" w:color="auto" w:sz="4" w:space="0"/>
              <w:right w:val="single" w:color="auto" w:sz="4" w:space="0"/>
            </w:tcBorders>
            <w:vAlign w:val="center"/>
          </w:tcPr>
          <w:p w14:paraId="6D961B1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240</w:t>
            </w:r>
          </w:p>
        </w:tc>
        <w:tc>
          <w:tcPr>
            <w:tcW w:w="1245" w:type="dxa"/>
            <w:tcBorders>
              <w:top w:val="single" w:color="auto" w:sz="4" w:space="0"/>
              <w:left w:val="single" w:color="auto" w:sz="4" w:space="0"/>
              <w:bottom w:val="single" w:color="auto" w:sz="4" w:space="0"/>
              <w:right w:val="single" w:color="auto" w:sz="4" w:space="0"/>
            </w:tcBorders>
            <w:vAlign w:val="center"/>
          </w:tcPr>
          <w:p w14:paraId="2D87134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329</w:t>
            </w:r>
          </w:p>
        </w:tc>
        <w:tc>
          <w:tcPr>
            <w:tcW w:w="1425" w:type="dxa"/>
            <w:tcBorders>
              <w:top w:val="single" w:color="auto" w:sz="4" w:space="0"/>
              <w:left w:val="single" w:color="auto" w:sz="4" w:space="0"/>
              <w:bottom w:val="single" w:color="auto" w:sz="4" w:space="0"/>
              <w:right w:val="single" w:color="auto" w:sz="4" w:space="0"/>
            </w:tcBorders>
            <w:vAlign w:val="center"/>
          </w:tcPr>
          <w:p w14:paraId="7D96668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17</w:t>
            </w:r>
          </w:p>
        </w:tc>
        <w:tc>
          <w:tcPr>
            <w:tcW w:w="1275" w:type="dxa"/>
            <w:tcBorders>
              <w:top w:val="single" w:color="auto" w:sz="4" w:space="0"/>
              <w:left w:val="single" w:color="auto" w:sz="4" w:space="0"/>
              <w:bottom w:val="single" w:color="auto" w:sz="4" w:space="0"/>
              <w:right w:val="single" w:color="auto" w:sz="4" w:space="0"/>
            </w:tcBorders>
            <w:vAlign w:val="center"/>
          </w:tcPr>
          <w:p w14:paraId="6AC77AF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18 </w:t>
            </w:r>
          </w:p>
        </w:tc>
        <w:tc>
          <w:tcPr>
            <w:tcW w:w="1460" w:type="dxa"/>
            <w:tcBorders>
              <w:top w:val="single" w:color="auto" w:sz="4" w:space="0"/>
              <w:left w:val="single" w:color="auto" w:sz="4" w:space="0"/>
              <w:bottom w:val="single" w:color="auto" w:sz="4" w:space="0"/>
              <w:right w:val="single" w:color="auto" w:sz="4" w:space="0"/>
            </w:tcBorders>
            <w:vAlign w:val="center"/>
          </w:tcPr>
          <w:p w14:paraId="5D72A11A">
            <w:pPr>
              <w:widowControl/>
              <w:jc w:val="center"/>
              <w:textAlignment w:val="center"/>
              <w:rPr>
                <w:rFonts w:hint="eastAsia" w:ascii="仿宋" w:hAnsi="仿宋" w:eastAsia="仿宋" w:cs="仿宋"/>
                <w:color w:val="auto"/>
                <w:kern w:val="0"/>
                <w:sz w:val="24"/>
                <w:szCs w:val="24"/>
                <w:highlight w:val="none"/>
                <w:lang w:bidi="ar"/>
              </w:rPr>
            </w:pPr>
          </w:p>
        </w:tc>
      </w:tr>
      <w:tr w14:paraId="6BB7FEDA">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2C067C7">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41</w:t>
            </w:r>
          </w:p>
        </w:tc>
        <w:tc>
          <w:tcPr>
            <w:tcW w:w="1415" w:type="dxa"/>
            <w:tcBorders>
              <w:top w:val="single" w:color="auto" w:sz="4" w:space="0"/>
              <w:left w:val="single" w:color="auto" w:sz="4" w:space="0"/>
              <w:bottom w:val="single" w:color="auto" w:sz="4" w:space="0"/>
              <w:right w:val="single" w:color="auto" w:sz="4" w:space="0"/>
            </w:tcBorders>
            <w:vAlign w:val="center"/>
          </w:tcPr>
          <w:p w14:paraId="26D583B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红泰四路</w:t>
            </w:r>
          </w:p>
        </w:tc>
        <w:tc>
          <w:tcPr>
            <w:tcW w:w="1350" w:type="dxa"/>
            <w:tcBorders>
              <w:top w:val="single" w:color="auto" w:sz="4" w:space="0"/>
              <w:left w:val="single" w:color="auto" w:sz="4" w:space="0"/>
              <w:bottom w:val="single" w:color="auto" w:sz="4" w:space="0"/>
              <w:right w:val="single" w:color="auto" w:sz="4" w:space="0"/>
            </w:tcBorders>
            <w:vAlign w:val="center"/>
          </w:tcPr>
          <w:p w14:paraId="574538D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592</w:t>
            </w:r>
          </w:p>
        </w:tc>
        <w:tc>
          <w:tcPr>
            <w:tcW w:w="1245" w:type="dxa"/>
            <w:tcBorders>
              <w:top w:val="single" w:color="auto" w:sz="4" w:space="0"/>
              <w:left w:val="single" w:color="auto" w:sz="4" w:space="0"/>
              <w:bottom w:val="single" w:color="auto" w:sz="4" w:space="0"/>
              <w:right w:val="single" w:color="auto" w:sz="4" w:space="0"/>
            </w:tcBorders>
            <w:vAlign w:val="center"/>
          </w:tcPr>
          <w:p w14:paraId="671E6CF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918</w:t>
            </w:r>
          </w:p>
        </w:tc>
        <w:tc>
          <w:tcPr>
            <w:tcW w:w="1425" w:type="dxa"/>
            <w:tcBorders>
              <w:top w:val="single" w:color="auto" w:sz="4" w:space="0"/>
              <w:left w:val="single" w:color="auto" w:sz="4" w:space="0"/>
              <w:bottom w:val="single" w:color="auto" w:sz="4" w:space="0"/>
              <w:right w:val="single" w:color="auto" w:sz="4" w:space="0"/>
            </w:tcBorders>
            <w:vAlign w:val="center"/>
          </w:tcPr>
          <w:p w14:paraId="1176D82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45</w:t>
            </w:r>
          </w:p>
        </w:tc>
        <w:tc>
          <w:tcPr>
            <w:tcW w:w="1275" w:type="dxa"/>
            <w:tcBorders>
              <w:top w:val="single" w:color="auto" w:sz="4" w:space="0"/>
              <w:left w:val="single" w:color="auto" w:sz="4" w:space="0"/>
              <w:bottom w:val="single" w:color="auto" w:sz="4" w:space="0"/>
              <w:right w:val="single" w:color="auto" w:sz="4" w:space="0"/>
            </w:tcBorders>
            <w:vAlign w:val="center"/>
          </w:tcPr>
          <w:p w14:paraId="53BCCCD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48 </w:t>
            </w:r>
          </w:p>
        </w:tc>
        <w:tc>
          <w:tcPr>
            <w:tcW w:w="1460" w:type="dxa"/>
            <w:tcBorders>
              <w:top w:val="single" w:color="auto" w:sz="4" w:space="0"/>
              <w:left w:val="single" w:color="auto" w:sz="4" w:space="0"/>
              <w:bottom w:val="single" w:color="auto" w:sz="4" w:space="0"/>
              <w:right w:val="single" w:color="auto" w:sz="4" w:space="0"/>
            </w:tcBorders>
            <w:vAlign w:val="center"/>
          </w:tcPr>
          <w:p w14:paraId="2C1D24AD">
            <w:pPr>
              <w:widowControl/>
              <w:jc w:val="center"/>
              <w:textAlignment w:val="center"/>
              <w:rPr>
                <w:rFonts w:hint="eastAsia" w:ascii="仿宋" w:hAnsi="仿宋" w:eastAsia="仿宋" w:cs="仿宋"/>
                <w:color w:val="auto"/>
                <w:kern w:val="0"/>
                <w:sz w:val="24"/>
                <w:szCs w:val="24"/>
                <w:highlight w:val="none"/>
                <w:lang w:bidi="ar"/>
              </w:rPr>
            </w:pPr>
          </w:p>
        </w:tc>
      </w:tr>
      <w:tr w14:paraId="449CEF8A">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4ED157B">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42</w:t>
            </w:r>
          </w:p>
        </w:tc>
        <w:tc>
          <w:tcPr>
            <w:tcW w:w="1415" w:type="dxa"/>
            <w:tcBorders>
              <w:top w:val="single" w:color="auto" w:sz="4" w:space="0"/>
              <w:left w:val="single" w:color="auto" w:sz="4" w:space="0"/>
              <w:bottom w:val="single" w:color="auto" w:sz="4" w:space="0"/>
              <w:right w:val="single" w:color="auto" w:sz="4" w:space="0"/>
            </w:tcBorders>
            <w:vAlign w:val="center"/>
          </w:tcPr>
          <w:p w14:paraId="001FEC2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红泰五路</w:t>
            </w:r>
          </w:p>
        </w:tc>
        <w:tc>
          <w:tcPr>
            <w:tcW w:w="1350" w:type="dxa"/>
            <w:tcBorders>
              <w:top w:val="single" w:color="auto" w:sz="4" w:space="0"/>
              <w:left w:val="single" w:color="auto" w:sz="4" w:space="0"/>
              <w:bottom w:val="single" w:color="auto" w:sz="4" w:space="0"/>
              <w:right w:val="single" w:color="auto" w:sz="4" w:space="0"/>
            </w:tcBorders>
            <w:vAlign w:val="center"/>
          </w:tcPr>
          <w:p w14:paraId="1A334E7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1695</w:t>
            </w:r>
          </w:p>
        </w:tc>
        <w:tc>
          <w:tcPr>
            <w:tcW w:w="1245" w:type="dxa"/>
            <w:tcBorders>
              <w:top w:val="single" w:color="auto" w:sz="4" w:space="0"/>
              <w:left w:val="single" w:color="auto" w:sz="4" w:space="0"/>
              <w:bottom w:val="single" w:color="auto" w:sz="4" w:space="0"/>
              <w:right w:val="single" w:color="auto" w:sz="4" w:space="0"/>
            </w:tcBorders>
            <w:vAlign w:val="center"/>
          </w:tcPr>
          <w:p w14:paraId="5ECE5E6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2,205</w:t>
            </w:r>
          </w:p>
        </w:tc>
        <w:tc>
          <w:tcPr>
            <w:tcW w:w="1425" w:type="dxa"/>
            <w:tcBorders>
              <w:top w:val="single" w:color="auto" w:sz="4" w:space="0"/>
              <w:left w:val="single" w:color="auto" w:sz="4" w:space="0"/>
              <w:bottom w:val="single" w:color="auto" w:sz="4" w:space="0"/>
              <w:right w:val="single" w:color="auto" w:sz="4" w:space="0"/>
            </w:tcBorders>
            <w:vAlign w:val="center"/>
          </w:tcPr>
          <w:p w14:paraId="2D108A0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115</w:t>
            </w:r>
          </w:p>
        </w:tc>
        <w:tc>
          <w:tcPr>
            <w:tcW w:w="1275" w:type="dxa"/>
            <w:tcBorders>
              <w:top w:val="single" w:color="auto" w:sz="4" w:space="0"/>
              <w:left w:val="single" w:color="auto" w:sz="4" w:space="0"/>
              <w:bottom w:val="single" w:color="auto" w:sz="4" w:space="0"/>
              <w:right w:val="single" w:color="auto" w:sz="4" w:space="0"/>
            </w:tcBorders>
            <w:vAlign w:val="center"/>
          </w:tcPr>
          <w:p w14:paraId="0FE0C5D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1460" w:type="dxa"/>
            <w:tcBorders>
              <w:top w:val="single" w:color="auto" w:sz="4" w:space="0"/>
              <w:left w:val="single" w:color="auto" w:sz="4" w:space="0"/>
              <w:bottom w:val="single" w:color="auto" w:sz="4" w:space="0"/>
              <w:right w:val="single" w:color="auto" w:sz="4" w:space="0"/>
            </w:tcBorders>
            <w:vAlign w:val="center"/>
          </w:tcPr>
          <w:p w14:paraId="0D7ACBD6">
            <w:pPr>
              <w:widowControl/>
              <w:jc w:val="center"/>
              <w:textAlignment w:val="center"/>
              <w:rPr>
                <w:rFonts w:hint="eastAsia" w:ascii="仿宋" w:hAnsi="仿宋" w:eastAsia="仿宋" w:cs="仿宋"/>
                <w:color w:val="auto"/>
                <w:kern w:val="0"/>
                <w:sz w:val="24"/>
                <w:szCs w:val="24"/>
                <w:highlight w:val="none"/>
                <w:lang w:bidi="ar"/>
              </w:rPr>
            </w:pPr>
          </w:p>
        </w:tc>
      </w:tr>
      <w:tr w14:paraId="128B4FBA">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9AB1706">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43</w:t>
            </w:r>
          </w:p>
        </w:tc>
        <w:tc>
          <w:tcPr>
            <w:tcW w:w="1415" w:type="dxa"/>
            <w:tcBorders>
              <w:top w:val="single" w:color="auto" w:sz="4" w:space="0"/>
              <w:left w:val="single" w:color="auto" w:sz="4" w:space="0"/>
              <w:bottom w:val="single" w:color="auto" w:sz="4" w:space="0"/>
              <w:right w:val="single" w:color="auto" w:sz="4" w:space="0"/>
            </w:tcBorders>
            <w:vAlign w:val="center"/>
          </w:tcPr>
          <w:p w14:paraId="3D0B474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红泰六路</w:t>
            </w:r>
          </w:p>
        </w:tc>
        <w:tc>
          <w:tcPr>
            <w:tcW w:w="1350" w:type="dxa"/>
            <w:tcBorders>
              <w:top w:val="single" w:color="auto" w:sz="4" w:space="0"/>
              <w:left w:val="single" w:color="auto" w:sz="4" w:space="0"/>
              <w:bottom w:val="single" w:color="auto" w:sz="4" w:space="0"/>
              <w:right w:val="single" w:color="auto" w:sz="4" w:space="0"/>
            </w:tcBorders>
            <w:vAlign w:val="center"/>
          </w:tcPr>
          <w:p w14:paraId="5D1BE75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2485</w:t>
            </w:r>
          </w:p>
        </w:tc>
        <w:tc>
          <w:tcPr>
            <w:tcW w:w="1245" w:type="dxa"/>
            <w:tcBorders>
              <w:top w:val="single" w:color="auto" w:sz="4" w:space="0"/>
              <w:left w:val="single" w:color="auto" w:sz="4" w:space="0"/>
              <w:bottom w:val="single" w:color="auto" w:sz="4" w:space="0"/>
              <w:right w:val="single" w:color="auto" w:sz="4" w:space="0"/>
            </w:tcBorders>
            <w:vAlign w:val="center"/>
          </w:tcPr>
          <w:p w14:paraId="22ED534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3,919</w:t>
            </w:r>
          </w:p>
        </w:tc>
        <w:tc>
          <w:tcPr>
            <w:tcW w:w="1425" w:type="dxa"/>
            <w:tcBorders>
              <w:top w:val="single" w:color="auto" w:sz="4" w:space="0"/>
              <w:left w:val="single" w:color="auto" w:sz="4" w:space="0"/>
              <w:bottom w:val="single" w:color="auto" w:sz="4" w:space="0"/>
              <w:right w:val="single" w:color="auto" w:sz="4" w:space="0"/>
            </w:tcBorders>
            <w:vAlign w:val="center"/>
          </w:tcPr>
          <w:p w14:paraId="244A8B7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138</w:t>
            </w:r>
          </w:p>
        </w:tc>
        <w:tc>
          <w:tcPr>
            <w:tcW w:w="1275" w:type="dxa"/>
            <w:tcBorders>
              <w:top w:val="single" w:color="auto" w:sz="4" w:space="0"/>
              <w:left w:val="single" w:color="auto" w:sz="4" w:space="0"/>
              <w:bottom w:val="single" w:color="auto" w:sz="4" w:space="0"/>
              <w:right w:val="single" w:color="auto" w:sz="4" w:space="0"/>
            </w:tcBorders>
            <w:vAlign w:val="center"/>
          </w:tcPr>
          <w:p w14:paraId="497C415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152 </w:t>
            </w:r>
          </w:p>
        </w:tc>
        <w:tc>
          <w:tcPr>
            <w:tcW w:w="1460" w:type="dxa"/>
            <w:tcBorders>
              <w:top w:val="single" w:color="auto" w:sz="4" w:space="0"/>
              <w:left w:val="single" w:color="auto" w:sz="4" w:space="0"/>
              <w:bottom w:val="single" w:color="auto" w:sz="4" w:space="0"/>
              <w:right w:val="single" w:color="auto" w:sz="4" w:space="0"/>
            </w:tcBorders>
            <w:vAlign w:val="center"/>
          </w:tcPr>
          <w:p w14:paraId="2AC95FB6">
            <w:pPr>
              <w:widowControl/>
              <w:jc w:val="center"/>
              <w:textAlignment w:val="center"/>
              <w:rPr>
                <w:rFonts w:hint="eastAsia" w:ascii="仿宋" w:hAnsi="仿宋" w:eastAsia="仿宋" w:cs="仿宋"/>
                <w:color w:val="auto"/>
                <w:kern w:val="0"/>
                <w:sz w:val="24"/>
                <w:szCs w:val="24"/>
                <w:highlight w:val="none"/>
                <w:lang w:bidi="ar"/>
              </w:rPr>
            </w:pPr>
          </w:p>
        </w:tc>
      </w:tr>
      <w:tr w14:paraId="3C4471CB">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041A4A3">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44</w:t>
            </w:r>
          </w:p>
        </w:tc>
        <w:tc>
          <w:tcPr>
            <w:tcW w:w="1415" w:type="dxa"/>
            <w:tcBorders>
              <w:top w:val="single" w:color="auto" w:sz="4" w:space="0"/>
              <w:left w:val="single" w:color="auto" w:sz="4" w:space="0"/>
              <w:bottom w:val="single" w:color="auto" w:sz="4" w:space="0"/>
              <w:right w:val="single" w:color="auto" w:sz="4" w:space="0"/>
            </w:tcBorders>
            <w:vAlign w:val="center"/>
          </w:tcPr>
          <w:p w14:paraId="551347D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红泰七路</w:t>
            </w:r>
          </w:p>
        </w:tc>
        <w:tc>
          <w:tcPr>
            <w:tcW w:w="1350" w:type="dxa"/>
            <w:tcBorders>
              <w:top w:val="single" w:color="auto" w:sz="4" w:space="0"/>
              <w:left w:val="single" w:color="auto" w:sz="4" w:space="0"/>
              <w:bottom w:val="single" w:color="auto" w:sz="4" w:space="0"/>
              <w:right w:val="single" w:color="auto" w:sz="4" w:space="0"/>
            </w:tcBorders>
            <w:vAlign w:val="center"/>
          </w:tcPr>
          <w:p w14:paraId="4ED5900C">
            <w:pPr>
              <w:jc w:val="center"/>
              <w:rPr>
                <w:rFonts w:hint="eastAsia" w:ascii="仿宋" w:hAnsi="仿宋" w:eastAsia="仿宋" w:cs="仿宋"/>
                <w:i w:val="0"/>
                <w:iCs w:val="0"/>
                <w:color w:val="auto"/>
                <w:sz w:val="24"/>
                <w:szCs w:val="24"/>
                <w:highlight w:val="none"/>
                <w:u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58BDA0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1,925</w:t>
            </w:r>
          </w:p>
        </w:tc>
        <w:tc>
          <w:tcPr>
            <w:tcW w:w="1425" w:type="dxa"/>
            <w:tcBorders>
              <w:top w:val="single" w:color="auto" w:sz="4" w:space="0"/>
              <w:left w:val="single" w:color="auto" w:sz="4" w:space="0"/>
              <w:bottom w:val="single" w:color="auto" w:sz="4" w:space="0"/>
              <w:right w:val="single" w:color="auto" w:sz="4" w:space="0"/>
            </w:tcBorders>
            <w:vAlign w:val="center"/>
          </w:tcPr>
          <w:p w14:paraId="19AD5F9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vAlign w:val="center"/>
          </w:tcPr>
          <w:p w14:paraId="3022D6C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1460" w:type="dxa"/>
            <w:tcBorders>
              <w:top w:val="single" w:color="auto" w:sz="4" w:space="0"/>
              <w:left w:val="single" w:color="auto" w:sz="4" w:space="0"/>
              <w:bottom w:val="single" w:color="auto" w:sz="4" w:space="0"/>
              <w:right w:val="single" w:color="auto" w:sz="4" w:space="0"/>
            </w:tcBorders>
            <w:vAlign w:val="center"/>
          </w:tcPr>
          <w:p w14:paraId="64526350">
            <w:pPr>
              <w:widowControl/>
              <w:jc w:val="center"/>
              <w:textAlignment w:val="center"/>
              <w:rPr>
                <w:rFonts w:hint="eastAsia" w:ascii="仿宋" w:hAnsi="仿宋" w:eastAsia="仿宋" w:cs="仿宋"/>
                <w:color w:val="auto"/>
                <w:kern w:val="0"/>
                <w:sz w:val="24"/>
                <w:szCs w:val="24"/>
                <w:highlight w:val="none"/>
                <w:lang w:bidi="ar"/>
              </w:rPr>
            </w:pPr>
          </w:p>
        </w:tc>
      </w:tr>
      <w:tr w14:paraId="2758425D">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0AB8EF8">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45</w:t>
            </w:r>
          </w:p>
        </w:tc>
        <w:tc>
          <w:tcPr>
            <w:tcW w:w="1415" w:type="dxa"/>
            <w:tcBorders>
              <w:top w:val="single" w:color="auto" w:sz="4" w:space="0"/>
              <w:left w:val="single" w:color="auto" w:sz="4" w:space="0"/>
              <w:bottom w:val="single" w:color="auto" w:sz="4" w:space="0"/>
              <w:right w:val="single" w:color="auto" w:sz="4" w:space="0"/>
            </w:tcBorders>
            <w:vAlign w:val="center"/>
          </w:tcPr>
          <w:p w14:paraId="1F79655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萧清大道</w:t>
            </w:r>
          </w:p>
        </w:tc>
        <w:tc>
          <w:tcPr>
            <w:tcW w:w="1350" w:type="dxa"/>
            <w:tcBorders>
              <w:top w:val="single" w:color="auto" w:sz="4" w:space="0"/>
              <w:left w:val="single" w:color="auto" w:sz="4" w:space="0"/>
              <w:bottom w:val="single" w:color="auto" w:sz="4" w:space="0"/>
              <w:right w:val="single" w:color="auto" w:sz="4" w:space="0"/>
            </w:tcBorders>
            <w:vAlign w:val="center"/>
          </w:tcPr>
          <w:p w14:paraId="62B2140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2936</w:t>
            </w:r>
          </w:p>
        </w:tc>
        <w:tc>
          <w:tcPr>
            <w:tcW w:w="1245" w:type="dxa"/>
            <w:tcBorders>
              <w:top w:val="single" w:color="auto" w:sz="4" w:space="0"/>
              <w:left w:val="single" w:color="auto" w:sz="4" w:space="0"/>
              <w:bottom w:val="single" w:color="auto" w:sz="4" w:space="0"/>
              <w:right w:val="single" w:color="auto" w:sz="4" w:space="0"/>
            </w:tcBorders>
            <w:vAlign w:val="center"/>
          </w:tcPr>
          <w:p w14:paraId="47FEEF1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5,986</w:t>
            </w:r>
          </w:p>
        </w:tc>
        <w:tc>
          <w:tcPr>
            <w:tcW w:w="1425" w:type="dxa"/>
            <w:tcBorders>
              <w:top w:val="single" w:color="auto" w:sz="4" w:space="0"/>
              <w:left w:val="single" w:color="auto" w:sz="4" w:space="0"/>
              <w:bottom w:val="single" w:color="auto" w:sz="4" w:space="0"/>
              <w:right w:val="single" w:color="auto" w:sz="4" w:space="0"/>
            </w:tcBorders>
            <w:vAlign w:val="center"/>
          </w:tcPr>
          <w:p w14:paraId="11D4A00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165</w:t>
            </w:r>
          </w:p>
        </w:tc>
        <w:tc>
          <w:tcPr>
            <w:tcW w:w="1275" w:type="dxa"/>
            <w:tcBorders>
              <w:top w:val="single" w:color="auto" w:sz="4" w:space="0"/>
              <w:left w:val="single" w:color="auto" w:sz="4" w:space="0"/>
              <w:bottom w:val="single" w:color="auto" w:sz="4" w:space="0"/>
              <w:right w:val="single" w:color="auto" w:sz="4" w:space="0"/>
            </w:tcBorders>
            <w:vAlign w:val="center"/>
          </w:tcPr>
          <w:p w14:paraId="7004625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184 </w:t>
            </w:r>
          </w:p>
        </w:tc>
        <w:tc>
          <w:tcPr>
            <w:tcW w:w="1460" w:type="dxa"/>
            <w:tcBorders>
              <w:top w:val="single" w:color="auto" w:sz="4" w:space="0"/>
              <w:left w:val="single" w:color="auto" w:sz="4" w:space="0"/>
              <w:bottom w:val="single" w:color="auto" w:sz="4" w:space="0"/>
              <w:right w:val="single" w:color="auto" w:sz="4" w:space="0"/>
            </w:tcBorders>
            <w:vAlign w:val="center"/>
          </w:tcPr>
          <w:p w14:paraId="6C037E42">
            <w:pPr>
              <w:widowControl/>
              <w:jc w:val="center"/>
              <w:textAlignment w:val="center"/>
              <w:rPr>
                <w:rFonts w:hint="eastAsia" w:ascii="仿宋" w:hAnsi="仿宋" w:eastAsia="仿宋" w:cs="仿宋"/>
                <w:color w:val="auto"/>
                <w:kern w:val="0"/>
                <w:sz w:val="24"/>
                <w:szCs w:val="24"/>
                <w:highlight w:val="none"/>
                <w:lang w:bidi="ar"/>
              </w:rPr>
            </w:pPr>
          </w:p>
        </w:tc>
      </w:tr>
      <w:tr w14:paraId="3949BD80">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F1C1A50">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46</w:t>
            </w:r>
          </w:p>
        </w:tc>
        <w:tc>
          <w:tcPr>
            <w:tcW w:w="1415" w:type="dxa"/>
            <w:tcBorders>
              <w:top w:val="single" w:color="auto" w:sz="4" w:space="0"/>
              <w:left w:val="single" w:color="auto" w:sz="4" w:space="0"/>
              <w:bottom w:val="single" w:color="auto" w:sz="4" w:space="0"/>
              <w:right w:val="single" w:color="auto" w:sz="4" w:space="0"/>
            </w:tcBorders>
            <w:vAlign w:val="center"/>
          </w:tcPr>
          <w:p w14:paraId="5EB9326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垦辉一路</w:t>
            </w:r>
          </w:p>
        </w:tc>
        <w:tc>
          <w:tcPr>
            <w:tcW w:w="1350" w:type="dxa"/>
            <w:tcBorders>
              <w:top w:val="single" w:color="auto" w:sz="4" w:space="0"/>
              <w:left w:val="single" w:color="auto" w:sz="4" w:space="0"/>
              <w:bottom w:val="single" w:color="auto" w:sz="4" w:space="0"/>
              <w:right w:val="single" w:color="auto" w:sz="4" w:space="0"/>
            </w:tcBorders>
            <w:vAlign w:val="center"/>
          </w:tcPr>
          <w:p w14:paraId="426402A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620</w:t>
            </w:r>
          </w:p>
        </w:tc>
        <w:tc>
          <w:tcPr>
            <w:tcW w:w="1245" w:type="dxa"/>
            <w:tcBorders>
              <w:top w:val="single" w:color="auto" w:sz="4" w:space="0"/>
              <w:left w:val="single" w:color="auto" w:sz="4" w:space="0"/>
              <w:bottom w:val="single" w:color="auto" w:sz="4" w:space="0"/>
              <w:right w:val="single" w:color="auto" w:sz="4" w:space="0"/>
            </w:tcBorders>
            <w:vAlign w:val="center"/>
          </w:tcPr>
          <w:p w14:paraId="57D8211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903</w:t>
            </w:r>
          </w:p>
        </w:tc>
        <w:tc>
          <w:tcPr>
            <w:tcW w:w="1425" w:type="dxa"/>
            <w:tcBorders>
              <w:top w:val="single" w:color="auto" w:sz="4" w:space="0"/>
              <w:left w:val="single" w:color="auto" w:sz="4" w:space="0"/>
              <w:bottom w:val="single" w:color="auto" w:sz="4" w:space="0"/>
              <w:right w:val="single" w:color="auto" w:sz="4" w:space="0"/>
            </w:tcBorders>
            <w:vAlign w:val="center"/>
          </w:tcPr>
          <w:p w14:paraId="7DF5437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47</w:t>
            </w:r>
          </w:p>
        </w:tc>
        <w:tc>
          <w:tcPr>
            <w:tcW w:w="1275" w:type="dxa"/>
            <w:tcBorders>
              <w:top w:val="single" w:color="auto" w:sz="4" w:space="0"/>
              <w:left w:val="single" w:color="auto" w:sz="4" w:space="0"/>
              <w:bottom w:val="single" w:color="auto" w:sz="4" w:space="0"/>
              <w:right w:val="single" w:color="auto" w:sz="4" w:space="0"/>
            </w:tcBorders>
            <w:vAlign w:val="center"/>
          </w:tcPr>
          <w:p w14:paraId="1B29A7E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48 </w:t>
            </w:r>
          </w:p>
        </w:tc>
        <w:tc>
          <w:tcPr>
            <w:tcW w:w="1460" w:type="dxa"/>
            <w:tcBorders>
              <w:top w:val="single" w:color="auto" w:sz="4" w:space="0"/>
              <w:left w:val="single" w:color="auto" w:sz="4" w:space="0"/>
              <w:bottom w:val="single" w:color="auto" w:sz="4" w:space="0"/>
              <w:right w:val="single" w:color="auto" w:sz="4" w:space="0"/>
            </w:tcBorders>
            <w:vAlign w:val="center"/>
          </w:tcPr>
          <w:p w14:paraId="73420853">
            <w:pPr>
              <w:widowControl/>
              <w:jc w:val="center"/>
              <w:textAlignment w:val="center"/>
              <w:rPr>
                <w:rFonts w:hint="eastAsia" w:ascii="仿宋" w:hAnsi="仿宋" w:eastAsia="仿宋" w:cs="仿宋"/>
                <w:color w:val="auto"/>
                <w:kern w:val="0"/>
                <w:sz w:val="24"/>
                <w:szCs w:val="24"/>
                <w:highlight w:val="none"/>
                <w:lang w:bidi="ar"/>
              </w:rPr>
            </w:pPr>
          </w:p>
        </w:tc>
      </w:tr>
      <w:tr w14:paraId="230FAA72">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D0D3600">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47</w:t>
            </w:r>
          </w:p>
        </w:tc>
        <w:tc>
          <w:tcPr>
            <w:tcW w:w="1415" w:type="dxa"/>
            <w:tcBorders>
              <w:top w:val="single" w:color="auto" w:sz="4" w:space="0"/>
              <w:left w:val="single" w:color="auto" w:sz="4" w:space="0"/>
              <w:bottom w:val="single" w:color="auto" w:sz="4" w:space="0"/>
              <w:right w:val="single" w:color="auto" w:sz="4" w:space="0"/>
            </w:tcBorders>
            <w:vAlign w:val="center"/>
          </w:tcPr>
          <w:p w14:paraId="2A58083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垦辉二路</w:t>
            </w:r>
          </w:p>
        </w:tc>
        <w:tc>
          <w:tcPr>
            <w:tcW w:w="1350" w:type="dxa"/>
            <w:tcBorders>
              <w:top w:val="single" w:color="auto" w:sz="4" w:space="0"/>
              <w:left w:val="single" w:color="auto" w:sz="4" w:space="0"/>
              <w:bottom w:val="single" w:color="auto" w:sz="4" w:space="0"/>
              <w:right w:val="single" w:color="auto" w:sz="4" w:space="0"/>
            </w:tcBorders>
            <w:vAlign w:val="center"/>
          </w:tcPr>
          <w:p w14:paraId="1D7BD1E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534</w:t>
            </w:r>
          </w:p>
        </w:tc>
        <w:tc>
          <w:tcPr>
            <w:tcW w:w="1245" w:type="dxa"/>
            <w:tcBorders>
              <w:top w:val="single" w:color="auto" w:sz="4" w:space="0"/>
              <w:left w:val="single" w:color="auto" w:sz="4" w:space="0"/>
              <w:bottom w:val="single" w:color="auto" w:sz="4" w:space="0"/>
              <w:right w:val="single" w:color="auto" w:sz="4" w:space="0"/>
            </w:tcBorders>
            <w:vAlign w:val="center"/>
          </w:tcPr>
          <w:p w14:paraId="4EACDB8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1,064</w:t>
            </w:r>
          </w:p>
        </w:tc>
        <w:tc>
          <w:tcPr>
            <w:tcW w:w="1425" w:type="dxa"/>
            <w:tcBorders>
              <w:top w:val="single" w:color="auto" w:sz="4" w:space="0"/>
              <w:left w:val="single" w:color="auto" w:sz="4" w:space="0"/>
              <w:bottom w:val="single" w:color="auto" w:sz="4" w:space="0"/>
              <w:right w:val="single" w:color="auto" w:sz="4" w:space="0"/>
            </w:tcBorders>
            <w:vAlign w:val="center"/>
          </w:tcPr>
          <w:p w14:paraId="5890F8F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vAlign w:val="center"/>
          </w:tcPr>
          <w:p w14:paraId="269943C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40 </w:t>
            </w:r>
          </w:p>
        </w:tc>
        <w:tc>
          <w:tcPr>
            <w:tcW w:w="1460" w:type="dxa"/>
            <w:tcBorders>
              <w:top w:val="single" w:color="auto" w:sz="4" w:space="0"/>
              <w:left w:val="single" w:color="auto" w:sz="4" w:space="0"/>
              <w:bottom w:val="single" w:color="auto" w:sz="4" w:space="0"/>
              <w:right w:val="single" w:color="auto" w:sz="4" w:space="0"/>
            </w:tcBorders>
            <w:vAlign w:val="center"/>
          </w:tcPr>
          <w:p w14:paraId="776B3DCB">
            <w:pPr>
              <w:widowControl/>
              <w:jc w:val="center"/>
              <w:textAlignment w:val="center"/>
              <w:rPr>
                <w:rFonts w:hint="eastAsia" w:ascii="仿宋" w:hAnsi="仿宋" w:eastAsia="仿宋" w:cs="仿宋"/>
                <w:color w:val="auto"/>
                <w:kern w:val="0"/>
                <w:sz w:val="24"/>
                <w:szCs w:val="24"/>
                <w:highlight w:val="none"/>
                <w:lang w:bidi="ar"/>
              </w:rPr>
            </w:pPr>
          </w:p>
        </w:tc>
      </w:tr>
      <w:tr w14:paraId="4F585488">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EC7F153">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48</w:t>
            </w:r>
          </w:p>
        </w:tc>
        <w:tc>
          <w:tcPr>
            <w:tcW w:w="1415" w:type="dxa"/>
            <w:tcBorders>
              <w:top w:val="single" w:color="auto" w:sz="4" w:space="0"/>
              <w:left w:val="single" w:color="auto" w:sz="4" w:space="0"/>
              <w:bottom w:val="single" w:color="auto" w:sz="4" w:space="0"/>
              <w:right w:val="single" w:color="auto" w:sz="4" w:space="0"/>
            </w:tcBorders>
            <w:vAlign w:val="center"/>
          </w:tcPr>
          <w:p w14:paraId="63144CD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垦辉三路</w:t>
            </w:r>
          </w:p>
        </w:tc>
        <w:tc>
          <w:tcPr>
            <w:tcW w:w="1350" w:type="dxa"/>
            <w:tcBorders>
              <w:top w:val="single" w:color="auto" w:sz="4" w:space="0"/>
              <w:left w:val="single" w:color="auto" w:sz="4" w:space="0"/>
              <w:bottom w:val="single" w:color="auto" w:sz="4" w:space="0"/>
              <w:right w:val="single" w:color="auto" w:sz="4" w:space="0"/>
            </w:tcBorders>
            <w:vAlign w:val="center"/>
          </w:tcPr>
          <w:p w14:paraId="7044D22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885</w:t>
            </w:r>
          </w:p>
        </w:tc>
        <w:tc>
          <w:tcPr>
            <w:tcW w:w="1245" w:type="dxa"/>
            <w:tcBorders>
              <w:top w:val="single" w:color="auto" w:sz="4" w:space="0"/>
              <w:left w:val="single" w:color="auto" w:sz="4" w:space="0"/>
              <w:bottom w:val="single" w:color="auto" w:sz="4" w:space="0"/>
              <w:right w:val="single" w:color="auto" w:sz="4" w:space="0"/>
            </w:tcBorders>
            <w:vAlign w:val="center"/>
          </w:tcPr>
          <w:p w14:paraId="71F0A65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1,698</w:t>
            </w:r>
          </w:p>
        </w:tc>
        <w:tc>
          <w:tcPr>
            <w:tcW w:w="1425" w:type="dxa"/>
            <w:tcBorders>
              <w:top w:val="single" w:color="auto" w:sz="4" w:space="0"/>
              <w:left w:val="single" w:color="auto" w:sz="4" w:space="0"/>
              <w:bottom w:val="single" w:color="auto" w:sz="4" w:space="0"/>
              <w:right w:val="single" w:color="auto" w:sz="4" w:space="0"/>
            </w:tcBorders>
            <w:vAlign w:val="center"/>
          </w:tcPr>
          <w:p w14:paraId="6052E64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71</w:t>
            </w:r>
          </w:p>
        </w:tc>
        <w:tc>
          <w:tcPr>
            <w:tcW w:w="1275" w:type="dxa"/>
            <w:tcBorders>
              <w:top w:val="single" w:color="auto" w:sz="4" w:space="0"/>
              <w:left w:val="single" w:color="auto" w:sz="4" w:space="0"/>
              <w:bottom w:val="single" w:color="auto" w:sz="4" w:space="0"/>
              <w:right w:val="single" w:color="auto" w:sz="4" w:space="0"/>
            </w:tcBorders>
            <w:vAlign w:val="center"/>
          </w:tcPr>
          <w:p w14:paraId="196BA48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58 </w:t>
            </w:r>
          </w:p>
        </w:tc>
        <w:tc>
          <w:tcPr>
            <w:tcW w:w="1460" w:type="dxa"/>
            <w:tcBorders>
              <w:top w:val="single" w:color="auto" w:sz="4" w:space="0"/>
              <w:left w:val="single" w:color="auto" w:sz="4" w:space="0"/>
              <w:bottom w:val="single" w:color="auto" w:sz="4" w:space="0"/>
              <w:right w:val="single" w:color="auto" w:sz="4" w:space="0"/>
            </w:tcBorders>
            <w:vAlign w:val="center"/>
          </w:tcPr>
          <w:p w14:paraId="4396C9F6">
            <w:pPr>
              <w:widowControl/>
              <w:jc w:val="center"/>
              <w:textAlignment w:val="center"/>
              <w:rPr>
                <w:rFonts w:hint="eastAsia" w:ascii="仿宋" w:hAnsi="仿宋" w:eastAsia="仿宋" w:cs="仿宋"/>
                <w:color w:val="auto"/>
                <w:kern w:val="0"/>
                <w:sz w:val="24"/>
                <w:szCs w:val="24"/>
                <w:highlight w:val="none"/>
                <w:lang w:bidi="ar"/>
              </w:rPr>
            </w:pPr>
          </w:p>
        </w:tc>
      </w:tr>
      <w:tr w14:paraId="79721169">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88DC723">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49</w:t>
            </w:r>
          </w:p>
        </w:tc>
        <w:tc>
          <w:tcPr>
            <w:tcW w:w="1415" w:type="dxa"/>
            <w:tcBorders>
              <w:top w:val="single" w:color="auto" w:sz="4" w:space="0"/>
              <w:left w:val="single" w:color="auto" w:sz="4" w:space="0"/>
              <w:bottom w:val="single" w:color="auto" w:sz="4" w:space="0"/>
              <w:right w:val="single" w:color="auto" w:sz="4" w:space="0"/>
            </w:tcBorders>
            <w:vAlign w:val="center"/>
          </w:tcPr>
          <w:p w14:paraId="09DBFE6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垦辉四路</w:t>
            </w:r>
          </w:p>
        </w:tc>
        <w:tc>
          <w:tcPr>
            <w:tcW w:w="1350" w:type="dxa"/>
            <w:tcBorders>
              <w:top w:val="single" w:color="auto" w:sz="4" w:space="0"/>
              <w:left w:val="single" w:color="auto" w:sz="4" w:space="0"/>
              <w:bottom w:val="single" w:color="auto" w:sz="4" w:space="0"/>
              <w:right w:val="single" w:color="auto" w:sz="4" w:space="0"/>
            </w:tcBorders>
            <w:vAlign w:val="center"/>
          </w:tcPr>
          <w:p w14:paraId="11B48CA4">
            <w:pPr>
              <w:jc w:val="center"/>
              <w:rPr>
                <w:rFonts w:hint="eastAsia" w:ascii="仿宋" w:hAnsi="仿宋" w:eastAsia="仿宋" w:cs="仿宋"/>
                <w:i w:val="0"/>
                <w:iCs w:val="0"/>
                <w:color w:val="auto"/>
                <w:sz w:val="24"/>
                <w:szCs w:val="24"/>
                <w:highlight w:val="none"/>
                <w:u w:val="none"/>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14:paraId="4FB4227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1,125</w:t>
            </w:r>
          </w:p>
        </w:tc>
        <w:tc>
          <w:tcPr>
            <w:tcW w:w="1425" w:type="dxa"/>
            <w:tcBorders>
              <w:top w:val="single" w:color="auto" w:sz="4" w:space="0"/>
              <w:left w:val="single" w:color="auto" w:sz="4" w:space="0"/>
              <w:bottom w:val="single" w:color="auto" w:sz="4" w:space="0"/>
              <w:right w:val="single" w:color="auto" w:sz="4" w:space="0"/>
            </w:tcBorders>
            <w:vAlign w:val="center"/>
          </w:tcPr>
          <w:p w14:paraId="4AF0493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26</w:t>
            </w:r>
          </w:p>
        </w:tc>
        <w:tc>
          <w:tcPr>
            <w:tcW w:w="1275" w:type="dxa"/>
            <w:tcBorders>
              <w:top w:val="single" w:color="auto" w:sz="4" w:space="0"/>
              <w:left w:val="single" w:color="auto" w:sz="4" w:space="0"/>
              <w:bottom w:val="single" w:color="auto" w:sz="4" w:space="0"/>
              <w:right w:val="single" w:color="auto" w:sz="4" w:space="0"/>
            </w:tcBorders>
            <w:vAlign w:val="center"/>
          </w:tcPr>
          <w:p w14:paraId="39E163B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52 </w:t>
            </w:r>
          </w:p>
        </w:tc>
        <w:tc>
          <w:tcPr>
            <w:tcW w:w="1460" w:type="dxa"/>
            <w:tcBorders>
              <w:top w:val="single" w:color="auto" w:sz="4" w:space="0"/>
              <w:left w:val="single" w:color="auto" w:sz="4" w:space="0"/>
              <w:bottom w:val="single" w:color="auto" w:sz="4" w:space="0"/>
              <w:right w:val="single" w:color="auto" w:sz="4" w:space="0"/>
            </w:tcBorders>
            <w:vAlign w:val="center"/>
          </w:tcPr>
          <w:p w14:paraId="11D852A0">
            <w:pPr>
              <w:widowControl/>
              <w:jc w:val="center"/>
              <w:textAlignment w:val="center"/>
              <w:rPr>
                <w:rFonts w:hint="eastAsia" w:ascii="仿宋" w:hAnsi="仿宋" w:eastAsia="仿宋" w:cs="仿宋"/>
                <w:color w:val="auto"/>
                <w:kern w:val="0"/>
                <w:sz w:val="24"/>
                <w:szCs w:val="24"/>
                <w:highlight w:val="none"/>
                <w:lang w:bidi="ar"/>
              </w:rPr>
            </w:pPr>
          </w:p>
        </w:tc>
      </w:tr>
      <w:tr w14:paraId="44BFA198">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5C7EFB2">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50</w:t>
            </w:r>
          </w:p>
        </w:tc>
        <w:tc>
          <w:tcPr>
            <w:tcW w:w="1415" w:type="dxa"/>
            <w:tcBorders>
              <w:top w:val="single" w:color="auto" w:sz="4" w:space="0"/>
              <w:left w:val="single" w:color="auto" w:sz="4" w:space="0"/>
              <w:bottom w:val="single" w:color="auto" w:sz="4" w:space="0"/>
              <w:right w:val="single" w:color="auto" w:sz="4" w:space="0"/>
            </w:tcBorders>
            <w:vAlign w:val="center"/>
          </w:tcPr>
          <w:p w14:paraId="58D4E58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垦辉五路</w:t>
            </w:r>
          </w:p>
        </w:tc>
        <w:tc>
          <w:tcPr>
            <w:tcW w:w="1350" w:type="dxa"/>
            <w:tcBorders>
              <w:top w:val="single" w:color="auto" w:sz="4" w:space="0"/>
              <w:left w:val="single" w:color="auto" w:sz="4" w:space="0"/>
              <w:bottom w:val="single" w:color="auto" w:sz="4" w:space="0"/>
              <w:right w:val="single" w:color="auto" w:sz="4" w:space="0"/>
            </w:tcBorders>
            <w:vAlign w:val="center"/>
          </w:tcPr>
          <w:p w14:paraId="23053DE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700</w:t>
            </w:r>
          </w:p>
        </w:tc>
        <w:tc>
          <w:tcPr>
            <w:tcW w:w="1245" w:type="dxa"/>
            <w:tcBorders>
              <w:top w:val="single" w:color="auto" w:sz="4" w:space="0"/>
              <w:left w:val="single" w:color="auto" w:sz="4" w:space="0"/>
              <w:bottom w:val="single" w:color="auto" w:sz="4" w:space="0"/>
              <w:right w:val="single" w:color="auto" w:sz="4" w:space="0"/>
            </w:tcBorders>
            <w:vAlign w:val="center"/>
          </w:tcPr>
          <w:p w14:paraId="24552FC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1,367</w:t>
            </w:r>
          </w:p>
        </w:tc>
        <w:tc>
          <w:tcPr>
            <w:tcW w:w="1425" w:type="dxa"/>
            <w:tcBorders>
              <w:top w:val="single" w:color="auto" w:sz="4" w:space="0"/>
              <w:left w:val="single" w:color="auto" w:sz="4" w:space="0"/>
              <w:bottom w:val="single" w:color="auto" w:sz="4" w:space="0"/>
              <w:right w:val="single" w:color="auto" w:sz="4" w:space="0"/>
            </w:tcBorders>
            <w:vAlign w:val="center"/>
          </w:tcPr>
          <w:p w14:paraId="2C06846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67</w:t>
            </w:r>
          </w:p>
        </w:tc>
        <w:tc>
          <w:tcPr>
            <w:tcW w:w="1275" w:type="dxa"/>
            <w:tcBorders>
              <w:top w:val="single" w:color="auto" w:sz="4" w:space="0"/>
              <w:left w:val="single" w:color="auto" w:sz="4" w:space="0"/>
              <w:bottom w:val="single" w:color="auto" w:sz="4" w:space="0"/>
              <w:right w:val="single" w:color="auto" w:sz="4" w:space="0"/>
            </w:tcBorders>
            <w:vAlign w:val="center"/>
          </w:tcPr>
          <w:p w14:paraId="33D4F4C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66 </w:t>
            </w:r>
          </w:p>
        </w:tc>
        <w:tc>
          <w:tcPr>
            <w:tcW w:w="1460" w:type="dxa"/>
            <w:tcBorders>
              <w:top w:val="single" w:color="auto" w:sz="4" w:space="0"/>
              <w:left w:val="single" w:color="auto" w:sz="4" w:space="0"/>
              <w:bottom w:val="single" w:color="auto" w:sz="4" w:space="0"/>
              <w:right w:val="single" w:color="auto" w:sz="4" w:space="0"/>
            </w:tcBorders>
            <w:vAlign w:val="center"/>
          </w:tcPr>
          <w:p w14:paraId="37AD7A6F">
            <w:pPr>
              <w:widowControl/>
              <w:jc w:val="center"/>
              <w:textAlignment w:val="center"/>
              <w:rPr>
                <w:rFonts w:hint="eastAsia" w:ascii="仿宋" w:hAnsi="仿宋" w:eastAsia="仿宋" w:cs="仿宋"/>
                <w:color w:val="auto"/>
                <w:kern w:val="0"/>
                <w:sz w:val="24"/>
                <w:szCs w:val="24"/>
                <w:highlight w:val="none"/>
                <w:lang w:bidi="ar"/>
              </w:rPr>
            </w:pPr>
          </w:p>
        </w:tc>
      </w:tr>
      <w:tr w14:paraId="03D76DB2">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89286D7">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51</w:t>
            </w:r>
          </w:p>
        </w:tc>
        <w:tc>
          <w:tcPr>
            <w:tcW w:w="1415" w:type="dxa"/>
            <w:tcBorders>
              <w:top w:val="single" w:color="auto" w:sz="4" w:space="0"/>
              <w:left w:val="single" w:color="auto" w:sz="4" w:space="0"/>
              <w:bottom w:val="single" w:color="auto" w:sz="4" w:space="0"/>
              <w:right w:val="single" w:color="auto" w:sz="4" w:space="0"/>
            </w:tcBorders>
            <w:vAlign w:val="center"/>
          </w:tcPr>
          <w:p w14:paraId="42D7289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垦辉六路</w:t>
            </w:r>
          </w:p>
        </w:tc>
        <w:tc>
          <w:tcPr>
            <w:tcW w:w="1350" w:type="dxa"/>
            <w:tcBorders>
              <w:top w:val="single" w:color="auto" w:sz="4" w:space="0"/>
              <w:left w:val="single" w:color="auto" w:sz="4" w:space="0"/>
              <w:bottom w:val="single" w:color="auto" w:sz="4" w:space="0"/>
              <w:right w:val="single" w:color="auto" w:sz="4" w:space="0"/>
            </w:tcBorders>
            <w:vAlign w:val="center"/>
          </w:tcPr>
          <w:p w14:paraId="5B15072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2421</w:t>
            </w:r>
          </w:p>
        </w:tc>
        <w:tc>
          <w:tcPr>
            <w:tcW w:w="1245" w:type="dxa"/>
            <w:tcBorders>
              <w:top w:val="single" w:color="auto" w:sz="4" w:space="0"/>
              <w:left w:val="single" w:color="auto" w:sz="4" w:space="0"/>
              <w:bottom w:val="single" w:color="auto" w:sz="4" w:space="0"/>
              <w:right w:val="single" w:color="auto" w:sz="4" w:space="0"/>
            </w:tcBorders>
            <w:vAlign w:val="center"/>
          </w:tcPr>
          <w:p w14:paraId="39BAB26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4,740</w:t>
            </w:r>
          </w:p>
        </w:tc>
        <w:tc>
          <w:tcPr>
            <w:tcW w:w="1425" w:type="dxa"/>
            <w:tcBorders>
              <w:top w:val="single" w:color="auto" w:sz="4" w:space="0"/>
              <w:left w:val="single" w:color="auto" w:sz="4" w:space="0"/>
              <w:bottom w:val="single" w:color="auto" w:sz="4" w:space="0"/>
              <w:right w:val="single" w:color="auto" w:sz="4" w:space="0"/>
            </w:tcBorders>
            <w:vAlign w:val="center"/>
          </w:tcPr>
          <w:p w14:paraId="0E27B11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152</w:t>
            </w:r>
          </w:p>
        </w:tc>
        <w:tc>
          <w:tcPr>
            <w:tcW w:w="1275" w:type="dxa"/>
            <w:tcBorders>
              <w:top w:val="single" w:color="auto" w:sz="4" w:space="0"/>
              <w:left w:val="single" w:color="auto" w:sz="4" w:space="0"/>
              <w:bottom w:val="single" w:color="auto" w:sz="4" w:space="0"/>
              <w:right w:val="single" w:color="auto" w:sz="4" w:space="0"/>
            </w:tcBorders>
            <w:vAlign w:val="center"/>
          </w:tcPr>
          <w:p w14:paraId="2D37B97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184 </w:t>
            </w:r>
          </w:p>
        </w:tc>
        <w:tc>
          <w:tcPr>
            <w:tcW w:w="1460" w:type="dxa"/>
            <w:tcBorders>
              <w:top w:val="single" w:color="auto" w:sz="4" w:space="0"/>
              <w:left w:val="single" w:color="auto" w:sz="4" w:space="0"/>
              <w:bottom w:val="single" w:color="auto" w:sz="4" w:space="0"/>
              <w:right w:val="single" w:color="auto" w:sz="4" w:space="0"/>
            </w:tcBorders>
            <w:vAlign w:val="center"/>
          </w:tcPr>
          <w:p w14:paraId="18F4F083">
            <w:pPr>
              <w:widowControl/>
              <w:jc w:val="center"/>
              <w:textAlignment w:val="center"/>
              <w:rPr>
                <w:rFonts w:hint="eastAsia" w:ascii="仿宋" w:hAnsi="仿宋" w:eastAsia="仿宋" w:cs="仿宋"/>
                <w:color w:val="auto"/>
                <w:kern w:val="0"/>
                <w:sz w:val="24"/>
                <w:szCs w:val="24"/>
                <w:highlight w:val="none"/>
                <w:lang w:bidi="ar"/>
              </w:rPr>
            </w:pPr>
          </w:p>
        </w:tc>
      </w:tr>
      <w:tr w14:paraId="08826E29">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9E0E5C9">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52</w:t>
            </w:r>
          </w:p>
        </w:tc>
        <w:tc>
          <w:tcPr>
            <w:tcW w:w="1415" w:type="dxa"/>
            <w:tcBorders>
              <w:top w:val="single" w:color="auto" w:sz="4" w:space="0"/>
              <w:left w:val="single" w:color="auto" w:sz="4" w:space="0"/>
              <w:bottom w:val="single" w:color="auto" w:sz="4" w:space="0"/>
              <w:right w:val="single" w:color="auto" w:sz="4" w:space="0"/>
            </w:tcBorders>
            <w:vAlign w:val="center"/>
          </w:tcPr>
          <w:p w14:paraId="7082C4F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垦辉七路</w:t>
            </w:r>
          </w:p>
        </w:tc>
        <w:tc>
          <w:tcPr>
            <w:tcW w:w="1350" w:type="dxa"/>
            <w:tcBorders>
              <w:top w:val="single" w:color="auto" w:sz="4" w:space="0"/>
              <w:left w:val="single" w:color="auto" w:sz="4" w:space="0"/>
              <w:bottom w:val="single" w:color="auto" w:sz="4" w:space="0"/>
              <w:right w:val="single" w:color="auto" w:sz="4" w:space="0"/>
            </w:tcBorders>
            <w:vAlign w:val="center"/>
          </w:tcPr>
          <w:p w14:paraId="363D25D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720</w:t>
            </w:r>
          </w:p>
        </w:tc>
        <w:tc>
          <w:tcPr>
            <w:tcW w:w="1245" w:type="dxa"/>
            <w:tcBorders>
              <w:top w:val="single" w:color="auto" w:sz="4" w:space="0"/>
              <w:left w:val="single" w:color="auto" w:sz="4" w:space="0"/>
              <w:bottom w:val="single" w:color="auto" w:sz="4" w:space="0"/>
              <w:right w:val="single" w:color="auto" w:sz="4" w:space="0"/>
            </w:tcBorders>
            <w:vAlign w:val="center"/>
          </w:tcPr>
          <w:p w14:paraId="1ED80E8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1,155</w:t>
            </w:r>
          </w:p>
        </w:tc>
        <w:tc>
          <w:tcPr>
            <w:tcW w:w="1425" w:type="dxa"/>
            <w:tcBorders>
              <w:top w:val="single" w:color="auto" w:sz="4" w:space="0"/>
              <w:left w:val="single" w:color="auto" w:sz="4" w:space="0"/>
              <w:bottom w:val="single" w:color="auto" w:sz="4" w:space="0"/>
              <w:right w:val="single" w:color="auto" w:sz="4" w:space="0"/>
            </w:tcBorders>
            <w:vAlign w:val="center"/>
          </w:tcPr>
          <w:p w14:paraId="01512B8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42</w:t>
            </w:r>
          </w:p>
        </w:tc>
        <w:tc>
          <w:tcPr>
            <w:tcW w:w="1275" w:type="dxa"/>
            <w:tcBorders>
              <w:top w:val="single" w:color="auto" w:sz="4" w:space="0"/>
              <w:left w:val="single" w:color="auto" w:sz="4" w:space="0"/>
              <w:bottom w:val="single" w:color="auto" w:sz="4" w:space="0"/>
              <w:right w:val="single" w:color="auto" w:sz="4" w:space="0"/>
            </w:tcBorders>
            <w:vAlign w:val="center"/>
          </w:tcPr>
          <w:p w14:paraId="3396DAA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48 </w:t>
            </w:r>
          </w:p>
        </w:tc>
        <w:tc>
          <w:tcPr>
            <w:tcW w:w="1460" w:type="dxa"/>
            <w:tcBorders>
              <w:top w:val="single" w:color="auto" w:sz="4" w:space="0"/>
              <w:left w:val="single" w:color="auto" w:sz="4" w:space="0"/>
              <w:bottom w:val="single" w:color="auto" w:sz="4" w:space="0"/>
              <w:right w:val="single" w:color="auto" w:sz="4" w:space="0"/>
            </w:tcBorders>
            <w:vAlign w:val="center"/>
          </w:tcPr>
          <w:p w14:paraId="49E5006E">
            <w:pPr>
              <w:widowControl/>
              <w:jc w:val="center"/>
              <w:textAlignment w:val="center"/>
              <w:rPr>
                <w:rFonts w:hint="eastAsia" w:ascii="仿宋" w:hAnsi="仿宋" w:eastAsia="仿宋" w:cs="仿宋"/>
                <w:color w:val="auto"/>
                <w:kern w:val="0"/>
                <w:sz w:val="24"/>
                <w:szCs w:val="24"/>
                <w:highlight w:val="none"/>
                <w:lang w:bidi="ar"/>
              </w:rPr>
            </w:pPr>
          </w:p>
        </w:tc>
      </w:tr>
      <w:tr w14:paraId="51D9469B">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920C1AA">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53</w:t>
            </w:r>
          </w:p>
        </w:tc>
        <w:tc>
          <w:tcPr>
            <w:tcW w:w="1415" w:type="dxa"/>
            <w:tcBorders>
              <w:top w:val="single" w:color="auto" w:sz="4" w:space="0"/>
              <w:left w:val="single" w:color="auto" w:sz="4" w:space="0"/>
              <w:bottom w:val="single" w:color="auto" w:sz="4" w:space="0"/>
              <w:right w:val="single" w:color="auto" w:sz="4" w:space="0"/>
            </w:tcBorders>
            <w:vAlign w:val="center"/>
          </w:tcPr>
          <w:p w14:paraId="7BC7DFA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垦辉八路</w:t>
            </w:r>
          </w:p>
        </w:tc>
        <w:tc>
          <w:tcPr>
            <w:tcW w:w="1350" w:type="dxa"/>
            <w:tcBorders>
              <w:top w:val="single" w:color="auto" w:sz="4" w:space="0"/>
              <w:left w:val="single" w:color="auto" w:sz="4" w:space="0"/>
              <w:bottom w:val="single" w:color="auto" w:sz="4" w:space="0"/>
              <w:right w:val="single" w:color="auto" w:sz="4" w:space="0"/>
            </w:tcBorders>
            <w:vAlign w:val="center"/>
          </w:tcPr>
          <w:p w14:paraId="5ED7231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690</w:t>
            </w:r>
          </w:p>
        </w:tc>
        <w:tc>
          <w:tcPr>
            <w:tcW w:w="1245" w:type="dxa"/>
            <w:tcBorders>
              <w:top w:val="single" w:color="auto" w:sz="4" w:space="0"/>
              <w:left w:val="single" w:color="auto" w:sz="4" w:space="0"/>
              <w:bottom w:val="single" w:color="auto" w:sz="4" w:space="0"/>
              <w:right w:val="single" w:color="auto" w:sz="4" w:space="0"/>
            </w:tcBorders>
            <w:vAlign w:val="center"/>
          </w:tcPr>
          <w:p w14:paraId="4F4E12E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1,634</w:t>
            </w:r>
          </w:p>
        </w:tc>
        <w:tc>
          <w:tcPr>
            <w:tcW w:w="1425" w:type="dxa"/>
            <w:tcBorders>
              <w:top w:val="single" w:color="auto" w:sz="4" w:space="0"/>
              <w:left w:val="single" w:color="auto" w:sz="4" w:space="0"/>
              <w:bottom w:val="single" w:color="auto" w:sz="4" w:space="0"/>
              <w:right w:val="single" w:color="auto" w:sz="4" w:space="0"/>
            </w:tcBorders>
            <w:vAlign w:val="center"/>
          </w:tcPr>
          <w:p w14:paraId="78963E1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vAlign w:val="center"/>
          </w:tcPr>
          <w:p w14:paraId="28B9EAB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72 </w:t>
            </w:r>
          </w:p>
        </w:tc>
        <w:tc>
          <w:tcPr>
            <w:tcW w:w="1460" w:type="dxa"/>
            <w:tcBorders>
              <w:top w:val="single" w:color="auto" w:sz="4" w:space="0"/>
              <w:left w:val="single" w:color="auto" w:sz="4" w:space="0"/>
              <w:bottom w:val="single" w:color="auto" w:sz="4" w:space="0"/>
              <w:right w:val="single" w:color="auto" w:sz="4" w:space="0"/>
            </w:tcBorders>
            <w:vAlign w:val="center"/>
          </w:tcPr>
          <w:p w14:paraId="619B4108">
            <w:pPr>
              <w:widowControl/>
              <w:jc w:val="center"/>
              <w:textAlignment w:val="center"/>
              <w:rPr>
                <w:rFonts w:hint="eastAsia" w:ascii="仿宋" w:hAnsi="仿宋" w:eastAsia="仿宋" w:cs="仿宋"/>
                <w:color w:val="auto"/>
                <w:kern w:val="0"/>
                <w:sz w:val="24"/>
                <w:szCs w:val="24"/>
                <w:highlight w:val="none"/>
                <w:lang w:bidi="ar"/>
              </w:rPr>
            </w:pPr>
          </w:p>
        </w:tc>
      </w:tr>
      <w:tr w14:paraId="47DF6F06">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F004BC4">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54</w:t>
            </w:r>
          </w:p>
        </w:tc>
        <w:tc>
          <w:tcPr>
            <w:tcW w:w="1415" w:type="dxa"/>
            <w:tcBorders>
              <w:top w:val="single" w:color="auto" w:sz="4" w:space="0"/>
              <w:left w:val="single" w:color="auto" w:sz="4" w:space="0"/>
              <w:bottom w:val="single" w:color="auto" w:sz="4" w:space="0"/>
              <w:right w:val="single" w:color="auto" w:sz="4" w:space="0"/>
            </w:tcBorders>
            <w:vAlign w:val="center"/>
          </w:tcPr>
          <w:p w14:paraId="7380B87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垦辉九路</w:t>
            </w:r>
          </w:p>
        </w:tc>
        <w:tc>
          <w:tcPr>
            <w:tcW w:w="1350" w:type="dxa"/>
            <w:tcBorders>
              <w:top w:val="single" w:color="auto" w:sz="4" w:space="0"/>
              <w:left w:val="single" w:color="auto" w:sz="4" w:space="0"/>
              <w:bottom w:val="single" w:color="auto" w:sz="4" w:space="0"/>
              <w:right w:val="single" w:color="auto" w:sz="4" w:space="0"/>
            </w:tcBorders>
            <w:vAlign w:val="center"/>
          </w:tcPr>
          <w:p w14:paraId="507CA0C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536</w:t>
            </w:r>
          </w:p>
        </w:tc>
        <w:tc>
          <w:tcPr>
            <w:tcW w:w="1245" w:type="dxa"/>
            <w:tcBorders>
              <w:top w:val="single" w:color="auto" w:sz="4" w:space="0"/>
              <w:left w:val="single" w:color="auto" w:sz="4" w:space="0"/>
              <w:bottom w:val="single" w:color="auto" w:sz="4" w:space="0"/>
              <w:right w:val="single" w:color="auto" w:sz="4" w:space="0"/>
            </w:tcBorders>
            <w:vAlign w:val="center"/>
          </w:tcPr>
          <w:p w14:paraId="7653954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819</w:t>
            </w:r>
          </w:p>
        </w:tc>
        <w:tc>
          <w:tcPr>
            <w:tcW w:w="1425" w:type="dxa"/>
            <w:tcBorders>
              <w:top w:val="single" w:color="auto" w:sz="4" w:space="0"/>
              <w:left w:val="single" w:color="auto" w:sz="4" w:space="0"/>
              <w:bottom w:val="single" w:color="auto" w:sz="4" w:space="0"/>
              <w:right w:val="single" w:color="auto" w:sz="4" w:space="0"/>
            </w:tcBorders>
            <w:vAlign w:val="center"/>
          </w:tcPr>
          <w:p w14:paraId="4BE75FC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28</w:t>
            </w:r>
          </w:p>
        </w:tc>
        <w:tc>
          <w:tcPr>
            <w:tcW w:w="1275" w:type="dxa"/>
            <w:tcBorders>
              <w:top w:val="single" w:color="auto" w:sz="4" w:space="0"/>
              <w:left w:val="single" w:color="auto" w:sz="4" w:space="0"/>
              <w:bottom w:val="single" w:color="auto" w:sz="4" w:space="0"/>
              <w:right w:val="single" w:color="auto" w:sz="4" w:space="0"/>
            </w:tcBorders>
            <w:vAlign w:val="center"/>
          </w:tcPr>
          <w:p w14:paraId="389BA6A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30 </w:t>
            </w:r>
          </w:p>
        </w:tc>
        <w:tc>
          <w:tcPr>
            <w:tcW w:w="1460" w:type="dxa"/>
            <w:tcBorders>
              <w:top w:val="single" w:color="auto" w:sz="4" w:space="0"/>
              <w:left w:val="single" w:color="auto" w:sz="4" w:space="0"/>
              <w:bottom w:val="single" w:color="auto" w:sz="4" w:space="0"/>
              <w:right w:val="single" w:color="auto" w:sz="4" w:space="0"/>
            </w:tcBorders>
            <w:vAlign w:val="center"/>
          </w:tcPr>
          <w:p w14:paraId="1361BB77">
            <w:pPr>
              <w:widowControl/>
              <w:jc w:val="center"/>
              <w:textAlignment w:val="center"/>
              <w:rPr>
                <w:rFonts w:hint="eastAsia" w:ascii="仿宋" w:hAnsi="仿宋" w:eastAsia="仿宋" w:cs="仿宋"/>
                <w:color w:val="auto"/>
                <w:kern w:val="0"/>
                <w:sz w:val="24"/>
                <w:szCs w:val="24"/>
                <w:highlight w:val="none"/>
                <w:lang w:bidi="ar"/>
              </w:rPr>
            </w:pPr>
          </w:p>
        </w:tc>
      </w:tr>
      <w:tr w14:paraId="08C663C5">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AFC3571">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55</w:t>
            </w:r>
          </w:p>
        </w:tc>
        <w:tc>
          <w:tcPr>
            <w:tcW w:w="1415" w:type="dxa"/>
            <w:tcBorders>
              <w:top w:val="single" w:color="auto" w:sz="4" w:space="0"/>
              <w:left w:val="single" w:color="auto" w:sz="4" w:space="0"/>
              <w:bottom w:val="single" w:color="auto" w:sz="4" w:space="0"/>
              <w:right w:val="single" w:color="auto" w:sz="4" w:space="0"/>
            </w:tcBorders>
            <w:vAlign w:val="center"/>
          </w:tcPr>
          <w:p w14:paraId="2BF328F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支二路</w:t>
            </w:r>
          </w:p>
        </w:tc>
        <w:tc>
          <w:tcPr>
            <w:tcW w:w="1350" w:type="dxa"/>
            <w:tcBorders>
              <w:top w:val="single" w:color="auto" w:sz="4" w:space="0"/>
              <w:left w:val="single" w:color="auto" w:sz="4" w:space="0"/>
              <w:bottom w:val="single" w:color="auto" w:sz="4" w:space="0"/>
              <w:right w:val="single" w:color="auto" w:sz="4" w:space="0"/>
            </w:tcBorders>
            <w:vAlign w:val="center"/>
          </w:tcPr>
          <w:p w14:paraId="40989BA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800</w:t>
            </w:r>
          </w:p>
        </w:tc>
        <w:tc>
          <w:tcPr>
            <w:tcW w:w="1245" w:type="dxa"/>
            <w:tcBorders>
              <w:top w:val="single" w:color="auto" w:sz="4" w:space="0"/>
              <w:left w:val="single" w:color="auto" w:sz="4" w:space="0"/>
              <w:bottom w:val="single" w:color="auto" w:sz="4" w:space="0"/>
              <w:right w:val="single" w:color="auto" w:sz="4" w:space="0"/>
            </w:tcBorders>
            <w:vAlign w:val="center"/>
          </w:tcPr>
          <w:p w14:paraId="08EAD054">
            <w:pPr>
              <w:jc w:val="center"/>
              <w:rPr>
                <w:rFonts w:hint="eastAsia" w:ascii="仿宋" w:hAnsi="仿宋" w:eastAsia="仿宋" w:cs="仿宋"/>
                <w:i w:val="0"/>
                <w:iCs w:val="0"/>
                <w:color w:val="auto"/>
                <w:kern w:val="2"/>
                <w:sz w:val="24"/>
                <w:szCs w:val="24"/>
                <w:highlight w:val="none"/>
                <w:u w:val="none"/>
                <w:lang w:val="en-US" w:eastAsia="zh-CN" w:bidi="ar-SA"/>
              </w:rPr>
            </w:pPr>
          </w:p>
        </w:tc>
        <w:tc>
          <w:tcPr>
            <w:tcW w:w="1425" w:type="dxa"/>
            <w:tcBorders>
              <w:top w:val="single" w:color="auto" w:sz="4" w:space="0"/>
              <w:left w:val="single" w:color="auto" w:sz="4" w:space="0"/>
              <w:bottom w:val="single" w:color="auto" w:sz="4" w:space="0"/>
              <w:right w:val="single" w:color="auto" w:sz="4" w:space="0"/>
            </w:tcBorders>
            <w:vAlign w:val="center"/>
          </w:tcPr>
          <w:p w14:paraId="4478FA6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w:t>
            </w:r>
          </w:p>
        </w:tc>
        <w:tc>
          <w:tcPr>
            <w:tcW w:w="1275" w:type="dxa"/>
            <w:tcBorders>
              <w:top w:val="single" w:color="auto" w:sz="4" w:space="0"/>
              <w:left w:val="single" w:color="auto" w:sz="4" w:space="0"/>
              <w:bottom w:val="single" w:color="auto" w:sz="4" w:space="0"/>
              <w:right w:val="single" w:color="auto" w:sz="4" w:space="0"/>
            </w:tcBorders>
            <w:vAlign w:val="center"/>
          </w:tcPr>
          <w:p w14:paraId="54AE814D">
            <w:pPr>
              <w:jc w:val="center"/>
              <w:rPr>
                <w:rFonts w:hint="eastAsia" w:ascii="仿宋" w:hAnsi="仿宋" w:eastAsia="仿宋" w:cs="仿宋"/>
                <w:i w:val="0"/>
                <w:iCs w:val="0"/>
                <w:color w:val="auto"/>
                <w:sz w:val="24"/>
                <w:szCs w:val="24"/>
                <w:highlight w:val="none"/>
                <w:u w:val="none"/>
                <w:lang w:val="en-US"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4ED15225">
            <w:pPr>
              <w:widowControl/>
              <w:jc w:val="center"/>
              <w:textAlignment w:val="center"/>
              <w:rPr>
                <w:rFonts w:hint="eastAsia" w:ascii="仿宋" w:hAnsi="仿宋" w:eastAsia="仿宋" w:cs="仿宋"/>
                <w:color w:val="auto"/>
                <w:kern w:val="0"/>
                <w:sz w:val="24"/>
                <w:szCs w:val="24"/>
                <w:highlight w:val="none"/>
                <w:lang w:bidi="ar"/>
              </w:rPr>
            </w:pPr>
          </w:p>
        </w:tc>
      </w:tr>
      <w:tr w14:paraId="06A2F067">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A6BA416">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56</w:t>
            </w:r>
          </w:p>
        </w:tc>
        <w:tc>
          <w:tcPr>
            <w:tcW w:w="1415" w:type="dxa"/>
            <w:tcBorders>
              <w:top w:val="single" w:color="auto" w:sz="4" w:space="0"/>
              <w:left w:val="single" w:color="auto" w:sz="4" w:space="0"/>
              <w:bottom w:val="single" w:color="auto" w:sz="4" w:space="0"/>
              <w:right w:val="single" w:color="auto" w:sz="4" w:space="0"/>
            </w:tcBorders>
            <w:vAlign w:val="center"/>
          </w:tcPr>
          <w:p w14:paraId="0D91FB7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团结路</w:t>
            </w:r>
          </w:p>
        </w:tc>
        <w:tc>
          <w:tcPr>
            <w:tcW w:w="1350" w:type="dxa"/>
            <w:tcBorders>
              <w:top w:val="single" w:color="auto" w:sz="4" w:space="0"/>
              <w:left w:val="single" w:color="auto" w:sz="4" w:space="0"/>
              <w:bottom w:val="single" w:color="auto" w:sz="4" w:space="0"/>
              <w:right w:val="single" w:color="auto" w:sz="4" w:space="0"/>
            </w:tcBorders>
            <w:vAlign w:val="center"/>
          </w:tcPr>
          <w:p w14:paraId="2FDCC31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450</w:t>
            </w:r>
          </w:p>
        </w:tc>
        <w:tc>
          <w:tcPr>
            <w:tcW w:w="1245" w:type="dxa"/>
            <w:tcBorders>
              <w:top w:val="single" w:color="auto" w:sz="4" w:space="0"/>
              <w:left w:val="single" w:color="auto" w:sz="4" w:space="0"/>
              <w:bottom w:val="single" w:color="auto" w:sz="4" w:space="0"/>
              <w:right w:val="single" w:color="auto" w:sz="4" w:space="0"/>
            </w:tcBorders>
            <w:vAlign w:val="center"/>
          </w:tcPr>
          <w:p w14:paraId="4A74C62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661</w:t>
            </w:r>
          </w:p>
        </w:tc>
        <w:tc>
          <w:tcPr>
            <w:tcW w:w="1425" w:type="dxa"/>
            <w:tcBorders>
              <w:top w:val="single" w:color="auto" w:sz="4" w:space="0"/>
              <w:left w:val="single" w:color="auto" w:sz="4" w:space="0"/>
              <w:bottom w:val="single" w:color="auto" w:sz="4" w:space="0"/>
              <w:right w:val="single" w:color="auto" w:sz="4" w:space="0"/>
            </w:tcBorders>
            <w:vAlign w:val="center"/>
          </w:tcPr>
          <w:p w14:paraId="32F381A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vAlign w:val="center"/>
          </w:tcPr>
          <w:p w14:paraId="6696F08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28 </w:t>
            </w:r>
          </w:p>
        </w:tc>
        <w:tc>
          <w:tcPr>
            <w:tcW w:w="1460" w:type="dxa"/>
            <w:tcBorders>
              <w:top w:val="single" w:color="auto" w:sz="4" w:space="0"/>
              <w:left w:val="single" w:color="auto" w:sz="4" w:space="0"/>
              <w:bottom w:val="single" w:color="auto" w:sz="4" w:space="0"/>
              <w:right w:val="single" w:color="auto" w:sz="4" w:space="0"/>
            </w:tcBorders>
            <w:vAlign w:val="center"/>
          </w:tcPr>
          <w:p w14:paraId="486A1F56">
            <w:pPr>
              <w:widowControl/>
              <w:jc w:val="center"/>
              <w:textAlignment w:val="center"/>
              <w:rPr>
                <w:rFonts w:hint="eastAsia" w:ascii="仿宋" w:hAnsi="仿宋" w:eastAsia="仿宋" w:cs="仿宋"/>
                <w:color w:val="auto"/>
                <w:kern w:val="0"/>
                <w:sz w:val="24"/>
                <w:szCs w:val="24"/>
                <w:highlight w:val="none"/>
                <w:lang w:bidi="ar"/>
              </w:rPr>
            </w:pPr>
          </w:p>
        </w:tc>
      </w:tr>
      <w:tr w14:paraId="3B631B69">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270AD48">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57</w:t>
            </w:r>
          </w:p>
        </w:tc>
        <w:tc>
          <w:tcPr>
            <w:tcW w:w="1415" w:type="dxa"/>
            <w:tcBorders>
              <w:top w:val="single" w:color="auto" w:sz="4" w:space="0"/>
              <w:left w:val="single" w:color="auto" w:sz="4" w:space="0"/>
              <w:bottom w:val="single" w:color="auto" w:sz="4" w:space="0"/>
              <w:right w:val="single" w:color="auto" w:sz="4" w:space="0"/>
            </w:tcBorders>
            <w:vAlign w:val="center"/>
          </w:tcPr>
          <w:p w14:paraId="53055C3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红灿路</w:t>
            </w:r>
          </w:p>
        </w:tc>
        <w:tc>
          <w:tcPr>
            <w:tcW w:w="1350" w:type="dxa"/>
            <w:tcBorders>
              <w:top w:val="single" w:color="auto" w:sz="4" w:space="0"/>
              <w:left w:val="single" w:color="auto" w:sz="4" w:space="0"/>
              <w:bottom w:val="single" w:color="auto" w:sz="4" w:space="0"/>
              <w:right w:val="single" w:color="auto" w:sz="4" w:space="0"/>
            </w:tcBorders>
            <w:vAlign w:val="center"/>
          </w:tcPr>
          <w:p w14:paraId="1E31791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1074</w:t>
            </w:r>
          </w:p>
        </w:tc>
        <w:tc>
          <w:tcPr>
            <w:tcW w:w="1245" w:type="dxa"/>
            <w:tcBorders>
              <w:top w:val="single" w:color="auto" w:sz="4" w:space="0"/>
              <w:left w:val="single" w:color="auto" w:sz="4" w:space="0"/>
              <w:bottom w:val="single" w:color="auto" w:sz="4" w:space="0"/>
              <w:right w:val="single" w:color="auto" w:sz="4" w:space="0"/>
            </w:tcBorders>
            <w:vAlign w:val="center"/>
          </w:tcPr>
          <w:p w14:paraId="43802D7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2,870</w:t>
            </w:r>
          </w:p>
        </w:tc>
        <w:tc>
          <w:tcPr>
            <w:tcW w:w="1425" w:type="dxa"/>
            <w:tcBorders>
              <w:top w:val="single" w:color="auto" w:sz="4" w:space="0"/>
              <w:left w:val="single" w:color="auto" w:sz="4" w:space="0"/>
              <w:bottom w:val="single" w:color="auto" w:sz="4" w:space="0"/>
              <w:right w:val="single" w:color="auto" w:sz="4" w:space="0"/>
            </w:tcBorders>
            <w:vAlign w:val="center"/>
          </w:tcPr>
          <w:p w14:paraId="7CEF6BF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53</w:t>
            </w:r>
          </w:p>
        </w:tc>
        <w:tc>
          <w:tcPr>
            <w:tcW w:w="1275" w:type="dxa"/>
            <w:tcBorders>
              <w:top w:val="single" w:color="auto" w:sz="4" w:space="0"/>
              <w:left w:val="single" w:color="auto" w:sz="4" w:space="0"/>
              <w:bottom w:val="single" w:color="auto" w:sz="4" w:space="0"/>
              <w:right w:val="single" w:color="auto" w:sz="4" w:space="0"/>
            </w:tcBorders>
            <w:vAlign w:val="center"/>
          </w:tcPr>
          <w:p w14:paraId="5B41B3C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58 </w:t>
            </w:r>
          </w:p>
        </w:tc>
        <w:tc>
          <w:tcPr>
            <w:tcW w:w="1460" w:type="dxa"/>
            <w:tcBorders>
              <w:top w:val="single" w:color="auto" w:sz="4" w:space="0"/>
              <w:left w:val="single" w:color="auto" w:sz="4" w:space="0"/>
              <w:bottom w:val="single" w:color="auto" w:sz="4" w:space="0"/>
              <w:right w:val="single" w:color="auto" w:sz="4" w:space="0"/>
            </w:tcBorders>
            <w:vAlign w:val="center"/>
          </w:tcPr>
          <w:p w14:paraId="54BE16E5">
            <w:pPr>
              <w:widowControl/>
              <w:jc w:val="center"/>
              <w:textAlignment w:val="center"/>
              <w:rPr>
                <w:rFonts w:hint="eastAsia" w:ascii="仿宋" w:hAnsi="仿宋" w:eastAsia="仿宋" w:cs="仿宋"/>
                <w:color w:val="auto"/>
                <w:kern w:val="0"/>
                <w:sz w:val="24"/>
                <w:szCs w:val="24"/>
                <w:highlight w:val="none"/>
                <w:lang w:bidi="ar"/>
              </w:rPr>
            </w:pPr>
          </w:p>
        </w:tc>
      </w:tr>
      <w:tr w14:paraId="50C4BBD2">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59193FA">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58</w:t>
            </w:r>
          </w:p>
        </w:tc>
        <w:tc>
          <w:tcPr>
            <w:tcW w:w="1415" w:type="dxa"/>
            <w:tcBorders>
              <w:top w:val="single" w:color="auto" w:sz="4" w:space="0"/>
              <w:left w:val="single" w:color="auto" w:sz="4" w:space="0"/>
              <w:bottom w:val="single" w:color="auto" w:sz="4" w:space="0"/>
              <w:right w:val="single" w:color="auto" w:sz="4" w:space="0"/>
            </w:tcBorders>
            <w:vAlign w:val="center"/>
          </w:tcPr>
          <w:p w14:paraId="2F9FDC6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江滨横二路</w:t>
            </w:r>
          </w:p>
        </w:tc>
        <w:tc>
          <w:tcPr>
            <w:tcW w:w="1350" w:type="dxa"/>
            <w:tcBorders>
              <w:top w:val="single" w:color="auto" w:sz="4" w:space="0"/>
              <w:left w:val="single" w:color="auto" w:sz="4" w:space="0"/>
              <w:bottom w:val="single" w:color="auto" w:sz="4" w:space="0"/>
              <w:right w:val="single" w:color="auto" w:sz="4" w:space="0"/>
            </w:tcBorders>
            <w:vAlign w:val="center"/>
          </w:tcPr>
          <w:p w14:paraId="56A68F9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583</w:t>
            </w:r>
          </w:p>
        </w:tc>
        <w:tc>
          <w:tcPr>
            <w:tcW w:w="1245" w:type="dxa"/>
            <w:tcBorders>
              <w:top w:val="single" w:color="auto" w:sz="4" w:space="0"/>
              <w:left w:val="single" w:color="auto" w:sz="4" w:space="0"/>
              <w:bottom w:val="single" w:color="auto" w:sz="4" w:space="0"/>
              <w:right w:val="single" w:color="auto" w:sz="4" w:space="0"/>
            </w:tcBorders>
            <w:vAlign w:val="center"/>
          </w:tcPr>
          <w:p w14:paraId="49CC4EC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1,595</w:t>
            </w:r>
          </w:p>
        </w:tc>
        <w:tc>
          <w:tcPr>
            <w:tcW w:w="1425" w:type="dxa"/>
            <w:tcBorders>
              <w:top w:val="single" w:color="auto" w:sz="4" w:space="0"/>
              <w:left w:val="single" w:color="auto" w:sz="4" w:space="0"/>
              <w:bottom w:val="single" w:color="auto" w:sz="4" w:space="0"/>
              <w:right w:val="single" w:color="auto" w:sz="4" w:space="0"/>
            </w:tcBorders>
            <w:vAlign w:val="center"/>
          </w:tcPr>
          <w:p w14:paraId="10AF6FF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31</w:t>
            </w:r>
          </w:p>
        </w:tc>
        <w:tc>
          <w:tcPr>
            <w:tcW w:w="1275" w:type="dxa"/>
            <w:tcBorders>
              <w:top w:val="single" w:color="auto" w:sz="4" w:space="0"/>
              <w:left w:val="single" w:color="auto" w:sz="4" w:space="0"/>
              <w:bottom w:val="single" w:color="auto" w:sz="4" w:space="0"/>
              <w:right w:val="single" w:color="auto" w:sz="4" w:space="0"/>
            </w:tcBorders>
            <w:vAlign w:val="center"/>
          </w:tcPr>
          <w:p w14:paraId="4CE808A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34 </w:t>
            </w:r>
          </w:p>
        </w:tc>
        <w:tc>
          <w:tcPr>
            <w:tcW w:w="1460" w:type="dxa"/>
            <w:tcBorders>
              <w:top w:val="single" w:color="auto" w:sz="4" w:space="0"/>
              <w:left w:val="single" w:color="auto" w:sz="4" w:space="0"/>
              <w:bottom w:val="single" w:color="auto" w:sz="4" w:space="0"/>
              <w:right w:val="single" w:color="auto" w:sz="4" w:space="0"/>
            </w:tcBorders>
            <w:vAlign w:val="center"/>
          </w:tcPr>
          <w:p w14:paraId="0CCBEEF3">
            <w:pPr>
              <w:widowControl/>
              <w:jc w:val="center"/>
              <w:textAlignment w:val="center"/>
              <w:rPr>
                <w:rFonts w:hint="eastAsia" w:ascii="仿宋" w:hAnsi="仿宋" w:eastAsia="仿宋" w:cs="仿宋"/>
                <w:color w:val="auto"/>
                <w:kern w:val="0"/>
                <w:sz w:val="24"/>
                <w:szCs w:val="24"/>
                <w:highlight w:val="none"/>
                <w:lang w:bidi="ar"/>
              </w:rPr>
            </w:pPr>
          </w:p>
        </w:tc>
      </w:tr>
      <w:tr w14:paraId="4595931A">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561EE92">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59</w:t>
            </w:r>
          </w:p>
        </w:tc>
        <w:tc>
          <w:tcPr>
            <w:tcW w:w="1415" w:type="dxa"/>
            <w:tcBorders>
              <w:top w:val="single" w:color="auto" w:sz="4" w:space="0"/>
              <w:left w:val="single" w:color="auto" w:sz="4" w:space="0"/>
              <w:bottom w:val="single" w:color="auto" w:sz="4" w:space="0"/>
              <w:right w:val="single" w:color="auto" w:sz="4" w:space="0"/>
            </w:tcBorders>
            <w:vAlign w:val="center"/>
          </w:tcPr>
          <w:p w14:paraId="59594E1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红十五线</w:t>
            </w:r>
          </w:p>
        </w:tc>
        <w:tc>
          <w:tcPr>
            <w:tcW w:w="1350" w:type="dxa"/>
            <w:tcBorders>
              <w:top w:val="single" w:color="auto" w:sz="4" w:space="0"/>
              <w:left w:val="single" w:color="auto" w:sz="4" w:space="0"/>
              <w:bottom w:val="single" w:color="auto" w:sz="4" w:space="0"/>
              <w:right w:val="single" w:color="auto" w:sz="4" w:space="0"/>
            </w:tcBorders>
            <w:vAlign w:val="center"/>
          </w:tcPr>
          <w:p w14:paraId="788CB9B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3465</w:t>
            </w:r>
          </w:p>
        </w:tc>
        <w:tc>
          <w:tcPr>
            <w:tcW w:w="1245" w:type="dxa"/>
            <w:tcBorders>
              <w:top w:val="single" w:color="auto" w:sz="4" w:space="0"/>
              <w:left w:val="single" w:color="auto" w:sz="4" w:space="0"/>
              <w:bottom w:val="single" w:color="auto" w:sz="4" w:space="0"/>
              <w:right w:val="single" w:color="auto" w:sz="4" w:space="0"/>
            </w:tcBorders>
            <w:vAlign w:val="center"/>
          </w:tcPr>
          <w:p w14:paraId="09BED03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425" w:type="dxa"/>
            <w:tcBorders>
              <w:top w:val="single" w:color="auto" w:sz="4" w:space="0"/>
              <w:left w:val="single" w:color="auto" w:sz="4" w:space="0"/>
              <w:bottom w:val="single" w:color="auto" w:sz="4" w:space="0"/>
              <w:right w:val="single" w:color="auto" w:sz="4" w:space="0"/>
            </w:tcBorders>
            <w:vAlign w:val="center"/>
          </w:tcPr>
          <w:p w14:paraId="53DE1C3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78</w:t>
            </w:r>
          </w:p>
        </w:tc>
        <w:tc>
          <w:tcPr>
            <w:tcW w:w="1275" w:type="dxa"/>
            <w:tcBorders>
              <w:top w:val="single" w:color="auto" w:sz="4" w:space="0"/>
              <w:left w:val="single" w:color="auto" w:sz="4" w:space="0"/>
              <w:bottom w:val="single" w:color="auto" w:sz="4" w:space="0"/>
              <w:right w:val="single" w:color="auto" w:sz="4" w:space="0"/>
            </w:tcBorders>
            <w:vAlign w:val="center"/>
          </w:tcPr>
          <w:p w14:paraId="67DD0478">
            <w:pPr>
              <w:jc w:val="center"/>
              <w:rPr>
                <w:rFonts w:hint="eastAsia" w:ascii="仿宋" w:hAnsi="仿宋" w:eastAsia="仿宋" w:cs="仿宋"/>
                <w:i w:val="0"/>
                <w:iCs w:val="0"/>
                <w:color w:val="auto"/>
                <w:sz w:val="24"/>
                <w:szCs w:val="24"/>
                <w:highlight w:val="none"/>
                <w:u w:val="none"/>
                <w:lang w:val="en-US"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527A35FE">
            <w:pPr>
              <w:widowControl/>
              <w:jc w:val="center"/>
              <w:textAlignment w:val="center"/>
              <w:rPr>
                <w:rFonts w:hint="eastAsia" w:ascii="仿宋" w:hAnsi="仿宋" w:eastAsia="仿宋" w:cs="仿宋"/>
                <w:color w:val="auto"/>
                <w:kern w:val="0"/>
                <w:sz w:val="24"/>
                <w:szCs w:val="24"/>
                <w:highlight w:val="none"/>
                <w:lang w:bidi="ar"/>
              </w:rPr>
            </w:pPr>
          </w:p>
        </w:tc>
      </w:tr>
      <w:tr w14:paraId="014C9646">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C572264">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60</w:t>
            </w:r>
          </w:p>
        </w:tc>
        <w:tc>
          <w:tcPr>
            <w:tcW w:w="1415" w:type="dxa"/>
            <w:tcBorders>
              <w:top w:val="single" w:color="auto" w:sz="4" w:space="0"/>
              <w:left w:val="single" w:color="auto" w:sz="4" w:space="0"/>
              <w:bottom w:val="single" w:color="auto" w:sz="4" w:space="0"/>
              <w:right w:val="single" w:color="auto" w:sz="4" w:space="0"/>
            </w:tcBorders>
            <w:vAlign w:val="center"/>
          </w:tcPr>
          <w:p w14:paraId="72FC495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南郊监狱</w:t>
            </w:r>
          </w:p>
        </w:tc>
        <w:tc>
          <w:tcPr>
            <w:tcW w:w="1350" w:type="dxa"/>
            <w:tcBorders>
              <w:top w:val="single" w:color="auto" w:sz="4" w:space="0"/>
              <w:left w:val="single" w:color="auto" w:sz="4" w:space="0"/>
              <w:bottom w:val="single" w:color="auto" w:sz="4" w:space="0"/>
              <w:right w:val="single" w:color="auto" w:sz="4" w:space="0"/>
            </w:tcBorders>
            <w:vAlign w:val="center"/>
          </w:tcPr>
          <w:p w14:paraId="318EF07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4157</w:t>
            </w:r>
          </w:p>
        </w:tc>
        <w:tc>
          <w:tcPr>
            <w:tcW w:w="1245" w:type="dxa"/>
            <w:tcBorders>
              <w:top w:val="single" w:color="auto" w:sz="4" w:space="0"/>
              <w:left w:val="single" w:color="auto" w:sz="4" w:space="0"/>
              <w:bottom w:val="single" w:color="auto" w:sz="4" w:space="0"/>
              <w:right w:val="single" w:color="auto" w:sz="4" w:space="0"/>
            </w:tcBorders>
            <w:vAlign w:val="center"/>
          </w:tcPr>
          <w:p w14:paraId="4483ED9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p>
        </w:tc>
        <w:tc>
          <w:tcPr>
            <w:tcW w:w="1425" w:type="dxa"/>
            <w:tcBorders>
              <w:top w:val="single" w:color="auto" w:sz="4" w:space="0"/>
              <w:left w:val="single" w:color="auto" w:sz="4" w:space="0"/>
              <w:bottom w:val="single" w:color="auto" w:sz="4" w:space="0"/>
              <w:right w:val="single" w:color="auto" w:sz="4" w:space="0"/>
            </w:tcBorders>
            <w:vAlign w:val="center"/>
          </w:tcPr>
          <w:p w14:paraId="56DB1B3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115</w:t>
            </w:r>
          </w:p>
        </w:tc>
        <w:tc>
          <w:tcPr>
            <w:tcW w:w="1275" w:type="dxa"/>
            <w:tcBorders>
              <w:top w:val="single" w:color="auto" w:sz="4" w:space="0"/>
              <w:left w:val="single" w:color="auto" w:sz="4" w:space="0"/>
              <w:bottom w:val="single" w:color="auto" w:sz="4" w:space="0"/>
              <w:right w:val="single" w:color="auto" w:sz="4" w:space="0"/>
            </w:tcBorders>
            <w:vAlign w:val="center"/>
          </w:tcPr>
          <w:p w14:paraId="789F96EC">
            <w:pPr>
              <w:jc w:val="center"/>
              <w:rPr>
                <w:rFonts w:hint="eastAsia" w:ascii="仿宋" w:hAnsi="仿宋" w:eastAsia="仿宋" w:cs="仿宋"/>
                <w:i w:val="0"/>
                <w:iCs w:val="0"/>
                <w:color w:val="auto"/>
                <w:sz w:val="24"/>
                <w:szCs w:val="24"/>
                <w:highlight w:val="none"/>
                <w:u w:val="none"/>
                <w:lang w:val="en-US"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46C6A795">
            <w:pPr>
              <w:widowControl/>
              <w:jc w:val="center"/>
              <w:textAlignment w:val="center"/>
              <w:rPr>
                <w:rFonts w:hint="eastAsia" w:ascii="仿宋" w:hAnsi="仿宋" w:eastAsia="仿宋" w:cs="仿宋"/>
                <w:color w:val="auto"/>
                <w:kern w:val="0"/>
                <w:sz w:val="24"/>
                <w:szCs w:val="24"/>
                <w:highlight w:val="none"/>
                <w:lang w:bidi="ar"/>
              </w:rPr>
            </w:pPr>
          </w:p>
        </w:tc>
      </w:tr>
      <w:tr w14:paraId="6A65EED3">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111AE5D">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61</w:t>
            </w:r>
          </w:p>
        </w:tc>
        <w:tc>
          <w:tcPr>
            <w:tcW w:w="1415" w:type="dxa"/>
            <w:tcBorders>
              <w:top w:val="single" w:color="auto" w:sz="4" w:space="0"/>
              <w:left w:val="single" w:color="auto" w:sz="4" w:space="0"/>
              <w:bottom w:val="single" w:color="auto" w:sz="4" w:space="0"/>
              <w:right w:val="single" w:color="auto" w:sz="4" w:space="0"/>
            </w:tcBorders>
            <w:vAlign w:val="center"/>
          </w:tcPr>
          <w:p w14:paraId="74A3F96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鸿兴路</w:t>
            </w:r>
          </w:p>
        </w:tc>
        <w:tc>
          <w:tcPr>
            <w:tcW w:w="1350" w:type="dxa"/>
            <w:tcBorders>
              <w:top w:val="single" w:color="auto" w:sz="4" w:space="0"/>
              <w:left w:val="single" w:color="auto" w:sz="4" w:space="0"/>
              <w:bottom w:val="single" w:color="auto" w:sz="4" w:space="0"/>
              <w:right w:val="single" w:color="auto" w:sz="4" w:space="0"/>
            </w:tcBorders>
            <w:vAlign w:val="center"/>
          </w:tcPr>
          <w:p w14:paraId="1EE6536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7846</w:t>
            </w:r>
          </w:p>
        </w:tc>
        <w:tc>
          <w:tcPr>
            <w:tcW w:w="1245" w:type="dxa"/>
            <w:tcBorders>
              <w:top w:val="single" w:color="auto" w:sz="4" w:space="0"/>
              <w:left w:val="single" w:color="auto" w:sz="4" w:space="0"/>
              <w:bottom w:val="single" w:color="auto" w:sz="4" w:space="0"/>
              <w:right w:val="single" w:color="auto" w:sz="4" w:space="0"/>
            </w:tcBorders>
            <w:vAlign w:val="center"/>
          </w:tcPr>
          <w:p w14:paraId="5BB945C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10961</w:t>
            </w:r>
          </w:p>
        </w:tc>
        <w:tc>
          <w:tcPr>
            <w:tcW w:w="1425" w:type="dxa"/>
            <w:tcBorders>
              <w:top w:val="single" w:color="auto" w:sz="4" w:space="0"/>
              <w:left w:val="single" w:color="auto" w:sz="4" w:space="0"/>
              <w:bottom w:val="single" w:color="auto" w:sz="4" w:space="0"/>
              <w:right w:val="single" w:color="auto" w:sz="4" w:space="0"/>
            </w:tcBorders>
            <w:vAlign w:val="center"/>
          </w:tcPr>
          <w:p w14:paraId="07200BE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492</w:t>
            </w:r>
          </w:p>
        </w:tc>
        <w:tc>
          <w:tcPr>
            <w:tcW w:w="1275" w:type="dxa"/>
            <w:tcBorders>
              <w:top w:val="single" w:color="auto" w:sz="4" w:space="0"/>
              <w:left w:val="single" w:color="auto" w:sz="4" w:space="0"/>
              <w:bottom w:val="single" w:color="auto" w:sz="4" w:space="0"/>
              <w:right w:val="single" w:color="auto" w:sz="4" w:space="0"/>
            </w:tcBorders>
            <w:vAlign w:val="center"/>
          </w:tcPr>
          <w:p w14:paraId="522C8E0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394</w:t>
            </w:r>
          </w:p>
        </w:tc>
        <w:tc>
          <w:tcPr>
            <w:tcW w:w="1460" w:type="dxa"/>
            <w:tcBorders>
              <w:top w:val="single" w:color="auto" w:sz="4" w:space="0"/>
              <w:left w:val="single" w:color="auto" w:sz="4" w:space="0"/>
              <w:bottom w:val="single" w:color="auto" w:sz="4" w:space="0"/>
              <w:right w:val="single" w:color="auto" w:sz="4" w:space="0"/>
            </w:tcBorders>
            <w:vAlign w:val="center"/>
          </w:tcPr>
          <w:p w14:paraId="3CF7B6C7">
            <w:pPr>
              <w:widowControl/>
              <w:jc w:val="center"/>
              <w:textAlignment w:val="center"/>
              <w:rPr>
                <w:rFonts w:hint="eastAsia" w:ascii="仿宋" w:hAnsi="仿宋" w:eastAsia="仿宋" w:cs="仿宋"/>
                <w:color w:val="auto"/>
                <w:kern w:val="0"/>
                <w:sz w:val="24"/>
                <w:szCs w:val="24"/>
                <w:highlight w:val="none"/>
                <w:lang w:bidi="ar"/>
              </w:rPr>
            </w:pPr>
          </w:p>
        </w:tc>
      </w:tr>
      <w:tr w14:paraId="06BC290C">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ED30FE5">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62</w:t>
            </w:r>
          </w:p>
        </w:tc>
        <w:tc>
          <w:tcPr>
            <w:tcW w:w="1415" w:type="dxa"/>
            <w:tcBorders>
              <w:top w:val="single" w:color="auto" w:sz="4" w:space="0"/>
              <w:left w:val="single" w:color="auto" w:sz="4" w:space="0"/>
              <w:bottom w:val="single" w:color="auto" w:sz="4" w:space="0"/>
              <w:right w:val="single" w:color="auto" w:sz="4" w:space="0"/>
            </w:tcBorders>
            <w:vAlign w:val="center"/>
          </w:tcPr>
          <w:p w14:paraId="549B63E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池杉路</w:t>
            </w:r>
          </w:p>
        </w:tc>
        <w:tc>
          <w:tcPr>
            <w:tcW w:w="1350" w:type="dxa"/>
            <w:tcBorders>
              <w:top w:val="single" w:color="auto" w:sz="4" w:space="0"/>
              <w:left w:val="single" w:color="auto" w:sz="4" w:space="0"/>
              <w:bottom w:val="single" w:color="auto" w:sz="4" w:space="0"/>
              <w:right w:val="single" w:color="auto" w:sz="4" w:space="0"/>
            </w:tcBorders>
            <w:vAlign w:val="center"/>
          </w:tcPr>
          <w:p w14:paraId="3E9A595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643</w:t>
            </w:r>
          </w:p>
        </w:tc>
        <w:tc>
          <w:tcPr>
            <w:tcW w:w="1245" w:type="dxa"/>
            <w:tcBorders>
              <w:top w:val="single" w:color="auto" w:sz="4" w:space="0"/>
              <w:left w:val="single" w:color="auto" w:sz="4" w:space="0"/>
              <w:bottom w:val="single" w:color="auto" w:sz="4" w:space="0"/>
              <w:right w:val="single" w:color="auto" w:sz="4" w:space="0"/>
            </w:tcBorders>
            <w:vAlign w:val="center"/>
          </w:tcPr>
          <w:p w14:paraId="6E44064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1168</w:t>
            </w:r>
          </w:p>
        </w:tc>
        <w:tc>
          <w:tcPr>
            <w:tcW w:w="1425" w:type="dxa"/>
            <w:tcBorders>
              <w:top w:val="single" w:color="auto" w:sz="4" w:space="0"/>
              <w:left w:val="single" w:color="auto" w:sz="4" w:space="0"/>
              <w:bottom w:val="single" w:color="auto" w:sz="4" w:space="0"/>
              <w:right w:val="single" w:color="auto" w:sz="4" w:space="0"/>
            </w:tcBorders>
            <w:vAlign w:val="center"/>
          </w:tcPr>
          <w:p w14:paraId="01D7D3B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51</w:t>
            </w:r>
          </w:p>
        </w:tc>
        <w:tc>
          <w:tcPr>
            <w:tcW w:w="1275" w:type="dxa"/>
            <w:tcBorders>
              <w:top w:val="single" w:color="auto" w:sz="4" w:space="0"/>
              <w:left w:val="single" w:color="auto" w:sz="4" w:space="0"/>
              <w:bottom w:val="single" w:color="auto" w:sz="4" w:space="0"/>
              <w:right w:val="single" w:color="auto" w:sz="4" w:space="0"/>
            </w:tcBorders>
            <w:vAlign w:val="center"/>
          </w:tcPr>
          <w:p w14:paraId="3A32973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44</w:t>
            </w:r>
          </w:p>
        </w:tc>
        <w:tc>
          <w:tcPr>
            <w:tcW w:w="1460" w:type="dxa"/>
            <w:tcBorders>
              <w:top w:val="single" w:color="auto" w:sz="4" w:space="0"/>
              <w:left w:val="single" w:color="auto" w:sz="4" w:space="0"/>
              <w:bottom w:val="single" w:color="auto" w:sz="4" w:space="0"/>
              <w:right w:val="single" w:color="auto" w:sz="4" w:space="0"/>
            </w:tcBorders>
            <w:vAlign w:val="center"/>
          </w:tcPr>
          <w:p w14:paraId="449E964E">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鸿兴路以南</w:t>
            </w:r>
          </w:p>
        </w:tc>
      </w:tr>
      <w:tr w14:paraId="11B6F07C">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CDFC020">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63</w:t>
            </w:r>
          </w:p>
        </w:tc>
        <w:tc>
          <w:tcPr>
            <w:tcW w:w="1415" w:type="dxa"/>
            <w:tcBorders>
              <w:top w:val="single" w:color="auto" w:sz="4" w:space="0"/>
              <w:left w:val="single" w:color="auto" w:sz="4" w:space="0"/>
              <w:bottom w:val="single" w:color="auto" w:sz="4" w:space="0"/>
              <w:right w:val="single" w:color="auto" w:sz="4" w:space="0"/>
            </w:tcBorders>
            <w:vAlign w:val="center"/>
          </w:tcPr>
          <w:p w14:paraId="3E93B73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盛南路</w:t>
            </w:r>
          </w:p>
        </w:tc>
        <w:tc>
          <w:tcPr>
            <w:tcW w:w="1350" w:type="dxa"/>
            <w:tcBorders>
              <w:top w:val="single" w:color="auto" w:sz="4" w:space="0"/>
              <w:left w:val="single" w:color="auto" w:sz="4" w:space="0"/>
              <w:bottom w:val="single" w:color="auto" w:sz="4" w:space="0"/>
              <w:right w:val="single" w:color="auto" w:sz="4" w:space="0"/>
            </w:tcBorders>
            <w:vAlign w:val="center"/>
          </w:tcPr>
          <w:p w14:paraId="11457E4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421</w:t>
            </w:r>
          </w:p>
        </w:tc>
        <w:tc>
          <w:tcPr>
            <w:tcW w:w="1245" w:type="dxa"/>
            <w:tcBorders>
              <w:top w:val="single" w:color="auto" w:sz="4" w:space="0"/>
              <w:left w:val="single" w:color="auto" w:sz="4" w:space="0"/>
              <w:bottom w:val="single" w:color="auto" w:sz="4" w:space="0"/>
              <w:right w:val="single" w:color="auto" w:sz="4" w:space="0"/>
            </w:tcBorders>
            <w:vAlign w:val="center"/>
          </w:tcPr>
          <w:p w14:paraId="6F9CC67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759</w:t>
            </w:r>
          </w:p>
        </w:tc>
        <w:tc>
          <w:tcPr>
            <w:tcW w:w="1425" w:type="dxa"/>
            <w:tcBorders>
              <w:top w:val="single" w:color="auto" w:sz="4" w:space="0"/>
              <w:left w:val="single" w:color="auto" w:sz="4" w:space="0"/>
              <w:bottom w:val="single" w:color="auto" w:sz="4" w:space="0"/>
              <w:right w:val="single" w:color="auto" w:sz="4" w:space="0"/>
            </w:tcBorders>
            <w:vAlign w:val="center"/>
          </w:tcPr>
          <w:p w14:paraId="22B164F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38</w:t>
            </w:r>
          </w:p>
        </w:tc>
        <w:tc>
          <w:tcPr>
            <w:tcW w:w="1275" w:type="dxa"/>
            <w:tcBorders>
              <w:top w:val="single" w:color="auto" w:sz="4" w:space="0"/>
              <w:left w:val="single" w:color="auto" w:sz="4" w:space="0"/>
              <w:bottom w:val="single" w:color="auto" w:sz="4" w:space="0"/>
              <w:right w:val="single" w:color="auto" w:sz="4" w:space="0"/>
            </w:tcBorders>
            <w:vAlign w:val="center"/>
          </w:tcPr>
          <w:p w14:paraId="4DD4FD1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38</w:t>
            </w:r>
          </w:p>
        </w:tc>
        <w:tc>
          <w:tcPr>
            <w:tcW w:w="1460" w:type="dxa"/>
            <w:tcBorders>
              <w:top w:val="single" w:color="auto" w:sz="4" w:space="0"/>
              <w:left w:val="single" w:color="auto" w:sz="4" w:space="0"/>
              <w:bottom w:val="single" w:color="auto" w:sz="4" w:space="0"/>
              <w:right w:val="single" w:color="auto" w:sz="4" w:space="0"/>
            </w:tcBorders>
            <w:vAlign w:val="center"/>
          </w:tcPr>
          <w:p w14:paraId="312B4523">
            <w:pPr>
              <w:widowControl/>
              <w:jc w:val="center"/>
              <w:textAlignment w:val="center"/>
              <w:rPr>
                <w:rFonts w:hint="eastAsia" w:ascii="仿宋" w:hAnsi="仿宋" w:eastAsia="仿宋" w:cs="仿宋"/>
                <w:color w:val="auto"/>
                <w:kern w:val="0"/>
                <w:sz w:val="24"/>
                <w:szCs w:val="24"/>
                <w:highlight w:val="none"/>
                <w:lang w:bidi="ar"/>
              </w:rPr>
            </w:pPr>
          </w:p>
        </w:tc>
      </w:tr>
      <w:tr w14:paraId="55433933">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A28D743">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64</w:t>
            </w:r>
          </w:p>
        </w:tc>
        <w:tc>
          <w:tcPr>
            <w:tcW w:w="1415" w:type="dxa"/>
            <w:tcBorders>
              <w:top w:val="single" w:color="auto" w:sz="4" w:space="0"/>
              <w:left w:val="single" w:color="auto" w:sz="4" w:space="0"/>
              <w:bottom w:val="single" w:color="auto" w:sz="4" w:space="0"/>
              <w:right w:val="single" w:color="auto" w:sz="4" w:space="0"/>
            </w:tcBorders>
            <w:vAlign w:val="center"/>
          </w:tcPr>
          <w:p w14:paraId="559FF7C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高新五路</w:t>
            </w:r>
          </w:p>
        </w:tc>
        <w:tc>
          <w:tcPr>
            <w:tcW w:w="1350" w:type="dxa"/>
            <w:tcBorders>
              <w:top w:val="single" w:color="auto" w:sz="4" w:space="0"/>
              <w:left w:val="single" w:color="auto" w:sz="4" w:space="0"/>
              <w:bottom w:val="single" w:color="auto" w:sz="4" w:space="0"/>
              <w:right w:val="single" w:color="auto" w:sz="4" w:space="0"/>
            </w:tcBorders>
            <w:vAlign w:val="center"/>
          </w:tcPr>
          <w:p w14:paraId="5CED4CF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740</w:t>
            </w:r>
          </w:p>
        </w:tc>
        <w:tc>
          <w:tcPr>
            <w:tcW w:w="1245" w:type="dxa"/>
            <w:tcBorders>
              <w:top w:val="single" w:color="auto" w:sz="4" w:space="0"/>
              <w:left w:val="single" w:color="auto" w:sz="4" w:space="0"/>
              <w:bottom w:val="single" w:color="auto" w:sz="4" w:space="0"/>
              <w:right w:val="single" w:color="auto" w:sz="4" w:space="0"/>
            </w:tcBorders>
            <w:vAlign w:val="center"/>
          </w:tcPr>
          <w:p w14:paraId="674B92F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1251</w:t>
            </w:r>
          </w:p>
        </w:tc>
        <w:tc>
          <w:tcPr>
            <w:tcW w:w="1425" w:type="dxa"/>
            <w:tcBorders>
              <w:top w:val="single" w:color="auto" w:sz="4" w:space="0"/>
              <w:left w:val="single" w:color="auto" w:sz="4" w:space="0"/>
              <w:bottom w:val="single" w:color="auto" w:sz="4" w:space="0"/>
              <w:right w:val="single" w:color="auto" w:sz="4" w:space="0"/>
            </w:tcBorders>
            <w:vAlign w:val="center"/>
          </w:tcPr>
          <w:p w14:paraId="72CEC06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54</w:t>
            </w:r>
          </w:p>
        </w:tc>
        <w:tc>
          <w:tcPr>
            <w:tcW w:w="1275" w:type="dxa"/>
            <w:tcBorders>
              <w:top w:val="single" w:color="auto" w:sz="4" w:space="0"/>
              <w:left w:val="single" w:color="auto" w:sz="4" w:space="0"/>
              <w:bottom w:val="single" w:color="auto" w:sz="4" w:space="0"/>
              <w:right w:val="single" w:color="auto" w:sz="4" w:space="0"/>
            </w:tcBorders>
            <w:vAlign w:val="center"/>
          </w:tcPr>
          <w:p w14:paraId="07588BD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53</w:t>
            </w:r>
          </w:p>
        </w:tc>
        <w:tc>
          <w:tcPr>
            <w:tcW w:w="1460" w:type="dxa"/>
            <w:tcBorders>
              <w:top w:val="single" w:color="auto" w:sz="4" w:space="0"/>
              <w:left w:val="single" w:color="auto" w:sz="4" w:space="0"/>
              <w:bottom w:val="single" w:color="auto" w:sz="4" w:space="0"/>
              <w:right w:val="single" w:color="auto" w:sz="4" w:space="0"/>
            </w:tcBorders>
            <w:vAlign w:val="center"/>
          </w:tcPr>
          <w:p w14:paraId="5F466EE2">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鸿兴路以南</w:t>
            </w:r>
          </w:p>
        </w:tc>
      </w:tr>
      <w:tr w14:paraId="42614063">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F7DCB12">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65</w:t>
            </w:r>
          </w:p>
        </w:tc>
        <w:tc>
          <w:tcPr>
            <w:tcW w:w="1415" w:type="dxa"/>
            <w:tcBorders>
              <w:top w:val="single" w:color="auto" w:sz="4" w:space="0"/>
              <w:left w:val="single" w:color="auto" w:sz="4" w:space="0"/>
              <w:bottom w:val="single" w:color="auto" w:sz="4" w:space="0"/>
              <w:right w:val="single" w:color="auto" w:sz="4" w:space="0"/>
            </w:tcBorders>
            <w:vAlign w:val="center"/>
          </w:tcPr>
          <w:p w14:paraId="6F8CAD3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高新六路</w:t>
            </w:r>
          </w:p>
        </w:tc>
        <w:tc>
          <w:tcPr>
            <w:tcW w:w="1350" w:type="dxa"/>
            <w:tcBorders>
              <w:top w:val="single" w:color="auto" w:sz="4" w:space="0"/>
              <w:left w:val="single" w:color="auto" w:sz="4" w:space="0"/>
              <w:bottom w:val="single" w:color="auto" w:sz="4" w:space="0"/>
              <w:right w:val="single" w:color="auto" w:sz="4" w:space="0"/>
            </w:tcBorders>
            <w:vAlign w:val="center"/>
          </w:tcPr>
          <w:p w14:paraId="6B37325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598</w:t>
            </w:r>
          </w:p>
        </w:tc>
        <w:tc>
          <w:tcPr>
            <w:tcW w:w="1245" w:type="dxa"/>
            <w:tcBorders>
              <w:top w:val="single" w:color="auto" w:sz="4" w:space="0"/>
              <w:left w:val="single" w:color="auto" w:sz="4" w:space="0"/>
              <w:bottom w:val="single" w:color="auto" w:sz="4" w:space="0"/>
              <w:right w:val="single" w:color="auto" w:sz="4" w:space="0"/>
            </w:tcBorders>
            <w:vAlign w:val="center"/>
          </w:tcPr>
          <w:p w14:paraId="76CA774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1355</w:t>
            </w:r>
          </w:p>
        </w:tc>
        <w:tc>
          <w:tcPr>
            <w:tcW w:w="1425" w:type="dxa"/>
            <w:tcBorders>
              <w:top w:val="single" w:color="auto" w:sz="4" w:space="0"/>
              <w:left w:val="single" w:color="auto" w:sz="4" w:space="0"/>
              <w:bottom w:val="single" w:color="auto" w:sz="4" w:space="0"/>
              <w:right w:val="single" w:color="auto" w:sz="4" w:space="0"/>
            </w:tcBorders>
            <w:vAlign w:val="center"/>
          </w:tcPr>
          <w:p w14:paraId="1E09E82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57</w:t>
            </w:r>
          </w:p>
        </w:tc>
        <w:tc>
          <w:tcPr>
            <w:tcW w:w="1275" w:type="dxa"/>
            <w:tcBorders>
              <w:top w:val="single" w:color="auto" w:sz="4" w:space="0"/>
              <w:left w:val="single" w:color="auto" w:sz="4" w:space="0"/>
              <w:bottom w:val="single" w:color="auto" w:sz="4" w:space="0"/>
              <w:right w:val="single" w:color="auto" w:sz="4" w:space="0"/>
            </w:tcBorders>
            <w:vAlign w:val="center"/>
          </w:tcPr>
          <w:p w14:paraId="1D4A9C5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66</w:t>
            </w:r>
          </w:p>
        </w:tc>
        <w:tc>
          <w:tcPr>
            <w:tcW w:w="1460" w:type="dxa"/>
            <w:tcBorders>
              <w:top w:val="single" w:color="auto" w:sz="4" w:space="0"/>
              <w:left w:val="single" w:color="auto" w:sz="4" w:space="0"/>
              <w:bottom w:val="single" w:color="auto" w:sz="4" w:space="0"/>
              <w:right w:val="single" w:color="auto" w:sz="4" w:space="0"/>
            </w:tcBorders>
            <w:vAlign w:val="center"/>
          </w:tcPr>
          <w:p w14:paraId="7DAEFF3E">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鸿兴路以南</w:t>
            </w:r>
          </w:p>
        </w:tc>
      </w:tr>
      <w:tr w14:paraId="4177FEC5">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24DEB8E">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66</w:t>
            </w:r>
          </w:p>
        </w:tc>
        <w:tc>
          <w:tcPr>
            <w:tcW w:w="1415" w:type="dxa"/>
            <w:tcBorders>
              <w:top w:val="single" w:color="auto" w:sz="4" w:space="0"/>
              <w:left w:val="single" w:color="auto" w:sz="4" w:space="0"/>
              <w:bottom w:val="single" w:color="auto" w:sz="4" w:space="0"/>
              <w:right w:val="single" w:color="auto" w:sz="4" w:space="0"/>
            </w:tcBorders>
            <w:vAlign w:val="center"/>
          </w:tcPr>
          <w:p w14:paraId="1DE75BF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高新七路</w:t>
            </w:r>
          </w:p>
        </w:tc>
        <w:tc>
          <w:tcPr>
            <w:tcW w:w="1350" w:type="dxa"/>
            <w:tcBorders>
              <w:top w:val="single" w:color="auto" w:sz="4" w:space="0"/>
              <w:left w:val="single" w:color="auto" w:sz="4" w:space="0"/>
              <w:bottom w:val="single" w:color="auto" w:sz="4" w:space="0"/>
              <w:right w:val="single" w:color="auto" w:sz="4" w:space="0"/>
            </w:tcBorders>
            <w:vAlign w:val="center"/>
          </w:tcPr>
          <w:p w14:paraId="76E75AC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508</w:t>
            </w:r>
          </w:p>
        </w:tc>
        <w:tc>
          <w:tcPr>
            <w:tcW w:w="1245" w:type="dxa"/>
            <w:tcBorders>
              <w:top w:val="single" w:color="auto" w:sz="4" w:space="0"/>
              <w:left w:val="single" w:color="auto" w:sz="4" w:space="0"/>
              <w:bottom w:val="single" w:color="auto" w:sz="4" w:space="0"/>
              <w:right w:val="single" w:color="auto" w:sz="4" w:space="0"/>
            </w:tcBorders>
            <w:vAlign w:val="center"/>
          </w:tcPr>
          <w:p w14:paraId="5665E76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815</w:t>
            </w:r>
          </w:p>
        </w:tc>
        <w:tc>
          <w:tcPr>
            <w:tcW w:w="1425" w:type="dxa"/>
            <w:tcBorders>
              <w:top w:val="single" w:color="auto" w:sz="4" w:space="0"/>
              <w:left w:val="single" w:color="auto" w:sz="4" w:space="0"/>
              <w:bottom w:val="single" w:color="auto" w:sz="4" w:space="0"/>
              <w:right w:val="single" w:color="auto" w:sz="4" w:space="0"/>
            </w:tcBorders>
            <w:vAlign w:val="center"/>
          </w:tcPr>
          <w:p w14:paraId="35DCB99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vAlign w:val="center"/>
          </w:tcPr>
          <w:p w14:paraId="57A3AB8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w:t>
            </w:r>
          </w:p>
        </w:tc>
        <w:tc>
          <w:tcPr>
            <w:tcW w:w="1460" w:type="dxa"/>
            <w:tcBorders>
              <w:top w:val="single" w:color="auto" w:sz="4" w:space="0"/>
              <w:left w:val="single" w:color="auto" w:sz="4" w:space="0"/>
              <w:bottom w:val="single" w:color="auto" w:sz="4" w:space="0"/>
              <w:right w:val="single" w:color="auto" w:sz="4" w:space="0"/>
            </w:tcBorders>
            <w:vAlign w:val="center"/>
          </w:tcPr>
          <w:p w14:paraId="427AA85A">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鸿兴路以南</w:t>
            </w:r>
          </w:p>
        </w:tc>
      </w:tr>
      <w:tr w14:paraId="368DF88D">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0A8F859">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67</w:t>
            </w:r>
          </w:p>
        </w:tc>
        <w:tc>
          <w:tcPr>
            <w:tcW w:w="1415" w:type="dxa"/>
            <w:tcBorders>
              <w:top w:val="single" w:color="auto" w:sz="4" w:space="0"/>
              <w:left w:val="single" w:color="auto" w:sz="4" w:space="0"/>
              <w:bottom w:val="single" w:color="auto" w:sz="4" w:space="0"/>
              <w:right w:val="single" w:color="auto" w:sz="4" w:space="0"/>
            </w:tcBorders>
            <w:vAlign w:val="center"/>
          </w:tcPr>
          <w:p w14:paraId="21B81FE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恒兴路</w:t>
            </w:r>
          </w:p>
        </w:tc>
        <w:tc>
          <w:tcPr>
            <w:tcW w:w="1350" w:type="dxa"/>
            <w:tcBorders>
              <w:top w:val="single" w:color="auto" w:sz="4" w:space="0"/>
              <w:left w:val="single" w:color="auto" w:sz="4" w:space="0"/>
              <w:bottom w:val="single" w:color="auto" w:sz="4" w:space="0"/>
              <w:right w:val="single" w:color="auto" w:sz="4" w:space="0"/>
            </w:tcBorders>
            <w:vAlign w:val="center"/>
          </w:tcPr>
          <w:p w14:paraId="7C50460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241</w:t>
            </w:r>
          </w:p>
        </w:tc>
        <w:tc>
          <w:tcPr>
            <w:tcW w:w="1245" w:type="dxa"/>
            <w:tcBorders>
              <w:top w:val="single" w:color="auto" w:sz="4" w:space="0"/>
              <w:left w:val="single" w:color="auto" w:sz="4" w:space="0"/>
              <w:bottom w:val="single" w:color="auto" w:sz="4" w:space="0"/>
              <w:right w:val="single" w:color="auto" w:sz="4" w:space="0"/>
            </w:tcBorders>
            <w:vAlign w:val="center"/>
          </w:tcPr>
          <w:p w14:paraId="3789B1B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532</w:t>
            </w:r>
          </w:p>
        </w:tc>
        <w:tc>
          <w:tcPr>
            <w:tcW w:w="1425" w:type="dxa"/>
            <w:tcBorders>
              <w:top w:val="single" w:color="auto" w:sz="4" w:space="0"/>
              <w:left w:val="single" w:color="auto" w:sz="4" w:space="0"/>
              <w:bottom w:val="single" w:color="auto" w:sz="4" w:space="0"/>
              <w:right w:val="single" w:color="auto" w:sz="4" w:space="0"/>
            </w:tcBorders>
            <w:vAlign w:val="center"/>
          </w:tcPr>
          <w:p w14:paraId="33BC8B2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vAlign w:val="center"/>
          </w:tcPr>
          <w:p w14:paraId="5A6D4D8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27</w:t>
            </w:r>
          </w:p>
        </w:tc>
        <w:tc>
          <w:tcPr>
            <w:tcW w:w="1460" w:type="dxa"/>
            <w:tcBorders>
              <w:top w:val="single" w:color="auto" w:sz="4" w:space="0"/>
              <w:left w:val="single" w:color="auto" w:sz="4" w:space="0"/>
              <w:bottom w:val="single" w:color="auto" w:sz="4" w:space="0"/>
              <w:right w:val="single" w:color="auto" w:sz="4" w:space="0"/>
            </w:tcBorders>
            <w:vAlign w:val="center"/>
          </w:tcPr>
          <w:p w14:paraId="264EDB27">
            <w:pPr>
              <w:widowControl/>
              <w:jc w:val="center"/>
              <w:textAlignment w:val="center"/>
              <w:rPr>
                <w:rFonts w:hint="eastAsia" w:ascii="仿宋" w:hAnsi="仿宋" w:eastAsia="仿宋" w:cs="仿宋"/>
                <w:color w:val="auto"/>
                <w:kern w:val="0"/>
                <w:sz w:val="24"/>
                <w:szCs w:val="24"/>
                <w:highlight w:val="none"/>
                <w:lang w:bidi="ar"/>
              </w:rPr>
            </w:pPr>
          </w:p>
        </w:tc>
      </w:tr>
      <w:tr w14:paraId="2F894379">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2790CBB">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68</w:t>
            </w:r>
          </w:p>
        </w:tc>
        <w:tc>
          <w:tcPr>
            <w:tcW w:w="1415" w:type="dxa"/>
            <w:tcBorders>
              <w:top w:val="single" w:color="auto" w:sz="4" w:space="0"/>
              <w:left w:val="single" w:color="auto" w:sz="4" w:space="0"/>
              <w:bottom w:val="single" w:color="auto" w:sz="4" w:space="0"/>
              <w:right w:val="single" w:color="auto" w:sz="4" w:space="0"/>
            </w:tcBorders>
            <w:vAlign w:val="center"/>
          </w:tcPr>
          <w:p w14:paraId="1E266CA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高新八路</w:t>
            </w:r>
          </w:p>
        </w:tc>
        <w:tc>
          <w:tcPr>
            <w:tcW w:w="1350" w:type="dxa"/>
            <w:tcBorders>
              <w:top w:val="single" w:color="auto" w:sz="4" w:space="0"/>
              <w:left w:val="single" w:color="auto" w:sz="4" w:space="0"/>
              <w:bottom w:val="single" w:color="auto" w:sz="4" w:space="0"/>
              <w:right w:val="single" w:color="auto" w:sz="4" w:space="0"/>
            </w:tcBorders>
            <w:vAlign w:val="center"/>
          </w:tcPr>
          <w:p w14:paraId="527E05B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373</w:t>
            </w:r>
          </w:p>
        </w:tc>
        <w:tc>
          <w:tcPr>
            <w:tcW w:w="1245" w:type="dxa"/>
            <w:tcBorders>
              <w:top w:val="single" w:color="auto" w:sz="4" w:space="0"/>
              <w:left w:val="single" w:color="auto" w:sz="4" w:space="0"/>
              <w:bottom w:val="single" w:color="auto" w:sz="4" w:space="0"/>
              <w:right w:val="single" w:color="auto" w:sz="4" w:space="0"/>
            </w:tcBorders>
            <w:vAlign w:val="center"/>
          </w:tcPr>
          <w:p w14:paraId="6B7D966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800</w:t>
            </w:r>
          </w:p>
        </w:tc>
        <w:tc>
          <w:tcPr>
            <w:tcW w:w="1425" w:type="dxa"/>
            <w:tcBorders>
              <w:top w:val="single" w:color="auto" w:sz="4" w:space="0"/>
              <w:left w:val="single" w:color="auto" w:sz="4" w:space="0"/>
              <w:bottom w:val="single" w:color="auto" w:sz="4" w:space="0"/>
              <w:right w:val="single" w:color="auto" w:sz="4" w:space="0"/>
            </w:tcBorders>
            <w:vAlign w:val="center"/>
          </w:tcPr>
          <w:p w14:paraId="2E0E95F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33</w:t>
            </w:r>
          </w:p>
        </w:tc>
        <w:tc>
          <w:tcPr>
            <w:tcW w:w="1275" w:type="dxa"/>
            <w:tcBorders>
              <w:top w:val="single" w:color="auto" w:sz="4" w:space="0"/>
              <w:left w:val="single" w:color="auto" w:sz="4" w:space="0"/>
              <w:bottom w:val="single" w:color="auto" w:sz="4" w:space="0"/>
              <w:right w:val="single" w:color="auto" w:sz="4" w:space="0"/>
            </w:tcBorders>
            <w:vAlign w:val="center"/>
          </w:tcPr>
          <w:p w14:paraId="722C40E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36</w:t>
            </w:r>
          </w:p>
        </w:tc>
        <w:tc>
          <w:tcPr>
            <w:tcW w:w="1460" w:type="dxa"/>
            <w:tcBorders>
              <w:top w:val="single" w:color="auto" w:sz="4" w:space="0"/>
              <w:left w:val="single" w:color="auto" w:sz="4" w:space="0"/>
              <w:bottom w:val="single" w:color="auto" w:sz="4" w:space="0"/>
              <w:right w:val="single" w:color="auto" w:sz="4" w:space="0"/>
            </w:tcBorders>
            <w:vAlign w:val="center"/>
          </w:tcPr>
          <w:p w14:paraId="1501639D">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鸿兴路以南</w:t>
            </w:r>
          </w:p>
        </w:tc>
      </w:tr>
      <w:tr w14:paraId="46E3ACB9">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EA10C64">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69</w:t>
            </w:r>
          </w:p>
        </w:tc>
        <w:tc>
          <w:tcPr>
            <w:tcW w:w="1415" w:type="dxa"/>
            <w:tcBorders>
              <w:top w:val="single" w:color="auto" w:sz="4" w:space="0"/>
              <w:left w:val="single" w:color="auto" w:sz="4" w:space="0"/>
              <w:bottom w:val="single" w:color="auto" w:sz="4" w:space="0"/>
              <w:right w:val="single" w:color="auto" w:sz="4" w:space="0"/>
            </w:tcBorders>
            <w:vAlign w:val="center"/>
          </w:tcPr>
          <w:p w14:paraId="6CB30B1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高新九路</w:t>
            </w:r>
          </w:p>
        </w:tc>
        <w:tc>
          <w:tcPr>
            <w:tcW w:w="1350" w:type="dxa"/>
            <w:tcBorders>
              <w:top w:val="single" w:color="auto" w:sz="4" w:space="0"/>
              <w:left w:val="single" w:color="auto" w:sz="4" w:space="0"/>
              <w:bottom w:val="single" w:color="auto" w:sz="4" w:space="0"/>
              <w:right w:val="single" w:color="auto" w:sz="4" w:space="0"/>
            </w:tcBorders>
            <w:vAlign w:val="center"/>
          </w:tcPr>
          <w:p w14:paraId="45FFED5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454</w:t>
            </w:r>
          </w:p>
        </w:tc>
        <w:tc>
          <w:tcPr>
            <w:tcW w:w="1245" w:type="dxa"/>
            <w:tcBorders>
              <w:top w:val="single" w:color="auto" w:sz="4" w:space="0"/>
              <w:left w:val="single" w:color="auto" w:sz="4" w:space="0"/>
              <w:bottom w:val="single" w:color="auto" w:sz="4" w:space="0"/>
              <w:right w:val="single" w:color="auto" w:sz="4" w:space="0"/>
            </w:tcBorders>
            <w:vAlign w:val="center"/>
          </w:tcPr>
          <w:p w14:paraId="4FA0E12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750</w:t>
            </w:r>
          </w:p>
        </w:tc>
        <w:tc>
          <w:tcPr>
            <w:tcW w:w="1425" w:type="dxa"/>
            <w:tcBorders>
              <w:top w:val="single" w:color="auto" w:sz="4" w:space="0"/>
              <w:left w:val="single" w:color="auto" w:sz="4" w:space="0"/>
              <w:bottom w:val="single" w:color="auto" w:sz="4" w:space="0"/>
              <w:right w:val="single" w:color="auto" w:sz="4" w:space="0"/>
            </w:tcBorders>
            <w:vAlign w:val="center"/>
          </w:tcPr>
          <w:p w14:paraId="55ECD00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37</w:t>
            </w:r>
          </w:p>
        </w:tc>
        <w:tc>
          <w:tcPr>
            <w:tcW w:w="1275" w:type="dxa"/>
            <w:tcBorders>
              <w:top w:val="single" w:color="auto" w:sz="4" w:space="0"/>
              <w:left w:val="single" w:color="auto" w:sz="4" w:space="0"/>
              <w:bottom w:val="single" w:color="auto" w:sz="4" w:space="0"/>
              <w:right w:val="single" w:color="auto" w:sz="4" w:space="0"/>
            </w:tcBorders>
            <w:vAlign w:val="center"/>
          </w:tcPr>
          <w:p w14:paraId="6411604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37</w:t>
            </w:r>
          </w:p>
        </w:tc>
        <w:tc>
          <w:tcPr>
            <w:tcW w:w="1460" w:type="dxa"/>
            <w:tcBorders>
              <w:top w:val="single" w:color="auto" w:sz="4" w:space="0"/>
              <w:left w:val="single" w:color="auto" w:sz="4" w:space="0"/>
              <w:bottom w:val="single" w:color="auto" w:sz="4" w:space="0"/>
              <w:right w:val="single" w:color="auto" w:sz="4" w:space="0"/>
            </w:tcBorders>
            <w:vAlign w:val="center"/>
          </w:tcPr>
          <w:p w14:paraId="2F6C6189">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鸿兴路以南</w:t>
            </w:r>
          </w:p>
        </w:tc>
      </w:tr>
      <w:tr w14:paraId="325CEC86">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2C07FAD">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70</w:t>
            </w:r>
          </w:p>
        </w:tc>
        <w:tc>
          <w:tcPr>
            <w:tcW w:w="1415" w:type="dxa"/>
            <w:tcBorders>
              <w:top w:val="single" w:color="auto" w:sz="4" w:space="0"/>
              <w:left w:val="single" w:color="auto" w:sz="4" w:space="0"/>
              <w:bottom w:val="single" w:color="auto" w:sz="4" w:space="0"/>
              <w:right w:val="single" w:color="auto" w:sz="4" w:space="0"/>
            </w:tcBorders>
            <w:vAlign w:val="center"/>
          </w:tcPr>
          <w:p w14:paraId="7CD4BB8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高新十路</w:t>
            </w:r>
          </w:p>
        </w:tc>
        <w:tc>
          <w:tcPr>
            <w:tcW w:w="1350" w:type="dxa"/>
            <w:tcBorders>
              <w:top w:val="single" w:color="auto" w:sz="4" w:space="0"/>
              <w:left w:val="single" w:color="auto" w:sz="4" w:space="0"/>
              <w:bottom w:val="single" w:color="auto" w:sz="4" w:space="0"/>
              <w:right w:val="single" w:color="auto" w:sz="4" w:space="0"/>
            </w:tcBorders>
            <w:vAlign w:val="center"/>
          </w:tcPr>
          <w:p w14:paraId="0EDE71E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525</w:t>
            </w:r>
          </w:p>
        </w:tc>
        <w:tc>
          <w:tcPr>
            <w:tcW w:w="1245" w:type="dxa"/>
            <w:tcBorders>
              <w:top w:val="single" w:color="auto" w:sz="4" w:space="0"/>
              <w:left w:val="single" w:color="auto" w:sz="4" w:space="0"/>
              <w:bottom w:val="single" w:color="auto" w:sz="4" w:space="0"/>
              <w:right w:val="single" w:color="auto" w:sz="4" w:space="0"/>
            </w:tcBorders>
            <w:vAlign w:val="center"/>
          </w:tcPr>
          <w:p w14:paraId="5339DA4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979</w:t>
            </w:r>
          </w:p>
        </w:tc>
        <w:tc>
          <w:tcPr>
            <w:tcW w:w="1425" w:type="dxa"/>
            <w:tcBorders>
              <w:top w:val="single" w:color="auto" w:sz="4" w:space="0"/>
              <w:left w:val="single" w:color="auto" w:sz="4" w:space="0"/>
              <w:bottom w:val="single" w:color="auto" w:sz="4" w:space="0"/>
              <w:right w:val="single" w:color="auto" w:sz="4" w:space="0"/>
            </w:tcBorders>
            <w:vAlign w:val="center"/>
          </w:tcPr>
          <w:p w14:paraId="09BC525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w:t>
            </w:r>
          </w:p>
        </w:tc>
        <w:tc>
          <w:tcPr>
            <w:tcW w:w="1275" w:type="dxa"/>
            <w:tcBorders>
              <w:top w:val="single" w:color="auto" w:sz="4" w:space="0"/>
              <w:left w:val="single" w:color="auto" w:sz="4" w:space="0"/>
              <w:bottom w:val="single" w:color="auto" w:sz="4" w:space="0"/>
              <w:right w:val="single" w:color="auto" w:sz="4" w:space="0"/>
            </w:tcBorders>
            <w:vAlign w:val="center"/>
          </w:tcPr>
          <w:p w14:paraId="0AC8439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39</w:t>
            </w:r>
          </w:p>
        </w:tc>
        <w:tc>
          <w:tcPr>
            <w:tcW w:w="1460" w:type="dxa"/>
            <w:tcBorders>
              <w:top w:val="single" w:color="auto" w:sz="4" w:space="0"/>
              <w:left w:val="single" w:color="auto" w:sz="4" w:space="0"/>
              <w:bottom w:val="single" w:color="auto" w:sz="4" w:space="0"/>
              <w:right w:val="single" w:color="auto" w:sz="4" w:space="0"/>
            </w:tcBorders>
            <w:vAlign w:val="center"/>
          </w:tcPr>
          <w:p w14:paraId="470C3DA6">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鸿兴路以南</w:t>
            </w:r>
          </w:p>
        </w:tc>
      </w:tr>
      <w:tr w14:paraId="5A84F35B">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A3D5882">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71</w:t>
            </w:r>
          </w:p>
        </w:tc>
        <w:tc>
          <w:tcPr>
            <w:tcW w:w="1415" w:type="dxa"/>
            <w:tcBorders>
              <w:top w:val="single" w:color="auto" w:sz="4" w:space="0"/>
              <w:left w:val="single" w:color="auto" w:sz="4" w:space="0"/>
              <w:bottom w:val="single" w:color="auto" w:sz="4" w:space="0"/>
              <w:right w:val="single" w:color="auto" w:sz="4" w:space="0"/>
            </w:tcBorders>
            <w:vAlign w:val="center"/>
          </w:tcPr>
          <w:p w14:paraId="7F5C52C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高新十一路</w:t>
            </w:r>
          </w:p>
        </w:tc>
        <w:tc>
          <w:tcPr>
            <w:tcW w:w="1350" w:type="dxa"/>
            <w:tcBorders>
              <w:top w:val="single" w:color="auto" w:sz="4" w:space="0"/>
              <w:left w:val="single" w:color="auto" w:sz="4" w:space="0"/>
              <w:bottom w:val="single" w:color="auto" w:sz="4" w:space="0"/>
              <w:right w:val="single" w:color="auto" w:sz="4" w:space="0"/>
            </w:tcBorders>
            <w:vAlign w:val="center"/>
          </w:tcPr>
          <w:p w14:paraId="2F7B35A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758</w:t>
            </w:r>
          </w:p>
        </w:tc>
        <w:tc>
          <w:tcPr>
            <w:tcW w:w="1245" w:type="dxa"/>
            <w:tcBorders>
              <w:top w:val="single" w:color="auto" w:sz="4" w:space="0"/>
              <w:left w:val="single" w:color="auto" w:sz="4" w:space="0"/>
              <w:bottom w:val="single" w:color="auto" w:sz="4" w:space="0"/>
              <w:right w:val="single" w:color="auto" w:sz="4" w:space="0"/>
            </w:tcBorders>
            <w:vAlign w:val="center"/>
          </w:tcPr>
          <w:p w14:paraId="449E13B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847</w:t>
            </w:r>
          </w:p>
        </w:tc>
        <w:tc>
          <w:tcPr>
            <w:tcW w:w="1425" w:type="dxa"/>
            <w:tcBorders>
              <w:top w:val="single" w:color="auto" w:sz="4" w:space="0"/>
              <w:left w:val="single" w:color="auto" w:sz="4" w:space="0"/>
              <w:bottom w:val="single" w:color="auto" w:sz="4" w:space="0"/>
              <w:right w:val="single" w:color="auto" w:sz="4" w:space="0"/>
            </w:tcBorders>
            <w:vAlign w:val="center"/>
          </w:tcPr>
          <w:p w14:paraId="0D13364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vAlign w:val="center"/>
          </w:tcPr>
          <w:p w14:paraId="4A39AA78">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39</w:t>
            </w:r>
          </w:p>
        </w:tc>
        <w:tc>
          <w:tcPr>
            <w:tcW w:w="1460" w:type="dxa"/>
            <w:tcBorders>
              <w:top w:val="single" w:color="auto" w:sz="4" w:space="0"/>
              <w:left w:val="single" w:color="auto" w:sz="4" w:space="0"/>
              <w:bottom w:val="single" w:color="auto" w:sz="4" w:space="0"/>
              <w:right w:val="single" w:color="auto" w:sz="4" w:space="0"/>
            </w:tcBorders>
            <w:vAlign w:val="center"/>
          </w:tcPr>
          <w:p w14:paraId="6CAB83D6">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i w:val="0"/>
                <w:iCs w:val="0"/>
                <w:color w:val="auto"/>
                <w:kern w:val="0"/>
                <w:sz w:val="24"/>
                <w:szCs w:val="24"/>
                <w:highlight w:val="none"/>
                <w:u w:val="none"/>
                <w:lang w:val="en-US" w:eastAsia="zh-CN" w:bidi="ar"/>
              </w:rPr>
              <w:t>鸿兴路以南</w:t>
            </w:r>
          </w:p>
        </w:tc>
      </w:tr>
      <w:tr w14:paraId="3E82EF1F">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ECAB1B3">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72</w:t>
            </w:r>
          </w:p>
        </w:tc>
        <w:tc>
          <w:tcPr>
            <w:tcW w:w="1415" w:type="dxa"/>
            <w:tcBorders>
              <w:top w:val="single" w:color="auto" w:sz="4" w:space="0"/>
              <w:left w:val="single" w:color="auto" w:sz="4" w:space="0"/>
              <w:bottom w:val="single" w:color="auto" w:sz="4" w:space="0"/>
              <w:right w:val="single" w:color="auto" w:sz="4" w:space="0"/>
            </w:tcBorders>
            <w:vAlign w:val="center"/>
          </w:tcPr>
          <w:p w14:paraId="64325BD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高新十三路</w:t>
            </w:r>
          </w:p>
        </w:tc>
        <w:tc>
          <w:tcPr>
            <w:tcW w:w="1350" w:type="dxa"/>
            <w:tcBorders>
              <w:top w:val="single" w:color="auto" w:sz="4" w:space="0"/>
              <w:left w:val="single" w:color="auto" w:sz="4" w:space="0"/>
              <w:bottom w:val="single" w:color="auto" w:sz="4" w:space="0"/>
              <w:right w:val="single" w:color="auto" w:sz="4" w:space="0"/>
            </w:tcBorders>
            <w:vAlign w:val="center"/>
          </w:tcPr>
          <w:p w14:paraId="0425465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775</w:t>
            </w:r>
          </w:p>
        </w:tc>
        <w:tc>
          <w:tcPr>
            <w:tcW w:w="1245" w:type="dxa"/>
            <w:tcBorders>
              <w:top w:val="single" w:color="auto" w:sz="4" w:space="0"/>
              <w:left w:val="single" w:color="auto" w:sz="4" w:space="0"/>
              <w:bottom w:val="single" w:color="auto" w:sz="4" w:space="0"/>
              <w:right w:val="single" w:color="auto" w:sz="4" w:space="0"/>
            </w:tcBorders>
            <w:vAlign w:val="center"/>
          </w:tcPr>
          <w:p w14:paraId="635B92D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750</w:t>
            </w:r>
          </w:p>
        </w:tc>
        <w:tc>
          <w:tcPr>
            <w:tcW w:w="1425" w:type="dxa"/>
            <w:tcBorders>
              <w:top w:val="single" w:color="auto" w:sz="4" w:space="0"/>
              <w:left w:val="single" w:color="auto" w:sz="4" w:space="0"/>
              <w:bottom w:val="single" w:color="auto" w:sz="4" w:space="0"/>
              <w:right w:val="single" w:color="auto" w:sz="4" w:space="0"/>
            </w:tcBorders>
            <w:vAlign w:val="center"/>
          </w:tcPr>
          <w:p w14:paraId="347FE6D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43</w:t>
            </w:r>
          </w:p>
        </w:tc>
        <w:tc>
          <w:tcPr>
            <w:tcW w:w="1275" w:type="dxa"/>
            <w:tcBorders>
              <w:top w:val="single" w:color="auto" w:sz="4" w:space="0"/>
              <w:left w:val="single" w:color="auto" w:sz="4" w:space="0"/>
              <w:bottom w:val="single" w:color="auto" w:sz="4" w:space="0"/>
              <w:right w:val="single" w:color="auto" w:sz="4" w:space="0"/>
            </w:tcBorders>
            <w:vAlign w:val="center"/>
          </w:tcPr>
          <w:p w14:paraId="2C55D65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35</w:t>
            </w:r>
          </w:p>
        </w:tc>
        <w:tc>
          <w:tcPr>
            <w:tcW w:w="1460" w:type="dxa"/>
            <w:tcBorders>
              <w:top w:val="single" w:color="auto" w:sz="4" w:space="0"/>
              <w:left w:val="single" w:color="auto" w:sz="4" w:space="0"/>
              <w:bottom w:val="single" w:color="auto" w:sz="4" w:space="0"/>
              <w:right w:val="single" w:color="auto" w:sz="4" w:space="0"/>
            </w:tcBorders>
            <w:vAlign w:val="center"/>
          </w:tcPr>
          <w:p w14:paraId="12D41F8E">
            <w:pPr>
              <w:widowControl/>
              <w:jc w:val="center"/>
              <w:textAlignment w:val="center"/>
              <w:rPr>
                <w:rFonts w:hint="eastAsia" w:ascii="仿宋" w:hAnsi="仿宋" w:eastAsia="仿宋" w:cs="仿宋"/>
                <w:color w:val="auto"/>
                <w:kern w:val="0"/>
                <w:sz w:val="24"/>
                <w:szCs w:val="24"/>
                <w:highlight w:val="none"/>
                <w:lang w:bidi="ar"/>
              </w:rPr>
            </w:pPr>
          </w:p>
        </w:tc>
      </w:tr>
      <w:tr w14:paraId="174F933E">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7A1A806">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73</w:t>
            </w:r>
          </w:p>
        </w:tc>
        <w:tc>
          <w:tcPr>
            <w:tcW w:w="1415" w:type="dxa"/>
            <w:tcBorders>
              <w:top w:val="single" w:color="auto" w:sz="4" w:space="0"/>
              <w:left w:val="single" w:color="auto" w:sz="4" w:space="0"/>
              <w:bottom w:val="single" w:color="auto" w:sz="4" w:space="0"/>
              <w:right w:val="single" w:color="auto" w:sz="4" w:space="0"/>
            </w:tcBorders>
            <w:vAlign w:val="center"/>
          </w:tcPr>
          <w:p w14:paraId="55E3158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虹迪路</w:t>
            </w:r>
          </w:p>
        </w:tc>
        <w:tc>
          <w:tcPr>
            <w:tcW w:w="1350" w:type="dxa"/>
            <w:tcBorders>
              <w:top w:val="single" w:color="auto" w:sz="4" w:space="0"/>
              <w:left w:val="single" w:color="auto" w:sz="4" w:space="0"/>
              <w:bottom w:val="single" w:color="auto" w:sz="4" w:space="0"/>
              <w:right w:val="single" w:color="auto" w:sz="4" w:space="0"/>
            </w:tcBorders>
            <w:vAlign w:val="center"/>
          </w:tcPr>
          <w:p w14:paraId="6093B60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356</w:t>
            </w:r>
          </w:p>
        </w:tc>
        <w:tc>
          <w:tcPr>
            <w:tcW w:w="1245" w:type="dxa"/>
            <w:tcBorders>
              <w:top w:val="single" w:color="auto" w:sz="4" w:space="0"/>
              <w:left w:val="single" w:color="auto" w:sz="4" w:space="0"/>
              <w:bottom w:val="single" w:color="auto" w:sz="4" w:space="0"/>
              <w:right w:val="single" w:color="auto" w:sz="4" w:space="0"/>
            </w:tcBorders>
            <w:vAlign w:val="center"/>
          </w:tcPr>
          <w:p w14:paraId="7D76BB5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429</w:t>
            </w:r>
          </w:p>
        </w:tc>
        <w:tc>
          <w:tcPr>
            <w:tcW w:w="1425" w:type="dxa"/>
            <w:tcBorders>
              <w:top w:val="single" w:color="auto" w:sz="4" w:space="0"/>
              <w:left w:val="single" w:color="auto" w:sz="4" w:space="0"/>
              <w:bottom w:val="single" w:color="auto" w:sz="4" w:space="0"/>
              <w:right w:val="single" w:color="auto" w:sz="4" w:space="0"/>
            </w:tcBorders>
            <w:vAlign w:val="center"/>
          </w:tcPr>
          <w:p w14:paraId="7CA8ACF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24</w:t>
            </w:r>
          </w:p>
        </w:tc>
        <w:tc>
          <w:tcPr>
            <w:tcW w:w="1275" w:type="dxa"/>
            <w:tcBorders>
              <w:top w:val="single" w:color="auto" w:sz="4" w:space="0"/>
              <w:left w:val="single" w:color="auto" w:sz="4" w:space="0"/>
              <w:bottom w:val="single" w:color="auto" w:sz="4" w:space="0"/>
              <w:right w:val="single" w:color="auto" w:sz="4" w:space="0"/>
            </w:tcBorders>
            <w:vAlign w:val="center"/>
          </w:tcPr>
          <w:p w14:paraId="238CB6B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w:t>
            </w:r>
          </w:p>
        </w:tc>
        <w:tc>
          <w:tcPr>
            <w:tcW w:w="1460" w:type="dxa"/>
            <w:tcBorders>
              <w:top w:val="single" w:color="auto" w:sz="4" w:space="0"/>
              <w:left w:val="single" w:color="auto" w:sz="4" w:space="0"/>
              <w:bottom w:val="single" w:color="auto" w:sz="4" w:space="0"/>
              <w:right w:val="single" w:color="auto" w:sz="4" w:space="0"/>
            </w:tcBorders>
            <w:vAlign w:val="center"/>
          </w:tcPr>
          <w:p w14:paraId="392D4485">
            <w:pPr>
              <w:widowControl/>
              <w:jc w:val="center"/>
              <w:textAlignment w:val="center"/>
              <w:rPr>
                <w:rFonts w:hint="eastAsia" w:ascii="仿宋" w:hAnsi="仿宋" w:eastAsia="仿宋" w:cs="仿宋"/>
                <w:color w:val="auto"/>
                <w:kern w:val="0"/>
                <w:sz w:val="24"/>
                <w:szCs w:val="24"/>
                <w:highlight w:val="none"/>
                <w:lang w:bidi="ar"/>
              </w:rPr>
            </w:pPr>
          </w:p>
        </w:tc>
      </w:tr>
      <w:tr w14:paraId="406934F0">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E5EDC67">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74</w:t>
            </w:r>
          </w:p>
        </w:tc>
        <w:tc>
          <w:tcPr>
            <w:tcW w:w="1415" w:type="dxa"/>
            <w:tcBorders>
              <w:top w:val="single" w:color="auto" w:sz="4" w:space="0"/>
              <w:left w:val="single" w:color="auto" w:sz="4" w:space="0"/>
              <w:bottom w:val="single" w:color="auto" w:sz="4" w:space="0"/>
              <w:right w:val="single" w:color="auto" w:sz="4" w:space="0"/>
            </w:tcBorders>
            <w:vAlign w:val="center"/>
          </w:tcPr>
          <w:p w14:paraId="321E60C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环西路</w:t>
            </w:r>
          </w:p>
        </w:tc>
        <w:tc>
          <w:tcPr>
            <w:tcW w:w="1350" w:type="dxa"/>
            <w:tcBorders>
              <w:top w:val="single" w:color="auto" w:sz="4" w:space="0"/>
              <w:left w:val="single" w:color="auto" w:sz="4" w:space="0"/>
              <w:bottom w:val="single" w:color="auto" w:sz="4" w:space="0"/>
              <w:right w:val="single" w:color="auto" w:sz="4" w:space="0"/>
            </w:tcBorders>
            <w:vAlign w:val="center"/>
          </w:tcPr>
          <w:p w14:paraId="00F8C96B">
            <w:pPr>
              <w:jc w:val="center"/>
              <w:rPr>
                <w:rFonts w:hint="eastAsia" w:ascii="仿宋" w:hAnsi="仿宋" w:eastAsia="仿宋" w:cs="仿宋"/>
                <w:i w:val="0"/>
                <w:iCs w:val="0"/>
                <w:color w:val="auto"/>
                <w:sz w:val="24"/>
                <w:szCs w:val="24"/>
                <w:highlight w:val="none"/>
                <w:u w:val="none"/>
                <w:lang w:val="en-US" w:eastAsia="zh-CN"/>
              </w:rPr>
            </w:pPr>
          </w:p>
        </w:tc>
        <w:tc>
          <w:tcPr>
            <w:tcW w:w="1245" w:type="dxa"/>
            <w:tcBorders>
              <w:top w:val="single" w:color="auto" w:sz="4" w:space="0"/>
              <w:left w:val="single" w:color="auto" w:sz="4" w:space="0"/>
              <w:bottom w:val="single" w:color="auto" w:sz="4" w:space="0"/>
              <w:right w:val="single" w:color="auto" w:sz="4" w:space="0"/>
            </w:tcBorders>
            <w:vAlign w:val="center"/>
          </w:tcPr>
          <w:p w14:paraId="5672DD0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157</w:t>
            </w:r>
          </w:p>
        </w:tc>
        <w:tc>
          <w:tcPr>
            <w:tcW w:w="1425" w:type="dxa"/>
            <w:tcBorders>
              <w:top w:val="single" w:color="auto" w:sz="4" w:space="0"/>
              <w:left w:val="single" w:color="auto" w:sz="4" w:space="0"/>
              <w:bottom w:val="single" w:color="auto" w:sz="4" w:space="0"/>
              <w:right w:val="single" w:color="auto" w:sz="4" w:space="0"/>
            </w:tcBorders>
            <w:vAlign w:val="center"/>
          </w:tcPr>
          <w:p w14:paraId="198022E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w:t>
            </w:r>
          </w:p>
        </w:tc>
        <w:tc>
          <w:tcPr>
            <w:tcW w:w="1275" w:type="dxa"/>
            <w:tcBorders>
              <w:top w:val="single" w:color="auto" w:sz="4" w:space="0"/>
              <w:left w:val="single" w:color="auto" w:sz="4" w:space="0"/>
              <w:bottom w:val="single" w:color="auto" w:sz="4" w:space="0"/>
              <w:right w:val="single" w:color="auto" w:sz="4" w:space="0"/>
            </w:tcBorders>
            <w:vAlign w:val="center"/>
          </w:tcPr>
          <w:p w14:paraId="0BEEE52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w:t>
            </w:r>
          </w:p>
        </w:tc>
        <w:tc>
          <w:tcPr>
            <w:tcW w:w="1460" w:type="dxa"/>
            <w:tcBorders>
              <w:top w:val="single" w:color="auto" w:sz="4" w:space="0"/>
              <w:left w:val="single" w:color="auto" w:sz="4" w:space="0"/>
              <w:bottom w:val="single" w:color="auto" w:sz="4" w:space="0"/>
              <w:right w:val="single" w:color="auto" w:sz="4" w:space="0"/>
            </w:tcBorders>
            <w:vAlign w:val="center"/>
          </w:tcPr>
          <w:p w14:paraId="74352089">
            <w:pPr>
              <w:widowControl/>
              <w:jc w:val="center"/>
              <w:textAlignment w:val="center"/>
              <w:rPr>
                <w:rFonts w:hint="eastAsia" w:ascii="仿宋" w:hAnsi="仿宋" w:eastAsia="仿宋" w:cs="仿宋"/>
                <w:color w:val="auto"/>
                <w:kern w:val="0"/>
                <w:sz w:val="24"/>
                <w:szCs w:val="24"/>
                <w:highlight w:val="none"/>
                <w:lang w:bidi="ar"/>
              </w:rPr>
            </w:pPr>
          </w:p>
        </w:tc>
      </w:tr>
      <w:tr w14:paraId="6E300AB6">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8BADC0A">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75</w:t>
            </w:r>
          </w:p>
        </w:tc>
        <w:tc>
          <w:tcPr>
            <w:tcW w:w="1415" w:type="dxa"/>
            <w:tcBorders>
              <w:top w:val="single" w:color="auto" w:sz="4" w:space="0"/>
              <w:left w:val="single" w:color="auto" w:sz="4" w:space="0"/>
              <w:bottom w:val="single" w:color="auto" w:sz="4" w:space="0"/>
              <w:right w:val="single" w:color="auto" w:sz="4" w:space="0"/>
            </w:tcBorders>
            <w:vAlign w:val="center"/>
          </w:tcPr>
          <w:p w14:paraId="7D6F14C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知恒巷</w:t>
            </w:r>
          </w:p>
        </w:tc>
        <w:tc>
          <w:tcPr>
            <w:tcW w:w="1350" w:type="dxa"/>
            <w:tcBorders>
              <w:top w:val="single" w:color="auto" w:sz="4" w:space="0"/>
              <w:left w:val="single" w:color="auto" w:sz="4" w:space="0"/>
              <w:bottom w:val="single" w:color="auto" w:sz="4" w:space="0"/>
              <w:right w:val="single" w:color="auto" w:sz="4" w:space="0"/>
            </w:tcBorders>
            <w:vAlign w:val="center"/>
          </w:tcPr>
          <w:p w14:paraId="0022529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206</w:t>
            </w:r>
          </w:p>
        </w:tc>
        <w:tc>
          <w:tcPr>
            <w:tcW w:w="1245" w:type="dxa"/>
            <w:tcBorders>
              <w:top w:val="single" w:color="auto" w:sz="4" w:space="0"/>
              <w:left w:val="single" w:color="auto" w:sz="4" w:space="0"/>
              <w:bottom w:val="single" w:color="auto" w:sz="4" w:space="0"/>
              <w:right w:val="single" w:color="auto" w:sz="4" w:space="0"/>
            </w:tcBorders>
            <w:vAlign w:val="center"/>
          </w:tcPr>
          <w:p w14:paraId="522DC45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515</w:t>
            </w:r>
          </w:p>
        </w:tc>
        <w:tc>
          <w:tcPr>
            <w:tcW w:w="1425" w:type="dxa"/>
            <w:tcBorders>
              <w:top w:val="single" w:color="auto" w:sz="4" w:space="0"/>
              <w:left w:val="single" w:color="auto" w:sz="4" w:space="0"/>
              <w:bottom w:val="single" w:color="auto" w:sz="4" w:space="0"/>
              <w:right w:val="single" w:color="auto" w:sz="4" w:space="0"/>
            </w:tcBorders>
            <w:vAlign w:val="center"/>
          </w:tcPr>
          <w:p w14:paraId="32650D9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21</w:t>
            </w:r>
          </w:p>
        </w:tc>
        <w:tc>
          <w:tcPr>
            <w:tcW w:w="1275" w:type="dxa"/>
            <w:tcBorders>
              <w:top w:val="single" w:color="auto" w:sz="4" w:space="0"/>
              <w:left w:val="single" w:color="auto" w:sz="4" w:space="0"/>
              <w:bottom w:val="single" w:color="auto" w:sz="4" w:space="0"/>
              <w:right w:val="single" w:color="auto" w:sz="4" w:space="0"/>
            </w:tcBorders>
            <w:vAlign w:val="center"/>
          </w:tcPr>
          <w:p w14:paraId="01EC974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w:t>
            </w:r>
          </w:p>
        </w:tc>
        <w:tc>
          <w:tcPr>
            <w:tcW w:w="1460" w:type="dxa"/>
            <w:tcBorders>
              <w:top w:val="single" w:color="auto" w:sz="4" w:space="0"/>
              <w:left w:val="single" w:color="auto" w:sz="4" w:space="0"/>
              <w:bottom w:val="single" w:color="auto" w:sz="4" w:space="0"/>
              <w:right w:val="single" w:color="auto" w:sz="4" w:space="0"/>
            </w:tcBorders>
            <w:vAlign w:val="center"/>
          </w:tcPr>
          <w:p w14:paraId="050A8468">
            <w:pPr>
              <w:widowControl/>
              <w:jc w:val="center"/>
              <w:textAlignment w:val="center"/>
              <w:rPr>
                <w:rFonts w:hint="eastAsia" w:ascii="仿宋" w:hAnsi="仿宋" w:eastAsia="仿宋" w:cs="仿宋"/>
                <w:color w:val="auto"/>
                <w:kern w:val="0"/>
                <w:sz w:val="24"/>
                <w:szCs w:val="24"/>
                <w:highlight w:val="none"/>
                <w:lang w:bidi="ar"/>
              </w:rPr>
            </w:pPr>
          </w:p>
        </w:tc>
      </w:tr>
      <w:tr w14:paraId="03E71938">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D379277">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76</w:t>
            </w:r>
          </w:p>
        </w:tc>
        <w:tc>
          <w:tcPr>
            <w:tcW w:w="1415" w:type="dxa"/>
            <w:tcBorders>
              <w:top w:val="single" w:color="auto" w:sz="4" w:space="0"/>
              <w:left w:val="single" w:color="auto" w:sz="4" w:space="0"/>
              <w:bottom w:val="single" w:color="auto" w:sz="4" w:space="0"/>
              <w:right w:val="single" w:color="auto" w:sz="4" w:space="0"/>
            </w:tcBorders>
            <w:vAlign w:val="center"/>
          </w:tcPr>
          <w:p w14:paraId="34618E69">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恒盛街</w:t>
            </w:r>
          </w:p>
        </w:tc>
        <w:tc>
          <w:tcPr>
            <w:tcW w:w="1350" w:type="dxa"/>
            <w:tcBorders>
              <w:top w:val="single" w:color="auto" w:sz="4" w:space="0"/>
              <w:left w:val="single" w:color="auto" w:sz="4" w:space="0"/>
              <w:bottom w:val="single" w:color="auto" w:sz="4" w:space="0"/>
              <w:right w:val="single" w:color="auto" w:sz="4" w:space="0"/>
            </w:tcBorders>
            <w:vAlign w:val="center"/>
          </w:tcPr>
          <w:p w14:paraId="3E3A167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2727</w:t>
            </w:r>
          </w:p>
        </w:tc>
        <w:tc>
          <w:tcPr>
            <w:tcW w:w="1245" w:type="dxa"/>
            <w:tcBorders>
              <w:top w:val="single" w:color="auto" w:sz="4" w:space="0"/>
              <w:left w:val="single" w:color="auto" w:sz="4" w:space="0"/>
              <w:bottom w:val="single" w:color="auto" w:sz="4" w:space="0"/>
              <w:right w:val="single" w:color="auto" w:sz="4" w:space="0"/>
            </w:tcBorders>
            <w:vAlign w:val="center"/>
          </w:tcPr>
          <w:p w14:paraId="432112EE">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3712</w:t>
            </w:r>
          </w:p>
        </w:tc>
        <w:tc>
          <w:tcPr>
            <w:tcW w:w="1425" w:type="dxa"/>
            <w:tcBorders>
              <w:top w:val="single" w:color="auto" w:sz="4" w:space="0"/>
              <w:left w:val="single" w:color="auto" w:sz="4" w:space="0"/>
              <w:bottom w:val="single" w:color="auto" w:sz="4" w:space="0"/>
              <w:right w:val="single" w:color="auto" w:sz="4" w:space="0"/>
            </w:tcBorders>
            <w:vAlign w:val="center"/>
          </w:tcPr>
          <w:p w14:paraId="749999E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180</w:t>
            </w:r>
          </w:p>
        </w:tc>
        <w:tc>
          <w:tcPr>
            <w:tcW w:w="1275" w:type="dxa"/>
            <w:tcBorders>
              <w:top w:val="single" w:color="auto" w:sz="4" w:space="0"/>
              <w:left w:val="single" w:color="auto" w:sz="4" w:space="0"/>
              <w:bottom w:val="single" w:color="auto" w:sz="4" w:space="0"/>
              <w:right w:val="single" w:color="auto" w:sz="4" w:space="0"/>
            </w:tcBorders>
            <w:vAlign w:val="center"/>
          </w:tcPr>
          <w:p w14:paraId="2150841B">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178</w:t>
            </w:r>
          </w:p>
        </w:tc>
        <w:tc>
          <w:tcPr>
            <w:tcW w:w="1460" w:type="dxa"/>
            <w:tcBorders>
              <w:top w:val="single" w:color="auto" w:sz="4" w:space="0"/>
              <w:left w:val="single" w:color="auto" w:sz="4" w:space="0"/>
              <w:bottom w:val="single" w:color="auto" w:sz="4" w:space="0"/>
              <w:right w:val="single" w:color="auto" w:sz="4" w:space="0"/>
            </w:tcBorders>
            <w:vAlign w:val="center"/>
          </w:tcPr>
          <w:p w14:paraId="45514BA1">
            <w:pPr>
              <w:widowControl/>
              <w:jc w:val="center"/>
              <w:textAlignment w:val="center"/>
              <w:rPr>
                <w:rFonts w:hint="eastAsia" w:ascii="仿宋" w:hAnsi="仿宋" w:eastAsia="仿宋" w:cs="仿宋"/>
                <w:color w:val="auto"/>
                <w:kern w:val="0"/>
                <w:sz w:val="24"/>
                <w:szCs w:val="24"/>
                <w:highlight w:val="none"/>
                <w:lang w:bidi="ar"/>
              </w:rPr>
            </w:pPr>
          </w:p>
        </w:tc>
      </w:tr>
      <w:bookmarkEnd w:id="26"/>
      <w:bookmarkEnd w:id="27"/>
      <w:tr w14:paraId="44D6E337">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7E17515">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77</w:t>
            </w:r>
          </w:p>
        </w:tc>
        <w:tc>
          <w:tcPr>
            <w:tcW w:w="1415" w:type="dxa"/>
            <w:tcBorders>
              <w:top w:val="single" w:color="auto" w:sz="4" w:space="0"/>
              <w:left w:val="single" w:color="auto" w:sz="4" w:space="0"/>
              <w:bottom w:val="single" w:color="auto" w:sz="4" w:space="0"/>
              <w:right w:val="single" w:color="auto" w:sz="4" w:space="0"/>
            </w:tcBorders>
            <w:vAlign w:val="center"/>
          </w:tcPr>
          <w:p w14:paraId="6BA83EBC">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台鸣街</w:t>
            </w:r>
          </w:p>
        </w:tc>
        <w:tc>
          <w:tcPr>
            <w:tcW w:w="1350" w:type="dxa"/>
            <w:tcBorders>
              <w:top w:val="single" w:color="auto" w:sz="4" w:space="0"/>
              <w:left w:val="single" w:color="auto" w:sz="4" w:space="0"/>
              <w:bottom w:val="single" w:color="auto" w:sz="4" w:space="0"/>
              <w:right w:val="single" w:color="auto" w:sz="4" w:space="0"/>
            </w:tcBorders>
            <w:vAlign w:val="center"/>
          </w:tcPr>
          <w:p w14:paraId="6F6476F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351</w:t>
            </w:r>
          </w:p>
        </w:tc>
        <w:tc>
          <w:tcPr>
            <w:tcW w:w="1245" w:type="dxa"/>
            <w:tcBorders>
              <w:top w:val="single" w:color="auto" w:sz="4" w:space="0"/>
              <w:left w:val="single" w:color="auto" w:sz="4" w:space="0"/>
              <w:bottom w:val="single" w:color="auto" w:sz="4" w:space="0"/>
              <w:right w:val="single" w:color="auto" w:sz="4" w:space="0"/>
            </w:tcBorders>
            <w:vAlign w:val="center"/>
          </w:tcPr>
          <w:p w14:paraId="3EDA04D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383</w:t>
            </w:r>
          </w:p>
        </w:tc>
        <w:tc>
          <w:tcPr>
            <w:tcW w:w="1425" w:type="dxa"/>
            <w:tcBorders>
              <w:top w:val="single" w:color="auto" w:sz="4" w:space="0"/>
              <w:left w:val="single" w:color="auto" w:sz="4" w:space="0"/>
              <w:bottom w:val="single" w:color="auto" w:sz="4" w:space="0"/>
              <w:right w:val="single" w:color="auto" w:sz="4" w:space="0"/>
            </w:tcBorders>
            <w:vAlign w:val="center"/>
          </w:tcPr>
          <w:p w14:paraId="657C190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29</w:t>
            </w:r>
          </w:p>
        </w:tc>
        <w:tc>
          <w:tcPr>
            <w:tcW w:w="1275" w:type="dxa"/>
            <w:tcBorders>
              <w:top w:val="single" w:color="auto" w:sz="4" w:space="0"/>
              <w:left w:val="single" w:color="auto" w:sz="4" w:space="0"/>
              <w:bottom w:val="single" w:color="auto" w:sz="4" w:space="0"/>
              <w:right w:val="single" w:color="auto" w:sz="4" w:space="0"/>
            </w:tcBorders>
            <w:vAlign w:val="center"/>
          </w:tcPr>
          <w:p w14:paraId="397BDA1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w:t>
            </w:r>
          </w:p>
        </w:tc>
        <w:tc>
          <w:tcPr>
            <w:tcW w:w="1460" w:type="dxa"/>
            <w:tcBorders>
              <w:top w:val="single" w:color="auto" w:sz="4" w:space="0"/>
              <w:left w:val="single" w:color="auto" w:sz="4" w:space="0"/>
              <w:bottom w:val="single" w:color="auto" w:sz="4" w:space="0"/>
              <w:right w:val="single" w:color="auto" w:sz="4" w:space="0"/>
            </w:tcBorders>
            <w:vAlign w:val="center"/>
          </w:tcPr>
          <w:p w14:paraId="0063F7C4">
            <w:pPr>
              <w:widowControl/>
              <w:jc w:val="center"/>
              <w:textAlignment w:val="center"/>
              <w:rPr>
                <w:rFonts w:hint="eastAsia" w:ascii="仿宋" w:hAnsi="仿宋" w:eastAsia="仿宋" w:cs="仿宋"/>
                <w:color w:val="auto"/>
                <w:kern w:val="0"/>
                <w:sz w:val="24"/>
                <w:szCs w:val="24"/>
                <w:highlight w:val="none"/>
                <w:lang w:bidi="ar"/>
              </w:rPr>
            </w:pPr>
          </w:p>
        </w:tc>
      </w:tr>
      <w:bookmarkEnd w:id="28"/>
      <w:bookmarkEnd w:id="29"/>
      <w:tr w14:paraId="5B84BE88">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77AB435">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78</w:t>
            </w:r>
          </w:p>
        </w:tc>
        <w:tc>
          <w:tcPr>
            <w:tcW w:w="1415" w:type="dxa"/>
            <w:tcBorders>
              <w:top w:val="single" w:color="auto" w:sz="4" w:space="0"/>
              <w:left w:val="single" w:color="auto" w:sz="4" w:space="0"/>
              <w:bottom w:val="single" w:color="auto" w:sz="4" w:space="0"/>
              <w:right w:val="single" w:color="auto" w:sz="4" w:space="0"/>
            </w:tcBorders>
            <w:vAlign w:val="center"/>
          </w:tcPr>
          <w:p w14:paraId="6EC9C38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鸿盛路</w:t>
            </w:r>
          </w:p>
        </w:tc>
        <w:tc>
          <w:tcPr>
            <w:tcW w:w="1350" w:type="dxa"/>
            <w:tcBorders>
              <w:top w:val="single" w:color="auto" w:sz="4" w:space="0"/>
              <w:left w:val="single" w:color="auto" w:sz="4" w:space="0"/>
              <w:bottom w:val="single" w:color="auto" w:sz="4" w:space="0"/>
              <w:right w:val="single" w:color="auto" w:sz="4" w:space="0"/>
            </w:tcBorders>
            <w:vAlign w:val="center"/>
          </w:tcPr>
          <w:p w14:paraId="1812663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848</w:t>
            </w:r>
          </w:p>
        </w:tc>
        <w:tc>
          <w:tcPr>
            <w:tcW w:w="1245" w:type="dxa"/>
            <w:tcBorders>
              <w:top w:val="single" w:color="auto" w:sz="4" w:space="0"/>
              <w:left w:val="single" w:color="auto" w:sz="4" w:space="0"/>
              <w:bottom w:val="single" w:color="auto" w:sz="4" w:space="0"/>
              <w:right w:val="single" w:color="auto" w:sz="4" w:space="0"/>
            </w:tcBorders>
            <w:vAlign w:val="center"/>
          </w:tcPr>
          <w:p w14:paraId="6D44FF3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1067</w:t>
            </w:r>
          </w:p>
        </w:tc>
        <w:tc>
          <w:tcPr>
            <w:tcW w:w="1425" w:type="dxa"/>
            <w:tcBorders>
              <w:top w:val="single" w:color="auto" w:sz="4" w:space="0"/>
              <w:left w:val="single" w:color="auto" w:sz="4" w:space="0"/>
              <w:bottom w:val="single" w:color="auto" w:sz="4" w:space="0"/>
              <w:right w:val="single" w:color="auto" w:sz="4" w:space="0"/>
            </w:tcBorders>
            <w:vAlign w:val="center"/>
          </w:tcPr>
          <w:p w14:paraId="73440D5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68</w:t>
            </w:r>
          </w:p>
        </w:tc>
        <w:tc>
          <w:tcPr>
            <w:tcW w:w="1275" w:type="dxa"/>
            <w:tcBorders>
              <w:top w:val="single" w:color="auto" w:sz="4" w:space="0"/>
              <w:left w:val="single" w:color="auto" w:sz="4" w:space="0"/>
              <w:bottom w:val="single" w:color="auto" w:sz="4" w:space="0"/>
              <w:right w:val="single" w:color="auto" w:sz="4" w:space="0"/>
            </w:tcBorders>
            <w:vAlign w:val="center"/>
          </w:tcPr>
          <w:p w14:paraId="3EDCABE6">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55</w:t>
            </w:r>
          </w:p>
        </w:tc>
        <w:tc>
          <w:tcPr>
            <w:tcW w:w="1460" w:type="dxa"/>
            <w:tcBorders>
              <w:top w:val="single" w:color="auto" w:sz="4" w:space="0"/>
              <w:left w:val="single" w:color="auto" w:sz="4" w:space="0"/>
              <w:bottom w:val="single" w:color="auto" w:sz="4" w:space="0"/>
              <w:right w:val="single" w:color="auto" w:sz="4" w:space="0"/>
            </w:tcBorders>
            <w:vAlign w:val="center"/>
          </w:tcPr>
          <w:p w14:paraId="24F01D98">
            <w:pPr>
              <w:widowControl/>
              <w:jc w:val="center"/>
              <w:textAlignment w:val="center"/>
              <w:rPr>
                <w:rFonts w:hint="eastAsia" w:ascii="仿宋" w:hAnsi="仿宋" w:eastAsia="仿宋" w:cs="仿宋"/>
                <w:color w:val="auto"/>
                <w:kern w:val="0"/>
                <w:sz w:val="24"/>
                <w:szCs w:val="24"/>
                <w:highlight w:val="none"/>
                <w:lang w:bidi="ar"/>
              </w:rPr>
            </w:pPr>
          </w:p>
        </w:tc>
      </w:tr>
      <w:tr w14:paraId="2D9FEA9D">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5EF7DEA">
            <w:pPr>
              <w:widowControl/>
              <w:jc w:val="center"/>
              <w:textAlignment w:val="center"/>
              <w:rPr>
                <w:rFonts w:hint="eastAsia" w:ascii="仿宋" w:hAnsi="仿宋" w:eastAsia="仿宋" w:cs="仿宋"/>
                <w:color w:val="auto"/>
                <w:kern w:val="0"/>
                <w:sz w:val="24"/>
                <w:szCs w:val="24"/>
                <w:highlight w:val="none"/>
                <w:lang w:val="en-US" w:eastAsia="zh-CN" w:bidi="ar"/>
              </w:rPr>
            </w:pPr>
          </w:p>
        </w:tc>
        <w:tc>
          <w:tcPr>
            <w:tcW w:w="1415" w:type="dxa"/>
            <w:tcBorders>
              <w:top w:val="single" w:color="auto" w:sz="4" w:space="0"/>
              <w:left w:val="single" w:color="auto" w:sz="4" w:space="0"/>
              <w:bottom w:val="single" w:color="auto" w:sz="4" w:space="0"/>
              <w:right w:val="single" w:color="auto" w:sz="4" w:space="0"/>
            </w:tcBorders>
            <w:vAlign w:val="center"/>
          </w:tcPr>
          <w:p w14:paraId="6FED614F">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合计</w:t>
            </w:r>
          </w:p>
        </w:tc>
        <w:tc>
          <w:tcPr>
            <w:tcW w:w="1350" w:type="dxa"/>
            <w:tcBorders>
              <w:top w:val="single" w:color="auto" w:sz="4" w:space="0"/>
              <w:left w:val="single" w:color="auto" w:sz="4" w:space="0"/>
              <w:bottom w:val="single" w:color="auto" w:sz="4" w:space="0"/>
              <w:right w:val="single" w:color="auto" w:sz="4" w:space="0"/>
            </w:tcBorders>
            <w:vAlign w:val="center"/>
          </w:tcPr>
          <w:p w14:paraId="3CB39F22">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85900</w:t>
            </w:r>
          </w:p>
        </w:tc>
        <w:tc>
          <w:tcPr>
            <w:tcW w:w="1245" w:type="dxa"/>
            <w:tcBorders>
              <w:top w:val="single" w:color="auto" w:sz="4" w:space="0"/>
              <w:left w:val="single" w:color="auto" w:sz="4" w:space="0"/>
              <w:bottom w:val="single" w:color="auto" w:sz="4" w:space="0"/>
              <w:right w:val="single" w:color="auto" w:sz="4" w:space="0"/>
            </w:tcBorders>
            <w:vAlign w:val="center"/>
          </w:tcPr>
          <w:p w14:paraId="4ACD1928">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102400</w:t>
            </w:r>
          </w:p>
        </w:tc>
        <w:tc>
          <w:tcPr>
            <w:tcW w:w="1425" w:type="dxa"/>
            <w:tcBorders>
              <w:top w:val="single" w:color="auto" w:sz="4" w:space="0"/>
              <w:left w:val="single" w:color="auto" w:sz="4" w:space="0"/>
              <w:bottom w:val="single" w:color="auto" w:sz="4" w:space="0"/>
              <w:right w:val="single" w:color="auto" w:sz="4" w:space="0"/>
            </w:tcBorders>
            <w:vAlign w:val="center"/>
          </w:tcPr>
          <w:p w14:paraId="69BC5516">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4461</w:t>
            </w:r>
          </w:p>
        </w:tc>
        <w:tc>
          <w:tcPr>
            <w:tcW w:w="1275" w:type="dxa"/>
            <w:tcBorders>
              <w:top w:val="single" w:color="auto" w:sz="4" w:space="0"/>
              <w:left w:val="single" w:color="auto" w:sz="4" w:space="0"/>
              <w:bottom w:val="single" w:color="auto" w:sz="4" w:space="0"/>
              <w:right w:val="single" w:color="auto" w:sz="4" w:space="0"/>
            </w:tcBorders>
            <w:vAlign w:val="center"/>
          </w:tcPr>
          <w:p w14:paraId="13CD5F95">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4133</w:t>
            </w:r>
          </w:p>
        </w:tc>
        <w:tc>
          <w:tcPr>
            <w:tcW w:w="1460" w:type="dxa"/>
            <w:tcBorders>
              <w:top w:val="single" w:color="auto" w:sz="4" w:space="0"/>
              <w:left w:val="single" w:color="auto" w:sz="4" w:space="0"/>
              <w:bottom w:val="single" w:color="auto" w:sz="4" w:space="0"/>
              <w:right w:val="single" w:color="auto" w:sz="4" w:space="0"/>
            </w:tcBorders>
            <w:vAlign w:val="center"/>
          </w:tcPr>
          <w:p w14:paraId="38D21AF5">
            <w:pPr>
              <w:widowControl/>
              <w:jc w:val="center"/>
              <w:textAlignment w:val="center"/>
              <w:rPr>
                <w:rFonts w:hint="eastAsia" w:ascii="仿宋" w:hAnsi="仿宋" w:eastAsia="仿宋" w:cs="仿宋"/>
                <w:color w:val="auto"/>
                <w:kern w:val="0"/>
                <w:sz w:val="24"/>
                <w:szCs w:val="24"/>
                <w:highlight w:val="none"/>
                <w:lang w:bidi="ar"/>
              </w:rPr>
            </w:pPr>
          </w:p>
        </w:tc>
      </w:tr>
      <w:tr w14:paraId="13FF17EF">
        <w:tblPrEx>
          <w:tblCellMar>
            <w:top w:w="0" w:type="dxa"/>
            <w:left w:w="0" w:type="dxa"/>
            <w:bottom w:w="0" w:type="dxa"/>
            <w:right w:w="0" w:type="dxa"/>
          </w:tblCellMar>
        </w:tblPrEx>
        <w:trPr>
          <w:trHeight w:val="49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6C58FB3">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79</w:t>
            </w:r>
          </w:p>
        </w:tc>
        <w:tc>
          <w:tcPr>
            <w:tcW w:w="1415" w:type="dxa"/>
            <w:tcBorders>
              <w:top w:val="single" w:color="auto" w:sz="4" w:space="0"/>
              <w:left w:val="single" w:color="auto" w:sz="4" w:space="0"/>
              <w:bottom w:val="single" w:color="auto" w:sz="4" w:space="0"/>
              <w:right w:val="single" w:color="auto" w:sz="4" w:space="0"/>
            </w:tcBorders>
            <w:vAlign w:val="center"/>
          </w:tcPr>
          <w:p w14:paraId="58F2378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提升井及泵站</w:t>
            </w:r>
          </w:p>
        </w:tc>
        <w:tc>
          <w:tcPr>
            <w:tcW w:w="5295" w:type="dxa"/>
            <w:gridSpan w:val="4"/>
            <w:tcBorders>
              <w:top w:val="single" w:color="auto" w:sz="4" w:space="0"/>
              <w:left w:val="single" w:color="auto" w:sz="4" w:space="0"/>
              <w:bottom w:val="single" w:color="auto" w:sz="4" w:space="0"/>
              <w:right w:val="single" w:color="auto" w:sz="4" w:space="0"/>
            </w:tcBorders>
            <w:vAlign w:val="center"/>
          </w:tcPr>
          <w:p w14:paraId="3F94058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28处</w:t>
            </w:r>
          </w:p>
        </w:tc>
        <w:tc>
          <w:tcPr>
            <w:tcW w:w="1460" w:type="dxa"/>
            <w:tcBorders>
              <w:top w:val="single" w:color="auto" w:sz="4" w:space="0"/>
              <w:left w:val="single" w:color="auto" w:sz="4" w:space="0"/>
              <w:bottom w:val="single" w:color="auto" w:sz="4" w:space="0"/>
              <w:right w:val="single" w:color="auto" w:sz="4" w:space="0"/>
            </w:tcBorders>
            <w:vAlign w:val="center"/>
          </w:tcPr>
          <w:p w14:paraId="6F4B427E">
            <w:pPr>
              <w:widowControl/>
              <w:jc w:val="center"/>
              <w:textAlignment w:val="center"/>
              <w:rPr>
                <w:rFonts w:hint="eastAsia" w:ascii="仿宋" w:hAnsi="仿宋" w:eastAsia="仿宋" w:cs="仿宋"/>
                <w:color w:val="auto"/>
                <w:kern w:val="0"/>
                <w:sz w:val="24"/>
                <w:szCs w:val="24"/>
                <w:highlight w:val="none"/>
                <w:lang w:bidi="ar"/>
              </w:rPr>
            </w:pPr>
          </w:p>
        </w:tc>
      </w:tr>
    </w:tbl>
    <w:p w14:paraId="1CEF85DE">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注：还未移交市政雨污水管网今后移交后也包含运维。</w:t>
      </w:r>
    </w:p>
    <w:tbl>
      <w:tblPr>
        <w:tblStyle w:val="15"/>
        <w:tblW w:w="8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2908"/>
        <w:gridCol w:w="1577"/>
        <w:gridCol w:w="1577"/>
        <w:gridCol w:w="1577"/>
      </w:tblGrid>
      <w:tr w14:paraId="1E4A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23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序号</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56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泵站名称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07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功率（千瓦）</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FF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53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r>
      <w:tr w14:paraId="3C656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9B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93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塘芝沙路芝兰村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6E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D6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2E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2E25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C7B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51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红泰六路</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70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F3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9B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r w14:paraId="7964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A5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89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长鸣路</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B6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7F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0D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6F7D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1B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64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长鸣路</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30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0E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2B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6156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B2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EC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兆丰路</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5A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7ED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4F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7C99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C7E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2983">
            <w:pPr>
              <w:keepNext w:val="0"/>
              <w:keepLines w:val="0"/>
              <w:widowControl/>
              <w:suppressLineNumbers w:val="0"/>
              <w:jc w:val="center"/>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kern w:val="0"/>
                <w:sz w:val="24"/>
                <w:szCs w:val="24"/>
                <w:u w:val="none"/>
                <w:lang w:val="en-US" w:eastAsia="zh-CN" w:bidi="ar"/>
              </w:rPr>
              <w:t>女装园区鸿达路污水泵</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FC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4C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70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r>
      <w:tr w14:paraId="35EA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4F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175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戚风路提升井</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E1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22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9F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0CC3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2CA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16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城市公园</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6A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13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C0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3A27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47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87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104国道元沙村口</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57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0A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68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r w14:paraId="5387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B4F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E9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三镇路强伟五金</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D9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E4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A0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5B92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81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37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新塘头村委</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3B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BB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B3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0ECD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C1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43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花木城</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39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BB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01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r w14:paraId="1D16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0A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26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长山小学</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A6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E2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F1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r>
      <w:tr w14:paraId="7144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B4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3F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新盛工业园区</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BB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4D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5A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04D8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90A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96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枫香路</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43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13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F5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384B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8E0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9E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枫香路</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16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B8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DEC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5B69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DD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16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科创园东面提升井</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2E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5D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5DD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r>
      <w:tr w14:paraId="35D1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8E3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4EA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高速涵洞下文明路</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4C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59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E3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r>
      <w:tr w14:paraId="1627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D16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55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建设四路南同兴路口</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8FD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99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97F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r>
      <w:tr w14:paraId="721D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1AF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59A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垦辉8路雨水泵站</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59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5F8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B6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r>
      <w:tr w14:paraId="7D74C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BC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515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元沙王氏雨具东侧</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ED5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145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21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r>
      <w:tr w14:paraId="3506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3B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1FA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红泰四路闸门雨水泵（排涝）</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97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BF5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959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r>
      <w:tr w14:paraId="4116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BE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AE0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红泰五路闸门雨水泵（排涝）</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6B6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7A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A2D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r>
      <w:tr w14:paraId="37E6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3CE0">
            <w:pPr>
              <w:keepNext w:val="0"/>
              <w:keepLines w:val="0"/>
              <w:widowControl/>
              <w:suppressLineNumbers w:val="0"/>
              <w:tabs>
                <w:tab w:val="left" w:pos="265"/>
              </w:tabs>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DF1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先锋河闸门雨水泵（排涝）</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F61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75KW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B1D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5F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r>
      <w:tr w14:paraId="5F21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B47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0A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先锋河闸门雨水泵（连接污水管）</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938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F7B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65A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r>
      <w:tr w14:paraId="404F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352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34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垦辉八路雨水泵（连接污水管）</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245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372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8A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r>
      <w:tr w14:paraId="3F0B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9B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616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九号坝直河鸿达路雨水泵</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D00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168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A54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r>
      <w:tr w14:paraId="6D6DC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EE2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77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九号坝直河鸿兴路雨水泵</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F7C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11KW</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A3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9B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r>
    </w:tbl>
    <w:p w14:paraId="134BD9B7">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注：</w:t>
      </w:r>
      <w:r>
        <w:rPr>
          <w:rFonts w:hint="eastAsia" w:ascii="仿宋" w:hAnsi="仿宋" w:eastAsia="仿宋" w:cs="仿宋"/>
          <w:color w:val="auto"/>
          <w:sz w:val="24"/>
          <w:szCs w:val="24"/>
          <w:lang w:val="en-US" w:eastAsia="zh-CN"/>
        </w:rPr>
        <w:t>1-21污水泵、22-28雨水泵。</w:t>
      </w:r>
    </w:p>
    <w:p w14:paraId="1A32BCAD">
      <w:pPr>
        <w:rPr>
          <w:rFonts w:hint="eastAsia" w:ascii="仿宋" w:hAnsi="仿宋" w:eastAsia="仿宋" w:cs="仿宋"/>
          <w:color w:val="auto"/>
          <w:sz w:val="24"/>
          <w:szCs w:val="24"/>
          <w:highlight w:val="none"/>
        </w:rPr>
      </w:pPr>
    </w:p>
    <w:p w14:paraId="557FD7DB">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、有关要求</w:t>
      </w:r>
    </w:p>
    <w:p w14:paraId="6488C2EB">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一）特殊要求（必须承诺）</w:t>
      </w:r>
    </w:p>
    <w:p w14:paraId="2B1B9D97">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中标单位在中标后，对养护范围内所有道路的排水设施每年度疏通不得少于</w:t>
      </w:r>
      <w:r>
        <w:rPr>
          <w:rFonts w:hint="eastAsia" w:ascii="仿宋" w:hAnsi="仿宋" w:eastAsia="仿宋" w:cs="仿宋"/>
          <w:color w:val="auto"/>
          <w:kern w:val="0"/>
          <w:sz w:val="24"/>
          <w:szCs w:val="24"/>
          <w:highlight w:val="none"/>
          <w:lang w:eastAsia="zh-CN"/>
        </w:rPr>
        <w:t>约定</w:t>
      </w:r>
      <w:r>
        <w:rPr>
          <w:rFonts w:hint="eastAsia" w:ascii="仿宋" w:hAnsi="仿宋" w:eastAsia="仿宋" w:cs="仿宋"/>
          <w:b w:val="0"/>
          <w:bCs/>
          <w:color w:val="auto"/>
          <w:kern w:val="0"/>
          <w:sz w:val="24"/>
          <w:szCs w:val="24"/>
          <w:highlight w:val="none"/>
        </w:rPr>
        <w:t>清疏频率要求</w:t>
      </w:r>
      <w:r>
        <w:rPr>
          <w:rFonts w:hint="eastAsia" w:ascii="仿宋" w:hAnsi="仿宋" w:eastAsia="仿宋" w:cs="仿宋"/>
          <w:color w:val="auto"/>
          <w:kern w:val="0"/>
          <w:sz w:val="24"/>
          <w:szCs w:val="24"/>
          <w:highlight w:val="none"/>
        </w:rPr>
        <w:t>。</w:t>
      </w:r>
    </w:p>
    <w:p w14:paraId="17B4ADA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中标单位接到</w:t>
      </w:r>
      <w:r>
        <w:rPr>
          <w:rFonts w:hint="eastAsia" w:ascii="仿宋" w:hAnsi="仿宋" w:eastAsia="仿宋" w:cs="仿宋"/>
          <w:color w:val="auto"/>
          <w:kern w:val="0"/>
          <w:sz w:val="24"/>
          <w:szCs w:val="24"/>
          <w:highlight w:val="none"/>
          <w:lang w:eastAsia="zh-CN"/>
        </w:rPr>
        <w:t>应急</w:t>
      </w:r>
      <w:r>
        <w:rPr>
          <w:rFonts w:hint="eastAsia" w:ascii="仿宋" w:hAnsi="仿宋" w:eastAsia="仿宋" w:cs="仿宋"/>
          <w:color w:val="auto"/>
          <w:kern w:val="0"/>
          <w:sz w:val="24"/>
          <w:szCs w:val="24"/>
          <w:highlight w:val="none"/>
        </w:rPr>
        <w:t>任务后，在一小时内组织固定管理人员、机械进场，提交方案，采取临时措施，确保排水设施正常运行，必须在甲方单位限定的时间内完成任务，如遇突发情况应立即上报。</w:t>
      </w:r>
    </w:p>
    <w:p w14:paraId="19DF4D1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中标单位在进场后，必须每月出具一份管道管养或维护建议以及管养或维护方案 。</w:t>
      </w:r>
    </w:p>
    <w:p w14:paraId="7DA23F86">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在维修后必须提供国家认可的</w:t>
      </w:r>
      <w:r>
        <w:rPr>
          <w:rFonts w:hint="eastAsia" w:ascii="仿宋" w:hAnsi="仿宋" w:eastAsia="仿宋" w:cs="仿宋"/>
          <w:color w:val="auto"/>
          <w:kern w:val="0"/>
          <w:sz w:val="24"/>
          <w:szCs w:val="24"/>
          <w:highlight w:val="none"/>
          <w:lang w:val="en-US" w:eastAsia="zh-CN"/>
        </w:rPr>
        <w:t>CCTV</w:t>
      </w:r>
      <w:r>
        <w:rPr>
          <w:rFonts w:hint="eastAsia" w:ascii="仿宋" w:hAnsi="仿宋" w:eastAsia="仿宋" w:cs="仿宋"/>
          <w:color w:val="auto"/>
          <w:kern w:val="0"/>
          <w:sz w:val="24"/>
          <w:szCs w:val="24"/>
          <w:highlight w:val="none"/>
        </w:rPr>
        <w:t>检测和声呐检测报告，费用包含在投标总价中，不再另行计费。</w:t>
      </w:r>
    </w:p>
    <w:p w14:paraId="31DC4A5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必须有管道疏通设备2套、管道检测设备2套，工程车2辆、</w:t>
      </w:r>
      <w:r>
        <w:rPr>
          <w:rFonts w:hint="eastAsia" w:ascii="仿宋" w:hAnsi="仿宋" w:eastAsia="仿宋" w:cs="仿宋"/>
          <w:color w:val="auto"/>
          <w:kern w:val="0"/>
          <w:sz w:val="24"/>
          <w:szCs w:val="24"/>
          <w:highlight w:val="none"/>
          <w:lang w:eastAsia="zh-CN"/>
        </w:rPr>
        <w:t>货</w:t>
      </w:r>
      <w:r>
        <w:rPr>
          <w:rFonts w:hint="eastAsia" w:ascii="仿宋" w:hAnsi="仿宋" w:eastAsia="仿宋" w:cs="仿宋"/>
          <w:color w:val="auto"/>
          <w:kern w:val="0"/>
          <w:sz w:val="24"/>
          <w:szCs w:val="24"/>
          <w:highlight w:val="none"/>
        </w:rPr>
        <w:t>车2辆等养护机械设备（设备可自有，但必须专用于本工程)</w:t>
      </w:r>
    </w:p>
    <w:p w14:paraId="71BC8D81">
      <w:pPr>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中标单位应建立各类应急预案，主要负责人应确保24小时通讯畅通；在</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的要求下，所有班组成员都应加入应急队伍，由</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统一调度指挥。</w:t>
      </w:r>
    </w:p>
    <w:p w14:paraId="07C76C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必须重视安全生产工作，确保合同履行期间不出安全事故。合同履约期间，中标</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未按照采购人要求进行安全作业的，每发现一次扣1000元，如发生安全事故（包括交通事故），由中标</w:t>
      </w:r>
      <w:r>
        <w:rPr>
          <w:rFonts w:hint="eastAsia" w:ascii="仿宋" w:hAnsi="仿宋" w:eastAsia="仿宋" w:cs="仿宋"/>
          <w:color w:val="auto"/>
          <w:sz w:val="24"/>
          <w:szCs w:val="24"/>
          <w:highlight w:val="none"/>
          <w:lang w:val="en-US" w:eastAsia="zh-CN"/>
        </w:rPr>
        <w:t>单位</w:t>
      </w:r>
      <w:r>
        <w:rPr>
          <w:rFonts w:hint="eastAsia" w:ascii="仿宋" w:hAnsi="仿宋" w:eastAsia="仿宋" w:cs="仿宋"/>
          <w:color w:val="auto"/>
          <w:sz w:val="24"/>
          <w:szCs w:val="24"/>
          <w:highlight w:val="none"/>
        </w:rPr>
        <w:t>承担一切责任及损失。</w:t>
      </w:r>
    </w:p>
    <w:p w14:paraId="42C8FD3C">
      <w:pPr>
        <w:widowControl w:val="0"/>
        <w:tabs>
          <w:tab w:val="left" w:pos="360"/>
        </w:tabs>
        <w:kinsoku/>
        <w:wordWrap/>
        <w:overflowPunct/>
        <w:topLinePunct w:val="0"/>
        <w:autoSpaceDE/>
        <w:autoSpaceDN/>
        <w:bidi w:val="0"/>
        <w:adjustRightInd/>
        <w:spacing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具体服务</w:t>
      </w:r>
      <w:r>
        <w:rPr>
          <w:rFonts w:hint="eastAsia" w:ascii="仿宋" w:hAnsi="仿宋" w:eastAsia="仿宋" w:cs="仿宋"/>
          <w:b/>
          <w:color w:val="auto"/>
          <w:sz w:val="24"/>
          <w:szCs w:val="24"/>
          <w:highlight w:val="none"/>
        </w:rPr>
        <w:t>内容</w:t>
      </w:r>
    </w:p>
    <w:p w14:paraId="71E6A9D3">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负责</w:t>
      </w:r>
      <w:r>
        <w:rPr>
          <w:rFonts w:hint="eastAsia" w:ascii="仿宋" w:hAnsi="仿宋" w:eastAsia="仿宋" w:cs="仿宋"/>
          <w:color w:val="auto"/>
          <w:sz w:val="24"/>
          <w:szCs w:val="24"/>
          <w:highlight w:val="none"/>
        </w:rPr>
        <w:t>日常管网的巡查、疏通、清淤工作，巡查发现井内污泥、异物等及时清理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窨井和</w:t>
      </w:r>
      <w:r>
        <w:rPr>
          <w:rFonts w:hint="eastAsia" w:ascii="仿宋" w:hAnsi="仿宋" w:eastAsia="仿宋" w:cs="仿宋"/>
          <w:color w:val="auto"/>
          <w:sz w:val="24"/>
          <w:szCs w:val="24"/>
          <w:highlight w:val="none"/>
          <w:lang w:val="en-US" w:eastAsia="zh-CN"/>
        </w:rPr>
        <w:t>雨</w:t>
      </w:r>
      <w:r>
        <w:rPr>
          <w:rFonts w:hint="eastAsia" w:ascii="仿宋" w:hAnsi="仿宋" w:eastAsia="仿宋" w:cs="仿宋"/>
          <w:color w:val="auto"/>
          <w:sz w:val="24"/>
          <w:szCs w:val="24"/>
          <w:highlight w:val="none"/>
        </w:rPr>
        <w:t>水排水口必须保持完好通畅，不得阻塞，周边不得有明显积水；每天滚动巡查各作业部位，发现问题及时处理。遇到设施遭遇人为破坏，要及时上报。作业完成后，须及时盖好窨井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遇突发事件成交单位应在接到通知后半个小时内到达现场做好应急处置措施。极端天气，运维单位应派人对雨、污水设施进行巡查，并做好应急处置措施准备，在接到通知后半个小时内到达现场做好应急处置措施。</w:t>
      </w:r>
    </w:p>
    <w:p w14:paraId="66BCA5E8">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eastAsia="zh-CN"/>
        </w:rPr>
        <w:t>雨、</w:t>
      </w:r>
      <w:r>
        <w:rPr>
          <w:rFonts w:hint="eastAsia" w:ascii="仿宋" w:hAnsi="仿宋" w:eastAsia="仿宋" w:cs="仿宋"/>
          <w:color w:val="auto"/>
          <w:sz w:val="24"/>
          <w:szCs w:val="24"/>
          <w:highlight w:val="none"/>
        </w:rPr>
        <w:t>污水管网中提升</w:t>
      </w:r>
      <w:r>
        <w:rPr>
          <w:rFonts w:hint="eastAsia" w:ascii="仿宋" w:hAnsi="仿宋" w:eastAsia="仿宋" w:cs="仿宋"/>
          <w:color w:val="auto"/>
          <w:sz w:val="24"/>
          <w:szCs w:val="24"/>
          <w:highlight w:val="none"/>
          <w:lang w:eastAsia="zh-CN"/>
        </w:rPr>
        <w:t>井及</w:t>
      </w:r>
      <w:r>
        <w:rPr>
          <w:rFonts w:hint="eastAsia" w:ascii="仿宋" w:hAnsi="仿宋" w:eastAsia="仿宋" w:cs="仿宋"/>
          <w:color w:val="auto"/>
          <w:sz w:val="24"/>
          <w:szCs w:val="24"/>
          <w:highlight w:val="none"/>
        </w:rPr>
        <w:t>泵</w:t>
      </w:r>
      <w:r>
        <w:rPr>
          <w:rFonts w:hint="eastAsia" w:ascii="仿宋" w:hAnsi="仿宋" w:eastAsia="仿宋" w:cs="仿宋"/>
          <w:color w:val="auto"/>
          <w:sz w:val="24"/>
          <w:szCs w:val="24"/>
          <w:highlight w:val="none"/>
          <w:lang w:eastAsia="zh-CN"/>
        </w:rPr>
        <w:t>站</w:t>
      </w:r>
      <w:r>
        <w:rPr>
          <w:rFonts w:hint="eastAsia" w:ascii="仿宋" w:hAnsi="仿宋" w:eastAsia="仿宋" w:cs="仿宋"/>
          <w:color w:val="auto"/>
          <w:sz w:val="24"/>
          <w:szCs w:val="24"/>
          <w:highlight w:val="none"/>
        </w:rPr>
        <w:t>的日常</w:t>
      </w:r>
      <w:r>
        <w:rPr>
          <w:rFonts w:hint="eastAsia" w:ascii="仿宋" w:hAnsi="仿宋" w:eastAsia="仿宋" w:cs="仿宋"/>
          <w:color w:val="auto"/>
          <w:sz w:val="24"/>
          <w:szCs w:val="24"/>
          <w:highlight w:val="none"/>
          <w:lang w:eastAsia="zh-CN"/>
        </w:rPr>
        <w:t>维修、</w:t>
      </w:r>
      <w:r>
        <w:rPr>
          <w:rFonts w:hint="eastAsia" w:ascii="仿宋" w:hAnsi="仿宋" w:eastAsia="仿宋" w:cs="仿宋"/>
          <w:color w:val="auto"/>
          <w:sz w:val="24"/>
          <w:szCs w:val="24"/>
          <w:highlight w:val="none"/>
        </w:rPr>
        <w:t>清理、维护、检修</w:t>
      </w:r>
      <w:r>
        <w:rPr>
          <w:rFonts w:hint="eastAsia" w:ascii="仿宋" w:hAnsi="仿宋" w:eastAsia="仿宋" w:cs="仿宋"/>
          <w:color w:val="auto"/>
          <w:sz w:val="24"/>
          <w:szCs w:val="24"/>
          <w:highlight w:val="none"/>
          <w:lang w:eastAsia="zh-CN"/>
        </w:rPr>
        <w:t>等，维修费用包含在</w:t>
      </w:r>
      <w:r>
        <w:rPr>
          <w:rFonts w:hint="eastAsia" w:ascii="仿宋" w:hAnsi="仿宋" w:eastAsia="仿宋" w:cs="仿宋"/>
          <w:color w:val="auto"/>
          <w:kern w:val="0"/>
          <w:sz w:val="24"/>
          <w:szCs w:val="24"/>
          <w:highlight w:val="none"/>
        </w:rPr>
        <w:t>投标总价中</w:t>
      </w:r>
      <w:r>
        <w:rPr>
          <w:rFonts w:hint="eastAsia" w:ascii="仿宋" w:hAnsi="仿宋" w:eastAsia="仿宋" w:cs="仿宋"/>
          <w:color w:val="auto"/>
          <w:sz w:val="24"/>
          <w:szCs w:val="24"/>
          <w:highlight w:val="none"/>
          <w:lang w:eastAsia="zh-CN"/>
        </w:rPr>
        <w:t>。</w:t>
      </w:r>
    </w:p>
    <w:p w14:paraId="5808067B">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负责管网排查，及时发现管道混接、脱节、断头、坍塌、破损等问题</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kern w:val="0"/>
          <w:sz w:val="24"/>
          <w:szCs w:val="24"/>
          <w:highlight w:val="none"/>
          <w:lang w:eastAsia="zh-CN"/>
        </w:rPr>
        <w:t>问题管道进行检测并出具</w:t>
      </w:r>
      <w:r>
        <w:rPr>
          <w:rFonts w:hint="eastAsia" w:ascii="仿宋" w:hAnsi="仿宋" w:eastAsia="仿宋" w:cs="仿宋"/>
          <w:color w:val="auto"/>
          <w:kern w:val="0"/>
          <w:sz w:val="24"/>
          <w:szCs w:val="24"/>
          <w:highlight w:val="none"/>
        </w:rPr>
        <w:t>CCTV检测报告</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及时上报采购方，并提出解决方案。</w:t>
      </w:r>
    </w:p>
    <w:p w14:paraId="290FCF79">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按照养护的实际情况制定应急处置预案，配齐应急排水设备，并报</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审核备案。巡视期间发现井盖缺损的，必须及时安放护栏和警示标志，并在3小时内恢复。如在非巡查期间出现雨</w:t>
      </w:r>
      <w:r>
        <w:rPr>
          <w:rFonts w:hint="eastAsia" w:ascii="仿宋" w:hAnsi="仿宋" w:eastAsia="仿宋" w:cs="仿宋"/>
          <w:color w:val="auto"/>
          <w:sz w:val="24"/>
          <w:szCs w:val="24"/>
          <w:highlight w:val="none"/>
          <w:lang w:val="en-US" w:eastAsia="zh-CN"/>
        </w:rPr>
        <w:t>污</w:t>
      </w:r>
      <w:r>
        <w:rPr>
          <w:rFonts w:hint="eastAsia" w:ascii="仿宋" w:hAnsi="仿宋" w:eastAsia="仿宋" w:cs="仿宋"/>
          <w:color w:val="auto"/>
          <w:sz w:val="24"/>
          <w:szCs w:val="24"/>
          <w:highlight w:val="none"/>
        </w:rPr>
        <w:t>水管道设施的问题和举报，</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在接到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通知后1小时以内（恶劣天气情况下经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认可后可顺延）必须赶到事发现场进行抢修，并在48小时内抢修完成，紧急保修需在8小时内完成，并做好抢修记录。</w:t>
      </w:r>
    </w:p>
    <w:p w14:paraId="2B93290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承担</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提出的管网疏通、企业预留井检测定位、现场管网排摸、污水管网封堵</w:t>
      </w:r>
      <w:r>
        <w:rPr>
          <w:rFonts w:hint="eastAsia" w:ascii="仿宋" w:hAnsi="仿宋" w:eastAsia="仿宋" w:cs="仿宋"/>
          <w:color w:val="auto"/>
          <w:sz w:val="24"/>
          <w:szCs w:val="24"/>
          <w:highlight w:val="none"/>
          <w:lang w:eastAsia="zh-CN"/>
        </w:rPr>
        <w:t>、污染源排查</w:t>
      </w:r>
      <w:r>
        <w:rPr>
          <w:rFonts w:hint="eastAsia" w:ascii="仿宋" w:hAnsi="仿宋" w:eastAsia="仿宋" w:cs="仿宋"/>
          <w:color w:val="auto"/>
          <w:sz w:val="24"/>
          <w:szCs w:val="24"/>
          <w:highlight w:val="none"/>
        </w:rPr>
        <w:t>等涉及管网的应急工作任务。</w:t>
      </w:r>
    </w:p>
    <w:p w14:paraId="03DFE1F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如遇特殊情况，例如突击检查，上级部门考核，各类创建、迎检活动，以及应急保障措施时，</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应无条件服从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的指挥，配合做好各项配合服务工作，</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不再额外支付服务费。</w:t>
      </w:r>
    </w:p>
    <w:p w14:paraId="16E43950">
      <w:pPr>
        <w:keepNext w:val="0"/>
        <w:keepLines w:val="0"/>
        <w:pageBreakBefore w:val="0"/>
        <w:widowControl w:val="0"/>
        <w:numPr>
          <w:ilvl w:val="0"/>
          <w:numId w:val="0"/>
        </w:numPr>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必须做好防汛排涝、抗雪防冻期间的人员值班值守及街道交办的有关工作。</w:t>
      </w:r>
    </w:p>
    <w:p w14:paraId="6205EF8F">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建立健全设施运行维护管理台账制度</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规范设施档案管理</w:t>
      </w:r>
      <w:r>
        <w:rPr>
          <w:rFonts w:hint="eastAsia" w:ascii="仿宋" w:hAnsi="仿宋" w:eastAsia="仿宋" w:cs="仿宋"/>
          <w:color w:val="auto"/>
          <w:sz w:val="24"/>
          <w:szCs w:val="24"/>
          <w:highlight w:val="none"/>
        </w:rPr>
        <w:t>，每月上报工作计划和完成工程情况。</w:t>
      </w:r>
    </w:p>
    <w:p w14:paraId="35E132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单位要加强</w:t>
      </w:r>
      <w:r>
        <w:rPr>
          <w:rFonts w:hint="eastAsia" w:ascii="仿宋" w:hAnsi="仿宋" w:eastAsia="仿宋" w:cs="仿宋"/>
          <w:color w:val="auto"/>
          <w:kern w:val="0"/>
          <w:sz w:val="24"/>
          <w:szCs w:val="24"/>
          <w:highlight w:val="none"/>
          <w:lang w:val="en-US" w:eastAsia="zh-CN"/>
        </w:rPr>
        <w:t>雨污水管道</w:t>
      </w:r>
      <w:r>
        <w:rPr>
          <w:rFonts w:hint="eastAsia" w:ascii="仿宋" w:hAnsi="仿宋" w:eastAsia="仿宋" w:cs="仿宋"/>
          <w:color w:val="auto"/>
          <w:kern w:val="0"/>
          <w:sz w:val="24"/>
          <w:szCs w:val="24"/>
          <w:highlight w:val="none"/>
        </w:rPr>
        <w:t>等设施的现场管理，确保</w:t>
      </w:r>
      <w:r>
        <w:rPr>
          <w:rFonts w:hint="eastAsia" w:ascii="仿宋" w:hAnsi="仿宋" w:eastAsia="仿宋" w:cs="仿宋"/>
          <w:color w:val="auto"/>
          <w:kern w:val="0"/>
          <w:sz w:val="24"/>
          <w:szCs w:val="24"/>
          <w:highlight w:val="none"/>
          <w:lang w:val="en-US" w:eastAsia="zh-CN"/>
        </w:rPr>
        <w:t>雨</w:t>
      </w:r>
      <w:r>
        <w:rPr>
          <w:rFonts w:hint="eastAsia" w:ascii="仿宋" w:hAnsi="仿宋" w:eastAsia="仿宋" w:cs="仿宋"/>
          <w:color w:val="auto"/>
          <w:kern w:val="0"/>
          <w:sz w:val="24"/>
          <w:szCs w:val="24"/>
          <w:highlight w:val="none"/>
        </w:rPr>
        <w:t>污水设施完好、运营正常。</w:t>
      </w:r>
      <w:r>
        <w:rPr>
          <w:rFonts w:hint="eastAsia" w:ascii="仿宋" w:hAnsi="仿宋" w:eastAsia="仿宋" w:cs="仿宋"/>
          <w:color w:val="auto"/>
          <w:kern w:val="0"/>
          <w:sz w:val="24"/>
          <w:szCs w:val="24"/>
          <w:highlight w:val="none"/>
          <w:lang w:val="en-US" w:eastAsia="zh-CN"/>
        </w:rPr>
        <w:t xml:space="preserve"> </w:t>
      </w:r>
    </w:p>
    <w:p w14:paraId="12782D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10.雨污管网内清理出的淤泥需清淤到合法的消纳场地，消纳场地要有合规的消纳证明。</w:t>
      </w:r>
    </w:p>
    <w:p w14:paraId="52C92F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i w:val="0"/>
          <w:iCs w:val="0"/>
          <w:color w:val="auto"/>
          <w:kern w:val="0"/>
          <w:sz w:val="24"/>
          <w:szCs w:val="24"/>
          <w:highlight w:val="none"/>
          <w:lang w:val="en-US" w:eastAsia="zh-CN"/>
        </w:rPr>
      </w:pPr>
      <w:r>
        <w:rPr>
          <w:rFonts w:hint="eastAsia" w:ascii="仿宋" w:hAnsi="仿宋" w:eastAsia="仿宋" w:cs="仿宋"/>
          <w:b w:val="0"/>
          <w:bCs/>
          <w:i w:val="0"/>
          <w:iCs w:val="0"/>
          <w:color w:val="auto"/>
          <w:kern w:val="0"/>
          <w:sz w:val="24"/>
          <w:szCs w:val="24"/>
          <w:highlight w:val="none"/>
          <w:lang w:val="en-US" w:eastAsia="zh-CN"/>
        </w:rPr>
        <w:t>11.中标单位需通过信息数字化管理服务给业主提供信息。</w:t>
      </w:r>
    </w:p>
    <w:p w14:paraId="115F3A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i w:val="0"/>
          <w:iCs w:val="0"/>
          <w:color w:val="auto"/>
          <w:kern w:val="0"/>
          <w:sz w:val="24"/>
          <w:szCs w:val="24"/>
          <w:highlight w:val="none"/>
          <w:lang w:val="en-US" w:eastAsia="zh-CN"/>
        </w:rPr>
      </w:pPr>
      <w:r>
        <w:rPr>
          <w:rFonts w:hint="eastAsia" w:ascii="仿宋" w:hAnsi="仿宋" w:eastAsia="仿宋" w:cs="仿宋"/>
          <w:b w:val="0"/>
          <w:bCs/>
          <w:i w:val="0"/>
          <w:iCs w:val="0"/>
          <w:color w:val="auto"/>
          <w:kern w:val="0"/>
          <w:sz w:val="24"/>
          <w:szCs w:val="24"/>
          <w:highlight w:val="none"/>
          <w:lang w:val="en-US" w:eastAsia="zh-CN"/>
        </w:rPr>
        <w:t>12.针对新街全域市政雨、污水管道及泵站清理出的淤泥、树根等垃圾，需中标单位自行处理。</w:t>
      </w:r>
    </w:p>
    <w:p w14:paraId="1CF45474">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三</w:t>
      </w:r>
      <w:r>
        <w:rPr>
          <w:rFonts w:hint="eastAsia" w:ascii="仿宋" w:hAnsi="仿宋" w:eastAsia="仿宋" w:cs="仿宋"/>
          <w:b/>
          <w:color w:val="auto"/>
          <w:kern w:val="0"/>
          <w:sz w:val="24"/>
          <w:szCs w:val="24"/>
          <w:highlight w:val="none"/>
        </w:rPr>
        <w:t>）排水设施养护规范依据</w:t>
      </w:r>
    </w:p>
    <w:p w14:paraId="21E6575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1、《城镇排水管道维护安全技术规程》（CJJ 6-2009）</w:t>
      </w:r>
    </w:p>
    <w:p w14:paraId="71069CC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2、《城镇排水管渠与泵站维护技术规程》（CJJ 68-2007）</w:t>
      </w:r>
    </w:p>
    <w:p w14:paraId="00F5A4D8">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3、《杭州市城市排水管渠养护管理标准（试行）》（杭城管委[2012]285号）</w:t>
      </w:r>
    </w:p>
    <w:p w14:paraId="7C00E9B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萧山</w:t>
      </w:r>
      <w:r>
        <w:rPr>
          <w:rFonts w:hint="eastAsia" w:ascii="仿宋" w:hAnsi="仿宋" w:eastAsia="仿宋" w:cs="仿宋"/>
          <w:color w:val="auto"/>
          <w:kern w:val="0"/>
          <w:sz w:val="24"/>
          <w:szCs w:val="24"/>
          <w:highlight w:val="none"/>
        </w:rPr>
        <w:t>区排水设施长效管理考核细则》</w:t>
      </w:r>
    </w:p>
    <w:p w14:paraId="7F7F71ED">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四</w:t>
      </w:r>
      <w:r>
        <w:rPr>
          <w:rFonts w:hint="eastAsia" w:ascii="仿宋" w:hAnsi="仿宋" w:eastAsia="仿宋" w:cs="仿宋"/>
          <w:b/>
          <w:color w:val="auto"/>
          <w:kern w:val="0"/>
          <w:sz w:val="24"/>
          <w:szCs w:val="24"/>
          <w:highlight w:val="none"/>
        </w:rPr>
        <w:t>）管渠清疏频率要求</w:t>
      </w:r>
    </w:p>
    <w:p w14:paraId="390B4EE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行政区划交界部位、建设工地及周边部位、公共管网与里弄小区结合部位、餐饮集中区域、人流密集旅游区等重点区域排水管渠和临时雨污设施（如截流井、</w:t>
      </w:r>
      <w:r>
        <w:rPr>
          <w:rFonts w:hint="eastAsia" w:ascii="仿宋" w:hAnsi="仿宋" w:eastAsia="仿宋" w:cs="仿宋"/>
          <w:color w:val="auto"/>
          <w:kern w:val="0"/>
          <w:sz w:val="24"/>
          <w:szCs w:val="24"/>
          <w:highlight w:val="none"/>
          <w:lang w:eastAsia="zh-CN"/>
        </w:rPr>
        <w:t>提升井</w:t>
      </w:r>
      <w:r>
        <w:rPr>
          <w:rFonts w:hint="eastAsia" w:ascii="仿宋" w:hAnsi="仿宋" w:eastAsia="仿宋" w:cs="仿宋"/>
          <w:color w:val="auto"/>
          <w:kern w:val="0"/>
          <w:sz w:val="24"/>
          <w:szCs w:val="24"/>
          <w:highlight w:val="none"/>
        </w:rPr>
        <w:t>、污水应急溢流口等）、易淤积区域管道应每月清疏一次；管渠管径大于600mm应每年清疏一次，其他管渠不得低于每季度清疏一次，明沟、暗渠不得低于每半年清疏一次。</w:t>
      </w:r>
    </w:p>
    <w:p w14:paraId="45718DBD">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五</w:t>
      </w:r>
      <w:r>
        <w:rPr>
          <w:rFonts w:hint="eastAsia" w:ascii="仿宋" w:hAnsi="仿宋" w:eastAsia="仿宋" w:cs="仿宋"/>
          <w:b/>
          <w:color w:val="auto"/>
          <w:kern w:val="0"/>
          <w:sz w:val="24"/>
          <w:szCs w:val="24"/>
          <w:highlight w:val="none"/>
        </w:rPr>
        <w:t>）日常巡查要求</w:t>
      </w:r>
    </w:p>
    <w:p w14:paraId="3347B5E9">
      <w:pPr>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行政区划交界部位、建设工地及周边部位、公共管网与里弄小区结合部位、餐饮集中区域、人流密集旅游区等重点区域排水管渠和临时雨污设施（如截流井、生化池、污水应急溢流口等）不得低于一周一查，其他排水管渠不得低于一月一查</w:t>
      </w:r>
      <w:r>
        <w:rPr>
          <w:rFonts w:hint="eastAsia" w:ascii="仿宋" w:hAnsi="仿宋" w:eastAsia="仿宋" w:cs="仿宋"/>
          <w:color w:val="auto"/>
          <w:kern w:val="0"/>
          <w:sz w:val="24"/>
          <w:szCs w:val="24"/>
          <w:highlight w:val="none"/>
          <w:lang w:eastAsia="zh-CN"/>
        </w:rPr>
        <w:t>。做好日常巡查打卡。</w:t>
      </w:r>
    </w:p>
    <w:p w14:paraId="3248AE05">
      <w:pPr>
        <w:spacing w:line="360" w:lineRule="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eastAsia="zh-CN"/>
        </w:rPr>
        <w:t>六</w:t>
      </w:r>
      <w:r>
        <w:rPr>
          <w:rFonts w:hint="eastAsia" w:ascii="仿宋" w:hAnsi="仿宋" w:eastAsia="仿宋" w:cs="仿宋"/>
          <w:b/>
          <w:color w:val="auto"/>
          <w:kern w:val="0"/>
          <w:sz w:val="24"/>
          <w:szCs w:val="24"/>
          <w:highlight w:val="none"/>
        </w:rPr>
        <w:t>）养护规范要求</w:t>
      </w:r>
      <w:r>
        <w:rPr>
          <w:rFonts w:hint="eastAsia" w:ascii="仿宋" w:hAnsi="仿宋" w:eastAsia="仿宋" w:cs="仿宋"/>
          <w:b/>
          <w:color w:val="auto"/>
          <w:kern w:val="0"/>
          <w:sz w:val="24"/>
          <w:szCs w:val="24"/>
          <w:highlight w:val="none"/>
          <w:lang w:val="en-US" w:eastAsia="zh-CN"/>
        </w:rPr>
        <w:t xml:space="preserve">                                                               </w:t>
      </w:r>
    </w:p>
    <w:p w14:paraId="348764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单位按要求每</w:t>
      </w:r>
      <w:r>
        <w:rPr>
          <w:rFonts w:hint="eastAsia" w:ascii="仿宋" w:hAnsi="仿宋" w:eastAsia="仿宋" w:cs="仿宋"/>
          <w:color w:val="auto"/>
          <w:kern w:val="0"/>
          <w:sz w:val="24"/>
          <w:szCs w:val="24"/>
          <w:highlight w:val="none"/>
          <w:lang w:eastAsia="zh-CN"/>
        </w:rPr>
        <w:t>月</w:t>
      </w: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雨</w:t>
      </w:r>
      <w:r>
        <w:rPr>
          <w:rFonts w:hint="eastAsia" w:ascii="仿宋" w:hAnsi="仿宋" w:eastAsia="仿宋" w:cs="仿宋"/>
          <w:color w:val="auto"/>
          <w:kern w:val="0"/>
          <w:sz w:val="24"/>
          <w:szCs w:val="24"/>
          <w:highlight w:val="none"/>
        </w:rPr>
        <w:t>污水管网系统及其相关构筑物</w:t>
      </w:r>
      <w:r>
        <w:rPr>
          <w:rFonts w:hint="eastAsia" w:ascii="仿宋" w:hAnsi="仿宋" w:eastAsia="仿宋" w:cs="仿宋"/>
          <w:color w:val="auto"/>
          <w:kern w:val="0"/>
          <w:sz w:val="24"/>
          <w:szCs w:val="24"/>
          <w:highlight w:val="none"/>
          <w:lang w:eastAsia="zh-CN"/>
        </w:rPr>
        <w:t>、排水设施</w:t>
      </w:r>
      <w:r>
        <w:rPr>
          <w:rFonts w:hint="eastAsia" w:ascii="仿宋" w:hAnsi="仿宋" w:eastAsia="仿宋" w:cs="仿宋"/>
          <w:color w:val="auto"/>
          <w:kern w:val="0"/>
          <w:sz w:val="24"/>
          <w:szCs w:val="24"/>
          <w:highlight w:val="none"/>
        </w:rPr>
        <w:t>开展一次全面的巡视检查，做好例行检查记录和运行记录。主管部门每</w:t>
      </w:r>
      <w:r>
        <w:rPr>
          <w:rFonts w:hint="eastAsia" w:ascii="仿宋" w:hAnsi="仿宋" w:eastAsia="仿宋" w:cs="仿宋"/>
          <w:color w:val="auto"/>
          <w:kern w:val="0"/>
          <w:sz w:val="24"/>
          <w:szCs w:val="24"/>
          <w:highlight w:val="none"/>
          <w:lang w:val="en-US" w:eastAsia="zh-CN"/>
        </w:rPr>
        <w:t>个季度</w:t>
      </w: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单位工作情况进行一次考核。</w:t>
      </w:r>
      <w:r>
        <w:rPr>
          <w:rFonts w:hint="eastAsia" w:ascii="仿宋" w:hAnsi="仿宋" w:eastAsia="仿宋" w:cs="仿宋"/>
          <w:color w:val="auto"/>
          <w:kern w:val="0"/>
          <w:sz w:val="24"/>
          <w:szCs w:val="24"/>
          <w:highlight w:val="none"/>
          <w:lang w:val="en-US" w:eastAsia="zh-CN"/>
        </w:rPr>
        <w:t>中标</w:t>
      </w:r>
      <w:r>
        <w:rPr>
          <w:rFonts w:hint="eastAsia" w:ascii="仿宋" w:hAnsi="仿宋" w:eastAsia="仿宋" w:cs="仿宋"/>
          <w:color w:val="auto"/>
          <w:kern w:val="0"/>
          <w:sz w:val="24"/>
          <w:szCs w:val="24"/>
          <w:highlight w:val="none"/>
        </w:rPr>
        <w:t>单位下井作业要严格按照有限空间作业相关规定，完善各项管理制度、操作规程、应急预案，加强现场管理，确保安全生产。</w:t>
      </w:r>
    </w:p>
    <w:p w14:paraId="1E9031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）管网和检查井维护管理</w:t>
      </w:r>
    </w:p>
    <w:p w14:paraId="1C6883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①确保</w:t>
      </w:r>
      <w:r>
        <w:rPr>
          <w:rFonts w:hint="eastAsia" w:ascii="仿宋" w:hAnsi="仿宋" w:eastAsia="仿宋" w:cs="仿宋"/>
          <w:color w:val="auto"/>
          <w:kern w:val="0"/>
          <w:sz w:val="24"/>
          <w:szCs w:val="24"/>
          <w:highlight w:val="none"/>
          <w:lang w:val="en-US" w:eastAsia="zh-CN"/>
        </w:rPr>
        <w:t>雨</w:t>
      </w:r>
      <w:r>
        <w:rPr>
          <w:rFonts w:hint="eastAsia" w:ascii="仿宋" w:hAnsi="仿宋" w:eastAsia="仿宋" w:cs="仿宋"/>
          <w:color w:val="auto"/>
          <w:kern w:val="0"/>
          <w:sz w:val="24"/>
          <w:szCs w:val="24"/>
          <w:highlight w:val="none"/>
        </w:rPr>
        <w:t>污水收集系统内</w:t>
      </w:r>
      <w:r>
        <w:rPr>
          <w:rFonts w:hint="eastAsia" w:ascii="仿宋" w:hAnsi="仿宋" w:eastAsia="仿宋" w:cs="仿宋"/>
          <w:color w:val="auto"/>
          <w:kern w:val="0"/>
          <w:sz w:val="24"/>
          <w:szCs w:val="24"/>
          <w:highlight w:val="none"/>
          <w:lang w:val="en-US" w:eastAsia="zh-CN"/>
        </w:rPr>
        <w:t>雨</w:t>
      </w:r>
      <w:r>
        <w:rPr>
          <w:rFonts w:hint="eastAsia" w:ascii="仿宋" w:hAnsi="仿宋" w:eastAsia="仿宋" w:cs="仿宋"/>
          <w:color w:val="auto"/>
          <w:kern w:val="0"/>
          <w:sz w:val="24"/>
          <w:szCs w:val="24"/>
          <w:highlight w:val="none"/>
        </w:rPr>
        <w:t>污水管网系统完好畅通，运行正常；</w:t>
      </w:r>
    </w:p>
    <w:p w14:paraId="6750D8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②确保管网沿线井盖启闭顺利，井盖上有明显的文字标识，便于日常检查；</w:t>
      </w:r>
    </w:p>
    <w:p w14:paraId="43EF9D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③检查管网沿线的检查井井盖完好牢固情况，尤其是交通主干道处，发现破损及时更换；</w:t>
      </w:r>
    </w:p>
    <w:p w14:paraId="7B205B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④每半月对检查井进行一次清理，做到及时清通排淤，防止堵塞现象的发生；</w:t>
      </w:r>
    </w:p>
    <w:p w14:paraId="04BE72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⑤排查管网系统中出现的漏、坏、堵、溢等异常现象，必要时进行CCTV检测，做到及时处理和修复，并做好检查记录，防止因管网破损造成路面塌陷和污水外溢等现象；</w:t>
      </w:r>
    </w:p>
    <w:p w14:paraId="3C96C1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⑥确保管道系统无私自接管、违章占压、第三方施工破坏等违规现象。</w:t>
      </w:r>
    </w:p>
    <w:p w14:paraId="1F2D38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）雨污水泵站维护管理</w:t>
      </w:r>
    </w:p>
    <w:p w14:paraId="6C1574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w:t>
      </w:r>
      <w:r>
        <w:rPr>
          <w:rFonts w:hint="eastAsia" w:ascii="仿宋" w:hAnsi="仿宋" w:eastAsia="仿宋" w:cs="仿宋"/>
          <w:color w:val="auto"/>
          <w:sz w:val="24"/>
          <w:szCs w:val="24"/>
          <w:highlight w:val="none"/>
        </w:rPr>
        <w:t>加强泵站范围巡视巡检，及时发现运行过程中的异常情况、违章违规的侵占情况</w:t>
      </w:r>
    </w:p>
    <w:p w14:paraId="33E1AE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确保</w:t>
      </w:r>
      <w:r>
        <w:rPr>
          <w:rFonts w:hint="eastAsia" w:ascii="仿宋" w:hAnsi="仿宋" w:eastAsia="仿宋" w:cs="仿宋"/>
          <w:color w:val="auto"/>
          <w:kern w:val="0"/>
          <w:sz w:val="24"/>
          <w:szCs w:val="24"/>
          <w:highlight w:val="none"/>
          <w:lang w:val="en-US" w:eastAsia="zh-CN"/>
        </w:rPr>
        <w:t>雨污水泵站的</w:t>
      </w:r>
      <w:r>
        <w:rPr>
          <w:rFonts w:hint="eastAsia" w:ascii="仿宋" w:hAnsi="仿宋" w:eastAsia="仿宋" w:cs="仿宋"/>
          <w:color w:val="auto"/>
          <w:kern w:val="0"/>
          <w:sz w:val="24"/>
          <w:szCs w:val="24"/>
          <w:highlight w:val="none"/>
        </w:rPr>
        <w:t>运行正常；</w:t>
      </w:r>
    </w:p>
    <w:p w14:paraId="4B5B8F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②每半月对</w:t>
      </w:r>
      <w:r>
        <w:rPr>
          <w:rFonts w:hint="eastAsia" w:ascii="仿宋" w:hAnsi="仿宋" w:eastAsia="仿宋" w:cs="仿宋"/>
          <w:color w:val="auto"/>
          <w:kern w:val="0"/>
          <w:sz w:val="24"/>
          <w:szCs w:val="24"/>
          <w:highlight w:val="none"/>
          <w:lang w:eastAsia="zh-CN"/>
        </w:rPr>
        <w:t>泵站井室</w:t>
      </w:r>
      <w:r>
        <w:rPr>
          <w:rFonts w:hint="eastAsia" w:ascii="仿宋" w:hAnsi="仿宋" w:eastAsia="仿宋" w:cs="仿宋"/>
          <w:color w:val="auto"/>
          <w:kern w:val="0"/>
          <w:sz w:val="24"/>
          <w:szCs w:val="24"/>
          <w:highlight w:val="none"/>
        </w:rPr>
        <w:t>进行一次清理，防止堵塞现象的发生；</w:t>
      </w:r>
    </w:p>
    <w:p w14:paraId="4AD082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w:t>
      </w:r>
      <w:r>
        <w:rPr>
          <w:rFonts w:hint="eastAsia" w:ascii="仿宋" w:hAnsi="仿宋" w:eastAsia="仿宋" w:cs="仿宋"/>
          <w:color w:val="auto"/>
          <w:sz w:val="24"/>
          <w:szCs w:val="24"/>
          <w:highlight w:val="none"/>
        </w:rPr>
        <w:t>做好泵站范围内的保洁工作，绿化养护，及时清除垃圾等</w:t>
      </w:r>
      <w:r>
        <w:rPr>
          <w:rFonts w:hint="eastAsia" w:ascii="仿宋" w:hAnsi="仿宋" w:eastAsia="仿宋" w:cs="仿宋"/>
          <w:color w:val="auto"/>
          <w:kern w:val="0"/>
          <w:sz w:val="24"/>
          <w:szCs w:val="24"/>
          <w:highlight w:val="none"/>
        </w:rPr>
        <w:t>；</w:t>
      </w:r>
    </w:p>
    <w:p w14:paraId="66CFB1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运维管理的具体要求为：</w:t>
      </w:r>
    </w:p>
    <w:p w14:paraId="2E0B9BF3">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1、雨水管渠：排水管径 D300以上（含D300）最大积泥深度不超过6cm、 D225连接管最大积泥深度不超过2cm、D225以下管道无淤积；明沟、暗渠积泥深度不超过设计水深的1/5；雨水管道无混接、错接、乱接现象；管道无坍塌等。</w:t>
      </w:r>
    </w:p>
    <w:p w14:paraId="1350AE4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检查井:盖框间隙小于8mm，井盖与井框高差（+5，-10）,井框与路面高差（+15，-15）；井盖无埋没、丢失、破损、标识错误；井盖不应跳动和声响；井内壁无裂缝、渗漏、抹面脱落；井内无浮渣、井底无积泥（有沉泥槽的，积泥深度不超过管底以下5cm；落底不足5cm的，积泥深度不超过管底；无沉泥槽的，积泥深度不超过主管径的6cm，水流通畅。井盖缺失应该2小时内复盖。井边破损的修复必须按路面修复质量要求，用方形修复。</w:t>
      </w:r>
    </w:p>
    <w:p w14:paraId="4961A85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雨水口：盖框间隙小于8mm，井盖与井框高差（0，-10）,井框与路面高差（0，-15）；井盖无埋没、丢失、破损；井内壁无裂缝、渗漏、抹面脱落，井体无倾斜；井底无积泥（有沉泥槽的，积泥深度不超过管底以下5cm；落底不足5cm的，积泥深度不超过管底；无沉泥槽的，积泥深度不超过主管径的6cm），无；井内无私接连管，无阻水杂物等。</w:t>
      </w:r>
    </w:p>
    <w:p w14:paraId="310589E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4、防护网：检查井内安全防护网完好，无破损、无腐蚀，承载力达标，挂钩牢固、无缺失。</w:t>
      </w:r>
    </w:p>
    <w:p w14:paraId="5D742097">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六）考核要求</w:t>
      </w:r>
    </w:p>
    <w:p w14:paraId="7CA26ACD">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考核办法：管理考核采取月度考核形式进行，详见附件，采购单位有权根据实际情况，对考核方案、考核标准、考核细则进行更新和修订。</w:t>
      </w:r>
    </w:p>
    <w:p w14:paraId="6F6F261F">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2．警告与退出办法</w:t>
      </w:r>
    </w:p>
    <w:p w14:paraId="054FF9FA">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2.1警告。在市政设施养护作业服务期间，有下列情景之一的给予一次警告：</w:t>
      </w:r>
    </w:p>
    <w:p w14:paraId="471FAFD7">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(1)不遵守相关交通法规，未按规程操作发生有责事故。</w:t>
      </w:r>
    </w:p>
    <w:p w14:paraId="066510E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(2)遇有重大活动或突发事件时，未按要求落实作业机具和人员，保障不力而造成不良影响的。</w:t>
      </w:r>
    </w:p>
    <w:p w14:paraId="7B614011">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(3)区领导及职能部门检查发现抄告问题未限期整改到位的。</w:t>
      </w:r>
    </w:p>
    <w:p w14:paraId="5AB2F2F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(4)属养管服务问题及时整改率未达到100%的。</w:t>
      </w:r>
    </w:p>
    <w:p w14:paraId="589BB98F">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(5)管理混乱，发生管养人员集体上访的。</w:t>
      </w:r>
    </w:p>
    <w:p w14:paraId="3F90C1AF">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(6)设施处于不良状况危及安全、养护质量问题危及安全或引起市级领导问责。</w:t>
      </w:r>
    </w:p>
    <w:p w14:paraId="61AA8B1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(7)累计三次网络问政、三来件、12345及数字城管回复处理，办结率和回复率未达标。</w:t>
      </w:r>
    </w:p>
    <w:p w14:paraId="578B9B0E">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(8)累计三次未按要求完成采购单位交办任务（以任务单为准）。</w:t>
      </w:r>
    </w:p>
    <w:p w14:paraId="750D5FD0">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(9)累计两次不规范或不合格养护造成不良影响，引起媒体负面报道或12345投诉。</w:t>
      </w:r>
    </w:p>
    <w:p w14:paraId="004A8524">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(10)月度考核为不合格。</w:t>
      </w:r>
    </w:p>
    <w:p w14:paraId="7AD7A1E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(11)24小时驻场服务车辆发现一次未到位的。</w:t>
      </w:r>
    </w:p>
    <w:p w14:paraId="17E3B8E3">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(12)30分钟内响应现场服务车辆累计两次未及时到场服务的。</w:t>
      </w:r>
    </w:p>
    <w:p w14:paraId="4D3DA127">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2.2退出。在市政设施养护作业服务期间，符合以下之一的予以退出，采购单位可提前终止养护合同：</w:t>
      </w:r>
    </w:p>
    <w:p w14:paraId="223F69B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(1)组织管理机构、人员素质、养护人数及机具设备等与投标承诺不符，无法完成养护任务的。</w:t>
      </w:r>
    </w:p>
    <w:p w14:paraId="591F7768">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(2)在服务期一年内累计被警告3次的。</w:t>
      </w:r>
    </w:p>
    <w:p w14:paraId="67CBAA52">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(3)一年度内连续有两个月考核在85分以下或服务期一年内累计四个月考核在85分以下的。</w:t>
      </w:r>
    </w:p>
    <w:p w14:paraId="2ADD6447">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(4)发生有责安全事故的。</w:t>
      </w:r>
    </w:p>
    <w:p w14:paraId="01D2B301">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（二）养护经费支付</w:t>
      </w:r>
    </w:p>
    <w:p w14:paraId="2DC9FB0E">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1、合同生效以及具备实施条件且中标单位提供履约保证金或保函后，采购单位向中标单位支付该年度合同总额的</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0%作为预付款（预付款不作扣回，作为首次养护款部分）。养护费用原则上每三个月支付一次，在第四个月月初根据考核结果拨付季度养护经费。具体按照财政资金到位情况支付。</w:t>
      </w:r>
    </w:p>
    <w:p w14:paraId="5BC66A7F">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2、在合同履行期间，出现下列事件之一的给予扣款处理，问题重复出现加倍扣款：</w:t>
      </w:r>
    </w:p>
    <w:p w14:paraId="082F7B2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省、市级、区级检查中，每查处1件有责问题的，分别扣50000、30000、20000元；被省、市、区级主流媒体曝光经核查属实的问题，每件分别扣30000、20000、10000元；被省、市（区）级主要领导批示、批评的问题，每件分别扣20000、10000元； 被区级及以上部门抄告的问题，每件扣2000元，未在规定时间内按要求整改的，每件扣4000元；被采购单位抄告的问题，每件扣1000元，未在规定时间内按要求整改的，每件扣2000元；养护期间因中标单位养护不到位未发现或产生严重安全隐患、不良后果或影响的，每处扣款50000元；被3名及3名以上市民就同一问题投诉，经查实并未在规定时间内按要求整改的，每件扣5000元。</w:t>
      </w:r>
    </w:p>
    <w:p w14:paraId="5CD3BFAA">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3、实际养护经费与养护项目月度考核挂钩，月度考核按分部分别进行。</w:t>
      </w:r>
    </w:p>
    <w:p w14:paraId="46176B2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①考核成绩≥95分，每扣一分扣1000元；</w:t>
      </w:r>
    </w:p>
    <w:p w14:paraId="3F13E028">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②95分＞考核成绩≥90分，每扣一分扣2000元。</w:t>
      </w:r>
    </w:p>
    <w:p w14:paraId="055392F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③考核成绩＜90分（每扣一分最少扣2000元）按以下公式：月度考核分数,实际年度该分部养护经费，月度实得养护费用。</w:t>
      </w:r>
    </w:p>
    <w:p w14:paraId="2123BC69">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4、实得养护费用原则上在养护周期结束后下一个季度内支付完毕，养护费用中新接收设施及移出设施新增与减少养护费用标准参照原投标报价。</w:t>
      </w:r>
    </w:p>
    <w:p w14:paraId="7D1D306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5、在合同签订时，尚未接管设施养护经费自接收管理之日起计算。</w:t>
      </w:r>
    </w:p>
    <w:p w14:paraId="30DE5E15">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7．采购单位每季将考核结果及养护费用通知财政并要求支付。</w:t>
      </w:r>
    </w:p>
    <w:p w14:paraId="7228D5C0">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8．中标单位按被告知的应得养护费用向采购单位结算，并出具有效票据。</w:t>
      </w:r>
    </w:p>
    <w:p w14:paraId="1E80C087">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十、安全、文明施工</w:t>
      </w:r>
    </w:p>
    <w:p w14:paraId="711BF6E9">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（一）为确保安全、文明施工，应该本着“安全第一，预防为主”的原则，建立安全管理组织体系,制订安全生产制度，定期开展安全生产培训，并做完整记录，项目应投入专职安全员 (持有认定安全员证书)负责安全管理；严格贯彻国家、省、市和劳动保护、安全生产部门颁发的有关安全生产、消防工作的方针、政策、法规、条例、规定等执行。</w:t>
      </w:r>
    </w:p>
    <w:p w14:paraId="1AE4E4F2">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合同期间，中标单位应签订《养护项目安全责任书》（详见附件）。由于中标单位安全措施不力、养护工作不到位、违反安全操作规程而导致责任事故或伤害，所发生的费用均由中标单位自负，采购单位保留追究责任的权利。</w:t>
      </w:r>
    </w:p>
    <w:p w14:paraId="67E830C3">
      <w:pPr>
        <w:pStyle w:val="12"/>
        <w:rPr>
          <w:rFonts w:hint="default" w:ascii="Times New Roman" w:hAnsi="Times New Roman" w:eastAsia="宋体" w:cs="Times New Roman"/>
          <w:color w:val="auto"/>
          <w:kern w:val="2"/>
          <w:sz w:val="21"/>
          <w:szCs w:val="24"/>
          <w:highlight w:val="none"/>
        </w:rPr>
      </w:pPr>
    </w:p>
    <w:p w14:paraId="732E8157">
      <w:pPr>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七）其他</w:t>
      </w:r>
    </w:p>
    <w:p w14:paraId="5459C30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1、合同期内每年</w:t>
      </w:r>
      <w:r>
        <w:rPr>
          <w:rFonts w:hint="eastAsia" w:ascii="仿宋" w:hAnsi="仿宋" w:eastAsia="仿宋" w:cs="仿宋"/>
          <w:color w:val="auto"/>
          <w:kern w:val="0"/>
          <w:sz w:val="24"/>
          <w:szCs w:val="24"/>
          <w:highlight w:val="none"/>
          <w:lang w:eastAsia="zh-CN"/>
        </w:rPr>
        <w:t>完成新街全域污水</w:t>
      </w:r>
      <w:r>
        <w:rPr>
          <w:rFonts w:hint="eastAsia" w:ascii="仿宋" w:hAnsi="仿宋" w:eastAsia="仿宋" w:cs="仿宋"/>
          <w:color w:val="auto"/>
          <w:kern w:val="0"/>
          <w:sz w:val="24"/>
          <w:szCs w:val="24"/>
          <w:highlight w:val="none"/>
        </w:rPr>
        <w:t>管道</w:t>
      </w:r>
      <w:r>
        <w:rPr>
          <w:rFonts w:hint="eastAsia" w:ascii="仿宋" w:hAnsi="仿宋" w:eastAsia="仿宋" w:cs="仿宋"/>
          <w:color w:val="auto"/>
          <w:kern w:val="0"/>
          <w:sz w:val="24"/>
          <w:szCs w:val="24"/>
          <w:highlight w:val="none"/>
          <w:lang w:eastAsia="zh-CN"/>
        </w:rPr>
        <w:t>清淤及</w:t>
      </w:r>
      <w:r>
        <w:rPr>
          <w:rFonts w:hint="eastAsia" w:ascii="仿宋" w:hAnsi="仿宋" w:eastAsia="仿宋" w:cs="仿宋"/>
          <w:color w:val="auto"/>
          <w:kern w:val="0"/>
          <w:sz w:val="24"/>
          <w:szCs w:val="24"/>
          <w:highlight w:val="none"/>
        </w:rPr>
        <w:t>CCTV检测</w:t>
      </w:r>
      <w:r>
        <w:rPr>
          <w:rFonts w:hint="eastAsia" w:ascii="仿宋" w:hAnsi="仿宋" w:eastAsia="仿宋" w:cs="仿宋"/>
          <w:color w:val="auto"/>
          <w:kern w:val="0"/>
          <w:sz w:val="24"/>
          <w:szCs w:val="24"/>
          <w:highlight w:val="none"/>
          <w:lang w:eastAsia="zh-CN"/>
        </w:rPr>
        <w:t>，雨水管</w:t>
      </w:r>
      <w:r>
        <w:rPr>
          <w:rFonts w:hint="eastAsia" w:ascii="仿宋" w:hAnsi="仿宋" w:eastAsia="仿宋" w:cs="仿宋"/>
          <w:color w:val="auto"/>
          <w:kern w:val="0"/>
          <w:sz w:val="24"/>
          <w:szCs w:val="24"/>
          <w:highlight w:val="none"/>
        </w:rPr>
        <w:t>道</w:t>
      </w:r>
      <w:r>
        <w:rPr>
          <w:rFonts w:hint="eastAsia" w:ascii="仿宋" w:hAnsi="仿宋" w:eastAsia="仿宋" w:cs="仿宋"/>
          <w:color w:val="auto"/>
          <w:kern w:val="0"/>
          <w:sz w:val="24"/>
          <w:szCs w:val="24"/>
          <w:highlight w:val="none"/>
          <w:lang w:eastAsia="zh-CN"/>
        </w:rPr>
        <w:t>完成区级或街道的考核目标</w:t>
      </w:r>
      <w:r>
        <w:rPr>
          <w:rFonts w:hint="eastAsia" w:ascii="仿宋" w:hAnsi="仿宋" w:eastAsia="仿宋" w:cs="仿宋"/>
          <w:color w:val="auto"/>
          <w:kern w:val="0"/>
          <w:sz w:val="24"/>
          <w:szCs w:val="24"/>
          <w:highlight w:val="none"/>
        </w:rPr>
        <w:t>。</w:t>
      </w:r>
    </w:p>
    <w:p w14:paraId="2665395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2、对于上级部门及领导交办任务，应及时完成。防汛防台、抗雪防冻及突发事件应急处理，重大活动保障。</w:t>
      </w:r>
    </w:p>
    <w:p w14:paraId="0D24E60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3、人员配备要求：本项目配备班组数量不得少于2个班组（一个班组配备6-8），并</w:t>
      </w:r>
      <w:r>
        <w:rPr>
          <w:rFonts w:hint="eastAsia" w:ascii="仿宋" w:hAnsi="仿宋" w:eastAsia="仿宋" w:cs="仿宋"/>
          <w:color w:val="auto"/>
          <w:kern w:val="0"/>
          <w:sz w:val="24"/>
          <w:szCs w:val="24"/>
          <w:highlight w:val="none"/>
          <w:lang w:eastAsia="zh-CN"/>
        </w:rPr>
        <w:t>经</w:t>
      </w:r>
      <w:r>
        <w:rPr>
          <w:rFonts w:hint="eastAsia" w:ascii="仿宋" w:hAnsi="仿宋" w:eastAsia="仿宋" w:cs="仿宋"/>
          <w:color w:val="auto"/>
          <w:kern w:val="0"/>
          <w:sz w:val="24"/>
          <w:szCs w:val="24"/>
          <w:highlight w:val="none"/>
        </w:rPr>
        <w:t>建设单位审核，1个班组做好日常养护工作，1个班组做好日常巡查、应急抢修及街道交办的其它事项。</w:t>
      </w:r>
    </w:p>
    <w:p w14:paraId="6BBF2EC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本项目需配备24小时值班室，应急队伍，值班人员（值班人员提供人员名单、联系方式；值班室所在地需在建设单位属地）</w:t>
      </w:r>
    </w:p>
    <w:p w14:paraId="30DC4D3C">
      <w:pPr>
        <w:numPr>
          <w:ilvl w:val="-1"/>
          <w:numId w:val="0"/>
        </w:num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设备要求：项目配备管道疏通设备、管道检测设备，工程车、</w:t>
      </w:r>
      <w:r>
        <w:rPr>
          <w:rFonts w:hint="eastAsia" w:ascii="仿宋" w:hAnsi="仿宋" w:eastAsia="仿宋" w:cs="仿宋"/>
          <w:color w:val="auto"/>
          <w:kern w:val="0"/>
          <w:sz w:val="24"/>
          <w:szCs w:val="24"/>
          <w:highlight w:val="none"/>
          <w:lang w:eastAsia="zh-CN"/>
        </w:rPr>
        <w:t>货</w:t>
      </w:r>
      <w:r>
        <w:rPr>
          <w:rFonts w:hint="eastAsia" w:ascii="仿宋" w:hAnsi="仿宋" w:eastAsia="仿宋" w:cs="仿宋"/>
          <w:color w:val="auto"/>
          <w:kern w:val="0"/>
          <w:sz w:val="24"/>
          <w:szCs w:val="24"/>
          <w:highlight w:val="none"/>
        </w:rPr>
        <w:t>车</w:t>
      </w:r>
      <w:r>
        <w:rPr>
          <w:rFonts w:hint="eastAsia" w:ascii="仿宋" w:hAnsi="仿宋" w:eastAsia="仿宋" w:cs="仿宋"/>
          <w:color w:val="auto"/>
          <w:kern w:val="0"/>
          <w:sz w:val="24"/>
          <w:szCs w:val="24"/>
          <w:highlight w:val="none"/>
          <w:lang w:eastAsia="zh-CN"/>
        </w:rPr>
        <w:t>等</w:t>
      </w:r>
      <w:r>
        <w:rPr>
          <w:rFonts w:hint="eastAsia" w:ascii="仿宋" w:hAnsi="仿宋" w:eastAsia="仿宋" w:cs="仿宋"/>
          <w:color w:val="auto"/>
          <w:kern w:val="0"/>
          <w:sz w:val="24"/>
          <w:szCs w:val="24"/>
          <w:highlight w:val="none"/>
        </w:rPr>
        <w:t>养护机械设备数量由养护单位按建设单位要求进行上报。投入本项目设备需固定，不能与其他任何项目共用。</w:t>
      </w:r>
    </w:p>
    <w:p w14:paraId="4BDB2F85">
      <w:pPr>
        <w:snapToGrid w:val="0"/>
        <w:spacing w:line="360" w:lineRule="auto"/>
        <w:ind w:firstLine="480" w:firstLineChars="200"/>
        <w:rPr>
          <w:rFonts w:hint="eastAsia" w:ascii="仿宋" w:hAnsi="仿宋" w:eastAsia="仿宋" w:cs="仿宋"/>
          <w:b w:val="0"/>
          <w:color w:val="auto"/>
          <w:kern w:val="0"/>
          <w:sz w:val="24"/>
          <w:szCs w:val="24"/>
          <w:highlight w:val="none"/>
        </w:rPr>
      </w:pPr>
      <w:r>
        <w:rPr>
          <w:rFonts w:hint="eastAsia" w:ascii="仿宋" w:hAnsi="仿宋" w:eastAsia="仿宋" w:cs="仿宋"/>
          <w:color w:val="auto"/>
          <w:kern w:val="0"/>
          <w:sz w:val="24"/>
          <w:szCs w:val="24"/>
          <w:highlight w:val="none"/>
        </w:rPr>
        <w:t>5、本项目所配备的人员、机具为本标项专用，不可与其他标项共用。</w:t>
      </w:r>
    </w:p>
    <w:p w14:paraId="2B8100AE">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泵站季度考核评分细则</w:t>
      </w:r>
    </w:p>
    <w:tbl>
      <w:tblPr>
        <w:tblStyle w:val="15"/>
        <w:tblW w:w="9317"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58"/>
        <w:gridCol w:w="792"/>
        <w:gridCol w:w="1852"/>
        <w:gridCol w:w="2535"/>
        <w:gridCol w:w="694"/>
        <w:gridCol w:w="1610"/>
      </w:tblGrid>
      <w:tr w14:paraId="45643EBB">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4"/>
          <w:wAfter w:w="6691" w:type="dxa"/>
          <w:trHeight w:val="566" w:hRule="atLeast"/>
          <w:jc w:val="center"/>
        </w:trPr>
        <w:tc>
          <w:tcPr>
            <w:tcW w:w="2626" w:type="dxa"/>
            <w:gridSpan w:val="3"/>
            <w:tcBorders>
              <w:bottom w:val="single" w:color="000000" w:sz="4" w:space="0"/>
              <w:tl2br w:val="nil"/>
              <w:tr2bl w:val="nil"/>
            </w:tcBorders>
            <w:noWrap w:val="0"/>
            <w:vAlign w:val="top"/>
          </w:tcPr>
          <w:p w14:paraId="246117FA">
            <w:pPr>
              <w:widowControl/>
              <w:jc w:val="both"/>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 xml:space="preserve">         </w:t>
            </w:r>
          </w:p>
        </w:tc>
      </w:tr>
      <w:tr w14:paraId="0B6A8A82">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76"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6BA33A28">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考核</w:t>
            </w:r>
          </w:p>
          <w:p w14:paraId="0C04A5CA">
            <w:pPr>
              <w:widowControl/>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类别</w:t>
            </w:r>
          </w:p>
        </w:tc>
        <w:tc>
          <w:tcPr>
            <w:tcW w:w="1158" w:type="dxa"/>
            <w:tcBorders>
              <w:top w:val="single" w:color="000000" w:sz="4" w:space="0"/>
              <w:left w:val="single" w:color="000000" w:sz="4" w:space="0"/>
              <w:bottom w:val="single" w:color="auto" w:sz="4" w:space="0"/>
              <w:right w:val="single" w:color="000000" w:sz="4" w:space="0"/>
              <w:tl2br w:val="nil"/>
              <w:tr2bl w:val="nil"/>
            </w:tcBorders>
            <w:noWrap w:val="0"/>
            <w:vAlign w:val="center"/>
          </w:tcPr>
          <w:p w14:paraId="784FD22A">
            <w:pPr>
              <w:widowControl/>
              <w:jc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rPr>
              <w:t>考核</w:t>
            </w:r>
          </w:p>
          <w:p w14:paraId="7AD169D1">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项目</w:t>
            </w:r>
          </w:p>
        </w:tc>
        <w:tc>
          <w:tcPr>
            <w:tcW w:w="2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AFE7C">
            <w:pPr>
              <w:widowControl/>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rPr>
              <w:t>考核内容</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A7FAD">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减分原则</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1E7CE">
            <w:pPr>
              <w:widowControl/>
              <w:jc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扣分情况</w:t>
            </w: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A3BA1">
            <w:pPr>
              <w:widowControl/>
              <w:jc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rPr>
              <w:t>考核情况</w:t>
            </w:r>
          </w:p>
          <w:p w14:paraId="3516C308">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（存在问题等）</w:t>
            </w:r>
          </w:p>
        </w:tc>
      </w:tr>
      <w:tr w14:paraId="553E8B58">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76" w:type="dxa"/>
            <w:vMerge w:val="restart"/>
            <w:tcBorders>
              <w:top w:val="single" w:color="auto" w:sz="4" w:space="0"/>
              <w:left w:val="single" w:color="auto" w:sz="4" w:space="0"/>
              <w:right w:val="single" w:color="000000" w:sz="4" w:space="0"/>
              <w:tl2br w:val="nil"/>
              <w:tr2bl w:val="nil"/>
            </w:tcBorders>
            <w:shd w:val="clear" w:color="000000" w:fill="FFFFFF"/>
            <w:noWrap w:val="0"/>
            <w:vAlign w:val="center"/>
          </w:tcPr>
          <w:p w14:paraId="280D50DB">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定期</w:t>
            </w:r>
          </w:p>
          <w:p w14:paraId="6CAC164E">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考核</w:t>
            </w:r>
          </w:p>
          <w:p w14:paraId="3DAC3568">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（80分）</w:t>
            </w:r>
          </w:p>
        </w:tc>
        <w:tc>
          <w:tcPr>
            <w:tcW w:w="1158" w:type="dxa"/>
            <w:tcBorders>
              <w:top w:val="single" w:color="auto" w:sz="4" w:space="0"/>
              <w:left w:val="single" w:color="000000" w:sz="4" w:space="0"/>
              <w:bottom w:val="single" w:color="000000" w:sz="4" w:space="0"/>
              <w:right w:val="single" w:color="auto" w:sz="4" w:space="0"/>
              <w:tl2br w:val="nil"/>
              <w:tr2bl w:val="nil"/>
            </w:tcBorders>
            <w:shd w:val="clear" w:color="000000" w:fill="FFFFFF"/>
            <w:noWrap w:val="0"/>
            <w:vAlign w:val="center"/>
          </w:tcPr>
          <w:p w14:paraId="0FBFD240">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管理房</w:t>
            </w:r>
          </w:p>
        </w:tc>
        <w:tc>
          <w:tcPr>
            <w:tcW w:w="2644" w:type="dxa"/>
            <w:gridSpan w:val="2"/>
            <w:tcBorders>
              <w:top w:val="single" w:color="000000" w:sz="4" w:space="0"/>
              <w:left w:val="single" w:color="auto" w:sz="4" w:space="0"/>
              <w:bottom w:val="single" w:color="000000" w:sz="4" w:space="0"/>
              <w:right w:val="single" w:color="000000" w:sz="4" w:space="0"/>
              <w:tl2br w:val="nil"/>
              <w:tr2bl w:val="nil"/>
            </w:tcBorders>
            <w:shd w:val="clear" w:color="000000" w:fill="FFFFFF"/>
            <w:noWrap w:val="0"/>
            <w:vAlign w:val="top"/>
          </w:tcPr>
          <w:p w14:paraId="783ABA7C">
            <w:pPr>
              <w:widowControl/>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管理房功能完好，墙体、墙面、屋顶、围墙、护栏、大门等整洁、完好</w:t>
            </w:r>
            <w:r>
              <w:rPr>
                <w:rFonts w:hint="eastAsia" w:ascii="仿宋" w:hAnsi="仿宋" w:eastAsia="仿宋" w:cs="仿宋"/>
                <w:b w:val="0"/>
                <w:bCs w:val="0"/>
                <w:color w:val="auto"/>
                <w:kern w:val="0"/>
                <w:sz w:val="24"/>
                <w:szCs w:val="24"/>
                <w:lang w:val="en-US" w:eastAsia="zh-CN"/>
              </w:rPr>
              <w:t>。</w:t>
            </w:r>
          </w:p>
        </w:tc>
        <w:tc>
          <w:tcPr>
            <w:tcW w:w="2535"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top"/>
          </w:tcPr>
          <w:p w14:paraId="04ECE2F2">
            <w:pPr>
              <w:widowControl/>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发现未达到要求每次扣</w:t>
            </w:r>
            <w:r>
              <w:rPr>
                <w:rFonts w:hint="eastAsia" w:ascii="仿宋" w:hAnsi="仿宋" w:eastAsia="仿宋" w:cs="仿宋"/>
                <w:b w:val="0"/>
                <w:bCs w:val="0"/>
                <w:color w:val="auto"/>
                <w:kern w:val="0"/>
                <w:sz w:val="24"/>
                <w:szCs w:val="24"/>
                <w:lang w:val="en-US" w:eastAsia="zh-CN"/>
              </w:rPr>
              <w:t>1分</w:t>
            </w:r>
          </w:p>
        </w:tc>
        <w:tc>
          <w:tcPr>
            <w:tcW w:w="694"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021D9AA5">
            <w:pPr>
              <w:widowControl/>
              <w:jc w:val="center"/>
              <w:rPr>
                <w:rFonts w:hint="default" w:ascii="仿宋" w:hAnsi="仿宋" w:eastAsia="仿宋" w:cs="仿宋"/>
                <w:b w:val="0"/>
                <w:bCs w:val="0"/>
                <w:color w:val="auto"/>
                <w:kern w:val="0"/>
                <w:sz w:val="24"/>
                <w:szCs w:val="24"/>
                <w:lang w:val="en-US" w:eastAsia="zh-CN"/>
              </w:rPr>
            </w:pPr>
          </w:p>
        </w:tc>
        <w:tc>
          <w:tcPr>
            <w:tcW w:w="1610"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vAlign w:val="center"/>
          </w:tcPr>
          <w:p w14:paraId="50CE456A">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45F4E86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676" w:type="dxa"/>
            <w:vMerge w:val="continue"/>
            <w:tcBorders>
              <w:left w:val="single" w:color="auto" w:sz="4" w:space="0"/>
              <w:right w:val="single" w:color="000000" w:sz="4" w:space="0"/>
              <w:tl2br w:val="nil"/>
              <w:tr2bl w:val="nil"/>
            </w:tcBorders>
            <w:shd w:val="clear" w:color="auto" w:fill="auto"/>
            <w:noWrap w:val="0"/>
            <w:vAlign w:val="center"/>
          </w:tcPr>
          <w:p w14:paraId="3021C644">
            <w:pPr>
              <w:widowControl/>
              <w:jc w:val="left"/>
              <w:rPr>
                <w:rFonts w:hint="eastAsia" w:ascii="仿宋" w:hAnsi="仿宋" w:eastAsia="仿宋" w:cs="仿宋"/>
                <w:b w:val="0"/>
                <w:bCs w:val="0"/>
                <w:color w:val="auto"/>
                <w:kern w:val="0"/>
                <w:sz w:val="24"/>
                <w:szCs w:val="24"/>
              </w:rPr>
            </w:pPr>
          </w:p>
        </w:tc>
        <w:tc>
          <w:tcPr>
            <w:tcW w:w="1158" w:type="dxa"/>
            <w:tcBorders>
              <w:top w:val="single" w:color="000000" w:sz="4" w:space="0"/>
              <w:left w:val="single" w:color="000000" w:sz="4" w:space="0"/>
              <w:bottom w:val="single" w:color="000000" w:sz="4" w:space="0"/>
              <w:right w:val="single" w:color="auto" w:sz="4" w:space="0"/>
              <w:tl2br w:val="nil"/>
              <w:tr2bl w:val="nil"/>
            </w:tcBorders>
            <w:shd w:val="clear" w:color="000000" w:fill="FFFFFF"/>
            <w:noWrap w:val="0"/>
            <w:vAlign w:val="center"/>
          </w:tcPr>
          <w:p w14:paraId="59C3D3B0">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水泵</w:t>
            </w:r>
          </w:p>
        </w:tc>
        <w:tc>
          <w:tcPr>
            <w:tcW w:w="2644" w:type="dxa"/>
            <w:gridSpan w:val="2"/>
            <w:tcBorders>
              <w:top w:val="single" w:color="000000" w:sz="4" w:space="0"/>
              <w:left w:val="single" w:color="auto" w:sz="4" w:space="0"/>
              <w:bottom w:val="single" w:color="000000" w:sz="4" w:space="0"/>
              <w:right w:val="single" w:color="000000" w:sz="4" w:space="0"/>
              <w:tl2br w:val="nil"/>
              <w:tr2bl w:val="nil"/>
            </w:tcBorders>
            <w:shd w:val="clear" w:color="000000" w:fill="FFFFFF"/>
            <w:noWrap w:val="0"/>
            <w:vAlign w:val="top"/>
          </w:tcPr>
          <w:p w14:paraId="0571A558">
            <w:pPr>
              <w:widowControl/>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水泵应在规定的电压、电流、水位状态下运行；机组运转平稳，无异常震动和异声，维护保养及时，机组整洁。</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402F2F">
            <w:pPr>
              <w:widowControl/>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发现未达到要求每处扣5分。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C4795">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9BCF4">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14842BEF">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676" w:type="dxa"/>
            <w:vMerge w:val="continue"/>
            <w:tcBorders>
              <w:left w:val="single" w:color="auto" w:sz="4" w:space="0"/>
              <w:right w:val="single" w:color="000000" w:sz="4" w:space="0"/>
              <w:tl2br w:val="nil"/>
              <w:tr2bl w:val="nil"/>
            </w:tcBorders>
            <w:noWrap w:val="0"/>
            <w:vAlign w:val="center"/>
          </w:tcPr>
          <w:p w14:paraId="6BB2E552">
            <w:pPr>
              <w:widowControl/>
              <w:jc w:val="left"/>
              <w:rPr>
                <w:rFonts w:hint="eastAsia" w:ascii="仿宋" w:hAnsi="仿宋" w:eastAsia="仿宋" w:cs="仿宋"/>
                <w:b w:val="0"/>
                <w:bCs w:val="0"/>
                <w:color w:val="auto"/>
                <w:kern w:val="0"/>
                <w:sz w:val="24"/>
                <w:szCs w:val="24"/>
              </w:rPr>
            </w:pPr>
          </w:p>
        </w:tc>
        <w:tc>
          <w:tcPr>
            <w:tcW w:w="1158"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6A603660">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电气设备</w:t>
            </w:r>
          </w:p>
        </w:tc>
        <w:tc>
          <w:tcPr>
            <w:tcW w:w="2644" w:type="dxa"/>
            <w:gridSpan w:val="2"/>
            <w:tcBorders>
              <w:top w:val="single" w:color="000000" w:sz="4" w:space="0"/>
              <w:left w:val="single" w:color="auto" w:sz="4" w:space="0"/>
              <w:bottom w:val="single" w:color="000000" w:sz="4" w:space="0"/>
              <w:right w:val="single" w:color="000000" w:sz="4" w:space="0"/>
              <w:tl2br w:val="nil"/>
              <w:tr2bl w:val="nil"/>
            </w:tcBorders>
            <w:noWrap w:val="0"/>
            <w:vAlign w:val="top"/>
          </w:tcPr>
          <w:p w14:paraId="7DE0818F">
            <w:pPr>
              <w:widowControl/>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安全防护设施到位。低压配电、控制系统维护保养及时，各项显示、报警正确无误，各项操作机构润滑良好。</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BE5E88">
            <w:pPr>
              <w:widowControl/>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发现未达到要求每处扣5分。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52905">
            <w:pPr>
              <w:widowControl/>
              <w:jc w:val="left"/>
              <w:rPr>
                <w:rFonts w:hint="eastAsia" w:ascii="仿宋" w:hAnsi="仿宋" w:eastAsia="仿宋" w:cs="仿宋"/>
                <w:b w:val="0"/>
                <w:bCs w:val="0"/>
                <w:color w:val="auto"/>
                <w:kern w:val="0"/>
                <w:sz w:val="24"/>
                <w:szCs w:val="24"/>
              </w:rPr>
            </w:pP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46AB7">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1F5BF016">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676" w:type="dxa"/>
            <w:vMerge w:val="continue"/>
            <w:tcBorders>
              <w:left w:val="single" w:color="auto" w:sz="4" w:space="0"/>
              <w:right w:val="single" w:color="000000" w:sz="4" w:space="0"/>
              <w:tl2br w:val="nil"/>
              <w:tr2bl w:val="nil"/>
            </w:tcBorders>
            <w:noWrap w:val="0"/>
            <w:vAlign w:val="center"/>
          </w:tcPr>
          <w:p w14:paraId="54BDC9A2">
            <w:pPr>
              <w:widowControl/>
              <w:jc w:val="left"/>
              <w:rPr>
                <w:rFonts w:hint="eastAsia" w:ascii="仿宋" w:hAnsi="仿宋" w:eastAsia="仿宋" w:cs="仿宋"/>
                <w:b w:val="0"/>
                <w:bCs w:val="0"/>
                <w:color w:val="auto"/>
                <w:kern w:val="0"/>
                <w:sz w:val="24"/>
                <w:szCs w:val="24"/>
              </w:rPr>
            </w:pPr>
          </w:p>
        </w:tc>
        <w:tc>
          <w:tcPr>
            <w:tcW w:w="1158"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0AD2E986">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进水与出水设施</w:t>
            </w:r>
          </w:p>
        </w:tc>
        <w:tc>
          <w:tcPr>
            <w:tcW w:w="2644" w:type="dxa"/>
            <w:gridSpan w:val="2"/>
            <w:tcBorders>
              <w:top w:val="single" w:color="000000" w:sz="4" w:space="0"/>
              <w:left w:val="single" w:color="auto" w:sz="4" w:space="0"/>
              <w:bottom w:val="single" w:color="000000" w:sz="4" w:space="0"/>
              <w:right w:val="single" w:color="000000" w:sz="4" w:space="0"/>
              <w:tl2br w:val="nil"/>
              <w:tr2bl w:val="nil"/>
            </w:tcBorders>
            <w:noWrap w:val="0"/>
            <w:vAlign w:val="top"/>
          </w:tcPr>
          <w:p w14:paraId="1805CE7C">
            <w:pPr>
              <w:widowControl/>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闸门启闭机（闸阀）必须进行定期维护保养，润滑良好，升度指示正确清晰，电动启闭机限位正确，动作可靠，电气保养完好；格栅除污机运行可靠，各运动润滑到位，电气控制完好、保护有效，保持整机清洁，运行、保养、检修记录详细真实；管</w:t>
            </w:r>
            <w:r>
              <w:rPr>
                <w:rFonts w:hint="eastAsia" w:ascii="仿宋" w:hAnsi="仿宋" w:eastAsia="仿宋" w:cs="仿宋"/>
                <w:b w:val="0"/>
                <w:bCs w:val="0"/>
                <w:color w:val="auto"/>
                <w:kern w:val="0"/>
                <w:sz w:val="24"/>
                <w:szCs w:val="24"/>
                <w:lang w:val="en-US" w:eastAsia="zh-CN"/>
              </w:rPr>
              <w:t>道无</w:t>
            </w:r>
            <w:r>
              <w:rPr>
                <w:rFonts w:hint="eastAsia" w:ascii="仿宋" w:hAnsi="仿宋" w:eastAsia="仿宋" w:cs="仿宋"/>
                <w:b w:val="0"/>
                <w:bCs w:val="0"/>
                <w:color w:val="auto"/>
                <w:kern w:val="0"/>
                <w:sz w:val="24"/>
                <w:szCs w:val="24"/>
                <w:lang w:eastAsia="zh-CN"/>
              </w:rPr>
              <w:t>堵塞、塌陷，盖板</w:t>
            </w:r>
            <w:r>
              <w:rPr>
                <w:rFonts w:hint="eastAsia" w:ascii="仿宋" w:hAnsi="仿宋" w:eastAsia="仿宋" w:cs="仿宋"/>
                <w:b w:val="0"/>
                <w:bCs w:val="0"/>
                <w:color w:val="auto"/>
                <w:kern w:val="0"/>
                <w:sz w:val="24"/>
                <w:szCs w:val="24"/>
                <w:lang w:val="en-US" w:eastAsia="zh-CN"/>
              </w:rPr>
              <w:t>完好无</w:t>
            </w:r>
            <w:r>
              <w:rPr>
                <w:rFonts w:hint="eastAsia" w:ascii="仿宋" w:hAnsi="仿宋" w:eastAsia="仿宋" w:cs="仿宋"/>
                <w:b w:val="0"/>
                <w:bCs w:val="0"/>
                <w:color w:val="auto"/>
                <w:kern w:val="0"/>
                <w:sz w:val="24"/>
                <w:szCs w:val="24"/>
                <w:lang w:eastAsia="zh-CN"/>
              </w:rPr>
              <w:t>破损。</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694524">
            <w:pPr>
              <w:widowControl/>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发现未达到要求每处扣5分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0C4F4">
            <w:pPr>
              <w:widowControl/>
              <w:jc w:val="left"/>
              <w:rPr>
                <w:rFonts w:hint="eastAsia" w:ascii="仿宋" w:hAnsi="仿宋" w:eastAsia="仿宋" w:cs="仿宋"/>
                <w:b w:val="0"/>
                <w:bCs w:val="0"/>
                <w:color w:val="auto"/>
                <w:kern w:val="0"/>
                <w:sz w:val="24"/>
                <w:szCs w:val="24"/>
              </w:rPr>
            </w:pP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63D9E">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543B346D">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676" w:type="dxa"/>
            <w:vMerge w:val="continue"/>
            <w:tcBorders>
              <w:left w:val="single" w:color="auto" w:sz="4" w:space="0"/>
              <w:right w:val="single" w:color="000000" w:sz="4" w:space="0"/>
              <w:tl2br w:val="nil"/>
              <w:tr2bl w:val="nil"/>
            </w:tcBorders>
            <w:noWrap w:val="0"/>
            <w:vAlign w:val="center"/>
          </w:tcPr>
          <w:p w14:paraId="0E450BF2">
            <w:pPr>
              <w:widowControl/>
              <w:jc w:val="left"/>
              <w:rPr>
                <w:rFonts w:hint="eastAsia" w:ascii="仿宋" w:hAnsi="仿宋" w:eastAsia="仿宋" w:cs="仿宋"/>
                <w:b w:val="0"/>
                <w:bCs w:val="0"/>
                <w:color w:val="auto"/>
                <w:kern w:val="0"/>
                <w:sz w:val="24"/>
                <w:szCs w:val="24"/>
              </w:rPr>
            </w:pPr>
          </w:p>
        </w:tc>
        <w:tc>
          <w:tcPr>
            <w:tcW w:w="1158"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44450628">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附属设施</w:t>
            </w:r>
          </w:p>
        </w:tc>
        <w:tc>
          <w:tcPr>
            <w:tcW w:w="2644" w:type="dxa"/>
            <w:gridSpan w:val="2"/>
            <w:tcBorders>
              <w:top w:val="single" w:color="000000" w:sz="4" w:space="0"/>
              <w:left w:val="single" w:color="auto" w:sz="4" w:space="0"/>
              <w:bottom w:val="single" w:color="000000" w:sz="4" w:space="0"/>
              <w:right w:val="single" w:color="000000" w:sz="4" w:space="0"/>
              <w:tl2br w:val="nil"/>
              <w:tr2bl w:val="nil"/>
            </w:tcBorders>
            <w:noWrap w:val="0"/>
            <w:vAlign w:val="top"/>
          </w:tcPr>
          <w:p w14:paraId="20DB8B5D">
            <w:pPr>
              <w:widowControl/>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起重设备运行灵活，机构运作正常无误，润滑良好，钢丝绳无磨损、断丝超标现象；水位自动控制系统完好、可靠、各保护系统、报警系统、自控系统应处在完好状态，显示准确；监控设施运行正常有效；自发电系统工作正常。</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ABBBAA">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发现未达到要求每处扣</w:t>
            </w:r>
            <w:r>
              <w:rPr>
                <w:rFonts w:hint="eastAsia" w:ascii="仿宋" w:hAnsi="仿宋" w:eastAsia="仿宋" w:cs="仿宋"/>
                <w:b w:val="0"/>
                <w:bCs w:val="0"/>
                <w:color w:val="auto"/>
                <w:kern w:val="0"/>
                <w:sz w:val="24"/>
                <w:szCs w:val="24"/>
                <w:lang w:val="en-US" w:eastAsia="zh-CN"/>
              </w:rPr>
              <w:t>3</w:t>
            </w:r>
            <w:r>
              <w:rPr>
                <w:rFonts w:hint="eastAsia" w:ascii="仿宋" w:hAnsi="仿宋" w:eastAsia="仿宋" w:cs="仿宋"/>
                <w:b w:val="0"/>
                <w:bCs w:val="0"/>
                <w:color w:val="auto"/>
                <w:kern w:val="0"/>
                <w:sz w:val="24"/>
                <w:szCs w:val="24"/>
                <w:lang w:eastAsia="zh-CN"/>
              </w:rPr>
              <w:t>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6BC0F7">
            <w:pPr>
              <w:widowControl/>
              <w:jc w:val="left"/>
              <w:rPr>
                <w:rFonts w:hint="eastAsia" w:ascii="仿宋" w:hAnsi="仿宋" w:eastAsia="仿宋" w:cs="仿宋"/>
                <w:b w:val="0"/>
                <w:bCs w:val="0"/>
                <w:color w:val="auto"/>
                <w:kern w:val="0"/>
                <w:sz w:val="24"/>
                <w:szCs w:val="24"/>
              </w:rPr>
            </w:pP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55208C">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60CDBCA3">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676" w:type="dxa"/>
            <w:vMerge w:val="continue"/>
            <w:tcBorders>
              <w:left w:val="single" w:color="auto" w:sz="4" w:space="0"/>
              <w:right w:val="single" w:color="000000" w:sz="4" w:space="0"/>
              <w:tl2br w:val="nil"/>
              <w:tr2bl w:val="nil"/>
            </w:tcBorders>
            <w:noWrap w:val="0"/>
            <w:vAlign w:val="center"/>
          </w:tcPr>
          <w:p w14:paraId="325699D3">
            <w:pPr>
              <w:widowControl/>
              <w:jc w:val="left"/>
              <w:rPr>
                <w:rFonts w:hint="eastAsia" w:ascii="仿宋" w:hAnsi="仿宋" w:eastAsia="仿宋" w:cs="仿宋"/>
                <w:b w:val="0"/>
                <w:bCs w:val="0"/>
                <w:color w:val="auto"/>
                <w:kern w:val="0"/>
                <w:sz w:val="24"/>
                <w:szCs w:val="24"/>
              </w:rPr>
            </w:pPr>
          </w:p>
        </w:tc>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57278">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突发事件应急处置</w:t>
            </w:r>
          </w:p>
          <w:p w14:paraId="331E88E9">
            <w:pPr>
              <w:widowControl/>
              <w:jc w:val="center"/>
              <w:rPr>
                <w:rFonts w:hint="eastAsia" w:ascii="仿宋" w:hAnsi="仿宋" w:eastAsia="仿宋" w:cs="仿宋"/>
                <w:b w:val="0"/>
                <w:bCs w:val="0"/>
                <w:color w:val="auto"/>
                <w:kern w:val="0"/>
                <w:sz w:val="24"/>
                <w:szCs w:val="24"/>
              </w:rPr>
            </w:pPr>
          </w:p>
        </w:tc>
        <w:tc>
          <w:tcPr>
            <w:tcW w:w="26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3DCFFB7E">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突发抢修时，应立即组织人员在半小时内无条件赶赴现场进行抢修，保证</w:t>
            </w:r>
            <w:r>
              <w:rPr>
                <w:rFonts w:hint="eastAsia" w:ascii="仿宋" w:hAnsi="仿宋" w:eastAsia="仿宋" w:cs="仿宋"/>
                <w:b w:val="0"/>
                <w:bCs w:val="0"/>
                <w:color w:val="auto"/>
                <w:kern w:val="0"/>
                <w:sz w:val="24"/>
                <w:szCs w:val="24"/>
                <w:lang w:eastAsia="zh-CN"/>
              </w:rPr>
              <w:t>泵站</w:t>
            </w:r>
            <w:r>
              <w:rPr>
                <w:rFonts w:hint="eastAsia" w:ascii="仿宋" w:hAnsi="仿宋" w:eastAsia="仿宋" w:cs="仿宋"/>
                <w:b w:val="0"/>
                <w:bCs w:val="0"/>
                <w:color w:val="auto"/>
                <w:kern w:val="0"/>
                <w:sz w:val="24"/>
                <w:szCs w:val="24"/>
              </w:rPr>
              <w:t>正常运转；如遇暴雨、台风、大雪等突发性天气灾害，应按甲方要求随时配备一定数量施工机械及抢险人员应急抢险。</w:t>
            </w:r>
          </w:p>
        </w:tc>
        <w:tc>
          <w:tcPr>
            <w:tcW w:w="2535" w:type="dxa"/>
            <w:tcBorders>
              <w:top w:val="single" w:color="000000" w:sz="4" w:space="0"/>
              <w:left w:val="single" w:color="auto" w:sz="4" w:space="0"/>
              <w:bottom w:val="single" w:color="000000" w:sz="4" w:space="0"/>
              <w:right w:val="single" w:color="000000" w:sz="4" w:space="0"/>
              <w:tl2br w:val="nil"/>
              <w:tr2bl w:val="nil"/>
            </w:tcBorders>
            <w:noWrap w:val="0"/>
            <w:vAlign w:val="top"/>
          </w:tcPr>
          <w:p w14:paraId="07826F53">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自通知班组时起半小时内未到现场处理的，迟到半小时扣1分，半小时外扣2分；如因处理不及时，而引发责任事故，按责任事故对维护单位进行处罚，每次扣4分；遇突发性天气灾害未按要求配备机械及抢险人员，每次扣4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3AC4AC">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5E7028">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62EB099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676" w:type="dxa"/>
            <w:vMerge w:val="continue"/>
            <w:tcBorders>
              <w:left w:val="single" w:color="auto" w:sz="4" w:space="0"/>
              <w:right w:val="single" w:color="000000" w:sz="4" w:space="0"/>
              <w:tl2br w:val="nil"/>
              <w:tr2bl w:val="nil"/>
            </w:tcBorders>
            <w:noWrap w:val="0"/>
            <w:vAlign w:val="center"/>
          </w:tcPr>
          <w:p w14:paraId="4DEED2F7">
            <w:pPr>
              <w:widowControl/>
              <w:jc w:val="left"/>
              <w:rPr>
                <w:rFonts w:hint="eastAsia" w:ascii="仿宋" w:hAnsi="仿宋" w:eastAsia="仿宋" w:cs="仿宋"/>
                <w:b w:val="0"/>
                <w:bCs w:val="0"/>
                <w:color w:val="auto"/>
                <w:kern w:val="0"/>
                <w:sz w:val="24"/>
                <w:szCs w:val="24"/>
              </w:rPr>
            </w:pPr>
          </w:p>
        </w:tc>
        <w:tc>
          <w:tcPr>
            <w:tcW w:w="115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BE1881A">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交办事项</w:t>
            </w:r>
          </w:p>
        </w:tc>
        <w:tc>
          <w:tcPr>
            <w:tcW w:w="2644" w:type="dxa"/>
            <w:gridSpan w:val="2"/>
            <w:tcBorders>
              <w:top w:val="single" w:color="auto" w:sz="4" w:space="0"/>
              <w:left w:val="single" w:color="auto" w:sz="4" w:space="0"/>
              <w:bottom w:val="single" w:color="000000" w:sz="4" w:space="0"/>
              <w:right w:val="single" w:color="000000" w:sz="4" w:space="0"/>
              <w:tl2br w:val="nil"/>
              <w:tr2bl w:val="nil"/>
            </w:tcBorders>
            <w:noWrap w:val="0"/>
            <w:vAlign w:val="top"/>
          </w:tcPr>
          <w:p w14:paraId="136920FB">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认真对待市民来信来电的处理意见。及时处理“三来件”事项以及“数字城管”反映件，保证办结率和回复率达到100%，满意率100%；工作期间，乙方管理人员须服从甲方管理人员的合理调度和指挥。</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BC0E4B">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数字城管等其它交办事项未按要求办结，每次每件扣1分；数字城管采集的有责问题，每件扣1分；信访有责投诉每件扣2分；上级领导督办问题处理不力，每件扣3分；各类提案议案问政等处理不力，每件扣3分；媒体负面报道，每件扣5分；不配合甲方管理人员管理行为，每次扣5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3ADA1">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32761">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3EB56E2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676" w:type="dxa"/>
            <w:vMerge w:val="continue"/>
            <w:tcBorders>
              <w:left w:val="single" w:color="auto" w:sz="4" w:space="0"/>
              <w:right w:val="single" w:color="000000" w:sz="4" w:space="0"/>
              <w:tl2br w:val="nil"/>
              <w:tr2bl w:val="nil"/>
            </w:tcBorders>
            <w:noWrap w:val="0"/>
            <w:vAlign w:val="center"/>
          </w:tcPr>
          <w:p w14:paraId="7D61A425">
            <w:pPr>
              <w:widowControl/>
              <w:jc w:val="left"/>
              <w:rPr>
                <w:rFonts w:hint="eastAsia" w:ascii="仿宋" w:hAnsi="仿宋" w:eastAsia="仿宋" w:cs="仿宋"/>
                <w:b w:val="0"/>
                <w:bCs w:val="0"/>
                <w:color w:val="auto"/>
                <w:kern w:val="0"/>
                <w:sz w:val="24"/>
                <w:szCs w:val="24"/>
              </w:rPr>
            </w:pPr>
          </w:p>
        </w:tc>
        <w:tc>
          <w:tcPr>
            <w:tcW w:w="11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8C81AF">
            <w:pPr>
              <w:widowControl/>
              <w:jc w:val="left"/>
              <w:rPr>
                <w:rFonts w:hint="eastAsia" w:ascii="仿宋" w:hAnsi="仿宋" w:eastAsia="仿宋" w:cs="仿宋"/>
                <w:b w:val="0"/>
                <w:bCs w:val="0"/>
                <w:color w:val="auto"/>
                <w:kern w:val="0"/>
                <w:sz w:val="24"/>
                <w:szCs w:val="24"/>
              </w:rPr>
            </w:pPr>
          </w:p>
        </w:tc>
        <w:tc>
          <w:tcPr>
            <w:tcW w:w="2644" w:type="dxa"/>
            <w:gridSpan w:val="2"/>
            <w:tcBorders>
              <w:top w:val="single" w:color="000000" w:sz="4" w:space="0"/>
              <w:left w:val="single" w:color="auto" w:sz="4" w:space="0"/>
              <w:bottom w:val="single" w:color="000000" w:sz="4" w:space="0"/>
              <w:right w:val="single" w:color="000000" w:sz="4" w:space="0"/>
              <w:tl2br w:val="nil"/>
              <w:tr2bl w:val="nil"/>
            </w:tcBorders>
            <w:noWrap w:val="0"/>
            <w:vAlign w:val="top"/>
          </w:tcPr>
          <w:p w14:paraId="1E1246D0">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按时按要求回复数字城管、12345热线、民情双访、网络问政等交办案件。</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46C73B">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未按时按要求回复数字城管、12345热线、民情双访、网络问政等交办案件的，每件扣1分，二次问题的交办案件每件</w:t>
            </w:r>
            <w:r>
              <w:rPr>
                <w:rFonts w:hint="eastAsia" w:ascii="仿宋" w:hAnsi="仿宋" w:eastAsia="仿宋" w:cs="仿宋"/>
                <w:b w:val="0"/>
                <w:bCs w:val="0"/>
                <w:color w:val="auto"/>
                <w:kern w:val="0"/>
                <w:sz w:val="24"/>
                <w:szCs w:val="24"/>
                <w:lang w:eastAsia="zh-CN"/>
              </w:rPr>
              <w:t>扣</w:t>
            </w:r>
            <w:r>
              <w:rPr>
                <w:rFonts w:hint="eastAsia" w:ascii="仿宋" w:hAnsi="仿宋" w:eastAsia="仿宋" w:cs="仿宋"/>
                <w:b w:val="0"/>
                <w:bCs w:val="0"/>
                <w:color w:val="auto"/>
                <w:kern w:val="0"/>
                <w:sz w:val="24"/>
                <w:szCs w:val="24"/>
                <w:lang w:val="en-US" w:eastAsia="zh-CN"/>
              </w:rPr>
              <w:t>2分</w:t>
            </w:r>
            <w:r>
              <w:rPr>
                <w:rFonts w:hint="eastAsia" w:ascii="仿宋" w:hAnsi="仿宋" w:eastAsia="仿宋" w:cs="仿宋"/>
                <w:b w:val="0"/>
                <w:bCs w:val="0"/>
                <w:color w:val="auto"/>
                <w:kern w:val="0"/>
                <w:sz w:val="24"/>
                <w:szCs w:val="24"/>
              </w:rPr>
              <w:t>、三次问题每件</w:t>
            </w:r>
            <w:r>
              <w:rPr>
                <w:rFonts w:hint="eastAsia" w:ascii="仿宋" w:hAnsi="仿宋" w:eastAsia="仿宋" w:cs="仿宋"/>
                <w:b w:val="0"/>
                <w:bCs w:val="0"/>
                <w:color w:val="auto"/>
                <w:kern w:val="0"/>
                <w:sz w:val="24"/>
                <w:szCs w:val="24"/>
                <w:lang w:eastAsia="zh-CN"/>
              </w:rPr>
              <w:t>扣</w:t>
            </w:r>
            <w:r>
              <w:rPr>
                <w:rFonts w:hint="eastAsia" w:ascii="仿宋" w:hAnsi="仿宋" w:eastAsia="仿宋" w:cs="仿宋"/>
                <w:b w:val="0"/>
                <w:bCs w:val="0"/>
                <w:color w:val="auto"/>
                <w:kern w:val="0"/>
                <w:sz w:val="24"/>
                <w:szCs w:val="24"/>
                <w:lang w:val="en-US" w:eastAsia="zh-CN"/>
              </w:rPr>
              <w:t>3分，</w:t>
            </w:r>
            <w:r>
              <w:rPr>
                <w:rFonts w:hint="eastAsia" w:ascii="仿宋" w:hAnsi="仿宋" w:eastAsia="仿宋" w:cs="仿宋"/>
                <w:b w:val="0"/>
                <w:bCs w:val="0"/>
                <w:color w:val="auto"/>
                <w:kern w:val="0"/>
                <w:sz w:val="24"/>
                <w:szCs w:val="24"/>
              </w:rPr>
              <w:t>以此类推。</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3A444">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9BD5C">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2479E323">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676" w:type="dxa"/>
            <w:vMerge w:val="continue"/>
            <w:tcBorders>
              <w:left w:val="single" w:color="auto" w:sz="4" w:space="0"/>
              <w:right w:val="single" w:color="000000" w:sz="4" w:space="0"/>
              <w:tl2br w:val="nil"/>
              <w:tr2bl w:val="nil"/>
            </w:tcBorders>
            <w:noWrap w:val="0"/>
            <w:vAlign w:val="center"/>
          </w:tcPr>
          <w:p w14:paraId="2D3E2911">
            <w:pPr>
              <w:widowControl/>
              <w:jc w:val="left"/>
              <w:rPr>
                <w:rFonts w:hint="eastAsia" w:ascii="仿宋" w:hAnsi="仿宋" w:eastAsia="仿宋" w:cs="仿宋"/>
                <w:b w:val="0"/>
                <w:bCs w:val="0"/>
                <w:color w:val="auto"/>
                <w:kern w:val="0"/>
                <w:sz w:val="24"/>
                <w:szCs w:val="24"/>
              </w:rPr>
            </w:pPr>
          </w:p>
        </w:tc>
        <w:tc>
          <w:tcPr>
            <w:tcW w:w="1158" w:type="dxa"/>
            <w:tcBorders>
              <w:top w:val="single" w:color="auto" w:sz="4" w:space="0"/>
              <w:left w:val="single" w:color="000000" w:sz="4" w:space="0"/>
              <w:right w:val="single" w:color="000000" w:sz="4" w:space="0"/>
              <w:tl2br w:val="nil"/>
              <w:tr2bl w:val="nil"/>
            </w:tcBorders>
            <w:noWrap w:val="0"/>
            <w:vAlign w:val="center"/>
          </w:tcPr>
          <w:p w14:paraId="297BB56C">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人员机械</w:t>
            </w:r>
          </w:p>
        </w:tc>
        <w:tc>
          <w:tcPr>
            <w:tcW w:w="2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8FA4266">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需</w:t>
            </w:r>
            <w:r>
              <w:rPr>
                <w:rFonts w:hint="eastAsia" w:ascii="仿宋" w:hAnsi="仿宋" w:eastAsia="仿宋" w:cs="仿宋"/>
                <w:b w:val="0"/>
                <w:bCs w:val="0"/>
                <w:color w:val="auto"/>
                <w:kern w:val="0"/>
                <w:sz w:val="24"/>
                <w:szCs w:val="24"/>
                <w:lang w:val="en-US" w:eastAsia="zh-CN"/>
              </w:rPr>
              <w:t>24小时值班的</w:t>
            </w:r>
            <w:r>
              <w:rPr>
                <w:rFonts w:hint="eastAsia" w:ascii="仿宋" w:hAnsi="仿宋" w:eastAsia="仿宋" w:cs="仿宋"/>
                <w:b w:val="0"/>
                <w:bCs w:val="0"/>
                <w:color w:val="auto"/>
                <w:kern w:val="0"/>
                <w:sz w:val="24"/>
                <w:szCs w:val="24"/>
                <w:lang w:eastAsia="zh-CN"/>
              </w:rPr>
              <w:t>泵站每日专职管理员应在岗在位，</w:t>
            </w:r>
            <w:r>
              <w:rPr>
                <w:rFonts w:hint="eastAsia" w:ascii="仿宋" w:hAnsi="仿宋" w:eastAsia="仿宋" w:cs="仿宋"/>
                <w:b w:val="0"/>
                <w:bCs w:val="0"/>
                <w:color w:val="auto"/>
                <w:kern w:val="0"/>
                <w:sz w:val="24"/>
                <w:szCs w:val="24"/>
                <w:lang w:val="en-US" w:eastAsia="zh-CN"/>
              </w:rPr>
              <w:t>其余</w:t>
            </w:r>
            <w:r>
              <w:rPr>
                <w:rFonts w:hint="eastAsia" w:ascii="仿宋" w:hAnsi="仿宋" w:eastAsia="仿宋" w:cs="仿宋"/>
                <w:b w:val="0"/>
                <w:bCs w:val="0"/>
                <w:color w:val="auto"/>
                <w:kern w:val="0"/>
                <w:sz w:val="24"/>
                <w:szCs w:val="24"/>
                <w:lang w:eastAsia="zh-CN"/>
              </w:rPr>
              <w:t>养护</w:t>
            </w:r>
            <w:r>
              <w:rPr>
                <w:rFonts w:hint="eastAsia" w:ascii="仿宋" w:hAnsi="仿宋" w:eastAsia="仿宋" w:cs="仿宋"/>
                <w:b w:val="0"/>
                <w:bCs w:val="0"/>
                <w:color w:val="auto"/>
                <w:kern w:val="0"/>
                <w:sz w:val="24"/>
                <w:szCs w:val="24"/>
                <w:lang w:val="en-US" w:eastAsia="zh-CN"/>
              </w:rPr>
              <w:t>维修人员、车辆均到岗</w:t>
            </w:r>
            <w:r>
              <w:rPr>
                <w:rFonts w:hint="eastAsia" w:ascii="仿宋" w:hAnsi="仿宋" w:eastAsia="仿宋" w:cs="仿宋"/>
                <w:b w:val="0"/>
                <w:bCs w:val="0"/>
                <w:color w:val="auto"/>
                <w:kern w:val="0"/>
                <w:sz w:val="24"/>
                <w:szCs w:val="24"/>
              </w:rPr>
              <w:t>。</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3ED00C">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24小时值班泵站人员脱岗，每发现一次扣1分；</w:t>
            </w:r>
            <w:r>
              <w:rPr>
                <w:rFonts w:hint="eastAsia" w:ascii="仿宋" w:hAnsi="仿宋" w:eastAsia="仿宋" w:cs="仿宋"/>
                <w:b w:val="0"/>
                <w:bCs w:val="0"/>
                <w:color w:val="auto"/>
                <w:kern w:val="0"/>
                <w:sz w:val="24"/>
                <w:szCs w:val="24"/>
                <w:lang w:eastAsia="zh-CN"/>
              </w:rPr>
              <w:t>发现未按照要求配备人员和车辆的</w:t>
            </w:r>
            <w:r>
              <w:rPr>
                <w:rFonts w:hint="eastAsia" w:ascii="仿宋" w:hAnsi="仿宋" w:eastAsia="仿宋" w:cs="仿宋"/>
                <w:b w:val="0"/>
                <w:bCs w:val="0"/>
                <w:color w:val="auto"/>
                <w:kern w:val="0"/>
                <w:sz w:val="24"/>
                <w:szCs w:val="24"/>
              </w:rPr>
              <w:t>，每缺少一辆施工作业车辆扣</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分，每缺少一名人员扣</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768DF">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531CC9">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395A9C92">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676" w:type="dxa"/>
            <w:vMerge w:val="continue"/>
            <w:tcBorders>
              <w:left w:val="single" w:color="auto" w:sz="4" w:space="0"/>
              <w:right w:val="single" w:color="000000" w:sz="4" w:space="0"/>
              <w:tl2br w:val="nil"/>
              <w:tr2bl w:val="nil"/>
            </w:tcBorders>
            <w:noWrap w:val="0"/>
            <w:vAlign w:val="center"/>
          </w:tcPr>
          <w:p w14:paraId="6E87BE06">
            <w:pPr>
              <w:widowControl/>
              <w:jc w:val="left"/>
              <w:rPr>
                <w:rFonts w:hint="eastAsia" w:ascii="仿宋" w:hAnsi="仿宋" w:eastAsia="仿宋" w:cs="仿宋"/>
                <w:b w:val="0"/>
                <w:bCs w:val="0"/>
                <w:color w:val="auto"/>
                <w:kern w:val="0"/>
                <w:sz w:val="24"/>
                <w:szCs w:val="24"/>
              </w:rPr>
            </w:pPr>
          </w:p>
        </w:tc>
        <w:tc>
          <w:tcPr>
            <w:tcW w:w="11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4DDD4">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台账资料管理</w:t>
            </w:r>
          </w:p>
          <w:p w14:paraId="20C8438D">
            <w:pPr>
              <w:widowControl/>
              <w:jc w:val="center"/>
              <w:rPr>
                <w:rFonts w:hint="eastAsia" w:ascii="仿宋" w:hAnsi="仿宋" w:eastAsia="仿宋" w:cs="仿宋"/>
                <w:b w:val="0"/>
                <w:bCs w:val="0"/>
                <w:color w:val="auto"/>
                <w:kern w:val="0"/>
                <w:sz w:val="24"/>
                <w:szCs w:val="24"/>
              </w:rPr>
            </w:pPr>
          </w:p>
        </w:tc>
        <w:tc>
          <w:tcPr>
            <w:tcW w:w="2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86FD8D7">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健全</w:t>
            </w:r>
            <w:r>
              <w:rPr>
                <w:rFonts w:hint="eastAsia" w:ascii="仿宋" w:hAnsi="仿宋" w:eastAsia="仿宋" w:cs="仿宋"/>
                <w:b w:val="0"/>
                <w:bCs w:val="0"/>
                <w:color w:val="auto"/>
                <w:kern w:val="0"/>
                <w:sz w:val="24"/>
                <w:szCs w:val="24"/>
                <w:lang w:eastAsia="zh-CN"/>
              </w:rPr>
              <w:t>泵站</w:t>
            </w:r>
            <w:r>
              <w:rPr>
                <w:rFonts w:hint="eastAsia" w:ascii="仿宋" w:hAnsi="仿宋" w:eastAsia="仿宋" w:cs="仿宋"/>
                <w:b w:val="0"/>
                <w:bCs w:val="0"/>
                <w:color w:val="auto"/>
                <w:kern w:val="0"/>
                <w:sz w:val="24"/>
                <w:szCs w:val="24"/>
              </w:rPr>
              <w:t>设施维护的台帐资料，</w:t>
            </w:r>
            <w:r>
              <w:rPr>
                <w:rFonts w:hint="eastAsia" w:ascii="仿宋" w:hAnsi="仿宋" w:eastAsia="仿宋" w:cs="仿宋"/>
                <w:b w:val="0"/>
                <w:bCs w:val="0"/>
                <w:color w:val="auto"/>
                <w:kern w:val="0"/>
                <w:sz w:val="24"/>
                <w:szCs w:val="24"/>
                <w:lang w:val="en-US" w:eastAsia="zh-CN"/>
              </w:rPr>
              <w:t>人员进出泵站需建立登记台账，</w:t>
            </w:r>
            <w:r>
              <w:rPr>
                <w:rFonts w:hint="eastAsia" w:ascii="仿宋" w:hAnsi="仿宋" w:eastAsia="仿宋" w:cs="仿宋"/>
                <w:b w:val="0"/>
                <w:bCs w:val="0"/>
                <w:color w:val="auto"/>
                <w:kern w:val="0"/>
                <w:sz w:val="24"/>
                <w:szCs w:val="24"/>
              </w:rPr>
              <w:t>确保做好</w:t>
            </w:r>
            <w:r>
              <w:rPr>
                <w:rFonts w:hint="eastAsia" w:ascii="仿宋" w:hAnsi="仿宋" w:eastAsia="仿宋" w:cs="仿宋"/>
                <w:b w:val="0"/>
                <w:bCs w:val="0"/>
                <w:color w:val="auto"/>
                <w:kern w:val="0"/>
                <w:sz w:val="24"/>
                <w:szCs w:val="24"/>
                <w:lang w:eastAsia="zh-CN"/>
              </w:rPr>
              <w:t>泵站内排水泵、电气设施、安全</w:t>
            </w:r>
            <w:r>
              <w:rPr>
                <w:rFonts w:hint="eastAsia" w:ascii="仿宋" w:hAnsi="仿宋" w:eastAsia="仿宋" w:cs="仿宋"/>
                <w:b w:val="0"/>
                <w:bCs w:val="0"/>
                <w:color w:val="auto"/>
                <w:kern w:val="0"/>
                <w:sz w:val="24"/>
                <w:szCs w:val="24"/>
              </w:rPr>
              <w:t>设施及其辅助设施日常巡查和维护台帐。每月</w:t>
            </w:r>
            <w:r>
              <w:rPr>
                <w:rFonts w:hint="eastAsia" w:ascii="仿宋" w:hAnsi="仿宋" w:eastAsia="仿宋" w:cs="仿宋"/>
                <w:b w:val="0"/>
                <w:bCs w:val="0"/>
                <w:color w:val="auto"/>
                <w:kern w:val="0"/>
                <w:sz w:val="24"/>
                <w:szCs w:val="24"/>
                <w:lang w:val="en-US" w:eastAsia="zh-CN"/>
              </w:rPr>
              <w:t>底</w:t>
            </w:r>
            <w:r>
              <w:rPr>
                <w:rFonts w:hint="eastAsia" w:ascii="仿宋" w:hAnsi="仿宋" w:eastAsia="仿宋" w:cs="仿宋"/>
                <w:b w:val="0"/>
                <w:bCs w:val="0"/>
                <w:color w:val="auto"/>
                <w:kern w:val="0"/>
                <w:sz w:val="24"/>
                <w:szCs w:val="24"/>
              </w:rPr>
              <w:t>向招标单位上交上月的日常巡查维修台帐。</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095003">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逾期不报上月巡查</w:t>
            </w:r>
            <w:r>
              <w:rPr>
                <w:rFonts w:hint="eastAsia" w:ascii="仿宋" w:hAnsi="仿宋" w:eastAsia="仿宋" w:cs="仿宋"/>
                <w:b w:val="0"/>
                <w:bCs w:val="0"/>
                <w:color w:val="auto"/>
                <w:kern w:val="0"/>
                <w:sz w:val="24"/>
                <w:szCs w:val="24"/>
                <w:lang w:eastAsia="zh-CN"/>
              </w:rPr>
              <w:t>养护</w:t>
            </w:r>
            <w:r>
              <w:rPr>
                <w:rFonts w:hint="eastAsia" w:ascii="仿宋" w:hAnsi="仿宋" w:eastAsia="仿宋" w:cs="仿宋"/>
                <w:b w:val="0"/>
                <w:bCs w:val="0"/>
                <w:color w:val="auto"/>
                <w:kern w:val="0"/>
                <w:sz w:val="24"/>
                <w:szCs w:val="24"/>
              </w:rPr>
              <w:t>台账</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每次扣</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分，业主催促仍不上交的加倍扣分。</w:t>
            </w:r>
          </w:p>
          <w:p w14:paraId="6372AE6E">
            <w:pPr>
              <w:widowControl/>
              <w:jc w:val="both"/>
              <w:rPr>
                <w:rFonts w:hint="eastAsia" w:ascii="仿宋" w:hAnsi="仿宋" w:eastAsia="仿宋" w:cs="仿宋"/>
                <w:b w:val="0"/>
                <w:bCs w:val="0"/>
                <w:color w:val="auto"/>
                <w:kern w:val="0"/>
                <w:sz w:val="24"/>
                <w:szCs w:val="24"/>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6A26D8">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7CE62">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76A65BEB">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6" w:type="dxa"/>
            <w:vMerge w:val="continue"/>
            <w:tcBorders>
              <w:left w:val="single" w:color="auto" w:sz="4" w:space="0"/>
              <w:bottom w:val="single" w:color="000000" w:sz="4" w:space="0"/>
              <w:right w:val="single" w:color="000000" w:sz="4" w:space="0"/>
              <w:tl2br w:val="nil"/>
              <w:tr2bl w:val="nil"/>
            </w:tcBorders>
            <w:noWrap w:val="0"/>
            <w:vAlign w:val="center"/>
          </w:tcPr>
          <w:p w14:paraId="5DF2D4CB">
            <w:pPr>
              <w:widowControl/>
              <w:jc w:val="left"/>
              <w:rPr>
                <w:rFonts w:hint="eastAsia" w:ascii="仿宋" w:hAnsi="仿宋" w:eastAsia="仿宋" w:cs="仿宋"/>
                <w:b w:val="0"/>
                <w:bCs w:val="0"/>
                <w:color w:val="auto"/>
                <w:kern w:val="0"/>
                <w:sz w:val="24"/>
                <w:szCs w:val="24"/>
              </w:rPr>
            </w:pPr>
          </w:p>
        </w:tc>
        <w:tc>
          <w:tcPr>
            <w:tcW w:w="11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B0DCF">
            <w:pPr>
              <w:widowControl/>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eastAsia="zh-CN"/>
              </w:rPr>
              <w:t>其它</w:t>
            </w:r>
          </w:p>
        </w:tc>
        <w:tc>
          <w:tcPr>
            <w:tcW w:w="2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19A5742">
            <w:pPr>
              <w:widowControl/>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eastAsia="zh-CN"/>
              </w:rPr>
              <w:t>养护范围内室内外环境卫生干净整洁，其它设施设备运行正常（包含供水、照明、</w:t>
            </w:r>
            <w:r>
              <w:rPr>
                <w:rFonts w:hint="eastAsia" w:ascii="仿宋" w:hAnsi="仿宋" w:eastAsia="仿宋" w:cs="仿宋"/>
                <w:b w:val="0"/>
                <w:bCs w:val="0"/>
                <w:color w:val="auto"/>
                <w:kern w:val="0"/>
                <w:sz w:val="24"/>
                <w:szCs w:val="24"/>
                <w:lang w:val="en-US" w:eastAsia="zh-CN"/>
              </w:rPr>
              <w:t>消防设施</w:t>
            </w:r>
            <w:r>
              <w:rPr>
                <w:rFonts w:hint="eastAsia" w:ascii="仿宋" w:hAnsi="仿宋" w:eastAsia="仿宋" w:cs="仿宋"/>
                <w:b w:val="0"/>
                <w:bCs w:val="0"/>
                <w:color w:val="auto"/>
                <w:kern w:val="0"/>
                <w:sz w:val="24"/>
                <w:szCs w:val="24"/>
                <w:lang w:eastAsia="zh-CN"/>
              </w:rPr>
              <w:t>等）</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996ED8">
            <w:pPr>
              <w:widowControl/>
              <w:jc w:val="both"/>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eastAsia="zh-CN"/>
              </w:rPr>
              <w:t>发现未达到要求每次扣</w:t>
            </w:r>
            <w:r>
              <w:rPr>
                <w:rFonts w:hint="eastAsia" w:ascii="仿宋" w:hAnsi="仿宋" w:eastAsia="仿宋" w:cs="仿宋"/>
                <w:b w:val="0"/>
                <w:bCs w:val="0"/>
                <w:color w:val="auto"/>
                <w:kern w:val="0"/>
                <w:sz w:val="24"/>
                <w:szCs w:val="24"/>
                <w:lang w:val="en-US" w:eastAsia="zh-CN"/>
              </w:rPr>
              <w:t>1分。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C531F">
            <w:pPr>
              <w:widowControl/>
              <w:jc w:val="left"/>
              <w:rPr>
                <w:rFonts w:hint="eastAsia" w:ascii="仿宋" w:hAnsi="仿宋" w:eastAsia="仿宋" w:cs="仿宋"/>
                <w:b w:val="0"/>
                <w:bCs w:val="0"/>
                <w:color w:val="auto"/>
                <w:kern w:val="0"/>
                <w:sz w:val="24"/>
                <w:szCs w:val="24"/>
                <w:lang w:val="en-US" w:eastAsia="zh-CN" w:bidi="ar-SA"/>
              </w:rPr>
            </w:pP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471D7F">
            <w:pPr>
              <w:widowControl/>
              <w:jc w:val="center"/>
              <w:rPr>
                <w:rFonts w:hint="eastAsia" w:ascii="仿宋" w:hAnsi="仿宋" w:eastAsia="仿宋" w:cs="仿宋"/>
                <w:b w:val="0"/>
                <w:bCs w:val="0"/>
                <w:color w:val="auto"/>
                <w:kern w:val="0"/>
                <w:sz w:val="24"/>
                <w:szCs w:val="24"/>
                <w:lang w:val="en-US" w:eastAsia="zh-CN" w:bidi="ar-SA"/>
              </w:rPr>
            </w:pPr>
          </w:p>
        </w:tc>
      </w:tr>
      <w:tr w14:paraId="2B210F5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676" w:type="dxa"/>
            <w:vMerge w:val="restart"/>
            <w:tcBorders>
              <w:top w:val="single" w:color="000000" w:sz="4" w:space="0"/>
              <w:left w:val="single" w:color="000000" w:sz="4" w:space="0"/>
              <w:right w:val="single" w:color="000000" w:sz="4" w:space="0"/>
              <w:tl2br w:val="nil"/>
              <w:tr2bl w:val="nil"/>
            </w:tcBorders>
            <w:noWrap w:val="0"/>
            <w:vAlign w:val="center"/>
          </w:tcPr>
          <w:p w14:paraId="5721F24F">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不定期考核</w:t>
            </w:r>
          </w:p>
          <w:p w14:paraId="76C214BC">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（20分）</w:t>
            </w:r>
          </w:p>
        </w:tc>
        <w:tc>
          <w:tcPr>
            <w:tcW w:w="1158" w:type="dxa"/>
            <w:vMerge w:val="restart"/>
            <w:tcBorders>
              <w:top w:val="single" w:color="000000" w:sz="4" w:space="0"/>
              <w:left w:val="single" w:color="000000" w:sz="4" w:space="0"/>
              <w:right w:val="single" w:color="000000" w:sz="4" w:space="0"/>
              <w:tl2br w:val="nil"/>
              <w:tr2bl w:val="nil"/>
            </w:tcBorders>
            <w:noWrap w:val="0"/>
            <w:vAlign w:val="center"/>
          </w:tcPr>
          <w:p w14:paraId="25F886A1">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安全生产</w:t>
            </w:r>
          </w:p>
          <w:p w14:paraId="192B68EB">
            <w:pPr>
              <w:widowControl/>
              <w:jc w:val="center"/>
              <w:rPr>
                <w:rFonts w:hint="eastAsia" w:ascii="仿宋" w:hAnsi="仿宋" w:eastAsia="仿宋" w:cs="仿宋"/>
                <w:b w:val="0"/>
                <w:bCs w:val="0"/>
                <w:color w:val="auto"/>
                <w:kern w:val="0"/>
                <w:sz w:val="24"/>
                <w:szCs w:val="24"/>
              </w:rPr>
            </w:pPr>
          </w:p>
        </w:tc>
        <w:tc>
          <w:tcPr>
            <w:tcW w:w="2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8B401B9">
            <w:pPr>
              <w:widowControl/>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负责养护范围内</w:t>
            </w:r>
            <w:r>
              <w:rPr>
                <w:rFonts w:hint="eastAsia" w:ascii="仿宋" w:hAnsi="仿宋" w:eastAsia="仿宋" w:cs="仿宋"/>
                <w:b w:val="0"/>
                <w:bCs w:val="0"/>
                <w:color w:val="auto"/>
                <w:kern w:val="0"/>
                <w:sz w:val="24"/>
                <w:szCs w:val="24"/>
                <w:lang w:eastAsia="zh-CN"/>
              </w:rPr>
              <w:t>设施</w:t>
            </w:r>
            <w:r>
              <w:rPr>
                <w:rFonts w:hint="eastAsia" w:ascii="仿宋" w:hAnsi="仿宋" w:eastAsia="仿宋" w:cs="仿宋"/>
                <w:b w:val="0"/>
                <w:bCs w:val="0"/>
                <w:color w:val="auto"/>
                <w:kern w:val="0"/>
                <w:sz w:val="24"/>
                <w:szCs w:val="24"/>
              </w:rPr>
              <w:t>的维护运行，确保所有运行设备的可靠、安全。</w:t>
            </w:r>
            <w:r>
              <w:rPr>
                <w:rFonts w:hint="eastAsia" w:ascii="仿宋" w:hAnsi="仿宋" w:eastAsia="仿宋" w:cs="仿宋"/>
                <w:b w:val="0"/>
                <w:bCs w:val="0"/>
                <w:color w:val="auto"/>
                <w:kern w:val="0"/>
                <w:sz w:val="24"/>
                <w:szCs w:val="24"/>
                <w:lang w:val="en-US" w:eastAsia="zh-CN"/>
              </w:rPr>
              <w:t>不得在场地内使用存在安全隐患的设施设备。</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FA9709">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发现未达到要求每次扣</w:t>
            </w:r>
            <w:r>
              <w:rPr>
                <w:rFonts w:hint="eastAsia" w:ascii="仿宋" w:hAnsi="仿宋" w:eastAsia="仿宋" w:cs="仿宋"/>
                <w:b w:val="0"/>
                <w:bCs w:val="0"/>
                <w:color w:val="auto"/>
                <w:kern w:val="0"/>
                <w:sz w:val="24"/>
                <w:szCs w:val="24"/>
                <w:lang w:val="en-US" w:eastAsia="zh-CN"/>
              </w:rPr>
              <w:t>1分；</w:t>
            </w:r>
            <w:r>
              <w:rPr>
                <w:rFonts w:hint="eastAsia" w:ascii="仿宋" w:hAnsi="仿宋" w:eastAsia="仿宋" w:cs="仿宋"/>
                <w:b w:val="0"/>
                <w:bCs w:val="0"/>
                <w:color w:val="auto"/>
                <w:kern w:val="0"/>
                <w:sz w:val="24"/>
                <w:szCs w:val="24"/>
              </w:rPr>
              <w:t>发生责任事故和安全事故</w:t>
            </w:r>
            <w:r>
              <w:rPr>
                <w:rFonts w:hint="eastAsia" w:ascii="仿宋" w:hAnsi="仿宋" w:eastAsia="仿宋" w:cs="仿宋"/>
                <w:b w:val="0"/>
                <w:bCs w:val="0"/>
                <w:color w:val="auto"/>
                <w:kern w:val="0"/>
                <w:sz w:val="24"/>
                <w:szCs w:val="24"/>
                <w:lang w:val="en-US" w:eastAsia="zh-CN"/>
              </w:rPr>
              <w:t>的</w:t>
            </w:r>
            <w:r>
              <w:rPr>
                <w:rFonts w:hint="eastAsia" w:ascii="仿宋" w:hAnsi="仿宋" w:eastAsia="仿宋" w:cs="仿宋"/>
                <w:b w:val="0"/>
                <w:bCs w:val="0"/>
                <w:color w:val="auto"/>
                <w:kern w:val="0"/>
                <w:sz w:val="24"/>
                <w:szCs w:val="24"/>
              </w:rPr>
              <w:t>，每次扣5分。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D6E924">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B4D3B">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22CC2E65">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676" w:type="dxa"/>
            <w:vMerge w:val="continue"/>
            <w:tcBorders>
              <w:left w:val="single" w:color="000000" w:sz="4" w:space="0"/>
              <w:right w:val="single" w:color="000000" w:sz="4" w:space="0"/>
              <w:tl2br w:val="nil"/>
              <w:tr2bl w:val="nil"/>
            </w:tcBorders>
            <w:noWrap w:val="0"/>
            <w:vAlign w:val="center"/>
          </w:tcPr>
          <w:p w14:paraId="2C9EB608">
            <w:pPr>
              <w:widowControl/>
              <w:jc w:val="left"/>
              <w:rPr>
                <w:rFonts w:hint="eastAsia" w:ascii="仿宋" w:hAnsi="仿宋" w:eastAsia="仿宋" w:cs="仿宋"/>
                <w:b w:val="0"/>
                <w:bCs w:val="0"/>
                <w:color w:val="auto"/>
                <w:kern w:val="0"/>
                <w:sz w:val="24"/>
                <w:szCs w:val="24"/>
              </w:rPr>
            </w:pPr>
          </w:p>
        </w:tc>
        <w:tc>
          <w:tcPr>
            <w:tcW w:w="1158" w:type="dxa"/>
            <w:vMerge w:val="continue"/>
            <w:tcBorders>
              <w:left w:val="single" w:color="000000" w:sz="4" w:space="0"/>
              <w:bottom w:val="single" w:color="auto" w:sz="4" w:space="0"/>
              <w:right w:val="single" w:color="000000" w:sz="4" w:space="0"/>
              <w:tl2br w:val="nil"/>
              <w:tr2bl w:val="nil"/>
            </w:tcBorders>
            <w:noWrap w:val="0"/>
            <w:vAlign w:val="center"/>
          </w:tcPr>
          <w:p w14:paraId="2ED919BF">
            <w:pPr>
              <w:widowControl/>
              <w:jc w:val="left"/>
              <w:rPr>
                <w:rFonts w:hint="eastAsia" w:ascii="仿宋" w:hAnsi="仿宋" w:eastAsia="仿宋" w:cs="仿宋"/>
                <w:b w:val="0"/>
                <w:bCs w:val="0"/>
                <w:color w:val="auto"/>
                <w:kern w:val="0"/>
                <w:sz w:val="24"/>
                <w:szCs w:val="24"/>
              </w:rPr>
            </w:pPr>
          </w:p>
        </w:tc>
        <w:tc>
          <w:tcPr>
            <w:tcW w:w="2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0ABBAEA">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电工必须具有带电作业操作证；</w:t>
            </w:r>
            <w:r>
              <w:rPr>
                <w:rFonts w:hint="eastAsia" w:ascii="仿宋" w:hAnsi="仿宋" w:eastAsia="仿宋" w:cs="仿宋"/>
                <w:b w:val="0"/>
                <w:bCs w:val="0"/>
                <w:color w:val="auto"/>
                <w:kern w:val="0"/>
                <w:sz w:val="24"/>
                <w:szCs w:val="24"/>
                <w:lang w:eastAsia="zh-CN"/>
              </w:rPr>
              <w:t>进入有限空间作业时必须按照有限空间作业规范操作；</w:t>
            </w:r>
            <w:r>
              <w:rPr>
                <w:rFonts w:hint="eastAsia" w:ascii="仿宋" w:hAnsi="仿宋" w:eastAsia="仿宋" w:cs="仿宋"/>
                <w:b w:val="0"/>
                <w:bCs w:val="0"/>
                <w:color w:val="auto"/>
                <w:kern w:val="0"/>
                <w:sz w:val="24"/>
                <w:szCs w:val="24"/>
              </w:rPr>
              <w:t>作业时须配戴安全帽</w:t>
            </w:r>
            <w:r>
              <w:rPr>
                <w:rFonts w:hint="eastAsia" w:ascii="仿宋" w:hAnsi="仿宋" w:eastAsia="仿宋" w:cs="仿宋"/>
                <w:b w:val="0"/>
                <w:bCs w:val="0"/>
                <w:color w:val="auto"/>
                <w:kern w:val="0"/>
                <w:sz w:val="24"/>
                <w:szCs w:val="24"/>
                <w:lang w:eastAsia="zh-CN"/>
              </w:rPr>
              <w:t>，反光背心</w:t>
            </w:r>
            <w:r>
              <w:rPr>
                <w:rFonts w:hint="eastAsia" w:ascii="仿宋" w:hAnsi="仿宋" w:eastAsia="仿宋" w:cs="仿宋"/>
                <w:b w:val="0"/>
                <w:bCs w:val="0"/>
                <w:color w:val="auto"/>
                <w:kern w:val="0"/>
                <w:sz w:val="24"/>
                <w:szCs w:val="24"/>
              </w:rPr>
              <w:t>；维修现场须设置警示告示牌。</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748373">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电工未取得电工操作证进行带电作业每次扣1分；</w:t>
            </w:r>
            <w:r>
              <w:rPr>
                <w:rFonts w:hint="eastAsia" w:ascii="仿宋" w:hAnsi="仿宋" w:eastAsia="仿宋" w:cs="仿宋"/>
                <w:b w:val="0"/>
                <w:bCs w:val="0"/>
                <w:color w:val="auto"/>
                <w:kern w:val="0"/>
                <w:sz w:val="24"/>
                <w:szCs w:val="24"/>
                <w:lang w:eastAsia="zh-CN"/>
              </w:rPr>
              <w:t>进入有限空间作业时未按照有限空间作业规范操作，</w:t>
            </w:r>
            <w:r>
              <w:rPr>
                <w:rFonts w:hint="eastAsia" w:ascii="仿宋" w:hAnsi="仿宋" w:eastAsia="仿宋" w:cs="仿宋"/>
                <w:b w:val="0"/>
                <w:bCs w:val="0"/>
                <w:color w:val="auto"/>
                <w:kern w:val="0"/>
                <w:sz w:val="24"/>
                <w:szCs w:val="24"/>
              </w:rPr>
              <w:t>维修人员未按规定穿戴，每项扣</w:t>
            </w: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b w:val="0"/>
                <w:bCs w:val="0"/>
                <w:color w:val="auto"/>
                <w:kern w:val="0"/>
                <w:sz w:val="24"/>
                <w:szCs w:val="24"/>
              </w:rPr>
              <w:t>分；维修现场未设置警示告示牌每次扣1分。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5BA6E7">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40994B">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6D4ABFC5">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6" w:type="dxa"/>
            <w:vMerge w:val="continue"/>
            <w:tcBorders>
              <w:left w:val="single" w:color="000000" w:sz="4" w:space="0"/>
              <w:right w:val="single" w:color="000000" w:sz="4" w:space="0"/>
              <w:tl2br w:val="nil"/>
              <w:tr2bl w:val="nil"/>
            </w:tcBorders>
            <w:noWrap w:val="0"/>
            <w:vAlign w:val="center"/>
          </w:tcPr>
          <w:p w14:paraId="79A2D51F">
            <w:pPr>
              <w:widowControl/>
              <w:jc w:val="center"/>
              <w:rPr>
                <w:rFonts w:hint="eastAsia" w:ascii="仿宋" w:hAnsi="仿宋" w:eastAsia="仿宋" w:cs="仿宋"/>
                <w:b w:val="0"/>
                <w:bCs w:val="0"/>
                <w:color w:val="auto"/>
                <w:kern w:val="0"/>
                <w:sz w:val="24"/>
                <w:szCs w:val="24"/>
              </w:rPr>
            </w:pPr>
          </w:p>
        </w:tc>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6A8C7">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养护计划响应</w:t>
            </w:r>
          </w:p>
        </w:tc>
        <w:tc>
          <w:tcPr>
            <w:tcW w:w="2644" w:type="dxa"/>
            <w:gridSpan w:val="2"/>
            <w:tcBorders>
              <w:top w:val="single" w:color="000000" w:sz="4" w:space="0"/>
              <w:left w:val="single" w:color="auto" w:sz="4" w:space="0"/>
              <w:bottom w:val="single" w:color="000000" w:sz="4" w:space="0"/>
              <w:right w:val="single" w:color="000000" w:sz="4" w:space="0"/>
              <w:tl2br w:val="nil"/>
              <w:tr2bl w:val="nil"/>
            </w:tcBorders>
            <w:noWrap w:val="0"/>
            <w:vAlign w:val="top"/>
          </w:tcPr>
          <w:p w14:paraId="404DD227">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严格按照养护计划实施日常养护，未经业主同意不得自行调正养护计划。</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1FAEA6">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未按照养护计划实施日产养护，或未经业主同意自行调整养护计划，每次发现扣1分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86986">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4082C">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0B915644">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676" w:type="dxa"/>
            <w:vMerge w:val="continue"/>
            <w:tcBorders>
              <w:left w:val="single" w:color="000000" w:sz="4" w:space="0"/>
              <w:right w:val="single" w:color="000000" w:sz="4" w:space="0"/>
              <w:tl2br w:val="nil"/>
              <w:tr2bl w:val="nil"/>
            </w:tcBorders>
            <w:noWrap w:val="0"/>
            <w:vAlign w:val="center"/>
          </w:tcPr>
          <w:p w14:paraId="7C0624B1">
            <w:pPr>
              <w:widowControl/>
              <w:jc w:val="left"/>
              <w:rPr>
                <w:rFonts w:hint="eastAsia" w:ascii="仿宋" w:hAnsi="仿宋" w:eastAsia="仿宋" w:cs="仿宋"/>
                <w:b w:val="0"/>
                <w:bCs w:val="0"/>
                <w:color w:val="auto"/>
                <w:kern w:val="0"/>
                <w:sz w:val="24"/>
                <w:szCs w:val="24"/>
              </w:rPr>
            </w:pPr>
          </w:p>
        </w:tc>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FA420E">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日常巡查</w:t>
            </w:r>
          </w:p>
        </w:tc>
        <w:tc>
          <w:tcPr>
            <w:tcW w:w="2644" w:type="dxa"/>
            <w:gridSpan w:val="2"/>
            <w:tcBorders>
              <w:top w:val="single" w:color="000000" w:sz="4" w:space="0"/>
              <w:left w:val="single" w:color="auto" w:sz="4" w:space="0"/>
              <w:bottom w:val="single" w:color="000000" w:sz="4" w:space="0"/>
              <w:right w:val="single" w:color="000000" w:sz="4" w:space="0"/>
              <w:tl2br w:val="nil"/>
              <w:tr2bl w:val="nil"/>
            </w:tcBorders>
            <w:noWrap w:val="0"/>
            <w:vAlign w:val="top"/>
          </w:tcPr>
          <w:p w14:paraId="2C0BA236">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建立维护巡查制度，对</w:t>
            </w:r>
            <w:r>
              <w:rPr>
                <w:rFonts w:hint="eastAsia" w:ascii="仿宋" w:hAnsi="仿宋" w:eastAsia="仿宋" w:cs="仿宋"/>
                <w:b w:val="0"/>
                <w:bCs w:val="0"/>
                <w:color w:val="auto"/>
                <w:kern w:val="0"/>
                <w:sz w:val="24"/>
                <w:szCs w:val="24"/>
                <w:lang w:val="en-US" w:eastAsia="zh-CN"/>
              </w:rPr>
              <w:t>24小时值班泵站</w:t>
            </w:r>
            <w:r>
              <w:rPr>
                <w:rFonts w:hint="eastAsia" w:ascii="仿宋" w:hAnsi="仿宋" w:eastAsia="仿宋" w:cs="仿宋"/>
                <w:b w:val="0"/>
                <w:bCs w:val="0"/>
                <w:color w:val="auto"/>
                <w:kern w:val="0"/>
                <w:sz w:val="24"/>
                <w:szCs w:val="24"/>
              </w:rPr>
              <w:t>做到常巡视、常检查，确保设施的正常运行。</w:t>
            </w:r>
            <w:r>
              <w:rPr>
                <w:rFonts w:hint="eastAsia" w:ascii="仿宋" w:hAnsi="仿宋" w:eastAsia="仿宋" w:cs="仿宋"/>
                <w:b w:val="0"/>
                <w:bCs w:val="0"/>
                <w:color w:val="auto"/>
                <w:kern w:val="0"/>
                <w:sz w:val="24"/>
                <w:szCs w:val="24"/>
                <w:lang w:val="en-US" w:eastAsia="zh-CN"/>
              </w:rPr>
              <w:t>对</w:t>
            </w:r>
            <w:r>
              <w:rPr>
                <w:rFonts w:hint="eastAsia" w:ascii="仿宋" w:hAnsi="仿宋" w:eastAsia="仿宋" w:cs="仿宋"/>
                <w:b w:val="0"/>
                <w:bCs w:val="0"/>
                <w:color w:val="auto"/>
                <w:kern w:val="0"/>
                <w:sz w:val="24"/>
                <w:szCs w:val="24"/>
                <w:lang w:eastAsia="zh-CN"/>
              </w:rPr>
              <w:t>无人泵站一日一巡</w:t>
            </w:r>
            <w:r>
              <w:rPr>
                <w:rFonts w:hint="eastAsia" w:ascii="仿宋" w:hAnsi="仿宋" w:eastAsia="仿宋" w:cs="仿宋"/>
                <w:b w:val="0"/>
                <w:bCs w:val="0"/>
                <w:color w:val="auto"/>
                <w:kern w:val="0"/>
                <w:sz w:val="24"/>
                <w:szCs w:val="24"/>
              </w:rPr>
              <w:t>；保证按计划进行巡查。</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7BD0BF">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未贯彻维护巡查制度，</w:t>
            </w:r>
            <w:r>
              <w:rPr>
                <w:rFonts w:hint="eastAsia" w:ascii="仿宋" w:hAnsi="仿宋" w:eastAsia="仿宋" w:cs="仿宋"/>
                <w:b w:val="0"/>
                <w:bCs w:val="0"/>
                <w:color w:val="auto"/>
                <w:kern w:val="0"/>
                <w:sz w:val="24"/>
                <w:szCs w:val="24"/>
                <w:lang w:eastAsia="zh-CN"/>
              </w:rPr>
              <w:t>导致设施故障损坏</w:t>
            </w:r>
            <w:r>
              <w:rPr>
                <w:rFonts w:hint="eastAsia" w:ascii="仿宋" w:hAnsi="仿宋" w:eastAsia="仿宋" w:cs="仿宋"/>
                <w:b w:val="0"/>
                <w:bCs w:val="0"/>
                <w:color w:val="auto"/>
                <w:kern w:val="0"/>
                <w:sz w:val="24"/>
                <w:szCs w:val="24"/>
              </w:rPr>
              <w:t>每次扣1分</w:t>
            </w:r>
            <w:r>
              <w:rPr>
                <w:rFonts w:hint="eastAsia" w:ascii="仿宋" w:hAnsi="仿宋" w:eastAsia="仿宋" w:cs="仿宋"/>
                <w:b w:val="0"/>
                <w:bCs w:val="0"/>
                <w:color w:val="auto"/>
                <w:kern w:val="0"/>
                <w:sz w:val="24"/>
                <w:szCs w:val="24"/>
                <w:lang w:eastAsia="zh-CN"/>
              </w:rPr>
              <w:t>，造成严重后果的扣</w:t>
            </w:r>
            <w:r>
              <w:rPr>
                <w:rFonts w:hint="eastAsia" w:ascii="仿宋" w:hAnsi="仿宋" w:eastAsia="仿宋" w:cs="仿宋"/>
                <w:b w:val="0"/>
                <w:bCs w:val="0"/>
                <w:color w:val="auto"/>
                <w:kern w:val="0"/>
                <w:sz w:val="24"/>
                <w:szCs w:val="24"/>
                <w:lang w:val="en-US" w:eastAsia="zh-CN"/>
              </w:rPr>
              <w:t>5分；</w:t>
            </w:r>
            <w:r>
              <w:rPr>
                <w:rFonts w:hint="eastAsia" w:ascii="仿宋" w:hAnsi="仿宋" w:eastAsia="仿宋" w:cs="仿宋"/>
                <w:b w:val="0"/>
                <w:bCs w:val="0"/>
                <w:color w:val="auto"/>
                <w:kern w:val="0"/>
                <w:sz w:val="24"/>
                <w:szCs w:val="24"/>
              </w:rPr>
              <w:t>发现未按计划上路巡查情况，每次扣1分。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D3EC0D">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E8E380">
            <w:pPr>
              <w:widowControl/>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w:t>
            </w:r>
          </w:p>
        </w:tc>
      </w:tr>
      <w:tr w14:paraId="3D3A443D">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676" w:type="dxa"/>
            <w:vMerge w:val="continue"/>
            <w:tcBorders>
              <w:left w:val="single" w:color="000000" w:sz="4" w:space="0"/>
              <w:right w:val="single" w:color="000000" w:sz="4" w:space="0"/>
              <w:tl2br w:val="nil"/>
              <w:tr2bl w:val="nil"/>
            </w:tcBorders>
            <w:noWrap w:val="0"/>
            <w:vAlign w:val="center"/>
          </w:tcPr>
          <w:p w14:paraId="23DBFD8A">
            <w:pPr>
              <w:widowControl/>
              <w:jc w:val="left"/>
              <w:rPr>
                <w:rFonts w:hint="eastAsia" w:ascii="仿宋" w:hAnsi="仿宋" w:eastAsia="仿宋" w:cs="仿宋"/>
                <w:b w:val="0"/>
                <w:bCs w:val="0"/>
                <w:color w:val="auto"/>
                <w:kern w:val="0"/>
                <w:sz w:val="24"/>
                <w:szCs w:val="24"/>
              </w:rPr>
            </w:pPr>
          </w:p>
        </w:tc>
        <w:tc>
          <w:tcPr>
            <w:tcW w:w="1158" w:type="dxa"/>
            <w:vMerge w:val="restart"/>
            <w:tcBorders>
              <w:top w:val="single" w:color="auto" w:sz="4" w:space="0"/>
              <w:left w:val="single" w:color="000000" w:sz="4" w:space="0"/>
              <w:right w:val="single" w:color="000000" w:sz="4" w:space="0"/>
              <w:tl2br w:val="nil"/>
              <w:tr2bl w:val="nil"/>
            </w:tcBorders>
            <w:noWrap w:val="0"/>
            <w:vAlign w:val="center"/>
          </w:tcPr>
          <w:p w14:paraId="736A4B34">
            <w:pPr>
              <w:widowControl/>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其他</w:t>
            </w:r>
          </w:p>
        </w:tc>
        <w:tc>
          <w:tcPr>
            <w:tcW w:w="2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63B3580">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按照要求参加组织的会议，包括但不限于周例会。有特殊情况的，需提前向专管员请假。不得无故缺席、迟到。</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8871D9">
            <w:pPr>
              <w:widowControl/>
              <w:jc w:val="both"/>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eastAsia="zh-CN"/>
              </w:rPr>
              <w:t>无故缺席会议的，每次扣</w:t>
            </w:r>
            <w:r>
              <w:rPr>
                <w:rFonts w:hint="eastAsia" w:ascii="仿宋" w:hAnsi="仿宋" w:eastAsia="仿宋" w:cs="仿宋"/>
                <w:b w:val="0"/>
                <w:bCs w:val="0"/>
                <w:color w:val="auto"/>
                <w:kern w:val="0"/>
                <w:sz w:val="24"/>
                <w:szCs w:val="24"/>
                <w:lang w:val="en-US" w:eastAsia="zh-CN"/>
              </w:rPr>
              <w:t>1分；无故迟到2次的，扣1分。同类问题重复出现，加倍扣分。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E86D66">
            <w:pPr>
              <w:widowControl/>
              <w:jc w:val="center"/>
              <w:rPr>
                <w:rFonts w:hint="eastAsia" w:ascii="仿宋" w:hAnsi="仿宋" w:eastAsia="仿宋" w:cs="仿宋"/>
                <w:b w:val="0"/>
                <w:bCs w:val="0"/>
                <w:color w:val="auto"/>
                <w:kern w:val="0"/>
                <w:sz w:val="24"/>
                <w:szCs w:val="24"/>
              </w:rPr>
            </w:pP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6DC46">
            <w:pPr>
              <w:widowControl/>
              <w:jc w:val="center"/>
              <w:rPr>
                <w:rFonts w:hint="eastAsia" w:ascii="仿宋" w:hAnsi="仿宋" w:eastAsia="仿宋" w:cs="仿宋"/>
                <w:b w:val="0"/>
                <w:bCs w:val="0"/>
                <w:color w:val="auto"/>
                <w:kern w:val="0"/>
                <w:sz w:val="24"/>
                <w:szCs w:val="24"/>
              </w:rPr>
            </w:pPr>
          </w:p>
        </w:tc>
      </w:tr>
      <w:tr w14:paraId="69D172E3">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676" w:type="dxa"/>
            <w:vMerge w:val="continue"/>
            <w:tcBorders>
              <w:left w:val="single" w:color="000000" w:sz="4" w:space="0"/>
              <w:right w:val="single" w:color="000000" w:sz="4" w:space="0"/>
              <w:tl2br w:val="nil"/>
              <w:tr2bl w:val="nil"/>
            </w:tcBorders>
            <w:noWrap w:val="0"/>
            <w:vAlign w:val="center"/>
          </w:tcPr>
          <w:p w14:paraId="3B179A13">
            <w:pPr>
              <w:widowControl/>
              <w:jc w:val="left"/>
              <w:rPr>
                <w:rFonts w:hint="eastAsia" w:ascii="仿宋" w:hAnsi="仿宋" w:eastAsia="仿宋" w:cs="仿宋"/>
                <w:b w:val="0"/>
                <w:bCs w:val="0"/>
                <w:color w:val="auto"/>
                <w:kern w:val="0"/>
                <w:sz w:val="24"/>
                <w:szCs w:val="24"/>
              </w:rPr>
            </w:pPr>
          </w:p>
        </w:tc>
        <w:tc>
          <w:tcPr>
            <w:tcW w:w="1158" w:type="dxa"/>
            <w:vMerge w:val="continue"/>
            <w:tcBorders>
              <w:left w:val="single" w:color="000000" w:sz="4" w:space="0"/>
              <w:right w:val="single" w:color="000000" w:sz="4" w:space="0"/>
              <w:tl2br w:val="nil"/>
              <w:tr2bl w:val="nil"/>
            </w:tcBorders>
            <w:noWrap w:val="0"/>
            <w:vAlign w:val="center"/>
          </w:tcPr>
          <w:p w14:paraId="3222E1AE">
            <w:pPr>
              <w:widowControl/>
              <w:jc w:val="center"/>
              <w:rPr>
                <w:rFonts w:hint="eastAsia" w:ascii="仿宋" w:hAnsi="仿宋" w:eastAsia="仿宋" w:cs="仿宋"/>
                <w:b w:val="0"/>
                <w:bCs w:val="0"/>
                <w:color w:val="auto"/>
                <w:kern w:val="0"/>
                <w:sz w:val="24"/>
                <w:szCs w:val="24"/>
              </w:rPr>
            </w:pPr>
          </w:p>
        </w:tc>
        <w:tc>
          <w:tcPr>
            <w:tcW w:w="26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8A49D95">
            <w:pPr>
              <w:widowControl/>
              <w:jc w:val="both"/>
              <w:rPr>
                <w:rFonts w:hint="eastAsia" w:ascii="仿宋" w:hAnsi="仿宋" w:eastAsia="仿宋" w:cs="仿宋"/>
                <w:b w:val="0"/>
                <w:bCs w:val="0"/>
                <w:color w:val="auto"/>
                <w:kern w:val="0"/>
                <w:sz w:val="24"/>
                <w:szCs w:val="24"/>
                <w:lang w:val="en-US"/>
              </w:rPr>
            </w:pPr>
            <w:r>
              <w:rPr>
                <w:rFonts w:hint="eastAsia" w:ascii="仿宋" w:hAnsi="仿宋" w:eastAsia="仿宋" w:cs="仿宋"/>
                <w:b w:val="0"/>
                <w:bCs w:val="0"/>
                <w:color w:val="auto"/>
                <w:kern w:val="0"/>
                <w:sz w:val="24"/>
                <w:szCs w:val="24"/>
                <w:lang w:eastAsia="zh-CN"/>
              </w:rPr>
              <w:t>在养护工作职责内，配合好工作</w:t>
            </w:r>
            <w:r>
              <w:rPr>
                <w:rFonts w:hint="eastAsia" w:ascii="仿宋" w:hAnsi="仿宋" w:eastAsia="仿宋" w:cs="仿宋"/>
                <w:b w:val="0"/>
                <w:bCs w:val="0"/>
                <w:color w:val="auto"/>
                <w:kern w:val="0"/>
                <w:sz w:val="24"/>
                <w:szCs w:val="24"/>
                <w:lang w:val="en-US" w:eastAsia="zh-CN"/>
              </w:rPr>
              <w:t>业主交办的其他工作。</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808084">
            <w:pPr>
              <w:widowControl/>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无故不配合工作的，每次扣</w:t>
            </w:r>
            <w:r>
              <w:rPr>
                <w:rFonts w:hint="eastAsia" w:ascii="仿宋" w:hAnsi="仿宋" w:eastAsia="仿宋" w:cs="仿宋"/>
                <w:b w:val="0"/>
                <w:bCs w:val="0"/>
                <w:color w:val="auto"/>
                <w:kern w:val="0"/>
                <w:sz w:val="24"/>
                <w:szCs w:val="24"/>
                <w:lang w:val="en-US" w:eastAsia="zh-CN"/>
              </w:rPr>
              <w:t>1分。</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7C0E0">
            <w:pPr>
              <w:widowControl/>
              <w:jc w:val="center"/>
              <w:rPr>
                <w:rFonts w:hint="eastAsia" w:ascii="仿宋" w:hAnsi="仿宋" w:eastAsia="仿宋" w:cs="仿宋"/>
                <w:b w:val="0"/>
                <w:bCs w:val="0"/>
                <w:color w:val="auto"/>
                <w:kern w:val="0"/>
                <w:sz w:val="24"/>
                <w:szCs w:val="24"/>
              </w:rPr>
            </w:pPr>
          </w:p>
        </w:tc>
        <w:tc>
          <w:tcPr>
            <w:tcW w:w="16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F59399">
            <w:pPr>
              <w:widowControl/>
              <w:jc w:val="center"/>
              <w:rPr>
                <w:rFonts w:hint="eastAsia" w:ascii="仿宋" w:hAnsi="仿宋" w:eastAsia="仿宋" w:cs="仿宋"/>
                <w:b w:val="0"/>
                <w:bCs w:val="0"/>
                <w:color w:val="auto"/>
                <w:kern w:val="0"/>
                <w:sz w:val="24"/>
                <w:szCs w:val="24"/>
              </w:rPr>
            </w:pPr>
          </w:p>
        </w:tc>
      </w:tr>
      <w:tr w14:paraId="7CA97A67">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17" w:type="dxa"/>
            <w:gridSpan w:val="7"/>
            <w:tcBorders>
              <w:left w:val="single" w:color="000000" w:sz="4" w:space="0"/>
              <w:bottom w:val="single" w:color="000000" w:sz="4" w:space="0"/>
              <w:right w:val="single" w:color="000000" w:sz="4" w:space="0"/>
              <w:tl2br w:val="nil"/>
              <w:tr2bl w:val="nil"/>
            </w:tcBorders>
            <w:noWrap w:val="0"/>
            <w:vAlign w:val="center"/>
          </w:tcPr>
          <w:p w14:paraId="0CBB5FC4">
            <w:pPr>
              <w:widowControl/>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合计：</w:t>
            </w:r>
            <w:r>
              <w:rPr>
                <w:rFonts w:hint="eastAsia" w:ascii="仿宋" w:hAnsi="仿宋" w:eastAsia="仿宋" w:cs="仿宋"/>
                <w:b w:val="0"/>
                <w:bCs w:val="0"/>
                <w:color w:val="auto"/>
                <w:kern w:val="0"/>
                <w:sz w:val="24"/>
                <w:szCs w:val="24"/>
                <w:lang w:val="en-US" w:eastAsia="zh-CN"/>
              </w:rPr>
              <w:t>100分</w:t>
            </w:r>
          </w:p>
        </w:tc>
      </w:tr>
    </w:tbl>
    <w:p w14:paraId="600D2308">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季</w:t>
      </w:r>
      <w:r>
        <w:rPr>
          <w:rFonts w:hint="eastAsia" w:ascii="仿宋" w:hAnsi="仿宋" w:eastAsia="仿宋" w:cs="仿宋"/>
          <w:color w:val="auto"/>
          <w:kern w:val="0"/>
          <w:sz w:val="24"/>
          <w:szCs w:val="24"/>
          <w:highlight w:val="none"/>
        </w:rPr>
        <w:t>度排水设施考核评分表</w:t>
      </w:r>
    </w:p>
    <w:tbl>
      <w:tblPr>
        <w:tblStyle w:val="15"/>
        <w:tblW w:w="9297" w:type="dxa"/>
        <w:jc w:val="center"/>
        <w:tblLayout w:type="fixed"/>
        <w:tblCellMar>
          <w:top w:w="15" w:type="dxa"/>
          <w:left w:w="15" w:type="dxa"/>
          <w:bottom w:w="15" w:type="dxa"/>
          <w:right w:w="15" w:type="dxa"/>
        </w:tblCellMar>
      </w:tblPr>
      <w:tblGrid>
        <w:gridCol w:w="1362"/>
        <w:gridCol w:w="6319"/>
        <w:gridCol w:w="601"/>
        <w:gridCol w:w="601"/>
        <w:gridCol w:w="414"/>
      </w:tblGrid>
      <w:tr w14:paraId="02BE5CE6">
        <w:tblPrEx>
          <w:tblCellMar>
            <w:top w:w="15" w:type="dxa"/>
            <w:left w:w="15" w:type="dxa"/>
            <w:bottom w:w="15" w:type="dxa"/>
            <w:right w:w="15" w:type="dxa"/>
          </w:tblCellMar>
        </w:tblPrEx>
        <w:trPr>
          <w:trHeight w:val="660"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4CB26463">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考核内容</w:t>
            </w:r>
          </w:p>
        </w:tc>
        <w:tc>
          <w:tcPr>
            <w:tcW w:w="6319" w:type="dxa"/>
            <w:tcBorders>
              <w:top w:val="single" w:color="000000" w:sz="4" w:space="0"/>
              <w:left w:val="single" w:color="000000" w:sz="4" w:space="0"/>
              <w:bottom w:val="single" w:color="000000" w:sz="4" w:space="0"/>
              <w:right w:val="single" w:color="000000" w:sz="4" w:space="0"/>
            </w:tcBorders>
            <w:vAlign w:val="center"/>
          </w:tcPr>
          <w:p w14:paraId="540A870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评分标准</w:t>
            </w:r>
          </w:p>
        </w:tc>
        <w:tc>
          <w:tcPr>
            <w:tcW w:w="601" w:type="dxa"/>
            <w:tcBorders>
              <w:top w:val="single" w:color="000000" w:sz="4" w:space="0"/>
              <w:left w:val="single" w:color="000000" w:sz="4" w:space="0"/>
              <w:bottom w:val="single" w:color="000000" w:sz="4" w:space="0"/>
              <w:right w:val="single" w:color="000000" w:sz="4" w:space="0"/>
            </w:tcBorders>
            <w:vAlign w:val="center"/>
          </w:tcPr>
          <w:p w14:paraId="0E08BE3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分值</w:t>
            </w:r>
          </w:p>
        </w:tc>
        <w:tc>
          <w:tcPr>
            <w:tcW w:w="601" w:type="dxa"/>
            <w:tcBorders>
              <w:top w:val="single" w:color="000000" w:sz="4" w:space="0"/>
              <w:left w:val="single" w:color="000000" w:sz="4" w:space="0"/>
              <w:bottom w:val="single" w:color="000000" w:sz="4" w:space="0"/>
              <w:right w:val="single" w:color="000000" w:sz="4" w:space="0"/>
            </w:tcBorders>
            <w:vAlign w:val="center"/>
          </w:tcPr>
          <w:p w14:paraId="37A7D59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扣分内容</w:t>
            </w:r>
          </w:p>
        </w:tc>
        <w:tc>
          <w:tcPr>
            <w:tcW w:w="414" w:type="dxa"/>
            <w:tcBorders>
              <w:top w:val="single" w:color="000000" w:sz="4" w:space="0"/>
              <w:left w:val="single" w:color="000000" w:sz="4" w:space="0"/>
              <w:bottom w:val="single" w:color="000000" w:sz="4" w:space="0"/>
              <w:right w:val="single" w:color="000000" w:sz="4" w:space="0"/>
            </w:tcBorders>
            <w:vAlign w:val="center"/>
          </w:tcPr>
          <w:p w14:paraId="0A900501">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得分</w:t>
            </w:r>
          </w:p>
        </w:tc>
      </w:tr>
      <w:tr w14:paraId="3C24E7DF">
        <w:tblPrEx>
          <w:tblCellMar>
            <w:top w:w="15" w:type="dxa"/>
            <w:left w:w="15" w:type="dxa"/>
            <w:bottom w:w="15" w:type="dxa"/>
            <w:right w:w="15" w:type="dxa"/>
          </w:tblCellMar>
        </w:tblPrEx>
        <w:trPr>
          <w:trHeight w:val="1901"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385F549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排水管渠及附属设施</w:t>
            </w:r>
          </w:p>
        </w:tc>
        <w:tc>
          <w:tcPr>
            <w:tcW w:w="6319" w:type="dxa"/>
            <w:tcBorders>
              <w:top w:val="single" w:color="000000" w:sz="4" w:space="0"/>
              <w:left w:val="single" w:color="000000" w:sz="4" w:space="0"/>
              <w:bottom w:val="single" w:color="000000" w:sz="4" w:space="0"/>
              <w:right w:val="single" w:color="000000" w:sz="4" w:space="0"/>
            </w:tcBorders>
            <w:vAlign w:val="center"/>
          </w:tcPr>
          <w:p w14:paraId="7CBAE1FF">
            <w:pPr>
              <w:widowControl/>
              <w:jc w:val="left"/>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rPr>
              <w:t>淤积超标，每处扣0.2分；浮渣超标，每处扣0.2分；堵塞每处扣0.3分；安全防护网缺失或脱落，每处扣0.5分；标志牌缺失或破损，每处扣0.2分；防护钩缺失或锈蚀（标准八钩），每处扣0.2分；雨污水井盖破损，每处扣0.2分；雨污水井盖无法打开，每处扣1分；；井内有杂物，每处扣0.2分</w:t>
            </w:r>
            <w:r>
              <w:rPr>
                <w:rFonts w:hint="eastAsia" w:ascii="仿宋" w:hAnsi="仿宋" w:eastAsia="仿宋" w:cs="仿宋"/>
                <w:color w:val="auto"/>
                <w:kern w:val="0"/>
                <w:sz w:val="24"/>
                <w:szCs w:val="24"/>
                <w:highlight w:val="none"/>
                <w:lang w:eastAsia="zh-CN"/>
              </w:rPr>
              <w:t>。</w:t>
            </w:r>
          </w:p>
        </w:tc>
        <w:tc>
          <w:tcPr>
            <w:tcW w:w="601" w:type="dxa"/>
            <w:vMerge w:val="restart"/>
            <w:tcBorders>
              <w:top w:val="single" w:color="000000" w:sz="4" w:space="0"/>
              <w:left w:val="single" w:color="000000" w:sz="4" w:space="0"/>
              <w:right w:val="single" w:color="000000" w:sz="4" w:space="0"/>
            </w:tcBorders>
            <w:vAlign w:val="center"/>
          </w:tcPr>
          <w:p w14:paraId="197A9C4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80</w:t>
            </w:r>
          </w:p>
        </w:tc>
        <w:tc>
          <w:tcPr>
            <w:tcW w:w="601" w:type="dxa"/>
            <w:tcBorders>
              <w:top w:val="single" w:color="000000" w:sz="4" w:space="0"/>
              <w:left w:val="single" w:color="000000" w:sz="4" w:space="0"/>
              <w:bottom w:val="single" w:color="000000" w:sz="4" w:space="0"/>
              <w:right w:val="single" w:color="000000" w:sz="4" w:space="0"/>
            </w:tcBorders>
            <w:vAlign w:val="center"/>
          </w:tcPr>
          <w:p w14:paraId="41C9B14B">
            <w:pPr>
              <w:rPr>
                <w:rFonts w:hint="eastAsia" w:ascii="仿宋" w:hAnsi="仿宋" w:eastAsia="仿宋" w:cs="仿宋"/>
                <w:color w:val="auto"/>
                <w:sz w:val="24"/>
                <w:szCs w:val="24"/>
                <w:highlight w:val="none"/>
                <w:lang w:val="en-US" w:eastAsia="zh-CN"/>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50B42D17">
            <w:pPr>
              <w:rPr>
                <w:rFonts w:hint="eastAsia" w:ascii="仿宋" w:hAnsi="仿宋" w:eastAsia="仿宋" w:cs="仿宋"/>
                <w:color w:val="auto"/>
                <w:sz w:val="24"/>
                <w:szCs w:val="24"/>
                <w:highlight w:val="none"/>
              </w:rPr>
            </w:pPr>
          </w:p>
        </w:tc>
      </w:tr>
      <w:tr w14:paraId="3ED8EF3F">
        <w:tblPrEx>
          <w:tblCellMar>
            <w:top w:w="15" w:type="dxa"/>
            <w:left w:w="15" w:type="dxa"/>
            <w:bottom w:w="15" w:type="dxa"/>
            <w:right w:w="15" w:type="dxa"/>
          </w:tblCellMar>
        </w:tblPrEx>
        <w:trPr>
          <w:trHeight w:val="758"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6D2ADDCE">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排出口管理</w:t>
            </w:r>
          </w:p>
        </w:tc>
        <w:tc>
          <w:tcPr>
            <w:tcW w:w="6319" w:type="dxa"/>
            <w:tcBorders>
              <w:top w:val="single" w:color="000000" w:sz="4" w:space="0"/>
              <w:left w:val="single" w:color="000000" w:sz="4" w:space="0"/>
              <w:bottom w:val="single" w:color="000000" w:sz="4" w:space="0"/>
              <w:right w:val="single" w:color="000000" w:sz="4" w:space="0"/>
            </w:tcBorders>
            <w:vAlign w:val="center"/>
          </w:tcPr>
          <w:p w14:paraId="0C76AE10">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内部养护不到位或内部原因导致河道排出口晴天出水的，每处扣0.5分。重复发生的，每处扣1分。</w:t>
            </w:r>
          </w:p>
        </w:tc>
        <w:tc>
          <w:tcPr>
            <w:tcW w:w="601" w:type="dxa"/>
            <w:vMerge w:val="continue"/>
            <w:tcBorders>
              <w:left w:val="single" w:color="000000" w:sz="4" w:space="0"/>
              <w:right w:val="single" w:color="000000" w:sz="4" w:space="0"/>
            </w:tcBorders>
            <w:vAlign w:val="center"/>
          </w:tcPr>
          <w:p w14:paraId="24B9CCE4">
            <w:pPr>
              <w:widowControl/>
              <w:jc w:val="center"/>
              <w:textAlignment w:val="center"/>
              <w:rPr>
                <w:rFonts w:hint="eastAsia" w:ascii="仿宋" w:hAnsi="仿宋" w:eastAsia="仿宋" w:cs="仿宋"/>
                <w:color w:val="auto"/>
                <w:kern w:val="0"/>
                <w:sz w:val="24"/>
                <w:szCs w:val="24"/>
                <w:highlight w:val="none"/>
                <w:lang w:bidi="ar"/>
              </w:rPr>
            </w:pPr>
          </w:p>
        </w:tc>
        <w:tc>
          <w:tcPr>
            <w:tcW w:w="601" w:type="dxa"/>
            <w:tcBorders>
              <w:top w:val="single" w:color="000000" w:sz="4" w:space="0"/>
              <w:left w:val="single" w:color="000000" w:sz="4" w:space="0"/>
              <w:bottom w:val="single" w:color="000000" w:sz="4" w:space="0"/>
              <w:right w:val="single" w:color="000000" w:sz="4" w:space="0"/>
            </w:tcBorders>
            <w:vAlign w:val="center"/>
          </w:tcPr>
          <w:p w14:paraId="28698032">
            <w:pPr>
              <w:rPr>
                <w:rFonts w:hint="eastAsia" w:ascii="仿宋" w:hAnsi="仿宋" w:eastAsia="仿宋" w:cs="仿宋"/>
                <w:color w:val="auto"/>
                <w:sz w:val="24"/>
                <w:szCs w:val="24"/>
                <w:highlight w:val="none"/>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195A1B9A">
            <w:pPr>
              <w:rPr>
                <w:rFonts w:hint="eastAsia" w:ascii="仿宋" w:hAnsi="仿宋" w:eastAsia="仿宋" w:cs="仿宋"/>
                <w:color w:val="auto"/>
                <w:sz w:val="24"/>
                <w:szCs w:val="24"/>
                <w:highlight w:val="none"/>
              </w:rPr>
            </w:pPr>
          </w:p>
        </w:tc>
      </w:tr>
      <w:tr w14:paraId="083EC175">
        <w:tblPrEx>
          <w:tblCellMar>
            <w:top w:w="15" w:type="dxa"/>
            <w:left w:w="15" w:type="dxa"/>
            <w:bottom w:w="15" w:type="dxa"/>
            <w:right w:w="15" w:type="dxa"/>
          </w:tblCellMar>
        </w:tblPrEx>
        <w:trPr>
          <w:trHeight w:val="798"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4818C3AE">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提升泵站</w:t>
            </w:r>
          </w:p>
        </w:tc>
        <w:tc>
          <w:tcPr>
            <w:tcW w:w="6319" w:type="dxa"/>
            <w:tcBorders>
              <w:top w:val="single" w:color="000000" w:sz="4" w:space="0"/>
              <w:left w:val="single" w:color="000000" w:sz="4" w:space="0"/>
              <w:bottom w:val="single" w:color="000000" w:sz="4" w:space="0"/>
              <w:right w:val="single" w:color="000000" w:sz="4" w:space="0"/>
            </w:tcBorders>
            <w:vAlign w:val="center"/>
          </w:tcPr>
          <w:p w14:paraId="2FB5662D">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泵站机电设备、进出水设施、辅助及安全设施保养不到位、工作不正常，每处扣1分；未落实专人值班，每处扣1分。</w:t>
            </w:r>
          </w:p>
        </w:tc>
        <w:tc>
          <w:tcPr>
            <w:tcW w:w="601" w:type="dxa"/>
            <w:vMerge w:val="continue"/>
            <w:tcBorders>
              <w:left w:val="single" w:color="000000" w:sz="4" w:space="0"/>
              <w:right w:val="single" w:color="000000" w:sz="4" w:space="0"/>
            </w:tcBorders>
            <w:vAlign w:val="center"/>
          </w:tcPr>
          <w:p w14:paraId="618C2FE9">
            <w:pPr>
              <w:widowControl/>
              <w:jc w:val="center"/>
              <w:textAlignment w:val="center"/>
              <w:rPr>
                <w:rFonts w:hint="eastAsia" w:ascii="仿宋" w:hAnsi="仿宋" w:eastAsia="仿宋" w:cs="仿宋"/>
                <w:color w:val="auto"/>
                <w:kern w:val="0"/>
                <w:sz w:val="24"/>
                <w:szCs w:val="24"/>
                <w:highlight w:val="none"/>
                <w:lang w:bidi="ar"/>
              </w:rPr>
            </w:pPr>
          </w:p>
        </w:tc>
        <w:tc>
          <w:tcPr>
            <w:tcW w:w="601" w:type="dxa"/>
            <w:tcBorders>
              <w:top w:val="single" w:color="000000" w:sz="4" w:space="0"/>
              <w:left w:val="single" w:color="000000" w:sz="4" w:space="0"/>
              <w:bottom w:val="single" w:color="000000" w:sz="4" w:space="0"/>
              <w:right w:val="single" w:color="000000" w:sz="4" w:space="0"/>
            </w:tcBorders>
            <w:vAlign w:val="center"/>
          </w:tcPr>
          <w:p w14:paraId="7C1B89A5">
            <w:pPr>
              <w:rPr>
                <w:rFonts w:hint="eastAsia" w:ascii="仿宋" w:hAnsi="仿宋" w:eastAsia="仿宋" w:cs="仿宋"/>
                <w:color w:val="auto"/>
                <w:sz w:val="24"/>
                <w:szCs w:val="24"/>
                <w:highlight w:val="none"/>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31DBF26D">
            <w:pPr>
              <w:rPr>
                <w:rFonts w:hint="eastAsia" w:ascii="仿宋" w:hAnsi="仿宋" w:eastAsia="仿宋" w:cs="仿宋"/>
                <w:color w:val="auto"/>
                <w:sz w:val="24"/>
                <w:szCs w:val="24"/>
                <w:highlight w:val="none"/>
              </w:rPr>
            </w:pPr>
          </w:p>
        </w:tc>
      </w:tr>
      <w:tr w14:paraId="0242051A">
        <w:tblPrEx>
          <w:tblCellMar>
            <w:top w:w="15" w:type="dxa"/>
            <w:left w:w="15" w:type="dxa"/>
            <w:bottom w:w="15" w:type="dxa"/>
            <w:right w:w="15" w:type="dxa"/>
          </w:tblCellMar>
        </w:tblPrEx>
        <w:trPr>
          <w:trHeight w:val="970"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0E81699E">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计划养护</w:t>
            </w:r>
          </w:p>
        </w:tc>
        <w:tc>
          <w:tcPr>
            <w:tcW w:w="6319" w:type="dxa"/>
            <w:tcBorders>
              <w:top w:val="single" w:color="000000" w:sz="4" w:space="0"/>
              <w:left w:val="single" w:color="000000" w:sz="4" w:space="0"/>
              <w:bottom w:val="single" w:color="000000" w:sz="4" w:space="0"/>
              <w:right w:val="single" w:color="000000" w:sz="4" w:space="0"/>
            </w:tcBorders>
            <w:vAlign w:val="center"/>
          </w:tcPr>
          <w:p w14:paraId="722A2A4F">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要求排好月度养护计划，未完成当月计划的扣2分。出现因日常运行不当或养护不到位造成污水满溢、排水不畅的，每处扣2分。</w:t>
            </w:r>
          </w:p>
        </w:tc>
        <w:tc>
          <w:tcPr>
            <w:tcW w:w="601" w:type="dxa"/>
            <w:vMerge w:val="continue"/>
            <w:tcBorders>
              <w:left w:val="single" w:color="000000" w:sz="4" w:space="0"/>
              <w:right w:val="single" w:color="000000" w:sz="4" w:space="0"/>
            </w:tcBorders>
            <w:vAlign w:val="center"/>
          </w:tcPr>
          <w:p w14:paraId="17E01AFE">
            <w:pPr>
              <w:jc w:val="center"/>
              <w:rPr>
                <w:rFonts w:hint="eastAsia" w:ascii="仿宋" w:hAnsi="仿宋" w:eastAsia="仿宋" w:cs="仿宋"/>
                <w:color w:val="auto"/>
                <w:sz w:val="24"/>
                <w:szCs w:val="24"/>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14:paraId="09DC9114">
            <w:pPr>
              <w:rPr>
                <w:rFonts w:hint="eastAsia" w:ascii="仿宋" w:hAnsi="仿宋" w:eastAsia="仿宋" w:cs="仿宋"/>
                <w:color w:val="auto"/>
                <w:sz w:val="24"/>
                <w:szCs w:val="24"/>
                <w:highlight w:val="none"/>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7571FC6E">
            <w:pPr>
              <w:rPr>
                <w:rFonts w:hint="eastAsia" w:ascii="仿宋" w:hAnsi="仿宋" w:eastAsia="仿宋" w:cs="仿宋"/>
                <w:color w:val="auto"/>
                <w:sz w:val="24"/>
                <w:szCs w:val="24"/>
                <w:highlight w:val="none"/>
              </w:rPr>
            </w:pPr>
          </w:p>
        </w:tc>
      </w:tr>
      <w:tr w14:paraId="40BF5034">
        <w:tblPrEx>
          <w:tblCellMar>
            <w:top w:w="15" w:type="dxa"/>
            <w:left w:w="15" w:type="dxa"/>
            <w:bottom w:w="15" w:type="dxa"/>
            <w:right w:w="15" w:type="dxa"/>
          </w:tblCellMar>
        </w:tblPrEx>
        <w:trPr>
          <w:trHeight w:val="1281"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501C3493">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问题整改</w:t>
            </w:r>
          </w:p>
        </w:tc>
        <w:tc>
          <w:tcPr>
            <w:tcW w:w="6319" w:type="dxa"/>
            <w:tcBorders>
              <w:top w:val="single" w:color="000000" w:sz="4" w:space="0"/>
              <w:left w:val="single" w:color="000000" w:sz="4" w:space="0"/>
              <w:bottom w:val="single" w:color="000000" w:sz="4" w:space="0"/>
              <w:right w:val="single" w:color="000000" w:sz="4" w:space="0"/>
            </w:tcBorders>
            <w:vAlign w:val="center"/>
          </w:tcPr>
          <w:p w14:paraId="00C94E3A">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问题复查整改不到位、同一地点同一问题反复发生，在首次扣分标准基础上予以加倍扣分；未按要求每月开展问题自查自改、每月未主动开展违章行为抄送管理单位等工作，每月每项扣2分。</w:t>
            </w:r>
          </w:p>
        </w:tc>
        <w:tc>
          <w:tcPr>
            <w:tcW w:w="601" w:type="dxa"/>
            <w:vMerge w:val="continue"/>
            <w:tcBorders>
              <w:left w:val="single" w:color="000000" w:sz="4" w:space="0"/>
              <w:right w:val="single" w:color="000000" w:sz="4" w:space="0"/>
            </w:tcBorders>
            <w:vAlign w:val="center"/>
          </w:tcPr>
          <w:p w14:paraId="1A652A15">
            <w:pPr>
              <w:jc w:val="center"/>
              <w:rPr>
                <w:rFonts w:hint="eastAsia" w:ascii="仿宋" w:hAnsi="仿宋" w:eastAsia="仿宋" w:cs="仿宋"/>
                <w:color w:val="auto"/>
                <w:sz w:val="24"/>
                <w:szCs w:val="24"/>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14:paraId="19DEF4D4">
            <w:pPr>
              <w:rPr>
                <w:rFonts w:hint="eastAsia" w:ascii="仿宋" w:hAnsi="仿宋" w:eastAsia="仿宋" w:cs="仿宋"/>
                <w:color w:val="auto"/>
                <w:sz w:val="24"/>
                <w:szCs w:val="24"/>
                <w:highlight w:val="none"/>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45D37D4F">
            <w:pPr>
              <w:rPr>
                <w:rFonts w:hint="eastAsia" w:ascii="仿宋" w:hAnsi="仿宋" w:eastAsia="仿宋" w:cs="仿宋"/>
                <w:color w:val="auto"/>
                <w:sz w:val="24"/>
                <w:szCs w:val="24"/>
                <w:highlight w:val="none"/>
              </w:rPr>
            </w:pPr>
          </w:p>
        </w:tc>
      </w:tr>
      <w:tr w14:paraId="0DED3231">
        <w:tblPrEx>
          <w:tblCellMar>
            <w:top w:w="15" w:type="dxa"/>
            <w:left w:w="15" w:type="dxa"/>
            <w:bottom w:w="15" w:type="dxa"/>
            <w:right w:w="15" w:type="dxa"/>
          </w:tblCellMar>
        </w:tblPrEx>
        <w:trPr>
          <w:trHeight w:val="970"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06AC9AFF">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安全生产</w:t>
            </w:r>
          </w:p>
        </w:tc>
        <w:tc>
          <w:tcPr>
            <w:tcW w:w="6319" w:type="dxa"/>
            <w:tcBorders>
              <w:top w:val="single" w:color="000000" w:sz="4" w:space="0"/>
              <w:left w:val="single" w:color="000000" w:sz="4" w:space="0"/>
              <w:bottom w:val="single" w:color="000000" w:sz="4" w:space="0"/>
              <w:right w:val="single" w:color="000000" w:sz="4" w:space="0"/>
            </w:tcBorders>
            <w:vAlign w:val="center"/>
          </w:tcPr>
          <w:p w14:paraId="176E6E94">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井下（内）作业应备有足够的安全用具，包括鼓风机、气体检测仪、氧气瓶等，并要求现场作业人数不少于4人。做不到的扣5分。</w:t>
            </w:r>
          </w:p>
        </w:tc>
        <w:tc>
          <w:tcPr>
            <w:tcW w:w="601" w:type="dxa"/>
            <w:vMerge w:val="continue"/>
            <w:tcBorders>
              <w:left w:val="single" w:color="000000" w:sz="4" w:space="0"/>
              <w:right w:val="single" w:color="000000" w:sz="4" w:space="0"/>
            </w:tcBorders>
            <w:vAlign w:val="center"/>
          </w:tcPr>
          <w:p w14:paraId="6727B0BA">
            <w:pPr>
              <w:jc w:val="center"/>
              <w:rPr>
                <w:rFonts w:hint="eastAsia" w:ascii="仿宋" w:hAnsi="仿宋" w:eastAsia="仿宋" w:cs="仿宋"/>
                <w:color w:val="auto"/>
                <w:sz w:val="24"/>
                <w:szCs w:val="24"/>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14:paraId="12240426">
            <w:pPr>
              <w:rPr>
                <w:rFonts w:hint="eastAsia" w:ascii="仿宋" w:hAnsi="仿宋" w:eastAsia="仿宋" w:cs="仿宋"/>
                <w:color w:val="auto"/>
                <w:sz w:val="24"/>
                <w:szCs w:val="24"/>
                <w:highlight w:val="none"/>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509A89B6">
            <w:pPr>
              <w:rPr>
                <w:rFonts w:hint="eastAsia" w:ascii="仿宋" w:hAnsi="仿宋" w:eastAsia="仿宋" w:cs="仿宋"/>
                <w:color w:val="auto"/>
                <w:sz w:val="24"/>
                <w:szCs w:val="24"/>
                <w:highlight w:val="none"/>
              </w:rPr>
            </w:pPr>
          </w:p>
        </w:tc>
      </w:tr>
      <w:tr w14:paraId="7F523335">
        <w:tblPrEx>
          <w:tblCellMar>
            <w:top w:w="15" w:type="dxa"/>
            <w:left w:w="15" w:type="dxa"/>
            <w:bottom w:w="15" w:type="dxa"/>
            <w:right w:w="15" w:type="dxa"/>
          </w:tblCellMar>
        </w:tblPrEx>
        <w:trPr>
          <w:trHeight w:val="733"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2838548E">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应急处置</w:t>
            </w:r>
          </w:p>
        </w:tc>
        <w:tc>
          <w:tcPr>
            <w:tcW w:w="6319" w:type="dxa"/>
            <w:tcBorders>
              <w:top w:val="single" w:color="000000" w:sz="4" w:space="0"/>
              <w:left w:val="single" w:color="000000" w:sz="4" w:space="0"/>
              <w:bottom w:val="single" w:color="000000" w:sz="4" w:space="0"/>
              <w:right w:val="single" w:color="000000" w:sz="4" w:space="0"/>
            </w:tcBorders>
            <w:vAlign w:val="center"/>
          </w:tcPr>
          <w:p w14:paraId="08781947">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对道路塌陷、积水、管道破损等问题未及时妥善处置并按要求上报的，每次每件扣5分。</w:t>
            </w:r>
          </w:p>
        </w:tc>
        <w:tc>
          <w:tcPr>
            <w:tcW w:w="601" w:type="dxa"/>
            <w:vMerge w:val="continue"/>
            <w:tcBorders>
              <w:left w:val="single" w:color="000000" w:sz="4" w:space="0"/>
              <w:right w:val="single" w:color="000000" w:sz="4" w:space="0"/>
            </w:tcBorders>
            <w:vAlign w:val="center"/>
          </w:tcPr>
          <w:p w14:paraId="36A94596">
            <w:pPr>
              <w:jc w:val="center"/>
              <w:rPr>
                <w:rFonts w:hint="eastAsia" w:ascii="仿宋" w:hAnsi="仿宋" w:eastAsia="仿宋" w:cs="仿宋"/>
                <w:color w:val="auto"/>
                <w:sz w:val="24"/>
                <w:szCs w:val="24"/>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14:paraId="79DA9A2B">
            <w:pPr>
              <w:rPr>
                <w:rFonts w:hint="eastAsia" w:ascii="仿宋" w:hAnsi="仿宋" w:eastAsia="仿宋" w:cs="仿宋"/>
                <w:color w:val="auto"/>
                <w:sz w:val="24"/>
                <w:szCs w:val="24"/>
                <w:highlight w:val="none"/>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059BCC3D">
            <w:pPr>
              <w:rPr>
                <w:rFonts w:hint="eastAsia" w:ascii="仿宋" w:hAnsi="仿宋" w:eastAsia="仿宋" w:cs="仿宋"/>
                <w:color w:val="auto"/>
                <w:sz w:val="24"/>
                <w:szCs w:val="24"/>
                <w:highlight w:val="none"/>
              </w:rPr>
            </w:pPr>
          </w:p>
        </w:tc>
      </w:tr>
      <w:tr w14:paraId="5F033629">
        <w:tblPrEx>
          <w:tblCellMar>
            <w:top w:w="15" w:type="dxa"/>
            <w:left w:w="15" w:type="dxa"/>
            <w:bottom w:w="15" w:type="dxa"/>
            <w:right w:w="15" w:type="dxa"/>
          </w:tblCellMar>
        </w:tblPrEx>
        <w:trPr>
          <w:trHeight w:val="660"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344BA6DC">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机械化养护率</w:t>
            </w:r>
          </w:p>
        </w:tc>
        <w:tc>
          <w:tcPr>
            <w:tcW w:w="6319" w:type="dxa"/>
            <w:tcBorders>
              <w:top w:val="single" w:color="000000" w:sz="4" w:space="0"/>
              <w:left w:val="single" w:color="000000" w:sz="4" w:space="0"/>
              <w:bottom w:val="single" w:color="000000" w:sz="4" w:space="0"/>
              <w:right w:val="single" w:color="000000" w:sz="4" w:space="0"/>
            </w:tcBorders>
            <w:vAlign w:val="center"/>
          </w:tcPr>
          <w:p w14:paraId="3D473A72">
            <w:pPr>
              <w:widowControl/>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年管渠机械化养护率不低于35%。达不到的扣5分。</w:t>
            </w:r>
          </w:p>
        </w:tc>
        <w:tc>
          <w:tcPr>
            <w:tcW w:w="601" w:type="dxa"/>
            <w:vMerge w:val="continue"/>
            <w:tcBorders>
              <w:left w:val="single" w:color="000000" w:sz="4" w:space="0"/>
              <w:right w:val="single" w:color="000000" w:sz="4" w:space="0"/>
            </w:tcBorders>
            <w:vAlign w:val="center"/>
          </w:tcPr>
          <w:p w14:paraId="050AA484">
            <w:pPr>
              <w:jc w:val="center"/>
              <w:rPr>
                <w:rFonts w:hint="eastAsia" w:ascii="仿宋" w:hAnsi="仿宋" w:eastAsia="仿宋" w:cs="仿宋"/>
                <w:color w:val="auto"/>
                <w:sz w:val="24"/>
                <w:szCs w:val="24"/>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14:paraId="380CD468">
            <w:pPr>
              <w:rPr>
                <w:rFonts w:hint="eastAsia" w:ascii="仿宋" w:hAnsi="仿宋" w:eastAsia="仿宋" w:cs="仿宋"/>
                <w:color w:val="auto"/>
                <w:sz w:val="24"/>
                <w:szCs w:val="24"/>
                <w:highlight w:val="none"/>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2CDC5C2F">
            <w:pPr>
              <w:rPr>
                <w:rFonts w:hint="eastAsia" w:ascii="仿宋" w:hAnsi="仿宋" w:eastAsia="仿宋" w:cs="仿宋"/>
                <w:color w:val="auto"/>
                <w:sz w:val="24"/>
                <w:szCs w:val="24"/>
                <w:highlight w:val="none"/>
              </w:rPr>
            </w:pPr>
          </w:p>
        </w:tc>
      </w:tr>
      <w:tr w14:paraId="42C4A223">
        <w:tblPrEx>
          <w:tblCellMar>
            <w:top w:w="15" w:type="dxa"/>
            <w:left w:w="15" w:type="dxa"/>
            <w:bottom w:w="15" w:type="dxa"/>
            <w:right w:w="15" w:type="dxa"/>
          </w:tblCellMar>
        </w:tblPrEx>
        <w:trPr>
          <w:trHeight w:val="970"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5FD06D7D">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巡查工作</w:t>
            </w:r>
          </w:p>
        </w:tc>
        <w:tc>
          <w:tcPr>
            <w:tcW w:w="6319" w:type="dxa"/>
            <w:tcBorders>
              <w:top w:val="single" w:color="000000" w:sz="4" w:space="0"/>
              <w:left w:val="single" w:color="000000" w:sz="4" w:space="0"/>
              <w:bottom w:val="single" w:color="000000" w:sz="4" w:space="0"/>
              <w:right w:val="single" w:color="000000" w:sz="4" w:space="0"/>
            </w:tcBorders>
            <w:vAlign w:val="center"/>
          </w:tcPr>
          <w:p w14:paraId="14FB7F93">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配备巡查队伍按照提升泵站、生化池、截污纳管3天一巡，雨水管河道排出口每月巡查一次，并做好记录。未完成的扣5分。</w:t>
            </w:r>
          </w:p>
        </w:tc>
        <w:tc>
          <w:tcPr>
            <w:tcW w:w="601" w:type="dxa"/>
            <w:vMerge w:val="continue"/>
            <w:tcBorders>
              <w:left w:val="single" w:color="000000" w:sz="4" w:space="0"/>
              <w:right w:val="single" w:color="000000" w:sz="4" w:space="0"/>
            </w:tcBorders>
            <w:vAlign w:val="center"/>
          </w:tcPr>
          <w:p w14:paraId="1685A24B">
            <w:pPr>
              <w:jc w:val="center"/>
              <w:rPr>
                <w:rFonts w:hint="eastAsia" w:ascii="仿宋" w:hAnsi="仿宋" w:eastAsia="仿宋" w:cs="仿宋"/>
                <w:color w:val="auto"/>
                <w:sz w:val="24"/>
                <w:szCs w:val="24"/>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14:paraId="0EC58079">
            <w:pPr>
              <w:rPr>
                <w:rFonts w:hint="eastAsia" w:ascii="仿宋" w:hAnsi="仿宋" w:eastAsia="仿宋" w:cs="仿宋"/>
                <w:color w:val="auto"/>
                <w:sz w:val="24"/>
                <w:szCs w:val="24"/>
                <w:highlight w:val="none"/>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068FC987">
            <w:pPr>
              <w:rPr>
                <w:rFonts w:hint="eastAsia" w:ascii="仿宋" w:hAnsi="仿宋" w:eastAsia="仿宋" w:cs="仿宋"/>
                <w:color w:val="auto"/>
                <w:sz w:val="24"/>
                <w:szCs w:val="24"/>
                <w:highlight w:val="none"/>
              </w:rPr>
            </w:pPr>
          </w:p>
        </w:tc>
      </w:tr>
      <w:tr w14:paraId="479D6E43">
        <w:tblPrEx>
          <w:tblCellMar>
            <w:top w:w="15" w:type="dxa"/>
            <w:left w:w="15" w:type="dxa"/>
            <w:bottom w:w="15" w:type="dxa"/>
            <w:right w:w="15" w:type="dxa"/>
          </w:tblCellMar>
        </w:tblPrEx>
        <w:trPr>
          <w:trHeight w:val="663"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2FFA372D">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交办事项</w:t>
            </w:r>
          </w:p>
        </w:tc>
        <w:tc>
          <w:tcPr>
            <w:tcW w:w="6319" w:type="dxa"/>
            <w:tcBorders>
              <w:top w:val="single" w:color="000000" w:sz="4" w:space="0"/>
              <w:left w:val="single" w:color="000000" w:sz="4" w:space="0"/>
              <w:bottom w:val="single" w:color="000000" w:sz="4" w:space="0"/>
              <w:right w:val="single" w:color="000000" w:sz="4" w:space="0"/>
            </w:tcBorders>
            <w:vAlign w:val="center"/>
          </w:tcPr>
          <w:p w14:paraId="2D2E7834">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重大活动未按交办要求保障，每次每件扣</w:t>
            </w:r>
            <w:r>
              <w:rPr>
                <w:rFonts w:hint="eastAsia" w:ascii="仿宋" w:hAnsi="仿宋" w:eastAsia="仿宋" w:cs="仿宋"/>
                <w:color w:val="auto"/>
                <w:kern w:val="0"/>
                <w:sz w:val="24"/>
                <w:szCs w:val="24"/>
                <w:highlight w:val="none"/>
                <w:lang w:val="en-US" w:eastAsia="zh-CN" w:bidi="ar"/>
              </w:rPr>
              <w:t>10</w:t>
            </w:r>
            <w:r>
              <w:rPr>
                <w:rFonts w:hint="eastAsia" w:ascii="仿宋" w:hAnsi="仿宋" w:eastAsia="仿宋" w:cs="仿宋"/>
                <w:color w:val="auto"/>
                <w:kern w:val="0"/>
                <w:sz w:val="24"/>
                <w:szCs w:val="24"/>
                <w:highlight w:val="none"/>
                <w:lang w:bidi="ar"/>
              </w:rPr>
              <w:t>分；其它交办事项未按要求办结，每次每件扣</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w:t>
            </w:r>
            <w:r>
              <w:rPr>
                <w:rFonts w:hint="eastAsia" w:ascii="仿宋" w:hAnsi="仿宋" w:eastAsia="仿宋" w:cs="仿宋"/>
                <w:color w:val="auto"/>
                <w:kern w:val="0"/>
                <w:sz w:val="24"/>
                <w:szCs w:val="24"/>
                <w:highlight w:val="none"/>
                <w:lang w:eastAsia="zh-CN" w:bidi="ar"/>
              </w:rPr>
              <w:t>；直至交办完成。</w:t>
            </w:r>
          </w:p>
        </w:tc>
        <w:tc>
          <w:tcPr>
            <w:tcW w:w="601" w:type="dxa"/>
            <w:vMerge w:val="continue"/>
            <w:tcBorders>
              <w:left w:val="single" w:color="000000" w:sz="4" w:space="0"/>
              <w:right w:val="single" w:color="000000" w:sz="4" w:space="0"/>
            </w:tcBorders>
            <w:vAlign w:val="center"/>
          </w:tcPr>
          <w:p w14:paraId="5746AC43">
            <w:pPr>
              <w:jc w:val="center"/>
              <w:rPr>
                <w:rFonts w:hint="eastAsia" w:ascii="仿宋" w:hAnsi="仿宋" w:eastAsia="仿宋" w:cs="仿宋"/>
                <w:color w:val="auto"/>
                <w:sz w:val="24"/>
                <w:szCs w:val="24"/>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14:paraId="7ABFC1C2">
            <w:pPr>
              <w:rPr>
                <w:rFonts w:hint="eastAsia" w:ascii="仿宋" w:hAnsi="仿宋" w:eastAsia="仿宋" w:cs="仿宋"/>
                <w:color w:val="auto"/>
                <w:sz w:val="24"/>
                <w:szCs w:val="24"/>
                <w:highlight w:val="none"/>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7A714A24">
            <w:pPr>
              <w:rPr>
                <w:rFonts w:hint="eastAsia" w:ascii="仿宋" w:hAnsi="仿宋" w:eastAsia="仿宋" w:cs="仿宋"/>
                <w:color w:val="auto"/>
                <w:sz w:val="24"/>
                <w:szCs w:val="24"/>
                <w:highlight w:val="none"/>
              </w:rPr>
            </w:pPr>
          </w:p>
        </w:tc>
      </w:tr>
      <w:tr w14:paraId="2D981D58">
        <w:tblPrEx>
          <w:tblCellMar>
            <w:top w:w="15" w:type="dxa"/>
            <w:left w:w="15" w:type="dxa"/>
            <w:bottom w:w="15" w:type="dxa"/>
            <w:right w:w="15" w:type="dxa"/>
          </w:tblCellMar>
        </w:tblPrEx>
        <w:trPr>
          <w:trHeight w:val="970"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0C6DB28C">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台帐管理</w:t>
            </w:r>
          </w:p>
        </w:tc>
        <w:tc>
          <w:tcPr>
            <w:tcW w:w="6319" w:type="dxa"/>
            <w:tcBorders>
              <w:top w:val="single" w:color="000000" w:sz="4" w:space="0"/>
              <w:left w:val="single" w:color="000000" w:sz="4" w:space="0"/>
              <w:bottom w:val="single" w:color="000000" w:sz="4" w:space="0"/>
              <w:right w:val="single" w:color="000000" w:sz="4" w:space="0"/>
            </w:tcBorders>
            <w:vAlign w:val="center"/>
          </w:tcPr>
          <w:p w14:paraId="376A5D8A">
            <w:pPr>
              <w:widowControl/>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未按要求于每月30日前上报当月小结、下月计划、自查自改问题等资料，每次每件扣3分；未按要求做好其它资料的上报，每次每件扣3分。</w:t>
            </w:r>
          </w:p>
        </w:tc>
        <w:tc>
          <w:tcPr>
            <w:tcW w:w="601" w:type="dxa"/>
            <w:vMerge w:val="continue"/>
            <w:tcBorders>
              <w:left w:val="single" w:color="000000" w:sz="4" w:space="0"/>
              <w:right w:val="single" w:color="000000" w:sz="4" w:space="0"/>
            </w:tcBorders>
            <w:vAlign w:val="center"/>
          </w:tcPr>
          <w:p w14:paraId="579114E2">
            <w:pPr>
              <w:jc w:val="center"/>
              <w:rPr>
                <w:rFonts w:hint="eastAsia" w:ascii="仿宋" w:hAnsi="仿宋" w:eastAsia="仿宋" w:cs="仿宋"/>
                <w:color w:val="auto"/>
                <w:sz w:val="24"/>
                <w:szCs w:val="24"/>
                <w:highlight w:val="none"/>
              </w:rPr>
            </w:pPr>
          </w:p>
        </w:tc>
        <w:tc>
          <w:tcPr>
            <w:tcW w:w="601" w:type="dxa"/>
            <w:tcBorders>
              <w:top w:val="single" w:color="000000" w:sz="4" w:space="0"/>
              <w:left w:val="single" w:color="000000" w:sz="4" w:space="0"/>
              <w:bottom w:val="single" w:color="000000" w:sz="4" w:space="0"/>
              <w:right w:val="single" w:color="000000" w:sz="4" w:space="0"/>
            </w:tcBorders>
            <w:vAlign w:val="center"/>
          </w:tcPr>
          <w:p w14:paraId="58BAA6DA">
            <w:pPr>
              <w:rPr>
                <w:rFonts w:hint="eastAsia" w:ascii="仿宋" w:hAnsi="仿宋" w:eastAsia="仿宋" w:cs="仿宋"/>
                <w:color w:val="auto"/>
                <w:sz w:val="24"/>
                <w:szCs w:val="24"/>
                <w:highlight w:val="none"/>
                <w:lang w:val="en-US" w:eastAsia="zh-CN"/>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746614A4">
            <w:pPr>
              <w:rPr>
                <w:rFonts w:hint="eastAsia" w:ascii="仿宋" w:hAnsi="仿宋" w:eastAsia="仿宋" w:cs="仿宋"/>
                <w:color w:val="auto"/>
                <w:sz w:val="24"/>
                <w:szCs w:val="24"/>
                <w:highlight w:val="none"/>
              </w:rPr>
            </w:pPr>
          </w:p>
        </w:tc>
      </w:tr>
      <w:tr w14:paraId="2AE7F1B1">
        <w:tblPrEx>
          <w:tblCellMar>
            <w:top w:w="15" w:type="dxa"/>
            <w:left w:w="15" w:type="dxa"/>
            <w:bottom w:w="15" w:type="dxa"/>
            <w:right w:w="15" w:type="dxa"/>
          </w:tblCellMar>
        </w:tblPrEx>
        <w:trPr>
          <w:trHeight w:val="1281"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24705CB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社会监督</w:t>
            </w:r>
          </w:p>
        </w:tc>
        <w:tc>
          <w:tcPr>
            <w:tcW w:w="6319" w:type="dxa"/>
            <w:tcBorders>
              <w:top w:val="single" w:color="000000" w:sz="4" w:space="0"/>
              <w:left w:val="single" w:color="000000" w:sz="4" w:space="0"/>
              <w:bottom w:val="single" w:color="000000" w:sz="4" w:space="0"/>
              <w:right w:val="single" w:color="000000" w:sz="4" w:space="0"/>
            </w:tcBorders>
            <w:vAlign w:val="center"/>
          </w:tcPr>
          <w:p w14:paraId="5D77AF71">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字城管采集的有责问题，每件扣1分。信访有责投诉每件扣3分。上级领导督办问题处理不力，每件扣3分。人大政协等提案议案处理不力，每件扣3分。媒体负面报道，每件扣5分，十大专项督察组及纪委抄告的，每件扣5分。</w:t>
            </w:r>
          </w:p>
        </w:tc>
        <w:tc>
          <w:tcPr>
            <w:tcW w:w="601" w:type="dxa"/>
            <w:tcBorders>
              <w:top w:val="single" w:color="000000" w:sz="4" w:space="0"/>
              <w:left w:val="single" w:color="000000" w:sz="4" w:space="0"/>
              <w:bottom w:val="single" w:color="000000" w:sz="4" w:space="0"/>
              <w:right w:val="single" w:color="000000" w:sz="4" w:space="0"/>
            </w:tcBorders>
            <w:vAlign w:val="center"/>
          </w:tcPr>
          <w:p w14:paraId="23E2B33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20</w:t>
            </w:r>
          </w:p>
        </w:tc>
        <w:tc>
          <w:tcPr>
            <w:tcW w:w="601" w:type="dxa"/>
            <w:tcBorders>
              <w:top w:val="single" w:color="000000" w:sz="4" w:space="0"/>
              <w:left w:val="single" w:color="000000" w:sz="4" w:space="0"/>
              <w:bottom w:val="single" w:color="000000" w:sz="4" w:space="0"/>
              <w:right w:val="single" w:color="000000" w:sz="4" w:space="0"/>
            </w:tcBorders>
            <w:vAlign w:val="center"/>
          </w:tcPr>
          <w:p w14:paraId="2C9C5267">
            <w:pPr>
              <w:rPr>
                <w:rFonts w:hint="eastAsia" w:ascii="仿宋" w:hAnsi="仿宋" w:eastAsia="仿宋" w:cs="仿宋"/>
                <w:color w:val="auto"/>
                <w:sz w:val="24"/>
                <w:szCs w:val="24"/>
                <w:highlight w:val="none"/>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1EECFEAD">
            <w:pPr>
              <w:rPr>
                <w:rFonts w:hint="eastAsia" w:ascii="仿宋" w:hAnsi="仿宋" w:eastAsia="仿宋" w:cs="仿宋"/>
                <w:color w:val="auto"/>
                <w:sz w:val="24"/>
                <w:szCs w:val="24"/>
                <w:highlight w:val="none"/>
              </w:rPr>
            </w:pPr>
          </w:p>
        </w:tc>
      </w:tr>
      <w:tr w14:paraId="6EA79045">
        <w:tblPrEx>
          <w:tblCellMar>
            <w:top w:w="15" w:type="dxa"/>
            <w:left w:w="15" w:type="dxa"/>
            <w:bottom w:w="15" w:type="dxa"/>
            <w:right w:w="15" w:type="dxa"/>
          </w:tblCellMar>
        </w:tblPrEx>
        <w:trPr>
          <w:trHeight w:val="970" w:hRule="atLeast"/>
          <w:jc w:val="center"/>
        </w:trPr>
        <w:tc>
          <w:tcPr>
            <w:tcW w:w="1362" w:type="dxa"/>
            <w:tcBorders>
              <w:top w:val="single" w:color="000000" w:sz="4" w:space="0"/>
              <w:left w:val="single" w:color="000000" w:sz="4" w:space="0"/>
              <w:bottom w:val="single" w:color="000000" w:sz="4" w:space="0"/>
              <w:right w:val="single" w:color="000000" w:sz="4" w:space="0"/>
            </w:tcBorders>
            <w:vAlign w:val="center"/>
          </w:tcPr>
          <w:p w14:paraId="5C5F918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加分项目</w:t>
            </w:r>
          </w:p>
        </w:tc>
        <w:tc>
          <w:tcPr>
            <w:tcW w:w="6319" w:type="dxa"/>
            <w:tcBorders>
              <w:top w:val="single" w:color="000000" w:sz="4" w:space="0"/>
              <w:left w:val="single" w:color="000000" w:sz="4" w:space="0"/>
              <w:bottom w:val="single" w:color="000000" w:sz="4" w:space="0"/>
              <w:right w:val="single" w:color="000000" w:sz="4" w:space="0"/>
            </w:tcBorders>
            <w:vAlign w:val="center"/>
          </w:tcPr>
          <w:p w14:paraId="4194B451">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完成区城管交办的辅助管理工作，每完成一项加1分。受市民表扬或媒体正面报道，且经市级领导或区政府领导批示，每项加3分。</w:t>
            </w:r>
          </w:p>
        </w:tc>
        <w:tc>
          <w:tcPr>
            <w:tcW w:w="601" w:type="dxa"/>
            <w:tcBorders>
              <w:top w:val="single" w:color="000000" w:sz="4" w:space="0"/>
              <w:left w:val="single" w:color="000000" w:sz="4" w:space="0"/>
              <w:bottom w:val="single" w:color="000000" w:sz="4" w:space="0"/>
              <w:right w:val="single" w:color="000000" w:sz="4" w:space="0"/>
            </w:tcBorders>
            <w:vAlign w:val="center"/>
          </w:tcPr>
          <w:p w14:paraId="2CFF970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c>
          <w:tcPr>
            <w:tcW w:w="601" w:type="dxa"/>
            <w:tcBorders>
              <w:top w:val="single" w:color="000000" w:sz="4" w:space="0"/>
              <w:left w:val="single" w:color="000000" w:sz="4" w:space="0"/>
              <w:bottom w:val="single" w:color="000000" w:sz="4" w:space="0"/>
              <w:right w:val="single" w:color="000000" w:sz="4" w:space="0"/>
            </w:tcBorders>
            <w:vAlign w:val="center"/>
          </w:tcPr>
          <w:p w14:paraId="081A6DCB">
            <w:pPr>
              <w:rPr>
                <w:rFonts w:hint="eastAsia" w:ascii="仿宋" w:hAnsi="仿宋" w:eastAsia="仿宋" w:cs="仿宋"/>
                <w:color w:val="auto"/>
                <w:sz w:val="24"/>
                <w:szCs w:val="24"/>
                <w:highlight w:val="none"/>
              </w:rPr>
            </w:pPr>
          </w:p>
        </w:tc>
        <w:tc>
          <w:tcPr>
            <w:tcW w:w="414" w:type="dxa"/>
            <w:tcBorders>
              <w:top w:val="single" w:color="000000" w:sz="4" w:space="0"/>
              <w:left w:val="single" w:color="000000" w:sz="4" w:space="0"/>
              <w:bottom w:val="single" w:color="000000" w:sz="4" w:space="0"/>
              <w:right w:val="single" w:color="000000" w:sz="4" w:space="0"/>
            </w:tcBorders>
            <w:vAlign w:val="center"/>
          </w:tcPr>
          <w:p w14:paraId="5D731F71">
            <w:pPr>
              <w:rPr>
                <w:rFonts w:hint="eastAsia" w:ascii="仿宋" w:hAnsi="仿宋" w:eastAsia="仿宋" w:cs="仿宋"/>
                <w:color w:val="auto"/>
                <w:sz w:val="24"/>
                <w:szCs w:val="24"/>
                <w:highlight w:val="none"/>
              </w:rPr>
            </w:pPr>
          </w:p>
        </w:tc>
      </w:tr>
      <w:tr w14:paraId="160A89C9">
        <w:tblPrEx>
          <w:tblCellMar>
            <w:top w:w="15" w:type="dxa"/>
            <w:left w:w="15" w:type="dxa"/>
            <w:bottom w:w="15" w:type="dxa"/>
            <w:right w:w="15" w:type="dxa"/>
          </w:tblCellMar>
        </w:tblPrEx>
        <w:trPr>
          <w:trHeight w:val="723" w:hRule="atLeast"/>
          <w:jc w:val="center"/>
        </w:trPr>
        <w:tc>
          <w:tcPr>
            <w:tcW w:w="8883" w:type="dxa"/>
            <w:gridSpan w:val="4"/>
            <w:tcBorders>
              <w:top w:val="single" w:color="000000" w:sz="4" w:space="0"/>
              <w:left w:val="single" w:color="000000" w:sz="4" w:space="0"/>
              <w:bottom w:val="single" w:color="000000" w:sz="4" w:space="0"/>
              <w:right w:val="single" w:color="000000" w:sz="4" w:space="0"/>
            </w:tcBorders>
            <w:vAlign w:val="center"/>
          </w:tcPr>
          <w:p w14:paraId="6163801C">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合计</w:t>
            </w:r>
            <w:r>
              <w:rPr>
                <w:rFonts w:hint="eastAsia" w:ascii="仿宋" w:hAnsi="仿宋" w:eastAsia="仿宋" w:cs="仿宋"/>
                <w:color w:val="auto"/>
                <w:kern w:val="0"/>
                <w:sz w:val="24"/>
                <w:szCs w:val="24"/>
                <w:highlight w:val="none"/>
                <w:lang w:val="en-US" w:eastAsia="zh-CN" w:bidi="ar"/>
              </w:rPr>
              <w:t>100分</w:t>
            </w:r>
          </w:p>
        </w:tc>
        <w:tc>
          <w:tcPr>
            <w:tcW w:w="414" w:type="dxa"/>
            <w:tcBorders>
              <w:top w:val="single" w:color="000000" w:sz="4" w:space="0"/>
              <w:left w:val="single" w:color="000000" w:sz="4" w:space="0"/>
              <w:bottom w:val="single" w:color="000000" w:sz="4" w:space="0"/>
              <w:right w:val="single" w:color="000000" w:sz="4" w:space="0"/>
            </w:tcBorders>
            <w:vAlign w:val="center"/>
          </w:tcPr>
          <w:p w14:paraId="6259A26A">
            <w:pPr>
              <w:widowControl/>
              <w:jc w:val="center"/>
              <w:textAlignment w:val="center"/>
              <w:rPr>
                <w:rFonts w:hint="eastAsia" w:ascii="仿宋" w:hAnsi="仿宋" w:eastAsia="仿宋" w:cs="仿宋"/>
                <w:color w:val="auto"/>
                <w:kern w:val="0"/>
                <w:sz w:val="24"/>
                <w:szCs w:val="24"/>
                <w:highlight w:val="none"/>
                <w:lang w:bidi="ar"/>
              </w:rPr>
            </w:pPr>
          </w:p>
        </w:tc>
      </w:tr>
    </w:tbl>
    <w:p w14:paraId="7A50C308">
      <w:pPr>
        <w:pStyle w:val="3"/>
        <w:pageBreakBefore w:val="0"/>
        <w:widowControl w:val="0"/>
        <w:numPr>
          <w:ilvl w:val="1"/>
          <w:numId w:val="0"/>
        </w:numPr>
        <w:kinsoku/>
        <w:wordWrap/>
        <w:overflowPunct/>
        <w:topLinePunct w:val="0"/>
        <w:autoSpaceDE/>
        <w:autoSpaceDN/>
        <w:bidi w:val="0"/>
        <w:adjustRightInd/>
        <w:snapToGrid/>
        <w:spacing w:before="120" w:after="12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三</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sz w:val="24"/>
          <w:szCs w:val="24"/>
          <w:highlight w:val="none"/>
        </w:rPr>
        <w:t>服务期限</w:t>
      </w:r>
    </w:p>
    <w:p w14:paraId="0C9979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服务期限：</w:t>
      </w:r>
      <w:r>
        <w:rPr>
          <w:rFonts w:hint="eastAsia" w:ascii="仿宋" w:hAnsi="仿宋" w:eastAsia="仿宋" w:cs="仿宋"/>
          <w:color w:val="auto"/>
          <w:sz w:val="24"/>
          <w:szCs w:val="24"/>
          <w:highlight w:val="none"/>
          <w:lang w:eastAsia="zh-CN"/>
        </w:rPr>
        <w:t>两</w:t>
      </w:r>
      <w:r>
        <w:rPr>
          <w:rFonts w:hint="eastAsia" w:ascii="仿宋" w:hAnsi="仿宋" w:eastAsia="仿宋" w:cs="仿宋"/>
          <w:color w:val="auto"/>
          <w:sz w:val="24"/>
          <w:szCs w:val="24"/>
          <w:highlight w:val="none"/>
        </w:rPr>
        <w:t>年，具体时间甲乙双方在签订合同时确定。</w:t>
      </w:r>
    </w:p>
    <w:p w14:paraId="0EE285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服务地点：采购人指定地点。</w:t>
      </w:r>
    </w:p>
    <w:p w14:paraId="1561C3B2">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482"/>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kern w:val="2"/>
          <w:sz w:val="24"/>
          <w:szCs w:val="24"/>
          <w:lang w:val="en-US" w:eastAsia="zh-CN" w:bidi="ar-SA"/>
        </w:rPr>
        <w:t xml:space="preserve"> </w:t>
      </w:r>
      <w:r>
        <w:rPr>
          <w:rFonts w:hint="eastAsia" w:ascii="仿宋" w:hAnsi="仿宋" w:eastAsia="仿宋" w:cs="仿宋"/>
          <w:color w:val="auto"/>
          <w:sz w:val="24"/>
          <w:szCs w:val="24"/>
          <w:lang w:val="en-US"/>
        </w:rPr>
        <w:t>▲</w:t>
      </w:r>
      <w:r>
        <w:rPr>
          <w:rFonts w:hint="eastAsia" w:ascii="仿宋" w:hAnsi="仿宋" w:eastAsia="仿宋" w:cs="仿宋"/>
          <w:b w:val="0"/>
          <w:bCs w:val="0"/>
          <w:color w:val="auto"/>
          <w:kern w:val="2"/>
          <w:sz w:val="24"/>
          <w:szCs w:val="24"/>
          <w:lang w:val="en-US" w:eastAsia="zh-CN" w:bidi="ar-SA"/>
        </w:rPr>
        <w:t>3.付款方式：合同生效以及具备实施条件且提供履保后，甲方向乙方支付该年度合同总额的20%作为预付款。（本项目以人力投入为主且定期结算，预付款比例设为20%；在签订合同时，乙方明确表示无需预付款或者主动要求降低预付款比例的，可不适用预付款相关规定），费用原则上每三个月支付一次。具体按照财政资金到位情况支付。</w:t>
      </w:r>
    </w:p>
    <w:p w14:paraId="1A68CEEE">
      <w:pPr>
        <w:pStyle w:val="13"/>
        <w:numPr>
          <w:ilvl w:val="0"/>
          <w:numId w:val="0"/>
        </w:numPr>
        <w:adjustRightInd/>
        <w:spacing w:line="240" w:lineRule="auto"/>
        <w:ind w:firstLine="482"/>
        <w:rPr>
          <w:rFonts w:hint="default"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3.结算方式:</w:t>
      </w:r>
      <w:r>
        <w:rPr>
          <w:rFonts w:hint="eastAsia" w:ascii="仿宋" w:hAnsi="仿宋" w:eastAsia="仿宋" w:cs="仿宋"/>
          <w:color w:val="auto"/>
          <w:sz w:val="24"/>
          <w:szCs w:val="24"/>
          <w:lang w:val="en-US" w:eastAsia="zh-CN"/>
        </w:rPr>
        <w:t>市政雨污水管网及排水设施的维修、改造及应急抢修，工程造价下浮22%，按实结算，总费用不超50万/年。街道全域市政雨污水管网负责巡查、疏通、清淤、检测、清理及泵站维修等日常养护工作，总费用不超过468万元。</w:t>
      </w:r>
    </w:p>
    <w:p w14:paraId="336C294E">
      <w:pPr>
        <w:spacing w:line="360" w:lineRule="auto"/>
        <w:rPr>
          <w:rFonts w:hint="eastAsia" w:ascii="仿宋" w:hAnsi="仿宋" w:eastAsia="仿宋" w:cs="仿宋"/>
          <w:color w:val="auto"/>
          <w:sz w:val="24"/>
        </w:rPr>
      </w:pPr>
    </w:p>
    <w:p w14:paraId="1D4135BA">
      <w:pPr>
        <w:spacing w:line="360" w:lineRule="auto"/>
        <w:rPr>
          <w:rFonts w:ascii="仿宋" w:hAnsi="仿宋" w:eastAsia="仿宋" w:cs="仿宋"/>
          <w:color w:val="auto"/>
          <w:sz w:val="24"/>
        </w:rPr>
      </w:pPr>
      <w:r>
        <w:rPr>
          <w:rFonts w:hint="eastAsia" w:ascii="仿宋" w:hAnsi="仿宋" w:eastAsia="仿宋" w:cs="仿宋"/>
          <w:color w:val="auto"/>
          <w:sz w:val="24"/>
        </w:rPr>
        <w:t>注：</w:t>
      </w:r>
    </w:p>
    <w:p w14:paraId="27C54A5C">
      <w:pPr>
        <w:spacing w:line="360" w:lineRule="auto"/>
        <w:rPr>
          <w:rFonts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、打▲内容为实质性要求，不允许有负偏离，否则将以涉及无效投标条款作无效投标。</w:t>
      </w:r>
    </w:p>
    <w:p w14:paraId="6722F6D2">
      <w:pPr>
        <w:spacing w:line="500" w:lineRule="exact"/>
        <w:rPr>
          <w:color w:val="auto"/>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、中标人所提供的货物、服务须与投标承诺一致，不得以次充好、偷工减料，若在项目验收中发现有上述情况，将向有关部门举报，根据相关规定进行处理</w:t>
      </w:r>
      <w:r>
        <w:rPr>
          <w:rFonts w:hint="eastAsia" w:ascii="仿宋" w:hAnsi="仿宋" w:eastAsia="仿宋" w:cs="仿宋"/>
          <w:color w:val="auto"/>
          <w:sz w:val="24"/>
          <w:lang w:eastAsia="zh-CN"/>
        </w:rPr>
        <w:t>。</w:t>
      </w:r>
    </w:p>
    <w:p w14:paraId="678F1986">
      <w:pPr>
        <w:pStyle w:val="14"/>
        <w:rPr>
          <w:color w:val="auto"/>
        </w:rPr>
      </w:pPr>
    </w:p>
    <w:p w14:paraId="0B5F0A8F">
      <w:pPr>
        <w:rPr>
          <w:color w:val="auto"/>
        </w:rPr>
      </w:pPr>
    </w:p>
    <w:p w14:paraId="4AD9D9F8">
      <w:pPr>
        <w:spacing w:line="360" w:lineRule="auto"/>
        <w:jc w:val="center"/>
        <w:outlineLvl w:val="0"/>
        <w:rPr>
          <w:rFonts w:hint="eastAsia" w:ascii="仿宋" w:hAnsi="仿宋" w:eastAsia="仿宋" w:cs="仿宋"/>
          <w:b/>
          <w:color w:val="auto"/>
          <w:sz w:val="36"/>
          <w:szCs w:val="36"/>
        </w:rPr>
      </w:pPr>
    </w:p>
    <w:p w14:paraId="305F922D">
      <w:pPr>
        <w:spacing w:line="240" w:lineRule="auto"/>
        <w:jc w:val="left"/>
        <w:outlineLvl w:val="9"/>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359298FC">
      <w:pPr>
        <w:spacing w:line="360" w:lineRule="auto"/>
        <w:ind w:firstLine="2891" w:firstLineChars="800"/>
        <w:jc w:val="both"/>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第四部分   评标办法</w:t>
      </w:r>
    </w:p>
    <w:p w14:paraId="5240860E">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16"/>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644"/>
        <w:gridCol w:w="956"/>
        <w:gridCol w:w="5038"/>
        <w:gridCol w:w="760"/>
        <w:gridCol w:w="888"/>
      </w:tblGrid>
      <w:tr w14:paraId="018D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Pr>
          <w:p w14:paraId="35D26897">
            <w:pPr>
              <w:spacing w:after="0"/>
              <w:jc w:val="center"/>
              <w:rPr>
                <w:rFonts w:hint="eastAsia" w:ascii="仿宋" w:hAnsi="仿宋" w:eastAsia="仿宋" w:cs="仿宋"/>
                <w:color w:val="auto"/>
                <w:sz w:val="24"/>
                <w:szCs w:val="24"/>
                <w:highlight w:val="none"/>
              </w:rPr>
            </w:pPr>
          </w:p>
        </w:tc>
        <w:tc>
          <w:tcPr>
            <w:tcW w:w="1600" w:type="dxa"/>
            <w:gridSpan w:val="2"/>
            <w:vAlign w:val="center"/>
          </w:tcPr>
          <w:p w14:paraId="051EF0BC">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038" w:type="dxa"/>
            <w:vAlign w:val="center"/>
          </w:tcPr>
          <w:p w14:paraId="2243236F">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760" w:type="dxa"/>
            <w:vAlign w:val="center"/>
          </w:tcPr>
          <w:p w14:paraId="012D0E68">
            <w:pPr>
              <w:spacing w:after="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最高分值</w:t>
            </w:r>
          </w:p>
        </w:tc>
        <w:tc>
          <w:tcPr>
            <w:tcW w:w="888" w:type="dxa"/>
            <w:vAlign w:val="center"/>
          </w:tcPr>
          <w:p w14:paraId="1D8AB8A5">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14:paraId="14EF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vAlign w:val="center"/>
          </w:tcPr>
          <w:p w14:paraId="76F59965">
            <w:pPr>
              <w:spacing w:after="0" w:line="240" w:lineRule="auto"/>
              <w:jc w:val="center"/>
              <w:rPr>
                <w:rFonts w:hint="eastAsia" w:ascii="仿宋" w:hAnsi="仿宋" w:eastAsia="仿宋" w:cs="仿宋"/>
                <w:color w:val="auto"/>
                <w:sz w:val="24"/>
                <w:szCs w:val="24"/>
                <w:highlight w:val="none"/>
              </w:rPr>
            </w:pPr>
          </w:p>
          <w:p w14:paraId="0D75FAC6">
            <w:pPr>
              <w:spacing w:after="0"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商务资信分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7分）</w:t>
            </w:r>
          </w:p>
        </w:tc>
        <w:tc>
          <w:tcPr>
            <w:tcW w:w="644" w:type="dxa"/>
            <w:vAlign w:val="center"/>
          </w:tcPr>
          <w:p w14:paraId="3E8812F3">
            <w:pPr>
              <w:pStyle w:val="26"/>
              <w:numPr>
                <w:ilvl w:val="0"/>
                <w:numId w:val="0"/>
              </w:num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94" w:type="dxa"/>
            <w:gridSpan w:val="2"/>
            <w:vAlign w:val="center"/>
          </w:tcPr>
          <w:p w14:paraId="64D6BBFC">
            <w:pPr>
              <w:tabs>
                <w:tab w:val="left" w:pos="1260"/>
                <w:tab w:val="left" w:pos="1620"/>
              </w:tabs>
              <w:adjustRightInd w:val="0"/>
              <w:spacing w:line="24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年1月1日以来（以合同签订日期为准），投标人具有同类项目业绩的，每个得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2421E06F">
            <w:pPr>
              <w:tabs>
                <w:tab w:val="left" w:pos="1260"/>
                <w:tab w:val="left" w:pos="1620"/>
              </w:tabs>
              <w:adjustRightInd w:val="0"/>
              <w:spacing w:line="240" w:lineRule="auto"/>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证明材料：</w:t>
            </w:r>
            <w:r>
              <w:rPr>
                <w:rFonts w:hint="eastAsia" w:ascii="仿宋" w:hAnsi="仿宋" w:eastAsia="仿宋" w:cs="仿宋"/>
                <w:b/>
                <w:bCs/>
                <w:color w:val="auto"/>
                <w:sz w:val="24"/>
                <w:szCs w:val="24"/>
                <w:highlight w:val="none"/>
                <w:lang w:val="en-US" w:eastAsia="zh-CN"/>
              </w:rPr>
              <w:t>中标通知书和中标网页截图及</w:t>
            </w:r>
            <w:r>
              <w:rPr>
                <w:rFonts w:hint="eastAsia" w:ascii="仿宋" w:hAnsi="仿宋" w:eastAsia="仿宋" w:cs="仿宋"/>
                <w:b/>
                <w:bCs/>
                <w:color w:val="auto"/>
                <w:sz w:val="24"/>
                <w:szCs w:val="24"/>
                <w:highlight w:val="none"/>
              </w:rPr>
              <w:t>合同复</w:t>
            </w:r>
            <w:r>
              <w:rPr>
                <w:rFonts w:hint="eastAsia" w:ascii="仿宋" w:hAnsi="仿宋" w:eastAsia="仿宋" w:cs="仿宋"/>
                <w:b/>
                <w:bCs/>
                <w:color w:val="auto"/>
                <w:sz w:val="24"/>
                <w:szCs w:val="24"/>
                <w:highlight w:val="none"/>
                <w:lang w:val="en-US" w:eastAsia="zh-CN"/>
              </w:rPr>
              <w:t>印</w:t>
            </w:r>
            <w:r>
              <w:rPr>
                <w:rFonts w:hint="eastAsia" w:ascii="仿宋" w:hAnsi="仿宋" w:eastAsia="仿宋" w:cs="仿宋"/>
                <w:b/>
                <w:bCs/>
                <w:color w:val="auto"/>
                <w:sz w:val="24"/>
                <w:szCs w:val="24"/>
                <w:highlight w:val="none"/>
              </w:rPr>
              <w:t>件，</w:t>
            </w:r>
            <w:r>
              <w:rPr>
                <w:rFonts w:hint="eastAsia" w:ascii="仿宋" w:hAnsi="仿宋" w:eastAsia="仿宋" w:cs="仿宋"/>
                <w:b/>
                <w:color w:val="auto"/>
                <w:sz w:val="24"/>
                <w:szCs w:val="24"/>
                <w:highlight w:val="none"/>
              </w:rPr>
              <w:t>不提供或提供不全的不得分</w:t>
            </w:r>
            <w:r>
              <w:rPr>
                <w:rFonts w:hint="eastAsia" w:ascii="仿宋" w:hAnsi="仿宋" w:eastAsia="仿宋" w:cs="仿宋"/>
                <w:b/>
                <w:bCs/>
                <w:color w:val="auto"/>
                <w:sz w:val="24"/>
                <w:szCs w:val="24"/>
                <w:highlight w:val="none"/>
              </w:rPr>
              <w:t>。</w:t>
            </w:r>
          </w:p>
        </w:tc>
        <w:tc>
          <w:tcPr>
            <w:tcW w:w="760" w:type="dxa"/>
            <w:vAlign w:val="center"/>
          </w:tcPr>
          <w:p w14:paraId="19AC660D">
            <w:p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88" w:type="dxa"/>
            <w:vAlign w:val="center"/>
          </w:tcPr>
          <w:p w14:paraId="03CC5C7A">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239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14:paraId="1B4A680C">
            <w:pPr>
              <w:pStyle w:val="26"/>
              <w:spacing w:after="0" w:line="240" w:lineRule="auto"/>
              <w:ind w:left="420"/>
              <w:rPr>
                <w:rFonts w:hint="eastAsia" w:ascii="仿宋" w:hAnsi="仿宋" w:eastAsia="仿宋" w:cs="仿宋"/>
                <w:color w:val="auto"/>
                <w:sz w:val="24"/>
                <w:szCs w:val="24"/>
                <w:highlight w:val="none"/>
              </w:rPr>
            </w:pPr>
          </w:p>
        </w:tc>
        <w:tc>
          <w:tcPr>
            <w:tcW w:w="644" w:type="dxa"/>
            <w:vAlign w:val="center"/>
          </w:tcPr>
          <w:p w14:paraId="3BD6C477">
            <w:pPr>
              <w:pStyle w:val="26"/>
              <w:numPr>
                <w:ilvl w:val="0"/>
                <w:numId w:val="0"/>
              </w:num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994" w:type="dxa"/>
            <w:gridSpan w:val="2"/>
            <w:vAlign w:val="center"/>
          </w:tcPr>
          <w:p w14:paraId="054F5AB4">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投标人具有质量管理体系认证证书、环境管理体系认证证书、</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"https://baike.baidu.com/item/%E8%81%8C%E4%B8%9A%E5%81%A5%E5%BA%B7%E4%B8%8E%E5%AE%89%E5%85%A8%E7%AE%A1%E7%90%86%E4%BD%93%E7%B3%BB/2529724" \t "https://baike.baidu.com/item/%E4%B8%89%E6%A0%87%E4%B8%80%E4%BD%93%E8%AE%A4%E8%AF%81/_blank"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职业健康安全管理体系</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在有效期内的每个得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注：需提供全国认证认可信息公共服务平台网站（http：//www.cnca.gov.cn/）查询页面截图及体系证书复印件，证书须处于“有效”状态,不提供、提供不全或不符合要求不得分</w:t>
            </w:r>
            <w:r>
              <w:rPr>
                <w:rFonts w:hint="eastAsia" w:ascii="仿宋" w:hAnsi="仿宋" w:eastAsia="仿宋" w:cs="仿宋"/>
                <w:color w:val="auto"/>
                <w:sz w:val="24"/>
                <w:szCs w:val="24"/>
                <w:highlight w:val="none"/>
              </w:rPr>
              <w:t>）。</w:t>
            </w:r>
          </w:p>
        </w:tc>
        <w:tc>
          <w:tcPr>
            <w:tcW w:w="760" w:type="dxa"/>
            <w:vAlign w:val="center"/>
          </w:tcPr>
          <w:p w14:paraId="43BA8EEA">
            <w:p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88" w:type="dxa"/>
            <w:vAlign w:val="center"/>
          </w:tcPr>
          <w:p w14:paraId="45C214C6">
            <w:pPr>
              <w:spacing w:after="0"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5DAF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6" w:type="dxa"/>
            <w:vMerge w:val="restart"/>
            <w:vAlign w:val="center"/>
          </w:tcPr>
          <w:p w14:paraId="096C7135">
            <w:pPr>
              <w:spacing w:after="0"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技术服务分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83分）</w:t>
            </w:r>
          </w:p>
        </w:tc>
        <w:tc>
          <w:tcPr>
            <w:tcW w:w="644" w:type="dxa"/>
            <w:vAlign w:val="center"/>
          </w:tcPr>
          <w:p w14:paraId="12639992">
            <w:pPr>
              <w:pStyle w:val="26"/>
              <w:numPr>
                <w:ilvl w:val="0"/>
                <w:numId w:val="0"/>
              </w:num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94" w:type="dxa"/>
            <w:gridSpan w:val="2"/>
            <w:vAlign w:val="center"/>
          </w:tcPr>
          <w:p w14:paraId="450661AB">
            <w:pPr>
              <w:widowControl/>
              <w:adjustRightInd/>
              <w:spacing w:line="240" w:lineRule="auto"/>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投标人对本项目区域范围内管网及排水设施分布的了解情况进行</w:t>
            </w:r>
            <w:r>
              <w:rPr>
                <w:rFonts w:hint="eastAsia" w:ascii="仿宋" w:hAnsi="仿宋" w:eastAsia="仿宋" w:cs="仿宋"/>
                <w:i w:val="0"/>
                <w:iCs w:val="0"/>
                <w:color w:val="auto"/>
                <w:kern w:val="0"/>
                <w:sz w:val="24"/>
                <w:szCs w:val="24"/>
                <w:u w:val="none"/>
                <w:lang w:val="en-US" w:eastAsia="zh-CN" w:bidi="ar"/>
              </w:rPr>
              <w:t>综合评定。</w:t>
            </w:r>
          </w:p>
          <w:p w14:paraId="0BD8B7A7">
            <w:pPr>
              <w:keepNext w:val="0"/>
              <w:keepLines w:val="0"/>
              <w:widowControl/>
              <w:jc w:val="both"/>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评分设定：5,4,3,2,1,0</w:t>
            </w:r>
            <w:r>
              <w:rPr>
                <w:rFonts w:hint="eastAsia" w:ascii="仿宋" w:hAnsi="仿宋" w:eastAsia="仿宋" w:cs="仿宋"/>
                <w:color w:val="auto"/>
                <w:kern w:val="0"/>
                <w:sz w:val="24"/>
                <w:szCs w:val="24"/>
                <w:u w:val="none"/>
                <w:lang w:eastAsia="zh-CN" w:bidi="ar"/>
              </w:rPr>
              <w:t>）</w:t>
            </w:r>
          </w:p>
        </w:tc>
        <w:tc>
          <w:tcPr>
            <w:tcW w:w="760" w:type="dxa"/>
            <w:vAlign w:val="center"/>
          </w:tcPr>
          <w:p w14:paraId="5AA6495B">
            <w:p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88" w:type="dxa"/>
            <w:vAlign w:val="center"/>
          </w:tcPr>
          <w:p w14:paraId="73E5E982">
            <w:p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501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706" w:type="dxa"/>
            <w:vMerge w:val="continue"/>
          </w:tcPr>
          <w:p w14:paraId="2E2452F2">
            <w:pPr>
              <w:spacing w:after="0" w:line="240" w:lineRule="auto"/>
              <w:rPr>
                <w:rFonts w:hint="eastAsia" w:ascii="仿宋" w:hAnsi="仿宋" w:eastAsia="仿宋" w:cs="仿宋"/>
                <w:color w:val="auto"/>
                <w:sz w:val="24"/>
                <w:szCs w:val="24"/>
                <w:highlight w:val="none"/>
              </w:rPr>
            </w:pPr>
          </w:p>
        </w:tc>
        <w:tc>
          <w:tcPr>
            <w:tcW w:w="644" w:type="dxa"/>
            <w:vAlign w:val="center"/>
          </w:tcPr>
          <w:p w14:paraId="50647ED4">
            <w:pPr>
              <w:pStyle w:val="26"/>
              <w:numPr>
                <w:ilvl w:val="0"/>
                <w:numId w:val="0"/>
              </w:num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994" w:type="dxa"/>
            <w:gridSpan w:val="2"/>
            <w:vAlign w:val="center"/>
          </w:tcPr>
          <w:p w14:paraId="344C0689">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highlight w:val="none"/>
                <w:u w:val="none"/>
                <w:lang w:val="en-US" w:eastAsia="zh-CN" w:bidi="ar"/>
              </w:rPr>
              <w:t>投标人对本项目涉及管网及排水设施实际情况的排摸调查情况</w:t>
            </w:r>
            <w:r>
              <w:rPr>
                <w:rFonts w:hint="eastAsia" w:ascii="仿宋" w:hAnsi="仿宋" w:eastAsia="仿宋" w:cs="仿宋"/>
                <w:color w:val="auto"/>
                <w:kern w:val="0"/>
                <w:sz w:val="24"/>
                <w:szCs w:val="24"/>
                <w:highlight w:val="none"/>
                <w:u w:val="none"/>
                <w:lang w:bidi="ar"/>
              </w:rPr>
              <w:t>进行评价</w:t>
            </w:r>
            <w:r>
              <w:rPr>
                <w:rFonts w:hint="eastAsia" w:ascii="仿宋" w:hAnsi="仿宋" w:eastAsia="仿宋" w:cs="仿宋"/>
                <w:i w:val="0"/>
                <w:iCs w:val="0"/>
                <w:color w:val="auto"/>
                <w:kern w:val="0"/>
                <w:sz w:val="24"/>
                <w:szCs w:val="24"/>
                <w:u w:val="none"/>
                <w:lang w:val="en-US" w:eastAsia="zh-CN" w:bidi="ar"/>
              </w:rPr>
              <w:t>：主要包括现状污水收集外排情况；主要道路地面运行情况等进行综合评定。</w:t>
            </w:r>
          </w:p>
          <w:p w14:paraId="7030B553">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评分设定：5,4,3,2,1,0</w:t>
            </w:r>
            <w:r>
              <w:rPr>
                <w:rFonts w:hint="eastAsia" w:ascii="仿宋" w:hAnsi="仿宋" w:eastAsia="仿宋" w:cs="仿宋"/>
                <w:color w:val="auto"/>
                <w:kern w:val="0"/>
                <w:sz w:val="24"/>
                <w:szCs w:val="24"/>
                <w:u w:val="none"/>
                <w:lang w:eastAsia="zh-CN" w:bidi="ar"/>
              </w:rPr>
              <w:t>）</w:t>
            </w:r>
          </w:p>
        </w:tc>
        <w:tc>
          <w:tcPr>
            <w:tcW w:w="760" w:type="dxa"/>
            <w:vAlign w:val="center"/>
          </w:tcPr>
          <w:p w14:paraId="252482D7">
            <w:pPr>
              <w:spacing w:line="24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88" w:type="dxa"/>
            <w:vAlign w:val="center"/>
          </w:tcPr>
          <w:p w14:paraId="4EAF5FB2">
            <w:pPr>
              <w:spacing w:after="0" w:line="240" w:lineRule="auto"/>
              <w:jc w:val="center"/>
              <w:rPr>
                <w:rFonts w:hint="eastAsia" w:ascii="仿宋" w:hAnsi="仿宋" w:eastAsia="仿宋" w:cs="仿宋"/>
                <w:color w:val="auto"/>
                <w:sz w:val="24"/>
                <w:szCs w:val="24"/>
                <w:highlight w:val="none"/>
                <w:lang w:val="en-US" w:eastAsia="zh-CN"/>
              </w:rPr>
            </w:pPr>
          </w:p>
          <w:p w14:paraId="1A5B7C64">
            <w:p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2F25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06" w:type="dxa"/>
            <w:vMerge w:val="continue"/>
          </w:tcPr>
          <w:p w14:paraId="03CEFD6F">
            <w:pPr>
              <w:spacing w:after="0" w:line="240" w:lineRule="auto"/>
              <w:rPr>
                <w:rFonts w:hint="eastAsia" w:ascii="仿宋" w:hAnsi="仿宋" w:eastAsia="仿宋" w:cs="仿宋"/>
                <w:color w:val="auto"/>
                <w:sz w:val="24"/>
                <w:szCs w:val="24"/>
                <w:highlight w:val="none"/>
              </w:rPr>
            </w:pPr>
          </w:p>
        </w:tc>
        <w:tc>
          <w:tcPr>
            <w:tcW w:w="644" w:type="dxa"/>
            <w:vAlign w:val="center"/>
          </w:tcPr>
          <w:p w14:paraId="25913976">
            <w:pPr>
              <w:pStyle w:val="26"/>
              <w:numPr>
                <w:ilvl w:val="0"/>
                <w:numId w:val="0"/>
              </w:num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94" w:type="dxa"/>
            <w:gridSpan w:val="2"/>
            <w:vAlign w:val="center"/>
          </w:tcPr>
          <w:p w14:paraId="227EE09F">
            <w:pPr>
              <w:widowControl/>
              <w:adjustRightInd/>
              <w:spacing w:line="240" w:lineRule="auto"/>
              <w:textAlignment w:val="center"/>
              <w:rPr>
                <w:rFonts w:hint="eastAsia" w:ascii="仿宋" w:hAnsi="仿宋" w:eastAsia="仿宋" w:cs="仿宋"/>
                <w:color w:val="auto"/>
                <w:kern w:val="0"/>
                <w:sz w:val="24"/>
                <w:szCs w:val="24"/>
                <w:highlight w:val="none"/>
                <w:u w:val="none"/>
                <w:lang w:bidi="ar"/>
              </w:rPr>
            </w:pPr>
            <w:r>
              <w:rPr>
                <w:rFonts w:hint="eastAsia" w:ascii="仿宋" w:hAnsi="仿宋" w:eastAsia="仿宋" w:cs="仿宋"/>
                <w:i w:val="0"/>
                <w:iCs w:val="0"/>
                <w:color w:val="auto"/>
                <w:kern w:val="0"/>
                <w:sz w:val="24"/>
                <w:szCs w:val="24"/>
                <w:u w:val="none"/>
                <w:lang w:val="en-US" w:eastAsia="zh-CN" w:bidi="ar"/>
              </w:rPr>
              <w:t>投标方案与招标需求的吻合程度以及方案的完整、契合度高、目标明确、切实可行、符合相关规范、符合采购需求等进行综合评定。</w:t>
            </w:r>
          </w:p>
          <w:p w14:paraId="19878E37">
            <w:pPr>
              <w:keepNext w:val="0"/>
              <w:keepLines w:val="0"/>
              <w:widowControl/>
              <w:suppressLineNumbers w:val="0"/>
              <w:jc w:val="both"/>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评分设定：5,4,3,2,1,0</w:t>
            </w:r>
            <w:r>
              <w:rPr>
                <w:rFonts w:hint="eastAsia" w:ascii="仿宋" w:hAnsi="仿宋" w:eastAsia="仿宋" w:cs="仿宋"/>
                <w:color w:val="auto"/>
                <w:kern w:val="0"/>
                <w:sz w:val="24"/>
                <w:szCs w:val="24"/>
                <w:u w:val="none"/>
                <w:lang w:eastAsia="zh-CN" w:bidi="ar"/>
              </w:rPr>
              <w:t>）</w:t>
            </w:r>
          </w:p>
        </w:tc>
        <w:tc>
          <w:tcPr>
            <w:tcW w:w="760" w:type="dxa"/>
            <w:shd w:val="clear" w:color="auto" w:fill="auto"/>
            <w:vAlign w:val="center"/>
          </w:tcPr>
          <w:p w14:paraId="13A39C99">
            <w:pPr>
              <w:pStyle w:val="3"/>
              <w:ind w:left="432" w:leftChars="0" w:hanging="432"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p>
        </w:tc>
        <w:tc>
          <w:tcPr>
            <w:tcW w:w="888" w:type="dxa"/>
            <w:shd w:val="clear" w:color="auto" w:fill="auto"/>
            <w:vAlign w:val="center"/>
          </w:tcPr>
          <w:p w14:paraId="2FF23B17">
            <w:pPr>
              <w:spacing w:after="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14:paraId="2F2E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06" w:type="dxa"/>
            <w:vMerge w:val="continue"/>
          </w:tcPr>
          <w:p w14:paraId="50134DCF">
            <w:pPr>
              <w:spacing w:after="0" w:line="240" w:lineRule="auto"/>
              <w:jc w:val="center"/>
              <w:rPr>
                <w:rFonts w:hint="eastAsia" w:ascii="仿宋" w:hAnsi="仿宋" w:eastAsia="仿宋" w:cs="仿宋"/>
                <w:color w:val="auto"/>
                <w:sz w:val="24"/>
                <w:szCs w:val="24"/>
              </w:rPr>
            </w:pPr>
          </w:p>
        </w:tc>
        <w:tc>
          <w:tcPr>
            <w:tcW w:w="644" w:type="dxa"/>
            <w:shd w:val="clear" w:color="auto" w:fill="auto"/>
            <w:vAlign w:val="center"/>
          </w:tcPr>
          <w:p w14:paraId="7722ACA2">
            <w:pPr>
              <w:pStyle w:val="26"/>
              <w:numPr>
                <w:ilvl w:val="0"/>
                <w:numId w:val="0"/>
              </w:numPr>
              <w:spacing w:after="0"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5994" w:type="dxa"/>
            <w:gridSpan w:val="2"/>
            <w:vAlign w:val="center"/>
          </w:tcPr>
          <w:p w14:paraId="525345B2">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投标方案包含运行维护机构内部管理，现场运维工作内容及要求，安全责任措施，主要工序技术方案等进行综合评定。</w:t>
            </w:r>
          </w:p>
          <w:p w14:paraId="75DFB492">
            <w:pPr>
              <w:keepNext w:val="0"/>
              <w:keepLines w:val="0"/>
              <w:widowControl/>
              <w:suppressLineNumbers w:val="0"/>
              <w:jc w:val="both"/>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评分设定：5,4,3,2,1,0</w:t>
            </w:r>
            <w:r>
              <w:rPr>
                <w:rFonts w:hint="eastAsia" w:ascii="仿宋" w:hAnsi="仿宋" w:eastAsia="仿宋" w:cs="仿宋"/>
                <w:color w:val="auto"/>
                <w:kern w:val="0"/>
                <w:sz w:val="24"/>
                <w:szCs w:val="24"/>
                <w:u w:val="none"/>
                <w:lang w:eastAsia="zh-CN" w:bidi="ar"/>
              </w:rPr>
              <w:t>）</w:t>
            </w:r>
          </w:p>
        </w:tc>
        <w:tc>
          <w:tcPr>
            <w:tcW w:w="760" w:type="dxa"/>
            <w:shd w:val="clear" w:color="auto" w:fill="auto"/>
            <w:vAlign w:val="center"/>
          </w:tcPr>
          <w:p w14:paraId="0553566C">
            <w:pPr>
              <w:pStyle w:val="3"/>
              <w:ind w:left="432" w:leftChars="0" w:hanging="432"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5</w:t>
            </w:r>
          </w:p>
        </w:tc>
        <w:tc>
          <w:tcPr>
            <w:tcW w:w="888" w:type="dxa"/>
            <w:shd w:val="clear" w:color="auto" w:fill="auto"/>
            <w:vAlign w:val="center"/>
          </w:tcPr>
          <w:p w14:paraId="2782D93C">
            <w:pPr>
              <w:spacing w:after="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14:paraId="7E5C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06" w:type="dxa"/>
            <w:vMerge w:val="continue"/>
          </w:tcPr>
          <w:p w14:paraId="4D7E68AD">
            <w:pPr>
              <w:pStyle w:val="26"/>
              <w:spacing w:after="0" w:line="240" w:lineRule="auto"/>
              <w:ind w:left="420"/>
              <w:rPr>
                <w:rFonts w:hint="eastAsia" w:ascii="仿宋" w:hAnsi="仿宋" w:eastAsia="仿宋" w:cs="仿宋"/>
                <w:color w:val="auto"/>
                <w:sz w:val="24"/>
                <w:szCs w:val="24"/>
                <w:highlight w:val="none"/>
              </w:rPr>
            </w:pPr>
          </w:p>
        </w:tc>
        <w:tc>
          <w:tcPr>
            <w:tcW w:w="644" w:type="dxa"/>
            <w:shd w:val="clear" w:color="auto" w:fill="auto"/>
            <w:vAlign w:val="center"/>
          </w:tcPr>
          <w:p w14:paraId="4D507661">
            <w:pPr>
              <w:pStyle w:val="26"/>
              <w:numPr>
                <w:ilvl w:val="0"/>
                <w:numId w:val="0"/>
              </w:numPr>
              <w:spacing w:after="0"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5994" w:type="dxa"/>
            <w:gridSpan w:val="2"/>
            <w:vAlign w:val="center"/>
          </w:tcPr>
          <w:p w14:paraId="6EA5A7FF">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highlight w:val="none"/>
                <w:u w:val="none"/>
                <w:lang w:bidi="ar"/>
              </w:rPr>
              <w:t>对考核内容的响应</w:t>
            </w:r>
            <w:r>
              <w:rPr>
                <w:rFonts w:hint="eastAsia" w:ascii="仿宋" w:hAnsi="仿宋" w:eastAsia="仿宋" w:cs="仿宋"/>
                <w:color w:val="auto"/>
                <w:kern w:val="0"/>
                <w:sz w:val="24"/>
                <w:szCs w:val="24"/>
                <w:highlight w:val="none"/>
                <w:u w:val="none"/>
                <w:lang w:eastAsia="zh-CN" w:bidi="ar"/>
              </w:rPr>
              <w:t>，</w:t>
            </w:r>
            <w:r>
              <w:rPr>
                <w:rFonts w:hint="eastAsia" w:ascii="仿宋" w:hAnsi="仿宋" w:eastAsia="仿宋" w:cs="仿宋"/>
                <w:color w:val="auto"/>
                <w:kern w:val="0"/>
                <w:sz w:val="24"/>
                <w:szCs w:val="24"/>
                <w:highlight w:val="none"/>
                <w:u w:val="none"/>
                <w:lang w:bidi="ar"/>
              </w:rPr>
              <w:t>是否制定内部管理和考核办法，考核办法包括：采集员考核办法、管理人员考核办法是否将质量考核的内容分解至项目团队成员，考核内容设定科学、合理</w:t>
            </w:r>
            <w:r>
              <w:rPr>
                <w:rFonts w:hint="eastAsia" w:ascii="仿宋" w:hAnsi="仿宋" w:eastAsia="仿宋" w:cs="仿宋"/>
                <w:i w:val="0"/>
                <w:iCs w:val="0"/>
                <w:color w:val="auto"/>
                <w:kern w:val="0"/>
                <w:sz w:val="24"/>
                <w:szCs w:val="24"/>
                <w:u w:val="none"/>
                <w:lang w:val="en-US" w:eastAsia="zh-CN" w:bidi="ar"/>
              </w:rPr>
              <w:t>等进行综合评定。</w:t>
            </w:r>
          </w:p>
          <w:p w14:paraId="0519630E">
            <w:pPr>
              <w:widowControl/>
              <w:jc w:val="both"/>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评分设定：5,4,3,2,1,0</w:t>
            </w:r>
            <w:r>
              <w:rPr>
                <w:rFonts w:hint="eastAsia" w:ascii="仿宋" w:hAnsi="仿宋" w:eastAsia="仿宋" w:cs="仿宋"/>
                <w:color w:val="auto"/>
                <w:kern w:val="0"/>
                <w:sz w:val="24"/>
                <w:szCs w:val="24"/>
                <w:u w:val="none"/>
                <w:lang w:eastAsia="zh-CN" w:bidi="ar"/>
              </w:rPr>
              <w:t>）</w:t>
            </w:r>
          </w:p>
        </w:tc>
        <w:tc>
          <w:tcPr>
            <w:tcW w:w="760" w:type="dxa"/>
            <w:vAlign w:val="center"/>
          </w:tcPr>
          <w:p w14:paraId="707F997C">
            <w:pPr>
              <w:tabs>
                <w:tab w:val="left" w:pos="1260"/>
                <w:tab w:val="left" w:pos="1620"/>
              </w:tabs>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888" w:type="dxa"/>
            <w:vAlign w:val="center"/>
          </w:tcPr>
          <w:p w14:paraId="63726CB3">
            <w:pPr>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14:paraId="7FB8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14:paraId="2808889C">
            <w:pPr>
              <w:pStyle w:val="26"/>
              <w:spacing w:after="0" w:line="240" w:lineRule="auto"/>
              <w:ind w:left="420"/>
              <w:rPr>
                <w:rFonts w:hint="eastAsia" w:ascii="仿宋" w:hAnsi="仿宋" w:eastAsia="仿宋" w:cs="仿宋"/>
                <w:color w:val="auto"/>
                <w:sz w:val="24"/>
                <w:szCs w:val="24"/>
                <w:highlight w:val="none"/>
              </w:rPr>
            </w:pPr>
          </w:p>
        </w:tc>
        <w:tc>
          <w:tcPr>
            <w:tcW w:w="644" w:type="dxa"/>
            <w:shd w:val="clear" w:color="auto" w:fill="auto"/>
            <w:vAlign w:val="center"/>
          </w:tcPr>
          <w:p w14:paraId="74811AF9">
            <w:pPr>
              <w:pStyle w:val="26"/>
              <w:numPr>
                <w:ilvl w:val="0"/>
                <w:numId w:val="0"/>
              </w:numPr>
              <w:spacing w:after="0"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5994" w:type="dxa"/>
            <w:gridSpan w:val="2"/>
            <w:vAlign w:val="center"/>
          </w:tcPr>
          <w:p w14:paraId="24F7A2DC">
            <w:pPr>
              <w:widowControl/>
              <w:jc w:val="both"/>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对实施作业交通组织方案及措施的完整性、全面性、科学性进行综合评分。</w:t>
            </w:r>
          </w:p>
          <w:p w14:paraId="693D3405">
            <w:pPr>
              <w:widowControl/>
              <w:jc w:val="both"/>
              <w:textAlignment w:val="center"/>
              <w:rPr>
                <w:rFonts w:hint="eastAsia" w:ascii="仿宋" w:hAnsi="仿宋" w:eastAsia="仿宋" w:cs="仿宋"/>
                <w:color w:val="auto"/>
                <w:kern w:val="0"/>
                <w:sz w:val="24"/>
                <w:szCs w:val="24"/>
                <w:u w:val="none"/>
                <w:lang w:eastAsia="zh-CN" w:bidi="ar"/>
              </w:rPr>
            </w:pP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评分设定：4,3,2,1,0</w:t>
            </w:r>
            <w:r>
              <w:rPr>
                <w:rFonts w:hint="eastAsia" w:ascii="仿宋" w:hAnsi="仿宋" w:eastAsia="仿宋" w:cs="仿宋"/>
                <w:color w:val="auto"/>
                <w:kern w:val="0"/>
                <w:sz w:val="24"/>
                <w:szCs w:val="24"/>
                <w:u w:val="none"/>
                <w:lang w:eastAsia="zh-CN" w:bidi="ar"/>
              </w:rPr>
              <w:t>）</w:t>
            </w:r>
          </w:p>
        </w:tc>
        <w:tc>
          <w:tcPr>
            <w:tcW w:w="760" w:type="dxa"/>
            <w:vAlign w:val="center"/>
          </w:tcPr>
          <w:p w14:paraId="436749F6">
            <w:pPr>
              <w:tabs>
                <w:tab w:val="left" w:pos="1260"/>
                <w:tab w:val="left" w:pos="1620"/>
              </w:tabs>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888" w:type="dxa"/>
            <w:vAlign w:val="center"/>
          </w:tcPr>
          <w:p w14:paraId="3207D42C">
            <w:pPr>
              <w:adjustRightIn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786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14:paraId="2DB75D77">
            <w:pPr>
              <w:pStyle w:val="26"/>
              <w:spacing w:after="0" w:line="240" w:lineRule="auto"/>
              <w:ind w:left="420"/>
              <w:rPr>
                <w:rFonts w:hint="eastAsia" w:ascii="仿宋" w:hAnsi="仿宋" w:eastAsia="仿宋" w:cs="仿宋"/>
                <w:color w:val="auto"/>
                <w:sz w:val="24"/>
                <w:szCs w:val="24"/>
                <w:highlight w:val="none"/>
              </w:rPr>
            </w:pPr>
          </w:p>
        </w:tc>
        <w:tc>
          <w:tcPr>
            <w:tcW w:w="644" w:type="dxa"/>
            <w:shd w:val="clear" w:color="auto" w:fill="auto"/>
            <w:vAlign w:val="center"/>
          </w:tcPr>
          <w:p w14:paraId="7060A8D7">
            <w:pPr>
              <w:pStyle w:val="26"/>
              <w:spacing w:after="0"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5994" w:type="dxa"/>
            <w:gridSpan w:val="2"/>
            <w:vAlign w:val="center"/>
          </w:tcPr>
          <w:p w14:paraId="31226E5C">
            <w:pPr>
              <w:widowControl/>
              <w:jc w:val="both"/>
              <w:textAlignment w:val="center"/>
              <w:rPr>
                <w:rFonts w:hint="eastAsia" w:ascii="仿宋" w:hAnsi="仿宋" w:eastAsia="仿宋" w:cs="仿宋"/>
                <w:color w:val="auto"/>
                <w:kern w:val="0"/>
                <w:sz w:val="24"/>
                <w:szCs w:val="24"/>
                <w:u w:val="none"/>
                <w:lang w:eastAsia="zh-CN" w:bidi="ar"/>
              </w:rPr>
            </w:pPr>
            <w:r>
              <w:rPr>
                <w:rFonts w:hint="eastAsia" w:ascii="仿宋" w:hAnsi="仿宋" w:eastAsia="仿宋" w:cs="仿宋"/>
                <w:color w:val="auto"/>
                <w:kern w:val="0"/>
                <w:sz w:val="24"/>
                <w:szCs w:val="24"/>
                <w:highlight w:val="none"/>
                <w:u w:val="none"/>
                <w:lang w:val="en-US" w:eastAsia="zh-CN" w:bidi="ar"/>
              </w:rPr>
              <w:t>对</w:t>
            </w:r>
            <w:r>
              <w:rPr>
                <w:rFonts w:hint="eastAsia" w:ascii="仿宋" w:hAnsi="仿宋" w:eastAsia="仿宋" w:cs="仿宋"/>
                <w:color w:val="auto"/>
                <w:kern w:val="0"/>
                <w:sz w:val="24"/>
                <w:szCs w:val="24"/>
                <w:u w:val="none"/>
                <w:lang w:eastAsia="zh-CN" w:bidi="ar"/>
              </w:rPr>
              <w:t>有限空间安全作业专项方案的完整性、全面性、科学性进行综合评分。</w:t>
            </w:r>
          </w:p>
          <w:p w14:paraId="78A0C552">
            <w:pPr>
              <w:widowControl/>
              <w:jc w:val="both"/>
              <w:textAlignment w:val="center"/>
              <w:rPr>
                <w:rFonts w:hint="eastAsia" w:ascii="仿宋" w:hAnsi="仿宋" w:eastAsia="仿宋" w:cs="仿宋"/>
                <w:color w:val="auto"/>
                <w:kern w:val="0"/>
                <w:sz w:val="24"/>
                <w:szCs w:val="24"/>
                <w:u w:val="none"/>
                <w:lang w:eastAsia="zh-CN" w:bidi="ar"/>
              </w:rPr>
            </w:pP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评分设定：4,3,2,1,0</w:t>
            </w:r>
            <w:r>
              <w:rPr>
                <w:rFonts w:hint="eastAsia" w:ascii="仿宋" w:hAnsi="仿宋" w:eastAsia="仿宋" w:cs="仿宋"/>
                <w:color w:val="auto"/>
                <w:kern w:val="0"/>
                <w:sz w:val="24"/>
                <w:szCs w:val="24"/>
                <w:u w:val="none"/>
                <w:lang w:eastAsia="zh-CN" w:bidi="ar"/>
              </w:rPr>
              <w:t>）</w:t>
            </w:r>
          </w:p>
        </w:tc>
        <w:tc>
          <w:tcPr>
            <w:tcW w:w="760" w:type="dxa"/>
            <w:shd w:val="clear" w:color="auto" w:fill="auto"/>
            <w:vAlign w:val="center"/>
          </w:tcPr>
          <w:p w14:paraId="71C574A1">
            <w:pPr>
              <w:tabs>
                <w:tab w:val="left" w:pos="1260"/>
                <w:tab w:val="left" w:pos="1620"/>
              </w:tabs>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888" w:type="dxa"/>
            <w:shd w:val="clear" w:color="auto" w:fill="auto"/>
            <w:vAlign w:val="center"/>
          </w:tcPr>
          <w:p w14:paraId="4A17B145">
            <w:pPr>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14:paraId="4E94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14:paraId="27EEA486">
            <w:pPr>
              <w:pStyle w:val="26"/>
              <w:spacing w:after="0" w:line="240" w:lineRule="auto"/>
              <w:ind w:left="420"/>
              <w:rPr>
                <w:rFonts w:hint="eastAsia" w:ascii="仿宋" w:hAnsi="仿宋" w:eastAsia="仿宋" w:cs="仿宋"/>
                <w:color w:val="auto"/>
                <w:sz w:val="24"/>
                <w:szCs w:val="24"/>
                <w:highlight w:val="none"/>
              </w:rPr>
            </w:pPr>
          </w:p>
        </w:tc>
        <w:tc>
          <w:tcPr>
            <w:tcW w:w="644" w:type="dxa"/>
            <w:shd w:val="clear" w:color="auto" w:fill="auto"/>
            <w:vAlign w:val="center"/>
          </w:tcPr>
          <w:p w14:paraId="7E30A51A">
            <w:pPr>
              <w:pStyle w:val="26"/>
              <w:spacing w:after="0"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5994" w:type="dxa"/>
            <w:gridSpan w:val="2"/>
            <w:vAlign w:val="center"/>
          </w:tcPr>
          <w:p w14:paraId="66564097">
            <w:pPr>
              <w:widowControl/>
              <w:spacing w:after="0" w:line="240" w:lineRule="auto"/>
              <w:textAlignment w:val="center"/>
              <w:rPr>
                <w:rFonts w:hint="eastAsia" w:ascii="仿宋" w:hAnsi="仿宋" w:eastAsia="仿宋" w:cs="仿宋"/>
                <w:color w:val="auto"/>
                <w:kern w:val="0"/>
                <w:sz w:val="24"/>
                <w:szCs w:val="24"/>
                <w:highlight w:val="none"/>
                <w:u w:val="none"/>
                <w:lang w:bidi="ar"/>
              </w:rPr>
            </w:pPr>
            <w:r>
              <w:rPr>
                <w:rFonts w:hint="eastAsia" w:ascii="仿宋" w:hAnsi="仿宋" w:eastAsia="仿宋" w:cs="仿宋"/>
                <w:color w:val="auto"/>
                <w:kern w:val="0"/>
                <w:sz w:val="24"/>
                <w:szCs w:val="24"/>
                <w:highlight w:val="none"/>
                <w:u w:val="none"/>
                <w:lang w:eastAsia="zh-CN" w:bidi="ar"/>
              </w:rPr>
              <w:t>人</w:t>
            </w:r>
            <w:r>
              <w:rPr>
                <w:rFonts w:hint="eastAsia" w:ascii="仿宋" w:hAnsi="仿宋" w:eastAsia="仿宋" w:cs="仿宋"/>
                <w:color w:val="auto"/>
                <w:kern w:val="0"/>
                <w:sz w:val="24"/>
                <w:szCs w:val="24"/>
                <w:highlight w:val="none"/>
                <w:u w:val="none"/>
                <w:lang w:bidi="ar"/>
              </w:rPr>
              <w:t>员培训方案制定的情况：有培训的内容（如岗位标准、专业知识、职业道德规范）；有培训的方式（如理论学习和实践操作，定期培训和考试制度等</w:t>
            </w:r>
            <w:r>
              <w:rPr>
                <w:rFonts w:hint="eastAsia" w:ascii="仿宋" w:hAnsi="仿宋" w:eastAsia="仿宋" w:cs="仿宋"/>
                <w:i w:val="0"/>
                <w:iCs w:val="0"/>
                <w:color w:val="auto"/>
                <w:kern w:val="0"/>
                <w:sz w:val="24"/>
                <w:szCs w:val="24"/>
                <w:u w:val="none"/>
                <w:lang w:val="en-US" w:eastAsia="zh-CN" w:bidi="ar"/>
              </w:rPr>
              <w:t>进行综合评定。</w:t>
            </w:r>
          </w:p>
          <w:p w14:paraId="512BB968">
            <w:pPr>
              <w:widowControl/>
              <w:jc w:val="both"/>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评分设定：5,4,3,2,1,0</w:t>
            </w:r>
            <w:r>
              <w:rPr>
                <w:rFonts w:hint="eastAsia" w:ascii="仿宋" w:hAnsi="仿宋" w:eastAsia="仿宋" w:cs="仿宋"/>
                <w:color w:val="auto"/>
                <w:kern w:val="0"/>
                <w:sz w:val="24"/>
                <w:szCs w:val="24"/>
                <w:u w:val="none"/>
                <w:lang w:eastAsia="zh-CN" w:bidi="ar"/>
              </w:rPr>
              <w:t>）</w:t>
            </w:r>
          </w:p>
        </w:tc>
        <w:tc>
          <w:tcPr>
            <w:tcW w:w="760" w:type="dxa"/>
            <w:vAlign w:val="center"/>
          </w:tcPr>
          <w:p w14:paraId="78A13B30">
            <w:pPr>
              <w:tabs>
                <w:tab w:val="left" w:pos="1260"/>
                <w:tab w:val="left" w:pos="1620"/>
              </w:tabs>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888" w:type="dxa"/>
            <w:vAlign w:val="center"/>
          </w:tcPr>
          <w:p w14:paraId="3DF9ECB5">
            <w:pPr>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14:paraId="34B3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06" w:type="dxa"/>
            <w:vMerge w:val="continue"/>
          </w:tcPr>
          <w:p w14:paraId="4D588FD7">
            <w:pPr>
              <w:pStyle w:val="26"/>
              <w:spacing w:after="0" w:line="240" w:lineRule="auto"/>
              <w:ind w:left="420"/>
              <w:rPr>
                <w:rFonts w:hint="eastAsia" w:ascii="仿宋" w:hAnsi="仿宋" w:eastAsia="仿宋" w:cs="仿宋"/>
                <w:color w:val="auto"/>
                <w:sz w:val="24"/>
                <w:szCs w:val="24"/>
                <w:highlight w:val="none"/>
              </w:rPr>
            </w:pPr>
          </w:p>
        </w:tc>
        <w:tc>
          <w:tcPr>
            <w:tcW w:w="644" w:type="dxa"/>
            <w:shd w:val="clear" w:color="auto" w:fill="auto"/>
            <w:vAlign w:val="center"/>
          </w:tcPr>
          <w:p w14:paraId="49BE781F">
            <w:pPr>
              <w:pStyle w:val="26"/>
              <w:spacing w:after="0"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5994" w:type="dxa"/>
            <w:gridSpan w:val="2"/>
            <w:vAlign w:val="center"/>
          </w:tcPr>
          <w:p w14:paraId="47B7F621">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kern w:val="0"/>
                <w:sz w:val="24"/>
                <w:szCs w:val="24"/>
                <w:highlight w:val="none"/>
                <w:u w:val="none"/>
                <w:lang w:bidi="ar"/>
              </w:rPr>
              <w:t>对本项目的合理化建议</w:t>
            </w:r>
            <w:r>
              <w:rPr>
                <w:rFonts w:hint="eastAsia" w:ascii="仿宋" w:hAnsi="仿宋" w:eastAsia="仿宋" w:cs="仿宋"/>
                <w:i w:val="0"/>
                <w:iCs w:val="0"/>
                <w:color w:val="auto"/>
                <w:kern w:val="0"/>
                <w:sz w:val="24"/>
                <w:szCs w:val="24"/>
                <w:u w:val="none"/>
                <w:lang w:val="en-US" w:eastAsia="zh-CN" w:bidi="ar"/>
              </w:rPr>
              <w:t>：对现状管网及排水设施存在的问题，及其他可预见问题所提出的合理化建议和相应的解决措施进行综合评定。</w:t>
            </w:r>
          </w:p>
          <w:p w14:paraId="41958F0D">
            <w:pPr>
              <w:keepNext w:val="0"/>
              <w:keepLines w:val="0"/>
              <w:widowControl/>
              <w:suppressLineNumbers w:val="0"/>
              <w:jc w:val="both"/>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评分设定：5,4,3,2,1,0</w:t>
            </w:r>
            <w:r>
              <w:rPr>
                <w:rFonts w:hint="eastAsia" w:ascii="仿宋" w:hAnsi="仿宋" w:eastAsia="仿宋" w:cs="仿宋"/>
                <w:color w:val="auto"/>
                <w:kern w:val="0"/>
                <w:sz w:val="24"/>
                <w:szCs w:val="24"/>
                <w:u w:val="none"/>
                <w:lang w:eastAsia="zh-CN" w:bidi="ar"/>
              </w:rPr>
              <w:t>）</w:t>
            </w:r>
          </w:p>
        </w:tc>
        <w:tc>
          <w:tcPr>
            <w:tcW w:w="760" w:type="dxa"/>
            <w:shd w:val="clear" w:color="auto" w:fill="auto"/>
            <w:vAlign w:val="center"/>
          </w:tcPr>
          <w:p w14:paraId="4CC175D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888" w:type="dxa"/>
            <w:vAlign w:val="center"/>
          </w:tcPr>
          <w:p w14:paraId="5A71E64A">
            <w:pPr>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14:paraId="30C1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06" w:type="dxa"/>
            <w:vMerge w:val="continue"/>
          </w:tcPr>
          <w:p w14:paraId="5D43982F">
            <w:pPr>
              <w:pStyle w:val="26"/>
              <w:spacing w:after="0" w:line="240" w:lineRule="auto"/>
              <w:ind w:left="420"/>
              <w:rPr>
                <w:rFonts w:hint="eastAsia" w:ascii="仿宋" w:hAnsi="仿宋" w:eastAsia="仿宋" w:cs="仿宋"/>
                <w:color w:val="auto"/>
                <w:sz w:val="24"/>
                <w:szCs w:val="24"/>
                <w:highlight w:val="none"/>
              </w:rPr>
            </w:pPr>
          </w:p>
        </w:tc>
        <w:tc>
          <w:tcPr>
            <w:tcW w:w="644" w:type="dxa"/>
            <w:shd w:val="clear" w:color="auto" w:fill="auto"/>
            <w:vAlign w:val="center"/>
          </w:tcPr>
          <w:p w14:paraId="588F519D">
            <w:pPr>
              <w:pStyle w:val="26"/>
              <w:spacing w:after="0" w:line="240"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994" w:type="dxa"/>
            <w:gridSpan w:val="2"/>
            <w:vAlign w:val="center"/>
          </w:tcPr>
          <w:p w14:paraId="0CE7D12B">
            <w:pPr>
              <w:keepNext w:val="0"/>
              <w:keepLines w:val="0"/>
              <w:widowControl/>
              <w:suppressLineNumbers w:val="0"/>
              <w:jc w:val="both"/>
              <w:textAlignment w:val="center"/>
              <w:rPr>
                <w:rFonts w:hint="eastAsia" w:ascii="仿宋" w:hAnsi="仿宋" w:eastAsia="仿宋" w:cs="仿宋"/>
                <w:color w:val="auto"/>
                <w:kern w:val="0"/>
                <w:sz w:val="24"/>
                <w:szCs w:val="24"/>
                <w:u w:val="none"/>
                <w:lang w:eastAsia="zh-CN" w:bidi="ar"/>
              </w:rPr>
            </w:pPr>
            <w:r>
              <w:rPr>
                <w:rFonts w:hint="eastAsia" w:ascii="仿宋" w:hAnsi="仿宋" w:eastAsia="仿宋" w:cs="仿宋"/>
                <w:color w:val="auto"/>
                <w:kern w:val="0"/>
                <w:sz w:val="24"/>
                <w:szCs w:val="24"/>
                <w:u w:val="none"/>
                <w:lang w:eastAsia="zh-CN" w:bidi="ar"/>
              </w:rPr>
              <w:t>应急保障措施（作业事前、事中、事后过程中出现的突发事件能做到应急处理）的完整性、全面性、科学性进行综合评分。</w:t>
            </w:r>
          </w:p>
          <w:p w14:paraId="6F0B6830">
            <w:pPr>
              <w:keepNext w:val="0"/>
              <w:keepLines w:val="0"/>
              <w:widowControl/>
              <w:suppressLineNumbers w:val="0"/>
              <w:jc w:val="both"/>
              <w:textAlignment w:val="center"/>
              <w:rPr>
                <w:rFonts w:hint="eastAsia" w:ascii="仿宋" w:hAnsi="仿宋" w:eastAsia="仿宋" w:cs="仿宋"/>
                <w:color w:val="auto"/>
                <w:kern w:val="0"/>
                <w:sz w:val="24"/>
                <w:szCs w:val="24"/>
                <w:u w:val="none"/>
                <w:lang w:eastAsia="zh-CN" w:bidi="ar"/>
              </w:rPr>
            </w:pP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评分设定：5,4,3,2,1,0</w:t>
            </w:r>
            <w:r>
              <w:rPr>
                <w:rFonts w:hint="eastAsia" w:ascii="仿宋" w:hAnsi="仿宋" w:eastAsia="仿宋" w:cs="仿宋"/>
                <w:color w:val="auto"/>
                <w:kern w:val="0"/>
                <w:sz w:val="24"/>
                <w:szCs w:val="24"/>
                <w:u w:val="none"/>
                <w:lang w:eastAsia="zh-CN" w:bidi="ar"/>
              </w:rPr>
              <w:t>）</w:t>
            </w:r>
          </w:p>
        </w:tc>
        <w:tc>
          <w:tcPr>
            <w:tcW w:w="760" w:type="dxa"/>
            <w:shd w:val="clear" w:color="auto" w:fill="auto"/>
            <w:vAlign w:val="center"/>
          </w:tcPr>
          <w:p w14:paraId="325AC7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888" w:type="dxa"/>
            <w:vAlign w:val="center"/>
          </w:tcPr>
          <w:p w14:paraId="0F4CAE46">
            <w:pPr>
              <w:adjustRightIn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662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706" w:type="dxa"/>
            <w:vMerge w:val="continue"/>
          </w:tcPr>
          <w:p w14:paraId="45739E66">
            <w:pPr>
              <w:pStyle w:val="26"/>
              <w:spacing w:after="0" w:line="240" w:lineRule="auto"/>
              <w:ind w:left="420"/>
              <w:rPr>
                <w:rFonts w:hint="eastAsia" w:ascii="仿宋" w:hAnsi="仿宋" w:eastAsia="仿宋" w:cs="仿宋"/>
                <w:color w:val="auto"/>
                <w:sz w:val="24"/>
                <w:szCs w:val="24"/>
                <w:highlight w:val="none"/>
              </w:rPr>
            </w:pPr>
          </w:p>
        </w:tc>
        <w:tc>
          <w:tcPr>
            <w:tcW w:w="644" w:type="dxa"/>
            <w:shd w:val="clear" w:color="auto" w:fill="auto"/>
            <w:vAlign w:val="center"/>
          </w:tcPr>
          <w:p w14:paraId="22F138E9">
            <w:pPr>
              <w:pStyle w:val="26"/>
              <w:spacing w:after="0" w:line="240"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994" w:type="dxa"/>
            <w:gridSpan w:val="2"/>
            <w:vAlign w:val="center"/>
          </w:tcPr>
          <w:p w14:paraId="18E4E4E0">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b w:val="0"/>
                <w:bCs/>
                <w:i w:val="0"/>
                <w:iCs w:val="0"/>
                <w:color w:val="auto"/>
                <w:kern w:val="0"/>
                <w:sz w:val="24"/>
                <w:szCs w:val="24"/>
                <w:highlight w:val="none"/>
                <w:lang w:val="en-US" w:eastAsia="zh-CN"/>
              </w:rPr>
              <w:t>信息数字化管理服务：针对投标供应商提供的信息化管理系统进行评审，能够通过信息化手段实现市政管道各类养护工作管理（巡检时间、巡检道路、巡检轨迹、问题点位、问题照片等），做到可追溯、可倒查，且能够通过信息数字化手段将养护工作发送至采购人，采购人能够对服务过程进行实时监管，具有成熟的信息化管理系统（提供相关系统截图）</w:t>
            </w:r>
            <w:r>
              <w:rPr>
                <w:rFonts w:hint="eastAsia" w:ascii="仿宋" w:hAnsi="仿宋" w:eastAsia="仿宋" w:cs="仿宋"/>
                <w:i w:val="0"/>
                <w:iCs w:val="0"/>
                <w:color w:val="auto"/>
                <w:kern w:val="0"/>
                <w:sz w:val="24"/>
                <w:szCs w:val="24"/>
                <w:u w:val="none"/>
                <w:lang w:val="en-US" w:eastAsia="zh-CN" w:bidi="ar"/>
              </w:rPr>
              <w:t>进行综合评定。</w:t>
            </w:r>
          </w:p>
          <w:p w14:paraId="4C6D8BC6">
            <w:pPr>
              <w:spacing w:line="240" w:lineRule="auto"/>
              <w:jc w:val="left"/>
              <w:rPr>
                <w:rFonts w:hint="eastAsia" w:ascii="仿宋" w:hAnsi="仿宋" w:eastAsia="仿宋" w:cs="仿宋"/>
                <w:color w:val="auto"/>
                <w:kern w:val="0"/>
                <w:sz w:val="24"/>
                <w:szCs w:val="24"/>
                <w:u w:val="none"/>
                <w:lang w:eastAsia="zh-CN" w:bidi="ar"/>
              </w:rPr>
            </w:pPr>
            <w:r>
              <w:rPr>
                <w:rFonts w:hint="eastAsia" w:ascii="仿宋" w:hAnsi="仿宋" w:eastAsia="仿宋" w:cs="仿宋"/>
                <w:color w:val="auto"/>
                <w:kern w:val="0"/>
                <w:sz w:val="24"/>
                <w:szCs w:val="24"/>
                <w:u w:val="none"/>
                <w:lang w:eastAsia="zh-CN" w:bidi="ar"/>
              </w:rPr>
              <w:t>（</w:t>
            </w:r>
            <w:r>
              <w:rPr>
                <w:rFonts w:hint="eastAsia" w:ascii="仿宋" w:hAnsi="仿宋" w:eastAsia="仿宋" w:cs="仿宋"/>
                <w:color w:val="auto"/>
                <w:kern w:val="0"/>
                <w:sz w:val="24"/>
                <w:szCs w:val="24"/>
                <w:u w:val="none"/>
                <w:lang w:val="en-US" w:eastAsia="zh-CN" w:bidi="ar"/>
              </w:rPr>
              <w:t>评分设定：1,0.5,0</w:t>
            </w:r>
            <w:r>
              <w:rPr>
                <w:rFonts w:hint="eastAsia" w:ascii="仿宋" w:hAnsi="仿宋" w:eastAsia="仿宋" w:cs="仿宋"/>
                <w:color w:val="auto"/>
                <w:kern w:val="0"/>
                <w:sz w:val="24"/>
                <w:szCs w:val="24"/>
                <w:u w:val="none"/>
                <w:lang w:eastAsia="zh-CN" w:bidi="ar"/>
              </w:rPr>
              <w:t>）</w:t>
            </w:r>
          </w:p>
        </w:tc>
        <w:tc>
          <w:tcPr>
            <w:tcW w:w="760" w:type="dxa"/>
            <w:shd w:val="clear" w:color="auto" w:fill="auto"/>
            <w:vAlign w:val="center"/>
          </w:tcPr>
          <w:p w14:paraId="6BE3B031">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888" w:type="dxa"/>
            <w:vAlign w:val="center"/>
          </w:tcPr>
          <w:p w14:paraId="3558FC25">
            <w:pPr>
              <w:adjustRightIn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48B3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706" w:type="dxa"/>
            <w:vMerge w:val="continue"/>
          </w:tcPr>
          <w:p w14:paraId="38EF16F7">
            <w:pPr>
              <w:pStyle w:val="26"/>
              <w:spacing w:after="0" w:line="240" w:lineRule="auto"/>
              <w:ind w:left="420"/>
              <w:rPr>
                <w:rFonts w:hint="eastAsia" w:ascii="仿宋" w:hAnsi="仿宋" w:eastAsia="仿宋" w:cs="仿宋"/>
                <w:color w:val="auto"/>
                <w:sz w:val="24"/>
                <w:szCs w:val="24"/>
                <w:highlight w:val="none"/>
              </w:rPr>
            </w:pPr>
          </w:p>
        </w:tc>
        <w:tc>
          <w:tcPr>
            <w:tcW w:w="644" w:type="dxa"/>
            <w:vMerge w:val="restart"/>
            <w:shd w:val="clear" w:color="auto" w:fill="auto"/>
            <w:vAlign w:val="center"/>
          </w:tcPr>
          <w:p w14:paraId="37167389">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24C2AA7B">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07F26418">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398C8A2F">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7BEB1064">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6D76C5BD">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0F9ED6F8">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7F80D835">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06E3D941">
            <w:pPr>
              <w:pStyle w:val="26"/>
              <w:numPr>
                <w:ilvl w:val="0"/>
                <w:numId w:val="0"/>
              </w:numPr>
              <w:spacing w:after="0" w:line="240" w:lineRule="auto"/>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p w14:paraId="08E08E0D">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7011211F">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0C780824">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652848B5">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1C91C7CA">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40222F87">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48B10166">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3C31E0AE">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73277FA2">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7F87AC37">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3EAE8322">
            <w:pPr>
              <w:pStyle w:val="26"/>
              <w:numPr>
                <w:ilvl w:val="0"/>
                <w:numId w:val="0"/>
              </w:numPr>
              <w:spacing w:after="0" w:line="240" w:lineRule="auto"/>
              <w:ind w:left="0" w:leftChars="0" w:firstLine="0" w:firstLineChars="0"/>
              <w:jc w:val="center"/>
              <w:rPr>
                <w:rFonts w:hint="eastAsia" w:ascii="仿宋" w:hAnsi="仿宋" w:eastAsia="仿宋" w:cs="仿宋"/>
                <w:color w:val="auto"/>
                <w:sz w:val="24"/>
                <w:szCs w:val="24"/>
                <w:highlight w:val="none"/>
                <w:lang w:val="en-US" w:eastAsia="zh-CN"/>
              </w:rPr>
            </w:pPr>
          </w:p>
          <w:p w14:paraId="30415D9A">
            <w:pPr>
              <w:pStyle w:val="26"/>
              <w:spacing w:after="0" w:line="240" w:lineRule="auto"/>
              <w:ind w:left="0" w:leftChars="0" w:firstLine="0" w:firstLineChars="0"/>
              <w:jc w:val="center"/>
              <w:rPr>
                <w:rFonts w:hint="default" w:ascii="仿宋" w:hAnsi="仿宋" w:eastAsia="仿宋" w:cs="仿宋"/>
                <w:color w:val="auto"/>
                <w:sz w:val="24"/>
                <w:szCs w:val="24"/>
                <w:highlight w:val="none"/>
                <w:lang w:val="en-US" w:eastAsia="zh-CN"/>
              </w:rPr>
            </w:pPr>
          </w:p>
        </w:tc>
        <w:tc>
          <w:tcPr>
            <w:tcW w:w="956" w:type="dxa"/>
            <w:vMerge w:val="restart"/>
            <w:vAlign w:val="center"/>
          </w:tcPr>
          <w:p w14:paraId="1F9F5508">
            <w:pPr>
              <w:spacing w:after="0" w:line="24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项目负责人及技术力量安排、职称证书等</w:t>
            </w:r>
          </w:p>
        </w:tc>
        <w:tc>
          <w:tcPr>
            <w:tcW w:w="5038" w:type="dxa"/>
            <w:vAlign w:val="center"/>
          </w:tcPr>
          <w:p w14:paraId="6622B8CC">
            <w:pPr>
              <w:widowControl/>
              <w:adjustRightInd/>
              <w:spacing w:after="0" w:line="240" w:lineRule="auto"/>
              <w:textAlignment w:val="center"/>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项目负责人：项目负责人具有</w:t>
            </w:r>
            <w:r>
              <w:rPr>
                <w:rFonts w:hint="eastAsia" w:ascii="仿宋" w:hAnsi="仿宋" w:eastAsia="仿宋" w:cs="仿宋"/>
                <w:b w:val="0"/>
                <w:bCs w:val="0"/>
                <w:color w:val="auto"/>
                <w:kern w:val="0"/>
                <w:sz w:val="24"/>
                <w:szCs w:val="24"/>
                <w:highlight w:val="none"/>
                <w:u w:val="none"/>
                <w:lang w:val="en-US" w:eastAsia="zh-CN" w:bidi="ar"/>
              </w:rPr>
              <w:t>全日制</w:t>
            </w:r>
            <w:r>
              <w:rPr>
                <w:rFonts w:hint="eastAsia" w:ascii="仿宋" w:hAnsi="仿宋" w:eastAsia="仿宋" w:cs="仿宋"/>
                <w:color w:val="auto"/>
                <w:kern w:val="0"/>
                <w:sz w:val="24"/>
                <w:szCs w:val="24"/>
                <w:highlight w:val="none"/>
                <w:u w:val="none"/>
                <w:lang w:val="en-US" w:eastAsia="zh-CN" w:bidi="ar"/>
              </w:rPr>
              <w:t>本科及以上学历和市政公用工程二级及以上建造师资格和有效的安全生产考核合格证书B证的得2分，</w:t>
            </w:r>
            <w:r>
              <w:rPr>
                <w:rFonts w:hint="eastAsia" w:ascii="仿宋" w:hAnsi="仿宋" w:eastAsia="仿宋" w:cs="仿宋"/>
                <w:b w:val="0"/>
                <w:bCs w:val="0"/>
                <w:color w:val="auto"/>
                <w:kern w:val="0"/>
                <w:sz w:val="24"/>
                <w:szCs w:val="24"/>
                <w:highlight w:val="none"/>
                <w:u w:val="none"/>
                <w:lang w:val="en-US" w:eastAsia="zh-CN" w:bidi="ar"/>
              </w:rPr>
              <w:t>本项最高得2分。</w:t>
            </w:r>
          </w:p>
          <w:p w14:paraId="011B79EB">
            <w:pPr>
              <w:widowControl/>
              <w:numPr>
                <w:ilvl w:val="-1"/>
                <w:numId w:val="0"/>
              </w:numPr>
              <w:adjustRightInd/>
              <w:spacing w:after="0"/>
              <w:jc w:val="left"/>
              <w:textAlignment w:val="center"/>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u w:val="none"/>
                <w:lang w:val="en-US" w:eastAsia="zh-CN" w:bidi="ar"/>
              </w:rPr>
              <w:t>技术负责人：</w:t>
            </w:r>
            <w:r>
              <w:rPr>
                <w:rFonts w:hint="eastAsia" w:ascii="仿宋" w:hAnsi="仿宋" w:eastAsia="仿宋" w:cs="仿宋"/>
                <w:b w:val="0"/>
                <w:bCs w:val="0"/>
                <w:color w:val="auto"/>
                <w:kern w:val="0"/>
                <w:sz w:val="24"/>
                <w:szCs w:val="24"/>
                <w:highlight w:val="none"/>
                <w:u w:val="none"/>
                <w:lang w:val="en-US" w:eastAsia="zh-CN" w:bidi="ar"/>
              </w:rPr>
              <w:t>技术负责人同时具有全日制本科及以上学历和市政中级职称的得2分，技术负责人同时具有全日制本科及以上学历和市政高级及以上职称的得3分，本项最高得3分。</w:t>
            </w:r>
          </w:p>
          <w:p w14:paraId="265CD9C0">
            <w:pPr>
              <w:widowControl/>
              <w:numPr>
                <w:ilvl w:val="-1"/>
                <w:numId w:val="0"/>
              </w:numPr>
              <w:adjustRightInd/>
              <w:spacing w:after="0"/>
              <w:jc w:val="left"/>
              <w:textAlignment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u w:val="none"/>
                <w:lang w:val="en-US" w:eastAsia="zh-CN" w:bidi="ar"/>
              </w:rPr>
              <w:t>（</w:t>
            </w:r>
            <w:r>
              <w:rPr>
                <w:rFonts w:hint="eastAsia" w:ascii="仿宋" w:hAnsi="仿宋" w:eastAsia="仿宋" w:cs="仿宋"/>
                <w:color w:val="auto"/>
                <w:kern w:val="0"/>
                <w:sz w:val="24"/>
                <w:szCs w:val="24"/>
                <w:highlight w:val="none"/>
                <w:u w:val="none"/>
                <w:lang w:val="en-US" w:eastAsia="zh-CN" w:bidi="ar"/>
              </w:rPr>
              <w:t>投标文件中提供证书复印件及投标人为其缴纳的社保缴纳证明（开标时间截止前三个月内任意一个月社保证明）</w:t>
            </w:r>
            <w:r>
              <w:rPr>
                <w:rFonts w:hint="eastAsia" w:ascii="仿宋" w:hAnsi="仿宋" w:eastAsia="仿宋" w:cs="仿宋"/>
                <w:color w:val="auto"/>
                <w:kern w:val="0"/>
                <w:sz w:val="24"/>
                <w:szCs w:val="24"/>
                <w:u w:val="none"/>
                <w:lang w:val="en-US" w:eastAsia="zh-CN" w:bidi="ar"/>
              </w:rPr>
              <w:t>学历证明还需提供学信网截图并加盖公章</w:t>
            </w:r>
            <w:r>
              <w:rPr>
                <w:rFonts w:hint="eastAsia" w:ascii="仿宋" w:hAnsi="仿宋" w:eastAsia="仿宋" w:cs="仿宋"/>
                <w:b w:val="0"/>
                <w:bCs w:val="0"/>
                <w:color w:val="auto"/>
                <w:kern w:val="0"/>
                <w:sz w:val="24"/>
                <w:szCs w:val="24"/>
                <w:highlight w:val="none"/>
                <w:u w:val="none"/>
                <w:lang w:val="en-US" w:eastAsia="zh-CN" w:bidi="ar"/>
              </w:rPr>
              <w:t>）</w:t>
            </w:r>
          </w:p>
        </w:tc>
        <w:tc>
          <w:tcPr>
            <w:tcW w:w="760" w:type="dxa"/>
            <w:vAlign w:val="center"/>
          </w:tcPr>
          <w:p w14:paraId="3E3D23B8">
            <w:pPr>
              <w:snapToGrid w:val="0"/>
              <w:jc w:val="center"/>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5</w:t>
            </w:r>
          </w:p>
        </w:tc>
        <w:tc>
          <w:tcPr>
            <w:tcW w:w="888" w:type="dxa"/>
            <w:vAlign w:val="center"/>
          </w:tcPr>
          <w:p w14:paraId="274D651E">
            <w:pPr>
              <w:adjustRightIn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2E66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6" w:type="dxa"/>
            <w:vMerge w:val="continue"/>
          </w:tcPr>
          <w:p w14:paraId="556D3B5B">
            <w:pPr>
              <w:pStyle w:val="26"/>
              <w:spacing w:after="0" w:line="240" w:lineRule="auto"/>
              <w:ind w:left="420"/>
              <w:rPr>
                <w:rFonts w:hint="eastAsia" w:ascii="仿宋" w:hAnsi="仿宋" w:eastAsia="仿宋" w:cs="仿宋"/>
                <w:color w:val="auto"/>
                <w:sz w:val="24"/>
                <w:szCs w:val="24"/>
                <w:highlight w:val="none"/>
              </w:rPr>
            </w:pPr>
          </w:p>
        </w:tc>
        <w:tc>
          <w:tcPr>
            <w:tcW w:w="644" w:type="dxa"/>
            <w:vMerge w:val="continue"/>
            <w:shd w:val="clear" w:color="auto" w:fill="auto"/>
            <w:vAlign w:val="center"/>
          </w:tcPr>
          <w:p w14:paraId="49D11DB9">
            <w:pPr>
              <w:pStyle w:val="26"/>
              <w:numPr>
                <w:ilvl w:val="0"/>
                <w:numId w:val="0"/>
              </w:numPr>
              <w:spacing w:after="0"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956" w:type="dxa"/>
            <w:vMerge w:val="continue"/>
            <w:vAlign w:val="center"/>
          </w:tcPr>
          <w:p w14:paraId="254373D8">
            <w:pPr>
              <w:spacing w:after="0" w:line="240" w:lineRule="auto"/>
              <w:rPr>
                <w:rFonts w:hint="eastAsia" w:ascii="仿宋" w:hAnsi="仿宋" w:eastAsia="仿宋" w:cs="仿宋"/>
                <w:color w:val="auto"/>
                <w:kern w:val="0"/>
                <w:sz w:val="24"/>
                <w:szCs w:val="24"/>
                <w:highlight w:val="none"/>
              </w:rPr>
            </w:pPr>
          </w:p>
        </w:tc>
        <w:tc>
          <w:tcPr>
            <w:tcW w:w="5038" w:type="dxa"/>
            <w:vAlign w:val="center"/>
          </w:tcPr>
          <w:p w14:paraId="006D0EF3">
            <w:pPr>
              <w:spacing w:after="0" w:line="240" w:lineRule="auto"/>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eastAsia="zh-CN"/>
              </w:rPr>
              <w:t>根据拟派班组成员情况（职称、专业性等情况）酌情打分：</w:t>
            </w:r>
          </w:p>
          <w:p w14:paraId="1C602D07">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1、具有潜水员证书2人的得1分，3人及以上的得2分，没有不得分；</w:t>
            </w:r>
          </w:p>
          <w:p w14:paraId="25FD992B">
            <w:pPr>
              <w:spacing w:after="0"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2、具有2名专职安全生产管理人员，专科及以上学历且具备安全考核合格证书（C证），得2分，不满足不得分；</w:t>
            </w:r>
          </w:p>
          <w:p w14:paraId="4832A673">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b w:val="0"/>
                <w:bCs w:val="0"/>
                <w:color w:val="auto"/>
                <w:kern w:val="0"/>
                <w:sz w:val="24"/>
                <w:szCs w:val="24"/>
                <w:highlight w:val="none"/>
                <w:lang w:val="en-US" w:eastAsia="zh-CN"/>
              </w:rPr>
              <w:t>具有本科学历及排水高级及以上职称的得2分</w:t>
            </w:r>
            <w:r>
              <w:rPr>
                <w:rFonts w:hint="eastAsia" w:ascii="仿宋" w:hAnsi="仿宋" w:eastAsia="仿宋" w:cs="仿宋"/>
                <w:color w:val="auto"/>
                <w:sz w:val="24"/>
                <w:szCs w:val="24"/>
                <w:highlight w:val="none"/>
                <w:lang w:val="en-US" w:eastAsia="zh-CN"/>
              </w:rPr>
              <w:t>；</w:t>
            </w:r>
          </w:p>
          <w:p w14:paraId="7909A569">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4、具有有毒有害有限空间作业高级证书，1人得1分，最多得1分；</w:t>
            </w:r>
          </w:p>
          <w:p w14:paraId="141C8523">
            <w:pPr>
              <w:spacing w:after="0"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5、具有排水管道电视（CCTV）声呐检测证书，1人得1分，最多得1分；</w:t>
            </w:r>
          </w:p>
          <w:p w14:paraId="0241AF23">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6、具有市政公用工程二级及以上建造师资格和有效的安全生产考核合格证书B证一人得1分，最多得2</w:t>
            </w:r>
            <w:bookmarkStart w:id="143" w:name="_GoBack"/>
            <w:bookmarkEnd w:id="143"/>
            <w:r>
              <w:rPr>
                <w:rFonts w:hint="eastAsia" w:ascii="仿宋" w:hAnsi="仿宋" w:eastAsia="仿宋" w:cs="仿宋"/>
                <w:color w:val="auto"/>
                <w:sz w:val="24"/>
                <w:szCs w:val="24"/>
                <w:highlight w:val="none"/>
                <w:lang w:val="en-US" w:eastAsia="zh-CN"/>
              </w:rPr>
              <w:t>分；</w:t>
            </w:r>
          </w:p>
          <w:p w14:paraId="050FDB44">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7、项目班组成员中具有红十字会颁发的救护员证的每人得0.25分，本项最高得2分。</w:t>
            </w:r>
          </w:p>
          <w:p w14:paraId="67D76B03">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（以上1-7项岗位一人一岗，人员不得重复。</w:t>
            </w:r>
            <w:r>
              <w:rPr>
                <w:rFonts w:hint="eastAsia" w:ascii="仿宋" w:hAnsi="仿宋" w:eastAsia="仿宋" w:cs="仿宋"/>
                <w:color w:val="auto"/>
                <w:kern w:val="0"/>
                <w:sz w:val="24"/>
                <w:szCs w:val="24"/>
                <w:u w:val="none"/>
                <w:lang w:val="en-US" w:eastAsia="zh-CN" w:bidi="ar"/>
              </w:rPr>
              <w:t>投标文件中提供证书复印件及投标人为其缴纳的社保缴纳证明（开标时间截止前三个月内任意一个月社保证明）学历证明还需提供学信网截图并加盖公章</w:t>
            </w:r>
            <w:r>
              <w:rPr>
                <w:rFonts w:hint="eastAsia" w:ascii="仿宋" w:hAnsi="仿宋" w:eastAsia="仿宋" w:cs="仿宋"/>
                <w:b/>
                <w:bCs/>
                <w:color w:val="auto"/>
                <w:sz w:val="24"/>
                <w:szCs w:val="24"/>
                <w:highlight w:val="none"/>
                <w:lang w:val="en-US" w:eastAsia="zh-CN"/>
              </w:rPr>
              <w:t>）</w:t>
            </w:r>
          </w:p>
        </w:tc>
        <w:tc>
          <w:tcPr>
            <w:tcW w:w="760" w:type="dxa"/>
            <w:vAlign w:val="center"/>
          </w:tcPr>
          <w:p w14:paraId="31A301EE">
            <w:pPr>
              <w:snapToGrid w:val="0"/>
              <w:jc w:val="center"/>
              <w:rPr>
                <w:rFonts w:hint="default" w:ascii="仿宋" w:hAnsi="仿宋" w:eastAsia="仿宋" w:cs="仿宋"/>
                <w:color w:val="auto"/>
                <w:sz w:val="24"/>
                <w:szCs w:val="24"/>
                <w:highlight w:val="none"/>
                <w:shd w:val="clear" w:color="auto" w:fill="FFFFFF"/>
                <w:lang w:val="en-US" w:eastAsia="zh-CN"/>
              </w:rPr>
            </w:pPr>
          </w:p>
          <w:p w14:paraId="692C9E2E">
            <w:pPr>
              <w:snapToGrid w:val="0"/>
              <w:jc w:val="center"/>
              <w:rPr>
                <w:rFonts w:hint="default" w:ascii="仿宋" w:hAnsi="仿宋" w:eastAsia="仿宋" w:cs="仿宋"/>
                <w:color w:val="auto"/>
                <w:sz w:val="24"/>
                <w:szCs w:val="24"/>
                <w:highlight w:val="none"/>
                <w:shd w:val="clear" w:color="auto" w:fill="FFFFFF"/>
                <w:lang w:val="en-US" w:eastAsia="zh-CN"/>
              </w:rPr>
            </w:pPr>
          </w:p>
          <w:p w14:paraId="0960E811">
            <w:pPr>
              <w:snapToGrid w:val="0"/>
              <w:jc w:val="center"/>
              <w:rPr>
                <w:rFonts w:hint="default" w:ascii="仿宋" w:hAnsi="仿宋" w:eastAsia="仿宋" w:cs="仿宋"/>
                <w:color w:val="auto"/>
                <w:sz w:val="24"/>
                <w:szCs w:val="24"/>
                <w:highlight w:val="none"/>
                <w:shd w:val="clear" w:color="auto" w:fill="FFFFFF"/>
                <w:lang w:val="en-US" w:eastAsia="zh-CN"/>
              </w:rPr>
            </w:pPr>
          </w:p>
          <w:p w14:paraId="57A38E6F">
            <w:pPr>
              <w:snapToGrid w:val="0"/>
              <w:jc w:val="center"/>
              <w:rPr>
                <w:rFonts w:hint="default" w:ascii="仿宋" w:hAnsi="仿宋" w:eastAsia="仿宋" w:cs="仿宋"/>
                <w:color w:val="auto"/>
                <w:sz w:val="24"/>
                <w:szCs w:val="24"/>
                <w:highlight w:val="none"/>
                <w:shd w:val="clear" w:color="auto" w:fill="FFFFFF"/>
                <w:lang w:val="en-US" w:eastAsia="zh-CN"/>
              </w:rPr>
            </w:pPr>
          </w:p>
          <w:p w14:paraId="7F3CDCF2">
            <w:pPr>
              <w:snapToGrid w:val="0"/>
              <w:jc w:val="center"/>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12</w:t>
            </w:r>
          </w:p>
        </w:tc>
        <w:tc>
          <w:tcPr>
            <w:tcW w:w="888" w:type="dxa"/>
            <w:vAlign w:val="center"/>
          </w:tcPr>
          <w:p w14:paraId="1BE14DFE">
            <w:pPr>
              <w:adjustRightInd w:val="0"/>
              <w:spacing w:line="240" w:lineRule="auto"/>
              <w:jc w:val="center"/>
              <w:textAlignment w:val="baseline"/>
              <w:rPr>
                <w:rFonts w:hint="eastAsia" w:ascii="仿宋" w:hAnsi="仿宋" w:eastAsia="仿宋" w:cs="仿宋"/>
                <w:color w:val="auto"/>
                <w:sz w:val="24"/>
                <w:szCs w:val="24"/>
                <w:highlight w:val="none"/>
                <w:lang w:val="en-US" w:eastAsia="zh-CN"/>
              </w:rPr>
            </w:pPr>
          </w:p>
          <w:p w14:paraId="7CDF1EDD">
            <w:pPr>
              <w:adjustRightInd w:val="0"/>
              <w:spacing w:line="240" w:lineRule="auto"/>
              <w:jc w:val="center"/>
              <w:textAlignment w:val="baseline"/>
              <w:rPr>
                <w:rFonts w:hint="eastAsia" w:ascii="仿宋" w:hAnsi="仿宋" w:eastAsia="仿宋" w:cs="仿宋"/>
                <w:color w:val="auto"/>
                <w:sz w:val="24"/>
                <w:szCs w:val="24"/>
                <w:highlight w:val="none"/>
                <w:lang w:val="en-US" w:eastAsia="zh-CN"/>
              </w:rPr>
            </w:pPr>
          </w:p>
          <w:p w14:paraId="4F7589C8">
            <w:pPr>
              <w:adjustRightInd w:val="0"/>
              <w:spacing w:line="240" w:lineRule="auto"/>
              <w:jc w:val="center"/>
              <w:textAlignment w:val="baseline"/>
              <w:rPr>
                <w:rFonts w:hint="eastAsia" w:ascii="仿宋" w:hAnsi="仿宋" w:eastAsia="仿宋" w:cs="仿宋"/>
                <w:color w:val="auto"/>
                <w:sz w:val="24"/>
                <w:szCs w:val="24"/>
                <w:highlight w:val="none"/>
                <w:lang w:val="en-US" w:eastAsia="zh-CN"/>
              </w:rPr>
            </w:pPr>
          </w:p>
          <w:p w14:paraId="55ADA5A5">
            <w:pPr>
              <w:adjustRightInd w:val="0"/>
              <w:spacing w:line="240" w:lineRule="auto"/>
              <w:jc w:val="center"/>
              <w:textAlignment w:val="baseline"/>
              <w:rPr>
                <w:rFonts w:hint="eastAsia" w:ascii="仿宋" w:hAnsi="仿宋" w:eastAsia="仿宋" w:cs="仿宋"/>
                <w:color w:val="auto"/>
                <w:sz w:val="24"/>
                <w:szCs w:val="24"/>
                <w:highlight w:val="none"/>
                <w:lang w:val="en-US" w:eastAsia="zh-CN"/>
              </w:rPr>
            </w:pPr>
          </w:p>
          <w:p w14:paraId="2A8000A8">
            <w:pPr>
              <w:adjustRightInd w:val="0"/>
              <w:spacing w:line="240" w:lineRule="auto"/>
              <w:jc w:val="center"/>
              <w:textAlignment w:val="baseline"/>
              <w:rPr>
                <w:rFonts w:hint="eastAsia" w:ascii="仿宋" w:hAnsi="仿宋" w:eastAsia="仿宋" w:cs="仿宋"/>
                <w:color w:val="auto"/>
                <w:sz w:val="24"/>
                <w:szCs w:val="24"/>
                <w:highlight w:val="none"/>
                <w:lang w:val="en-US" w:eastAsia="zh-CN"/>
              </w:rPr>
            </w:pPr>
          </w:p>
          <w:p w14:paraId="75570D6E">
            <w:pPr>
              <w:adjustRightIn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07C8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14:paraId="0F95E3CE">
            <w:pPr>
              <w:spacing w:after="0" w:line="240" w:lineRule="auto"/>
              <w:rPr>
                <w:rFonts w:hint="eastAsia" w:ascii="仿宋" w:hAnsi="仿宋" w:eastAsia="仿宋" w:cs="仿宋"/>
                <w:color w:val="auto"/>
                <w:sz w:val="24"/>
                <w:szCs w:val="24"/>
                <w:highlight w:val="none"/>
              </w:rPr>
            </w:pPr>
          </w:p>
        </w:tc>
        <w:tc>
          <w:tcPr>
            <w:tcW w:w="644" w:type="dxa"/>
            <w:shd w:val="clear" w:color="auto" w:fill="auto"/>
            <w:vAlign w:val="center"/>
          </w:tcPr>
          <w:p w14:paraId="2DB46D18">
            <w:pPr>
              <w:pStyle w:val="26"/>
              <w:numPr>
                <w:ilvl w:val="0"/>
                <w:numId w:val="0"/>
              </w:numPr>
              <w:spacing w:after="0" w:line="240" w:lineRule="auto"/>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956" w:type="dxa"/>
            <w:vAlign w:val="center"/>
          </w:tcPr>
          <w:p w14:paraId="72E8AA0C">
            <w:pPr>
              <w:tabs>
                <w:tab w:val="left" w:pos="1260"/>
                <w:tab w:val="left" w:pos="1620"/>
              </w:tabs>
              <w:adjustRightInd w:val="0"/>
              <w:spacing w:line="240" w:lineRule="auto"/>
              <w:textAlignment w:val="baseline"/>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垃圾堆放场地</w:t>
            </w:r>
          </w:p>
        </w:tc>
        <w:tc>
          <w:tcPr>
            <w:tcW w:w="5038" w:type="dxa"/>
            <w:vAlign w:val="center"/>
          </w:tcPr>
          <w:p w14:paraId="23D51667">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投标人具有</w:t>
            </w:r>
            <w:r>
              <w:rPr>
                <w:rFonts w:hint="eastAsia" w:ascii="仿宋" w:hAnsi="仿宋" w:eastAsia="仿宋" w:cs="仿宋"/>
                <w:color w:val="auto"/>
                <w:kern w:val="0"/>
                <w:sz w:val="24"/>
                <w:szCs w:val="24"/>
                <w:highlight w:val="none"/>
                <w:lang w:bidi="ar"/>
              </w:rPr>
              <w:t>针对运维产生的建筑垃圾及管道垃圾</w:t>
            </w:r>
            <w:r>
              <w:rPr>
                <w:rFonts w:hint="eastAsia" w:ascii="仿宋" w:hAnsi="仿宋" w:eastAsia="仿宋" w:cs="仿宋"/>
                <w:color w:val="auto"/>
                <w:kern w:val="0"/>
                <w:sz w:val="24"/>
                <w:szCs w:val="24"/>
                <w:highlight w:val="none"/>
                <w:lang w:val="en-US" w:eastAsia="zh-CN" w:bidi="ar"/>
              </w:rPr>
              <w:t>自</w:t>
            </w:r>
            <w:r>
              <w:rPr>
                <w:rFonts w:hint="eastAsia" w:ascii="仿宋" w:hAnsi="仿宋" w:eastAsia="仿宋" w:cs="仿宋"/>
                <w:color w:val="auto"/>
                <w:kern w:val="0"/>
                <w:sz w:val="24"/>
                <w:szCs w:val="24"/>
                <w:highlight w:val="none"/>
                <w:lang w:bidi="ar"/>
              </w:rPr>
              <w:t>有临时堆放场地的</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1到</w:t>
            </w: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亩</w:t>
            </w:r>
            <w:r>
              <w:rPr>
                <w:rFonts w:hint="eastAsia" w:ascii="仿宋" w:hAnsi="仿宋" w:eastAsia="仿宋" w:cs="仿宋"/>
                <w:color w:val="auto"/>
                <w:kern w:val="0"/>
                <w:sz w:val="24"/>
                <w:szCs w:val="24"/>
                <w:highlight w:val="none"/>
                <w:lang w:eastAsia="zh-CN" w:bidi="ar"/>
              </w:rPr>
              <w:t>（不含）</w:t>
            </w:r>
            <w:r>
              <w:rPr>
                <w:rFonts w:hint="eastAsia" w:ascii="仿宋" w:hAnsi="仿宋" w:eastAsia="仿宋" w:cs="仿宋"/>
                <w:color w:val="auto"/>
                <w:kern w:val="0"/>
                <w:sz w:val="24"/>
                <w:szCs w:val="24"/>
                <w:highlight w:val="none"/>
                <w:lang w:bidi="ar"/>
              </w:rPr>
              <w:t>的得1分，</w:t>
            </w:r>
            <w:r>
              <w:rPr>
                <w:rFonts w:hint="eastAsia" w:ascii="仿宋" w:hAnsi="仿宋" w:eastAsia="仿宋" w:cs="仿宋"/>
                <w:color w:val="auto"/>
                <w:kern w:val="0"/>
                <w:sz w:val="24"/>
                <w:szCs w:val="24"/>
                <w:highlight w:val="none"/>
                <w:lang w:val="en-US" w:eastAsia="zh-CN" w:bidi="ar"/>
              </w:rPr>
              <w:t>3亩（含）</w:t>
            </w:r>
            <w:r>
              <w:rPr>
                <w:rFonts w:hint="eastAsia" w:ascii="仿宋" w:hAnsi="仿宋" w:eastAsia="仿宋" w:cs="仿宋"/>
                <w:color w:val="auto"/>
                <w:kern w:val="0"/>
                <w:sz w:val="24"/>
                <w:szCs w:val="24"/>
                <w:highlight w:val="none"/>
                <w:lang w:bidi="ar"/>
              </w:rPr>
              <w:t>到</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亩</w:t>
            </w:r>
            <w:r>
              <w:rPr>
                <w:rFonts w:hint="eastAsia" w:ascii="仿宋" w:hAnsi="仿宋" w:eastAsia="仿宋" w:cs="仿宋"/>
                <w:color w:val="auto"/>
                <w:kern w:val="0"/>
                <w:sz w:val="24"/>
                <w:szCs w:val="24"/>
                <w:highlight w:val="none"/>
                <w:lang w:eastAsia="zh-CN" w:bidi="ar"/>
              </w:rPr>
              <w:t>（不含）</w:t>
            </w:r>
            <w:r>
              <w:rPr>
                <w:rFonts w:hint="eastAsia" w:ascii="仿宋" w:hAnsi="仿宋" w:eastAsia="仿宋" w:cs="仿宋"/>
                <w:color w:val="auto"/>
                <w:kern w:val="0"/>
                <w:sz w:val="24"/>
                <w:szCs w:val="24"/>
                <w:highlight w:val="none"/>
                <w:lang w:bidi="ar"/>
              </w:rPr>
              <w:t>的得2分，</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亩及以上的得3分。（</w:t>
            </w:r>
            <w:r>
              <w:rPr>
                <w:rFonts w:hint="eastAsia" w:ascii="仿宋" w:hAnsi="仿宋" w:eastAsia="仿宋" w:cs="仿宋"/>
                <w:color w:val="auto"/>
                <w:kern w:val="0"/>
                <w:sz w:val="24"/>
                <w:szCs w:val="24"/>
                <w:highlight w:val="none"/>
                <w:lang w:val="en-US" w:eastAsia="zh-CN" w:bidi="ar"/>
              </w:rPr>
              <w:t>自有的提供自有土地证明及所在镇街相关消纳证明材料</w:t>
            </w:r>
            <w:r>
              <w:rPr>
                <w:rFonts w:hint="eastAsia" w:ascii="仿宋" w:hAnsi="仿宋" w:eastAsia="仿宋" w:cs="仿宋"/>
                <w:color w:val="auto"/>
                <w:kern w:val="0"/>
                <w:sz w:val="24"/>
                <w:szCs w:val="24"/>
                <w:u w:val="none"/>
                <w:lang w:val="en-US" w:eastAsia="zh-CN" w:bidi="ar"/>
              </w:rPr>
              <w:t>并加盖公章</w:t>
            </w:r>
            <w:r>
              <w:rPr>
                <w:rFonts w:hint="eastAsia" w:ascii="仿宋" w:hAnsi="仿宋" w:eastAsia="仿宋" w:cs="仿宋"/>
                <w:color w:val="auto"/>
                <w:kern w:val="0"/>
                <w:sz w:val="24"/>
                <w:szCs w:val="24"/>
                <w:highlight w:val="none"/>
                <w:lang w:val="en-US" w:eastAsia="zh-CN" w:bidi="ar"/>
              </w:rPr>
              <w:t>，租赁的需提供租赁合同及所在镇街相关消纳证明材料</w:t>
            </w:r>
            <w:r>
              <w:rPr>
                <w:rFonts w:hint="eastAsia" w:ascii="仿宋" w:hAnsi="仿宋" w:eastAsia="仿宋" w:cs="仿宋"/>
                <w:color w:val="auto"/>
                <w:kern w:val="0"/>
                <w:sz w:val="24"/>
                <w:szCs w:val="24"/>
                <w:u w:val="none"/>
                <w:lang w:val="en-US" w:eastAsia="zh-CN" w:bidi="ar"/>
              </w:rPr>
              <w:t>并加盖公章</w:t>
            </w:r>
            <w:r>
              <w:rPr>
                <w:rFonts w:hint="eastAsia" w:ascii="仿宋" w:hAnsi="仿宋" w:eastAsia="仿宋" w:cs="仿宋"/>
                <w:color w:val="auto"/>
                <w:kern w:val="0"/>
                <w:sz w:val="24"/>
                <w:szCs w:val="24"/>
                <w:highlight w:val="none"/>
                <w:lang w:bidi="ar"/>
              </w:rPr>
              <w:t>）</w:t>
            </w:r>
          </w:p>
        </w:tc>
        <w:tc>
          <w:tcPr>
            <w:tcW w:w="760" w:type="dxa"/>
            <w:vAlign w:val="center"/>
          </w:tcPr>
          <w:p w14:paraId="79C2A69F">
            <w:pPr>
              <w:tabs>
                <w:tab w:val="left" w:pos="1260"/>
                <w:tab w:val="left" w:pos="1620"/>
              </w:tabs>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888" w:type="dxa"/>
            <w:vAlign w:val="center"/>
          </w:tcPr>
          <w:p w14:paraId="518D3351">
            <w:pPr>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r>
      <w:tr w14:paraId="6A45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14:paraId="29B9FD80">
            <w:pPr>
              <w:spacing w:after="0" w:line="240" w:lineRule="auto"/>
              <w:rPr>
                <w:rFonts w:hint="eastAsia" w:ascii="仿宋" w:hAnsi="仿宋" w:eastAsia="仿宋" w:cs="仿宋"/>
                <w:color w:val="auto"/>
                <w:sz w:val="24"/>
                <w:szCs w:val="24"/>
                <w:highlight w:val="none"/>
              </w:rPr>
            </w:pPr>
          </w:p>
        </w:tc>
        <w:tc>
          <w:tcPr>
            <w:tcW w:w="644" w:type="dxa"/>
            <w:shd w:val="clear" w:color="auto" w:fill="auto"/>
            <w:vAlign w:val="center"/>
          </w:tcPr>
          <w:p w14:paraId="0A968958">
            <w:pPr>
              <w:pStyle w:val="26"/>
              <w:numPr>
                <w:ilvl w:val="0"/>
                <w:numId w:val="0"/>
              </w:numPr>
              <w:spacing w:after="0" w:line="240" w:lineRule="auto"/>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956" w:type="dxa"/>
            <w:vAlign w:val="center"/>
          </w:tcPr>
          <w:p w14:paraId="68C8893F">
            <w:pPr>
              <w:widowControl/>
              <w:jc w:val="left"/>
              <w:rPr>
                <w:rFonts w:hint="eastAsia" w:ascii="仿宋" w:hAnsi="仿宋" w:eastAsia="仿宋" w:cs="仿宋"/>
                <w:color w:val="auto"/>
                <w:kern w:val="0"/>
                <w:sz w:val="24"/>
                <w:szCs w:val="24"/>
                <w:highlight w:val="none"/>
                <w:lang w:bidi="ar"/>
              </w:rPr>
            </w:pPr>
          </w:p>
          <w:p w14:paraId="7FE10387">
            <w:pPr>
              <w:widowControl/>
              <w:jc w:val="left"/>
              <w:rPr>
                <w:rFonts w:hint="eastAsia" w:ascii="仿宋" w:hAnsi="仿宋" w:eastAsia="仿宋" w:cs="仿宋"/>
                <w:color w:val="auto"/>
                <w:kern w:val="0"/>
                <w:sz w:val="24"/>
                <w:szCs w:val="24"/>
                <w:highlight w:val="none"/>
                <w:lang w:bidi="ar"/>
              </w:rPr>
            </w:pPr>
          </w:p>
          <w:p w14:paraId="0DFB4252">
            <w:pPr>
              <w:widowControl/>
              <w:jc w:val="left"/>
              <w:rPr>
                <w:rFonts w:hint="eastAsia" w:ascii="仿宋" w:hAnsi="仿宋" w:eastAsia="仿宋" w:cs="仿宋"/>
                <w:color w:val="auto"/>
                <w:kern w:val="0"/>
                <w:sz w:val="24"/>
                <w:szCs w:val="24"/>
                <w:highlight w:val="none"/>
                <w:lang w:bidi="ar"/>
              </w:rPr>
            </w:pPr>
          </w:p>
          <w:p w14:paraId="70EC10FE">
            <w:pPr>
              <w:widowControl/>
              <w:jc w:val="left"/>
              <w:rPr>
                <w:rFonts w:hint="eastAsia" w:ascii="仿宋" w:hAnsi="仿宋" w:eastAsia="仿宋" w:cs="仿宋"/>
                <w:color w:val="auto"/>
                <w:kern w:val="0"/>
                <w:sz w:val="24"/>
                <w:szCs w:val="24"/>
                <w:highlight w:val="none"/>
                <w:lang w:bidi="ar"/>
              </w:rPr>
            </w:pPr>
          </w:p>
          <w:p w14:paraId="761BA972">
            <w:pPr>
              <w:widowControl/>
              <w:jc w:val="left"/>
              <w:rPr>
                <w:rFonts w:hint="eastAsia" w:ascii="仿宋" w:hAnsi="仿宋" w:eastAsia="仿宋" w:cs="仿宋"/>
                <w:color w:val="auto"/>
                <w:kern w:val="0"/>
                <w:sz w:val="24"/>
                <w:szCs w:val="24"/>
                <w:highlight w:val="none"/>
                <w:lang w:bidi="ar"/>
              </w:rPr>
            </w:pPr>
          </w:p>
          <w:p w14:paraId="6F5CD3FD">
            <w:pPr>
              <w:widowControl/>
              <w:jc w:val="left"/>
              <w:rPr>
                <w:rFonts w:hint="eastAsia" w:ascii="仿宋" w:hAnsi="仿宋" w:eastAsia="仿宋" w:cs="仿宋"/>
                <w:color w:val="auto"/>
                <w:kern w:val="0"/>
                <w:sz w:val="24"/>
                <w:szCs w:val="24"/>
                <w:highlight w:val="none"/>
                <w:lang w:bidi="ar"/>
              </w:rPr>
            </w:pPr>
          </w:p>
          <w:p w14:paraId="31AD8A1E">
            <w:pPr>
              <w:widowControl/>
              <w:jc w:val="left"/>
              <w:rPr>
                <w:rFonts w:hint="eastAsia" w:ascii="仿宋" w:hAnsi="仿宋" w:eastAsia="仿宋" w:cs="仿宋"/>
                <w:color w:val="auto"/>
                <w:kern w:val="0"/>
                <w:sz w:val="24"/>
                <w:szCs w:val="24"/>
                <w:highlight w:val="none"/>
                <w:lang w:bidi="ar"/>
              </w:rPr>
            </w:pPr>
          </w:p>
          <w:p w14:paraId="49181A0F">
            <w:pPr>
              <w:widowControl/>
              <w:jc w:val="left"/>
              <w:rPr>
                <w:rFonts w:hint="eastAsia" w:ascii="仿宋" w:hAnsi="仿宋" w:eastAsia="仿宋" w:cs="仿宋"/>
                <w:color w:val="auto"/>
                <w:kern w:val="0"/>
                <w:sz w:val="24"/>
                <w:szCs w:val="24"/>
                <w:highlight w:val="none"/>
                <w:lang w:bidi="ar"/>
              </w:rPr>
            </w:pPr>
          </w:p>
          <w:p w14:paraId="089AC981">
            <w:pPr>
              <w:widowControl/>
              <w:jc w:val="left"/>
              <w:rPr>
                <w:rFonts w:hint="eastAsia" w:ascii="仿宋" w:hAnsi="仿宋" w:eastAsia="仿宋" w:cs="仿宋"/>
                <w:color w:val="auto"/>
                <w:kern w:val="0"/>
                <w:sz w:val="24"/>
                <w:szCs w:val="24"/>
                <w:highlight w:val="none"/>
                <w:lang w:bidi="ar"/>
              </w:rPr>
            </w:pPr>
          </w:p>
          <w:p w14:paraId="5B663FDA">
            <w:pPr>
              <w:widowControl/>
              <w:jc w:val="left"/>
              <w:rPr>
                <w:rFonts w:hint="eastAsia" w:ascii="仿宋" w:hAnsi="仿宋" w:eastAsia="仿宋" w:cs="仿宋"/>
                <w:color w:val="auto"/>
                <w:kern w:val="0"/>
                <w:sz w:val="24"/>
                <w:szCs w:val="24"/>
                <w:highlight w:val="none"/>
                <w:lang w:bidi="ar"/>
              </w:rPr>
            </w:pPr>
          </w:p>
          <w:p w14:paraId="1D8A4DB2">
            <w:pPr>
              <w:widowControl/>
              <w:jc w:val="left"/>
              <w:rPr>
                <w:rFonts w:hint="eastAsia" w:ascii="仿宋" w:hAnsi="仿宋" w:eastAsia="仿宋" w:cs="仿宋"/>
                <w:color w:val="auto"/>
                <w:kern w:val="0"/>
                <w:sz w:val="24"/>
                <w:szCs w:val="24"/>
                <w:highlight w:val="none"/>
                <w:lang w:bidi="ar"/>
              </w:rPr>
            </w:pPr>
          </w:p>
          <w:p w14:paraId="16A2CA3E">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拟投项目作业设备</w:t>
            </w:r>
          </w:p>
        </w:tc>
        <w:tc>
          <w:tcPr>
            <w:tcW w:w="5038" w:type="dxa"/>
            <w:vAlign w:val="center"/>
          </w:tcPr>
          <w:p w14:paraId="25EFD9B7">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1、配置专业紫外光固化修复车辆设备的(紫外光固化修复设备+车辆，视为1辆专业修复车辆设备)，得1分，最多得1分；</w:t>
            </w:r>
          </w:p>
          <w:p w14:paraId="32B5B6E8">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2、配置变形管道非开挖修复设备（胀管设备），1套得0.5分，最多得1分；</w:t>
            </w:r>
          </w:p>
          <w:p w14:paraId="513CEB76">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3、配置管道检测机器人加管道潜望镜为一套设备，1套得0.5分，最多得1分；</w:t>
            </w:r>
          </w:p>
          <w:p w14:paraId="425E8B1F">
            <w:pPr>
              <w:spacing w:after="0" w:line="24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4、配置清洗吸污车，总质量18吨及以下的得1分，总质量18吨以上的得2分，本项最多得2分</w:t>
            </w:r>
            <w:r>
              <w:rPr>
                <w:rFonts w:hint="eastAsia" w:ascii="仿宋" w:hAnsi="仿宋" w:eastAsia="仿宋" w:cs="仿宋"/>
                <w:color w:val="auto"/>
                <w:sz w:val="24"/>
                <w:highlight w:val="none"/>
                <w:lang w:val="en-US" w:eastAsia="zh-CN"/>
              </w:rPr>
              <w:t>；</w:t>
            </w:r>
          </w:p>
          <w:p w14:paraId="14B31C61">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5、配置专业疏通车或疏通设备的，1台得1分，最多得2分；</w:t>
            </w:r>
          </w:p>
          <w:p w14:paraId="037DB121">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6、配置</w:t>
            </w:r>
            <w:r>
              <w:rPr>
                <w:rFonts w:hint="eastAsia" w:ascii="仿宋" w:hAnsi="仿宋" w:eastAsia="仿宋" w:cs="仿宋"/>
                <w:color w:val="auto"/>
                <w:sz w:val="24"/>
                <w:szCs w:val="24"/>
                <w:lang w:val="en-US"/>
              </w:rPr>
              <w:t>有</w:t>
            </w:r>
            <w:r>
              <w:rPr>
                <w:rFonts w:hint="eastAsia" w:ascii="仿宋" w:hAnsi="仿宋" w:eastAsia="仿宋" w:cs="仿宋"/>
                <w:snapToGrid w:val="0"/>
                <w:color w:val="auto"/>
                <w:kern w:val="0"/>
                <w:sz w:val="24"/>
                <w:szCs w:val="24"/>
                <w:lang w:val="en-US" w:eastAsia="zh-CN"/>
              </w:rPr>
              <w:t>防汛</w:t>
            </w:r>
            <w:r>
              <w:rPr>
                <w:rFonts w:hint="eastAsia" w:ascii="仿宋" w:hAnsi="仿宋" w:eastAsia="仿宋" w:cs="仿宋"/>
                <w:snapToGrid w:val="0"/>
                <w:color w:val="auto"/>
                <w:kern w:val="0"/>
                <w:sz w:val="24"/>
                <w:szCs w:val="24"/>
              </w:rPr>
              <w:t>应急保障车辆</w:t>
            </w:r>
            <w:r>
              <w:rPr>
                <w:rFonts w:hint="eastAsia" w:ascii="仿宋" w:hAnsi="仿宋" w:eastAsia="仿宋" w:cs="仿宋"/>
                <w:snapToGrid w:val="0"/>
                <w:color w:val="auto"/>
                <w:kern w:val="0"/>
                <w:sz w:val="24"/>
                <w:szCs w:val="24"/>
                <w:lang w:eastAsia="zh-CN"/>
              </w:rPr>
              <w:t>（</w:t>
            </w:r>
            <w:r>
              <w:rPr>
                <w:rFonts w:hint="eastAsia" w:ascii="仿宋" w:hAnsi="仿宋" w:eastAsia="仿宋" w:cs="仿宋"/>
                <w:color w:val="auto"/>
                <w:sz w:val="24"/>
                <w:szCs w:val="24"/>
                <w:highlight w:val="none"/>
                <w:lang w:val="en-US" w:eastAsia="zh-CN"/>
              </w:rPr>
              <w:t>救险车）的得2分</w:t>
            </w: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lang w:val="en-US" w:eastAsia="zh-CN"/>
              </w:rPr>
              <w:t>整车</w:t>
            </w:r>
            <w:r>
              <w:rPr>
                <w:rFonts w:hint="eastAsia" w:ascii="仿宋" w:hAnsi="仿宋" w:eastAsia="仿宋" w:cs="仿宋"/>
                <w:snapToGrid w:val="0"/>
                <w:color w:val="auto"/>
                <w:kern w:val="0"/>
                <w:sz w:val="24"/>
                <w:szCs w:val="24"/>
              </w:rPr>
              <w:t>排</w:t>
            </w:r>
            <w:r>
              <w:rPr>
                <w:rFonts w:hint="eastAsia" w:ascii="仿宋" w:hAnsi="仿宋" w:eastAsia="仿宋" w:cs="仿宋"/>
                <w:snapToGrid w:val="0"/>
                <w:color w:val="auto"/>
                <w:kern w:val="0"/>
                <w:sz w:val="24"/>
                <w:szCs w:val="24"/>
                <w:lang w:val="en-US" w:eastAsia="zh-CN"/>
              </w:rPr>
              <w:t>水</w:t>
            </w:r>
            <w:r>
              <w:rPr>
                <w:rFonts w:hint="eastAsia" w:ascii="仿宋" w:hAnsi="仿宋" w:eastAsia="仿宋" w:cs="仿宋"/>
                <w:snapToGrid w:val="0"/>
                <w:color w:val="auto"/>
                <w:kern w:val="0"/>
                <w:sz w:val="24"/>
                <w:szCs w:val="24"/>
              </w:rPr>
              <w:t>量≥</w:t>
            </w:r>
            <w:r>
              <w:rPr>
                <w:rFonts w:hint="eastAsia" w:ascii="仿宋" w:hAnsi="仿宋" w:eastAsia="仿宋" w:cs="仿宋"/>
                <w:snapToGrid w:val="0"/>
                <w:color w:val="auto"/>
                <w:kern w:val="0"/>
                <w:sz w:val="24"/>
                <w:szCs w:val="24"/>
                <w:lang w:val="en-US" w:eastAsia="zh-CN"/>
              </w:rPr>
              <w:t>30</w:t>
            </w:r>
            <w:r>
              <w:rPr>
                <w:rFonts w:hint="eastAsia" w:ascii="仿宋" w:hAnsi="仿宋" w:eastAsia="仿宋" w:cs="仿宋"/>
                <w:snapToGrid w:val="0"/>
                <w:color w:val="auto"/>
                <w:kern w:val="0"/>
                <w:sz w:val="24"/>
                <w:szCs w:val="24"/>
              </w:rPr>
              <w:t>00m³/H</w:t>
            </w:r>
            <w:r>
              <w:rPr>
                <w:rFonts w:hint="eastAsia" w:ascii="仿宋" w:hAnsi="仿宋" w:eastAsia="仿宋" w:cs="仿宋"/>
                <w:snapToGrid w:val="0"/>
                <w:color w:val="auto"/>
                <w:kern w:val="0"/>
                <w:sz w:val="24"/>
                <w:szCs w:val="24"/>
                <w:lang w:eastAsia="zh-CN"/>
              </w:rPr>
              <w:t>）</w:t>
            </w:r>
            <w:r>
              <w:rPr>
                <w:rFonts w:hint="eastAsia" w:ascii="仿宋" w:hAnsi="仿宋" w:eastAsia="仿宋" w:cs="仿宋"/>
                <w:color w:val="auto"/>
                <w:sz w:val="24"/>
                <w:szCs w:val="24"/>
                <w:highlight w:val="none"/>
                <w:lang w:val="en-US" w:eastAsia="zh-CN"/>
              </w:rPr>
              <w:t>；</w:t>
            </w:r>
          </w:p>
          <w:p w14:paraId="53745EFE">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7、配置其他厢式工具货车的，1辆得1分，最多得2分；</w:t>
            </w:r>
          </w:p>
          <w:p w14:paraId="7C05D94B">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b w:val="0"/>
                <w:bCs/>
                <w:i w:val="0"/>
                <w:iCs w:val="0"/>
                <w:color w:val="auto"/>
                <w:kern w:val="0"/>
                <w:sz w:val="24"/>
                <w:szCs w:val="24"/>
                <w:highlight w:val="none"/>
                <w:lang w:val="en-US" w:eastAsia="zh-CN"/>
              </w:rPr>
              <w:t>配置</w:t>
            </w:r>
            <w:r>
              <w:rPr>
                <w:rFonts w:hint="eastAsia" w:ascii="仿宋" w:hAnsi="仿宋" w:eastAsia="仿宋" w:cs="仿宋"/>
                <w:color w:val="auto"/>
                <w:sz w:val="24"/>
                <w:szCs w:val="24"/>
                <w:lang w:val="en-US"/>
              </w:rPr>
              <w:t>有日常</w:t>
            </w:r>
            <w:r>
              <w:rPr>
                <w:rFonts w:hint="eastAsia" w:ascii="仿宋" w:hAnsi="仿宋" w:eastAsia="仿宋" w:cs="仿宋"/>
                <w:color w:val="auto"/>
                <w:sz w:val="24"/>
                <w:szCs w:val="24"/>
              </w:rPr>
              <w:t>巡查车</w:t>
            </w:r>
            <w:r>
              <w:rPr>
                <w:rFonts w:hint="eastAsia" w:ascii="仿宋" w:hAnsi="仿宋" w:eastAsia="仿宋" w:cs="仿宋"/>
                <w:color w:val="auto"/>
                <w:sz w:val="24"/>
                <w:szCs w:val="24"/>
                <w:lang w:val="en-US"/>
              </w:rPr>
              <w:t>和</w:t>
            </w:r>
            <w:r>
              <w:rPr>
                <w:rFonts w:hint="eastAsia" w:ascii="仿宋" w:hAnsi="仿宋" w:eastAsia="仿宋" w:cs="仿宋"/>
                <w:color w:val="auto"/>
                <w:sz w:val="24"/>
                <w:szCs w:val="24"/>
              </w:rPr>
              <w:t>应急抢险巡回监管车辆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lang w:val="en-US" w:eastAsia="zh-CN"/>
              </w:rPr>
              <w:t>使用性质为工程救险或工程抢险车辆（</w:t>
            </w:r>
            <w:r>
              <w:rPr>
                <w:rFonts w:hint="eastAsia" w:ascii="仿宋" w:hAnsi="仿宋" w:eastAsia="仿宋" w:cs="仿宋"/>
                <w:b w:val="0"/>
                <w:bCs w:val="0"/>
                <w:color w:val="auto"/>
                <w:kern w:val="0"/>
                <w:sz w:val="24"/>
                <w:szCs w:val="24"/>
                <w:highlight w:val="none"/>
                <w:lang w:eastAsia="zh-CN"/>
              </w:rPr>
              <w:t>以行驶证上使用性质为准</w:t>
            </w:r>
            <w:r>
              <w:rPr>
                <w:rFonts w:hint="eastAsia" w:ascii="仿宋" w:hAnsi="仿宋" w:eastAsia="仿宋" w:cs="仿宋"/>
                <w:color w:val="auto"/>
                <w:sz w:val="24"/>
                <w:szCs w:val="24"/>
                <w:highlight w:val="none"/>
                <w:lang w:val="en-US" w:eastAsia="zh-CN"/>
              </w:rPr>
              <w:t>）的一辆得0.5分，最多得2分；</w:t>
            </w:r>
          </w:p>
          <w:p w14:paraId="6312F35D">
            <w:pPr>
              <w:spacing w:after="0" w:line="240" w:lineRule="auto"/>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val="en-US" w:eastAsia="zh-CN"/>
              </w:rPr>
              <w:t>9、</w:t>
            </w:r>
            <w:r>
              <w:rPr>
                <w:rFonts w:hint="eastAsia" w:ascii="仿宋" w:hAnsi="仿宋" w:eastAsia="仿宋" w:cs="仿宋"/>
                <w:b w:val="0"/>
                <w:bCs w:val="0"/>
                <w:color w:val="auto"/>
                <w:sz w:val="24"/>
                <w:szCs w:val="24"/>
                <w:lang w:val="en-US" w:eastAsia="zh-CN" w:bidi="ar-SA"/>
              </w:rPr>
              <w:t>配置防撞缓冲车的得1分</w:t>
            </w:r>
            <w:r>
              <w:rPr>
                <w:rFonts w:hint="eastAsia" w:ascii="仿宋" w:hAnsi="仿宋" w:eastAsia="仿宋" w:cs="仿宋"/>
                <w:color w:val="auto"/>
                <w:kern w:val="0"/>
                <w:sz w:val="24"/>
                <w:szCs w:val="24"/>
                <w:highlight w:val="none"/>
                <w:lang w:bidi="ar"/>
              </w:rPr>
              <w:t>。</w:t>
            </w:r>
          </w:p>
          <w:p w14:paraId="3C702FAE">
            <w:pPr>
              <w:spacing w:after="0"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设备须提供设备照片及发票清晰扫描件加盖公章，发票抬头须与投标人名称一致，否则不得分。车辆须提供年检有效的行驶证、发票、清晰扫描件；发票抬头须与投标人名称一致，车辆照片且车牌号与车辆行驶证对应一致，否则不得分。</w:t>
            </w:r>
          </w:p>
        </w:tc>
        <w:tc>
          <w:tcPr>
            <w:tcW w:w="760" w:type="dxa"/>
            <w:vAlign w:val="center"/>
          </w:tcPr>
          <w:p w14:paraId="444F4F56">
            <w:pPr>
              <w:tabs>
                <w:tab w:val="left" w:pos="1260"/>
                <w:tab w:val="left" w:pos="1620"/>
              </w:tabs>
              <w:adjustRightInd w:val="0"/>
              <w:spacing w:line="240" w:lineRule="auto"/>
              <w:jc w:val="center"/>
              <w:textAlignment w:val="baseline"/>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w:t>
            </w:r>
          </w:p>
        </w:tc>
        <w:tc>
          <w:tcPr>
            <w:tcW w:w="888" w:type="dxa"/>
            <w:vAlign w:val="center"/>
          </w:tcPr>
          <w:p w14:paraId="75B8FB86">
            <w:pPr>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客观分</w:t>
            </w:r>
          </w:p>
        </w:tc>
      </w:tr>
      <w:tr w14:paraId="31E6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Pr>
          <w:p w14:paraId="6D70CE97">
            <w:pPr>
              <w:spacing w:after="0" w:line="240" w:lineRule="auto"/>
              <w:rPr>
                <w:rFonts w:hint="eastAsia" w:ascii="仿宋" w:hAnsi="仿宋" w:eastAsia="仿宋" w:cs="仿宋"/>
                <w:color w:val="auto"/>
                <w:sz w:val="24"/>
                <w:szCs w:val="24"/>
                <w:highlight w:val="none"/>
                <w:lang w:val="en-US" w:eastAsia="zh-CN"/>
              </w:rPr>
            </w:pPr>
          </w:p>
          <w:p w14:paraId="741484EF">
            <w:pPr>
              <w:spacing w:after="0" w:line="240" w:lineRule="auto"/>
              <w:rPr>
                <w:rFonts w:hint="eastAsia" w:ascii="仿宋" w:hAnsi="仿宋" w:eastAsia="仿宋" w:cs="仿宋"/>
                <w:color w:val="auto"/>
                <w:sz w:val="24"/>
                <w:szCs w:val="24"/>
                <w:highlight w:val="none"/>
                <w:lang w:val="en-US" w:eastAsia="zh-CN"/>
              </w:rPr>
            </w:pPr>
          </w:p>
          <w:p w14:paraId="0B6C620C">
            <w:p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tc>
        <w:tc>
          <w:tcPr>
            <w:tcW w:w="644" w:type="dxa"/>
            <w:vAlign w:val="center"/>
          </w:tcPr>
          <w:p w14:paraId="0D61BA5A">
            <w:pPr>
              <w:pStyle w:val="26"/>
              <w:numPr>
                <w:ilvl w:val="0"/>
                <w:numId w:val="0"/>
              </w:numPr>
              <w:spacing w:after="0"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956" w:type="dxa"/>
            <w:vAlign w:val="center"/>
          </w:tcPr>
          <w:p w14:paraId="363327AC">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bidi="ar"/>
              </w:rPr>
              <w:t>价格权值</w:t>
            </w:r>
          </w:p>
        </w:tc>
        <w:tc>
          <w:tcPr>
            <w:tcW w:w="5038" w:type="dxa"/>
            <w:vAlign w:val="center"/>
          </w:tcPr>
          <w:p w14:paraId="3FF69B62">
            <w:pPr>
              <w:widowControl/>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最低有效投标价格为评标基准价</w:t>
            </w:r>
          </w:p>
          <w:p w14:paraId="1F64346F">
            <w:pPr>
              <w:widowControl/>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投标报价得分=(评标基准价／投标报价)×价格权值×100 </w:t>
            </w:r>
          </w:p>
          <w:p w14:paraId="2782F64F">
            <w:pPr>
              <w:widowControl/>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（计算得分保留小数点后2位）</w:t>
            </w:r>
          </w:p>
          <w:p w14:paraId="7B8F5A36">
            <w:pP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评标过程中，不得去掉报价中的最高报价和最低报价</w:t>
            </w:r>
            <w:r>
              <w:rPr>
                <w:rFonts w:hint="eastAsia" w:ascii="仿宋" w:hAnsi="仿宋" w:eastAsia="仿宋" w:cs="仿宋"/>
                <w:color w:val="auto"/>
                <w:kern w:val="0"/>
                <w:sz w:val="24"/>
                <w:szCs w:val="24"/>
                <w:highlight w:val="none"/>
                <w:lang w:eastAsia="zh-CN" w:bidi="ar"/>
              </w:rPr>
              <w:t>。</w:t>
            </w:r>
          </w:p>
        </w:tc>
        <w:tc>
          <w:tcPr>
            <w:tcW w:w="760" w:type="dxa"/>
            <w:vAlign w:val="center"/>
          </w:tcPr>
          <w:p w14:paraId="56A18E90">
            <w:pPr>
              <w:tabs>
                <w:tab w:val="left" w:pos="1260"/>
                <w:tab w:val="left" w:pos="1620"/>
              </w:tabs>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888" w:type="dxa"/>
            <w:vAlign w:val="center"/>
          </w:tcPr>
          <w:p w14:paraId="0BEE585A">
            <w:pPr>
              <w:tabs>
                <w:tab w:val="left" w:pos="1260"/>
                <w:tab w:val="left" w:pos="1620"/>
              </w:tabs>
              <w:adjustRightInd w:val="0"/>
              <w:spacing w:line="240" w:lineRule="auto"/>
              <w:jc w:val="center"/>
              <w:textAlignment w:val="baseline"/>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客观分</w:t>
            </w:r>
          </w:p>
        </w:tc>
      </w:tr>
    </w:tbl>
    <w:p w14:paraId="2290B0BC">
      <w:pPr>
        <w:spacing w:line="360" w:lineRule="auto"/>
        <w:rPr>
          <w:rFonts w:hint="eastAsia" w:ascii="仿宋" w:hAnsi="仿宋" w:eastAsia="仿宋" w:cs="仿宋"/>
          <w:color w:val="auto"/>
          <w:sz w:val="24"/>
        </w:rPr>
      </w:pPr>
      <w:r>
        <w:rPr>
          <w:rFonts w:hint="eastAsia" w:ascii="仿宋" w:hAnsi="仿宋" w:eastAsia="仿宋" w:cs="仿宋"/>
          <w:color w:val="auto"/>
          <w:sz w:val="20"/>
          <w:szCs w:val="20"/>
          <w:shd w:val="clear" w:color="auto" w:fill="FFFFFF"/>
        </w:rPr>
        <w:t>*</w:t>
      </w:r>
      <w:r>
        <w:rPr>
          <w:rFonts w:hint="eastAsia" w:ascii="仿宋" w:hAnsi="仿宋" w:eastAsia="仿宋" w:cs="仿宋"/>
          <w:color w:val="auto"/>
          <w:sz w:val="24"/>
        </w:rPr>
        <w:t xml:space="preserve">备注：1、投标人编制投标文件（商务技术文件部分）时，建议按此目录（序号和内容）提供评标标准相应的商务技术资料。 </w:t>
      </w:r>
    </w:p>
    <w:p w14:paraId="27EAA5BE">
      <w:pPr>
        <w:spacing w:line="360" w:lineRule="auto"/>
        <w:rPr>
          <w:rFonts w:hint="eastAsia" w:ascii="仿宋" w:hAnsi="仿宋" w:eastAsia="仿宋" w:cs="仿宋"/>
          <w:color w:val="auto"/>
          <w:sz w:val="24"/>
        </w:rPr>
      </w:pPr>
      <w:r>
        <w:rPr>
          <w:rFonts w:hint="eastAsia" w:ascii="仿宋" w:hAnsi="仿宋" w:eastAsia="仿宋" w:cs="仿宋"/>
          <w:color w:val="auto"/>
          <w:sz w:val="24"/>
        </w:rPr>
        <w:t>2、评分条款中涉及的业绩、荣誉、人员、社保等分公司均有效。涉及社保、劳动关系证明关系的，如人员为法人代表，则无需提供相关证明，提供营业执照及身份证。</w:t>
      </w:r>
    </w:p>
    <w:p w14:paraId="1C29519F">
      <w:pPr>
        <w:spacing w:line="360" w:lineRule="auto"/>
        <w:rPr>
          <w:rFonts w:hint="eastAsia" w:ascii="仿宋" w:hAnsi="仿宋" w:eastAsia="仿宋" w:cs="仿宋"/>
          <w:color w:val="auto"/>
          <w:sz w:val="24"/>
        </w:rPr>
      </w:pPr>
      <w:r>
        <w:rPr>
          <w:rFonts w:hint="eastAsia" w:ascii="仿宋" w:hAnsi="仿宋" w:eastAsia="仿宋" w:cs="仿宋"/>
          <w:color w:val="auto"/>
          <w:sz w:val="24"/>
        </w:rPr>
        <w:t>3、投标文件中如附有外文资料，必须逐一对应翻译成中文并加盖投标人公章后附在相关外文资料后面，否则外文资料不予认可。</w:t>
      </w:r>
    </w:p>
    <w:p w14:paraId="71B87682">
      <w:pPr>
        <w:pStyle w:val="14"/>
        <w:rPr>
          <w:rFonts w:hint="eastAsia"/>
          <w:color w:val="auto"/>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bookmarkEnd w:id="25"/>
    <w:p w14:paraId="2532C5D1">
      <w:pPr>
        <w:snapToGrid w:val="0"/>
        <w:spacing w:line="360" w:lineRule="auto"/>
        <w:rPr>
          <w:rFonts w:hint="eastAsia" w:ascii="仿宋" w:hAnsi="仿宋" w:eastAsia="仿宋" w:cs="仿宋"/>
          <w:b/>
          <w:color w:val="auto"/>
          <w:sz w:val="28"/>
          <w:szCs w:val="28"/>
        </w:rPr>
      </w:pPr>
      <w:bookmarkStart w:id="30" w:name="第五部分"/>
      <w:bookmarkStart w:id="31" w:name="_Toc86217003"/>
      <w:r>
        <w:rPr>
          <w:rFonts w:hint="eastAsia" w:ascii="仿宋" w:hAnsi="仿宋" w:eastAsia="仿宋" w:cs="仿宋"/>
          <w:b/>
          <w:color w:val="auto"/>
          <w:sz w:val="32"/>
        </w:rPr>
        <w:t>一、评标方法</w:t>
      </w:r>
    </w:p>
    <w:p w14:paraId="3B7F5814">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110C0A25">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5B82573A">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2DD1012A">
      <w:pPr>
        <w:spacing w:line="360" w:lineRule="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三、评标程序</w:t>
      </w:r>
    </w:p>
    <w:p w14:paraId="028591F8">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68993A9">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3EA38E17">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7D59DD4A">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1E72EFF4">
      <w:pPr>
        <w:pStyle w:val="19"/>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3B80AE2D">
      <w:pPr>
        <w:pStyle w:val="1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2D1279B2">
      <w:pPr>
        <w:pStyle w:val="1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3113A77E">
      <w:pPr>
        <w:pStyle w:val="1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659614C1">
      <w:pPr>
        <w:pStyle w:val="1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427C5B2D">
      <w:pPr>
        <w:pStyle w:val="1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4286B5A">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0835C329">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1694668">
      <w:pPr>
        <w:pStyle w:val="1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B07503">
      <w:pPr>
        <w:pStyle w:val="19"/>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F0784AE">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0BC50">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4BE369">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w:t>
      </w:r>
      <w:r>
        <w:rPr>
          <w:rFonts w:hint="eastAsia" w:ascii="仿宋" w:hAnsi="仿宋" w:eastAsia="仿宋" w:cs="仿宋"/>
          <w:bCs/>
          <w:color w:val="auto"/>
          <w:kern w:val="0"/>
          <w:sz w:val="24"/>
        </w:rPr>
        <w:t>6</w:t>
      </w:r>
      <w:r>
        <w:rPr>
          <w:rFonts w:hint="eastAsia" w:ascii="仿宋" w:hAnsi="仿宋" w:eastAsia="仿宋" w:cs="仿宋"/>
          <w:b/>
          <w:color w:val="auto"/>
          <w:kern w:val="0"/>
          <w:sz w:val="24"/>
        </w:rPr>
        <w:t>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1A2FAC">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789CE269">
      <w:pPr>
        <w:pStyle w:val="19"/>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0F9FF">
      <w:pPr>
        <w:pStyle w:val="6"/>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44D1B81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0C7D68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51D09A7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4CD5D97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39CC95A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03A0C0EF">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431FFB5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w:t>
      </w:r>
      <w:r>
        <w:rPr>
          <w:rFonts w:hint="eastAsia" w:ascii="仿宋" w:hAnsi="仿宋" w:eastAsia="仿宋" w:cs="仿宋"/>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594ECC4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rPr>
        <w:t>4.2.8</w:t>
      </w:r>
      <w:r>
        <w:rPr>
          <w:rFonts w:hint="eastAsia" w:ascii="仿宋" w:hAnsi="仿宋" w:eastAsia="仿宋" w:cs="仿宋"/>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5C322B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5CBBC10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7AFD7D15">
      <w:pPr>
        <w:spacing w:line="360" w:lineRule="auto"/>
        <w:ind w:firstLine="240" w:firstLineChars="100"/>
        <w:rPr>
          <w:rFonts w:hint="eastAsia" w:ascii="仿宋" w:hAnsi="仿宋" w:eastAsia="仿宋" w:cs="仿宋"/>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4.2.11投标人有恶意串通、妨碍其他投标人的竞争行为、损害采购人或者其他投标人的合法权益情形的；</w:t>
      </w:r>
    </w:p>
    <w:p w14:paraId="59A3B134">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313FD24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投标人仅提交备份投标文件，未在电子交易平台传输递交投标文件的，投标无效；</w:t>
      </w:r>
    </w:p>
    <w:p w14:paraId="7D68DE6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6A9A35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32DE358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法律、法规、规章（适用本市的）及省级以上规范性文件（适用本市的）规定的其他无效情形。</w:t>
      </w:r>
    </w:p>
    <w:p w14:paraId="4970C0D6">
      <w:pPr>
        <w:pStyle w:val="6"/>
        <w:snapToGrid w:val="0"/>
        <w:spacing w:line="360" w:lineRule="auto"/>
        <w:ind w:firstLine="472" w:firstLineChars="196"/>
        <w:rPr>
          <w:rFonts w:hint="eastAsia" w:ascii="仿宋" w:hAnsi="仿宋" w:eastAsia="仿宋" w:cs="仿宋"/>
          <w:color w:val="auto"/>
        </w:rPr>
      </w:pPr>
      <w:r>
        <w:rPr>
          <w:rFonts w:hint="eastAsia"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63419D65">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5.1符合专业条件的供应商或者对招标文件作实质响应的供应商不足3家的；</w:t>
      </w:r>
    </w:p>
    <w:p w14:paraId="397BAD56">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5.2出现影响采购公正的违法、违规行为的；</w:t>
      </w:r>
    </w:p>
    <w:p w14:paraId="249B3EB4">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5.3投标人的报价均超过了采购预算，采购人不能支付的；</w:t>
      </w:r>
    </w:p>
    <w:p w14:paraId="3E152694">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5.4因重大变故，采购任务取消的。</w:t>
      </w:r>
    </w:p>
    <w:p w14:paraId="489CD492">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废标后，采购代理机构应当将废标理由通知所有投标人。</w:t>
      </w:r>
    </w:p>
    <w:p w14:paraId="1EBF3A0D">
      <w:pPr>
        <w:pStyle w:val="6"/>
        <w:snapToGrid w:val="0"/>
        <w:spacing w:line="360" w:lineRule="auto"/>
        <w:ind w:firstLine="590" w:firstLineChars="245"/>
        <w:rPr>
          <w:rFonts w:hint="eastAsia" w:ascii="仿宋" w:hAnsi="仿宋" w:eastAsia="仿宋" w:cs="仿宋"/>
          <w:color w:val="auto"/>
        </w:rPr>
      </w:pPr>
      <w:r>
        <w:rPr>
          <w:rFonts w:hint="eastAsia"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C044FF">
      <w:pPr>
        <w:pStyle w:val="6"/>
        <w:snapToGrid w:val="0"/>
        <w:spacing w:line="360" w:lineRule="auto"/>
        <w:ind w:firstLine="482"/>
        <w:rPr>
          <w:rFonts w:hint="eastAsia" w:ascii="仿宋" w:hAnsi="仿宋" w:eastAsia="仿宋" w:cs="仿宋"/>
          <w:color w:val="auto"/>
        </w:rPr>
      </w:pPr>
      <w:r>
        <w:rPr>
          <w:rFonts w:hint="eastAsia"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14:paraId="00E36573">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7.1未确定中标供应商的，终止本次政府采购活动，重新开展政府采购活动。</w:t>
      </w:r>
    </w:p>
    <w:p w14:paraId="7B4D5E82">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14:paraId="5A7C0B24">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7.3政府采购合同已签订但尚未履行的，撤销合同，从合格的中标候选人中另行确定中标供应商；没有合格的中标候选人的，重新开展政府采购活动。</w:t>
      </w:r>
    </w:p>
    <w:p w14:paraId="5FF8830D">
      <w:pPr>
        <w:pStyle w:val="6"/>
        <w:snapToGrid w:val="0"/>
        <w:spacing w:line="360" w:lineRule="auto"/>
        <w:rPr>
          <w:rFonts w:hint="eastAsia" w:ascii="仿宋" w:hAnsi="仿宋" w:eastAsia="仿宋" w:cs="仿宋"/>
          <w:color w:val="auto"/>
        </w:rPr>
      </w:pPr>
      <w:r>
        <w:rPr>
          <w:rFonts w:hint="eastAsia" w:ascii="仿宋" w:hAnsi="仿宋" w:eastAsia="仿宋" w:cs="仿宋"/>
          <w:color w:val="auto"/>
        </w:rPr>
        <w:t>7.4政府采购合同已经履行，给采购人、供应商造成损失的，由责任人承担赔偿责任。</w:t>
      </w:r>
    </w:p>
    <w:p w14:paraId="1F3E745A">
      <w:pPr>
        <w:spacing w:line="360" w:lineRule="auto"/>
        <w:ind w:firstLine="420"/>
        <w:outlineLvl w:val="0"/>
        <w:rPr>
          <w:rFonts w:hint="eastAsia"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sz w:val="24"/>
        </w:rPr>
        <w:t>5政府采购当事人有其他违反政府采购法或者政府采购法实施条例等法律法规规定的行为，经改正后仍然影响或者可能影响中标结果或者依法被认定为中标无效的，依照7.1-7.4规定处理。</w:t>
      </w:r>
    </w:p>
    <w:p w14:paraId="1624FBE9">
      <w:pPr>
        <w:rPr>
          <w:rFonts w:hint="eastAsia" w:ascii="仿宋" w:hAnsi="仿宋" w:eastAsia="仿宋" w:cs="仿宋"/>
          <w:color w:val="auto"/>
        </w:rPr>
      </w:pPr>
      <w:r>
        <w:rPr>
          <w:rFonts w:hint="eastAsia" w:ascii="仿宋" w:hAnsi="仿宋" w:eastAsia="仿宋" w:cs="仿宋"/>
          <w:color w:val="auto"/>
        </w:rPr>
        <w:br w:type="page"/>
      </w:r>
    </w:p>
    <w:p w14:paraId="0A83B1E1">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拟签订的合同文本</w:t>
      </w:r>
    </w:p>
    <w:p w14:paraId="68818907">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362907CA">
      <w:pPr>
        <w:pStyle w:val="3"/>
        <w:ind w:left="0" w:firstLine="0"/>
        <w:rPr>
          <w:rFonts w:hint="eastAsia" w:ascii="仿宋" w:hAnsi="仿宋" w:eastAsia="仿宋" w:cs="仿宋"/>
          <w:color w:val="auto"/>
        </w:rPr>
      </w:pPr>
    </w:p>
    <w:p w14:paraId="55893294">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179CF85B">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49DAE7DB">
      <w:pPr>
        <w:pStyle w:val="27"/>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38F9B690">
      <w:pPr>
        <w:spacing w:before="120" w:line="22" w:lineRule="atLeast"/>
        <w:rPr>
          <w:rFonts w:hint="eastAsia" w:ascii="仿宋" w:hAnsi="仿宋" w:eastAsia="仿宋" w:cs="仿宋"/>
          <w:color w:val="auto"/>
          <w:sz w:val="24"/>
        </w:rPr>
      </w:pPr>
    </w:p>
    <w:p w14:paraId="74033C35">
      <w:pPr>
        <w:pStyle w:val="3"/>
        <w:rPr>
          <w:rFonts w:hint="eastAsia" w:ascii="仿宋" w:hAnsi="仿宋" w:eastAsia="仿宋" w:cs="仿宋"/>
          <w:color w:val="auto"/>
        </w:rPr>
      </w:pPr>
    </w:p>
    <w:p w14:paraId="7A2A31B3">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1DEC834E">
      <w:pPr>
        <w:pStyle w:val="28"/>
        <w:spacing w:before="120" w:line="22" w:lineRule="atLeast"/>
        <w:rPr>
          <w:rFonts w:hint="eastAsia" w:ascii="仿宋" w:hAnsi="仿宋" w:eastAsia="仿宋" w:cs="仿宋"/>
          <w:color w:val="auto"/>
          <w:szCs w:val="24"/>
        </w:rPr>
      </w:pPr>
    </w:p>
    <w:p w14:paraId="46A9B8E8">
      <w:pPr>
        <w:pStyle w:val="28"/>
        <w:spacing w:before="120" w:line="22" w:lineRule="atLeast"/>
        <w:rPr>
          <w:rFonts w:hint="eastAsia" w:ascii="仿宋" w:hAnsi="仿宋" w:eastAsia="仿宋" w:cs="仿宋"/>
          <w:color w:val="auto"/>
          <w:szCs w:val="24"/>
        </w:rPr>
      </w:pPr>
    </w:p>
    <w:p w14:paraId="295ACE16">
      <w:pPr>
        <w:rPr>
          <w:rFonts w:hint="eastAsia" w:ascii="仿宋" w:hAnsi="仿宋" w:eastAsia="仿宋" w:cs="仿宋"/>
          <w:color w:val="auto"/>
          <w:sz w:val="24"/>
        </w:rPr>
      </w:pPr>
    </w:p>
    <w:p w14:paraId="43D2C4C9">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7E8F786A">
      <w:pPr>
        <w:spacing w:before="120" w:line="22" w:lineRule="atLeast"/>
        <w:rPr>
          <w:rFonts w:hint="eastAsia" w:ascii="仿宋" w:hAnsi="仿宋" w:eastAsia="仿宋" w:cs="仿宋"/>
          <w:color w:val="auto"/>
          <w:sz w:val="24"/>
        </w:rPr>
      </w:pPr>
    </w:p>
    <w:p w14:paraId="6F5A5435">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34E2AE27">
      <w:pPr>
        <w:spacing w:before="120" w:line="22" w:lineRule="atLeast"/>
        <w:rPr>
          <w:rFonts w:hint="eastAsia" w:ascii="仿宋" w:hAnsi="仿宋" w:eastAsia="仿宋" w:cs="仿宋"/>
          <w:color w:val="auto"/>
          <w:sz w:val="24"/>
        </w:rPr>
      </w:pPr>
    </w:p>
    <w:p w14:paraId="5B2F9278">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78AF66C1">
      <w:pPr>
        <w:spacing w:before="120" w:line="22" w:lineRule="atLeast"/>
        <w:rPr>
          <w:rFonts w:hint="eastAsia" w:ascii="仿宋" w:hAnsi="仿宋" w:eastAsia="仿宋" w:cs="仿宋"/>
          <w:color w:val="auto"/>
          <w:sz w:val="24"/>
        </w:rPr>
      </w:pPr>
    </w:p>
    <w:p w14:paraId="28D80819">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198AE6F2">
      <w:pPr>
        <w:rPr>
          <w:rFonts w:hint="eastAsia" w:ascii="仿宋" w:hAnsi="仿宋" w:eastAsia="仿宋" w:cs="仿宋"/>
          <w:b/>
          <w:color w:val="auto"/>
          <w:sz w:val="24"/>
        </w:rPr>
      </w:pPr>
      <w:r>
        <w:rPr>
          <w:rFonts w:hint="eastAsia" w:ascii="仿宋" w:hAnsi="仿宋" w:eastAsia="仿宋" w:cs="仿宋"/>
          <w:b/>
          <w:color w:val="auto"/>
          <w:sz w:val="24"/>
        </w:rPr>
        <w:br w:type="page"/>
      </w:r>
    </w:p>
    <w:p w14:paraId="191A46F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default" w:ascii="仿宋" w:hAnsi="仿宋" w:eastAsia="仿宋" w:cs="仿宋"/>
          <w:color w:val="auto"/>
          <w:sz w:val="24"/>
          <w:u w:val="single"/>
          <w:lang w:val="en-US" w:eastAsia="zh-CN"/>
        </w:rPr>
        <w:t>杭州市萧山区人民政府新街街道办事处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新街街道全域市政雨、污水管网及排水设施运维服务项目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为该项目中标或者成交供应商。现于中标或者成交通知书发出之日起10个工作日内，按照采购文件确定的事项签订本合同。</w:t>
      </w:r>
    </w:p>
    <w:p w14:paraId="0DC996A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杭州市萧山区人民政府新街街道办事处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（中或者成交标供应商名称）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713D78FC">
      <w:pPr>
        <w:spacing w:line="560" w:lineRule="exact"/>
        <w:ind w:firstLine="482" w:firstLineChars="200"/>
        <w:outlineLvl w:val="0"/>
        <w:rPr>
          <w:rFonts w:hint="eastAsia" w:ascii="仿宋" w:hAnsi="仿宋" w:eastAsia="仿宋" w:cs="仿宋"/>
          <w:color w:val="auto"/>
          <w:sz w:val="24"/>
        </w:rPr>
      </w:pPr>
      <w:bookmarkStart w:id="32" w:name="_Toc22967"/>
      <w:bookmarkStart w:id="33" w:name="_Toc19273"/>
      <w:bookmarkStart w:id="34" w:name="_Toc15367"/>
      <w:bookmarkStart w:id="35" w:name="_Toc20421"/>
      <w:bookmarkStart w:id="36" w:name="_Toc28855"/>
      <w:r>
        <w:rPr>
          <w:rFonts w:hint="eastAsia" w:ascii="仿宋" w:hAnsi="仿宋" w:eastAsia="仿宋" w:cs="仿宋"/>
          <w:b/>
          <w:color w:val="auto"/>
          <w:sz w:val="24"/>
        </w:rPr>
        <w:t>1.1 合同组成部分</w:t>
      </w:r>
      <w:bookmarkEnd w:id="32"/>
      <w:bookmarkEnd w:id="33"/>
      <w:bookmarkEnd w:id="34"/>
      <w:bookmarkEnd w:id="35"/>
      <w:bookmarkEnd w:id="36"/>
    </w:p>
    <w:p w14:paraId="01B2FD8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579BD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189A36F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238D97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5D7832C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6BD5300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7CFEF769">
      <w:pPr>
        <w:spacing w:line="560" w:lineRule="exact"/>
        <w:ind w:firstLine="482" w:firstLineChars="200"/>
        <w:outlineLvl w:val="0"/>
        <w:rPr>
          <w:rFonts w:hint="eastAsia" w:ascii="仿宋" w:hAnsi="仿宋" w:eastAsia="仿宋" w:cs="仿宋"/>
          <w:b/>
          <w:color w:val="auto"/>
          <w:sz w:val="24"/>
        </w:rPr>
      </w:pPr>
      <w:bookmarkStart w:id="37" w:name="_Toc22185"/>
      <w:bookmarkStart w:id="38" w:name="_Toc18585"/>
      <w:bookmarkStart w:id="39" w:name="_Toc6311"/>
      <w:bookmarkStart w:id="40" w:name="_Toc2918"/>
      <w:bookmarkStart w:id="41" w:name="_Toc6773"/>
      <w:r>
        <w:rPr>
          <w:rFonts w:hint="eastAsia" w:ascii="仿宋" w:hAnsi="仿宋" w:eastAsia="仿宋" w:cs="仿宋"/>
          <w:b/>
          <w:color w:val="auto"/>
          <w:sz w:val="24"/>
        </w:rPr>
        <w:t>1.2 标的</w:t>
      </w:r>
      <w:bookmarkEnd w:id="37"/>
      <w:bookmarkEnd w:id="38"/>
      <w:bookmarkEnd w:id="39"/>
      <w:bookmarkEnd w:id="40"/>
      <w:bookmarkEnd w:id="41"/>
    </w:p>
    <w:p w14:paraId="0D8CE258">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服务内容：</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87D4268">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服务标准：</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01026BC">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技术保障：</w:t>
      </w:r>
      <w:r>
        <w:rPr>
          <w:rFonts w:hint="eastAsia" w:ascii="仿宋" w:hAnsi="仿宋" w:eastAsia="仿宋" w:cs="仿宋"/>
          <w:color w:val="auto"/>
          <w:sz w:val="24"/>
          <w:u w:val="single"/>
        </w:rPr>
        <w:t>　　　　　　　　　                      　      ；</w:t>
      </w:r>
    </w:p>
    <w:p w14:paraId="52B36370">
      <w:pPr>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1.2.4 服务人员组成：</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5F033A1A">
      <w:pPr>
        <w:pStyle w:val="2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1.2.5合同</w:t>
      </w:r>
      <w:r>
        <w:rPr>
          <w:rFonts w:hint="eastAsia" w:ascii="仿宋" w:hAnsi="仿宋" w:eastAsia="仿宋" w:cs="仿宋"/>
          <w:color w:val="auto"/>
          <w:u w:val="single"/>
        </w:rPr>
        <w:t xml:space="preserve">     </w:t>
      </w:r>
      <w:r>
        <w:rPr>
          <w:rFonts w:hint="eastAsia" w:ascii="仿宋" w:hAnsi="仿宋" w:eastAsia="仿宋" w:cs="仿宋"/>
          <w:color w:val="auto"/>
        </w:rPr>
        <w:t>（是/否）涉及货物。若涉及货物的的，则：</w:t>
      </w:r>
    </w:p>
    <w:p w14:paraId="2C0E0E74">
      <w:pPr>
        <w:spacing w:line="560" w:lineRule="exact"/>
        <w:ind w:firstLine="480" w:firstLineChars="200"/>
        <w:rPr>
          <w:rFonts w:hint="eastAsia" w:ascii="仿宋" w:hAnsi="仿宋" w:eastAsia="仿宋" w:cs="仿宋"/>
          <w:color w:val="auto"/>
          <w:sz w:val="24"/>
          <w:u w:val="single"/>
        </w:rPr>
      </w:pPr>
      <w:bookmarkStart w:id="42" w:name="_Toc21124"/>
      <w:bookmarkStart w:id="43" w:name="_Toc4929"/>
      <w:bookmarkStart w:id="44" w:name="_Toc1386"/>
      <w:bookmarkStart w:id="45" w:name="_Toc13918"/>
      <w:bookmarkStart w:id="46" w:name="_Toc5635"/>
      <w:r>
        <w:rPr>
          <w:rFonts w:hint="eastAsia" w:ascii="仿宋" w:hAnsi="仿宋" w:eastAsia="仿宋" w:cs="仿宋"/>
          <w:color w:val="auto"/>
          <w:sz w:val="24"/>
        </w:rPr>
        <w:t>1.2.5.1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6FC12D7">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93743EA">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1.2.5.3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A792A92">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1.3 价款</w:t>
      </w:r>
      <w:bookmarkEnd w:id="42"/>
      <w:bookmarkEnd w:id="43"/>
      <w:bookmarkEnd w:id="44"/>
      <w:bookmarkEnd w:id="45"/>
      <w:bookmarkEnd w:id="46"/>
    </w:p>
    <w:p w14:paraId="35F17AC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本项目采用以下第</w:t>
      </w:r>
      <w:r>
        <w:rPr>
          <w:rFonts w:hint="eastAsia" w:ascii="仿宋" w:hAnsi="仿宋" w:eastAsia="仿宋" w:cs="仿宋"/>
          <w:color w:val="auto"/>
          <w:sz w:val="24"/>
          <w:u w:val="single"/>
        </w:rPr>
        <w:t xml:space="preserve">     </w:t>
      </w:r>
      <w:r>
        <w:rPr>
          <w:rFonts w:hint="eastAsia" w:ascii="仿宋" w:hAnsi="仿宋" w:eastAsia="仿宋" w:cs="仿宋"/>
          <w:color w:val="auto"/>
          <w:sz w:val="24"/>
        </w:rPr>
        <w:t>条款规定的计价方式计价。</w:t>
      </w:r>
    </w:p>
    <w:p w14:paraId="652654D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1.3.1总价合同，本合同总价（含税）为：￥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650919F5">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1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16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4E4380">
            <w:pPr>
              <w:pStyle w:val="3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62FB1D31">
            <w:pPr>
              <w:pStyle w:val="30"/>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44E70271">
            <w:pPr>
              <w:pStyle w:val="30"/>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046E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82F3C">
            <w:pPr>
              <w:pStyle w:val="30"/>
              <w:spacing w:line="560" w:lineRule="exact"/>
              <w:ind w:firstLine="200"/>
              <w:jc w:val="center"/>
              <w:rPr>
                <w:rFonts w:hint="eastAsia" w:ascii="仿宋" w:hAnsi="仿宋" w:eastAsia="仿宋" w:cs="仿宋"/>
                <w:color w:val="auto"/>
                <w:sz w:val="24"/>
                <w:szCs w:val="24"/>
              </w:rPr>
            </w:pPr>
          </w:p>
        </w:tc>
        <w:tc>
          <w:tcPr>
            <w:tcW w:w="3402" w:type="dxa"/>
            <w:vAlign w:val="center"/>
          </w:tcPr>
          <w:p w14:paraId="1DB4E3D2">
            <w:pPr>
              <w:pStyle w:val="30"/>
              <w:spacing w:line="560" w:lineRule="exact"/>
              <w:ind w:firstLine="200"/>
              <w:jc w:val="center"/>
              <w:rPr>
                <w:rFonts w:hint="eastAsia" w:ascii="仿宋" w:hAnsi="仿宋" w:eastAsia="仿宋" w:cs="仿宋"/>
                <w:color w:val="auto"/>
                <w:sz w:val="24"/>
                <w:szCs w:val="24"/>
              </w:rPr>
            </w:pPr>
          </w:p>
        </w:tc>
        <w:tc>
          <w:tcPr>
            <w:tcW w:w="2552" w:type="dxa"/>
            <w:vAlign w:val="center"/>
          </w:tcPr>
          <w:p w14:paraId="311844C0">
            <w:pPr>
              <w:pStyle w:val="30"/>
              <w:spacing w:line="560" w:lineRule="exact"/>
              <w:ind w:firstLine="200"/>
              <w:jc w:val="center"/>
              <w:rPr>
                <w:rFonts w:hint="eastAsia" w:ascii="仿宋" w:hAnsi="仿宋" w:eastAsia="仿宋" w:cs="仿宋"/>
                <w:color w:val="auto"/>
                <w:sz w:val="24"/>
                <w:szCs w:val="24"/>
              </w:rPr>
            </w:pPr>
          </w:p>
        </w:tc>
      </w:tr>
      <w:tr w14:paraId="05EB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250A15">
            <w:pPr>
              <w:pStyle w:val="30"/>
              <w:spacing w:line="560" w:lineRule="exact"/>
              <w:ind w:firstLine="200"/>
              <w:jc w:val="center"/>
              <w:rPr>
                <w:rFonts w:hint="eastAsia" w:ascii="仿宋" w:hAnsi="仿宋" w:eastAsia="仿宋" w:cs="仿宋"/>
                <w:color w:val="auto"/>
                <w:sz w:val="24"/>
                <w:szCs w:val="24"/>
              </w:rPr>
            </w:pPr>
          </w:p>
        </w:tc>
        <w:tc>
          <w:tcPr>
            <w:tcW w:w="3402" w:type="dxa"/>
            <w:vAlign w:val="center"/>
          </w:tcPr>
          <w:p w14:paraId="4BA5AEA2">
            <w:pPr>
              <w:pStyle w:val="30"/>
              <w:spacing w:line="560" w:lineRule="exact"/>
              <w:ind w:firstLine="200"/>
              <w:jc w:val="center"/>
              <w:rPr>
                <w:rFonts w:hint="eastAsia" w:ascii="仿宋" w:hAnsi="仿宋" w:eastAsia="仿宋" w:cs="仿宋"/>
                <w:color w:val="auto"/>
                <w:sz w:val="24"/>
                <w:szCs w:val="24"/>
              </w:rPr>
            </w:pPr>
          </w:p>
        </w:tc>
        <w:tc>
          <w:tcPr>
            <w:tcW w:w="2552" w:type="dxa"/>
            <w:vAlign w:val="center"/>
          </w:tcPr>
          <w:p w14:paraId="54708071">
            <w:pPr>
              <w:pStyle w:val="30"/>
              <w:spacing w:line="560" w:lineRule="exact"/>
              <w:ind w:firstLine="200"/>
              <w:jc w:val="center"/>
              <w:rPr>
                <w:rFonts w:hint="eastAsia" w:ascii="仿宋" w:hAnsi="仿宋" w:eastAsia="仿宋" w:cs="仿宋"/>
                <w:color w:val="auto"/>
                <w:sz w:val="24"/>
                <w:szCs w:val="24"/>
              </w:rPr>
            </w:pPr>
          </w:p>
        </w:tc>
      </w:tr>
      <w:tr w14:paraId="241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917921">
            <w:pPr>
              <w:pStyle w:val="30"/>
              <w:spacing w:line="560" w:lineRule="exact"/>
              <w:ind w:firstLine="200"/>
              <w:jc w:val="center"/>
              <w:rPr>
                <w:rFonts w:hint="eastAsia" w:ascii="仿宋" w:hAnsi="仿宋" w:eastAsia="仿宋" w:cs="仿宋"/>
                <w:color w:val="auto"/>
                <w:sz w:val="24"/>
                <w:szCs w:val="24"/>
              </w:rPr>
            </w:pPr>
          </w:p>
        </w:tc>
        <w:tc>
          <w:tcPr>
            <w:tcW w:w="3402" w:type="dxa"/>
            <w:vAlign w:val="center"/>
          </w:tcPr>
          <w:p w14:paraId="1E2EA256">
            <w:pPr>
              <w:pStyle w:val="30"/>
              <w:spacing w:line="560" w:lineRule="exact"/>
              <w:ind w:firstLine="200"/>
              <w:jc w:val="center"/>
              <w:rPr>
                <w:rFonts w:hint="eastAsia" w:ascii="仿宋" w:hAnsi="仿宋" w:eastAsia="仿宋" w:cs="仿宋"/>
                <w:color w:val="auto"/>
                <w:sz w:val="24"/>
                <w:szCs w:val="24"/>
              </w:rPr>
            </w:pPr>
          </w:p>
        </w:tc>
        <w:tc>
          <w:tcPr>
            <w:tcW w:w="2552" w:type="dxa"/>
            <w:vAlign w:val="center"/>
          </w:tcPr>
          <w:p w14:paraId="7DAB4FF5">
            <w:pPr>
              <w:pStyle w:val="30"/>
              <w:spacing w:line="560" w:lineRule="exact"/>
              <w:ind w:firstLine="200"/>
              <w:jc w:val="center"/>
              <w:rPr>
                <w:rFonts w:hint="eastAsia" w:ascii="仿宋" w:hAnsi="仿宋" w:eastAsia="仿宋" w:cs="仿宋"/>
                <w:color w:val="auto"/>
                <w:sz w:val="24"/>
                <w:szCs w:val="24"/>
              </w:rPr>
            </w:pPr>
          </w:p>
        </w:tc>
      </w:tr>
      <w:tr w14:paraId="73B2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8473CF">
            <w:pPr>
              <w:pStyle w:val="30"/>
              <w:spacing w:line="560" w:lineRule="exact"/>
              <w:ind w:firstLine="200"/>
              <w:jc w:val="center"/>
              <w:rPr>
                <w:rFonts w:hint="eastAsia" w:ascii="仿宋" w:hAnsi="仿宋" w:eastAsia="仿宋" w:cs="仿宋"/>
                <w:color w:val="auto"/>
                <w:sz w:val="24"/>
                <w:szCs w:val="24"/>
              </w:rPr>
            </w:pPr>
          </w:p>
        </w:tc>
        <w:tc>
          <w:tcPr>
            <w:tcW w:w="3402" w:type="dxa"/>
            <w:vAlign w:val="center"/>
          </w:tcPr>
          <w:p w14:paraId="302C4FC5">
            <w:pPr>
              <w:pStyle w:val="30"/>
              <w:spacing w:line="560" w:lineRule="exact"/>
              <w:ind w:firstLine="200"/>
              <w:jc w:val="center"/>
              <w:rPr>
                <w:rFonts w:hint="eastAsia" w:ascii="仿宋" w:hAnsi="仿宋" w:eastAsia="仿宋" w:cs="仿宋"/>
                <w:color w:val="auto"/>
                <w:sz w:val="24"/>
                <w:szCs w:val="24"/>
              </w:rPr>
            </w:pPr>
          </w:p>
        </w:tc>
        <w:tc>
          <w:tcPr>
            <w:tcW w:w="2552" w:type="dxa"/>
            <w:vAlign w:val="center"/>
          </w:tcPr>
          <w:p w14:paraId="457388B2">
            <w:pPr>
              <w:pStyle w:val="30"/>
              <w:spacing w:line="560" w:lineRule="exact"/>
              <w:ind w:firstLine="200"/>
              <w:jc w:val="center"/>
              <w:rPr>
                <w:rFonts w:hint="eastAsia" w:ascii="仿宋" w:hAnsi="仿宋" w:eastAsia="仿宋" w:cs="仿宋"/>
                <w:color w:val="auto"/>
                <w:sz w:val="24"/>
                <w:szCs w:val="24"/>
              </w:rPr>
            </w:pPr>
          </w:p>
        </w:tc>
      </w:tr>
      <w:tr w14:paraId="146E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7F1E5CC">
            <w:pPr>
              <w:pStyle w:val="30"/>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01D89011">
            <w:pPr>
              <w:pStyle w:val="30"/>
              <w:spacing w:line="560" w:lineRule="exact"/>
              <w:ind w:firstLine="200"/>
              <w:jc w:val="center"/>
              <w:rPr>
                <w:rFonts w:hint="eastAsia" w:ascii="仿宋" w:hAnsi="仿宋" w:eastAsia="仿宋" w:cs="仿宋"/>
                <w:color w:val="auto"/>
                <w:sz w:val="24"/>
                <w:szCs w:val="24"/>
              </w:rPr>
            </w:pPr>
          </w:p>
        </w:tc>
      </w:tr>
    </w:tbl>
    <w:p w14:paraId="06F12076">
      <w:pPr>
        <w:spacing w:line="560" w:lineRule="exact"/>
        <w:ind w:firstLine="480" w:firstLineChars="200"/>
        <w:rPr>
          <w:rFonts w:hint="eastAsia" w:ascii="仿宋" w:hAnsi="仿宋" w:eastAsia="仿宋" w:cs="仿宋"/>
          <w:color w:val="auto"/>
          <w:sz w:val="24"/>
        </w:rPr>
      </w:pPr>
      <w:bookmarkStart w:id="47" w:name="_Toc26916"/>
      <w:bookmarkStart w:id="48" w:name="_Toc30506"/>
      <w:bookmarkStart w:id="49" w:name="_Toc30158"/>
      <w:bookmarkStart w:id="50" w:name="_Toc3654"/>
      <w:bookmarkStart w:id="51" w:name="_Toc14993"/>
      <w:r>
        <w:rPr>
          <w:rFonts w:hint="eastAsia" w:ascii="仿宋" w:hAnsi="仿宋" w:eastAsia="仿宋" w:cs="仿宋"/>
          <w:bCs/>
          <w:color w:val="auto"/>
          <w:sz w:val="24"/>
        </w:rPr>
        <w:t>1.3.2单价合同，本合同单价（含税）标准为：</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。服务工作量的计量方式为：</w:t>
      </w:r>
      <w:r>
        <w:rPr>
          <w:rFonts w:hint="eastAsia"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536DE197">
      <w:pPr>
        <w:pStyle w:val="3"/>
        <w:rPr>
          <w:rFonts w:hint="eastAsia" w:ascii="仿宋" w:hAnsi="仿宋" w:eastAsia="仿宋" w:cs="仿宋"/>
          <w:color w:val="auto"/>
          <w:lang w:val="en-US"/>
        </w:rPr>
      </w:pPr>
      <w:r>
        <w:rPr>
          <w:rFonts w:hint="eastAsia" w:ascii="仿宋" w:hAnsi="仿宋" w:eastAsia="仿宋" w:cs="仿宋"/>
          <w:color w:val="auto"/>
          <w:sz w:val="24"/>
          <w:lang w:val="en-US"/>
        </w:rPr>
        <w:t xml:space="preserve">    </w:t>
      </w:r>
      <w:r>
        <w:rPr>
          <w:rFonts w:hint="eastAsia" w:ascii="仿宋" w:hAnsi="仿宋" w:eastAsia="仿宋" w:cs="仿宋"/>
          <w:b w:val="0"/>
          <w:bCs w:val="0"/>
          <w:color w:val="auto"/>
          <w:sz w:val="24"/>
          <w:lang w:val="en-US"/>
        </w:rPr>
        <w:t>1.3.3其他计价方式：</w:t>
      </w:r>
      <w:r>
        <w:rPr>
          <w:rFonts w:hint="eastAsia" w:ascii="仿宋" w:hAnsi="仿宋" w:eastAsia="仿宋" w:cs="仿宋"/>
          <w:b w:val="0"/>
          <w:bCs w:val="0"/>
          <w:color w:val="auto"/>
          <w:sz w:val="24"/>
          <w:u w:val="single"/>
          <w:lang w:val="en-US"/>
        </w:rPr>
        <w:t xml:space="preserve">                   </w:t>
      </w:r>
      <w:r>
        <w:rPr>
          <w:rFonts w:hint="eastAsia" w:ascii="仿宋" w:hAnsi="仿宋" w:eastAsia="仿宋" w:cs="仿宋"/>
          <w:b w:val="0"/>
          <w:bCs w:val="0"/>
          <w:color w:val="auto"/>
          <w:sz w:val="24"/>
        </w:rPr>
        <w:t>。</w:t>
      </w:r>
    </w:p>
    <w:bookmarkEnd w:id="47"/>
    <w:bookmarkEnd w:id="48"/>
    <w:bookmarkEnd w:id="49"/>
    <w:bookmarkEnd w:id="50"/>
    <w:bookmarkEnd w:id="51"/>
    <w:p w14:paraId="2CF72D5B">
      <w:pPr>
        <w:pStyle w:val="29"/>
        <w:spacing w:before="0" w:beforeAutospacing="0" w:after="0" w:afterAutospacing="0" w:line="360" w:lineRule="auto"/>
        <w:ind w:firstLine="480"/>
        <w:rPr>
          <w:rFonts w:hint="eastAsia" w:ascii="仿宋" w:hAnsi="仿宋" w:eastAsia="仿宋" w:cs="仿宋"/>
          <w:b/>
          <w:color w:val="auto"/>
        </w:rPr>
      </w:pPr>
      <w:bookmarkStart w:id="52" w:name="_Toc8772"/>
      <w:bookmarkStart w:id="53" w:name="_Toc11108"/>
      <w:bookmarkStart w:id="54" w:name="_Toc3625"/>
      <w:bookmarkStart w:id="55" w:name="_Toc4760"/>
      <w:bookmarkStart w:id="56" w:name="_Toc31421"/>
      <w:r>
        <w:rPr>
          <w:rFonts w:hint="eastAsia" w:ascii="仿宋" w:hAnsi="仿宋" w:eastAsia="仿宋" w:cs="仿宋"/>
          <w:b/>
          <w:color w:val="auto"/>
        </w:rPr>
        <w:t>1.4履约保证金</w:t>
      </w:r>
    </w:p>
    <w:p w14:paraId="23C15BE7">
      <w:pPr>
        <w:pStyle w:val="2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14:paraId="7E1BE9AB">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FE53F34">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1A6D658C">
      <w:pPr>
        <w:pStyle w:val="3"/>
        <w:tabs>
          <w:tab w:val="left" w:pos="0"/>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7BAA7B">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1.4.4甲方在项目验收结束后及时退还履约保证金。甲方在项目通过验收之日起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14:paraId="4F6EFAFD">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1.5预付款</w:t>
      </w:r>
    </w:p>
    <w:p w14:paraId="1E7D837F">
      <w:pPr>
        <w:pStyle w:val="2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14:paraId="72F3DFEA">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BD0EFE7">
      <w:pPr>
        <w:pStyle w:val="2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07DFB461">
      <w:pPr>
        <w:pStyle w:val="29"/>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1DBAE42F">
      <w:pPr>
        <w:pStyle w:val="29"/>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14:paraId="2D4156BD">
      <w:pPr>
        <w:pStyle w:val="2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52D4C98">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B66FF62">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1.7 履行期限、地点和方式</w:t>
      </w:r>
      <w:bookmarkEnd w:id="52"/>
      <w:bookmarkEnd w:id="53"/>
      <w:bookmarkEnd w:id="54"/>
      <w:bookmarkEnd w:id="55"/>
      <w:bookmarkEnd w:id="56"/>
    </w:p>
    <w:p w14:paraId="6A2F3BF3">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8C5252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8C1AD2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6E9A1C7">
      <w:pPr>
        <w:spacing w:line="560" w:lineRule="exact"/>
        <w:ind w:firstLine="480" w:firstLineChars="200"/>
        <w:outlineLvl w:val="0"/>
        <w:rPr>
          <w:rFonts w:hint="eastAsia" w:ascii="仿宋" w:hAnsi="仿宋" w:eastAsia="仿宋" w:cs="仿宋"/>
          <w:bCs/>
          <w:color w:val="auto"/>
          <w:sz w:val="24"/>
        </w:rPr>
      </w:pPr>
      <w:bookmarkStart w:id="57" w:name="_Toc5698"/>
      <w:bookmarkStart w:id="58" w:name="_Toc24662"/>
      <w:bookmarkStart w:id="59" w:name="_Toc2375"/>
      <w:bookmarkStart w:id="60" w:name="_Toc3079"/>
      <w:bookmarkStart w:id="61" w:name="_Toc8586"/>
      <w:r>
        <w:rPr>
          <w:rFonts w:hint="eastAsia" w:ascii="仿宋" w:hAnsi="仿宋" w:eastAsia="仿宋" w:cs="仿宋"/>
          <w:bCs/>
          <w:color w:val="auto"/>
          <w:sz w:val="24"/>
        </w:rPr>
        <w:t>1.7.4若服务涉及货物的，则货物的：</w:t>
      </w:r>
    </w:p>
    <w:p w14:paraId="5D3BFADA">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1.7.4.1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88ED49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2EBEE0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1.7.4.3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99C419B">
      <w:pPr>
        <w:spacing w:line="560" w:lineRule="exact"/>
        <w:ind w:firstLine="482" w:firstLineChars="200"/>
        <w:outlineLvl w:val="0"/>
        <w:rPr>
          <w:rFonts w:hint="eastAsia" w:ascii="仿宋" w:hAnsi="仿宋" w:eastAsia="仿宋" w:cs="仿宋"/>
          <w:color w:val="auto"/>
          <w:sz w:val="24"/>
          <w:u w:val="single"/>
        </w:rPr>
      </w:pPr>
      <w:r>
        <w:rPr>
          <w:rFonts w:hint="eastAsia" w:ascii="仿宋" w:hAnsi="仿宋" w:eastAsia="仿宋" w:cs="仿宋"/>
          <w:b/>
          <w:color w:val="auto"/>
          <w:sz w:val="24"/>
        </w:rPr>
        <w:t>1.8违约责任</w:t>
      </w:r>
      <w:bookmarkEnd w:id="57"/>
      <w:bookmarkEnd w:id="58"/>
      <w:bookmarkEnd w:id="59"/>
      <w:bookmarkEnd w:id="60"/>
      <w:bookmarkEnd w:id="61"/>
    </w:p>
    <w:p w14:paraId="270BF5F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u w:val="single"/>
        </w:rPr>
        <w:t xml:space="preserve">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3B61BF21">
      <w:pPr>
        <w:pStyle w:val="3"/>
        <w:ind w:left="0" w:firstLine="480" w:firstLineChars="200"/>
        <w:rPr>
          <w:rFonts w:hint="eastAsia" w:ascii="仿宋" w:hAnsi="仿宋" w:eastAsia="仿宋" w:cs="仿宋"/>
          <w:b w:val="0"/>
          <w:bCs w:val="0"/>
          <w:color w:val="auto"/>
          <w:sz w:val="24"/>
          <w:szCs w:val="24"/>
          <w:lang w:val="en-US"/>
        </w:rPr>
      </w:pPr>
      <w:r>
        <w:rPr>
          <w:rFonts w:hint="eastAsia" w:ascii="仿宋" w:hAns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u w:val="single"/>
          <w:lang w:val="en-US"/>
        </w:rPr>
        <w:t xml:space="preserve">  0.0</w:t>
      </w:r>
      <w:r>
        <w:rPr>
          <w:rFonts w:hint="eastAsia" w:ascii="仿宋" w:hAnsi="仿宋" w:eastAsia="仿宋" w:cs="仿宋"/>
          <w:b w:val="0"/>
          <w:bCs w:val="0"/>
          <w:color w:val="auto"/>
          <w:sz w:val="24"/>
          <w:szCs w:val="24"/>
          <w:lang w:val="en-US"/>
        </w:rPr>
        <w:t xml:space="preserve">5（可根据情况修改） </w:t>
      </w:r>
      <w:r>
        <w:rPr>
          <w:rFonts w:hint="eastAsia" w:ascii="仿宋" w:hAnsi="仿宋" w:eastAsia="仿宋" w:cs="仿宋"/>
          <w:b w:val="0"/>
          <w:bCs w:val="0"/>
          <w:color w:val="auto"/>
          <w:sz w:val="24"/>
          <w:szCs w:val="24"/>
          <w:u w:val="single"/>
          <w:lang w:val="en-US"/>
        </w:rPr>
        <w:t xml:space="preserve">  </w:t>
      </w:r>
      <w:r>
        <w:rPr>
          <w:rFonts w:hint="eastAsia" w:ascii="仿宋" w:hAnsi="仿宋" w:eastAsia="仿宋" w:cs="仿宋"/>
          <w:b w:val="0"/>
          <w:bCs w:val="0"/>
          <w:color w:val="auto"/>
          <w:sz w:val="24"/>
          <w:szCs w:val="24"/>
          <w:lang w:val="en-US"/>
        </w:rPr>
        <w:t>%计算，最高限额为本合同总价的</w:t>
      </w:r>
      <w:r>
        <w:rPr>
          <w:rFonts w:hint="eastAsia" w:ascii="仿宋" w:hAnsi="仿宋" w:eastAsia="仿宋" w:cs="仿宋"/>
          <w:b w:val="0"/>
          <w:bCs w:val="0"/>
          <w:color w:val="auto"/>
          <w:sz w:val="24"/>
          <w:szCs w:val="24"/>
          <w:u w:val="single"/>
          <w:lang w:val="en-US"/>
        </w:rPr>
        <w:t xml:space="preserve">  20  </w:t>
      </w:r>
      <w:r>
        <w:rPr>
          <w:rFonts w:hint="eastAsia" w:ascii="仿宋" w:hAns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4CEBDE5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4A54705D">
      <w:pPr>
        <w:spacing w:line="560" w:lineRule="exact"/>
        <w:ind w:firstLine="480" w:firstLineChars="200"/>
        <w:rPr>
          <w:rFonts w:hint="eastAsia" w:ascii="仿宋" w:hAnsi="仿宋" w:eastAsia="仿宋" w:cs="仿宋"/>
          <w:color w:val="auto"/>
          <w:sz w:val="24"/>
        </w:rPr>
      </w:pPr>
      <w:bookmarkStart w:id="62" w:name="_Toc26807"/>
      <w:bookmarkStart w:id="63" w:name="_Toc18683"/>
      <w:bookmarkStart w:id="64" w:name="_Toc30329"/>
      <w:bookmarkStart w:id="65" w:name="_Toc9497"/>
      <w:bookmarkStart w:id="66" w:name="_Toc32454"/>
      <w:r>
        <w:rPr>
          <w:rFonts w:hint="eastAsia" w:ascii="仿宋" w:hAnsi="仿宋" w:eastAsia="仿宋" w:cs="仿宋"/>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2223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DA281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3AADA4A">
      <w:pPr>
        <w:spacing w:line="560" w:lineRule="exact"/>
        <w:ind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62"/>
    <w:bookmarkEnd w:id="63"/>
    <w:bookmarkEnd w:id="64"/>
    <w:bookmarkEnd w:id="65"/>
    <w:bookmarkEnd w:id="66"/>
    <w:p w14:paraId="37EA2AE3">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1.9合同争议的解决</w:t>
      </w:r>
    </w:p>
    <w:p w14:paraId="212CC299">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51A28533">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23FB573C">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4B47D024">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2.0 合同生效</w:t>
      </w:r>
    </w:p>
    <w:p w14:paraId="29AA2ACA">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本合同自双方当事人盖章签字时生效。</w:t>
      </w:r>
    </w:p>
    <w:p w14:paraId="0FAC58C2">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04679626">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1954A50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48324E64">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27703525">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0E3F003B">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0CDA4F8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0B275BC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66EAED1E">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37C1F31A">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3E9475DA">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4E32A08B">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14EB707A">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39532C6F">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4A32080D">
      <w:pPr>
        <w:rPr>
          <w:rFonts w:hint="eastAsia" w:ascii="仿宋" w:hAnsi="仿宋" w:eastAsia="仿宋" w:cs="仿宋"/>
          <w:b/>
          <w:color w:val="auto"/>
          <w:szCs w:val="24"/>
        </w:rPr>
      </w:pPr>
      <w:r>
        <w:rPr>
          <w:rFonts w:hint="eastAsia" w:ascii="仿宋" w:hAnsi="仿宋" w:eastAsia="仿宋" w:cs="仿宋"/>
          <w:b/>
          <w:color w:val="auto"/>
          <w:szCs w:val="24"/>
        </w:rPr>
        <w:br w:type="page"/>
      </w:r>
    </w:p>
    <w:p w14:paraId="79AA56DD">
      <w:pPr>
        <w:pStyle w:val="27"/>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51B5FB6A">
      <w:pPr>
        <w:spacing w:line="560" w:lineRule="exact"/>
        <w:ind w:firstLine="482" w:firstLineChars="200"/>
        <w:outlineLvl w:val="0"/>
        <w:rPr>
          <w:rFonts w:hint="eastAsia" w:ascii="仿宋" w:hAnsi="仿宋" w:eastAsia="仿宋" w:cs="仿宋"/>
          <w:b/>
          <w:color w:val="auto"/>
          <w:sz w:val="24"/>
        </w:rPr>
      </w:pPr>
      <w:bookmarkStart w:id="67" w:name="_Toc19680"/>
      <w:bookmarkStart w:id="68" w:name="_Toc14021"/>
      <w:bookmarkStart w:id="69" w:name="_Toc31297"/>
      <w:bookmarkStart w:id="70" w:name="_Toc25079"/>
      <w:bookmarkStart w:id="71" w:name="_Toc5228"/>
      <w:r>
        <w:rPr>
          <w:rFonts w:hint="eastAsia" w:ascii="仿宋" w:hAnsi="仿宋" w:eastAsia="仿宋" w:cs="仿宋"/>
          <w:b/>
          <w:color w:val="auto"/>
          <w:sz w:val="24"/>
        </w:rPr>
        <w:t>2.1 定义</w:t>
      </w:r>
      <w:bookmarkEnd w:id="67"/>
      <w:bookmarkEnd w:id="68"/>
      <w:bookmarkEnd w:id="69"/>
      <w:bookmarkEnd w:id="70"/>
      <w:bookmarkEnd w:id="71"/>
    </w:p>
    <w:p w14:paraId="33E6952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4F0BE6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12EF462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69DEB60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2536B70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319A832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949FCE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779B0F2A">
      <w:pPr>
        <w:spacing w:line="560" w:lineRule="exact"/>
        <w:ind w:firstLine="482" w:firstLineChars="200"/>
        <w:outlineLvl w:val="0"/>
        <w:rPr>
          <w:rFonts w:hint="eastAsia" w:ascii="仿宋" w:hAnsi="仿宋" w:eastAsia="仿宋" w:cs="仿宋"/>
          <w:b/>
          <w:color w:val="auto"/>
          <w:sz w:val="24"/>
        </w:rPr>
      </w:pPr>
      <w:bookmarkStart w:id="72" w:name="_Toc3769"/>
      <w:bookmarkStart w:id="73" w:name="_Toc23289"/>
      <w:bookmarkStart w:id="74" w:name="_Toc19539"/>
      <w:bookmarkStart w:id="75" w:name="_Toc31402"/>
      <w:bookmarkStart w:id="76" w:name="_Toc16752"/>
      <w:r>
        <w:rPr>
          <w:rFonts w:hint="eastAsia" w:ascii="仿宋" w:hAnsi="仿宋" w:eastAsia="仿宋" w:cs="仿宋"/>
          <w:b/>
          <w:color w:val="auto"/>
          <w:sz w:val="24"/>
        </w:rPr>
        <w:t>2.2 技术规范</w:t>
      </w:r>
      <w:bookmarkEnd w:id="72"/>
      <w:bookmarkEnd w:id="73"/>
      <w:bookmarkEnd w:id="74"/>
      <w:bookmarkEnd w:id="75"/>
      <w:bookmarkEnd w:id="76"/>
    </w:p>
    <w:p w14:paraId="178C3A5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66E70F2">
      <w:pPr>
        <w:spacing w:line="560" w:lineRule="exact"/>
        <w:ind w:firstLine="482" w:firstLineChars="200"/>
        <w:outlineLvl w:val="0"/>
        <w:rPr>
          <w:rFonts w:hint="eastAsia" w:ascii="仿宋" w:hAnsi="仿宋" w:eastAsia="仿宋" w:cs="仿宋"/>
          <w:b/>
          <w:color w:val="auto"/>
          <w:sz w:val="24"/>
        </w:rPr>
      </w:pPr>
      <w:bookmarkStart w:id="77" w:name="_Toc12412"/>
      <w:bookmarkStart w:id="78" w:name="_Toc9161"/>
      <w:bookmarkStart w:id="79" w:name="_Toc13673"/>
      <w:bookmarkStart w:id="80" w:name="_Toc4133"/>
      <w:bookmarkStart w:id="81" w:name="_Toc27945"/>
      <w:r>
        <w:rPr>
          <w:rFonts w:hint="eastAsia" w:ascii="仿宋" w:hAnsi="仿宋" w:eastAsia="仿宋" w:cs="仿宋"/>
          <w:b/>
          <w:color w:val="auto"/>
          <w:sz w:val="24"/>
        </w:rPr>
        <w:t>2.3 知识产权</w:t>
      </w:r>
      <w:bookmarkEnd w:id="77"/>
      <w:bookmarkEnd w:id="78"/>
      <w:bookmarkEnd w:id="79"/>
      <w:bookmarkEnd w:id="80"/>
      <w:bookmarkEnd w:id="81"/>
    </w:p>
    <w:p w14:paraId="3E8CAFC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37E076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263F211">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016EE62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D49729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7BD4D667">
      <w:pPr>
        <w:spacing w:line="560" w:lineRule="exact"/>
        <w:ind w:firstLine="482" w:firstLineChars="200"/>
        <w:outlineLvl w:val="0"/>
        <w:rPr>
          <w:rFonts w:hint="eastAsia" w:ascii="仿宋" w:hAnsi="仿宋" w:eastAsia="仿宋" w:cs="仿宋"/>
          <w:b/>
          <w:color w:val="auto"/>
          <w:sz w:val="24"/>
        </w:rPr>
      </w:pPr>
      <w:bookmarkStart w:id="82" w:name="_Toc15447"/>
      <w:bookmarkStart w:id="83" w:name="_Toc31233"/>
      <w:bookmarkStart w:id="84" w:name="_Toc26555"/>
      <w:bookmarkStart w:id="85" w:name="_Toc32670"/>
      <w:bookmarkStart w:id="86" w:name="_Toc22011"/>
      <w:r>
        <w:rPr>
          <w:rFonts w:hint="eastAsia" w:ascii="仿宋" w:hAnsi="仿宋" w:eastAsia="仿宋" w:cs="仿宋"/>
          <w:b/>
          <w:color w:val="auto"/>
          <w:sz w:val="24"/>
        </w:rPr>
        <w:t>2.5 结算方式和付款条件</w:t>
      </w:r>
      <w:bookmarkEnd w:id="82"/>
      <w:bookmarkEnd w:id="83"/>
      <w:bookmarkEnd w:id="84"/>
      <w:bookmarkEnd w:id="85"/>
      <w:bookmarkEnd w:id="86"/>
    </w:p>
    <w:p w14:paraId="051EA1B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486A4EE">
      <w:pPr>
        <w:spacing w:line="560" w:lineRule="exact"/>
        <w:ind w:firstLine="482" w:firstLineChars="200"/>
        <w:outlineLvl w:val="0"/>
        <w:rPr>
          <w:rFonts w:hint="eastAsia" w:ascii="仿宋" w:hAnsi="仿宋" w:eastAsia="仿宋" w:cs="仿宋"/>
          <w:b/>
          <w:color w:val="auto"/>
          <w:sz w:val="24"/>
        </w:rPr>
      </w:pPr>
      <w:bookmarkStart w:id="87" w:name="_Toc30507"/>
      <w:bookmarkStart w:id="88" w:name="_Toc16163"/>
      <w:bookmarkStart w:id="89" w:name="_Toc13467"/>
      <w:bookmarkStart w:id="90" w:name="_Toc13154"/>
      <w:bookmarkStart w:id="91" w:name="_Toc18990"/>
      <w:r>
        <w:rPr>
          <w:rFonts w:hint="eastAsia" w:ascii="仿宋" w:hAnsi="仿宋" w:eastAsia="仿宋" w:cs="仿宋"/>
          <w:b/>
          <w:color w:val="auto"/>
          <w:sz w:val="24"/>
        </w:rPr>
        <w:t>2.6 技术资料和保密义务</w:t>
      </w:r>
      <w:bookmarkEnd w:id="87"/>
      <w:bookmarkEnd w:id="88"/>
      <w:bookmarkEnd w:id="89"/>
      <w:bookmarkEnd w:id="90"/>
      <w:bookmarkEnd w:id="91"/>
    </w:p>
    <w:p w14:paraId="3C06194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256FD78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6FA7A2B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AF42BD">
      <w:pPr>
        <w:spacing w:line="560" w:lineRule="exact"/>
        <w:ind w:firstLine="482" w:firstLineChars="200"/>
        <w:outlineLvl w:val="0"/>
        <w:rPr>
          <w:rFonts w:hint="eastAsia" w:ascii="仿宋" w:hAnsi="仿宋" w:eastAsia="仿宋" w:cs="仿宋"/>
          <w:b/>
          <w:color w:val="auto"/>
          <w:sz w:val="24"/>
        </w:rPr>
      </w:pPr>
      <w:bookmarkStart w:id="92" w:name="_Toc19069"/>
      <w:r>
        <w:rPr>
          <w:rFonts w:hint="eastAsia" w:ascii="仿宋" w:hAnsi="仿宋" w:eastAsia="仿宋" w:cs="仿宋"/>
          <w:b/>
          <w:color w:val="auto"/>
          <w:sz w:val="24"/>
        </w:rPr>
        <w:t>2.7 质量保证</w:t>
      </w:r>
      <w:bookmarkEnd w:id="92"/>
    </w:p>
    <w:p w14:paraId="461224F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5ED7B8E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7A746116">
      <w:pPr>
        <w:spacing w:line="560" w:lineRule="exact"/>
        <w:ind w:firstLine="482" w:firstLineChars="200"/>
        <w:outlineLvl w:val="0"/>
        <w:rPr>
          <w:rFonts w:hint="eastAsia" w:ascii="仿宋" w:hAnsi="仿宋" w:eastAsia="仿宋" w:cs="仿宋"/>
          <w:b/>
          <w:color w:val="auto"/>
          <w:sz w:val="24"/>
        </w:rPr>
      </w:pPr>
      <w:bookmarkStart w:id="93" w:name="_Toc22267"/>
      <w:r>
        <w:rPr>
          <w:rFonts w:hint="eastAsia" w:ascii="仿宋" w:hAnsi="仿宋" w:eastAsia="仿宋" w:cs="仿宋"/>
          <w:b/>
          <w:color w:val="auto"/>
          <w:sz w:val="24"/>
        </w:rPr>
        <w:t>2.8 延迟履行</w:t>
      </w:r>
      <w:bookmarkEnd w:id="93"/>
    </w:p>
    <w:p w14:paraId="4069C68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BD48E6C">
      <w:pPr>
        <w:spacing w:line="560" w:lineRule="exact"/>
        <w:ind w:firstLine="482" w:firstLineChars="200"/>
        <w:outlineLvl w:val="0"/>
        <w:rPr>
          <w:rFonts w:hint="eastAsia" w:ascii="仿宋" w:hAnsi="仿宋" w:eastAsia="仿宋" w:cs="仿宋"/>
          <w:b/>
          <w:color w:val="auto"/>
          <w:sz w:val="24"/>
        </w:rPr>
      </w:pPr>
      <w:bookmarkStart w:id="94" w:name="_Toc10611"/>
      <w:r>
        <w:rPr>
          <w:rFonts w:hint="eastAsia" w:ascii="仿宋" w:hAnsi="仿宋" w:eastAsia="仿宋" w:cs="仿宋"/>
          <w:b/>
          <w:color w:val="auto"/>
          <w:sz w:val="24"/>
        </w:rPr>
        <w:t>2.9 合同变更</w:t>
      </w:r>
      <w:bookmarkEnd w:id="94"/>
    </w:p>
    <w:p w14:paraId="4CA06FF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5021D771">
      <w:pPr>
        <w:spacing w:line="560" w:lineRule="exact"/>
        <w:ind w:firstLine="482" w:firstLineChars="200"/>
        <w:outlineLvl w:val="0"/>
        <w:rPr>
          <w:rFonts w:hint="eastAsia" w:ascii="仿宋" w:hAnsi="仿宋" w:eastAsia="仿宋" w:cs="仿宋"/>
          <w:b/>
          <w:color w:val="auto"/>
          <w:sz w:val="24"/>
        </w:rPr>
      </w:pPr>
      <w:bookmarkStart w:id="95" w:name="_Toc26689"/>
      <w:bookmarkStart w:id="96" w:name="_Toc21830"/>
      <w:bookmarkStart w:id="97" w:name="_Toc10663"/>
      <w:bookmarkStart w:id="98" w:name="_Toc23368"/>
      <w:bookmarkStart w:id="99" w:name="_Toc42"/>
      <w:r>
        <w:rPr>
          <w:rFonts w:hint="eastAsia" w:ascii="仿宋" w:hAnsi="仿宋" w:eastAsia="仿宋" w:cs="仿宋"/>
          <w:b/>
          <w:color w:val="auto"/>
          <w:sz w:val="24"/>
        </w:rPr>
        <w:t>2.10 合同转让和分包</w:t>
      </w:r>
      <w:bookmarkEnd w:id="95"/>
      <w:bookmarkEnd w:id="96"/>
      <w:bookmarkEnd w:id="97"/>
      <w:bookmarkEnd w:id="98"/>
      <w:bookmarkEnd w:id="99"/>
    </w:p>
    <w:p w14:paraId="5BE25D1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F4E0D3">
      <w:pPr>
        <w:spacing w:line="560" w:lineRule="exact"/>
        <w:ind w:firstLine="482" w:firstLineChars="200"/>
        <w:outlineLvl w:val="0"/>
        <w:rPr>
          <w:rFonts w:hint="eastAsia" w:ascii="仿宋" w:hAnsi="仿宋" w:eastAsia="仿宋" w:cs="仿宋"/>
          <w:b/>
          <w:color w:val="auto"/>
          <w:sz w:val="24"/>
        </w:rPr>
      </w:pPr>
      <w:bookmarkStart w:id="100" w:name="_Toc14371"/>
      <w:bookmarkStart w:id="101" w:name="_Toc32494"/>
      <w:bookmarkStart w:id="102" w:name="_Toc25571"/>
      <w:bookmarkStart w:id="103" w:name="_Toc4720"/>
      <w:bookmarkStart w:id="104" w:name="_Toc26633"/>
      <w:r>
        <w:rPr>
          <w:rFonts w:hint="eastAsia" w:ascii="仿宋" w:hAnsi="仿宋" w:eastAsia="仿宋" w:cs="仿宋"/>
          <w:b/>
          <w:color w:val="auto"/>
          <w:sz w:val="24"/>
        </w:rPr>
        <w:t>2.11 不可抗力</w:t>
      </w:r>
      <w:bookmarkEnd w:id="100"/>
      <w:bookmarkEnd w:id="101"/>
      <w:bookmarkEnd w:id="102"/>
      <w:bookmarkEnd w:id="103"/>
      <w:bookmarkEnd w:id="104"/>
    </w:p>
    <w:p w14:paraId="0503D18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2EE2A0D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26822AA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433D301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4E140F78">
      <w:pPr>
        <w:spacing w:line="560" w:lineRule="exact"/>
        <w:ind w:firstLine="482" w:firstLineChars="200"/>
        <w:outlineLvl w:val="0"/>
        <w:rPr>
          <w:rFonts w:hint="eastAsia" w:ascii="仿宋" w:hAnsi="仿宋" w:eastAsia="仿宋" w:cs="仿宋"/>
          <w:b/>
          <w:color w:val="auto"/>
          <w:sz w:val="24"/>
        </w:rPr>
      </w:pPr>
      <w:bookmarkStart w:id="105" w:name="_Toc25783"/>
      <w:bookmarkStart w:id="106" w:name="_Toc23854"/>
      <w:bookmarkStart w:id="107" w:name="_Toc3638"/>
      <w:bookmarkStart w:id="108" w:name="_Toc24465"/>
      <w:bookmarkStart w:id="109" w:name="_Toc14115"/>
      <w:r>
        <w:rPr>
          <w:rFonts w:hint="eastAsia" w:ascii="仿宋" w:hAnsi="仿宋" w:eastAsia="仿宋" w:cs="仿宋"/>
          <w:b/>
          <w:color w:val="auto"/>
          <w:sz w:val="24"/>
        </w:rPr>
        <w:t>2.12 税费</w:t>
      </w:r>
      <w:bookmarkEnd w:id="105"/>
      <w:bookmarkEnd w:id="106"/>
      <w:bookmarkEnd w:id="107"/>
      <w:bookmarkEnd w:id="108"/>
      <w:bookmarkEnd w:id="109"/>
    </w:p>
    <w:p w14:paraId="321D9FD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56CF9BF7">
      <w:pPr>
        <w:spacing w:line="560" w:lineRule="exact"/>
        <w:ind w:firstLine="482" w:firstLineChars="200"/>
        <w:outlineLvl w:val="0"/>
        <w:rPr>
          <w:rFonts w:hint="eastAsia" w:ascii="仿宋" w:hAnsi="仿宋" w:eastAsia="仿宋" w:cs="仿宋"/>
          <w:b/>
          <w:color w:val="auto"/>
          <w:sz w:val="24"/>
        </w:rPr>
      </w:pPr>
      <w:bookmarkStart w:id="110" w:name="_Toc7315"/>
      <w:bookmarkStart w:id="111" w:name="_Toc30105"/>
      <w:bookmarkStart w:id="112" w:name="_Toc14814"/>
      <w:bookmarkStart w:id="113" w:name="_Toc26883"/>
      <w:bookmarkStart w:id="114" w:name="_Toc25525"/>
      <w:r>
        <w:rPr>
          <w:rFonts w:hint="eastAsia" w:ascii="仿宋" w:hAnsi="仿宋" w:eastAsia="仿宋" w:cs="仿宋"/>
          <w:b/>
          <w:color w:val="auto"/>
          <w:sz w:val="24"/>
        </w:rPr>
        <w:t>2.13 乙方破产</w:t>
      </w:r>
      <w:bookmarkEnd w:id="110"/>
      <w:bookmarkEnd w:id="111"/>
      <w:bookmarkEnd w:id="112"/>
      <w:bookmarkEnd w:id="113"/>
      <w:bookmarkEnd w:id="114"/>
    </w:p>
    <w:p w14:paraId="2AFFFF8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3AAC6E">
      <w:pPr>
        <w:spacing w:line="560" w:lineRule="exact"/>
        <w:ind w:firstLine="482" w:firstLineChars="200"/>
        <w:outlineLvl w:val="0"/>
        <w:rPr>
          <w:rFonts w:hint="eastAsia" w:ascii="仿宋" w:hAnsi="仿宋" w:eastAsia="仿宋" w:cs="仿宋"/>
          <w:b/>
          <w:color w:val="auto"/>
          <w:sz w:val="24"/>
        </w:rPr>
      </w:pPr>
      <w:bookmarkStart w:id="115" w:name="_Toc23323"/>
      <w:bookmarkStart w:id="116" w:name="_Toc1123"/>
      <w:bookmarkStart w:id="117" w:name="_Toc2016"/>
      <w:r>
        <w:rPr>
          <w:rFonts w:hint="eastAsia" w:ascii="仿宋" w:hAnsi="仿宋" w:eastAsia="仿宋" w:cs="仿宋"/>
          <w:b/>
          <w:color w:val="auto"/>
          <w:sz w:val="24"/>
        </w:rPr>
        <w:t>2.14 合同中止、终止</w:t>
      </w:r>
      <w:bookmarkEnd w:id="115"/>
      <w:bookmarkEnd w:id="116"/>
      <w:bookmarkEnd w:id="117"/>
    </w:p>
    <w:p w14:paraId="1DCB61E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67E4754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4F94B343">
      <w:pPr>
        <w:spacing w:line="560" w:lineRule="exact"/>
        <w:ind w:firstLine="482" w:firstLineChars="200"/>
        <w:outlineLvl w:val="0"/>
        <w:rPr>
          <w:rFonts w:hint="eastAsia" w:ascii="仿宋" w:hAnsi="仿宋" w:eastAsia="仿宋" w:cs="仿宋"/>
          <w:b/>
          <w:color w:val="auto"/>
          <w:sz w:val="24"/>
        </w:rPr>
      </w:pPr>
      <w:bookmarkStart w:id="118" w:name="_Toc17363"/>
      <w:bookmarkStart w:id="119" w:name="_Toc14525"/>
      <w:bookmarkStart w:id="120" w:name="_Toc1969"/>
      <w:r>
        <w:rPr>
          <w:rFonts w:hint="eastAsia" w:ascii="仿宋" w:hAnsi="仿宋" w:eastAsia="仿宋" w:cs="仿宋"/>
          <w:b/>
          <w:color w:val="auto"/>
          <w:sz w:val="24"/>
        </w:rPr>
        <w:t>2.15 检验和验收</w:t>
      </w:r>
      <w:bookmarkEnd w:id="118"/>
      <w:bookmarkEnd w:id="119"/>
      <w:bookmarkEnd w:id="120"/>
    </w:p>
    <w:p w14:paraId="5CA4C170">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31C4EAD0">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8AC677">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70277AAF">
      <w:pPr>
        <w:spacing w:line="560" w:lineRule="exact"/>
        <w:ind w:firstLine="482" w:firstLineChars="200"/>
        <w:outlineLvl w:val="0"/>
        <w:rPr>
          <w:rFonts w:hint="eastAsia" w:ascii="仿宋" w:hAnsi="仿宋" w:eastAsia="仿宋" w:cs="仿宋"/>
          <w:b/>
          <w:color w:val="auto"/>
          <w:sz w:val="24"/>
        </w:rPr>
      </w:pPr>
      <w:bookmarkStart w:id="121" w:name="_Toc2308"/>
      <w:bookmarkStart w:id="122" w:name="_Toc25198"/>
      <w:bookmarkStart w:id="123" w:name="_Toc31892"/>
      <w:bookmarkStart w:id="124" w:name="_Toc9808"/>
      <w:bookmarkStart w:id="125" w:name="_Toc12666"/>
      <w:r>
        <w:rPr>
          <w:rFonts w:hint="eastAsia" w:ascii="仿宋" w:hAnsi="仿宋" w:eastAsia="仿宋" w:cs="仿宋"/>
          <w:b/>
          <w:color w:val="auto"/>
          <w:sz w:val="24"/>
        </w:rPr>
        <w:t>2.16 通知和送达</w:t>
      </w:r>
      <w:bookmarkEnd w:id="121"/>
      <w:bookmarkEnd w:id="122"/>
      <w:bookmarkEnd w:id="123"/>
      <w:bookmarkEnd w:id="124"/>
      <w:bookmarkEnd w:id="125"/>
    </w:p>
    <w:p w14:paraId="40A72785">
      <w:pPr>
        <w:spacing w:line="560" w:lineRule="exact"/>
        <w:ind w:firstLine="480" w:firstLineChars="200"/>
        <w:rPr>
          <w:rFonts w:hint="eastAsia" w:ascii="仿宋" w:hAnsi="仿宋" w:eastAsia="仿宋" w:cs="仿宋"/>
          <w:color w:val="auto"/>
          <w:sz w:val="24"/>
        </w:rPr>
      </w:pPr>
      <w:bookmarkStart w:id="126" w:name="_Toc18401"/>
      <w:bookmarkStart w:id="127" w:name="_Toc27674"/>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28F18A8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6"/>
      <w:bookmarkEnd w:id="127"/>
    </w:p>
    <w:p w14:paraId="4680C4F5">
      <w:pPr>
        <w:spacing w:line="560" w:lineRule="exact"/>
        <w:ind w:firstLine="482" w:firstLineChars="200"/>
        <w:outlineLvl w:val="0"/>
        <w:rPr>
          <w:rFonts w:hint="eastAsia" w:ascii="仿宋" w:hAnsi="仿宋" w:eastAsia="仿宋" w:cs="仿宋"/>
          <w:b/>
          <w:color w:val="auto"/>
          <w:sz w:val="24"/>
        </w:rPr>
      </w:pPr>
      <w:bookmarkStart w:id="128" w:name="_Toc5063"/>
      <w:bookmarkStart w:id="129" w:name="_Toc27644"/>
      <w:bookmarkStart w:id="130" w:name="_Toc20808"/>
      <w:bookmarkStart w:id="131" w:name="_Toc12254"/>
      <w:bookmarkStart w:id="132" w:name="_Toc28906"/>
      <w:r>
        <w:rPr>
          <w:rFonts w:hint="eastAsia" w:ascii="仿宋" w:hAnsi="仿宋" w:eastAsia="仿宋" w:cs="仿宋"/>
          <w:b/>
          <w:color w:val="auto"/>
          <w:sz w:val="24"/>
        </w:rPr>
        <w:t>2.17 合同使用的文字和适用的法律</w:t>
      </w:r>
      <w:bookmarkEnd w:id="128"/>
      <w:bookmarkEnd w:id="129"/>
      <w:bookmarkEnd w:id="130"/>
      <w:bookmarkEnd w:id="131"/>
      <w:bookmarkEnd w:id="132"/>
    </w:p>
    <w:p w14:paraId="51466CA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4E45509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2663F4E2">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2.18 计量单位</w:t>
      </w:r>
    </w:p>
    <w:p w14:paraId="37DBB3C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1C5F95F6">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2.19合同份数</w:t>
      </w:r>
    </w:p>
    <w:p w14:paraId="4AC0CA0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234D88AD">
      <w:pPr>
        <w:spacing w:line="360" w:lineRule="auto"/>
        <w:jc w:val="center"/>
        <w:outlineLvl w:val="0"/>
        <w:rPr>
          <w:rFonts w:hint="eastAsia" w:ascii="仿宋" w:hAnsi="仿宋" w:eastAsia="仿宋" w:cs="仿宋"/>
          <w:b/>
          <w:color w:val="auto"/>
          <w:sz w:val="24"/>
        </w:rPr>
      </w:pPr>
      <w:r>
        <w:rPr>
          <w:rFonts w:hint="eastAsia" w:ascii="仿宋" w:hAnsi="仿宋" w:eastAsia="仿宋" w:cs="仿宋"/>
          <w:b/>
          <w:color w:val="auto"/>
          <w:sz w:val="24"/>
        </w:rPr>
        <w:t>第三部分  合同专用条款</w:t>
      </w:r>
    </w:p>
    <w:p w14:paraId="2C3B52F4">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8E5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FB6369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149" w:type="dxa"/>
            <w:vAlign w:val="center"/>
          </w:tcPr>
          <w:p w14:paraId="238239F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229D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29F20">
            <w:pPr>
              <w:spacing w:line="360" w:lineRule="auto"/>
              <w:rPr>
                <w:rFonts w:hint="eastAsia" w:ascii="仿宋" w:hAnsi="仿宋" w:eastAsia="仿宋" w:cs="仿宋"/>
                <w:color w:val="auto"/>
                <w:sz w:val="24"/>
              </w:rPr>
            </w:pPr>
            <w:r>
              <w:rPr>
                <w:rFonts w:hint="eastAsia" w:ascii="仿宋" w:hAnsi="仿宋" w:eastAsia="仿宋" w:cs="仿宋"/>
                <w:color w:val="auto"/>
                <w:sz w:val="24"/>
              </w:rPr>
              <w:t>1.3.2</w:t>
            </w:r>
          </w:p>
        </w:tc>
        <w:tc>
          <w:tcPr>
            <w:tcW w:w="8149" w:type="dxa"/>
            <w:vAlign w:val="center"/>
          </w:tcPr>
          <w:p w14:paraId="665D136A">
            <w:pPr>
              <w:spacing w:line="360" w:lineRule="auto"/>
              <w:rPr>
                <w:rFonts w:hint="eastAsia" w:ascii="仿宋" w:hAnsi="仿宋" w:eastAsia="仿宋" w:cs="仿宋"/>
                <w:color w:val="auto"/>
                <w:sz w:val="24"/>
              </w:rPr>
            </w:pPr>
          </w:p>
        </w:tc>
      </w:tr>
      <w:tr w14:paraId="67480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C74398">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8149" w:type="dxa"/>
            <w:vAlign w:val="center"/>
          </w:tcPr>
          <w:p w14:paraId="34539B6E">
            <w:pPr>
              <w:spacing w:line="360" w:lineRule="auto"/>
              <w:rPr>
                <w:rFonts w:hint="eastAsia" w:ascii="仿宋" w:hAnsi="仿宋" w:eastAsia="仿宋" w:cs="仿宋"/>
                <w:color w:val="auto"/>
                <w:sz w:val="24"/>
              </w:rPr>
            </w:pPr>
          </w:p>
        </w:tc>
      </w:tr>
      <w:tr w14:paraId="7FF7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1B94D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149" w:type="dxa"/>
            <w:vAlign w:val="center"/>
          </w:tcPr>
          <w:p w14:paraId="3512B4B6">
            <w:pPr>
              <w:spacing w:line="360" w:lineRule="auto"/>
              <w:rPr>
                <w:rFonts w:hint="eastAsia" w:ascii="仿宋" w:hAnsi="仿宋" w:eastAsia="仿宋" w:cs="仿宋"/>
                <w:color w:val="auto"/>
                <w:sz w:val="24"/>
              </w:rPr>
            </w:pPr>
          </w:p>
        </w:tc>
      </w:tr>
      <w:tr w14:paraId="586D3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ED7D26">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8149" w:type="dxa"/>
            <w:vAlign w:val="center"/>
          </w:tcPr>
          <w:p w14:paraId="62C7B0B0">
            <w:pPr>
              <w:spacing w:line="360" w:lineRule="auto"/>
              <w:rPr>
                <w:rFonts w:hint="eastAsia" w:ascii="仿宋" w:hAnsi="仿宋" w:eastAsia="仿宋" w:cs="仿宋"/>
                <w:color w:val="auto"/>
                <w:sz w:val="24"/>
              </w:rPr>
            </w:pPr>
          </w:p>
        </w:tc>
      </w:tr>
      <w:tr w14:paraId="278A4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33151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149" w:type="dxa"/>
            <w:vAlign w:val="center"/>
          </w:tcPr>
          <w:p w14:paraId="2974FA00">
            <w:pPr>
              <w:spacing w:line="360" w:lineRule="auto"/>
              <w:rPr>
                <w:rFonts w:hint="eastAsia" w:ascii="仿宋" w:hAnsi="仿宋" w:eastAsia="仿宋" w:cs="仿宋"/>
                <w:color w:val="auto"/>
                <w:sz w:val="24"/>
              </w:rPr>
            </w:pPr>
          </w:p>
        </w:tc>
      </w:tr>
      <w:tr w14:paraId="630A8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703F2B">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8149" w:type="dxa"/>
            <w:vAlign w:val="center"/>
          </w:tcPr>
          <w:p w14:paraId="23786913">
            <w:pPr>
              <w:spacing w:line="360" w:lineRule="auto"/>
              <w:rPr>
                <w:rFonts w:hint="eastAsia" w:ascii="仿宋" w:hAnsi="仿宋" w:eastAsia="仿宋" w:cs="仿宋"/>
                <w:color w:val="auto"/>
                <w:sz w:val="24"/>
              </w:rPr>
            </w:pPr>
          </w:p>
        </w:tc>
      </w:tr>
      <w:tr w14:paraId="0B552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158046">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8149" w:type="dxa"/>
            <w:vAlign w:val="center"/>
          </w:tcPr>
          <w:p w14:paraId="43415698">
            <w:pPr>
              <w:spacing w:line="360" w:lineRule="auto"/>
              <w:rPr>
                <w:rFonts w:hint="eastAsia" w:ascii="仿宋" w:hAnsi="仿宋" w:eastAsia="仿宋" w:cs="仿宋"/>
                <w:color w:val="auto"/>
                <w:sz w:val="24"/>
              </w:rPr>
            </w:pPr>
          </w:p>
        </w:tc>
      </w:tr>
      <w:tr w14:paraId="135B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5177A5">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8149" w:type="dxa"/>
            <w:vAlign w:val="center"/>
          </w:tcPr>
          <w:p w14:paraId="310CB44B">
            <w:pPr>
              <w:spacing w:line="360" w:lineRule="auto"/>
              <w:rPr>
                <w:rFonts w:hint="eastAsia" w:ascii="仿宋" w:hAnsi="仿宋" w:eastAsia="仿宋" w:cs="仿宋"/>
                <w:color w:val="auto"/>
                <w:sz w:val="24"/>
              </w:rPr>
            </w:pPr>
          </w:p>
        </w:tc>
      </w:tr>
      <w:tr w14:paraId="3FD8B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92A2C2">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8149" w:type="dxa"/>
            <w:vAlign w:val="center"/>
          </w:tcPr>
          <w:p w14:paraId="4E738967">
            <w:pPr>
              <w:spacing w:line="360" w:lineRule="auto"/>
              <w:rPr>
                <w:rFonts w:hint="eastAsia" w:ascii="仿宋" w:hAnsi="仿宋" w:eastAsia="仿宋" w:cs="仿宋"/>
                <w:color w:val="auto"/>
                <w:sz w:val="24"/>
              </w:rPr>
            </w:pPr>
          </w:p>
        </w:tc>
      </w:tr>
      <w:tr w14:paraId="12B3A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711E77">
            <w:pPr>
              <w:spacing w:line="360" w:lineRule="auto"/>
              <w:rPr>
                <w:rFonts w:hint="eastAsia" w:ascii="仿宋" w:hAnsi="仿宋" w:eastAsia="仿宋" w:cs="仿宋"/>
                <w:color w:val="auto"/>
                <w:sz w:val="24"/>
              </w:rPr>
            </w:pPr>
            <w:r>
              <w:rPr>
                <w:rFonts w:hint="eastAsia" w:ascii="仿宋" w:hAnsi="仿宋" w:eastAsia="仿宋" w:cs="仿宋"/>
                <w:color w:val="auto"/>
                <w:sz w:val="24"/>
              </w:rPr>
              <w:t>1.7.4.1</w:t>
            </w:r>
          </w:p>
        </w:tc>
        <w:tc>
          <w:tcPr>
            <w:tcW w:w="8149" w:type="dxa"/>
            <w:vAlign w:val="center"/>
          </w:tcPr>
          <w:p w14:paraId="06DC5DAB">
            <w:pPr>
              <w:spacing w:line="360" w:lineRule="auto"/>
              <w:rPr>
                <w:rFonts w:hint="eastAsia" w:ascii="仿宋" w:hAnsi="仿宋" w:eastAsia="仿宋" w:cs="仿宋"/>
                <w:color w:val="auto"/>
                <w:sz w:val="24"/>
              </w:rPr>
            </w:pPr>
          </w:p>
        </w:tc>
      </w:tr>
      <w:tr w14:paraId="4E960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FE54D5">
            <w:pPr>
              <w:spacing w:line="360" w:lineRule="auto"/>
              <w:rPr>
                <w:rFonts w:hint="eastAsia" w:ascii="仿宋" w:hAnsi="仿宋" w:eastAsia="仿宋" w:cs="仿宋"/>
                <w:color w:val="auto"/>
                <w:sz w:val="24"/>
              </w:rPr>
            </w:pPr>
            <w:r>
              <w:rPr>
                <w:rFonts w:hint="eastAsia" w:ascii="仿宋" w:hAnsi="仿宋" w:eastAsia="仿宋" w:cs="仿宋"/>
                <w:color w:val="auto"/>
                <w:sz w:val="24"/>
              </w:rPr>
              <w:t>1.7.4.2</w:t>
            </w:r>
          </w:p>
        </w:tc>
        <w:tc>
          <w:tcPr>
            <w:tcW w:w="8149" w:type="dxa"/>
            <w:vAlign w:val="center"/>
          </w:tcPr>
          <w:p w14:paraId="0F86A680">
            <w:pPr>
              <w:spacing w:line="360" w:lineRule="auto"/>
              <w:rPr>
                <w:rFonts w:hint="eastAsia" w:ascii="仿宋" w:hAnsi="仿宋" w:eastAsia="仿宋" w:cs="仿宋"/>
                <w:color w:val="auto"/>
                <w:sz w:val="24"/>
              </w:rPr>
            </w:pPr>
          </w:p>
        </w:tc>
      </w:tr>
      <w:tr w14:paraId="558A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3A12B7">
            <w:pPr>
              <w:spacing w:line="360" w:lineRule="auto"/>
              <w:rPr>
                <w:rFonts w:hint="eastAsia" w:ascii="仿宋" w:hAnsi="仿宋" w:eastAsia="仿宋" w:cs="仿宋"/>
                <w:color w:val="auto"/>
                <w:sz w:val="24"/>
              </w:rPr>
            </w:pPr>
            <w:r>
              <w:rPr>
                <w:rFonts w:hint="eastAsia" w:ascii="仿宋" w:hAnsi="仿宋" w:eastAsia="仿宋" w:cs="仿宋"/>
                <w:color w:val="auto"/>
                <w:sz w:val="24"/>
              </w:rPr>
              <w:t>1.7.4.3</w:t>
            </w:r>
          </w:p>
        </w:tc>
        <w:tc>
          <w:tcPr>
            <w:tcW w:w="8149" w:type="dxa"/>
            <w:vAlign w:val="center"/>
          </w:tcPr>
          <w:p w14:paraId="45E57F5F">
            <w:pPr>
              <w:spacing w:line="360" w:lineRule="auto"/>
              <w:rPr>
                <w:rFonts w:hint="eastAsia" w:ascii="仿宋" w:hAnsi="仿宋" w:eastAsia="仿宋" w:cs="仿宋"/>
                <w:color w:val="auto"/>
                <w:sz w:val="24"/>
              </w:rPr>
            </w:pPr>
          </w:p>
        </w:tc>
      </w:tr>
      <w:tr w14:paraId="78536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D5D3E2">
            <w:pPr>
              <w:spacing w:line="360" w:lineRule="auto"/>
              <w:rPr>
                <w:rFonts w:hint="eastAsia" w:ascii="仿宋" w:hAnsi="仿宋" w:eastAsia="仿宋" w:cs="仿宋"/>
                <w:color w:val="auto"/>
                <w:sz w:val="24"/>
              </w:rPr>
            </w:pPr>
            <w:r>
              <w:rPr>
                <w:rFonts w:hint="eastAsia" w:ascii="仿宋" w:hAnsi="仿宋" w:eastAsia="仿宋" w:cs="仿宋"/>
                <w:color w:val="auto"/>
                <w:sz w:val="24"/>
              </w:rPr>
              <w:t>1.8.7</w:t>
            </w:r>
          </w:p>
        </w:tc>
        <w:tc>
          <w:tcPr>
            <w:tcW w:w="8149" w:type="dxa"/>
            <w:vAlign w:val="center"/>
          </w:tcPr>
          <w:p w14:paraId="2F619805">
            <w:pPr>
              <w:spacing w:line="360" w:lineRule="auto"/>
              <w:rPr>
                <w:rFonts w:hint="eastAsia" w:ascii="仿宋" w:hAnsi="仿宋" w:eastAsia="仿宋" w:cs="仿宋"/>
                <w:color w:val="auto"/>
                <w:sz w:val="24"/>
              </w:rPr>
            </w:pPr>
          </w:p>
        </w:tc>
      </w:tr>
      <w:tr w14:paraId="24D4E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674106">
            <w:pPr>
              <w:spacing w:line="360" w:lineRule="auto"/>
              <w:rPr>
                <w:rFonts w:hint="eastAsia" w:ascii="仿宋" w:hAnsi="仿宋" w:eastAsia="仿宋" w:cs="仿宋"/>
                <w:color w:val="auto"/>
                <w:sz w:val="24"/>
              </w:rPr>
            </w:pPr>
            <w:r>
              <w:rPr>
                <w:rFonts w:hint="eastAsia" w:ascii="仿宋" w:hAnsi="仿宋" w:eastAsia="仿宋" w:cs="仿宋"/>
                <w:color w:val="auto"/>
                <w:sz w:val="24"/>
              </w:rPr>
              <w:t>1.9.1</w:t>
            </w:r>
          </w:p>
        </w:tc>
        <w:tc>
          <w:tcPr>
            <w:tcW w:w="8149" w:type="dxa"/>
            <w:vAlign w:val="center"/>
          </w:tcPr>
          <w:p w14:paraId="1CD45974">
            <w:pPr>
              <w:spacing w:line="360" w:lineRule="auto"/>
              <w:rPr>
                <w:rFonts w:hint="eastAsia" w:ascii="仿宋" w:hAnsi="仿宋" w:eastAsia="仿宋" w:cs="仿宋"/>
                <w:color w:val="auto"/>
                <w:sz w:val="24"/>
              </w:rPr>
            </w:pPr>
          </w:p>
        </w:tc>
      </w:tr>
      <w:tr w14:paraId="2A85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40DD18">
            <w:pPr>
              <w:spacing w:line="360" w:lineRule="auto"/>
              <w:rPr>
                <w:rFonts w:hint="eastAsia" w:ascii="仿宋" w:hAnsi="仿宋" w:eastAsia="仿宋" w:cs="仿宋"/>
                <w:color w:val="auto"/>
                <w:sz w:val="24"/>
              </w:rPr>
            </w:pPr>
            <w:r>
              <w:rPr>
                <w:rFonts w:hint="eastAsia" w:ascii="仿宋" w:hAnsi="仿宋" w:eastAsia="仿宋" w:cs="仿宋"/>
                <w:color w:val="auto"/>
                <w:sz w:val="24"/>
              </w:rPr>
              <w:t>1.9.2</w:t>
            </w:r>
          </w:p>
        </w:tc>
        <w:tc>
          <w:tcPr>
            <w:tcW w:w="8149" w:type="dxa"/>
            <w:vAlign w:val="center"/>
          </w:tcPr>
          <w:p w14:paraId="0E8C74CF">
            <w:pPr>
              <w:spacing w:line="360" w:lineRule="auto"/>
              <w:rPr>
                <w:rFonts w:hint="eastAsia" w:ascii="仿宋" w:hAnsi="仿宋" w:eastAsia="仿宋" w:cs="仿宋"/>
                <w:color w:val="auto"/>
                <w:sz w:val="24"/>
              </w:rPr>
            </w:pPr>
          </w:p>
        </w:tc>
      </w:tr>
      <w:tr w14:paraId="4A79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9E4DFF">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8149" w:type="dxa"/>
            <w:vAlign w:val="center"/>
          </w:tcPr>
          <w:p w14:paraId="525F3DD7">
            <w:pPr>
              <w:spacing w:line="360" w:lineRule="auto"/>
              <w:ind w:left="-420" w:leftChars="-200" w:right="-420" w:rightChars="-200" w:firstLine="480" w:firstLineChars="200"/>
              <w:rPr>
                <w:rFonts w:hint="eastAsia" w:ascii="仿宋" w:hAnsi="仿宋" w:eastAsia="仿宋" w:cs="仿宋"/>
                <w:color w:val="auto"/>
                <w:sz w:val="24"/>
              </w:rPr>
            </w:pPr>
          </w:p>
        </w:tc>
      </w:tr>
      <w:tr w14:paraId="26C7B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F4F6B0">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8149" w:type="dxa"/>
            <w:vAlign w:val="center"/>
          </w:tcPr>
          <w:p w14:paraId="72B56E66">
            <w:pPr>
              <w:spacing w:line="360" w:lineRule="auto"/>
              <w:ind w:left="-420" w:leftChars="-200" w:right="-420" w:rightChars="-200" w:firstLine="480" w:firstLineChars="200"/>
              <w:rPr>
                <w:rFonts w:hint="eastAsia" w:ascii="仿宋" w:hAnsi="仿宋" w:eastAsia="仿宋" w:cs="仿宋"/>
                <w:color w:val="auto"/>
                <w:sz w:val="24"/>
              </w:rPr>
            </w:pPr>
          </w:p>
        </w:tc>
      </w:tr>
      <w:tr w14:paraId="57FE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9A8F0E">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8149" w:type="dxa"/>
            <w:vAlign w:val="center"/>
          </w:tcPr>
          <w:p w14:paraId="249B4692">
            <w:pPr>
              <w:spacing w:line="360" w:lineRule="auto"/>
              <w:rPr>
                <w:rFonts w:hint="eastAsia" w:ascii="仿宋" w:hAnsi="仿宋" w:eastAsia="仿宋" w:cs="仿宋"/>
                <w:color w:val="auto"/>
                <w:sz w:val="24"/>
              </w:rPr>
            </w:pPr>
          </w:p>
        </w:tc>
      </w:tr>
      <w:tr w14:paraId="596E5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D3A2EF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149" w:type="dxa"/>
          </w:tcPr>
          <w:p w14:paraId="195F3A9D">
            <w:pPr>
              <w:spacing w:line="360" w:lineRule="auto"/>
              <w:rPr>
                <w:rFonts w:hint="eastAsia" w:ascii="仿宋" w:hAnsi="仿宋" w:eastAsia="仿宋" w:cs="仿宋"/>
                <w:color w:val="auto"/>
                <w:sz w:val="24"/>
              </w:rPr>
            </w:pPr>
          </w:p>
        </w:tc>
      </w:tr>
      <w:tr w14:paraId="3CDCC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E5DF4">
            <w:pPr>
              <w:spacing w:line="360" w:lineRule="auto"/>
              <w:rPr>
                <w:rFonts w:hint="eastAsia" w:ascii="仿宋" w:hAnsi="仿宋" w:eastAsia="仿宋" w:cs="仿宋"/>
                <w:color w:val="auto"/>
                <w:sz w:val="24"/>
              </w:rPr>
            </w:pPr>
            <w:r>
              <w:rPr>
                <w:rFonts w:hint="eastAsia" w:ascii="仿宋" w:hAnsi="仿宋" w:eastAsia="仿宋" w:cs="仿宋"/>
                <w:color w:val="auto"/>
                <w:sz w:val="24"/>
              </w:rPr>
              <w:t>2.15.1</w:t>
            </w:r>
          </w:p>
        </w:tc>
        <w:tc>
          <w:tcPr>
            <w:tcW w:w="8149" w:type="dxa"/>
            <w:vAlign w:val="center"/>
          </w:tcPr>
          <w:p w14:paraId="1953A9AC">
            <w:pPr>
              <w:spacing w:line="360" w:lineRule="auto"/>
              <w:rPr>
                <w:rFonts w:hint="eastAsia" w:ascii="仿宋" w:hAnsi="仿宋" w:eastAsia="仿宋" w:cs="仿宋"/>
                <w:color w:val="auto"/>
                <w:sz w:val="24"/>
              </w:rPr>
            </w:pPr>
          </w:p>
        </w:tc>
      </w:tr>
      <w:tr w14:paraId="59357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05877D">
            <w:pPr>
              <w:spacing w:line="360" w:lineRule="auto"/>
              <w:rPr>
                <w:rFonts w:hint="eastAsia" w:ascii="仿宋" w:hAnsi="仿宋" w:eastAsia="仿宋" w:cs="仿宋"/>
                <w:color w:val="auto"/>
                <w:sz w:val="24"/>
              </w:rPr>
            </w:pPr>
            <w:r>
              <w:rPr>
                <w:rFonts w:hint="eastAsia" w:ascii="仿宋" w:hAnsi="仿宋" w:eastAsia="仿宋" w:cs="仿宋"/>
                <w:color w:val="auto"/>
                <w:sz w:val="24"/>
              </w:rPr>
              <w:t>2.15.3</w:t>
            </w:r>
          </w:p>
        </w:tc>
        <w:tc>
          <w:tcPr>
            <w:tcW w:w="8149" w:type="dxa"/>
            <w:vAlign w:val="center"/>
          </w:tcPr>
          <w:p w14:paraId="034C04DF">
            <w:pPr>
              <w:spacing w:line="360" w:lineRule="auto"/>
              <w:rPr>
                <w:rFonts w:hint="eastAsia" w:ascii="仿宋" w:hAnsi="仿宋" w:eastAsia="仿宋" w:cs="仿宋"/>
                <w:color w:val="auto"/>
                <w:sz w:val="24"/>
              </w:rPr>
            </w:pPr>
          </w:p>
        </w:tc>
      </w:tr>
      <w:tr w14:paraId="3096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8B1DEED">
            <w:pPr>
              <w:spacing w:line="360" w:lineRule="auto"/>
              <w:rPr>
                <w:rFonts w:hint="eastAsia" w:ascii="仿宋" w:hAnsi="仿宋" w:eastAsia="仿宋" w:cs="仿宋"/>
                <w:color w:val="auto"/>
                <w:sz w:val="24"/>
              </w:rPr>
            </w:pPr>
            <w:r>
              <w:rPr>
                <w:rFonts w:hint="eastAsia" w:ascii="仿宋" w:hAnsi="仿宋" w:eastAsia="仿宋" w:cs="仿宋"/>
                <w:color w:val="auto"/>
                <w:sz w:val="24"/>
              </w:rPr>
              <w:t>2.19</w:t>
            </w:r>
          </w:p>
        </w:tc>
        <w:tc>
          <w:tcPr>
            <w:tcW w:w="8149" w:type="dxa"/>
          </w:tcPr>
          <w:p w14:paraId="353D99EA">
            <w:pPr>
              <w:spacing w:line="360" w:lineRule="auto"/>
              <w:rPr>
                <w:rFonts w:hint="eastAsia" w:ascii="仿宋" w:hAnsi="仿宋" w:eastAsia="仿宋" w:cs="仿宋"/>
                <w:color w:val="auto"/>
                <w:sz w:val="24"/>
              </w:rPr>
            </w:pPr>
          </w:p>
        </w:tc>
      </w:tr>
    </w:tbl>
    <w:p w14:paraId="27F3F620">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12D74742">
      <w:pPr>
        <w:widowControl/>
        <w:adjustRightInd/>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w:t>
      </w:r>
      <w:bookmarkEnd w:id="30"/>
      <w:r>
        <w:rPr>
          <w:rFonts w:hint="eastAsia" w:ascii="仿宋" w:hAnsi="仿宋" w:eastAsia="仿宋" w:cs="仿宋"/>
          <w:b/>
          <w:color w:val="auto"/>
          <w:sz w:val="36"/>
          <w:szCs w:val="20"/>
        </w:rPr>
        <w:t xml:space="preserve"> </w:t>
      </w:r>
      <w:bookmarkEnd w:id="31"/>
      <w:r>
        <w:rPr>
          <w:rFonts w:hint="eastAsia" w:ascii="仿宋" w:hAnsi="仿宋" w:eastAsia="仿宋" w:cs="仿宋"/>
          <w:b/>
          <w:color w:val="auto"/>
          <w:sz w:val="36"/>
          <w:szCs w:val="20"/>
        </w:rPr>
        <w:t>应提交的有关格式范例</w:t>
      </w:r>
    </w:p>
    <w:p w14:paraId="2E4F2918">
      <w:pPr>
        <w:spacing w:line="360" w:lineRule="auto"/>
        <w:jc w:val="center"/>
        <w:outlineLvl w:val="0"/>
        <w:rPr>
          <w:rFonts w:hint="eastAsia" w:ascii="仿宋" w:hAnsi="仿宋" w:eastAsia="仿宋" w:cs="仿宋"/>
          <w:b/>
          <w:color w:val="auto"/>
          <w:kern w:val="0"/>
          <w:sz w:val="36"/>
          <w:szCs w:val="36"/>
        </w:rPr>
      </w:pPr>
    </w:p>
    <w:p w14:paraId="3FA034C6">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50F2E036">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03D697A0">
      <w:pPr>
        <w:spacing w:line="360" w:lineRule="auto"/>
        <w:jc w:val="center"/>
        <w:outlineLvl w:val="0"/>
        <w:rPr>
          <w:rFonts w:hint="eastAsia" w:ascii="仿宋" w:hAnsi="仿宋" w:eastAsia="仿宋" w:cs="仿宋"/>
          <w:b/>
          <w:color w:val="auto"/>
          <w:kern w:val="0"/>
          <w:sz w:val="36"/>
          <w:szCs w:val="36"/>
        </w:rPr>
      </w:pPr>
    </w:p>
    <w:p w14:paraId="49D8DFC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026D6574">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5250577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121587B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13679666">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0E5C27F3">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 符合参加政府采购活动应当具备的一般条件的承诺函</w:t>
      </w:r>
    </w:p>
    <w:p w14:paraId="51183944">
      <w:pPr>
        <w:snapToGrid w:val="0"/>
        <w:spacing w:line="360" w:lineRule="auto"/>
        <w:rPr>
          <w:rFonts w:hint="eastAsia" w:ascii="仿宋" w:hAnsi="仿宋" w:eastAsia="仿宋" w:cs="仿宋"/>
          <w:color w:val="auto"/>
          <w:sz w:val="24"/>
        </w:rPr>
      </w:pPr>
      <w:r>
        <w:rPr>
          <w:rFonts w:hint="default" w:ascii="仿宋" w:hAnsi="仿宋" w:eastAsia="仿宋" w:cs="仿宋"/>
          <w:color w:val="auto"/>
          <w:sz w:val="24"/>
          <w:lang w:val="en-US"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sz w:val="24"/>
        </w:rPr>
        <w:t>：</w:t>
      </w:r>
    </w:p>
    <w:p w14:paraId="2BFB7E5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lang w:val="en-US" w:eastAsia="zh-CN"/>
        </w:rPr>
        <w:t>新街街道全域市政雨、污水管网及排水设施运维服务项目</w:t>
      </w:r>
      <w:r>
        <w:rPr>
          <w:rFonts w:hint="eastAsia" w:ascii="仿宋" w:hAnsi="仿宋" w:eastAsia="仿宋" w:cs="仿宋"/>
          <w:color w:val="auto"/>
          <w:sz w:val="24"/>
        </w:rPr>
        <w:t xml:space="preserve"> 【招标编号：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】政府采购活动，郑重承诺：</w:t>
      </w:r>
    </w:p>
    <w:p w14:paraId="459AA251">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36B2EFC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25B1BB4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0225B54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45DF1F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3DEB298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56B645A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2AF272B0">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1E5A9B2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6FCDEBF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1791F06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70944EAA">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47AA5520">
      <w:pPr>
        <w:snapToGrid w:val="0"/>
        <w:spacing w:line="360" w:lineRule="auto"/>
        <w:rPr>
          <w:rFonts w:hint="eastAsia" w:ascii="仿宋" w:hAnsi="仿宋" w:eastAsia="仿宋" w:cs="仿宋"/>
          <w:b/>
          <w:color w:val="auto"/>
          <w:kern w:val="0"/>
          <w:sz w:val="32"/>
          <w:szCs w:val="32"/>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13CAFF63">
      <w:pPr>
        <w:snapToGrid w:val="0"/>
        <w:spacing w:line="360" w:lineRule="auto"/>
        <w:ind w:right="480" w:firstLine="559" w:firstLineChars="233"/>
        <w:jc w:val="left"/>
        <w:rPr>
          <w:rFonts w:hint="eastAsia" w:ascii="仿宋" w:hAnsi="仿宋" w:eastAsia="仿宋" w:cs="仿宋"/>
          <w:color w:val="auto"/>
        </w:rPr>
      </w:pPr>
      <w:r>
        <w:rPr>
          <w:rFonts w:hint="eastAsia" w:ascii="仿宋" w:hAnsi="仿宋" w:eastAsia="仿宋" w:cs="仿宋"/>
          <w:color w:val="auto"/>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190DC07">
      <w:pPr>
        <w:widowControl/>
        <w:spacing w:line="240" w:lineRule="auto"/>
        <w:ind w:firstLine="0" w:firstLineChars="0"/>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1C8D639D">
      <w:pPr>
        <w:widowControl/>
        <w:spacing w:line="360" w:lineRule="auto"/>
        <w:ind w:firstLine="643" w:firstLineChars="20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5CA1EECC">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5BBF8D37">
      <w:pPr>
        <w:snapToGrid w:val="0"/>
        <w:spacing w:line="360" w:lineRule="auto"/>
        <w:ind w:right="480"/>
        <w:jc w:val="center"/>
        <w:rPr>
          <w:rFonts w:hint="eastAsia" w:ascii="仿宋" w:hAnsi="仿宋" w:eastAsia="仿宋" w:cs="仿宋"/>
          <w:b/>
          <w:color w:val="auto"/>
          <w:kern w:val="0"/>
          <w:sz w:val="32"/>
          <w:szCs w:val="32"/>
        </w:rPr>
      </w:pPr>
    </w:p>
    <w:p w14:paraId="541481F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14:paraId="0067C798">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0284A167">
      <w:pPr>
        <w:snapToGrid w:val="0"/>
        <w:spacing w:before="50" w:after="50"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A</w:t>
      </w:r>
      <w:r>
        <w:rPr>
          <w:rFonts w:hint="eastAsia" w:ascii="仿宋" w:hAnsi="仿宋" w:eastAsia="仿宋" w:cs="仿宋"/>
          <w:color w:val="auto"/>
          <w:sz w:val="24"/>
        </w:rPr>
        <w:t xml:space="preserve">.专门面向中小企业，服务全部由符合政策要求的中小企业（或小微企业）承接的，提供相应的中小企业声明函（附件7）。 </w:t>
      </w:r>
    </w:p>
    <w:p w14:paraId="01CD028B">
      <w:pPr>
        <w:widowControl/>
        <w:spacing w:line="360" w:lineRule="auto"/>
        <w:ind w:firstLine="472" w:firstLineChars="196"/>
        <w:jc w:val="left"/>
        <w:rPr>
          <w:rFonts w:hint="eastAsia" w:ascii="仿宋" w:hAnsi="仿宋" w:eastAsia="仿宋" w:cs="仿宋"/>
          <w:color w:val="auto"/>
          <w:sz w:val="24"/>
        </w:rPr>
      </w:pPr>
      <w:r>
        <w:rPr>
          <w:rFonts w:hint="eastAsia" w:ascii="仿宋" w:hAnsi="仿宋" w:eastAsia="仿宋" w:cs="仿宋"/>
          <w:b/>
          <w:color w:val="auto"/>
          <w:sz w:val="24"/>
        </w:rPr>
        <w:t>B.</w:t>
      </w: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r>
        <w:rPr>
          <w:rFonts w:hint="eastAsia" w:ascii="仿宋" w:hAnsi="仿宋" w:eastAsia="仿宋" w:cs="仿宋"/>
          <w:b/>
          <w:color w:val="auto"/>
          <w:sz w:val="24"/>
        </w:rPr>
        <w:t xml:space="preserve">    </w:t>
      </w:r>
    </w:p>
    <w:p w14:paraId="596B32EC">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C、</w:t>
      </w: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07A9034B">
      <w:pPr>
        <w:widowControl/>
        <w:spacing w:line="360" w:lineRule="auto"/>
        <w:ind w:left="150"/>
        <w:jc w:val="center"/>
        <w:rPr>
          <w:rFonts w:hint="eastAsia" w:ascii="仿宋" w:hAnsi="仿宋" w:eastAsia="仿宋" w:cs="仿宋"/>
          <w:b/>
          <w:color w:val="auto"/>
          <w:kern w:val="0"/>
          <w:sz w:val="32"/>
          <w:szCs w:val="32"/>
        </w:rPr>
      </w:pPr>
    </w:p>
    <w:p w14:paraId="37DF3230">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14:paraId="6E204D17">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5F835AC0">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0A6E2C8A">
      <w:pPr>
        <w:spacing w:line="360" w:lineRule="auto"/>
        <w:ind w:right="420"/>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7C683A1C">
      <w:pPr>
        <w:spacing w:line="360" w:lineRule="auto"/>
        <w:jc w:val="center"/>
        <w:outlineLvl w:val="0"/>
        <w:rPr>
          <w:rFonts w:hint="eastAsia" w:ascii="仿宋" w:hAnsi="仿宋" w:eastAsia="仿宋" w:cs="仿宋"/>
          <w:b/>
          <w:color w:val="auto"/>
          <w:kern w:val="0"/>
          <w:sz w:val="24"/>
        </w:rPr>
      </w:pPr>
    </w:p>
    <w:p w14:paraId="70705E91">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19C7B6D7">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7684AA99">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72D8ADA3">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1B37EFD8">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14:paraId="6E89619A">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264D57E4">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0ED38C86">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4FD73662">
      <w:pPr>
        <w:snapToGrid w:val="0"/>
        <w:spacing w:line="360" w:lineRule="auto"/>
        <w:rPr>
          <w:rFonts w:hint="eastAsia" w:ascii="仿宋" w:hAnsi="仿宋" w:eastAsia="仿宋" w:cs="仿宋"/>
          <w:color w:val="auto"/>
          <w:sz w:val="24"/>
        </w:rPr>
      </w:pPr>
      <w:r>
        <w:rPr>
          <w:rFonts w:hint="default" w:ascii="仿宋" w:hAnsi="仿宋" w:eastAsia="仿宋" w:cs="仿宋"/>
          <w:color w:val="auto"/>
          <w:sz w:val="24"/>
          <w:lang w:val="en-US"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sz w:val="24"/>
        </w:rPr>
        <w:t>：</w:t>
      </w:r>
    </w:p>
    <w:p w14:paraId="615DCA4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u w:val="single"/>
          <w:lang w:val="en-US" w:eastAsia="zh-CN"/>
        </w:rPr>
        <w:t>新街街道全域市政雨、污水管网及排水设施运维服务项目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】招标的有关活动，并对此项目进行投标。为此：</w:t>
      </w:r>
    </w:p>
    <w:p w14:paraId="73EAEA8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5394D58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742C8890">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31F20C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29B3041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133" w:name="_Hlk101257010"/>
      <w:r>
        <w:rPr>
          <w:rFonts w:hint="eastAsia" w:ascii="仿宋" w:hAnsi="仿宋" w:eastAsia="仿宋" w:cs="仿宋"/>
          <w:color w:val="auto"/>
          <w:sz w:val="24"/>
        </w:rPr>
        <w:t>（如果有)</w:t>
      </w:r>
      <w:bookmarkEnd w:id="133"/>
      <w:r>
        <w:rPr>
          <w:rFonts w:hint="eastAsia" w:ascii="仿宋" w:hAnsi="仿宋" w:eastAsia="仿宋" w:cs="仿宋"/>
          <w:snapToGrid w:val="0"/>
          <w:color w:val="auto"/>
          <w:kern w:val="28"/>
          <w:sz w:val="24"/>
          <w:szCs w:val="20"/>
        </w:rPr>
        <w:t>；</w:t>
      </w:r>
    </w:p>
    <w:p w14:paraId="0D2EA5C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46144CA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49F00F32">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55294E8A">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r>
        <w:rPr>
          <w:rFonts w:hint="eastAsia" w:ascii="仿宋" w:hAnsi="仿宋" w:eastAsia="仿宋" w:cs="仿宋"/>
          <w:color w:val="auto"/>
          <w:sz w:val="24"/>
          <w:lang w:val="zh-CN"/>
        </w:rPr>
        <w:t xml:space="preserve"> </w:t>
      </w:r>
    </w:p>
    <w:p w14:paraId="690938A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62ABB3F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32ABD01E">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0752B0E3">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2.2.5评标标准相应的商务技术资料；</w:t>
      </w:r>
    </w:p>
    <w:p w14:paraId="17BA2CFB">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2.2.6投标标的清单；</w:t>
      </w:r>
    </w:p>
    <w:p w14:paraId="6B3CA72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14:paraId="3CC526E4">
      <w:pPr>
        <w:snapToGrid w:val="0"/>
        <w:spacing w:line="360"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3A383844">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03E58AD2">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6132B35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5648789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889776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14:paraId="6927864C">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5DD38617">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79BE7FE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4.3按照招标文件要求提交履约保证金； </w:t>
      </w:r>
    </w:p>
    <w:p w14:paraId="52814BC3">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381B3B5E">
      <w:pPr>
        <w:numPr>
          <w:ilvl w:val="0"/>
          <w:numId w:val="9"/>
        </w:numPr>
        <w:snapToGrid/>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0989D87">
      <w:pPr>
        <w:numPr>
          <w:ilvl w:val="0"/>
          <w:numId w:val="9"/>
        </w:numPr>
        <w:snapToGrid/>
        <w:spacing w:line="360" w:lineRule="auto"/>
        <w:ind w:left="0" w:leftChars="0" w:firstLine="480" w:firstLineChars="200"/>
        <w:rPr>
          <w:rFonts w:hint="eastAsia" w:ascii="仿宋" w:hAnsi="仿宋" w:eastAsia="仿宋" w:cs="仿宋"/>
          <w:color w:val="auto"/>
          <w:sz w:val="24"/>
        </w:rPr>
      </w:pPr>
      <w:r>
        <w:rPr>
          <w:rFonts w:hint="eastAsia" w:ascii="仿宋" w:hAnsi="仿宋" w:eastAsia="仿宋" w:cs="仿宋"/>
          <w:color w:val="auto"/>
          <w:sz w:val="24"/>
        </w:rPr>
        <w:t>其他补充说明: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CEE1532">
      <w:pPr>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 xml:space="preserve">投标人名称（电子签名）：                          </w:t>
      </w:r>
    </w:p>
    <w:p w14:paraId="3A6B2BB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559667B2">
      <w:pPr>
        <w:snapToGrid w:val="0"/>
        <w:spacing w:line="360" w:lineRule="auto"/>
        <w:ind w:left="420" w:leftChars="200" w:firstLine="4200" w:firstLineChars="1750"/>
        <w:rPr>
          <w:rFonts w:hint="eastAsia" w:ascii="仿宋" w:hAnsi="仿宋" w:eastAsia="仿宋" w:cs="仿宋"/>
          <w:color w:val="auto"/>
          <w:kern w:val="0"/>
          <w:sz w:val="24"/>
          <w:u w:val="single"/>
        </w:rPr>
      </w:pPr>
    </w:p>
    <w:p w14:paraId="35EBEBA5">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09E51D4">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43400C15">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178CE91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4C50E8FA">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2618A630">
      <w:pPr>
        <w:snapToGrid w:val="0"/>
        <w:spacing w:line="360" w:lineRule="auto"/>
        <w:rPr>
          <w:rFonts w:hint="eastAsia" w:ascii="仿宋" w:hAnsi="仿宋" w:eastAsia="仿宋" w:cs="仿宋"/>
          <w:color w:val="auto"/>
          <w:kern w:val="0"/>
          <w:sz w:val="24"/>
        </w:rPr>
      </w:pPr>
      <w:r>
        <w:rPr>
          <w:rFonts w:hint="default" w:ascii="仿宋" w:hAnsi="仿宋" w:eastAsia="仿宋" w:cs="仿宋"/>
          <w:color w:val="auto"/>
          <w:sz w:val="24"/>
          <w:lang w:val="en-US"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kern w:val="0"/>
          <w:sz w:val="24"/>
          <w:lang w:val="zh-CN"/>
        </w:rPr>
        <w:t>：</w:t>
      </w:r>
    </w:p>
    <w:p w14:paraId="2209D619">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u w:val="single"/>
          <w:lang w:val="en-US" w:eastAsia="zh-CN"/>
        </w:rPr>
        <w:t>新街街道全域市政雨、污水管网及排水设施运维服务项目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14:paraId="3BFF7651">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3FF8C67D">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1D74E1D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6AB4A7F3">
      <w:pPr>
        <w:snapToGrid w:val="0"/>
        <w:spacing w:line="360" w:lineRule="auto"/>
        <w:rPr>
          <w:rFonts w:hint="eastAsia" w:ascii="仿宋" w:hAnsi="仿宋" w:eastAsia="仿宋" w:cs="仿宋"/>
          <w:color w:val="auto"/>
          <w:sz w:val="24"/>
        </w:rPr>
      </w:pPr>
      <w:r>
        <w:rPr>
          <w:rFonts w:hint="eastAsia" w:ascii="仿宋" w:hAnsi="仿宋" w:eastAsia="仿宋" w:cs="仿宋"/>
          <w:color w:val="auto"/>
          <w:kern w:val="0"/>
          <w:sz w:val="24"/>
          <w:lang w:val="zh-CN"/>
        </w:rPr>
        <w:t xml:space="preserve">                                                 签发日期：  年  月   日</w:t>
      </w:r>
    </w:p>
    <w:p w14:paraId="4095BECD">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6B6893D8">
      <w:pPr>
        <w:snapToGrid w:val="0"/>
        <w:spacing w:line="360" w:lineRule="auto"/>
        <w:rPr>
          <w:rFonts w:hint="eastAsia" w:ascii="仿宋" w:hAnsi="仿宋" w:eastAsia="仿宋" w:cs="仿宋"/>
          <w:color w:val="auto"/>
          <w:kern w:val="0"/>
          <w:sz w:val="24"/>
        </w:rPr>
      </w:pPr>
      <w:r>
        <w:rPr>
          <w:rFonts w:hint="default" w:ascii="仿宋" w:hAnsi="仿宋" w:eastAsia="仿宋" w:cs="仿宋"/>
          <w:color w:val="auto"/>
          <w:sz w:val="24"/>
          <w:lang w:val="en-US"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kern w:val="0"/>
          <w:sz w:val="24"/>
          <w:lang w:val="zh-CN"/>
        </w:rPr>
        <w:t>：</w:t>
      </w:r>
    </w:p>
    <w:p w14:paraId="4FE5FFC3">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 xml:space="preserve">新街街道全域市政雨、污水管网及排水设施运维服务项目 </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14:paraId="351CD3DF">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22E142B1">
      <w:pPr>
        <w:snapToGrid w:val="0"/>
        <w:spacing w:line="360" w:lineRule="auto"/>
        <w:rPr>
          <w:rFonts w:hint="eastAsia" w:ascii="仿宋" w:hAnsi="仿宋" w:eastAsia="仿宋" w:cs="仿宋"/>
          <w:color w:val="auto"/>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6C7B0E73">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388A751E">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1F95E3BE">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4F0E8D8A">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279089AB">
      <w:pP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7DCC42DD">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6811F129">
      <w:pPr>
        <w:pStyle w:val="31"/>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CE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6F85B2">
            <w:pPr>
              <w:pStyle w:val="31"/>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                                 反面：</w:t>
            </w:r>
          </w:p>
          <w:p w14:paraId="0DA2BD08">
            <w:pPr>
              <w:pStyle w:val="31"/>
              <w:adjustRightInd w:val="0"/>
              <w:spacing w:line="360" w:lineRule="auto"/>
              <w:rPr>
                <w:rFonts w:hint="eastAsia" w:ascii="仿宋" w:hAnsi="仿宋" w:eastAsia="仿宋" w:cs="仿宋"/>
                <w:bCs/>
                <w:color w:val="auto"/>
                <w:sz w:val="24"/>
              </w:rPr>
            </w:pPr>
          </w:p>
        </w:tc>
      </w:tr>
    </w:tbl>
    <w:p w14:paraId="675D259F">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5C2CD80B">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21B8C80A">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41D5ECB6">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1750E1AC">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305ABBB8">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1AFE99ED">
      <w:pPr>
        <w:snapToGrid w:val="0"/>
        <w:spacing w:line="360" w:lineRule="auto"/>
        <w:rPr>
          <w:rFonts w:hint="eastAsia" w:ascii="仿宋" w:hAnsi="仿宋" w:eastAsia="仿宋" w:cs="仿宋"/>
          <w:color w:val="auto"/>
          <w:kern w:val="0"/>
          <w:sz w:val="24"/>
        </w:rPr>
      </w:pPr>
    </w:p>
    <w:p w14:paraId="78EEA806">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14:paraId="62651E63">
      <w:pPr>
        <w:jc w:val="center"/>
        <w:rPr>
          <w:rFonts w:hint="eastAsia" w:ascii="仿宋" w:hAnsi="仿宋" w:eastAsia="仿宋" w:cs="仿宋"/>
          <w:b/>
          <w:color w:val="auto"/>
          <w:kern w:val="0"/>
          <w:sz w:val="32"/>
          <w:szCs w:val="32"/>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4AC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70B2AB0">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序号</w:t>
            </w:r>
          </w:p>
        </w:tc>
        <w:tc>
          <w:tcPr>
            <w:tcW w:w="4991" w:type="dxa"/>
            <w:vAlign w:val="center"/>
          </w:tcPr>
          <w:p w14:paraId="6193CFC1">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实质性要求</w:t>
            </w:r>
          </w:p>
        </w:tc>
        <w:tc>
          <w:tcPr>
            <w:tcW w:w="2551" w:type="dxa"/>
            <w:vAlign w:val="center"/>
          </w:tcPr>
          <w:p w14:paraId="6B73B0DB">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需要提供的符合性审查资料</w:t>
            </w:r>
          </w:p>
        </w:tc>
        <w:tc>
          <w:tcPr>
            <w:tcW w:w="1418" w:type="dxa"/>
            <w:vAlign w:val="center"/>
          </w:tcPr>
          <w:p w14:paraId="5233E39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3ECA2A9">
            <w:pPr>
              <w:snapToGrid w:val="0"/>
              <w:spacing w:line="240" w:lineRule="atLeast"/>
              <w:jc w:val="center"/>
              <w:rPr>
                <w:rFonts w:hint="eastAsia" w:ascii="仿宋" w:hAnsi="仿宋" w:eastAsia="仿宋" w:cs="仿宋"/>
                <w:b w:val="0"/>
                <w:bCs/>
                <w:color w:val="auto"/>
                <w:sz w:val="24"/>
              </w:rPr>
            </w:pPr>
            <w:r>
              <w:rPr>
                <w:rFonts w:hint="eastAsia" w:ascii="仿宋" w:hAnsi="仿宋" w:eastAsia="仿宋" w:cs="仿宋"/>
                <w:b/>
                <w:color w:val="auto"/>
                <w:sz w:val="24"/>
                <w:highlight w:val="none"/>
              </w:rPr>
              <w:t>页码位置</w:t>
            </w:r>
          </w:p>
        </w:tc>
      </w:tr>
      <w:tr w14:paraId="0D8E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50B9C4">
            <w:pPr>
              <w:jc w:val="center"/>
              <w:rPr>
                <w:rFonts w:hint="eastAsia" w:ascii="仿宋" w:hAnsi="仿宋" w:eastAsia="仿宋" w:cs="仿宋"/>
                <w:b w:val="0"/>
                <w:bCs/>
                <w:color w:val="auto"/>
                <w:sz w:val="24"/>
              </w:rPr>
            </w:pPr>
            <w:r>
              <w:rPr>
                <w:rFonts w:hint="eastAsia" w:ascii="仿宋" w:hAnsi="仿宋" w:eastAsia="仿宋" w:cs="仿宋"/>
                <w:color w:val="auto"/>
                <w:sz w:val="24"/>
                <w:highlight w:val="none"/>
              </w:rPr>
              <w:t>1</w:t>
            </w:r>
          </w:p>
        </w:tc>
        <w:tc>
          <w:tcPr>
            <w:tcW w:w="4991" w:type="dxa"/>
            <w:vAlign w:val="top"/>
          </w:tcPr>
          <w:p w14:paraId="359A6207">
            <w:pPr>
              <w:spacing w:line="360" w:lineRule="auto"/>
              <w:rPr>
                <w:rFonts w:hint="eastAsia" w:ascii="仿宋" w:hAnsi="仿宋" w:eastAsia="仿宋" w:cs="仿宋"/>
                <w:b w:val="0"/>
                <w:bCs/>
                <w:color w:val="auto"/>
                <w:sz w:val="24"/>
              </w:rPr>
            </w:pPr>
            <w:r>
              <w:rPr>
                <w:rFonts w:hint="eastAsia" w:ascii="仿宋" w:hAnsi="仿宋" w:eastAsia="仿宋" w:cs="仿宋"/>
                <w:color w:val="auto"/>
                <w:sz w:val="24"/>
                <w:highlight w:val="none"/>
              </w:rPr>
              <w:t>投标文件按照招标文件要求签署、盖章。</w:t>
            </w:r>
          </w:p>
        </w:tc>
        <w:tc>
          <w:tcPr>
            <w:tcW w:w="2551" w:type="dxa"/>
            <w:vAlign w:val="center"/>
          </w:tcPr>
          <w:p w14:paraId="41D6EBB8">
            <w:pPr>
              <w:rPr>
                <w:rFonts w:hint="eastAsia" w:ascii="仿宋" w:hAnsi="仿宋" w:eastAsia="仿宋" w:cs="仿宋"/>
                <w:b w:val="0"/>
                <w:bCs/>
                <w:color w:val="auto"/>
                <w:sz w:val="24"/>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5C79333C">
            <w:pPr>
              <w:rPr>
                <w:rFonts w:hint="eastAsia" w:ascii="仿宋" w:hAnsi="仿宋" w:eastAsia="仿宋" w:cs="仿宋"/>
                <w:color w:val="auto"/>
                <w:sz w:val="24"/>
                <w:highlight w:val="none"/>
              </w:rPr>
            </w:pPr>
          </w:p>
          <w:p w14:paraId="44FC398A">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866F7EB">
            <w:pPr>
              <w:rPr>
                <w:rFonts w:hint="eastAsia" w:ascii="仿宋" w:hAnsi="仿宋" w:eastAsia="仿宋" w:cs="仿宋"/>
                <w:b w:val="0"/>
                <w:bCs/>
                <w:color w:val="auto"/>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326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7C6B5D">
            <w:pPr>
              <w:jc w:val="center"/>
              <w:rPr>
                <w:rFonts w:hint="eastAsia" w:ascii="仿宋" w:hAnsi="仿宋" w:eastAsia="仿宋" w:cs="仿宋"/>
                <w:b w:val="0"/>
                <w:bCs/>
                <w:color w:val="auto"/>
                <w:sz w:val="24"/>
              </w:rPr>
            </w:pPr>
            <w:r>
              <w:rPr>
                <w:rFonts w:hint="eastAsia" w:ascii="仿宋" w:hAnsi="仿宋" w:eastAsia="仿宋" w:cs="仿宋"/>
                <w:color w:val="auto"/>
                <w:sz w:val="24"/>
                <w:highlight w:val="none"/>
              </w:rPr>
              <w:t>2</w:t>
            </w:r>
          </w:p>
        </w:tc>
        <w:tc>
          <w:tcPr>
            <w:tcW w:w="4991" w:type="dxa"/>
            <w:vAlign w:val="top"/>
          </w:tcPr>
          <w:p w14:paraId="1F4B10F1">
            <w:pPr>
              <w:spacing w:line="360" w:lineRule="auto"/>
              <w:rPr>
                <w:rFonts w:hint="eastAsia" w:ascii="仿宋" w:hAnsi="仿宋" w:eastAsia="仿宋" w:cs="仿宋"/>
                <w:b w:val="0"/>
                <w:bCs/>
                <w:color w:val="auto"/>
                <w:sz w:val="24"/>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F5E5C27">
            <w:pPr>
              <w:rPr>
                <w:rFonts w:hint="eastAsia" w:ascii="仿宋" w:hAnsi="仿宋" w:eastAsia="仿宋" w:cs="仿宋"/>
                <w:b w:val="0"/>
                <w:bCs/>
                <w:color w:val="auto"/>
                <w:sz w:val="24"/>
              </w:rPr>
            </w:pPr>
            <w:r>
              <w:rPr>
                <w:rFonts w:hint="eastAsia" w:ascii="仿宋" w:hAnsi="仿宋" w:eastAsia="仿宋" w:cs="仿宋"/>
                <w:color w:val="auto"/>
                <w:sz w:val="24"/>
                <w:highlight w:val="none"/>
              </w:rPr>
              <w:t>投标函</w:t>
            </w:r>
          </w:p>
        </w:tc>
        <w:tc>
          <w:tcPr>
            <w:tcW w:w="1418" w:type="dxa"/>
            <w:vAlign w:val="top"/>
          </w:tcPr>
          <w:p w14:paraId="11DC8625">
            <w:pPr>
              <w:rPr>
                <w:rFonts w:hint="eastAsia" w:ascii="仿宋" w:hAnsi="仿宋" w:eastAsia="仿宋" w:cs="仿宋"/>
                <w:b w:val="0"/>
                <w:bCs/>
                <w:color w:val="auto"/>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DF2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24A583">
            <w:pPr>
              <w:jc w:val="center"/>
              <w:rPr>
                <w:rFonts w:hint="eastAsia" w:ascii="仿宋" w:hAnsi="仿宋" w:eastAsia="仿宋" w:cs="仿宋"/>
                <w:b w:val="0"/>
                <w:bCs/>
                <w:color w:val="auto"/>
                <w:sz w:val="24"/>
              </w:rPr>
            </w:pPr>
            <w:r>
              <w:rPr>
                <w:rFonts w:hint="eastAsia" w:ascii="仿宋" w:hAnsi="仿宋" w:eastAsia="仿宋" w:cs="仿宋"/>
                <w:b w:val="0"/>
                <w:bCs w:val="0"/>
                <w:color w:val="auto"/>
                <w:sz w:val="24"/>
                <w:highlight w:val="none"/>
                <w:lang w:val="en-US" w:eastAsia="zh-CN"/>
              </w:rPr>
              <w:t>3</w:t>
            </w:r>
          </w:p>
        </w:tc>
        <w:tc>
          <w:tcPr>
            <w:tcW w:w="4991" w:type="dxa"/>
            <w:vAlign w:val="top"/>
          </w:tcPr>
          <w:p w14:paraId="42DC1BC5">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692ACD46">
            <w:pPr>
              <w:spacing w:line="360" w:lineRule="auto"/>
              <w:rPr>
                <w:rFonts w:hint="eastAsia" w:ascii="仿宋" w:hAnsi="仿宋" w:eastAsia="仿宋" w:cs="仿宋"/>
                <w:b w:val="0"/>
                <w:bCs/>
                <w:color w:val="auto"/>
                <w:sz w:val="24"/>
              </w:rPr>
            </w:pPr>
          </w:p>
        </w:tc>
        <w:tc>
          <w:tcPr>
            <w:tcW w:w="2551" w:type="dxa"/>
            <w:vAlign w:val="center"/>
          </w:tcPr>
          <w:p w14:paraId="38988CB6">
            <w:pPr>
              <w:rPr>
                <w:rFonts w:hint="eastAsia" w:ascii="仿宋" w:hAnsi="仿宋" w:eastAsia="仿宋" w:cs="仿宋"/>
                <w:b w:val="0"/>
                <w:bCs/>
                <w:color w:val="auto"/>
                <w:sz w:val="24"/>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1B9D149A">
            <w:pPr>
              <w:rPr>
                <w:rFonts w:hint="eastAsia" w:ascii="仿宋" w:hAnsi="仿宋" w:eastAsia="仿宋" w:cs="仿宋"/>
                <w:b w:val="0"/>
                <w:bCs/>
                <w:color w:val="auto"/>
              </w:rPr>
            </w:pPr>
            <w:r>
              <w:rPr>
                <w:rFonts w:hint="eastAsia" w:ascii="仿宋" w:hAnsi="仿宋" w:eastAsia="仿宋" w:cs="仿宋"/>
                <w:b w:val="0"/>
                <w:bCs w:val="0"/>
                <w:color w:val="auto"/>
                <w:sz w:val="24"/>
                <w:highlight w:val="none"/>
                <w:lang w:val="en-US" w:eastAsia="zh-CN"/>
              </w:rPr>
              <w:t>/</w:t>
            </w:r>
          </w:p>
        </w:tc>
      </w:tr>
      <w:tr w14:paraId="59D2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05B951">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27823847">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998AC09">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B4564D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55E2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7E1D30">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6503A529">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106EC171">
            <w:pPr>
              <w:rPr>
                <w:rFonts w:hint="eastAsia" w:ascii="仿宋" w:hAnsi="仿宋" w:eastAsia="仿宋" w:cs="仿宋"/>
                <w:b/>
                <w:bCs/>
                <w:color w:val="auto"/>
                <w:sz w:val="24"/>
                <w:highlight w:val="none"/>
                <w:lang w:val="en-US" w:eastAsia="zh-CN"/>
              </w:rPr>
            </w:pPr>
          </w:p>
        </w:tc>
        <w:tc>
          <w:tcPr>
            <w:tcW w:w="1418" w:type="dxa"/>
            <w:vAlign w:val="top"/>
          </w:tcPr>
          <w:p w14:paraId="68A68760">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25F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AC719C">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73FD9608">
            <w:pPr>
              <w:spacing w:line="360" w:lineRule="auto"/>
              <w:rPr>
                <w:rFonts w:hint="eastAsia" w:ascii="仿宋" w:hAnsi="仿宋" w:eastAsia="仿宋" w:cs="仿宋"/>
                <w:b/>
                <w:bCs/>
                <w:color w:val="auto"/>
                <w:sz w:val="24"/>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7669ABAA">
            <w:pPr>
              <w:rPr>
                <w:rFonts w:hint="eastAsia" w:ascii="仿宋" w:hAnsi="仿宋" w:eastAsia="仿宋" w:cs="仿宋"/>
                <w:b/>
                <w:bCs/>
                <w:color w:val="auto"/>
                <w:sz w:val="24"/>
                <w:highlight w:val="none"/>
                <w:lang w:val="en-US" w:eastAsia="zh-CN"/>
              </w:rPr>
            </w:pPr>
          </w:p>
        </w:tc>
        <w:tc>
          <w:tcPr>
            <w:tcW w:w="1418" w:type="dxa"/>
            <w:vAlign w:val="top"/>
          </w:tcPr>
          <w:p w14:paraId="7155F326">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001C87EE">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5CA9CBFC">
      <w:pPr>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14:paraId="219FD1C7">
      <w:pPr>
        <w:snapToGrid w:val="0"/>
        <w:spacing w:line="360" w:lineRule="auto"/>
        <w:jc w:val="left"/>
        <w:rPr>
          <w:rFonts w:hint="eastAsia" w:ascii="仿宋" w:hAnsi="仿宋" w:eastAsia="仿宋" w:cs="仿宋"/>
          <w:b w:val="0"/>
          <w:bCs/>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tbl>
      <w:tblPr>
        <w:tblStyle w:val="16"/>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510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A67129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2877F803">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2A136CA3">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6603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3B6FE3">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1833C3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5644BD0B">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626B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0FC6B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1F4A84C6">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B2EA22A">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7018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7C5647C">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999E11C">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793F20A0">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4E84C4E">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2DEB7B83">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1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30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42886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F7CDF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7263A7F">
            <w:pPr>
              <w:spacing w:line="360" w:lineRule="auto"/>
              <w:jc w:val="center"/>
              <w:rPr>
                <w:rFonts w:hint="eastAsia" w:ascii="仿宋" w:hAnsi="仿宋" w:eastAsia="仿宋" w:cs="仿宋"/>
                <w:b/>
                <w:color w:val="auto"/>
                <w:sz w:val="24"/>
              </w:rPr>
            </w:pPr>
          </w:p>
          <w:p w14:paraId="72ED427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51981B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4808F7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91DE50E">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BB367D">
            <w:pPr>
              <w:spacing w:line="360" w:lineRule="auto"/>
              <w:jc w:val="center"/>
              <w:rPr>
                <w:rFonts w:hint="eastAsia" w:ascii="仿宋" w:hAnsi="仿宋" w:eastAsia="仿宋" w:cs="仿宋"/>
                <w:b/>
                <w:color w:val="auto"/>
                <w:sz w:val="24"/>
              </w:rPr>
            </w:pPr>
          </w:p>
          <w:p w14:paraId="683CFCBB">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1D929793">
            <w:pPr>
              <w:spacing w:line="360" w:lineRule="auto"/>
              <w:jc w:val="center"/>
              <w:rPr>
                <w:rFonts w:hint="eastAsia" w:ascii="仿宋" w:hAnsi="仿宋" w:eastAsia="仿宋" w:cs="仿宋"/>
                <w:b/>
                <w:color w:val="auto"/>
                <w:sz w:val="24"/>
              </w:rPr>
            </w:pPr>
          </w:p>
        </w:tc>
      </w:tr>
      <w:tr w14:paraId="3803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EDCF08">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5D6B07A">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4E735A1">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F059ACA">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EC38A1A">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0AF937B">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B4CA630">
            <w:pPr>
              <w:spacing w:line="360" w:lineRule="auto"/>
              <w:jc w:val="center"/>
              <w:rPr>
                <w:rFonts w:hint="eastAsia" w:ascii="仿宋" w:hAnsi="仿宋" w:eastAsia="仿宋" w:cs="仿宋"/>
                <w:color w:val="auto"/>
                <w:sz w:val="24"/>
              </w:rPr>
            </w:pPr>
          </w:p>
        </w:tc>
      </w:tr>
      <w:tr w14:paraId="1351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D8A1B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6E1D3C5">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7584274">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AF7BB21">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A1F91EF">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28ABAD3">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B0CDE3D">
            <w:pPr>
              <w:spacing w:line="360" w:lineRule="auto"/>
              <w:jc w:val="center"/>
              <w:rPr>
                <w:rFonts w:hint="eastAsia" w:ascii="仿宋" w:hAnsi="仿宋" w:eastAsia="仿宋" w:cs="仿宋"/>
                <w:color w:val="auto"/>
                <w:sz w:val="24"/>
              </w:rPr>
            </w:pPr>
          </w:p>
        </w:tc>
      </w:tr>
      <w:tr w14:paraId="40DC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079D9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32D1CD6">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AF76CE8">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644E12">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53754B2">
            <w:pPr>
              <w:spacing w:line="360" w:lineRule="auto"/>
              <w:jc w:val="center"/>
              <w:rPr>
                <w:rFonts w:hint="eastAsia"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CE628ED">
            <w:pPr>
              <w:spacing w:line="360" w:lineRule="auto"/>
              <w:jc w:val="center"/>
              <w:rPr>
                <w:rFonts w:hint="eastAsia"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7517CA1">
            <w:pPr>
              <w:spacing w:line="360" w:lineRule="auto"/>
              <w:jc w:val="center"/>
              <w:rPr>
                <w:rFonts w:hint="eastAsia" w:ascii="仿宋" w:hAnsi="仿宋" w:eastAsia="仿宋" w:cs="仿宋"/>
                <w:color w:val="auto"/>
                <w:sz w:val="24"/>
              </w:rPr>
            </w:pPr>
          </w:p>
        </w:tc>
      </w:tr>
    </w:tbl>
    <w:p w14:paraId="21C10B96">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0AAF8BFC">
      <w:pPr>
        <w:jc w:val="center"/>
        <w:rPr>
          <w:rFonts w:hint="eastAsia" w:ascii="仿宋" w:hAnsi="仿宋" w:eastAsia="仿宋" w:cs="仿宋"/>
          <w:b/>
          <w:color w:val="auto"/>
          <w:kern w:val="0"/>
          <w:sz w:val="32"/>
          <w:szCs w:val="32"/>
        </w:rPr>
      </w:pPr>
    </w:p>
    <w:p w14:paraId="5BCEBF87">
      <w:pPr>
        <w:jc w:val="center"/>
        <w:rPr>
          <w:rFonts w:hint="eastAsia" w:ascii="仿宋" w:hAnsi="仿宋" w:eastAsia="仿宋" w:cs="仿宋"/>
          <w:b/>
          <w:color w:val="auto"/>
          <w:kern w:val="0"/>
          <w:sz w:val="32"/>
          <w:szCs w:val="32"/>
        </w:rPr>
      </w:pPr>
    </w:p>
    <w:p w14:paraId="3597783C">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BD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AEFBD5">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67F2B8C7">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14:paraId="3D9AD65B">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14:paraId="566AB957">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5FE2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1347BE">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0B852155">
            <w:pPr>
              <w:jc w:val="center"/>
              <w:rPr>
                <w:rFonts w:hint="eastAsia" w:ascii="仿宋" w:hAnsi="仿宋" w:eastAsia="仿宋" w:cs="仿宋"/>
                <w:b/>
                <w:color w:val="auto"/>
                <w:kern w:val="0"/>
                <w:sz w:val="32"/>
                <w:szCs w:val="32"/>
              </w:rPr>
            </w:pPr>
          </w:p>
        </w:tc>
        <w:tc>
          <w:tcPr>
            <w:tcW w:w="3546" w:type="dxa"/>
          </w:tcPr>
          <w:p w14:paraId="6A170F19">
            <w:pPr>
              <w:jc w:val="center"/>
              <w:rPr>
                <w:rFonts w:hint="eastAsia" w:ascii="仿宋" w:hAnsi="仿宋" w:eastAsia="仿宋" w:cs="仿宋"/>
                <w:b/>
                <w:color w:val="auto"/>
                <w:kern w:val="0"/>
                <w:sz w:val="32"/>
                <w:szCs w:val="32"/>
              </w:rPr>
            </w:pPr>
          </w:p>
        </w:tc>
        <w:tc>
          <w:tcPr>
            <w:tcW w:w="1276" w:type="dxa"/>
          </w:tcPr>
          <w:p w14:paraId="7373D48D">
            <w:pPr>
              <w:jc w:val="center"/>
              <w:rPr>
                <w:rFonts w:hint="eastAsia" w:ascii="仿宋" w:hAnsi="仿宋" w:eastAsia="仿宋" w:cs="仿宋"/>
                <w:b/>
                <w:color w:val="auto"/>
                <w:kern w:val="0"/>
                <w:sz w:val="32"/>
                <w:szCs w:val="32"/>
              </w:rPr>
            </w:pPr>
          </w:p>
        </w:tc>
      </w:tr>
      <w:tr w14:paraId="1F8A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6AF3CE">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18977CB6">
            <w:pPr>
              <w:jc w:val="center"/>
              <w:rPr>
                <w:rFonts w:hint="eastAsia" w:ascii="仿宋" w:hAnsi="仿宋" w:eastAsia="仿宋" w:cs="仿宋"/>
                <w:b/>
                <w:color w:val="auto"/>
                <w:kern w:val="0"/>
                <w:sz w:val="32"/>
                <w:szCs w:val="32"/>
              </w:rPr>
            </w:pPr>
          </w:p>
        </w:tc>
        <w:tc>
          <w:tcPr>
            <w:tcW w:w="3546" w:type="dxa"/>
          </w:tcPr>
          <w:p w14:paraId="6497B244">
            <w:pPr>
              <w:jc w:val="center"/>
              <w:rPr>
                <w:rFonts w:hint="eastAsia" w:ascii="仿宋" w:hAnsi="仿宋" w:eastAsia="仿宋" w:cs="仿宋"/>
                <w:b/>
                <w:color w:val="auto"/>
                <w:kern w:val="0"/>
                <w:sz w:val="32"/>
                <w:szCs w:val="32"/>
              </w:rPr>
            </w:pPr>
          </w:p>
        </w:tc>
        <w:tc>
          <w:tcPr>
            <w:tcW w:w="1276" w:type="dxa"/>
          </w:tcPr>
          <w:p w14:paraId="1DA7D6F2">
            <w:pPr>
              <w:jc w:val="center"/>
              <w:rPr>
                <w:rFonts w:hint="eastAsia" w:ascii="仿宋" w:hAnsi="仿宋" w:eastAsia="仿宋" w:cs="仿宋"/>
                <w:b/>
                <w:color w:val="auto"/>
                <w:kern w:val="0"/>
                <w:sz w:val="32"/>
                <w:szCs w:val="32"/>
              </w:rPr>
            </w:pPr>
          </w:p>
        </w:tc>
      </w:tr>
      <w:tr w14:paraId="09F4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CA13">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366C0EE1">
            <w:pPr>
              <w:jc w:val="center"/>
              <w:rPr>
                <w:rFonts w:hint="eastAsia" w:ascii="仿宋" w:hAnsi="仿宋" w:eastAsia="仿宋" w:cs="仿宋"/>
                <w:b/>
                <w:color w:val="auto"/>
                <w:kern w:val="0"/>
                <w:sz w:val="32"/>
                <w:szCs w:val="32"/>
              </w:rPr>
            </w:pPr>
          </w:p>
        </w:tc>
        <w:tc>
          <w:tcPr>
            <w:tcW w:w="3546" w:type="dxa"/>
          </w:tcPr>
          <w:p w14:paraId="6AB76E9C">
            <w:pPr>
              <w:jc w:val="center"/>
              <w:rPr>
                <w:rFonts w:hint="eastAsia" w:ascii="仿宋" w:hAnsi="仿宋" w:eastAsia="仿宋" w:cs="仿宋"/>
                <w:b/>
                <w:color w:val="auto"/>
                <w:kern w:val="0"/>
                <w:sz w:val="32"/>
                <w:szCs w:val="32"/>
              </w:rPr>
            </w:pPr>
          </w:p>
        </w:tc>
        <w:tc>
          <w:tcPr>
            <w:tcW w:w="1276" w:type="dxa"/>
          </w:tcPr>
          <w:p w14:paraId="6B9DFC8A">
            <w:pPr>
              <w:jc w:val="center"/>
              <w:rPr>
                <w:rFonts w:hint="eastAsia" w:ascii="仿宋" w:hAnsi="仿宋" w:eastAsia="仿宋" w:cs="仿宋"/>
                <w:b/>
                <w:color w:val="auto"/>
                <w:kern w:val="0"/>
                <w:sz w:val="32"/>
                <w:szCs w:val="32"/>
              </w:rPr>
            </w:pPr>
          </w:p>
        </w:tc>
      </w:tr>
    </w:tbl>
    <w:p w14:paraId="0CA834D3">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sz w:val="24"/>
          <w:lang w:val="en-US" w:eastAsia="zh-CN"/>
        </w:rPr>
        <w:t>1、</w:t>
      </w:r>
      <w:r>
        <w:rPr>
          <w:rFonts w:hint="eastAsia" w:ascii="仿宋" w:hAnsi="仿宋" w:eastAsia="仿宋" w:cs="仿宋"/>
          <w:color w:val="auto"/>
          <w:sz w:val="24"/>
        </w:rPr>
        <w:t>按本格式和要求提供。</w:t>
      </w:r>
    </w:p>
    <w:p w14:paraId="10613DB2">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48E72B04">
      <w:pPr>
        <w:numPr>
          <w:ilvl w:val="0"/>
          <w:numId w:val="0"/>
        </w:numPr>
        <w:spacing w:line="360" w:lineRule="auto"/>
        <w:ind w:right="420"/>
        <w:rPr>
          <w:rFonts w:hint="eastAsia" w:ascii="仿宋" w:hAnsi="仿宋" w:eastAsia="仿宋" w:cs="仿宋"/>
          <w:color w:val="auto"/>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20A33BAC">
      <w:pP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750797A4">
      <w:pPr>
        <w:widowControl/>
        <w:adjustRightInd/>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6CB3CF8">
      <w:pPr>
        <w:snapToGrid w:val="0"/>
        <w:spacing w:line="360" w:lineRule="auto"/>
        <w:rPr>
          <w:rFonts w:hint="eastAsia" w:ascii="仿宋" w:hAnsi="仿宋" w:eastAsia="仿宋" w:cs="仿宋"/>
          <w:color w:val="auto"/>
          <w:sz w:val="24"/>
        </w:rPr>
      </w:pPr>
    </w:p>
    <w:p w14:paraId="2972F2C0">
      <w:pPr>
        <w:snapToGrid w:val="0"/>
        <w:spacing w:line="360" w:lineRule="auto"/>
        <w:rPr>
          <w:rFonts w:hint="eastAsia" w:ascii="仿宋" w:hAnsi="仿宋" w:eastAsia="仿宋" w:cs="仿宋"/>
          <w:color w:val="auto"/>
          <w:kern w:val="0"/>
          <w:sz w:val="24"/>
        </w:rPr>
      </w:pPr>
      <w:r>
        <w:rPr>
          <w:rFonts w:hint="default" w:ascii="仿宋" w:hAnsi="仿宋" w:eastAsia="仿宋" w:cs="仿宋"/>
          <w:color w:val="auto"/>
          <w:sz w:val="24"/>
          <w:lang w:val="en-US"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kern w:val="0"/>
          <w:sz w:val="24"/>
          <w:lang w:val="zh-CN"/>
        </w:rPr>
        <w:t>：</w:t>
      </w:r>
    </w:p>
    <w:p w14:paraId="168EF8E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4743A7EC">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4281C5B5">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4086D53D">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489F39D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49BC9348">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5AA23BC0">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4A8744A1">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4DE206CC">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E4A29F4">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592F8A6A">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08BF1DAF">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FC8DE41">
      <w:pPr>
        <w:spacing w:line="360" w:lineRule="auto"/>
        <w:jc w:val="center"/>
        <w:rPr>
          <w:rFonts w:hint="eastAsia" w:ascii="仿宋" w:hAnsi="仿宋" w:eastAsia="仿宋" w:cs="仿宋"/>
          <w:b/>
          <w:bCs/>
          <w:color w:val="auto"/>
          <w:sz w:val="24"/>
        </w:rPr>
      </w:pPr>
    </w:p>
    <w:p w14:paraId="60947F9F">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383AC0F">
      <w:pP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br w:type="page"/>
      </w:r>
    </w:p>
    <w:p w14:paraId="3E6ED819">
      <w:pPr>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2015FFF8">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7CDA1384">
      <w:pPr>
        <w:spacing w:line="360" w:lineRule="auto"/>
        <w:jc w:val="center"/>
        <w:outlineLvl w:val="0"/>
        <w:rPr>
          <w:rFonts w:hint="eastAsia" w:ascii="仿宋" w:hAnsi="仿宋" w:eastAsia="仿宋" w:cs="仿宋"/>
          <w:b/>
          <w:color w:val="auto"/>
          <w:kern w:val="0"/>
          <w:sz w:val="36"/>
          <w:szCs w:val="36"/>
        </w:rPr>
      </w:pPr>
    </w:p>
    <w:p w14:paraId="682F228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（1）开标一览表（报价表）………………………………………………………（页码）</w:t>
      </w:r>
    </w:p>
    <w:p w14:paraId="19FA5A6F">
      <w:pPr>
        <w:snapToGrid w:val="0"/>
        <w:spacing w:line="360" w:lineRule="auto"/>
        <w:rPr>
          <w:rFonts w:hint="eastAsia" w:ascii="仿宋" w:hAnsi="仿宋" w:eastAsia="仿宋" w:cs="仿宋"/>
          <w:color w:val="auto"/>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17A7661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）中小企业声明函………………………………………………………………（页码）</w:t>
      </w:r>
    </w:p>
    <w:p w14:paraId="66B170A3">
      <w:pPr>
        <w:rPr>
          <w:rFonts w:hint="eastAsia" w:ascii="仿宋" w:hAnsi="仿宋" w:eastAsia="仿宋" w:cs="仿宋"/>
          <w:color w:val="auto"/>
          <w:kern w:val="2"/>
          <w:sz w:val="32"/>
          <w:szCs w:val="32"/>
        </w:rPr>
        <w:sectPr>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kern w:val="2"/>
          <w:sz w:val="32"/>
          <w:szCs w:val="32"/>
        </w:rPr>
        <w:br w:type="page"/>
      </w:r>
    </w:p>
    <w:p w14:paraId="55E6217A">
      <w:pPr>
        <w:pStyle w:val="3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73683055">
      <w:pPr>
        <w:snapToGrid w:val="0"/>
        <w:spacing w:line="360" w:lineRule="auto"/>
        <w:rPr>
          <w:rFonts w:hint="eastAsia" w:ascii="仿宋" w:hAnsi="仿宋" w:eastAsia="仿宋" w:cs="仿宋"/>
          <w:color w:val="auto"/>
          <w:kern w:val="0"/>
          <w:sz w:val="24"/>
        </w:rPr>
      </w:pPr>
      <w:r>
        <w:rPr>
          <w:rFonts w:hint="default" w:ascii="仿宋" w:hAnsi="仿宋" w:eastAsia="仿宋" w:cs="仿宋"/>
          <w:color w:val="auto"/>
          <w:sz w:val="24"/>
          <w:lang w:val="en-US" w:eastAsia="zh-CN"/>
        </w:rPr>
        <w:t>杭州市萧山区人民政府新街街道办事处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浙江华夏工程管理有限公司</w:t>
      </w:r>
      <w:r>
        <w:rPr>
          <w:rFonts w:hint="eastAsia" w:ascii="仿宋" w:hAnsi="仿宋" w:eastAsia="仿宋" w:cs="仿宋"/>
          <w:color w:val="auto"/>
          <w:kern w:val="0"/>
          <w:sz w:val="24"/>
          <w:lang w:val="zh-CN"/>
        </w:rPr>
        <w:t>：</w:t>
      </w:r>
    </w:p>
    <w:p w14:paraId="1CCD59E6">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default" w:ascii="仿宋" w:hAnsi="仿宋" w:eastAsia="仿宋" w:cs="仿宋"/>
          <w:color w:val="auto"/>
          <w:sz w:val="24"/>
          <w:lang w:val="en-US" w:eastAsia="zh-CN"/>
        </w:rPr>
        <w:t>新街街道全域市政雨、污水管网及排水设施运维服务项目</w:t>
      </w:r>
      <w:r>
        <w:rPr>
          <w:rFonts w:hint="eastAsia" w:ascii="仿宋" w:hAnsi="仿宋" w:eastAsia="仿宋" w:cs="仿宋"/>
          <w:color w:val="auto"/>
          <w:kern w:val="0"/>
          <w:sz w:val="24"/>
          <w:lang w:val="zh-CN"/>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60A888CD">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15"/>
        <w:tblW w:w="15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674"/>
        <w:gridCol w:w="1869"/>
        <w:gridCol w:w="2091"/>
        <w:gridCol w:w="1546"/>
        <w:gridCol w:w="2191"/>
        <w:gridCol w:w="4383"/>
      </w:tblGrid>
      <w:tr w14:paraId="2B36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42" w:type="dxa"/>
            <w:vAlign w:val="center"/>
          </w:tcPr>
          <w:p w14:paraId="3521F481">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序号</w:t>
            </w:r>
          </w:p>
        </w:tc>
        <w:tc>
          <w:tcPr>
            <w:tcW w:w="2674" w:type="dxa"/>
            <w:vAlign w:val="center"/>
          </w:tcPr>
          <w:p w14:paraId="6063C4FD">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名称</w:t>
            </w:r>
          </w:p>
        </w:tc>
        <w:tc>
          <w:tcPr>
            <w:tcW w:w="1869" w:type="dxa"/>
          </w:tcPr>
          <w:p w14:paraId="52F23CE0">
            <w:pPr>
              <w:spacing w:line="360" w:lineRule="auto"/>
              <w:jc w:val="center"/>
              <w:rPr>
                <w:rFonts w:hint="eastAsia" w:ascii="仿宋" w:hAnsi="仿宋" w:eastAsia="仿宋" w:cs="仿宋"/>
                <w:b w:val="0"/>
                <w:bCs w:val="0"/>
                <w:color w:val="auto"/>
                <w:sz w:val="24"/>
              </w:rPr>
            </w:pPr>
          </w:p>
          <w:p w14:paraId="4D61C435">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服务范围</w:t>
            </w:r>
          </w:p>
        </w:tc>
        <w:tc>
          <w:tcPr>
            <w:tcW w:w="2091" w:type="dxa"/>
            <w:vAlign w:val="center"/>
          </w:tcPr>
          <w:p w14:paraId="393F2DD2">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服务要求</w:t>
            </w:r>
          </w:p>
        </w:tc>
        <w:tc>
          <w:tcPr>
            <w:tcW w:w="1546" w:type="dxa"/>
            <w:vAlign w:val="center"/>
          </w:tcPr>
          <w:p w14:paraId="0740216C">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服务时间</w:t>
            </w:r>
          </w:p>
        </w:tc>
        <w:tc>
          <w:tcPr>
            <w:tcW w:w="2191" w:type="dxa"/>
            <w:vAlign w:val="center"/>
          </w:tcPr>
          <w:p w14:paraId="65035369">
            <w:pPr>
              <w:spacing w:line="360" w:lineRule="auto"/>
              <w:jc w:val="center"/>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总价</w:t>
            </w:r>
          </w:p>
        </w:tc>
        <w:tc>
          <w:tcPr>
            <w:tcW w:w="4383" w:type="dxa"/>
          </w:tcPr>
          <w:p w14:paraId="3C49E757">
            <w:pPr>
              <w:spacing w:line="360" w:lineRule="auto"/>
              <w:jc w:val="center"/>
              <w:rPr>
                <w:rFonts w:hint="eastAsia" w:ascii="仿宋" w:hAnsi="仿宋" w:eastAsia="仿宋" w:cs="仿宋"/>
                <w:b w:val="0"/>
                <w:bCs w:val="0"/>
                <w:color w:val="auto"/>
                <w:sz w:val="24"/>
              </w:rPr>
            </w:pPr>
          </w:p>
          <w:p w14:paraId="15F5FA26">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备注</w:t>
            </w:r>
          </w:p>
          <w:p w14:paraId="610E5F95">
            <w:pPr>
              <w:spacing w:line="360" w:lineRule="auto"/>
              <w:jc w:val="center"/>
              <w:rPr>
                <w:rFonts w:hint="eastAsia" w:ascii="仿宋" w:hAnsi="仿宋" w:eastAsia="仿宋" w:cs="仿宋"/>
                <w:b w:val="0"/>
                <w:bCs w:val="0"/>
                <w:color w:val="auto"/>
                <w:sz w:val="24"/>
              </w:rPr>
            </w:pPr>
          </w:p>
        </w:tc>
      </w:tr>
      <w:tr w14:paraId="6EBE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2" w:type="dxa"/>
            <w:vAlign w:val="center"/>
          </w:tcPr>
          <w:p w14:paraId="21A70822">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w:t>
            </w:r>
          </w:p>
        </w:tc>
        <w:tc>
          <w:tcPr>
            <w:tcW w:w="2674" w:type="dxa"/>
            <w:vAlign w:val="center"/>
          </w:tcPr>
          <w:p w14:paraId="50D80B0D">
            <w:pPr>
              <w:snapToGrid w:val="0"/>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市政雨污水管网及排水设施的维修、改造及应急抢修</w:t>
            </w:r>
            <w:r>
              <w:rPr>
                <w:rFonts w:hint="eastAsia" w:ascii="仿宋" w:hAnsi="仿宋" w:eastAsia="仿宋" w:cs="仿宋"/>
                <w:b w:val="0"/>
                <w:bCs w:val="0"/>
                <w:color w:val="auto"/>
                <w:sz w:val="24"/>
                <w:lang w:val="en-US" w:eastAsia="zh-CN"/>
              </w:rPr>
              <w:t>费用</w:t>
            </w:r>
          </w:p>
        </w:tc>
        <w:tc>
          <w:tcPr>
            <w:tcW w:w="1869" w:type="dxa"/>
            <w:vAlign w:val="center"/>
          </w:tcPr>
          <w:p w14:paraId="6A7751E2">
            <w:pPr>
              <w:snapToGrid w:val="0"/>
              <w:spacing w:line="360" w:lineRule="auto"/>
              <w:jc w:val="center"/>
              <w:rPr>
                <w:rFonts w:hint="eastAsia" w:ascii="仿宋" w:hAnsi="仿宋" w:eastAsia="仿宋" w:cs="仿宋"/>
                <w:b w:val="0"/>
                <w:bCs w:val="0"/>
                <w:color w:val="auto"/>
                <w:sz w:val="24"/>
              </w:rPr>
            </w:pPr>
          </w:p>
        </w:tc>
        <w:tc>
          <w:tcPr>
            <w:tcW w:w="2091" w:type="dxa"/>
            <w:vAlign w:val="center"/>
          </w:tcPr>
          <w:p w14:paraId="30C7C183">
            <w:pPr>
              <w:snapToGrid w:val="0"/>
              <w:spacing w:line="360" w:lineRule="auto"/>
              <w:jc w:val="center"/>
              <w:rPr>
                <w:rFonts w:hint="eastAsia" w:ascii="仿宋" w:hAnsi="仿宋" w:eastAsia="仿宋" w:cs="仿宋"/>
                <w:b w:val="0"/>
                <w:bCs w:val="0"/>
                <w:color w:val="auto"/>
                <w:sz w:val="24"/>
              </w:rPr>
            </w:pPr>
          </w:p>
        </w:tc>
        <w:tc>
          <w:tcPr>
            <w:tcW w:w="1546" w:type="dxa"/>
            <w:vAlign w:val="center"/>
          </w:tcPr>
          <w:p w14:paraId="1A4C3A70">
            <w:pPr>
              <w:snapToGrid w:val="0"/>
              <w:spacing w:line="360" w:lineRule="auto"/>
              <w:jc w:val="center"/>
              <w:rPr>
                <w:rFonts w:hint="eastAsia" w:ascii="仿宋" w:hAnsi="仿宋" w:eastAsia="仿宋" w:cs="仿宋"/>
                <w:b w:val="0"/>
                <w:bCs w:val="0"/>
                <w:color w:val="auto"/>
                <w:sz w:val="24"/>
              </w:rPr>
            </w:pPr>
          </w:p>
        </w:tc>
        <w:tc>
          <w:tcPr>
            <w:tcW w:w="2191" w:type="dxa"/>
            <w:vAlign w:val="center"/>
          </w:tcPr>
          <w:p w14:paraId="3B288088">
            <w:pPr>
              <w:spacing w:line="360" w:lineRule="auto"/>
              <w:jc w:val="center"/>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100万元（</w:t>
            </w:r>
            <w:r>
              <w:rPr>
                <w:rFonts w:hint="eastAsia" w:ascii="仿宋" w:hAnsi="仿宋" w:eastAsia="仿宋" w:cs="仿宋"/>
                <w:b w:val="0"/>
                <w:bCs w:val="0"/>
                <w:color w:val="auto"/>
                <w:sz w:val="24"/>
                <w:u w:val="none"/>
                <w:lang w:val="en-US" w:eastAsia="zh-CN"/>
              </w:rPr>
              <w:t>两</w:t>
            </w:r>
            <w:r>
              <w:rPr>
                <w:rFonts w:hint="eastAsia" w:ascii="仿宋" w:hAnsi="仿宋" w:eastAsia="仿宋" w:cs="仿宋"/>
                <w:b w:val="0"/>
                <w:bCs w:val="0"/>
                <w:color w:val="auto"/>
                <w:sz w:val="24"/>
                <w:lang w:val="en-US" w:eastAsia="zh-CN"/>
              </w:rPr>
              <w:t>年）</w:t>
            </w:r>
          </w:p>
        </w:tc>
        <w:tc>
          <w:tcPr>
            <w:tcW w:w="4383" w:type="dxa"/>
          </w:tcPr>
          <w:p w14:paraId="79A8F9BB">
            <w:pPr>
              <w:spacing w:line="360" w:lineRule="auto"/>
              <w:jc w:val="center"/>
              <w:rPr>
                <w:rFonts w:hint="eastAsia" w:ascii="仿宋" w:hAnsi="仿宋" w:eastAsia="仿宋" w:cs="仿宋"/>
                <w:b w:val="0"/>
                <w:bCs w:val="0"/>
                <w:color w:val="auto"/>
                <w:sz w:val="24"/>
              </w:rPr>
            </w:pPr>
          </w:p>
          <w:p w14:paraId="5FE01A7E">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工程造价下浮22%，按实结算，总费用不超50万/年</w:t>
            </w:r>
          </w:p>
        </w:tc>
      </w:tr>
      <w:tr w14:paraId="536F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2" w:type="dxa"/>
            <w:vAlign w:val="center"/>
          </w:tcPr>
          <w:p w14:paraId="6133968F">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2</w:t>
            </w:r>
          </w:p>
        </w:tc>
        <w:tc>
          <w:tcPr>
            <w:tcW w:w="2674" w:type="dxa"/>
            <w:vAlign w:val="center"/>
          </w:tcPr>
          <w:p w14:paraId="5FEB5000">
            <w:pPr>
              <w:snapToGrid w:val="0"/>
              <w:spacing w:line="360" w:lineRule="auto"/>
              <w:jc w:val="center"/>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rPr>
              <w:t>街道全域市政雨污水管网负责巡查、疏通、清淤、检测、清理及泵站维修</w:t>
            </w:r>
            <w:r>
              <w:rPr>
                <w:rFonts w:hint="eastAsia" w:ascii="仿宋" w:hAnsi="仿宋" w:eastAsia="仿宋" w:cs="仿宋"/>
                <w:b w:val="0"/>
                <w:bCs w:val="0"/>
                <w:color w:val="auto"/>
                <w:sz w:val="24"/>
                <w:lang w:val="en-US" w:eastAsia="zh-CN"/>
              </w:rPr>
              <w:t>费用</w:t>
            </w:r>
          </w:p>
        </w:tc>
        <w:tc>
          <w:tcPr>
            <w:tcW w:w="1869" w:type="dxa"/>
            <w:vAlign w:val="center"/>
          </w:tcPr>
          <w:p w14:paraId="70EBC7F1">
            <w:pPr>
              <w:snapToGrid w:val="0"/>
              <w:spacing w:line="360" w:lineRule="auto"/>
              <w:jc w:val="center"/>
              <w:rPr>
                <w:rFonts w:hint="eastAsia" w:ascii="仿宋" w:hAnsi="仿宋" w:eastAsia="仿宋" w:cs="仿宋"/>
                <w:b w:val="0"/>
                <w:bCs w:val="0"/>
                <w:color w:val="auto"/>
                <w:sz w:val="24"/>
              </w:rPr>
            </w:pPr>
          </w:p>
        </w:tc>
        <w:tc>
          <w:tcPr>
            <w:tcW w:w="2091" w:type="dxa"/>
            <w:vAlign w:val="center"/>
          </w:tcPr>
          <w:p w14:paraId="4E9C90DE">
            <w:pPr>
              <w:snapToGrid w:val="0"/>
              <w:spacing w:line="360" w:lineRule="auto"/>
              <w:jc w:val="center"/>
              <w:rPr>
                <w:rFonts w:hint="eastAsia" w:ascii="仿宋" w:hAnsi="仿宋" w:eastAsia="仿宋" w:cs="仿宋"/>
                <w:b w:val="0"/>
                <w:bCs w:val="0"/>
                <w:color w:val="auto"/>
                <w:sz w:val="24"/>
              </w:rPr>
            </w:pPr>
          </w:p>
        </w:tc>
        <w:tc>
          <w:tcPr>
            <w:tcW w:w="1546" w:type="dxa"/>
            <w:vAlign w:val="center"/>
          </w:tcPr>
          <w:p w14:paraId="3EEFCA5F">
            <w:pPr>
              <w:snapToGrid w:val="0"/>
              <w:spacing w:line="360" w:lineRule="auto"/>
              <w:jc w:val="center"/>
              <w:rPr>
                <w:rFonts w:hint="eastAsia" w:ascii="仿宋" w:hAnsi="仿宋" w:eastAsia="仿宋" w:cs="仿宋"/>
                <w:b w:val="0"/>
                <w:bCs w:val="0"/>
                <w:color w:val="auto"/>
                <w:sz w:val="24"/>
              </w:rPr>
            </w:pPr>
          </w:p>
        </w:tc>
        <w:tc>
          <w:tcPr>
            <w:tcW w:w="2191" w:type="dxa"/>
            <w:vAlign w:val="center"/>
          </w:tcPr>
          <w:p w14:paraId="312C7C54">
            <w:pPr>
              <w:spacing w:line="360" w:lineRule="auto"/>
              <w:jc w:val="both"/>
              <w:rPr>
                <w:rFonts w:hint="default" w:ascii="仿宋" w:hAnsi="仿宋" w:eastAsia="仿宋" w:cs="仿宋"/>
                <w:b w:val="0"/>
                <w:bCs w:val="0"/>
                <w:color w:val="auto"/>
                <w:sz w:val="24"/>
                <w:u w:val="single"/>
              </w:rPr>
            </w:pPr>
            <w:r>
              <w:rPr>
                <w:rFonts w:hint="eastAsia" w:ascii="仿宋" w:hAnsi="仿宋" w:eastAsia="仿宋" w:cs="仿宋"/>
                <w:b w:val="0"/>
                <w:bCs w:val="0"/>
                <w:color w:val="auto"/>
                <w:sz w:val="24"/>
                <w:u w:val="single"/>
                <w:lang w:val="en-US" w:eastAsia="zh-CN"/>
              </w:rPr>
              <w:t xml:space="preserve">      元（两年)</w:t>
            </w:r>
          </w:p>
        </w:tc>
        <w:tc>
          <w:tcPr>
            <w:tcW w:w="4383" w:type="dxa"/>
          </w:tcPr>
          <w:p w14:paraId="1122B441">
            <w:pPr>
              <w:spacing w:line="360" w:lineRule="auto"/>
              <w:jc w:val="center"/>
              <w:rPr>
                <w:rFonts w:hint="eastAsia" w:ascii="仿宋" w:hAnsi="仿宋" w:eastAsia="仿宋" w:cs="仿宋"/>
                <w:b w:val="0"/>
                <w:bCs w:val="0"/>
                <w:color w:val="auto"/>
                <w:sz w:val="24"/>
                <w:lang w:val="en-US" w:eastAsia="zh-CN"/>
              </w:rPr>
            </w:pPr>
          </w:p>
          <w:p w14:paraId="234D8264">
            <w:pPr>
              <w:spacing w:line="360" w:lineRule="auto"/>
              <w:jc w:val="both"/>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lang w:val="en-US" w:eastAsia="zh-CN"/>
              </w:rPr>
              <w:t>最高限价：4</w:t>
            </w:r>
            <w:r>
              <w:rPr>
                <w:rFonts w:hint="eastAsia" w:ascii="仿宋" w:hAnsi="仿宋" w:eastAsia="仿宋" w:cs="仿宋"/>
                <w:b w:val="0"/>
                <w:bCs w:val="0"/>
                <w:color w:val="auto"/>
                <w:sz w:val="24"/>
              </w:rPr>
              <w:t>68万元</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两年</w:t>
            </w:r>
            <w:r>
              <w:rPr>
                <w:rFonts w:hint="eastAsia" w:ascii="仿宋" w:hAnsi="仿宋" w:eastAsia="仿宋" w:cs="仿宋"/>
                <w:b w:val="0"/>
                <w:bCs w:val="0"/>
                <w:color w:val="auto"/>
                <w:sz w:val="24"/>
                <w:lang w:eastAsia="zh-CN"/>
              </w:rPr>
              <w:t>）</w:t>
            </w:r>
          </w:p>
        </w:tc>
      </w:tr>
      <w:tr w14:paraId="39B2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476" w:type="dxa"/>
            <w:gridSpan w:val="4"/>
            <w:vAlign w:val="center"/>
          </w:tcPr>
          <w:p w14:paraId="567CE15C">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两年总</w:t>
            </w:r>
            <w:r>
              <w:rPr>
                <w:rFonts w:hint="eastAsia" w:ascii="仿宋" w:hAnsi="仿宋" w:eastAsia="仿宋" w:cs="仿宋"/>
                <w:b w:val="0"/>
                <w:bCs w:val="0"/>
                <w:color w:val="auto"/>
                <w:sz w:val="24"/>
              </w:rPr>
              <w:t>投标报价（小写）</w:t>
            </w:r>
          </w:p>
        </w:tc>
        <w:tc>
          <w:tcPr>
            <w:tcW w:w="8120" w:type="dxa"/>
            <w:gridSpan w:val="3"/>
          </w:tcPr>
          <w:p w14:paraId="0D44CA11">
            <w:pPr>
              <w:spacing w:line="360" w:lineRule="auto"/>
              <w:jc w:val="center"/>
              <w:rPr>
                <w:rFonts w:hint="eastAsia" w:ascii="仿宋" w:hAnsi="仿宋" w:eastAsia="仿宋" w:cs="仿宋"/>
                <w:b w:val="0"/>
                <w:bCs w:val="0"/>
                <w:color w:val="auto"/>
                <w:sz w:val="24"/>
              </w:rPr>
            </w:pPr>
          </w:p>
        </w:tc>
      </w:tr>
      <w:tr w14:paraId="334E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476" w:type="dxa"/>
            <w:gridSpan w:val="4"/>
            <w:vAlign w:val="center"/>
          </w:tcPr>
          <w:p w14:paraId="15E2BA2D">
            <w:pPr>
              <w:spacing w:line="360" w:lineRule="auto"/>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两年总</w:t>
            </w:r>
            <w:r>
              <w:rPr>
                <w:rFonts w:hint="eastAsia" w:ascii="仿宋" w:hAnsi="仿宋" w:eastAsia="仿宋" w:cs="仿宋"/>
                <w:b w:val="0"/>
                <w:bCs w:val="0"/>
                <w:color w:val="auto"/>
                <w:sz w:val="24"/>
              </w:rPr>
              <w:t>投标报价（大写）</w:t>
            </w:r>
          </w:p>
        </w:tc>
        <w:tc>
          <w:tcPr>
            <w:tcW w:w="8120" w:type="dxa"/>
            <w:gridSpan w:val="3"/>
          </w:tcPr>
          <w:p w14:paraId="72B567B6">
            <w:pPr>
              <w:spacing w:line="360" w:lineRule="auto"/>
              <w:jc w:val="center"/>
              <w:rPr>
                <w:rFonts w:hint="eastAsia" w:ascii="仿宋" w:hAnsi="仿宋" w:eastAsia="仿宋" w:cs="仿宋"/>
                <w:b w:val="0"/>
                <w:bCs w:val="0"/>
                <w:color w:val="auto"/>
                <w:sz w:val="24"/>
              </w:rPr>
            </w:pPr>
          </w:p>
        </w:tc>
      </w:tr>
    </w:tbl>
    <w:p w14:paraId="51DB9EAA">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5FC41FD6">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p>
    <w:p w14:paraId="45E983D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15E886E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0F268FE">
      <w:pPr>
        <w:rPr>
          <w:rFonts w:hint="eastAsia" w:ascii="仿宋" w:hAnsi="仿宋" w:eastAsia="仿宋" w:cs="仿宋"/>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color w:val="auto"/>
          <w:kern w:val="2"/>
          <w:sz w:val="32"/>
          <w:szCs w:val="32"/>
        </w:rPr>
        <w:br w:type="page"/>
      </w:r>
    </w:p>
    <w:p w14:paraId="61B9DFE6">
      <w:pPr>
        <w:pStyle w:val="33"/>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017FE24F">
      <w:pPr>
        <w:pStyle w:val="33"/>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77D9309B">
      <w:pPr>
        <w:pStyle w:val="33"/>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rPr>
      </w:pPr>
    </w:p>
    <w:p w14:paraId="285CFCDD">
      <w:pPr>
        <w:pStyle w:val="33"/>
        <w:keepNext w:val="0"/>
        <w:pageBreakBefore w:val="0"/>
        <w:tabs>
          <w:tab w:val="clear" w:pos="720"/>
        </w:tabs>
        <w:snapToGrid w:val="0"/>
        <w:spacing w:before="120" w:after="120"/>
        <w:jc w:val="center"/>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eastAsia="zh-CN"/>
        </w:rPr>
        <w:t>三</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bookmarkStart w:id="134" w:name="_Hlk101259491"/>
      <w:r>
        <w:rPr>
          <w:rFonts w:hint="eastAsia" w:ascii="仿宋" w:hAnsi="仿宋" w:eastAsia="仿宋" w:cs="仿宋"/>
          <w:color w:val="auto"/>
          <w:sz w:val="32"/>
          <w:szCs w:val="32"/>
        </w:rPr>
        <w:t>（如果有）</w:t>
      </w:r>
      <w:bookmarkEnd w:id="134"/>
    </w:p>
    <w:p w14:paraId="68EFD115">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6D33367">
      <w:pPr>
        <w:rPr>
          <w:rFonts w:hint="eastAsia" w:ascii="仿宋" w:hAnsi="仿宋" w:eastAsia="仿宋" w:cs="仿宋"/>
          <w:color w:val="auto"/>
        </w:rPr>
      </w:pPr>
      <w:r>
        <w:rPr>
          <w:rFonts w:hint="eastAsia" w:ascii="仿宋" w:hAnsi="仿宋" w:eastAsia="仿宋" w:cs="仿宋"/>
          <w:b/>
          <w:color w:val="auto"/>
          <w:sz w:val="24"/>
        </w:rPr>
        <w:br w:type="page"/>
      </w:r>
    </w:p>
    <w:p w14:paraId="6E3A1180">
      <w:pPr>
        <w:pStyle w:val="2"/>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附件</w:t>
      </w:r>
    </w:p>
    <w:p w14:paraId="7B3E9462">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14:paraId="518F5C31">
      <w:pPr>
        <w:spacing w:line="360" w:lineRule="auto"/>
        <w:jc w:val="center"/>
        <w:rPr>
          <w:rFonts w:hint="eastAsia" w:ascii="仿宋" w:hAnsi="仿宋" w:eastAsia="仿宋" w:cs="仿宋"/>
          <w:b/>
          <w:color w:val="auto"/>
          <w:spacing w:val="6"/>
          <w:sz w:val="32"/>
          <w:szCs w:val="32"/>
        </w:rPr>
      </w:pPr>
      <w:bookmarkStart w:id="135" w:name="OLE_LINK14"/>
      <w:bookmarkStart w:id="136" w:name="OLE_LINK13"/>
      <w:r>
        <w:rPr>
          <w:rFonts w:hint="eastAsia" w:ascii="仿宋" w:hAnsi="仿宋" w:eastAsia="仿宋" w:cs="仿宋"/>
          <w:b/>
          <w:color w:val="auto"/>
          <w:spacing w:val="6"/>
          <w:sz w:val="32"/>
          <w:szCs w:val="32"/>
        </w:rPr>
        <w:t>残疾人福利性单位声明函</w:t>
      </w:r>
    </w:p>
    <w:bookmarkEnd w:id="135"/>
    <w:bookmarkEnd w:id="136"/>
    <w:p w14:paraId="4FBE83DE">
      <w:pPr>
        <w:spacing w:line="360" w:lineRule="auto"/>
        <w:rPr>
          <w:rFonts w:hint="eastAsia" w:ascii="仿宋" w:hAnsi="仿宋" w:eastAsia="仿宋" w:cs="仿宋"/>
          <w:b/>
          <w:color w:val="auto"/>
          <w:spacing w:val="6"/>
          <w:sz w:val="30"/>
          <w:szCs w:val="30"/>
        </w:rPr>
      </w:pPr>
    </w:p>
    <w:p w14:paraId="55BD305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val="en-US" w:eastAsia="zh-CN"/>
        </w:rPr>
        <w:t>新街街道全域市政雨、污水管网及排水设施运维服务项目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7709442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67056FC6">
      <w:pPr>
        <w:spacing w:line="360" w:lineRule="auto"/>
        <w:ind w:firstLine="480" w:firstLineChars="200"/>
        <w:rPr>
          <w:rFonts w:hint="eastAsia" w:ascii="仿宋" w:hAnsi="仿宋" w:eastAsia="仿宋" w:cs="仿宋"/>
          <w:color w:val="auto"/>
          <w:sz w:val="24"/>
        </w:rPr>
      </w:pPr>
    </w:p>
    <w:p w14:paraId="4F17D0D5">
      <w:pPr>
        <w:spacing w:line="360" w:lineRule="auto"/>
        <w:ind w:firstLine="480" w:firstLineChars="200"/>
        <w:rPr>
          <w:rFonts w:hint="eastAsia" w:ascii="仿宋" w:hAnsi="仿宋" w:eastAsia="仿宋" w:cs="仿宋"/>
          <w:color w:val="auto"/>
          <w:sz w:val="24"/>
        </w:rPr>
      </w:pPr>
    </w:p>
    <w:p w14:paraId="241D2CB8">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1C958C37">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65BD0560">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1665F3C9">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附件2：质疑函范本及制作说明</w:t>
      </w:r>
    </w:p>
    <w:p w14:paraId="3DEB3FEB">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46A32A02">
      <w:pPr>
        <w:snapToGrid w:val="0"/>
        <w:spacing w:before="240"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5164C5EA">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r>
        <w:rPr>
          <w:rFonts w:hint="eastAsia" w:ascii="仿宋" w:hAnsi="仿宋" w:eastAsia="仿宋" w:cs="仿宋"/>
          <w:color w:val="auto"/>
          <w:sz w:val="24"/>
          <w:u w:val="dotted"/>
        </w:rPr>
        <w:t xml:space="preserve">                                        </w:t>
      </w:r>
    </w:p>
    <w:p w14:paraId="18E75D1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45AA82E8">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p>
    <w:p w14:paraId="02F97A4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3F736874">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地址： </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p>
    <w:p w14:paraId="12BBF134">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16BDD3D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r>
        <w:rPr>
          <w:rFonts w:hint="eastAsia" w:ascii="仿宋" w:hAnsi="仿宋" w:eastAsia="仿宋" w:cs="仿宋"/>
          <w:color w:val="auto"/>
          <w:sz w:val="24"/>
          <w:u w:val="dotted"/>
        </w:rPr>
        <w:t xml:space="preserve">                                      </w:t>
      </w:r>
    </w:p>
    <w:p w14:paraId="0D52A39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50C16A1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p>
    <w:p w14:paraId="62952DD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r>
        <w:rPr>
          <w:rFonts w:hint="eastAsia" w:ascii="仿宋" w:hAnsi="仿宋" w:eastAsia="仿宋" w:cs="仿宋"/>
          <w:color w:val="auto"/>
          <w:sz w:val="24"/>
          <w:u w:val="dotted"/>
        </w:rPr>
        <w:t xml:space="preserve">                                           </w:t>
      </w:r>
    </w:p>
    <w:p w14:paraId="3E687675">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34A155FD">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r>
        <w:rPr>
          <w:rFonts w:hint="eastAsia" w:ascii="仿宋" w:hAnsi="仿宋" w:eastAsia="仿宋" w:cs="仿宋"/>
          <w:color w:val="auto"/>
          <w:sz w:val="24"/>
          <w:u w:val="dotted"/>
        </w:rPr>
        <w:t xml:space="preserve">                                         </w:t>
      </w:r>
    </w:p>
    <w:p w14:paraId="180F1810">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217FCC3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dotted"/>
        </w:rPr>
        <w:t xml:space="preserve">                                                       </w:t>
      </w:r>
    </w:p>
    <w:p w14:paraId="19F893E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1D9535AD">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512D91F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7EC232DC">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25A25F79">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215EBB2A">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p>
    <w:p w14:paraId="473073D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2C37D67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454A7966">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02B7ABDD">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591BD1E3">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719D485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3DE5961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2DB751D7">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3FEF3006">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069F09C6">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77D0C340">
      <w:pPr>
        <w:spacing w:line="360" w:lineRule="auto"/>
        <w:jc w:val="left"/>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附件3：投诉书范本及制作说明</w:t>
      </w:r>
    </w:p>
    <w:p w14:paraId="6C28A54B">
      <w:pPr>
        <w:spacing w:line="360" w:lineRule="auto"/>
        <w:jc w:val="center"/>
        <w:rPr>
          <w:rFonts w:hint="eastAsia" w:ascii="仿宋" w:hAnsi="仿宋" w:eastAsia="仿宋" w:cs="仿宋"/>
          <w:b/>
          <w:color w:val="auto"/>
          <w:sz w:val="24"/>
        </w:rPr>
      </w:pPr>
    </w:p>
    <w:p w14:paraId="4653B019">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65562968">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7AA465F9">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r>
        <w:rPr>
          <w:rFonts w:hint="eastAsia" w:ascii="仿宋" w:hAnsi="仿宋" w:eastAsia="仿宋" w:cs="仿宋"/>
          <w:color w:val="auto"/>
          <w:sz w:val="24"/>
          <w:u w:val="dotted"/>
        </w:rPr>
        <w:t xml:space="preserve">                                               </w:t>
      </w:r>
    </w:p>
    <w:p w14:paraId="4CE8337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EB8A649">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27DE90D1">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3AC39525">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p>
    <w:p w14:paraId="2C745674">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dotted"/>
        </w:rPr>
        <w:t xml:space="preserve">                   </w:t>
      </w:r>
    </w:p>
    <w:p w14:paraId="288C3BFE">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74066E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E3AC0EB">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1036536A">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0B03A5F8">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132F062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78417A0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dotted"/>
        </w:rPr>
        <w:t xml:space="preserve">                             </w:t>
      </w:r>
      <w:r>
        <w:rPr>
          <w:rFonts w:hint="eastAsia" w:ascii="仿宋" w:hAnsi="仿宋" w:eastAsia="仿宋" w:cs="仿宋"/>
          <w:color w:val="auto"/>
          <w:sz w:val="24"/>
        </w:rPr>
        <w:t>邮编：</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5B779F5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w:t>
      </w:r>
      <w:r>
        <w:rPr>
          <w:rFonts w:hint="eastAsia"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21B17AFE">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0FE44E14">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r>
        <w:rPr>
          <w:rFonts w:hint="eastAsia" w:ascii="仿宋" w:hAnsi="仿宋" w:eastAsia="仿宋" w:cs="仿宋"/>
          <w:color w:val="auto"/>
          <w:sz w:val="24"/>
          <w:u w:val="dotted"/>
        </w:rPr>
        <w:t xml:space="preserve">                                        </w:t>
      </w:r>
    </w:p>
    <w:p w14:paraId="3ACF2E5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w:t>
      </w:r>
      <w:r>
        <w:rPr>
          <w:rFonts w:hint="eastAsia" w:ascii="仿宋" w:hAnsi="仿宋" w:eastAsia="仿宋" w:cs="仿宋"/>
          <w:color w:val="auto"/>
          <w:sz w:val="24"/>
          <w:u w:val="dotted"/>
        </w:rPr>
        <w:t xml:space="preserve">                 </w:t>
      </w:r>
      <w:r>
        <w:rPr>
          <w:rFonts w:hint="eastAsia" w:ascii="仿宋" w:hAnsi="仿宋" w:eastAsia="仿宋" w:cs="仿宋"/>
          <w:color w:val="auto"/>
          <w:sz w:val="24"/>
        </w:rPr>
        <w:t>包号：</w:t>
      </w:r>
      <w:r>
        <w:rPr>
          <w:rFonts w:hint="eastAsia" w:ascii="仿宋" w:hAnsi="仿宋" w:eastAsia="仿宋" w:cs="仿宋"/>
          <w:color w:val="auto"/>
          <w:sz w:val="24"/>
          <w:u w:val="dotted"/>
        </w:rPr>
        <w:t xml:space="preserve">              </w:t>
      </w:r>
    </w:p>
    <w:p w14:paraId="55B9B335">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r>
        <w:rPr>
          <w:rFonts w:hint="eastAsia" w:ascii="仿宋" w:hAnsi="仿宋" w:eastAsia="仿宋" w:cs="仿宋"/>
          <w:color w:val="auto"/>
          <w:sz w:val="24"/>
          <w:u w:val="dotted"/>
        </w:rPr>
        <w:t xml:space="preserve">                                           </w:t>
      </w:r>
      <w:r>
        <w:rPr>
          <w:rFonts w:hint="eastAsia" w:ascii="仿宋" w:hAnsi="仿宋" w:eastAsia="仿宋" w:cs="仿宋"/>
          <w:color w:val="auto"/>
          <w:sz w:val="24"/>
          <w:u w:val="single"/>
        </w:rPr>
        <w:t xml:space="preserve">  </w:t>
      </w:r>
    </w:p>
    <w:p w14:paraId="33DD879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r>
        <w:rPr>
          <w:rFonts w:hint="eastAsia" w:ascii="仿宋" w:hAnsi="仿宋" w:eastAsia="仿宋" w:cs="仿宋"/>
          <w:color w:val="auto"/>
          <w:sz w:val="24"/>
          <w:u w:val="dotted"/>
        </w:rPr>
        <w:t xml:space="preserve">                                         </w:t>
      </w:r>
    </w:p>
    <w:p w14:paraId="40620AC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6CA0F71F">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r>
        <w:rPr>
          <w:rFonts w:hint="eastAsia" w:ascii="仿宋" w:hAnsi="仿宋" w:eastAsia="仿宋" w:cs="仿宋"/>
          <w:color w:val="auto"/>
          <w:sz w:val="24"/>
          <w:u w:val="dotted"/>
        </w:rPr>
        <w:t xml:space="preserve">                        </w:t>
      </w:r>
    </w:p>
    <w:p w14:paraId="55F68F7C">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3A28E3A0">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日,向</w:t>
      </w:r>
      <w:r>
        <w:rPr>
          <w:rFonts w:hint="eastAsia"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hint="eastAsia" w:ascii="仿宋" w:hAnsi="仿宋" w:eastAsia="仿宋" w:cs="仿宋"/>
          <w:color w:val="auto"/>
          <w:sz w:val="24"/>
          <w:u w:val="dotted"/>
        </w:rPr>
        <w:t xml:space="preserve">       </w:t>
      </w:r>
    </w:p>
    <w:p w14:paraId="689AF64E">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w:t>
      </w:r>
      <w:r>
        <w:rPr>
          <w:rFonts w:hint="eastAsia" w:ascii="仿宋" w:hAnsi="仿宋" w:eastAsia="仿宋" w:cs="仿宋"/>
          <w:color w:val="auto"/>
          <w:sz w:val="24"/>
          <w:u w:val="dotted"/>
        </w:rPr>
        <w:t xml:space="preserve">   </w:t>
      </w:r>
      <w:r>
        <w:rPr>
          <w:rFonts w:hint="eastAsia" w:ascii="仿宋" w:hAnsi="仿宋" w:eastAsia="仿宋" w:cs="仿宋"/>
          <w:color w:val="auto"/>
          <w:sz w:val="24"/>
        </w:rPr>
        <w:t>年</w:t>
      </w:r>
      <w:r>
        <w:rPr>
          <w:rFonts w:hint="eastAsia" w:ascii="仿宋" w:hAnsi="仿宋" w:eastAsia="仿宋" w:cs="仿宋"/>
          <w:color w:val="auto"/>
          <w:sz w:val="24"/>
          <w:u w:val="dotted"/>
        </w:rPr>
        <w:t xml:space="preserve">   </w:t>
      </w:r>
      <w:r>
        <w:rPr>
          <w:rFonts w:hint="eastAsia" w:ascii="仿宋" w:hAnsi="仿宋" w:eastAsia="仿宋" w:cs="仿宋"/>
          <w:color w:val="auto"/>
          <w:sz w:val="24"/>
        </w:rPr>
        <w:t>月</w:t>
      </w:r>
      <w:r>
        <w:rPr>
          <w:rFonts w:hint="eastAsia" w:ascii="仿宋" w:hAnsi="仿宋" w:eastAsia="仿宋" w:cs="仿宋"/>
          <w:color w:val="auto"/>
          <w:sz w:val="24"/>
          <w:u w:val="dotted"/>
        </w:rPr>
        <w:t xml:space="preserve">   </w:t>
      </w:r>
      <w:r>
        <w:rPr>
          <w:rFonts w:hint="eastAsia" w:ascii="仿宋" w:hAnsi="仿宋" w:eastAsia="仿宋" w:cs="仿宋"/>
          <w:color w:val="auto"/>
          <w:sz w:val="24"/>
        </w:rPr>
        <w:t>日,就质疑事项作出了答复/没有在法定期限内作出答复。</w:t>
      </w:r>
    </w:p>
    <w:p w14:paraId="08364C13">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0EDBFB2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r>
        <w:rPr>
          <w:rFonts w:hint="eastAsia" w:ascii="仿宋" w:hAnsi="仿宋" w:eastAsia="仿宋" w:cs="仿宋"/>
          <w:color w:val="auto"/>
          <w:sz w:val="24"/>
          <w:u w:val="dotted"/>
        </w:rPr>
        <w:t xml:space="preserve">                                       </w:t>
      </w:r>
    </w:p>
    <w:p w14:paraId="6C81D519">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r>
        <w:rPr>
          <w:rFonts w:hint="eastAsia" w:ascii="仿宋" w:hAnsi="仿宋" w:eastAsia="仿宋" w:cs="仿宋"/>
          <w:color w:val="auto"/>
          <w:sz w:val="24"/>
          <w:u w:val="dotted"/>
        </w:rPr>
        <w:t xml:space="preserve">                                         </w:t>
      </w:r>
    </w:p>
    <w:p w14:paraId="3CA0D4CA">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39B2C60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r>
        <w:rPr>
          <w:rFonts w:hint="eastAsia" w:ascii="仿宋" w:hAnsi="仿宋" w:eastAsia="仿宋" w:cs="仿宋"/>
          <w:color w:val="auto"/>
          <w:sz w:val="24"/>
          <w:u w:val="dotted"/>
        </w:rPr>
        <w:t xml:space="preserve">                                          </w:t>
      </w:r>
    </w:p>
    <w:p w14:paraId="37F0B07D">
      <w:pPr>
        <w:spacing w:line="360" w:lineRule="auto"/>
        <w:rPr>
          <w:rFonts w:hint="eastAsia" w:ascii="仿宋" w:hAnsi="仿宋" w:eastAsia="仿宋" w:cs="仿宋"/>
          <w:color w:val="auto"/>
          <w:sz w:val="24"/>
          <w:u w:val="dotted"/>
        </w:rPr>
      </w:pPr>
      <w:r>
        <w:rPr>
          <w:rFonts w:hint="eastAsia" w:ascii="仿宋" w:hAnsi="仿宋" w:eastAsia="仿宋" w:cs="仿宋"/>
          <w:color w:val="auto"/>
          <w:sz w:val="24"/>
          <w:u w:val="dotted"/>
        </w:rPr>
        <w:t xml:space="preserve">                                                      </w:t>
      </w:r>
    </w:p>
    <w:p w14:paraId="0B215C4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投诉事项2</w:t>
      </w:r>
      <w:r>
        <w:rPr>
          <w:rFonts w:hint="eastAsia" w:ascii="仿宋" w:hAnsi="仿宋" w:eastAsia="仿宋" w:cs="仿宋"/>
          <w:color w:val="auto"/>
          <w:sz w:val="24"/>
          <w:lang w:eastAsia="zh-CN"/>
        </w:rPr>
        <w:t>：</w:t>
      </w:r>
      <w:r>
        <w:rPr>
          <w:rFonts w:hint="eastAsia" w:ascii="仿宋" w:hAnsi="仿宋" w:eastAsia="仿宋" w:cs="仿宋"/>
          <w:color w:val="auto"/>
          <w:sz w:val="24"/>
        </w:rPr>
        <w:t>……</w:t>
      </w:r>
    </w:p>
    <w:p w14:paraId="0F7DD111">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2F651C54">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r>
        <w:rPr>
          <w:rFonts w:hint="eastAsia" w:ascii="仿宋" w:hAnsi="仿宋" w:eastAsia="仿宋" w:cs="仿宋"/>
          <w:color w:val="auto"/>
          <w:sz w:val="24"/>
          <w:u w:val="dotted"/>
        </w:rPr>
        <w:t xml:space="preserve">                                              </w:t>
      </w:r>
      <w:r>
        <w:rPr>
          <w:rFonts w:hint="eastAsia" w:ascii="仿宋" w:hAnsi="仿宋" w:eastAsia="仿宋" w:cs="仿宋"/>
          <w:color w:val="auto"/>
          <w:sz w:val="24"/>
        </w:rPr>
        <w:t xml:space="preserve"> </w:t>
      </w:r>
    </w:p>
    <w:p w14:paraId="77B4BD4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 xml:space="preserve">                                                                                                    </w:t>
      </w:r>
    </w:p>
    <w:p w14:paraId="63BDAD5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782A1CD7">
      <w:pPr>
        <w:spacing w:line="360" w:lineRule="auto"/>
        <w:rPr>
          <w:rFonts w:hint="eastAsia" w:ascii="仿宋" w:hAnsi="仿宋" w:eastAsia="仿宋" w:cs="仿宋"/>
          <w:b/>
          <w:color w:val="auto"/>
          <w:sz w:val="24"/>
        </w:rPr>
      </w:pPr>
      <w:r>
        <w:rPr>
          <w:rFonts w:hint="eastAsia" w:ascii="仿宋" w:hAnsi="仿宋" w:eastAsia="仿宋" w:cs="仿宋"/>
          <w:color w:val="auto"/>
          <w:sz w:val="24"/>
        </w:rPr>
        <w:t xml:space="preserve">日期：    </w:t>
      </w:r>
    </w:p>
    <w:p w14:paraId="2CCEFD18">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1864CCBE">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75F1F099">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5856430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246EEDA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115AAF6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02541AAE">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79AEBABA">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65F57B0E">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41AC867D">
      <w:pPr>
        <w:autoSpaceDE w:val="0"/>
        <w:autoSpaceDN w:val="0"/>
        <w:jc w:val="center"/>
        <w:rPr>
          <w:rFonts w:hint="eastAsia" w:ascii="仿宋" w:hAnsi="仿宋" w:eastAsia="仿宋" w:cs="仿宋"/>
          <w:b/>
          <w:bCs/>
          <w:color w:val="auto"/>
          <w:sz w:val="32"/>
          <w:szCs w:val="32"/>
        </w:rPr>
      </w:pP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14:paraId="0D6C0DAF">
      <w:pPr>
        <w:spacing w:line="360" w:lineRule="auto"/>
        <w:rPr>
          <w:rFonts w:hint="eastAsia" w:ascii="仿宋" w:hAnsi="仿宋" w:eastAsia="仿宋" w:cs="仿宋"/>
          <w:color w:val="auto"/>
          <w:sz w:val="24"/>
          <w:u w:val="single"/>
        </w:rPr>
      </w:pPr>
    </w:p>
    <w:p w14:paraId="4D75C231">
      <w:pPr>
        <w:spacing w:line="360" w:lineRule="auto"/>
        <w:rPr>
          <w:rFonts w:hint="eastAsia" w:ascii="仿宋" w:hAnsi="仿宋" w:eastAsia="仿宋" w:cs="仿宋"/>
          <w:color w:val="auto"/>
          <w:sz w:val="24"/>
        </w:rPr>
      </w:pPr>
      <w:r>
        <w:rPr>
          <w:rFonts w:hint="default" w:ascii="仿宋" w:hAnsi="仿宋" w:eastAsia="仿宋" w:cs="仿宋"/>
          <w:color w:val="auto"/>
          <w:sz w:val="24"/>
          <w:u w:val="single"/>
          <w:lang w:val="en-US" w:eastAsia="zh-CN"/>
        </w:rPr>
        <w:t>杭州市萧山区人民政府新街街道办事处</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浙江华夏工程管理有限公司</w:t>
      </w:r>
      <w:r>
        <w:rPr>
          <w:rFonts w:hint="eastAsia" w:ascii="仿宋" w:hAnsi="仿宋" w:eastAsia="仿宋" w:cs="仿宋"/>
          <w:color w:val="auto"/>
          <w:sz w:val="24"/>
          <w:u w:val="single"/>
        </w:rPr>
        <w:t>：</w:t>
      </w:r>
    </w:p>
    <w:p w14:paraId="363D6FC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u w:val="single"/>
          <w:lang w:val="en-US" w:eastAsia="zh-CN"/>
        </w:rPr>
        <w:t>新街街道全域市政雨、污水管网及排水设施运维服务项目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59F56B0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6B8E8939">
      <w:pPr>
        <w:spacing w:line="360" w:lineRule="auto"/>
        <w:ind w:firstLine="494"/>
        <w:rPr>
          <w:rFonts w:hint="eastAsia" w:ascii="仿宋" w:hAnsi="仿宋" w:eastAsia="仿宋" w:cs="仿宋"/>
          <w:color w:val="auto"/>
          <w:sz w:val="24"/>
        </w:rPr>
      </w:pPr>
    </w:p>
    <w:p w14:paraId="136A5C61">
      <w:pPr>
        <w:spacing w:line="360" w:lineRule="auto"/>
        <w:ind w:firstLine="494"/>
        <w:rPr>
          <w:rFonts w:hint="eastAsia" w:ascii="仿宋" w:hAnsi="仿宋" w:eastAsia="仿宋" w:cs="仿宋"/>
          <w:color w:val="auto"/>
          <w:sz w:val="24"/>
        </w:rPr>
      </w:pPr>
    </w:p>
    <w:p w14:paraId="74AE5C2D">
      <w:pPr>
        <w:spacing w:line="360" w:lineRule="auto"/>
        <w:rPr>
          <w:rFonts w:hint="eastAsia" w:ascii="仿宋" w:hAnsi="仿宋" w:eastAsia="仿宋" w:cs="仿宋"/>
          <w:color w:val="auto"/>
          <w:sz w:val="24"/>
        </w:rPr>
      </w:pPr>
    </w:p>
    <w:p w14:paraId="0A8F826D">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5A50FD35">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30A47E18">
      <w:pPr>
        <w:rPr>
          <w:rFonts w:hint="eastAsia" w:ascii="仿宋" w:hAnsi="仿宋" w:eastAsia="仿宋" w:cs="仿宋"/>
          <w:color w:val="auto"/>
          <w:sz w:val="24"/>
        </w:rPr>
      </w:pPr>
      <w:r>
        <w:rPr>
          <w:rFonts w:hint="eastAsia" w:ascii="仿宋" w:hAnsi="仿宋" w:eastAsia="仿宋" w:cs="仿宋"/>
          <w:b/>
          <w:bCs/>
          <w:color w:val="auto"/>
          <w:sz w:val="24"/>
        </w:rPr>
        <w:t>附：</w:t>
      </w:r>
    </w:p>
    <w:p w14:paraId="18D7A8BA">
      <w:pPr>
        <w:spacing w:line="360" w:lineRule="auto"/>
        <w:rPr>
          <w:rFonts w:hint="eastAsia" w:ascii="仿宋" w:hAnsi="仿宋" w:eastAsia="仿宋" w:cs="仿宋"/>
          <w:bCs/>
          <w:color w:val="auto"/>
          <w:sz w:val="24"/>
        </w:rPr>
      </w:pPr>
      <w:r>
        <w:rPr>
          <w:rFonts w:hint="eastAsia"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6F64CA1E">
      <w:pPr>
        <w:autoSpaceDE w:val="0"/>
        <w:autoSpaceDN w:val="0"/>
        <w:jc w:val="center"/>
        <w:rPr>
          <w:rFonts w:hint="eastAsia" w:ascii="仿宋" w:hAnsi="仿宋" w:eastAsia="仿宋" w:cs="仿宋"/>
          <w:b/>
          <w:color w:val="auto"/>
          <w:spacing w:val="6"/>
          <w:sz w:val="32"/>
          <w:szCs w:val="32"/>
        </w:rPr>
      </w:pPr>
    </w:p>
    <w:p w14:paraId="2CA15825">
      <w:pPr>
        <w:autoSpaceDE w:val="0"/>
        <w:autoSpaceDN w:val="0"/>
        <w:jc w:val="center"/>
        <w:rPr>
          <w:rFonts w:hint="eastAsia" w:ascii="仿宋" w:hAnsi="仿宋" w:eastAsia="仿宋" w:cs="仿宋"/>
          <w:b/>
          <w:color w:val="auto"/>
          <w:spacing w:val="6"/>
          <w:sz w:val="32"/>
          <w:szCs w:val="32"/>
        </w:rPr>
      </w:pPr>
    </w:p>
    <w:p w14:paraId="24FAD212">
      <w:pPr>
        <w:autoSpaceDE w:val="0"/>
        <w:autoSpaceDN w:val="0"/>
        <w:jc w:val="center"/>
        <w:rPr>
          <w:rFonts w:hint="eastAsia" w:ascii="仿宋" w:hAnsi="仿宋" w:eastAsia="仿宋" w:cs="仿宋"/>
          <w:b/>
          <w:color w:val="auto"/>
          <w:spacing w:val="6"/>
          <w:sz w:val="32"/>
          <w:szCs w:val="32"/>
        </w:rPr>
      </w:pPr>
    </w:p>
    <w:p w14:paraId="597CBABB">
      <w:pPr>
        <w:autoSpaceDE w:val="0"/>
        <w:autoSpaceDN w:val="0"/>
        <w:jc w:val="center"/>
        <w:rPr>
          <w:rFonts w:hint="eastAsia" w:ascii="仿宋" w:hAnsi="仿宋" w:eastAsia="仿宋" w:cs="仿宋"/>
          <w:b/>
          <w:color w:val="auto"/>
          <w:spacing w:val="6"/>
          <w:sz w:val="32"/>
          <w:szCs w:val="32"/>
        </w:rPr>
      </w:pPr>
    </w:p>
    <w:p w14:paraId="2A3118B1">
      <w:pPr>
        <w:autoSpaceDE w:val="0"/>
        <w:autoSpaceDN w:val="0"/>
        <w:jc w:val="center"/>
        <w:rPr>
          <w:rFonts w:hint="eastAsia" w:ascii="仿宋" w:hAnsi="仿宋" w:eastAsia="仿宋" w:cs="仿宋"/>
          <w:b/>
          <w:color w:val="auto"/>
          <w:spacing w:val="6"/>
          <w:sz w:val="32"/>
          <w:szCs w:val="32"/>
        </w:rPr>
      </w:pPr>
    </w:p>
    <w:p w14:paraId="1669B94F">
      <w:pPr>
        <w:autoSpaceDE w:val="0"/>
        <w:autoSpaceDN w:val="0"/>
        <w:jc w:val="center"/>
        <w:rPr>
          <w:rFonts w:hint="eastAsia" w:ascii="仿宋" w:hAnsi="仿宋" w:eastAsia="仿宋" w:cs="仿宋"/>
          <w:b/>
          <w:color w:val="auto"/>
          <w:spacing w:val="6"/>
          <w:sz w:val="32"/>
          <w:szCs w:val="32"/>
        </w:rPr>
      </w:pPr>
    </w:p>
    <w:p w14:paraId="1EEF520E">
      <w:pPr>
        <w:autoSpaceDE w:val="0"/>
        <w:autoSpaceDN w:val="0"/>
        <w:jc w:val="center"/>
        <w:rPr>
          <w:rFonts w:hint="eastAsia" w:ascii="仿宋" w:hAnsi="仿宋" w:eastAsia="仿宋" w:cs="仿宋"/>
          <w:b/>
          <w:color w:val="auto"/>
          <w:spacing w:val="6"/>
          <w:sz w:val="32"/>
          <w:szCs w:val="32"/>
        </w:rPr>
      </w:pPr>
    </w:p>
    <w:p w14:paraId="7F54FCB9">
      <w:pPr>
        <w:autoSpaceDE w:val="0"/>
        <w:autoSpaceDN w:val="0"/>
        <w:jc w:val="center"/>
        <w:rPr>
          <w:rFonts w:hint="eastAsia" w:ascii="仿宋" w:hAnsi="仿宋" w:eastAsia="仿宋" w:cs="仿宋"/>
          <w:b/>
          <w:color w:val="auto"/>
          <w:spacing w:val="6"/>
          <w:sz w:val="32"/>
          <w:szCs w:val="32"/>
        </w:rPr>
      </w:pPr>
    </w:p>
    <w:p w14:paraId="36787662">
      <w:pP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br w:type="page"/>
      </w:r>
    </w:p>
    <w:p w14:paraId="33D6FE51">
      <w:pPr>
        <w:autoSpaceDE w:val="0"/>
        <w:autoSpaceDN w:val="0"/>
        <w:jc w:val="center"/>
        <w:rPr>
          <w:rFonts w:hint="eastAsia"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color w:val="auto"/>
          <w:kern w:val="0"/>
          <w:sz w:val="32"/>
          <w:szCs w:val="32"/>
          <w:lang w:val="zh-CN"/>
        </w:rPr>
        <w:t>联合协议</w:t>
      </w:r>
    </w:p>
    <w:p w14:paraId="18BD3D97">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3036F74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b/>
          <w:bCs/>
          <w:color w:val="auto"/>
          <w:sz w:val="24"/>
          <w:lang w:eastAsia="zh-CN"/>
        </w:rPr>
        <w:t xml:space="preserve">新街街道全域市政雨、污水管网及排水设施运维服务项目 </w:t>
      </w:r>
      <w:r>
        <w:rPr>
          <w:rFonts w:hint="eastAsia" w:ascii="仿宋" w:hAnsi="仿宋" w:eastAsia="仿宋" w:cs="仿宋"/>
          <w:color w:val="auto"/>
          <w:sz w:val="24"/>
        </w:rPr>
        <w:t>【招标编号：</w:t>
      </w:r>
      <w:r>
        <w:rPr>
          <w:rFonts w:hint="eastAsia" w:ascii="仿宋" w:hAnsi="仿宋" w:eastAsia="仿宋" w:cs="仿宋"/>
          <w:color w:val="auto"/>
          <w:sz w:val="24"/>
          <w:lang w:val="en-US" w:eastAsia="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 xml:space="preserve">投标。 </w:t>
      </w:r>
    </w:p>
    <w:p w14:paraId="115AF91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75E62E7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4B83D4E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3BFE2341">
      <w:pPr>
        <w:snapToGrid w:val="0"/>
        <w:spacing w:line="360" w:lineRule="auto"/>
        <w:ind w:firstLine="576"/>
        <w:rPr>
          <w:rFonts w:hint="eastAsia" w:ascii="仿宋" w:hAnsi="仿宋" w:eastAsia="仿宋" w:cs="仿宋"/>
          <w:color w:val="auto"/>
          <w:kern w:val="0"/>
          <w:sz w:val="24"/>
          <w:lang w:val="zh-CN"/>
        </w:rPr>
      </w:pPr>
      <w:bookmarkStart w:id="137" w:name="_Hlk101134295"/>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76BB1AFC">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71326FE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bookmarkEnd w:id="137"/>
    <w:p w14:paraId="743EB4D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07BB1A0A">
      <w:pPr>
        <w:snapToGrid w:val="0"/>
        <w:spacing w:line="360" w:lineRule="auto"/>
        <w:ind w:firstLine="576"/>
        <w:rPr>
          <w:rFonts w:hint="eastAsia" w:ascii="仿宋" w:hAnsi="仿宋" w:eastAsia="仿宋" w:cs="仿宋"/>
          <w:b/>
          <w:color w:val="auto"/>
          <w:kern w:val="0"/>
          <w:sz w:val="24"/>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提供的全部货物由小微企业制造，其合同份额占到合同总金额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28CAE235">
      <w:pPr>
        <w:snapToGrid w:val="0"/>
        <w:spacing w:line="360" w:lineRule="auto"/>
        <w:ind w:firstLine="576"/>
        <w:rPr>
          <w:rFonts w:hint="eastAsia" w:ascii="仿宋" w:hAnsi="仿宋" w:eastAsia="仿宋" w:cs="仿宋"/>
          <w:color w:val="auto"/>
          <w:kern w:val="0"/>
          <w:sz w:val="24"/>
          <w:lang w:val="zh-CN"/>
        </w:rPr>
      </w:pPr>
      <w:sdt>
        <w:sdtPr>
          <w:rPr>
            <w:rFonts w:hint="eastAsia" w:ascii="仿宋" w:hAnsi="仿宋" w:eastAsia="仿宋" w:cs="仿宋"/>
            <w:color w:val="auto"/>
            <w:kern w:val="0"/>
            <w:sz w:val="24"/>
            <w:highlight w:val="none"/>
          </w:rPr>
          <w:id w:val="14745960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rPr>
        <w:t>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1EFFE9E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48C7D4C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6E9F021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369CB4B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17DCC56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3、本协议提交采购人、采购代理机构后，联合体各方不得以任何形式对上述内容进行修改或撤销。</w:t>
      </w:r>
    </w:p>
    <w:p w14:paraId="4D10FFFB">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6366BD76">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734CF816">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1635A5D4">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72C2BE60">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51D04360">
      <w:pP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30DAC3EE">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spacing w:val="6"/>
          <w:sz w:val="32"/>
          <w:szCs w:val="32"/>
        </w:rPr>
        <w:t>附件6：</w:t>
      </w:r>
      <w:r>
        <w:rPr>
          <w:rFonts w:hint="eastAsia" w:ascii="仿宋" w:hAnsi="仿宋" w:eastAsia="仿宋" w:cs="仿宋"/>
          <w:b/>
          <w:color w:val="auto"/>
          <w:kern w:val="0"/>
          <w:sz w:val="32"/>
          <w:szCs w:val="32"/>
        </w:rPr>
        <w:t>分包意向协议</w:t>
      </w:r>
    </w:p>
    <w:p w14:paraId="064798D9">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48EB53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u w:val="single"/>
          <w:lang w:val="en-US" w:eastAsia="zh-CN"/>
        </w:rPr>
        <w:t>新街街道全域市政雨、污水管网及排水设施运维服务项目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0E2D2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7999EF4E">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205F48DE">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42AF1A8F">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2169EA2">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16A84A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0511DBDE">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D99F3CE">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13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138"/>
    </w:p>
    <w:p w14:paraId="700B34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D7F3E7D">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31C4C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ACD113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92DE51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C751AD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B8F30C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17B051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42A49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D2DB7CD">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52D56FA">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4D31ADE1">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52274E0">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A72E92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6444D9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46729FD">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785FAAA7">
      <w:pPr>
        <w:spacing w:line="360" w:lineRule="auto"/>
        <w:jc w:val="left"/>
        <w:outlineLvl w:val="0"/>
        <w:rPr>
          <w:rFonts w:hint="eastAsia" w:ascii="仿宋" w:hAnsi="仿宋" w:eastAsia="仿宋" w:cs="仿宋"/>
          <w:b/>
          <w:color w:val="auto"/>
          <w:sz w:val="32"/>
          <w:szCs w:val="18"/>
        </w:rPr>
      </w:pPr>
      <w:r>
        <w:rPr>
          <w:rFonts w:hint="eastAsia" w:ascii="仿宋" w:hAnsi="仿宋" w:eastAsia="仿宋" w:cs="仿宋"/>
          <w:b/>
          <w:color w:val="auto"/>
          <w:sz w:val="32"/>
          <w:szCs w:val="18"/>
        </w:rPr>
        <w:t>附件7：中小企业声明函</w:t>
      </w:r>
    </w:p>
    <w:p w14:paraId="64E5D0B2">
      <w:pPr>
        <w:spacing w:line="360" w:lineRule="auto"/>
        <w:jc w:val="center"/>
        <w:rPr>
          <w:rFonts w:hint="eastAsia" w:ascii="仿宋" w:hAnsi="仿宋" w:eastAsia="仿宋" w:cs="仿宋"/>
          <w:color w:val="auto"/>
          <w:sz w:val="24"/>
          <w:u w:val="single"/>
        </w:rPr>
      </w:pPr>
    </w:p>
    <w:p w14:paraId="11CDF164">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6D2F1A25">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w:t>
      </w:r>
      <w:r>
        <w:rPr>
          <w:rFonts w:hint="eastAsia" w:ascii="仿宋" w:hAnsi="仿宋" w:eastAsia="仿宋" w:cs="仿宋"/>
          <w:color w:val="auto"/>
          <w:sz w:val="24"/>
          <w:u w:val="single"/>
        </w:rPr>
        <w:t xml:space="preserve"> </w:t>
      </w:r>
      <w:r>
        <w:rPr>
          <w:rFonts w:hint="default" w:ascii="仿宋" w:hAnsi="仿宋" w:eastAsia="仿宋" w:cs="仿宋"/>
          <w:color w:val="auto"/>
          <w:sz w:val="24"/>
          <w:u w:val="single"/>
          <w:lang w:val="en-US" w:eastAsia="zh-CN"/>
        </w:rPr>
        <w:t>杭州市萧山区人民政府新街街道办事处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新街街道全域市政雨、污水管网及排水设施运维服务项目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06782F5">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14:paraId="7F0DBFD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；承建（承接）企业为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u w:val="single"/>
        </w:rPr>
        <w:t xml:space="preserve">（中型企业、小型企业、微型企业） </w:t>
      </w:r>
      <w:r>
        <w:rPr>
          <w:rFonts w:hint="eastAsia" w:ascii="仿宋" w:hAnsi="仿宋" w:eastAsia="仿宋" w:cs="仿宋"/>
          <w:color w:val="auto"/>
          <w:sz w:val="24"/>
        </w:rPr>
        <w:t>；</w:t>
      </w:r>
    </w:p>
    <w:p w14:paraId="0020CEF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478291B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33E8C81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C70BE5B">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1A79CB9B">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47DF9E54">
      <w:pPr>
        <w:spacing w:line="360" w:lineRule="auto"/>
        <w:ind w:firstLine="310" w:firstLineChars="147"/>
        <w:jc w:val="left"/>
        <w:rPr>
          <w:rFonts w:hint="eastAsia" w:ascii="仿宋" w:hAnsi="仿宋" w:eastAsia="仿宋" w:cs="仿宋"/>
          <w:color w:val="auto"/>
          <w:sz w:val="24"/>
        </w:rPr>
      </w:pPr>
      <w:r>
        <w:rPr>
          <w:rFonts w:hint="eastAsia" w:ascii="仿宋" w:hAnsi="仿宋" w:eastAsia="仿宋" w:cs="仿宋"/>
          <w:b/>
          <w:color w:val="auto"/>
          <w:szCs w:val="21"/>
        </w:rPr>
        <w:t>从业人员、营业收入、资产总额填报上一年度数据，无上一年度数据的新成立企业可不填报。</w:t>
      </w:r>
    </w:p>
    <w:p w14:paraId="45B4BC5E">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 xml:space="preserve">   注：</w:t>
      </w:r>
    </w:p>
    <w:p w14:paraId="6946CB29">
      <w:pPr>
        <w:numPr>
          <w:ilvl w:val="0"/>
          <w:numId w:val="0"/>
        </w:numPr>
        <w:spacing w:line="360" w:lineRule="auto"/>
        <w:ind w:right="420" w:rightChars="0" w:firstLine="420" w:firstLineChars="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3C0B193F">
      <w:pPr>
        <w:spacing w:line="360" w:lineRule="auto"/>
        <w:ind w:right="420" w:firstLine="720" w:firstLineChars="3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D14E3F">
      <w:pPr>
        <w:rPr>
          <w:rFonts w:hint="eastAsia" w:ascii="仿宋" w:hAnsi="仿宋" w:eastAsia="仿宋" w:cs="仿宋"/>
          <w:color w:val="auto"/>
        </w:rPr>
      </w:pPr>
      <w:r>
        <w:rPr>
          <w:rFonts w:hint="eastAsia" w:ascii="仿宋" w:hAnsi="仿宋" w:eastAsia="仿宋" w:cs="仿宋"/>
          <w:color w:val="auto"/>
        </w:rPr>
        <w:br w:type="page"/>
      </w:r>
    </w:p>
    <w:p w14:paraId="0843E4BE">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07B0541B">
      <w:pPr>
        <w:spacing w:line="360" w:lineRule="auto"/>
        <w:rPr>
          <w:rFonts w:hint="eastAsia" w:ascii="仿宋" w:hAnsi="仿宋" w:eastAsia="仿宋" w:cs="仿宋"/>
          <w:color w:val="auto"/>
        </w:rPr>
      </w:pPr>
      <w:r>
        <w:rPr>
          <w:rFonts w:hint="eastAsia" w:ascii="仿宋" w:hAnsi="仿宋" w:eastAsia="仿宋" w:cs="仿宋"/>
          <w:color w:val="auto"/>
          <w:kern w:val="0"/>
          <w:sz w:val="24"/>
          <w:szCs w:val="24"/>
        </w:rPr>
        <w:t>各行业划型标准为：</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4489E11C">
      <w:pPr>
        <w:pStyle w:val="3"/>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08E8873B">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0368F0E2">
      <w:pPr>
        <w:jc w:val="center"/>
        <w:rPr>
          <w:rFonts w:hint="eastAsia" w:ascii="仿宋" w:hAnsi="仿宋" w:eastAsia="仿宋" w:cs="仿宋"/>
          <w:color w:val="auto"/>
          <w:sz w:val="40"/>
        </w:rPr>
      </w:pPr>
    </w:p>
    <w:p w14:paraId="23A33C52">
      <w:pPr>
        <w:snapToGrid w:val="0"/>
        <w:spacing w:line="360" w:lineRule="auto"/>
        <w:rPr>
          <w:rFonts w:hint="eastAsia" w:ascii="仿宋" w:hAnsi="仿宋" w:eastAsia="仿宋" w:cs="仿宋"/>
          <w:color w:val="auto"/>
        </w:rPr>
      </w:pPr>
      <w:r>
        <w:rPr>
          <w:rFonts w:hint="eastAsia" w:ascii="仿宋" w:hAnsi="仿宋" w:eastAsia="仿宋" w:cs="仿宋"/>
          <w:color w:val="auto"/>
        </w:rPr>
        <w:t>XXX（单位名称或采购机构名称）</w:t>
      </w:r>
      <w:r>
        <w:rPr>
          <w:rFonts w:hint="eastAsia" w:ascii="仿宋" w:hAnsi="仿宋" w:eastAsia="仿宋" w:cs="仿宋"/>
          <w:color w:val="auto"/>
          <w:lang w:val="zh-CN"/>
        </w:rPr>
        <w:t>：</w:t>
      </w:r>
    </w:p>
    <w:p w14:paraId="7DEDDF4F">
      <w:pPr>
        <w:snapToGrid w:val="0"/>
        <w:spacing w:line="360" w:lineRule="auto"/>
        <w:ind w:left="254" w:leftChars="121" w:firstLine="420" w:firstLineChars="200"/>
        <w:rPr>
          <w:rFonts w:hint="eastAsia" w:ascii="仿宋" w:hAnsi="仿宋" w:eastAsia="仿宋" w:cs="仿宋"/>
          <w:color w:val="auto"/>
          <w:u w:val="single"/>
          <w:lang w:val="zh-CN"/>
        </w:rPr>
      </w:pPr>
      <w:r>
        <w:rPr>
          <w:rFonts w:hint="eastAsia" w:ascii="仿宋" w:hAnsi="仿宋" w:eastAsia="仿宋" w:cs="仿宋"/>
          <w:color w:val="auto"/>
          <w:lang w:val="zh-CN"/>
        </w:rPr>
        <w:t>兹委派</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先生/女士，身份证号：</w:t>
      </w:r>
      <w:r>
        <w:rPr>
          <w:rFonts w:hint="eastAsia" w:ascii="仿宋" w:hAnsi="仿宋" w:eastAsia="仿宋" w:cs="仿宋"/>
          <w:color w:val="auto"/>
          <w:u w:val="single"/>
          <w:lang w:val="zh-CN"/>
        </w:rPr>
        <w:t xml:space="preserve">                   </w:t>
      </w:r>
    </w:p>
    <w:p w14:paraId="399D6A67">
      <w:pPr>
        <w:snapToGrid w:val="0"/>
        <w:spacing w:line="360" w:lineRule="auto"/>
        <w:ind w:left="254" w:leftChars="121" w:firstLine="420" w:firstLineChars="200"/>
        <w:rPr>
          <w:rFonts w:hint="eastAsia" w:ascii="仿宋" w:hAnsi="仿宋" w:eastAsia="仿宋" w:cs="仿宋"/>
          <w:color w:val="auto"/>
        </w:rPr>
      </w:pPr>
      <w:r>
        <w:rPr>
          <w:rFonts w:hint="eastAsia" w:ascii="仿宋" w:hAnsi="仿宋" w:eastAsia="仿宋" w:cs="仿宋"/>
          <w:color w:val="auto"/>
          <w:lang w:val="zh-CN"/>
        </w:rPr>
        <w:t>手机：</w:t>
      </w:r>
      <w:r>
        <w:rPr>
          <w:rFonts w:hint="eastAsia" w:ascii="仿宋" w:hAnsi="仿宋" w:eastAsia="仿宋" w:cs="仿宋"/>
          <w:color w:val="auto"/>
          <w:u w:val="single"/>
          <w:lang w:val="zh-CN"/>
        </w:rPr>
        <w:t xml:space="preserve">             </w:t>
      </w:r>
      <w:r>
        <w:rPr>
          <w:rFonts w:hint="eastAsia" w:ascii="仿宋" w:hAnsi="仿宋" w:eastAsia="仿宋" w:cs="仿宋"/>
          <w:color w:val="auto"/>
          <w:lang w:val="zh-CN"/>
        </w:rPr>
        <w:t>，代表我公司前来递交</w:t>
      </w:r>
      <w:r>
        <w:rPr>
          <w:rFonts w:hint="eastAsia" w:ascii="仿宋" w:hAnsi="仿宋" w:eastAsia="仿宋" w:cs="仿宋"/>
          <w:color w:val="auto"/>
          <w:u w:val="single"/>
          <w:lang w:val="zh-CN"/>
        </w:rPr>
        <w:t xml:space="preserve">                           采购项目</w:t>
      </w:r>
      <w:r>
        <w:rPr>
          <w:rFonts w:hint="eastAsia" w:ascii="仿宋" w:hAnsi="仿宋" w:eastAsia="仿宋" w:cs="仿宋"/>
          <w:color w:val="auto"/>
          <w:lang w:val="zh-CN"/>
        </w:rPr>
        <w:t>【项目编号：              】（标项号：  ）投标样品或参加演示，并全权负责标后取回样品等其他处理事宜。</w:t>
      </w:r>
    </w:p>
    <w:p w14:paraId="3E9E320B">
      <w:pPr>
        <w:snapToGrid w:val="0"/>
        <w:spacing w:line="360" w:lineRule="auto"/>
        <w:rPr>
          <w:rFonts w:hint="eastAsia" w:ascii="仿宋" w:hAnsi="仿宋" w:eastAsia="仿宋" w:cs="仿宋"/>
          <w:color w:val="auto"/>
          <w:lang w:val="zh-CN"/>
        </w:rPr>
      </w:pPr>
      <w:r>
        <w:rPr>
          <w:rFonts w:hint="eastAsia" w:ascii="仿宋" w:hAnsi="仿宋" w:eastAsia="仿宋" w:cs="仿宋"/>
          <w:color w:val="auto"/>
          <w:lang w:val="zh-CN"/>
        </w:rPr>
        <w:t xml:space="preserve">  </w:t>
      </w:r>
    </w:p>
    <w:p w14:paraId="3C9B07D8">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特此告知。</w:t>
      </w:r>
    </w:p>
    <w:p w14:paraId="4A3B344E">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投标人名称(公章)：</w:t>
      </w:r>
    </w:p>
    <w:p w14:paraId="4D1EC63C">
      <w:pPr>
        <w:snapToGrid w:val="0"/>
        <w:spacing w:line="360" w:lineRule="auto"/>
        <w:rPr>
          <w:rFonts w:hint="eastAsia" w:ascii="仿宋" w:hAnsi="仿宋" w:eastAsia="仿宋" w:cs="仿宋"/>
          <w:color w:val="auto"/>
        </w:rPr>
      </w:pPr>
      <w:r>
        <w:rPr>
          <w:rFonts w:hint="eastAsia" w:ascii="仿宋" w:hAnsi="仿宋" w:eastAsia="仿宋" w:cs="仿宋"/>
          <w:color w:val="auto"/>
          <w:lang w:val="zh-CN"/>
        </w:rPr>
        <w:t xml:space="preserve">                                                  </w:t>
      </w:r>
    </w:p>
    <w:p w14:paraId="767346B0">
      <w:pPr>
        <w:snapToGrid w:val="0"/>
        <w:spacing w:line="360" w:lineRule="auto"/>
        <w:ind w:right="240"/>
        <w:jc w:val="right"/>
        <w:rPr>
          <w:rFonts w:hint="eastAsia" w:ascii="仿宋" w:hAnsi="仿宋" w:eastAsia="仿宋" w:cs="仿宋"/>
          <w:color w:val="auto"/>
          <w:lang w:val="zh-CN"/>
        </w:rPr>
      </w:pPr>
      <w:r>
        <w:rPr>
          <w:rFonts w:hint="eastAsia" w:ascii="仿宋" w:hAnsi="仿宋" w:eastAsia="仿宋" w:cs="仿宋"/>
          <w:color w:val="auto"/>
          <w:lang w:val="zh-CN"/>
        </w:rPr>
        <w:t>签发日期：  年  月   日</w:t>
      </w:r>
    </w:p>
    <w:p w14:paraId="464F10CD">
      <w:pPr>
        <w:snapToGrid w:val="0"/>
        <w:spacing w:line="360" w:lineRule="auto"/>
        <w:ind w:right="240"/>
        <w:jc w:val="right"/>
        <w:rPr>
          <w:rFonts w:hint="eastAsia" w:ascii="仿宋" w:hAnsi="仿宋" w:eastAsia="仿宋" w:cs="仿宋"/>
          <w:color w:val="auto"/>
          <w:lang w:val="zh-CN"/>
        </w:rPr>
      </w:pPr>
    </w:p>
    <w:p w14:paraId="5531B8DC">
      <w:pPr>
        <w:snapToGrid w:val="0"/>
        <w:spacing w:line="360" w:lineRule="auto"/>
        <w:ind w:right="1920"/>
        <w:rPr>
          <w:rFonts w:hint="eastAsia" w:ascii="仿宋" w:hAnsi="仿宋" w:eastAsia="仿宋" w:cs="仿宋"/>
          <w:color w:val="auto"/>
          <w:lang w:val="zh-CN"/>
        </w:rPr>
      </w:pPr>
    </w:p>
    <w:p w14:paraId="119A90B2">
      <w:pPr>
        <w:snapToGrid w:val="0"/>
        <w:spacing w:line="360" w:lineRule="auto"/>
        <w:ind w:right="240"/>
        <w:jc w:val="right"/>
        <w:rPr>
          <w:rFonts w:hint="eastAsia" w:ascii="仿宋" w:hAnsi="仿宋" w:eastAsia="仿宋" w:cs="仿宋"/>
          <w:color w:val="auto"/>
          <w:lang w:val="zh-CN"/>
        </w:rPr>
      </w:pPr>
    </w:p>
    <w:p w14:paraId="24436C98">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rPr>
        <w:t>受委托人</w:t>
      </w:r>
      <w:r>
        <w:rPr>
          <w:rFonts w:hint="eastAsia" w:ascii="仿宋" w:hAnsi="仿宋" w:eastAsia="仿宋" w:cs="仿宋"/>
          <w:color w:val="auto"/>
          <w:lang w:val="zh-CN"/>
        </w:rPr>
        <w:t>身份证复印件：</w:t>
      </w:r>
    </w:p>
    <w:p w14:paraId="21EDCEF8">
      <w:pPr>
        <w:snapToGrid w:val="0"/>
        <w:spacing w:line="360" w:lineRule="auto"/>
        <w:ind w:right="240"/>
        <w:rPr>
          <w:rFonts w:hint="eastAsia" w:ascii="仿宋" w:hAnsi="仿宋" w:eastAsia="仿宋" w:cs="仿宋"/>
          <w:color w:val="auto"/>
          <w:lang w:val="zh-CN"/>
        </w:rPr>
      </w:pPr>
      <w:r>
        <w:rPr>
          <w:rFonts w:hint="eastAsia" w:ascii="仿宋" w:hAnsi="仿宋" w:eastAsia="仿宋" w:cs="仿宋"/>
          <w:color w:val="auto"/>
          <w:lang w:val="zh-CN"/>
        </w:rPr>
        <w:t>说明：本委托书在有样品或演示时由受委托人携带至指定地点。</w:t>
      </w:r>
    </w:p>
    <w:p w14:paraId="70A7623B">
      <w:pPr>
        <w:spacing w:line="360" w:lineRule="auto"/>
        <w:rPr>
          <w:rFonts w:hint="eastAsia" w:ascii="仿宋" w:hAnsi="仿宋" w:eastAsia="仿宋" w:cs="仿宋"/>
          <w:bCs/>
          <w:color w:val="auto"/>
          <w:sz w:val="24"/>
        </w:rPr>
      </w:pPr>
      <w:r>
        <w:rPr>
          <w:rFonts w:hint="eastAsia" w:ascii="仿宋" w:hAnsi="仿宋" w:eastAsia="仿宋" w:cs="仿宋"/>
          <w:b/>
          <w:color w:val="auto"/>
        </w:rPr>
        <w:t>同时有样品和演示的，可委托不同人员。</w:t>
      </w:r>
    </w:p>
    <w:p w14:paraId="5A91E3D1">
      <w:pPr>
        <w:spacing w:line="360" w:lineRule="auto"/>
        <w:rPr>
          <w:rFonts w:hint="eastAsia" w:ascii="仿宋" w:hAnsi="仿宋" w:eastAsia="仿宋" w:cs="仿宋"/>
          <w:bCs/>
          <w:color w:val="auto"/>
          <w:sz w:val="24"/>
        </w:rPr>
      </w:pPr>
    </w:p>
    <w:p w14:paraId="27BA7392">
      <w:pPr>
        <w:rPr>
          <w:color w:val="auto"/>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E981">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0285">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139" w:name="_Toc36110187"/>
    <w:bookmarkStart w:id="140" w:name="_Toc91899912"/>
    <w:bookmarkStart w:id="141" w:name="_Toc131845147"/>
    <w:bookmarkStart w:id="142" w:name="_Toc164085800"/>
    <w:r>
      <w:rPr>
        <w:rFonts w:hint="eastAsia" w:ascii="仿宋_GB2312" w:eastAsia="仿宋_GB2312"/>
        <w:kern w:val="0"/>
        <w:szCs w:val="21"/>
      </w:rPr>
      <w:t xml:space="preserve"> 页</w:t>
    </w:r>
    <w:bookmarkEnd w:id="139"/>
    <w:bookmarkEnd w:id="140"/>
    <w:bookmarkEnd w:id="141"/>
    <w:bookmarkEnd w:id="14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4170">
    <w:pPr>
      <w:pStyle w:val="11"/>
      <w:jc w:val="right"/>
      <w:rPr>
        <w:rFonts w:ascii="仿宋_GB2312" w:eastAsia="仿宋_GB2312"/>
        <w:b/>
        <w:i/>
        <w:iCs/>
        <w:u w:val="single"/>
      </w:rPr>
    </w:pPr>
    <w:r>
      <w:t></w:t>
    </w:r>
    <w:r>
      <w:rPr>
        <w:rFonts w:hint="eastAsia" w:ascii="仿宋" w:hAnsi="仿宋" w:eastAsia="仿宋" w:cs="仿宋"/>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4D59">
    <w:pPr>
      <w:pStyle w:val="11"/>
    </w:pPr>
    <w:r>
      <w:t></w:t>
    </w:r>
    <w:r>
      <w:rPr>
        <w:rFonts w:hint="eastAsia"/>
      </w:rPr>
      <w:t xml:space="preserve">                                             </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8"/>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63E6"/>
    <w:rsid w:val="0187402D"/>
    <w:rsid w:val="02881B88"/>
    <w:rsid w:val="02AC0B14"/>
    <w:rsid w:val="02FE3E7B"/>
    <w:rsid w:val="03914CEF"/>
    <w:rsid w:val="056049D7"/>
    <w:rsid w:val="06A64F55"/>
    <w:rsid w:val="06C76C7A"/>
    <w:rsid w:val="08C32C7F"/>
    <w:rsid w:val="08D5567E"/>
    <w:rsid w:val="094850A9"/>
    <w:rsid w:val="0A4707FD"/>
    <w:rsid w:val="0A723692"/>
    <w:rsid w:val="0BAD4690"/>
    <w:rsid w:val="0C1666D9"/>
    <w:rsid w:val="0C2F1D94"/>
    <w:rsid w:val="0D58687D"/>
    <w:rsid w:val="0E693142"/>
    <w:rsid w:val="0F114F36"/>
    <w:rsid w:val="0FEB1C2B"/>
    <w:rsid w:val="118352B1"/>
    <w:rsid w:val="12024CEF"/>
    <w:rsid w:val="12802254"/>
    <w:rsid w:val="132536A6"/>
    <w:rsid w:val="146401FE"/>
    <w:rsid w:val="16061B9B"/>
    <w:rsid w:val="1E3529D6"/>
    <w:rsid w:val="21CB43D3"/>
    <w:rsid w:val="21F7620D"/>
    <w:rsid w:val="22BD2FB3"/>
    <w:rsid w:val="238E0DF3"/>
    <w:rsid w:val="25241117"/>
    <w:rsid w:val="255F2A47"/>
    <w:rsid w:val="26D23A35"/>
    <w:rsid w:val="27D6379B"/>
    <w:rsid w:val="27F76F67"/>
    <w:rsid w:val="292041FF"/>
    <w:rsid w:val="2E476840"/>
    <w:rsid w:val="2FC00586"/>
    <w:rsid w:val="31014620"/>
    <w:rsid w:val="318A0E4C"/>
    <w:rsid w:val="320E4C13"/>
    <w:rsid w:val="32A4229E"/>
    <w:rsid w:val="32FF3174"/>
    <w:rsid w:val="34FF38FF"/>
    <w:rsid w:val="351849C1"/>
    <w:rsid w:val="35C67F79"/>
    <w:rsid w:val="39D4535A"/>
    <w:rsid w:val="3A03762F"/>
    <w:rsid w:val="3C357C06"/>
    <w:rsid w:val="3DA768E2"/>
    <w:rsid w:val="3EB70DA6"/>
    <w:rsid w:val="4002270F"/>
    <w:rsid w:val="40985253"/>
    <w:rsid w:val="426B25D4"/>
    <w:rsid w:val="43DF1784"/>
    <w:rsid w:val="446948F1"/>
    <w:rsid w:val="46712183"/>
    <w:rsid w:val="46E62229"/>
    <w:rsid w:val="48CC18F2"/>
    <w:rsid w:val="48CD674E"/>
    <w:rsid w:val="49086572"/>
    <w:rsid w:val="4C303F46"/>
    <w:rsid w:val="4D636650"/>
    <w:rsid w:val="50032277"/>
    <w:rsid w:val="505A77E4"/>
    <w:rsid w:val="508605D9"/>
    <w:rsid w:val="50EE4AFC"/>
    <w:rsid w:val="51544DED"/>
    <w:rsid w:val="515F3303"/>
    <w:rsid w:val="51713037"/>
    <w:rsid w:val="517667C4"/>
    <w:rsid w:val="541C1980"/>
    <w:rsid w:val="56352885"/>
    <w:rsid w:val="59885218"/>
    <w:rsid w:val="5A0C3336"/>
    <w:rsid w:val="5B885B4D"/>
    <w:rsid w:val="5C0C052C"/>
    <w:rsid w:val="5C38462F"/>
    <w:rsid w:val="5C3929A3"/>
    <w:rsid w:val="6037544B"/>
    <w:rsid w:val="60D121A3"/>
    <w:rsid w:val="60E62582"/>
    <w:rsid w:val="61FE4473"/>
    <w:rsid w:val="627B5AC3"/>
    <w:rsid w:val="62816E52"/>
    <w:rsid w:val="62CF7E75"/>
    <w:rsid w:val="64287ECD"/>
    <w:rsid w:val="64791791"/>
    <w:rsid w:val="65991C7A"/>
    <w:rsid w:val="6AB12831"/>
    <w:rsid w:val="6B601CFA"/>
    <w:rsid w:val="6CB5251A"/>
    <w:rsid w:val="6CBF0CA2"/>
    <w:rsid w:val="6D7E290C"/>
    <w:rsid w:val="6EAA41C8"/>
    <w:rsid w:val="6F8A5598"/>
    <w:rsid w:val="727453AB"/>
    <w:rsid w:val="73AE3FD0"/>
    <w:rsid w:val="73BE20AE"/>
    <w:rsid w:val="773B361B"/>
    <w:rsid w:val="7A421507"/>
    <w:rsid w:val="7D0F1510"/>
    <w:rsid w:val="7F32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qFormat/>
    <w:uiPriority w:val="0"/>
    <w:pPr>
      <w:spacing w:line="480" w:lineRule="exact"/>
      <w:ind w:firstLine="480" w:firstLineChars="200"/>
    </w:pPr>
    <w:rPr>
      <w:rFonts w:ascii="宋体" w:hAnsi="宋体"/>
      <w:sz w:val="24"/>
    </w:r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customStyle="1" w:styleId="8">
    <w:name w:val="_Style 2"/>
    <w:basedOn w:val="1"/>
    <w:qFormat/>
    <w:uiPriority w:val="0"/>
    <w:pPr>
      <w:ind w:firstLine="200" w:firstLineChars="200"/>
    </w:pPr>
    <w:rPr>
      <w:rFonts w:ascii="Calibri" w:hAnsi="Calibri"/>
      <w:sz w:val="28"/>
      <w:szCs w:val="22"/>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Body Text First Indent"/>
    <w:basedOn w:val="7"/>
    <w:next w:val="1"/>
    <w:qFormat/>
    <w:uiPriority w:val="0"/>
    <w:pPr>
      <w:ind w:firstLine="420"/>
    </w:pPr>
    <w:rPr>
      <w:rFonts w:hAnsi="Calibri" w:cs="Times New Roman"/>
      <w:snapToGrid/>
      <w:szCs w:val="20"/>
    </w:rPr>
  </w:style>
  <w:style w:type="paragraph" w:styleId="14">
    <w:name w:val="Body Text First Indent 2"/>
    <w:basedOn w:val="6"/>
    <w:next w:val="1"/>
    <w:qFormat/>
    <w:uiPriority w:val="0"/>
    <w:pPr>
      <w:adjustRightInd/>
      <w:spacing w:after="120" w:line="240" w:lineRule="auto"/>
      <w:ind w:left="420" w:leftChars="200" w:firstLine="21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正文空2字"/>
    <w:basedOn w:val="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3">
    <w:name w:val="左对齐正文"/>
    <w:qFormat/>
    <w:uiPriority w:val="99"/>
    <w:rPr>
      <w:rFonts w:ascii="Calibri" w:hAnsi="Calibri" w:eastAsia="仿宋_GB2312" w:cs="Calibri"/>
      <w:kern w:val="2"/>
      <w:sz w:val="32"/>
      <w:szCs w:val="32"/>
      <w:lang w:val="en-US" w:eastAsia="zh-CN" w:bidi="ar-SA"/>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5">
    <w:name w:val="不明显强调1"/>
    <w:qFormat/>
    <w:uiPriority w:val="19"/>
    <w:rPr>
      <w:i/>
      <w:iCs/>
    </w:rPr>
  </w:style>
  <w:style w:type="paragraph" w:styleId="26">
    <w:name w:val="List Paragraph"/>
    <w:basedOn w:val="1"/>
    <w:qFormat/>
    <w:uiPriority w:val="34"/>
    <w:pPr>
      <w:spacing w:line="360" w:lineRule="auto"/>
      <w:ind w:firstLine="200" w:firstLineChars="200"/>
    </w:pPr>
    <w:rPr>
      <w:rFonts w:eastAsia="楷体_GB2312" w:cs="Lucida Sans"/>
      <w:sz w:val="24"/>
    </w:rPr>
  </w:style>
  <w:style w:type="paragraph" w:customStyle="1" w:styleId="27">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
    <w:name w:val="索引 11"/>
    <w:basedOn w:val="1"/>
    <w:next w:val="1"/>
    <w:qFormat/>
    <w:uiPriority w:val="99"/>
    <w:pPr>
      <w:adjustRightInd/>
      <w:spacing w:line="360" w:lineRule="auto"/>
    </w:pPr>
    <w:rPr>
      <w:rFonts w:ascii="仿宋_GB2312" w:eastAsia="仿宋_GB2312"/>
      <w:sz w:val="24"/>
      <w:szCs w:val="20"/>
    </w:rPr>
  </w:style>
  <w:style w:type="paragraph" w:customStyle="1" w:styleId="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
    <w:name w:val="纯文本1"/>
    <w:basedOn w:val="1"/>
    <w:qFormat/>
    <w:uiPriority w:val="0"/>
    <w:pPr>
      <w:adjustRightInd/>
    </w:pPr>
    <w:rPr>
      <w:rFonts w:ascii="宋体" w:hAnsi="Courier New"/>
      <w:kern w:val="0"/>
      <w:sz w:val="20"/>
      <w:szCs w:val="20"/>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9578</Words>
  <Characters>10536</Characters>
  <Lines>0</Lines>
  <Paragraphs>0</Paragraphs>
  <TotalTime>47</TotalTime>
  <ScaleCrop>false</ScaleCrop>
  <LinksUpToDate>false</LinksUpToDate>
  <CharactersWithSpaces>10883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2025-06-16T13:13:00Z</dcterms:created>
  <dc:creator>Administrator</dc:creator>
  <cp:lastModifiedBy>Maybe@</cp:lastModifiedBy>
  <cp:lastPrinted>2025-07-07T02:08:00Z</cp:lastPrinted>
  <dcterms:modified xsi:type="dcterms:W3CDTF">2025-07-09T08:41:07Z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eyJoZGlkIjoiOTgzMGJhYTVmNTk5Yjc4NmQxOTgzODZkYjIyOGRkYjkiLCJ1c2VySWQiOiIxMDI0OTIwNzMwIn0=</vt:lpwstr>
  </property>
  <property fmtid="{D5CDD505-2E9C-101B-9397-08002B2CF9AE}" pid="4" name="ICV">
    <vt:lpwstr>4C560879AA0A4FB0994B9C8E05E46386_13</vt:lpwstr>
  </property>
</Properties>
</file>