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88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64"/>
      </w:tblGrid>
      <w:tr w14:paraId="1E735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8864" w:type="dxa"/>
          </w:tcPr>
          <w:p w14:paraId="0DA56DD6">
            <w:pPr>
              <w:adjustRightInd/>
              <w:spacing w:line="360" w:lineRule="auto"/>
              <w:jc w:val="center"/>
              <w:rPr>
                <w:rFonts w:hint="eastAsia" w:ascii="宋体" w:hAnsi="宋体" w:cs="宋体"/>
                <w:color w:val="auto"/>
                <w:sz w:val="48"/>
                <w:szCs w:val="48"/>
                <w:highlight w:val="none"/>
              </w:rPr>
            </w:pPr>
          </w:p>
        </w:tc>
      </w:tr>
      <w:tr w14:paraId="1BB9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8864" w:type="dxa"/>
          </w:tcPr>
          <w:p w14:paraId="49ECC7C9">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新街街道江南里幼儿园功能设备采购项目</w:t>
            </w:r>
          </w:p>
        </w:tc>
      </w:tr>
      <w:tr w14:paraId="2F40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64" w:type="dxa"/>
          </w:tcPr>
          <w:p w14:paraId="2C11503E">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招标文件</w:t>
            </w:r>
          </w:p>
        </w:tc>
      </w:tr>
      <w:tr w14:paraId="345C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8864" w:type="dxa"/>
          </w:tcPr>
          <w:p w14:paraId="4D11865D">
            <w:pPr>
              <w:adjustRightInd/>
              <w:spacing w:line="360" w:lineRule="auto"/>
              <w:jc w:val="center"/>
              <w:rPr>
                <w:rFonts w:hint="eastAsia" w:ascii="宋体" w:hAnsi="宋体" w:cs="宋体"/>
                <w:color w:val="auto"/>
                <w:sz w:val="48"/>
                <w:szCs w:val="48"/>
                <w:highlight w:val="none"/>
              </w:rPr>
            </w:pPr>
            <w:r>
              <w:rPr>
                <w:rFonts w:hint="eastAsia" w:ascii="宋体" w:hAnsi="宋体" w:cs="宋体"/>
                <w:b/>
                <w:color w:val="auto"/>
                <w:sz w:val="44"/>
                <w:szCs w:val="44"/>
                <w:highlight w:val="none"/>
              </w:rPr>
              <w:t>（电子招投标）</w:t>
            </w:r>
          </w:p>
        </w:tc>
      </w:tr>
      <w:tr w14:paraId="4C8A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8864" w:type="dxa"/>
          </w:tcPr>
          <w:p w14:paraId="58E7B7FF">
            <w:pPr>
              <w:snapToGrid w:val="0"/>
              <w:spacing w:line="360" w:lineRule="auto"/>
              <w:jc w:val="center"/>
              <w:rPr>
                <w:rFonts w:hint="default" w:ascii="宋体" w:hAnsi="宋体" w:eastAsia="宋体" w:cs="宋体"/>
                <w:color w:val="auto"/>
                <w:sz w:val="48"/>
                <w:szCs w:val="48"/>
                <w:highlight w:val="none"/>
                <w:lang w:val="en-US"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HXXS2025-XJ-ZCY007</w:t>
            </w:r>
          </w:p>
        </w:tc>
      </w:tr>
      <w:tr w14:paraId="66637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8864" w:type="dxa"/>
          </w:tcPr>
          <w:p w14:paraId="544E26B9">
            <w:pPr>
              <w:spacing w:line="360" w:lineRule="auto"/>
              <w:jc w:val="center"/>
              <w:rPr>
                <w:rFonts w:hint="eastAsia" w:ascii="宋体" w:hAnsi="宋体" w:cs="宋体"/>
                <w:color w:val="auto"/>
                <w:sz w:val="48"/>
                <w:szCs w:val="48"/>
                <w:highlight w:val="none"/>
              </w:rPr>
            </w:pPr>
            <w:r>
              <w:rPr>
                <w:rFonts w:hint="eastAsia" w:ascii="宋体" w:hAnsi="宋体" w:cs="宋体"/>
                <w:color w:val="auto"/>
                <w:sz w:val="32"/>
                <w:szCs w:val="32"/>
                <w:highlight w:val="none"/>
                <w:lang w:eastAsia="zh-CN"/>
              </w:rPr>
              <w:t>杭州市萧山区人民政府新街街道办事处</w:t>
            </w:r>
          </w:p>
        </w:tc>
      </w:tr>
      <w:tr w14:paraId="1E6A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8864" w:type="dxa"/>
          </w:tcPr>
          <w:p w14:paraId="106F71BA">
            <w:pPr>
              <w:snapToGrid w:val="0"/>
              <w:spacing w:line="360" w:lineRule="auto"/>
              <w:jc w:val="center"/>
              <w:rPr>
                <w:rFonts w:hint="eastAsia" w:ascii="宋体" w:hAnsi="宋体" w:cs="宋体"/>
                <w:color w:val="auto"/>
                <w:sz w:val="48"/>
                <w:szCs w:val="48"/>
                <w:highlight w:val="none"/>
              </w:rPr>
            </w:pPr>
            <w:r>
              <w:rPr>
                <w:rFonts w:hint="eastAsia" w:ascii="宋体" w:hAnsi="宋体" w:cs="宋体"/>
                <w:bCs/>
                <w:color w:val="auto"/>
                <w:sz w:val="32"/>
                <w:szCs w:val="32"/>
                <w:highlight w:val="none"/>
              </w:rPr>
              <w:t>浙江华夏工程管理有限公司</w:t>
            </w:r>
          </w:p>
        </w:tc>
      </w:tr>
      <w:tr w14:paraId="3616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64" w:type="dxa"/>
          </w:tcPr>
          <w:p w14:paraId="7BD85A89">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w:t>
            </w:r>
            <w:r>
              <w:rPr>
                <w:rFonts w:hint="eastAsia" w:ascii="宋体" w:hAnsi="宋体" w:cs="宋体"/>
                <w:bCs/>
                <w:color w:val="auto"/>
                <w:sz w:val="32"/>
                <w:szCs w:val="32"/>
                <w:highlight w:val="none"/>
                <w:lang w:val="en-US" w:eastAsia="zh-CN"/>
              </w:rPr>
              <w:t>2025</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6</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25</w:t>
            </w:r>
            <w:r>
              <w:rPr>
                <w:rFonts w:hint="eastAsia" w:ascii="宋体" w:hAnsi="宋体" w:cs="宋体"/>
                <w:bCs/>
                <w:color w:val="auto"/>
                <w:sz w:val="32"/>
                <w:szCs w:val="32"/>
                <w:highlight w:val="none"/>
              </w:rPr>
              <w:t>日</w:t>
            </w:r>
          </w:p>
        </w:tc>
      </w:tr>
    </w:tbl>
    <w:p w14:paraId="0E3C3150">
      <w:pPr>
        <w:jc w:val="left"/>
        <w:rPr>
          <w:rFonts w:hint="eastAsia" w:ascii="宋体" w:hAnsi="宋体" w:cs="宋体"/>
          <w:color w:val="auto"/>
          <w:highlight w:val="none"/>
        </w:rPr>
      </w:pPr>
      <w:r>
        <w:rPr>
          <w:rFonts w:hint="eastAsia" w:ascii="宋体" w:hAnsi="宋体" w:cs="宋体"/>
          <w:color w:val="auto"/>
          <w:highlight w:val="none"/>
        </w:rPr>
        <w:t>本招标文件为2025年4月1日稿</w:t>
      </w:r>
    </w:p>
    <w:p w14:paraId="363C8375">
      <w:pPr>
        <w:rPr>
          <w:rFonts w:hint="eastAsia" w:ascii="宋体" w:hAnsi="宋体" w:cs="宋体"/>
          <w:color w:val="auto"/>
          <w:highlight w:val="none"/>
        </w:rPr>
      </w:pPr>
      <w:r>
        <w:rPr>
          <w:rFonts w:hint="eastAsia" w:ascii="宋体" w:hAnsi="宋体" w:cs="宋体"/>
          <w:color w:val="auto"/>
          <w:highlight w:val="none"/>
        </w:rPr>
        <w:br w:type="page"/>
      </w:r>
    </w:p>
    <w:p w14:paraId="4A8BFE96">
      <w:pPr>
        <w:spacing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14:paraId="77B2AD96">
      <w:pPr>
        <w:spacing w:line="360" w:lineRule="auto"/>
        <w:rPr>
          <w:rFonts w:hint="eastAsia" w:ascii="宋体" w:hAnsi="宋体" w:cs="宋体"/>
          <w:color w:val="auto"/>
          <w:sz w:val="32"/>
          <w:szCs w:val="32"/>
          <w:highlight w:val="none"/>
        </w:rPr>
      </w:pPr>
    </w:p>
    <w:p w14:paraId="1CBA3F51">
      <w:pPr>
        <w:spacing w:line="360" w:lineRule="auto"/>
        <w:rPr>
          <w:rFonts w:hint="eastAsia" w:ascii="宋体" w:hAnsi="宋体" w:cs="宋体"/>
          <w:color w:val="auto"/>
          <w:sz w:val="32"/>
          <w:szCs w:val="32"/>
          <w:highlight w:val="none"/>
        </w:rPr>
      </w:pPr>
    </w:p>
    <w:p w14:paraId="301BC897">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4EB0B3E">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81B20D1">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03C6BCDC">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A47E99C">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3D9ED86">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4A79FE3A">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451ADB06">
      <w:pPr>
        <w:adjustRightInd/>
        <w:spacing w:line="360" w:lineRule="auto"/>
        <w:jc w:val="center"/>
        <w:outlineLvl w:val="0"/>
        <w:rPr>
          <w:rFonts w:hint="eastAsia" w:ascii="宋体" w:hAnsi="宋体" w:cs="宋体"/>
          <w:b/>
          <w:color w:val="auto"/>
          <w:sz w:val="36"/>
          <w:szCs w:val="20"/>
          <w:highlight w:val="none"/>
        </w:rPr>
      </w:pPr>
      <w:bookmarkStart w:id="0" w:name="_Hlt74649545"/>
      <w:bookmarkEnd w:id="0"/>
      <w:bookmarkStart w:id="1" w:name="_Hlt74707423"/>
      <w:bookmarkEnd w:id="1"/>
      <w:bookmarkStart w:id="2" w:name="_Hlt74728647"/>
      <w:bookmarkEnd w:id="2"/>
      <w:bookmarkStart w:id="3" w:name="_Hlt74729822"/>
      <w:bookmarkEnd w:id="3"/>
      <w:bookmarkStart w:id="4" w:name="第二部分"/>
      <w:bookmarkStart w:id="5" w:name="_Toc91899870"/>
      <w:bookmarkStart w:id="6" w:name="_Toc91899871"/>
      <w:r>
        <w:rPr>
          <w:rFonts w:hint="eastAsia" w:ascii="宋体" w:hAnsi="宋体" w:cs="宋体"/>
          <w:b/>
          <w:color w:val="auto"/>
          <w:sz w:val="36"/>
          <w:szCs w:val="20"/>
          <w:highlight w:val="none"/>
        </w:rPr>
        <w:t>第一部分 招标公告</w:t>
      </w:r>
    </w:p>
    <w:p w14:paraId="32515AD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项目概况</w:t>
      </w:r>
    </w:p>
    <w:p w14:paraId="7617700D">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eastAsia="zh-CN"/>
        </w:rPr>
        <w:t>新街街道江南里幼儿园功能设备采购项目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https://www.zcygov.cn/）获取（下载）招标文件，并于2025年</w:t>
      </w:r>
      <w:r>
        <w:rPr>
          <w:rStyle w:val="76"/>
          <w:rFonts w:hint="eastAsia" w:ascii="宋体" w:hAnsi="宋体" w:cs="宋体"/>
          <w:snapToGrid/>
          <w:color w:val="auto"/>
          <w:kern w:val="2"/>
          <w:sz w:val="24"/>
          <w:szCs w:val="24"/>
          <w:highlight w:val="none"/>
          <w:lang w:val="en-US" w:eastAsia="zh-CN"/>
        </w:rPr>
        <w:t>7</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14</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lang w:val="en-US" w:eastAsia="zh-CN"/>
        </w:rPr>
        <w:t>09</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lang w:val="en-US" w:eastAsia="zh-CN"/>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7C32A385">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DB82ECF">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val="en-US" w:eastAsia="zh-CN"/>
        </w:rPr>
        <w:t>HXXS2025-XJ-ZCY007</w:t>
      </w:r>
    </w:p>
    <w:p w14:paraId="5DE8A106">
      <w:pPr>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项目名称：</w:t>
      </w:r>
      <w:r>
        <w:rPr>
          <w:rFonts w:hint="eastAsia" w:ascii="宋体" w:hAnsi="宋体" w:cs="宋体"/>
          <w:color w:val="auto"/>
          <w:sz w:val="24"/>
          <w:highlight w:val="none"/>
          <w:u w:val="none"/>
          <w:lang w:eastAsia="zh-CN"/>
        </w:rPr>
        <w:t>新街街道江南里幼儿园功能设备采购项目</w:t>
      </w:r>
    </w:p>
    <w:p w14:paraId="40765D9D">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color w:val="auto"/>
          <w:sz w:val="24"/>
          <w:szCs w:val="24"/>
          <w:highlight w:val="none"/>
          <w:lang w:val="en-US" w:eastAsia="zh-CN"/>
        </w:rPr>
        <w:t>963313</w:t>
      </w:r>
      <w:r>
        <w:rPr>
          <w:rFonts w:hint="eastAsia" w:ascii="宋体" w:hAnsi="宋体" w:cs="宋体"/>
          <w:bCs/>
          <w:color w:val="auto"/>
          <w:sz w:val="24"/>
          <w:highlight w:val="none"/>
          <w:lang w:val="en-US" w:eastAsia="zh-CN"/>
        </w:rPr>
        <w:t>.00</w:t>
      </w:r>
    </w:p>
    <w:p w14:paraId="17F2223C">
      <w:pPr>
        <w:spacing w:line="360" w:lineRule="auto"/>
        <w:ind w:firstLine="480"/>
        <w:rPr>
          <w:rFonts w:hint="default" w:ascii="宋体" w:hAnsi="宋体" w:cs="宋体"/>
          <w:bCs/>
          <w:color w:val="auto"/>
          <w:sz w:val="24"/>
          <w:highlight w:val="none"/>
          <w:lang w:val="en-US"/>
        </w:rPr>
      </w:pPr>
      <w:r>
        <w:rPr>
          <w:rFonts w:hint="eastAsia" w:ascii="宋体" w:hAnsi="宋体" w:cs="宋体"/>
          <w:b/>
          <w:color w:val="auto"/>
          <w:sz w:val="24"/>
          <w:highlight w:val="none"/>
        </w:rPr>
        <w:t>最高限价（元）：</w:t>
      </w:r>
      <w:r>
        <w:rPr>
          <w:rFonts w:hint="eastAsia" w:ascii="宋体" w:hAnsi="宋体" w:cs="宋体"/>
          <w:bCs/>
          <w:color w:val="auto"/>
          <w:sz w:val="24"/>
          <w:highlight w:val="none"/>
          <w:lang w:val="en-US" w:eastAsia="zh-CN"/>
        </w:rPr>
        <w:t>953680.00</w:t>
      </w:r>
    </w:p>
    <w:p w14:paraId="3F18153D">
      <w:pPr>
        <w:pStyle w:val="15"/>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color w:val="auto"/>
          <w:sz w:val="24"/>
          <w:highlight w:val="none"/>
          <w:u w:val="none"/>
          <w:lang w:eastAsia="zh-CN"/>
        </w:rPr>
        <w:t>新街街道江南里幼儿园功能设备采购项目</w:t>
      </w:r>
      <w:r>
        <w:rPr>
          <w:rFonts w:hint="eastAsia" w:hAnsi="宋体" w:cs="宋体"/>
          <w:bCs/>
          <w:color w:val="auto"/>
          <w:sz w:val="24"/>
          <w:highlight w:val="none"/>
        </w:rPr>
        <w:t>，</w:t>
      </w:r>
      <w:r>
        <w:rPr>
          <w:rFonts w:hint="eastAsia" w:hAnsi="宋体" w:cs="宋体"/>
          <w:snapToGrid/>
          <w:color w:val="auto"/>
          <w:kern w:val="2"/>
          <w:sz w:val="24"/>
          <w:szCs w:val="24"/>
          <w:highlight w:val="none"/>
        </w:rPr>
        <w:t>具体以招标文件第三部分采购需求为准，供应商可点击本公告下方“浏览采购文件”查看采购需求。</w:t>
      </w:r>
    </w:p>
    <w:p w14:paraId="19F39CE7">
      <w:pPr>
        <w:pStyle w:val="130"/>
        <w:ind w:firstLine="482"/>
        <w:outlineLvl w:val="2"/>
        <w:rPr>
          <w:rFonts w:hint="eastAsia" w:ascii="宋体" w:hAnsi="宋体" w:cs="宋体"/>
          <w:color w:val="auto"/>
          <w:highlight w:val="none"/>
        </w:rPr>
      </w:pPr>
      <w:r>
        <w:rPr>
          <w:rFonts w:hint="eastAsia" w:ascii="宋体" w:hAnsi="宋体" w:cs="宋体"/>
          <w:b/>
          <w:color w:val="auto"/>
          <w:highlight w:val="none"/>
        </w:rPr>
        <w:t>合同履约期限：详见招标文件</w:t>
      </w:r>
    </w:p>
    <w:p w14:paraId="31D7184B">
      <w:pPr>
        <w:pStyle w:val="15"/>
        <w:spacing w:line="360" w:lineRule="auto"/>
        <w:ind w:firstLine="480"/>
        <w:rPr>
          <w:rFonts w:hint="eastAsia"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4648"/>
          <w14:checkbox>
            <w14:checked w14:val="1"/>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hint="eastAsia" w:ascii="Wingdings" w:hAnsi="Wingdings" w:cs="宋体"/>
              <w:snapToGrid/>
              <w:color w:val="auto"/>
              <w:kern w:val="2"/>
              <w:sz w:val="24"/>
              <w:szCs w:val="24"/>
              <w:highlight w:val="none"/>
            </w:rPr>
            <w:t>þ</w:t>
          </w:r>
        </w:sdtContent>
      </w:sdt>
      <w:r>
        <w:rPr>
          <w:rFonts w:hint="eastAsia" w:hAnsi="宋体" w:cs="宋体"/>
          <w:snapToGrid/>
          <w:color w:val="auto"/>
          <w:kern w:val="2"/>
          <w:sz w:val="24"/>
          <w:szCs w:val="24"/>
          <w:highlight w:val="none"/>
        </w:rPr>
        <w:t xml:space="preserve"> 是；</w:t>
      </w:r>
      <w:sdt>
        <w:sdtPr>
          <w:rPr>
            <w:rFonts w:hint="eastAsia" w:hAnsi="宋体" w:cs="宋体"/>
            <w:snapToGrid/>
            <w:color w:val="auto"/>
            <w:kern w:val="2"/>
            <w:sz w:val="24"/>
            <w:szCs w:val="24"/>
            <w:highlight w:val="none"/>
          </w:rPr>
          <w:id w:val="4649"/>
          <w14:checkbox>
            <w14:checked w14:val="0"/>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hint="eastAsia" w:hAnsi="宋体" w:cs="宋体"/>
              <w:snapToGrid/>
              <w:color w:val="auto"/>
              <w:kern w:val="2"/>
              <w:sz w:val="24"/>
              <w:szCs w:val="24"/>
              <w:highlight w:val="none"/>
            </w:rPr>
            <w:t>☐</w:t>
          </w:r>
        </w:sdtContent>
      </w:sdt>
      <w:r>
        <w:rPr>
          <w:rFonts w:hint="eastAsia" w:hAnsi="宋体" w:cs="宋体"/>
          <w:snapToGrid/>
          <w:color w:val="auto"/>
          <w:kern w:val="2"/>
          <w:sz w:val="24"/>
          <w:szCs w:val="24"/>
          <w:highlight w:val="none"/>
        </w:rPr>
        <w:t xml:space="preserve"> 否</w:t>
      </w:r>
    </w:p>
    <w:p w14:paraId="23CBCEF0">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二、</w:t>
      </w:r>
      <w:bookmarkStart w:id="7" w:name="_Hlk101132948"/>
      <w:r>
        <w:rPr>
          <w:rFonts w:hint="eastAsia" w:ascii="宋体" w:hAnsi="宋体" w:cs="宋体"/>
          <w:b/>
          <w:color w:val="auto"/>
          <w:sz w:val="24"/>
          <w:highlight w:val="none"/>
        </w:rPr>
        <w:t>申请人的资格要求</w:t>
      </w:r>
      <w:bookmarkEnd w:id="7"/>
      <w:r>
        <w:rPr>
          <w:rFonts w:hint="eastAsia" w:ascii="宋体" w:hAnsi="宋体" w:cs="宋体"/>
          <w:b/>
          <w:color w:val="auto"/>
          <w:sz w:val="24"/>
          <w:highlight w:val="none"/>
        </w:rPr>
        <w:t>：</w:t>
      </w:r>
    </w:p>
    <w:p w14:paraId="5CCE90EC">
      <w:pPr>
        <w:spacing w:line="360" w:lineRule="auto"/>
        <w:ind w:firstLine="48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B9A8F5D">
      <w:pPr>
        <w:spacing w:line="360" w:lineRule="auto"/>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2.</w:t>
      </w:r>
      <w:r>
        <w:rPr>
          <w:rFonts w:hint="eastAsia" w:ascii="宋体" w:hAnsi="宋体" w:cs="宋体"/>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B6A1650">
      <w:pPr>
        <w:spacing w:line="360" w:lineRule="auto"/>
        <w:ind w:firstLine="48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3.落实政府采购政策需满足的资格要求：</w:t>
      </w:r>
    </w:p>
    <w:p w14:paraId="74B7B843">
      <w:pPr>
        <w:spacing w:line="360" w:lineRule="auto"/>
        <w:ind w:firstLine="480"/>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928616923"/>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无（注：不得限制大中型企业与小微企业组成联合体参与投标）；</w:t>
      </w:r>
    </w:p>
    <w:p w14:paraId="30E36394">
      <w:pPr>
        <w:spacing w:line="360" w:lineRule="auto"/>
        <w:ind w:firstLine="480"/>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专门面向中小企业</w:t>
      </w:r>
    </w:p>
    <w:p w14:paraId="0C337AAB">
      <w:pPr>
        <w:spacing w:line="360" w:lineRule="auto"/>
        <w:ind w:firstLine="787" w:firstLineChars="328"/>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47469390"/>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货物全部由符合政策要求的中小微企业制造，</w:t>
      </w:r>
      <w:r>
        <w:rPr>
          <w:rFonts w:hint="eastAsia" w:ascii="宋体" w:hAnsi="宋体" w:cs="宋体"/>
          <w:snapToGrid w:val="0"/>
          <w:color w:val="auto"/>
          <w:kern w:val="28"/>
          <w:sz w:val="24"/>
          <w:szCs w:val="20"/>
          <w:highlight w:val="none"/>
          <w:lang w:val="en-US" w:eastAsia="zh-CN"/>
        </w:rPr>
        <w:t>按要求</w:t>
      </w:r>
      <w:r>
        <w:rPr>
          <w:rFonts w:hint="eastAsia" w:ascii="宋体" w:hAnsi="宋体" w:cs="宋体"/>
          <w:snapToGrid w:val="0"/>
          <w:color w:val="auto"/>
          <w:kern w:val="28"/>
          <w:sz w:val="24"/>
          <w:szCs w:val="20"/>
          <w:highlight w:val="none"/>
        </w:rPr>
        <w:t>提供中小企业声明函；</w:t>
      </w:r>
    </w:p>
    <w:p w14:paraId="33CA30DB">
      <w:pPr>
        <w:spacing w:line="360" w:lineRule="auto"/>
        <w:ind w:firstLine="787" w:firstLineChars="328"/>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47463167"/>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货物全部由符合政策要求的小微企业制造，</w:t>
      </w:r>
      <w:r>
        <w:rPr>
          <w:rFonts w:hint="eastAsia" w:ascii="宋体" w:hAnsi="宋体" w:cs="宋体"/>
          <w:snapToGrid w:val="0"/>
          <w:color w:val="auto"/>
          <w:kern w:val="28"/>
          <w:sz w:val="24"/>
          <w:szCs w:val="20"/>
          <w:highlight w:val="none"/>
          <w:lang w:val="en-US" w:eastAsia="zh-CN"/>
        </w:rPr>
        <w:t>按要求</w:t>
      </w:r>
      <w:r>
        <w:rPr>
          <w:rFonts w:hint="eastAsia" w:ascii="宋体" w:hAnsi="宋体" w:cs="宋体"/>
          <w:snapToGrid w:val="0"/>
          <w:color w:val="auto"/>
          <w:kern w:val="28"/>
          <w:sz w:val="24"/>
          <w:szCs w:val="20"/>
          <w:highlight w:val="none"/>
        </w:rPr>
        <w:t>提供中小企业声明函；</w:t>
      </w:r>
    </w:p>
    <w:p w14:paraId="09C1F943">
      <w:pPr>
        <w:spacing w:line="360" w:lineRule="auto"/>
        <w:ind w:firstLine="787" w:firstLineChars="328"/>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47451086"/>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bookmarkStart w:id="8" w:name="_Hlk101132524"/>
        </w:sdtContent>
      </w:sdt>
      <w:r>
        <w:rPr>
          <w:rFonts w:hint="eastAsia" w:ascii="宋体" w:hAnsi="宋体" w:cs="宋体"/>
          <w:snapToGrid w:val="0"/>
          <w:color w:val="auto"/>
          <w:kern w:val="28"/>
          <w:sz w:val="24"/>
          <w:szCs w:val="20"/>
          <w:highlight w:val="none"/>
        </w:rPr>
        <w:t>供应商应以联合体形式参加，并按要求提供联合协议和中小企业声明函，联合协议中</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中小企业合同金额应当达到  %，其中小微企业合同金额应当达到 %;如果供应商提供</w:t>
      </w:r>
      <w:r>
        <w:rPr>
          <w:rFonts w:hint="eastAsia" w:ascii="宋体" w:hAnsi="宋体" w:cs="宋体"/>
          <w:snapToGrid w:val="0"/>
          <w:color w:val="auto"/>
          <w:kern w:val="28"/>
          <w:sz w:val="24"/>
          <w:szCs w:val="20"/>
          <w:highlight w:val="none"/>
          <w:lang w:val="en-US" w:eastAsia="zh-CN"/>
        </w:rPr>
        <w:t>的</w:t>
      </w:r>
      <w:r>
        <w:rPr>
          <w:rFonts w:hint="eastAsia" w:ascii="宋体" w:hAnsi="宋体" w:cs="宋体"/>
          <w:snapToGrid w:val="0"/>
          <w:color w:val="auto"/>
          <w:kern w:val="28"/>
          <w:sz w:val="24"/>
          <w:szCs w:val="20"/>
          <w:highlight w:val="none"/>
        </w:rPr>
        <w:t>所有标的均由中小企业制造、承建或承接，并相应达到了前述比例要求，无需再与其他中小企业组成联合体参加政府采购活动，按要求提供中小企业声明函；</w:t>
      </w:r>
    </w:p>
    <w:bookmarkEnd w:id="8"/>
    <w:p w14:paraId="0013AF34">
      <w:pPr>
        <w:spacing w:line="360" w:lineRule="auto"/>
        <w:ind w:firstLine="480"/>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34630645"/>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供应商应</w:t>
      </w:r>
      <w:r>
        <w:rPr>
          <w:rFonts w:hint="eastAsia" w:ascii="宋体" w:hAnsi="宋体" w:cs="宋体"/>
          <w:snapToGrid w:val="0"/>
          <w:color w:val="auto"/>
          <w:kern w:val="28"/>
          <w:sz w:val="24"/>
          <w:szCs w:val="20"/>
          <w:highlight w:val="none"/>
          <w:lang w:val="en-US" w:eastAsia="zh-CN"/>
        </w:rPr>
        <w:t>以</w:t>
      </w:r>
      <w:r>
        <w:rPr>
          <w:rFonts w:hint="eastAsia" w:ascii="宋体" w:hAnsi="宋体" w:cs="宋体"/>
          <w:snapToGrid w:val="0"/>
          <w:color w:val="auto"/>
          <w:kern w:val="28"/>
          <w:sz w:val="24"/>
          <w:szCs w:val="20"/>
          <w:highlight w:val="none"/>
        </w:rPr>
        <w:t>合同分包形式参加，并按要求提供分包意向协议和中小企业声明函，分包意向协议中</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中小企业合同金额应当达到  % ，其中小微企业合同金额应当达到 % ;如果供应商提供</w:t>
      </w:r>
      <w:r>
        <w:rPr>
          <w:rFonts w:hint="eastAsia" w:ascii="宋体" w:hAnsi="宋体" w:cs="宋体"/>
          <w:snapToGrid w:val="0"/>
          <w:color w:val="auto"/>
          <w:kern w:val="28"/>
          <w:sz w:val="24"/>
          <w:szCs w:val="20"/>
          <w:highlight w:val="none"/>
          <w:lang w:val="en-US" w:eastAsia="zh-CN"/>
        </w:rPr>
        <w:t>的</w:t>
      </w:r>
      <w:r>
        <w:rPr>
          <w:rFonts w:hint="eastAsia" w:ascii="宋体" w:hAnsi="宋体" w:cs="宋体"/>
          <w:snapToGrid w:val="0"/>
          <w:color w:val="auto"/>
          <w:kern w:val="28"/>
          <w:sz w:val="24"/>
          <w:szCs w:val="20"/>
          <w:highlight w:val="none"/>
        </w:rPr>
        <w:t>所有标的均由中小企业制造、承建或承接，并相应达到了前述比例要求，无需再向中小企业分包，按要求提供中小企业声明函；</w:t>
      </w:r>
    </w:p>
    <w:p w14:paraId="47D054BD">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4.本项目的特定资格要求：</w:t>
      </w:r>
      <w:sdt>
        <w:sdtPr>
          <w:rPr>
            <w:rFonts w:hint="eastAsia" w:ascii="宋体" w:hAnsi="宋体" w:cs="宋体"/>
            <w:color w:val="auto"/>
            <w:sz w:val="24"/>
            <w:highlight w:val="none"/>
          </w:rPr>
          <w:id w:val="4656"/>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无。</w:t>
      </w:r>
    </w:p>
    <w:p w14:paraId="1E4FA4D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728458">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744C1A6D">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2025</w:t>
      </w:r>
      <w:r>
        <w:rPr>
          <w:rFonts w:hint="eastAsia" w:ascii="宋体" w:hAnsi="宋体" w:cs="宋体"/>
          <w:color w:val="auto"/>
          <w:sz w:val="24"/>
          <w:highlight w:val="none"/>
          <w:u w:val="single"/>
          <w:lang w:val="en-US" w:eastAsia="zh-CN"/>
        </w:rPr>
        <w:t>年7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269ECE8C">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35668995">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39B8DFDD">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0470E6BF">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A50EF78">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ascii="宋体" w:hAnsi="宋体" w:eastAsia="宋体" w:cs="宋体"/>
          <w:snapToGrid/>
          <w:color w:val="auto"/>
          <w:kern w:val="2"/>
          <w:sz w:val="24"/>
          <w:szCs w:val="24"/>
          <w:highlight w:val="none"/>
          <w:u w:val="single"/>
        </w:rPr>
        <w:t>2025年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14</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09</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30</w:t>
      </w:r>
      <w:r>
        <w:rPr>
          <w:rStyle w:val="76"/>
          <w:rFonts w:hint="eastAsia" w:ascii="宋体" w:hAnsi="宋体" w:eastAsia="宋体" w:cs="宋体"/>
          <w:snapToGrid/>
          <w:color w:val="auto"/>
          <w:kern w:val="2"/>
          <w:sz w:val="24"/>
          <w:szCs w:val="24"/>
          <w:highlight w:val="none"/>
          <w:u w:val="single"/>
        </w:rPr>
        <w:t>分</w:t>
      </w:r>
      <w:r>
        <w:rPr>
          <w:rStyle w:val="76"/>
          <w:rFonts w:hint="eastAsia" w:ascii="宋体" w:hAnsi="宋体" w:eastAsia="宋体" w:cs="宋体"/>
          <w:bCs/>
          <w:snapToGrid/>
          <w:color w:val="auto"/>
          <w:kern w:val="2"/>
          <w:sz w:val="24"/>
          <w:szCs w:val="24"/>
          <w:highlight w:val="none"/>
          <w:u w:val="single"/>
        </w:rPr>
        <w:t>00秒</w:t>
      </w:r>
      <w:r>
        <w:rPr>
          <w:rFonts w:hint="eastAsia" w:ascii="宋体" w:hAnsi="宋体" w:cs="宋体"/>
          <w:color w:val="auto"/>
          <w:sz w:val="24"/>
          <w:highlight w:val="none"/>
        </w:rPr>
        <w:t>（北京时间）</w:t>
      </w:r>
    </w:p>
    <w:p w14:paraId="0DFFD6BE">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ADDEC26">
      <w:pPr>
        <w:spacing w:line="360" w:lineRule="auto"/>
        <w:ind w:firstLine="482" w:firstLineChars="200"/>
        <w:rPr>
          <w:rFonts w:hint="eastAsia" w:ascii="宋体" w:hAnsi="宋体" w:cs="宋体"/>
          <w:bCs/>
          <w:color w:val="auto"/>
          <w:sz w:val="24"/>
          <w:highlight w:val="none"/>
          <w:u w:val="single"/>
        </w:rPr>
      </w:pPr>
      <w:r>
        <w:rPr>
          <w:rFonts w:hint="eastAsia" w:ascii="宋体" w:hAnsi="宋体" w:cs="宋体"/>
          <w:b/>
          <w:color w:val="auto"/>
          <w:sz w:val="24"/>
          <w:highlight w:val="none"/>
        </w:rPr>
        <w:t>开标时间：</w:t>
      </w:r>
      <w:r>
        <w:rPr>
          <w:rStyle w:val="76"/>
          <w:rFonts w:hint="eastAsia" w:ascii="宋体" w:hAnsi="宋体" w:eastAsia="宋体" w:cs="宋体"/>
          <w:snapToGrid/>
          <w:color w:val="auto"/>
          <w:kern w:val="2"/>
          <w:sz w:val="24"/>
          <w:szCs w:val="24"/>
          <w:highlight w:val="none"/>
          <w:u w:val="single"/>
        </w:rPr>
        <w:t>2025</w:t>
      </w:r>
      <w:r>
        <w:rPr>
          <w:rStyle w:val="76"/>
          <w:rFonts w:hint="eastAsia" w:ascii="宋体" w:hAnsi="宋体" w:eastAsia="宋体" w:cs="宋体"/>
          <w:snapToGrid/>
          <w:color w:val="auto"/>
          <w:kern w:val="2"/>
          <w:sz w:val="24"/>
          <w:szCs w:val="24"/>
          <w:highlight w:val="none"/>
          <w:u w:val="single"/>
          <w:lang w:val="en-US" w:eastAsia="zh-CN"/>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14</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09</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30</w:t>
      </w:r>
      <w:r>
        <w:rPr>
          <w:rStyle w:val="76"/>
          <w:rFonts w:hint="eastAsia" w:ascii="宋体" w:hAnsi="宋体" w:eastAsia="宋体" w:cs="宋体"/>
          <w:snapToGrid/>
          <w:color w:val="auto"/>
          <w:kern w:val="2"/>
          <w:sz w:val="24"/>
          <w:szCs w:val="24"/>
          <w:highlight w:val="none"/>
          <w:u w:val="single"/>
        </w:rPr>
        <w:t>分</w:t>
      </w:r>
      <w:r>
        <w:rPr>
          <w:rStyle w:val="76"/>
          <w:rFonts w:hint="eastAsia" w:ascii="宋体" w:hAnsi="宋体" w:eastAsia="宋体" w:cs="宋体"/>
          <w:bCs/>
          <w:snapToGrid/>
          <w:color w:val="auto"/>
          <w:kern w:val="2"/>
          <w:sz w:val="24"/>
          <w:szCs w:val="24"/>
          <w:highlight w:val="none"/>
          <w:u w:val="single"/>
        </w:rPr>
        <w:t>00秒</w:t>
      </w:r>
      <w:r>
        <w:rPr>
          <w:rFonts w:hint="eastAsia" w:ascii="宋体" w:hAnsi="宋体" w:cs="宋体"/>
          <w:color w:val="auto"/>
          <w:sz w:val="24"/>
          <w:highlight w:val="none"/>
        </w:rPr>
        <w:t>（北京时间）</w:t>
      </w:r>
    </w:p>
    <w:p w14:paraId="1EB93F54">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43BF44F8">
      <w:pPr>
        <w:spacing w:line="360" w:lineRule="auto"/>
        <w:rPr>
          <w:rFonts w:hint="eastAsia" w:ascii="宋体" w:hAnsi="宋体" w:cs="宋体"/>
          <w:color w:val="auto"/>
          <w:sz w:val="24"/>
          <w:highlight w:val="none"/>
        </w:rPr>
      </w:pPr>
      <w:r>
        <w:rPr>
          <w:rFonts w:hint="eastAsia" w:ascii="宋体" w:hAnsi="宋体" w:cs="宋体"/>
          <w:b/>
          <w:color w:val="auto"/>
          <w:sz w:val="24"/>
          <w:highlight w:val="none"/>
        </w:rPr>
        <w:t xml:space="preserve">五、公告期限 </w:t>
      </w:r>
    </w:p>
    <w:p w14:paraId="1BC5B4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自本公告发布之日起5个工作日。</w:t>
      </w:r>
    </w:p>
    <w:p w14:paraId="0AACC352">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六、其他补充事宜</w:t>
      </w:r>
    </w:p>
    <w:p w14:paraId="20CDCD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24F72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CDAC63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FF2FE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81967A2">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31A99F79">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1.采购人信息</w:t>
      </w:r>
    </w:p>
    <w:p w14:paraId="10DB58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称：杭州市萧山区人民政府新街街道办事处</w:t>
      </w:r>
    </w:p>
    <w:p w14:paraId="514E7E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地址：杭州市萧山区新街街道府前路1号  </w:t>
      </w:r>
    </w:p>
    <w:p w14:paraId="2CAB999A">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孙欢银</w:t>
      </w:r>
    </w:p>
    <w:p w14:paraId="1F71AA9E">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项目联系方式（询问）：0571-</w:t>
      </w:r>
      <w:r>
        <w:rPr>
          <w:rFonts w:hint="eastAsia" w:ascii="宋体" w:hAnsi="宋体" w:cs="宋体"/>
          <w:color w:val="auto"/>
          <w:sz w:val="24"/>
          <w:highlight w:val="none"/>
          <w:lang w:val="en-US" w:eastAsia="zh-CN"/>
        </w:rPr>
        <w:t>82851778</w:t>
      </w:r>
    </w:p>
    <w:p w14:paraId="1AAC53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 xml:space="preserve"> 倪建波</w:t>
      </w:r>
    </w:p>
    <w:p w14:paraId="526572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质疑联系方式：</w:t>
      </w:r>
      <w:r>
        <w:rPr>
          <w:rFonts w:hint="eastAsia" w:ascii="宋体" w:hAnsi="宋体" w:eastAsia="宋体" w:cs="宋体"/>
          <w:color w:val="auto"/>
          <w:sz w:val="24"/>
          <w:szCs w:val="24"/>
          <w:lang w:val="en-US" w:eastAsia="zh-CN"/>
        </w:rPr>
        <w:t>0571-82609950</w:t>
      </w:r>
      <w:r>
        <w:rPr>
          <w:rFonts w:hint="eastAsia" w:ascii="宋体" w:hAnsi="宋体" w:eastAsia="宋体" w:cs="宋体"/>
          <w:color w:val="auto"/>
          <w:sz w:val="24"/>
          <w:szCs w:val="24"/>
        </w:rPr>
        <w:t xml:space="preserve"> </w:t>
      </w:r>
    </w:p>
    <w:p w14:paraId="589E95A0">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（请通过以下路径在线提起质疑：政采云-项目采购-询问质疑投诉-质疑列表）</w:t>
      </w:r>
    </w:p>
    <w:p w14:paraId="56DEF15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2.采购代理机构信息            </w:t>
      </w:r>
    </w:p>
    <w:p w14:paraId="41DE7F9C">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名    称：浙江华夏工程管理有限公司</w:t>
      </w:r>
    </w:p>
    <w:p w14:paraId="0FD2630F">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地</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址：萧山区金城路540号心意广场3幢1802室</w:t>
      </w:r>
    </w:p>
    <w:p w14:paraId="152EF2B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    真：/ </w:t>
      </w:r>
    </w:p>
    <w:p w14:paraId="45214BA3">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林洒</w:t>
      </w:r>
    </w:p>
    <w:p w14:paraId="295F962A">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18268834344</w:t>
      </w:r>
    </w:p>
    <w:p w14:paraId="53109CF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傅翔</w:t>
      </w:r>
    </w:p>
    <w:p w14:paraId="3F62125C">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质疑联系方式：0571-57572683</w:t>
      </w:r>
    </w:p>
    <w:p w14:paraId="30672578">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（请通过以下路径在线提起质疑：政采云-项目采购-询问质疑投诉-质疑列表）</w:t>
      </w:r>
    </w:p>
    <w:p w14:paraId="0015427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w:t>
      </w:r>
      <w:r>
        <w:rPr>
          <w:rFonts w:hint="eastAsia" w:ascii="宋体" w:hAnsi="宋体" w:cs="宋体"/>
          <w:color w:val="auto"/>
          <w:highlight w:val="none"/>
        </w:rPr>
        <w:t xml:space="preserve"> </w:t>
      </w:r>
      <w:r>
        <w:rPr>
          <w:rFonts w:hint="eastAsia" w:ascii="宋体" w:hAnsi="宋体" w:cs="宋体"/>
          <w:color w:val="auto"/>
          <w:sz w:val="24"/>
          <w:highlight w:val="none"/>
        </w:rPr>
        <w:t xml:space="preserve">同级政府采购监督管理部门            </w:t>
      </w:r>
    </w:p>
    <w:p w14:paraId="3825A955">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称：萧山区财政局、浙江省政府采购行政裁决服务中心（杭州）</w:t>
      </w:r>
    </w:p>
    <w:p w14:paraId="319B9A50">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址：杭州市上城区清泰街549号城建综合大楼11楼（快递仅限ems或顺丰）</w:t>
      </w:r>
    </w:p>
    <w:p w14:paraId="4B08C4FB">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p>
    <w:p w14:paraId="7705F058">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 ：朱老师</w:t>
      </w:r>
    </w:p>
    <w:p w14:paraId="7C015790">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监督投诉电话：0571-87800218</w:t>
      </w:r>
    </w:p>
    <w:p w14:paraId="1D301BA3">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政策咨询电话：0571-82756122（汤先生）</w:t>
      </w:r>
    </w:p>
    <w:p w14:paraId="188F1D8F">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p>
    <w:p w14:paraId="17B42195">
      <w:pPr>
        <w:spacing w:line="360" w:lineRule="auto"/>
        <w:ind w:firstLine="420"/>
        <w:rPr>
          <w:rFonts w:hint="eastAsia" w:ascii="宋体" w:hAnsi="宋体" w:cs="宋体"/>
          <w:color w:val="auto"/>
          <w:sz w:val="24"/>
          <w:highlight w:val="none"/>
        </w:rPr>
      </w:pPr>
    </w:p>
    <w:p w14:paraId="1A51D5F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0898D4A">
      <w:pPr>
        <w:pStyle w:val="3"/>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47FE2AB2">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7CB8CE32">
      <w:pPr>
        <w:jc w:val="center"/>
        <w:rPr>
          <w:rFonts w:hint="eastAsia"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4"/>
      <w:r>
        <w:rPr>
          <w:rFonts w:hint="eastAsia" w:ascii="宋体" w:hAnsi="宋体" w:cs="宋体"/>
          <w:b/>
          <w:color w:val="auto"/>
          <w:sz w:val="36"/>
          <w:szCs w:val="20"/>
          <w:highlight w:val="none"/>
        </w:rPr>
        <w:t xml:space="preserve"> 投标人须知</w:t>
      </w:r>
      <w:bookmarkEnd w:id="5"/>
    </w:p>
    <w:p w14:paraId="58CB44B5">
      <w:pPr>
        <w:adjustRightInd/>
        <w:spacing w:line="320" w:lineRule="exact"/>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54EC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917A701">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B6E7D45">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8C8AAD8">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本项目的特别规定</w:t>
            </w:r>
          </w:p>
        </w:tc>
      </w:tr>
      <w:tr w14:paraId="44B0B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3A0732">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C32B4D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050BEB3">
            <w:pPr>
              <w:spacing w:line="320" w:lineRule="exact"/>
              <w:rPr>
                <w:rFonts w:hint="eastAsia"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lang w:val="en-US" w:eastAsia="zh-CN"/>
              </w:rPr>
              <w:t>美工区序号</w:t>
            </w:r>
            <w:r>
              <w:rPr>
                <w:rFonts w:hint="eastAsia" w:ascii="宋体" w:hAnsi="宋体" w:eastAsia="宋体" w:cs="宋体"/>
                <w:i w:val="0"/>
                <w:iCs w:val="0"/>
                <w:color w:val="auto"/>
                <w:kern w:val="0"/>
                <w:sz w:val="24"/>
                <w:szCs w:val="24"/>
                <w:highlight w:val="none"/>
                <w:u w:val="single"/>
                <w:lang w:val="en-US" w:eastAsia="zh-CN" w:bidi="ar"/>
              </w:rPr>
              <w:t>20、6人儿童桌</w:t>
            </w:r>
            <w:r>
              <w:rPr>
                <w:rFonts w:hint="eastAsia" w:ascii="宋体" w:hAnsi="宋体" w:cs="宋体"/>
                <w:color w:val="auto"/>
                <w:sz w:val="24"/>
                <w:highlight w:val="none"/>
                <w:u w:val="single"/>
              </w:rPr>
              <w:t xml:space="preserve"> 。</w:t>
            </w:r>
          </w:p>
        </w:tc>
      </w:tr>
      <w:tr w14:paraId="59F20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B675B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4CECE36">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CC9DA91">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（1）标的：</w:t>
            </w:r>
            <w:r>
              <w:rPr>
                <w:rFonts w:hint="eastAsia" w:ascii="宋体" w:hAnsi="宋体" w:cs="宋体"/>
                <w:color w:val="auto"/>
                <w:sz w:val="24"/>
                <w:highlight w:val="none"/>
                <w:u w:val="single"/>
                <w:lang w:eastAsia="zh-CN"/>
              </w:rPr>
              <w:t>新街街道江南里幼儿园功能设备采购项目</w:t>
            </w:r>
            <w:r>
              <w:rPr>
                <w:rFonts w:hint="eastAsia" w:ascii="宋体" w:hAnsi="宋体" w:cs="宋体"/>
                <w:color w:val="auto"/>
                <w:sz w:val="24"/>
                <w:highlight w:val="none"/>
                <w:u w:val="single"/>
              </w:rPr>
              <w:t>，</w:t>
            </w:r>
            <w:r>
              <w:rPr>
                <w:rFonts w:hint="eastAsia" w:ascii="宋体" w:hAnsi="宋体" w:cs="宋体"/>
                <w:color w:val="auto"/>
                <w:sz w:val="24"/>
                <w:highlight w:val="none"/>
              </w:rPr>
              <w:t>属于</w:t>
            </w:r>
            <w:r>
              <w:rPr>
                <w:rFonts w:hint="eastAsia" w:ascii="宋体" w:hAnsi="宋体" w:cs="宋体"/>
                <w:color w:val="auto"/>
                <w:sz w:val="24"/>
                <w:highlight w:val="none"/>
                <w:u w:val="single"/>
              </w:rPr>
              <w:t>工业</w:t>
            </w:r>
            <w:r>
              <w:rPr>
                <w:rFonts w:hint="eastAsia" w:ascii="宋体" w:hAnsi="宋体" w:cs="宋体"/>
                <w:color w:val="auto"/>
                <w:sz w:val="24"/>
                <w:highlight w:val="none"/>
              </w:rPr>
              <w:t>行业；</w:t>
            </w:r>
          </w:p>
          <w:p w14:paraId="06D2A43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注：中小企业划型标准详见附件8。</w:t>
            </w:r>
          </w:p>
        </w:tc>
      </w:tr>
      <w:tr w14:paraId="630AF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4646C9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BA6BF51">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7062D77">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4658"/>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本项目不允许采购进口产品。</w:t>
            </w:r>
          </w:p>
        </w:tc>
      </w:tr>
      <w:tr w14:paraId="5408C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727E465">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071D375">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9C9DE08">
            <w:pPr>
              <w:spacing w:line="320" w:lineRule="exact"/>
              <w:rPr>
                <w:rFonts w:hint="eastAsia" w:ascii="宋体" w:hAnsi="宋体" w:cs="宋体"/>
                <w:color w:val="auto"/>
                <w:sz w:val="24"/>
                <w:highlight w:val="none"/>
              </w:rPr>
            </w:pPr>
            <w:sdt>
              <w:sdtPr>
                <w:rPr>
                  <w:rFonts w:hint="eastAsia" w:ascii="宋体" w:hAnsi="宋体" w:cs="宋体"/>
                  <w:color w:val="auto"/>
                  <w:kern w:val="0"/>
                  <w:sz w:val="24"/>
                  <w:highlight w:val="none"/>
                </w:rPr>
                <w:id w:val="466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包装、配送运输  </w:t>
            </w:r>
            <w:r>
              <w:rPr>
                <w:rFonts w:hint="eastAsia" w:ascii="宋体" w:hAnsi="宋体" w:cs="宋体"/>
                <w:color w:val="auto"/>
                <w:sz w:val="24"/>
                <w:highlight w:val="none"/>
              </w:rPr>
              <w:t>工作分包。</w:t>
            </w:r>
          </w:p>
          <w:p w14:paraId="5057D16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4E067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FA7151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7E21442">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7302BA0">
            <w:pPr>
              <w:spacing w:line="320" w:lineRule="exact"/>
              <w:rPr>
                <w:rFonts w:hint="eastAsia" w:ascii="宋体" w:hAnsi="宋体" w:cs="宋体"/>
                <w:color w:val="auto"/>
                <w:sz w:val="24"/>
                <w:highlight w:val="none"/>
              </w:rPr>
            </w:pPr>
            <w:sdt>
              <w:sdtPr>
                <w:rPr>
                  <w:rFonts w:hint="eastAsia" w:ascii="宋体" w:hAnsi="宋体" w:cs="宋体"/>
                  <w:color w:val="auto"/>
                  <w:kern w:val="0"/>
                  <w:sz w:val="24"/>
                  <w:highlight w:val="none"/>
                </w:rPr>
                <w:id w:val="14748205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25530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949F5D4">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568C7B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96B20DA">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147463006"/>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B要求提供（未提供样品或提供样品不满足采购需求实质性条件的供应商，投标无效）</w:t>
            </w:r>
          </w:p>
          <w:p w14:paraId="029F73C8">
            <w:pPr>
              <w:widowControl/>
              <w:numPr>
                <w:ilvl w:val="0"/>
                <w:numId w:val="1"/>
              </w:num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样品：</w:t>
            </w:r>
            <w:r>
              <w:rPr>
                <w:rFonts w:hint="eastAsia" w:ascii="宋体" w:hAnsi="宋体" w:cs="宋体"/>
                <w:color w:val="auto"/>
                <w:sz w:val="24"/>
                <w:highlight w:val="none"/>
                <w:u w:val="single"/>
                <w:lang w:val="en-US" w:eastAsia="zh-CN"/>
              </w:rPr>
              <w:t>①</w:t>
            </w:r>
            <w:r>
              <w:rPr>
                <w:rFonts w:hint="eastAsia" w:ascii="宋体" w:hAnsi="宋体" w:eastAsia="宋体" w:cs="宋体"/>
                <w:color w:val="auto"/>
                <w:kern w:val="0"/>
                <w:sz w:val="24"/>
                <w:szCs w:val="24"/>
                <w:highlight w:val="none"/>
                <w:u w:val="single"/>
              </w:rPr>
              <w:t>扮演区：序号15活动墙板建构</w:t>
            </w:r>
            <w:r>
              <w:rPr>
                <w:rFonts w:hint="eastAsia" w:ascii="宋体" w:hAnsi="宋体" w:cs="宋体"/>
                <w:color w:val="auto"/>
                <w:kern w:val="0"/>
                <w:sz w:val="24"/>
                <w:szCs w:val="24"/>
                <w:highlight w:val="none"/>
                <w:u w:val="single"/>
                <w:lang w:eastAsia="zh-CN"/>
              </w:rPr>
              <w:t>、</w:t>
            </w:r>
            <w:r>
              <w:rPr>
                <w:rFonts w:hint="eastAsia" w:ascii="宋体" w:hAnsi="宋体" w:cs="宋体"/>
                <w:color w:val="auto"/>
                <w:kern w:val="0"/>
                <w:sz w:val="24"/>
                <w:szCs w:val="24"/>
                <w:highlight w:val="none"/>
                <w:u w:val="single"/>
                <w:lang w:val="en-US" w:eastAsia="zh-CN"/>
              </w:rPr>
              <w:t>②美工区：序号18现代简约系列-原木三层收纳</w:t>
            </w:r>
            <w:r>
              <w:rPr>
                <w:rFonts w:hint="eastAsia" w:ascii="宋体" w:hAnsi="宋体" w:cs="宋体"/>
                <w:color w:val="auto"/>
                <w:sz w:val="24"/>
                <w:highlight w:val="none"/>
              </w:rPr>
              <w:t>；</w:t>
            </w:r>
          </w:p>
          <w:p w14:paraId="0F5B2AB9">
            <w:pPr>
              <w:widowControl/>
              <w:numPr>
                <w:ilvl w:val="0"/>
                <w:numId w:val="0"/>
              </w:num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（2）样品制作的标准和要求： </w:t>
            </w:r>
            <w:r>
              <w:rPr>
                <w:rFonts w:hint="eastAsia" w:ascii="宋体" w:hAnsi="宋体" w:cs="宋体"/>
                <w:color w:val="auto"/>
                <w:sz w:val="24"/>
                <w:highlight w:val="none"/>
                <w:lang w:val="en-US" w:eastAsia="zh-CN"/>
              </w:rPr>
              <w:t>详见采购需求</w:t>
            </w:r>
            <w:r>
              <w:rPr>
                <w:rFonts w:hint="eastAsia" w:ascii="宋体" w:hAnsi="宋体" w:cs="宋体"/>
                <w:color w:val="auto"/>
                <w:sz w:val="24"/>
                <w:highlight w:val="none"/>
              </w:rPr>
              <w:t xml:space="preserve"> ；</w:t>
            </w:r>
          </w:p>
          <w:p w14:paraId="26E56340">
            <w:pPr>
              <w:spacing w:line="320" w:lineRule="exact"/>
              <w:rPr>
                <w:rFonts w:hint="eastAsia" w:ascii="宋体" w:hAnsi="宋体" w:cs="宋体"/>
                <w:color w:val="auto"/>
                <w:sz w:val="24"/>
                <w:highlight w:val="none"/>
                <w:lang w:eastAsia="zh-CN"/>
              </w:rPr>
            </w:pPr>
            <w:r>
              <w:rPr>
                <w:rFonts w:hint="eastAsia" w:ascii="宋体" w:hAnsi="宋体" w:cs="宋体"/>
                <w:color w:val="auto"/>
                <w:sz w:val="24"/>
                <w:highlight w:val="none"/>
              </w:rPr>
              <w:t>（3）样品的评审方法以及评审标准：</w:t>
            </w:r>
          </w:p>
          <w:p w14:paraId="6060D6E5">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4666"/>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样品分未超过价格分的50%；</w:t>
            </w:r>
          </w:p>
          <w:p w14:paraId="2C88604E">
            <w:pPr>
              <w:spacing w:line="320" w:lineRule="exact"/>
              <w:rPr>
                <w:rFonts w:hint="eastAsia" w:ascii="宋体" w:hAnsi="宋体" w:cs="宋体"/>
                <w:color w:val="auto"/>
                <w:sz w:val="24"/>
                <w:highlight w:val="none"/>
              </w:rPr>
            </w:pPr>
            <w:r>
              <w:rPr>
                <w:rFonts w:hint="eastAsia" w:ascii="宋体" w:hAnsi="宋体" w:cs="宋体"/>
                <w:color w:val="auto"/>
                <w:sz w:val="24"/>
                <w:highlight w:val="none"/>
              </w:rPr>
              <w:t xml:space="preserve">详见招标文件第四部分评标办法。 </w:t>
            </w:r>
          </w:p>
          <w:p w14:paraId="195A0FB9">
            <w:pPr>
              <w:spacing w:line="320" w:lineRule="exact"/>
              <w:rPr>
                <w:rFonts w:hint="eastAsia" w:ascii="宋体" w:hAnsi="宋体" w:cs="宋体"/>
                <w:color w:val="auto"/>
                <w:sz w:val="24"/>
                <w:highlight w:val="none"/>
              </w:rPr>
            </w:pPr>
            <w:r>
              <w:rPr>
                <w:rFonts w:hint="eastAsia" w:ascii="宋体" w:hAnsi="宋体" w:cs="宋体"/>
                <w:color w:val="auto"/>
                <w:sz w:val="24"/>
                <w:highlight w:val="none"/>
              </w:rPr>
              <w:t>（4）是否需要随样品提交检测报告：</w:t>
            </w:r>
            <w:sdt>
              <w:sdtPr>
                <w:rPr>
                  <w:rFonts w:hint="eastAsia" w:ascii="宋体" w:hAnsi="宋体" w:cs="宋体"/>
                  <w:color w:val="auto"/>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否。</w:t>
            </w:r>
          </w:p>
          <w:p w14:paraId="053DFB6E">
            <w:pPr>
              <w:spacing w:line="320" w:lineRule="exact"/>
              <w:rPr>
                <w:rFonts w:hint="eastAsia" w:ascii="宋体" w:hAnsi="宋体"/>
                <w:color w:val="auto"/>
                <w:sz w:val="24"/>
                <w:highlight w:val="none"/>
                <w:lang w:val="en-US" w:eastAsia="zh-CN"/>
              </w:rPr>
            </w:pPr>
            <w:r>
              <w:rPr>
                <w:rFonts w:hint="eastAsia" w:ascii="宋体" w:hAnsi="宋体" w:cs="宋体"/>
                <w:color w:val="auto"/>
                <w:sz w:val="24"/>
                <w:highlight w:val="none"/>
              </w:rPr>
              <w:t>（5）提供样品的时间：</w:t>
            </w:r>
            <w:r>
              <w:rPr>
                <w:rFonts w:hint="eastAsia" w:ascii="宋体" w:hAnsi="宋体" w:cs="宋体"/>
                <w:color w:val="auto"/>
                <w:sz w:val="24"/>
                <w:highlight w:val="none"/>
                <w:lang w:val="en-US" w:eastAsia="zh-CN"/>
              </w:rPr>
              <w:t>开标当天8:30-9:00</w:t>
            </w:r>
            <w:r>
              <w:rPr>
                <w:rFonts w:hint="eastAsia" w:ascii="宋体" w:hAnsi="宋体" w:cs="宋体"/>
                <w:color w:val="auto"/>
                <w:sz w:val="24"/>
                <w:highlight w:val="none"/>
              </w:rPr>
              <w:t xml:space="preserve"> ；地点：</w:t>
            </w:r>
            <w:r>
              <w:rPr>
                <w:rFonts w:hint="eastAsia" w:ascii="宋体" w:hAnsi="宋体" w:cs="宋体"/>
                <w:color w:val="auto"/>
                <w:sz w:val="24"/>
                <w:highlight w:val="none"/>
                <w:lang w:val="en-US" w:eastAsia="zh-CN"/>
              </w:rPr>
              <w:t>萧</w:t>
            </w:r>
            <w:r>
              <w:rPr>
                <w:rFonts w:hint="eastAsia" w:ascii="宋体" w:hAnsi="宋体"/>
                <w:color w:val="auto"/>
                <w:sz w:val="24"/>
                <w:highlight w:val="none"/>
                <w:lang w:eastAsia="zh-CN"/>
              </w:rPr>
              <w:t>山区新街街道</w:t>
            </w:r>
            <w:r>
              <w:rPr>
                <w:rFonts w:hint="eastAsia" w:ascii="宋体" w:hAnsi="宋体"/>
                <w:color w:val="auto"/>
                <w:sz w:val="24"/>
                <w:highlight w:val="none"/>
                <w:lang w:val="en-US" w:eastAsia="zh-CN"/>
              </w:rPr>
              <w:t>便民服务中心（</w:t>
            </w:r>
            <w:r>
              <w:rPr>
                <w:rFonts w:hint="eastAsia" w:ascii="宋体" w:hAnsi="宋体"/>
                <w:color w:val="auto"/>
                <w:sz w:val="24"/>
                <w:highlight w:val="none"/>
                <w:lang w:eastAsia="zh-CN"/>
              </w:rPr>
              <w:t>宝兴大厦）</w:t>
            </w:r>
            <w:r>
              <w:rPr>
                <w:rFonts w:hint="eastAsia" w:ascii="宋体" w:hAnsi="宋体"/>
                <w:color w:val="auto"/>
                <w:sz w:val="24"/>
                <w:highlight w:val="none"/>
                <w:lang w:val="en-US" w:eastAsia="zh-CN"/>
              </w:rPr>
              <w:t>一楼；联系人：林洒，18268834344。</w:t>
            </w:r>
          </w:p>
          <w:p w14:paraId="055B1049">
            <w:pPr>
              <w:spacing w:line="32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。样品递交人须提供投标人的授权书（见附件格式，法人代表请携带身份证复印件及营业执照复印件）、身份证。</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08368752">
            <w:pPr>
              <w:spacing w:line="320" w:lineRule="exact"/>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2FDF909">
            <w:pPr>
              <w:spacing w:line="32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（7）制作、运输、安装和保管样品所发生的一切费用由投标人自理。</w:t>
            </w:r>
          </w:p>
        </w:tc>
      </w:tr>
      <w:tr w14:paraId="6D694F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CD2534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BD2D810">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2B7BA0C">
            <w:pPr>
              <w:spacing w:line="320" w:lineRule="exact"/>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467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56E96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7C10467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76D506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7B33ACA">
            <w:pPr>
              <w:spacing w:line="320" w:lineRule="exact"/>
              <w:rPr>
                <w:rFonts w:hint="eastAsia"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1E34561">
            <w:pPr>
              <w:spacing w:line="320" w:lineRule="exact"/>
              <w:rPr>
                <w:rFonts w:hint="eastAsia" w:ascii="宋体" w:hAnsi="宋体" w:cs="宋体"/>
                <w:snapToGrid w:val="0"/>
                <w:color w:val="auto"/>
                <w:kern w:val="0"/>
                <w:sz w:val="24"/>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4608B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53118C37">
            <w:pPr>
              <w:snapToGrid w:val="0"/>
              <w:spacing w:line="320" w:lineRule="exact"/>
              <w:jc w:val="center"/>
              <w:rPr>
                <w:rFonts w:hint="eastAsia" w:ascii="宋体" w:hAnsi="宋体" w:cs="宋体"/>
                <w:b/>
                <w:bCs/>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633D0041">
            <w:pPr>
              <w:snapToGrid w:val="0"/>
              <w:spacing w:line="320" w:lineRule="exact"/>
              <w:jc w:val="center"/>
              <w:rPr>
                <w:rFonts w:hint="eastAsia" w:ascii="宋体" w:hAnsi="宋体" w:cs="宋体"/>
                <w:b/>
                <w:bCs/>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63FBB7E">
            <w:pPr>
              <w:spacing w:line="320" w:lineRule="exact"/>
              <w:rPr>
                <w:rFonts w:hint="eastAsia"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r>
              <w:rPr>
                <w:rFonts w:hint="eastAsia" w:ascii="宋体" w:hAnsi="宋体" w:cs="宋体"/>
                <w:color w:val="auto"/>
                <w:sz w:val="24"/>
                <w:highlight w:val="none"/>
                <w:u w:val="single"/>
              </w:rPr>
              <w:t>有效的资信证明文件。</w:t>
            </w:r>
          </w:p>
        </w:tc>
      </w:tr>
      <w:tr w14:paraId="3D5BA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0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66C105C">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ABC8266">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CE348E2">
            <w:pPr>
              <w:spacing w:line="320" w:lineRule="exact"/>
              <w:rPr>
                <w:rFonts w:hint="eastAsia" w:ascii="宋体" w:hAnsi="宋体" w:cs="宋体"/>
                <w:color w:val="auto"/>
                <w:sz w:val="24"/>
                <w:highlight w:val="none"/>
              </w:rPr>
            </w:pPr>
            <w:r>
              <w:rPr>
                <w:rFonts w:hint="eastAsia" w:ascii="宋体" w:hAnsi="宋体" w:cs="宋体"/>
                <w:color w:val="auto"/>
                <w:sz w:val="24"/>
                <w:highlight w:val="none"/>
              </w:rPr>
              <w:t>采购人拟采购的产品属于品目清单范围的，采购人将依据国家确定的认证机构出具的、处于有效期之内的节能产品、环境标志产品认证证书，对获得证书的产品实施政府优先采购或强制采购。</w:t>
            </w:r>
          </w:p>
          <w:p w14:paraId="36701165">
            <w:pPr>
              <w:pStyle w:val="964"/>
              <w:spacing w:line="320" w:lineRule="exact"/>
              <w:ind w:firstLine="480"/>
              <w:jc w:val="both"/>
              <w:rPr>
                <w:rFonts w:hint="eastAsia" w:ascii="宋体" w:hAnsi="宋体" w:eastAsia="宋体" w:cs="宋体"/>
                <w:color w:val="auto"/>
                <w:sz w:val="24"/>
                <w:highlight w:val="none"/>
                <w:lang w:val="zh-CN"/>
              </w:rPr>
            </w:pPr>
            <w:sdt>
              <w:sdtPr>
                <w:rPr>
                  <w:rFonts w:hint="eastAsia" w:ascii="宋体" w:hAnsi="宋体" w:eastAsia="宋体" w:cs="宋体"/>
                  <w:color w:val="auto"/>
                  <w:kern w:val="2"/>
                  <w:sz w:val="24"/>
                  <w:szCs w:val="24"/>
                  <w:highlight w:val="none"/>
                </w:rPr>
                <w:id w:val="147474872"/>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rPr>
              </w:sdtEndPr>
              <w:sdtContent>
                <w:r>
                  <w:rPr>
                    <w:rFonts w:hint="eastAsia" w:ascii="MS Gothic" w:hAnsi="MS Gothic" w:eastAsia="宋体" w:cs="宋体"/>
                    <w:color w:val="auto"/>
                    <w:kern w:val="2"/>
                    <w:sz w:val="24"/>
                    <w:szCs w:val="24"/>
                    <w:highlight w:val="none"/>
                  </w:rPr>
                  <w:t>☐</w:t>
                </w:r>
              </w:sdtContent>
            </w:sdt>
            <w:r>
              <w:rPr>
                <w:rFonts w:hint="eastAsia" w:ascii="宋体" w:hAnsi="宋体" w:eastAsia="宋体" w:cs="宋体"/>
                <w:color w:val="auto"/>
                <w:kern w:val="2"/>
                <w:sz w:val="24"/>
                <w:szCs w:val="24"/>
                <w:highlight w:val="none"/>
              </w:rPr>
              <w:t>强制采购。产品：</w:t>
            </w:r>
            <w:r>
              <w:rPr>
                <w:rFonts w:hint="eastAsia" w:ascii="宋体" w:hAnsi="宋体" w:eastAsia="宋体" w:cs="宋体"/>
                <w:color w:val="auto"/>
                <w:kern w:val="2"/>
                <w:sz w:val="24"/>
                <w:szCs w:val="24"/>
                <w:highlight w:val="none"/>
                <w:u w:val="single"/>
                <w:shd w:val="clear" w:color="FFFFFF" w:fill="D9D9D9"/>
                <w:lang w:val="en-US" w:eastAsia="zh-CN"/>
              </w:rPr>
              <w:t xml:space="preserve">   </w:t>
            </w:r>
            <w:r>
              <w:rPr>
                <w:rFonts w:hint="eastAsia" w:ascii="宋体" w:hAnsi="宋体" w:eastAsia="宋体" w:cs="宋体"/>
                <w:color w:val="auto"/>
                <w:kern w:val="2"/>
                <w:sz w:val="24"/>
                <w:szCs w:val="24"/>
                <w:highlight w:val="none"/>
                <w:u w:val="single"/>
                <w:shd w:val="clear" w:color="FFFFFF" w:fill="D9D9D9"/>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对实施政府强制采购，</w:t>
            </w:r>
            <w:r>
              <w:rPr>
                <w:rFonts w:hint="eastAsia" w:ascii="宋体" w:hAnsi="宋体" w:eastAsia="宋体" w:cs="宋体"/>
                <w:b/>
                <w:bCs/>
                <w:color w:val="auto"/>
                <w:sz w:val="24"/>
                <w:highlight w:val="none"/>
                <w:lang w:val="zh-CN"/>
              </w:rPr>
              <w:t>投标人</w:t>
            </w:r>
            <w:r>
              <w:rPr>
                <w:rFonts w:hint="eastAsia" w:ascii="宋体" w:hAnsi="宋体" w:eastAsia="宋体" w:cs="宋体"/>
                <w:b/>
                <w:bCs/>
                <w:color w:val="auto"/>
                <w:sz w:val="24"/>
                <w:highlight w:val="none"/>
              </w:rPr>
              <w:t>就</w:t>
            </w:r>
            <w:r>
              <w:rPr>
                <w:rFonts w:hint="eastAsia" w:ascii="宋体" w:hAnsi="宋体" w:eastAsia="宋体" w:cs="宋体"/>
                <w:b/>
                <w:bCs/>
                <w:color w:val="auto"/>
                <w:sz w:val="24"/>
                <w:highlight w:val="none"/>
                <w:lang w:val="zh-CN"/>
              </w:rPr>
              <w:t>相应的投标产品未</w:t>
            </w:r>
            <w:r>
              <w:rPr>
                <w:rFonts w:hint="eastAsia" w:ascii="宋体" w:hAnsi="宋体" w:eastAsia="宋体" w:cs="宋体"/>
                <w:b/>
                <w:bCs/>
                <w:color w:val="auto"/>
                <w:sz w:val="24"/>
                <w:highlight w:val="none"/>
              </w:rPr>
              <w:t>提供</w:t>
            </w:r>
            <w:r>
              <w:rPr>
                <w:rFonts w:hint="eastAsia" w:ascii="宋体" w:hAnsi="宋体" w:eastAsia="宋体" w:cs="宋体"/>
                <w:b/>
                <w:bCs/>
                <w:color w:val="auto"/>
                <w:sz w:val="24"/>
                <w:highlight w:val="none"/>
                <w:lang w:val="zh-CN"/>
              </w:rPr>
              <w:t>国家确定的认证机构出具的、处于有效期之内的节能产品认证证书的，投标无效</w:t>
            </w:r>
            <w:r>
              <w:rPr>
                <w:rFonts w:hint="eastAsia" w:ascii="宋体" w:hAnsi="宋体" w:eastAsia="宋体" w:cs="宋体"/>
                <w:color w:val="auto"/>
                <w:sz w:val="24"/>
                <w:highlight w:val="none"/>
                <w:lang w:val="zh-CN"/>
              </w:rPr>
              <w:t>。</w:t>
            </w:r>
          </w:p>
          <w:p w14:paraId="04581CF2">
            <w:pPr>
              <w:pStyle w:val="964"/>
              <w:spacing w:line="320" w:lineRule="exact"/>
              <w:ind w:firstLine="480"/>
              <w:jc w:val="both"/>
              <w:rPr>
                <w:rFonts w:hint="eastAsia" w:ascii="宋体" w:hAnsi="宋体" w:eastAsia="宋体" w:cs="宋体"/>
                <w:color w:val="auto"/>
                <w:kern w:val="2"/>
                <w:sz w:val="24"/>
                <w:szCs w:val="24"/>
                <w:highlight w:val="none"/>
                <w:u w:val="single"/>
                <w:shd w:val="clear" w:color="FFFFFF" w:fill="D9D9D9"/>
              </w:rPr>
            </w:pPr>
            <w:r>
              <w:rPr>
                <w:rFonts w:hint="eastAsia" w:ascii="宋体" w:hAnsi="宋体" w:eastAsia="宋体" w:cs="宋体"/>
                <w:color w:val="auto"/>
                <w:kern w:val="2"/>
                <w:sz w:val="24"/>
                <w:szCs w:val="24"/>
                <w:highlight w:val="none"/>
              </w:rPr>
              <w:t>□优先采购节能产品。产品：</w:t>
            </w:r>
            <w:r>
              <w:rPr>
                <w:rFonts w:hint="eastAsia" w:ascii="宋体" w:hAnsi="宋体" w:eastAsia="宋体" w:cs="宋体"/>
                <w:color w:val="auto"/>
                <w:kern w:val="2"/>
                <w:sz w:val="24"/>
                <w:szCs w:val="24"/>
                <w:highlight w:val="none"/>
                <w:u w:val="single"/>
                <w:shd w:val="clear" w:color="FFFFFF" w:fill="D9D9D9"/>
              </w:rPr>
              <w:t xml:space="preserve">        </w:t>
            </w:r>
          </w:p>
          <w:p w14:paraId="435B2DCE">
            <w:pPr>
              <w:pStyle w:val="964"/>
              <w:spacing w:line="320" w:lineRule="exact"/>
              <w:ind w:firstLine="480"/>
              <w:jc w:val="both"/>
              <w:rPr>
                <w:rFonts w:hint="eastAsia" w:ascii="宋体" w:hAnsi="宋体" w:eastAsia="宋体" w:cs="宋体"/>
                <w:color w:val="auto"/>
                <w:kern w:val="2"/>
                <w:sz w:val="24"/>
                <w:szCs w:val="24"/>
                <w:highlight w:val="none"/>
                <w:u w:val="single"/>
                <w:shd w:val="clear" w:color="FFFFFF" w:fill="D9D9D9"/>
              </w:rPr>
            </w:pPr>
            <w:r>
              <w:rPr>
                <w:rFonts w:hint="eastAsia" w:ascii="宋体" w:hAnsi="宋体" w:eastAsia="宋体" w:cs="宋体"/>
                <w:color w:val="auto"/>
                <w:kern w:val="2"/>
                <w:sz w:val="24"/>
                <w:szCs w:val="24"/>
                <w:highlight w:val="none"/>
              </w:rPr>
              <w:t>□优先采购环保产品。产品：</w:t>
            </w:r>
            <w:r>
              <w:rPr>
                <w:rFonts w:hint="eastAsia" w:ascii="宋体" w:hAnsi="宋体" w:eastAsia="宋体" w:cs="宋体"/>
                <w:color w:val="auto"/>
                <w:kern w:val="2"/>
                <w:sz w:val="24"/>
                <w:szCs w:val="24"/>
                <w:highlight w:val="none"/>
                <w:u w:val="single"/>
                <w:shd w:val="clear" w:color="FFFFFF" w:fill="D9D9D9"/>
              </w:rPr>
              <w:t xml:space="preserve">        </w:t>
            </w:r>
          </w:p>
          <w:p w14:paraId="1BF91307">
            <w:pPr>
              <w:snapToGrid w:val="0"/>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w:t>
            </w:r>
          </w:p>
        </w:tc>
      </w:tr>
      <w:tr w14:paraId="604B6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07698B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0CE5FA1">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8377C94">
            <w:pPr>
              <w:snapToGrid w:val="0"/>
              <w:spacing w:line="320" w:lineRule="exact"/>
              <w:jc w:val="left"/>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33B31DF2">
            <w:pPr>
              <w:snapToGrid w:val="0"/>
              <w:spacing w:line="320" w:lineRule="exact"/>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7990A121">
            <w:pPr>
              <w:snapToGrid w:val="0"/>
              <w:spacing w:line="320" w:lineRule="exact"/>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3C82757C">
            <w:pPr>
              <w:snapToGrid w:val="0"/>
              <w:spacing w:line="320" w:lineRule="exact"/>
              <w:ind w:firstLine="241" w:firstLineChars="100"/>
              <w:jc w:val="left"/>
              <w:rPr>
                <w:rFonts w:hint="eastAsia"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3E1F1AE">
            <w:pPr>
              <w:spacing w:line="320" w:lineRule="exact"/>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highlight w:val="none"/>
              </w:rPr>
              <w:t>;</w:t>
            </w:r>
          </w:p>
          <w:p w14:paraId="3E01A609">
            <w:pPr>
              <w:spacing w:line="320" w:lineRule="exact"/>
              <w:ind w:firstLine="241" w:firstLineChars="100"/>
              <w:rPr>
                <w:rFonts w:hint="eastAsia"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3543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484687A4">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54CE80A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12AA452">
            <w:pPr>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2BEE97DC">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本项目支持《杭州市萧山区政府采购支持中小企业信用融资暂行办法》。</w:t>
            </w:r>
          </w:p>
          <w:p w14:paraId="7B44A3FE">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有融资需求的中标供应商可参照相关规定及银行方案凭政府采购合同向相关合作银行提出信用融资（贷款）申请。详见</w:t>
            </w:r>
            <w:r>
              <w:rPr>
                <w:color w:val="auto"/>
                <w:highlight w:val="none"/>
              </w:rPr>
              <w:fldChar w:fldCharType="begin"/>
            </w:r>
            <w:r>
              <w:rPr>
                <w:color w:val="auto"/>
                <w:highlight w:val="none"/>
              </w:rPr>
              <w:instrText xml:space="preserve"> HYPERLINK "http://www.xiaoshan.gov.cn/art/2018/12/20/art_1229293109_1559514.html" </w:instrText>
            </w:r>
            <w:r>
              <w:rPr>
                <w:color w:val="auto"/>
                <w:highlight w:val="none"/>
              </w:rPr>
              <w:fldChar w:fldCharType="separate"/>
            </w:r>
            <w:r>
              <w:rPr>
                <w:rStyle w:val="76"/>
                <w:rFonts w:hint="eastAsia" w:ascii="宋体" w:hAnsi="宋体" w:eastAsia="宋体" w:cs="宋体"/>
                <w:snapToGrid/>
                <w:color w:val="auto"/>
                <w:sz w:val="24"/>
                <w:szCs w:val="24"/>
                <w:highlight w:val="none"/>
              </w:rPr>
              <w:t>http://www.xiaoshan.gov.cn/art/2018/12/20/art_1229293109_1559514.html</w:t>
            </w:r>
            <w:r>
              <w:rPr>
                <w:rStyle w:val="76"/>
                <w:rFonts w:hint="eastAsia" w:ascii="宋体" w:hAnsi="宋体" w:eastAsia="宋体" w:cs="宋体"/>
                <w:snapToGrid/>
                <w:color w:val="auto"/>
                <w:sz w:val="24"/>
                <w:szCs w:val="24"/>
                <w:highlight w:val="none"/>
              </w:rPr>
              <w:fldChar w:fldCharType="end"/>
            </w:r>
          </w:p>
        </w:tc>
      </w:tr>
      <w:tr w14:paraId="46E8D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09AC3D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C582B8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0D8BCA9E">
            <w:pPr>
              <w:pStyle w:val="32"/>
              <w:spacing w:line="320" w:lineRule="exact"/>
              <w:rPr>
                <w:rFonts w:hint="eastAsia"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rPr>
              <w:t>萧山区金城路540号心意广场3幢1802</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kern w:val="0"/>
                <w:sz w:val="24"/>
                <w:szCs w:val="24"/>
                <w:highlight w:val="none"/>
                <w:u w:val="single"/>
                <w:lang w:val="en-US" w:eastAsia="zh-CN"/>
              </w:rPr>
              <w:t>18268834344</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14:paraId="25555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D5D3C74">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2CE52B33">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7D7FA7CD">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本项目的代理费由</w:t>
            </w:r>
            <w:r>
              <w:rPr>
                <w:rFonts w:hint="eastAsia" w:ascii="宋体" w:hAnsi="宋体" w:cs="宋体"/>
                <w:color w:val="auto"/>
                <w:sz w:val="24"/>
                <w:highlight w:val="none"/>
                <w:lang w:val="en-US" w:eastAsia="zh-CN"/>
              </w:rPr>
              <w:t>中标</w:t>
            </w:r>
            <w:r>
              <w:rPr>
                <w:rFonts w:hint="eastAsia" w:ascii="宋体" w:hAnsi="宋体" w:cs="宋体"/>
                <w:color w:val="auto"/>
                <w:sz w:val="24"/>
                <w:highlight w:val="none"/>
                <w:lang w:val="en-US" w:eastAsia="zh-CN"/>
              </w:rPr>
              <w:t>人支付。计费标准：以中标金额为计费基准，按《计价格［2002］1980 号》及《发改办价格［2003］857 号》规定的收费标准40%计取。</w:t>
            </w:r>
          </w:p>
        </w:tc>
      </w:tr>
      <w:tr w14:paraId="21915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7455C86">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1AFB5C3F">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380E8F0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本项目由采购人进行资格文件及信用信息查询。</w:t>
            </w:r>
          </w:p>
        </w:tc>
      </w:tr>
      <w:tr w14:paraId="391B2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F481CDC">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6C8811C4">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3B1E70FB">
            <w:pPr>
              <w:snapToGrid w:val="0"/>
              <w:spacing w:line="320" w:lineRule="exact"/>
              <w:rPr>
                <w:rFonts w:hint="eastAsia" w:ascii="宋体" w:hAnsi="宋体" w:cs="宋体"/>
                <w:color w:val="auto"/>
                <w:sz w:val="24"/>
                <w:highlight w:val="none"/>
                <w:u w:val="single"/>
              </w:rPr>
            </w:pPr>
            <w:r>
              <w:rPr>
                <w:rFonts w:hint="eastAsia" w:ascii="宋体" w:hAnsi="宋体" w:cs="宋体"/>
                <w:color w:val="auto"/>
                <w:sz w:val="24"/>
                <w:highlight w:val="none"/>
              </w:rPr>
              <w:t>采购人、采购机构质疑接收人、联系方式：详见公告</w:t>
            </w:r>
          </w:p>
          <w:p w14:paraId="19E132DD">
            <w:pPr>
              <w:snapToGrid w:val="0"/>
              <w:spacing w:line="320" w:lineRule="exact"/>
              <w:rPr>
                <w:rFonts w:hint="eastAsia" w:ascii="宋体" w:hAnsi="宋体" w:cs="宋体"/>
                <w:b/>
                <w:color w:val="auto"/>
                <w:sz w:val="24"/>
                <w:highlight w:val="none"/>
              </w:rPr>
            </w:pPr>
            <w:r>
              <w:rPr>
                <w:rFonts w:hint="eastAsia" w:ascii="宋体" w:hAnsi="宋体" w:cs="宋体"/>
                <w:b/>
                <w:color w:val="auto"/>
                <w:sz w:val="24"/>
                <w:highlight w:val="none"/>
              </w:rPr>
              <w:t>线上提交质疑方式：政采云线上质疑路径：项目采购-询问质疑投诉-质疑列表。请使用ca签章在每一页质疑文件中加盖电子公章，上传完整附件。</w:t>
            </w:r>
          </w:p>
          <w:p w14:paraId="6F690E6A">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本项目涉及资格条件、采购需求、评分办法及采购过程中有关现场考察或开标前答疑会等事项由</w:t>
            </w:r>
            <w:r>
              <w:rPr>
                <w:rFonts w:hint="eastAsia" w:ascii="宋体" w:hAnsi="宋体" w:cs="宋体"/>
                <w:b/>
                <w:bCs/>
                <w:color w:val="auto"/>
                <w:sz w:val="24"/>
                <w:highlight w:val="none"/>
              </w:rPr>
              <w:t>采购人</w:t>
            </w:r>
            <w:r>
              <w:rPr>
                <w:rFonts w:hint="eastAsia" w:ascii="宋体" w:hAnsi="宋体" w:cs="宋体"/>
                <w:color w:val="auto"/>
                <w:sz w:val="24"/>
                <w:highlight w:val="none"/>
              </w:rPr>
              <w:t>进行答复。</w:t>
            </w:r>
          </w:p>
          <w:p w14:paraId="2C5AF950">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涉及流程规范性、组织程序等相关事项，由</w:t>
            </w:r>
            <w:r>
              <w:rPr>
                <w:rFonts w:hint="eastAsia" w:ascii="宋体" w:hAnsi="宋体" w:cs="宋体"/>
                <w:b/>
                <w:bCs/>
                <w:color w:val="auto"/>
                <w:sz w:val="24"/>
                <w:highlight w:val="none"/>
              </w:rPr>
              <w:t>采购代理机构</w:t>
            </w:r>
            <w:r>
              <w:rPr>
                <w:rFonts w:hint="eastAsia" w:ascii="宋体" w:hAnsi="宋体" w:cs="宋体"/>
                <w:color w:val="auto"/>
                <w:sz w:val="24"/>
                <w:highlight w:val="none"/>
              </w:rPr>
              <w:t>进行答复。</w:t>
            </w:r>
          </w:p>
        </w:tc>
      </w:tr>
      <w:tr w14:paraId="47C0C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2E060C4">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54ED32AB">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2ABDA071">
            <w:pPr>
              <w:spacing w:line="320" w:lineRule="exact"/>
              <w:rPr>
                <w:rFonts w:hint="eastAsia" w:ascii="宋体" w:hAnsi="宋体" w:cs="宋体"/>
                <w:color w:val="auto"/>
                <w:sz w:val="24"/>
                <w:highlight w:val="none"/>
              </w:rPr>
            </w:pPr>
            <w:r>
              <w:rPr>
                <w:rFonts w:hint="eastAsia" w:ascii="宋体" w:hAnsi="宋体" w:cs="宋体"/>
                <w:color w:val="auto"/>
                <w:sz w:val="24"/>
                <w:highlight w:val="none"/>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ascii="宋体" w:hAnsi="宋体" w:cs="宋体"/>
                <w:color w:val="auto"/>
                <w:sz w:val="24"/>
                <w:highlight w:val="none"/>
              </w:rPr>
              <w:br w:type="textWrapping"/>
            </w:r>
            <w:r>
              <w:rPr>
                <w:rFonts w:hint="eastAsia" w:ascii="宋体" w:hAnsi="宋体" w:cs="宋体"/>
                <w:color w:val="auto"/>
                <w:sz w:val="24"/>
                <w:highlight w:val="none"/>
              </w:rPr>
              <w:t>联系电话: 0571-83587785/0571-82816012 联系地址: 萧山区通惠北路2-1号304室</w:t>
            </w:r>
          </w:p>
        </w:tc>
      </w:tr>
      <w:tr w14:paraId="4FC31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A63762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17</w:t>
            </w:r>
          </w:p>
        </w:tc>
        <w:tc>
          <w:tcPr>
            <w:tcW w:w="1843" w:type="dxa"/>
            <w:vMerge w:val="restart"/>
            <w:tcBorders>
              <w:top w:val="single" w:color="000000" w:sz="8" w:space="0"/>
              <w:left w:val="single" w:color="000000" w:sz="2" w:space="0"/>
              <w:right w:val="single" w:color="000000" w:sz="8" w:space="0"/>
            </w:tcBorders>
            <w:vAlign w:val="center"/>
          </w:tcPr>
          <w:p w14:paraId="64B8E5DF">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4579A31">
            <w:pPr>
              <w:pStyle w:val="3"/>
              <w:spacing w:line="320" w:lineRule="exact"/>
              <w:ind w:left="0" w:firstLine="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联合体投标的，联合体各方分别提供与联合体协议中规定的分工内容相应的业绩证明材料，业绩数量以提供材料较少的一方为准。</w:t>
            </w:r>
          </w:p>
        </w:tc>
      </w:tr>
      <w:tr w14:paraId="68B0B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0B8EA403">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7A36CB32">
            <w:pPr>
              <w:snapToGrid w:val="0"/>
              <w:spacing w:line="320" w:lineRule="exact"/>
              <w:jc w:val="left"/>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31E41A4">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4672"/>
                <w14:checkbox>
                  <w14:checked w14:val="0"/>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宋体" w:hAnsi="宋体" w:cs="宋体"/>
                    <w:color w:val="auto"/>
                    <w:sz w:val="24"/>
                    <w:highlight w:val="none"/>
                  </w:rPr>
                  <w:t>☐</w:t>
                </w:r>
              </w:sdtContent>
            </w:sdt>
            <w:r>
              <w:rPr>
                <w:rFonts w:hint="eastAsia" w:ascii="宋体" w:hAnsi="宋体" w:cs="宋体"/>
                <w:color w:val="auto"/>
                <w:sz w:val="24"/>
                <w:highlight w:val="none"/>
              </w:rPr>
              <w:t>联合体投标的，联合体各方均需按招标文件第四部分评标标准要求提供资信证明文件，否则视为不符合相关要求。</w:t>
            </w:r>
          </w:p>
          <w:p w14:paraId="5AC8E973">
            <w:pPr>
              <w:pStyle w:val="3"/>
              <w:spacing w:line="320" w:lineRule="exact"/>
              <w:ind w:left="0" w:firstLine="0"/>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highlight w:val="none"/>
                  <w:lang w:val="en-US"/>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b w:val="0"/>
                <w:bCs w:val="0"/>
                <w:snapToGrid w:val="0"/>
                <w:color w:val="auto"/>
                <w:kern w:val="28"/>
                <w:sz w:val="24"/>
                <w:szCs w:val="24"/>
                <w:highlight w:val="none"/>
                <w:lang w:val="en-US"/>
              </w:rPr>
              <w:t>联合体投标的，联合体中有一方或者联合体成员根据分工按招标文件第四部分评标标准要求提供资信证明文件的，视为符合了相关要求。</w:t>
            </w:r>
          </w:p>
        </w:tc>
      </w:tr>
      <w:tr w14:paraId="5D182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5" w:hRule="atLeast"/>
          <w:tblHeader/>
        </w:trPr>
        <w:tc>
          <w:tcPr>
            <w:tcW w:w="629" w:type="dxa"/>
            <w:vMerge w:val="continue"/>
            <w:tcBorders>
              <w:left w:val="single" w:color="000000" w:sz="8" w:space="0"/>
              <w:right w:val="single" w:color="000000" w:sz="2" w:space="0"/>
            </w:tcBorders>
          </w:tcPr>
          <w:p w14:paraId="5E2DB9FE">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1B452E7A">
            <w:pPr>
              <w:snapToGrid w:val="0"/>
              <w:spacing w:line="320" w:lineRule="exact"/>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814B2B2">
            <w:pPr>
              <w:spacing w:line="320" w:lineRule="exact"/>
              <w:rPr>
                <w:rFonts w:hint="eastAsia" w:ascii="宋体" w:hAnsi="宋体" w:cs="宋体"/>
                <w:color w:val="auto"/>
                <w:sz w:val="24"/>
                <w:highlight w:val="none"/>
              </w:rPr>
            </w:pPr>
            <w:r>
              <w:rPr>
                <w:rFonts w:hint="eastAsia" w:ascii="宋体" w:hAnsi="宋体" w:cs="宋体"/>
                <w:color w:val="auto"/>
                <w:kern w:val="0"/>
                <w:sz w:val="24"/>
                <w:highlight w:val="none"/>
              </w:rPr>
              <w:t>招标文件第四部分评审因素对应的要求及第五部分采购合同的内容视为采购需求的一部分。</w:t>
            </w:r>
          </w:p>
        </w:tc>
      </w:tr>
      <w:tr w14:paraId="54898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85" w:hRule="atLeast"/>
          <w:tblHeader/>
        </w:trPr>
        <w:tc>
          <w:tcPr>
            <w:tcW w:w="629" w:type="dxa"/>
            <w:vMerge w:val="continue"/>
            <w:tcBorders>
              <w:left w:val="single" w:color="000000" w:sz="8" w:space="0"/>
              <w:bottom w:val="single" w:color="auto" w:sz="4" w:space="0"/>
              <w:right w:val="single" w:color="000000" w:sz="2" w:space="0"/>
            </w:tcBorders>
          </w:tcPr>
          <w:p w14:paraId="03D8B8BD">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2C33D705">
            <w:pPr>
              <w:snapToGrid w:val="0"/>
              <w:spacing w:line="320" w:lineRule="exact"/>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5BCCA2AC">
            <w:pPr>
              <w:spacing w:line="320" w:lineRule="exact"/>
              <w:rPr>
                <w:rFonts w:hint="eastAsia" w:ascii="宋体" w:hAnsi="宋体" w:cs="宋体"/>
                <w:b/>
                <w:bCs/>
                <w:color w:val="auto"/>
                <w:sz w:val="24"/>
                <w:highlight w:val="none"/>
              </w:rPr>
            </w:pPr>
            <w:r>
              <w:rPr>
                <w:rFonts w:hint="eastAsia" w:ascii="宋体" w:hAnsi="宋体" w:cs="宋体"/>
                <w:color w:val="auto"/>
                <w:sz w:val="24"/>
                <w:highlight w:val="none"/>
              </w:rPr>
              <w:t>本项目每个标项推荐中标候选人数量：1</w:t>
            </w:r>
          </w:p>
        </w:tc>
      </w:tr>
      <w:bookmarkEnd w:id="6"/>
    </w:tbl>
    <w:p w14:paraId="3A432706">
      <w:pPr>
        <w:rPr>
          <w:rFonts w:hint="eastAsia" w:ascii="宋体" w:hAnsi="宋体" w:cs="宋体"/>
          <w:b/>
          <w:color w:val="auto"/>
          <w:sz w:val="32"/>
          <w:szCs w:val="20"/>
          <w:highlight w:val="none"/>
        </w:rPr>
      </w:pPr>
      <w:bookmarkStart w:id="9" w:name="第三部分"/>
      <w:bookmarkStart w:id="10" w:name="_Toc164416483"/>
      <w:r>
        <w:rPr>
          <w:rFonts w:hint="eastAsia" w:ascii="宋体" w:hAnsi="宋体" w:cs="宋体"/>
          <w:b/>
          <w:color w:val="auto"/>
          <w:sz w:val="32"/>
          <w:szCs w:val="20"/>
          <w:highlight w:val="none"/>
        </w:rPr>
        <w:br w:type="page"/>
      </w:r>
    </w:p>
    <w:p w14:paraId="3D3CD238">
      <w:pPr>
        <w:adjustRightInd/>
        <w:spacing w:line="440" w:lineRule="exact"/>
        <w:ind w:firstLine="3845" w:firstLineChars="1197"/>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一、总则</w:t>
      </w:r>
    </w:p>
    <w:p w14:paraId="61597B4B">
      <w:pPr>
        <w:snapToGrid w:val="0"/>
        <w:spacing w:line="440" w:lineRule="exact"/>
        <w:jc w:val="left"/>
        <w:outlineLvl w:val="1"/>
        <w:rPr>
          <w:rFonts w:hint="eastAsia" w:ascii="宋体" w:hAnsi="宋体" w:cs="宋体"/>
          <w:b/>
          <w:color w:val="auto"/>
          <w:sz w:val="24"/>
          <w:highlight w:val="none"/>
        </w:rPr>
      </w:pPr>
      <w:r>
        <w:rPr>
          <w:rFonts w:hint="eastAsia" w:ascii="宋体" w:hAnsi="宋体" w:cs="宋体"/>
          <w:b/>
          <w:color w:val="auto"/>
          <w:sz w:val="24"/>
          <w:highlight w:val="none"/>
        </w:rPr>
        <w:t>1. 适用范围</w:t>
      </w:r>
    </w:p>
    <w:p w14:paraId="40DBDAFE">
      <w:pPr>
        <w:snapToGrid w:val="0"/>
        <w:spacing w:line="44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4D6D0795">
      <w:pPr>
        <w:numPr>
          <w:ilvl w:val="0"/>
          <w:numId w:val="2"/>
        </w:numPr>
        <w:adjustRightInd/>
        <w:spacing w:line="440" w:lineRule="exact"/>
        <w:outlineLvl w:val="0"/>
        <w:rPr>
          <w:rFonts w:hint="eastAsia" w:ascii="宋体" w:hAnsi="宋体" w:cs="宋体"/>
          <w:b/>
          <w:color w:val="auto"/>
          <w:sz w:val="24"/>
          <w:highlight w:val="none"/>
        </w:rPr>
      </w:pPr>
      <w:r>
        <w:rPr>
          <w:rFonts w:hint="eastAsia" w:ascii="宋体" w:hAnsi="宋体" w:cs="宋体"/>
          <w:b/>
          <w:color w:val="auto"/>
          <w:sz w:val="24"/>
          <w:highlight w:val="none"/>
        </w:rPr>
        <w:t>定义</w:t>
      </w:r>
    </w:p>
    <w:p w14:paraId="6AC8B9A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3186B29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177E98B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6EB44A2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158D156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079FD0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42ED111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BB5A2DB">
      <w:pPr>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22357CEF">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79069A5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3.2 支持绿色发展</w:t>
      </w:r>
    </w:p>
    <w:p w14:paraId="0D5BDA51">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D31FA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1973304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730FD40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41451DC1">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3.3支持中小企业发展</w:t>
      </w:r>
    </w:p>
    <w:p w14:paraId="1393447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3B64A6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5351C5C2">
      <w:pPr>
        <w:widowControl/>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031C89FC">
      <w:pPr>
        <w:widowControl/>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78E6283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3.3.3对于未预留份额专门面向中小企业的政府采购货物项目，以及预留份额政府采购货物项目中的非预留部分标项，对小型和微型企业的投标报价给予10%-20%的扣除（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给予20%的扣除），用扣除后的价格参与评审。接受大中型企业与小微企业组成联合体或者允许大中型企业向一家或者多家小微企业分包的政府采购货物项目，对于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highlight w:val="none"/>
        </w:rPr>
        <w:t>联合协议或者分包意向协议约定小微企业的合同份额占到合同总金额30%以上的</w:t>
      </w:r>
      <w:bookmarkEnd w:id="12"/>
      <w:r>
        <w:rPr>
          <w:rFonts w:hint="eastAsia" w:ascii="宋体" w:hAnsi="宋体" w:cs="宋体"/>
          <w:color w:val="auto"/>
          <w:sz w:val="24"/>
          <w:highlight w:val="none"/>
        </w:rPr>
        <w:t>，对联合体或者大中型企业的报价给予4%-6%（</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14:paraId="30A2A5F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AC6FF8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45BA5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10B068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7F056DC8">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 xml:space="preserve">3.4 </w:t>
      </w:r>
      <w:r>
        <w:rPr>
          <w:rFonts w:hint="eastAsia" w:ascii="宋体" w:hAnsi="宋体" w:cs="宋体"/>
          <w:bCs/>
          <w:color w:val="auto"/>
          <w:sz w:val="24"/>
          <w:highlight w:val="none"/>
        </w:rPr>
        <w:t>支持创新发展</w:t>
      </w:r>
    </w:p>
    <w:p w14:paraId="0E51999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3.4.1 首台套、“制造精品”、“专精特新”等创新产品按规定享受政府采购支持政策。</w:t>
      </w:r>
    </w:p>
    <w:p w14:paraId="6B7D896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3.4.2采购人应当贯彻落实知识产权保护相关法律法规，应当采购使用正版软件。</w:t>
      </w:r>
    </w:p>
    <w:p w14:paraId="4A0DD91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04E0DB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1D70EE77">
      <w:pPr>
        <w:spacing w:line="440" w:lineRule="exact"/>
        <w:rPr>
          <w:rFonts w:hint="eastAsia" w:ascii="宋体" w:hAnsi="宋体" w:cs="宋体"/>
          <w:b/>
          <w:color w:val="auto"/>
          <w:highlight w:val="none"/>
        </w:rPr>
      </w:pPr>
      <w:r>
        <w:rPr>
          <w:rFonts w:hint="eastAsia" w:ascii="宋体" w:hAnsi="宋体" w:cs="宋体"/>
          <w:b/>
          <w:color w:val="auto"/>
          <w:sz w:val="24"/>
          <w:highlight w:val="none"/>
        </w:rPr>
        <w:t>4. 询问、质疑、投诉</w:t>
      </w:r>
    </w:p>
    <w:p w14:paraId="1078FB90">
      <w:pPr>
        <w:spacing w:line="440" w:lineRule="exact"/>
        <w:ind w:firstLine="240" w:firstLineChars="100"/>
        <w:rPr>
          <w:rFonts w:hint="eastAsia" w:ascii="宋体" w:hAnsi="宋体" w:cs="宋体"/>
          <w:color w:val="auto"/>
          <w:sz w:val="24"/>
          <w:highlight w:val="none"/>
          <w:lang w:val="zh-CN"/>
        </w:rPr>
      </w:pPr>
      <w:r>
        <w:rPr>
          <w:rFonts w:hint="eastAsia" w:ascii="宋体" w:hAnsi="宋体" w:cs="宋体"/>
          <w:color w:val="auto"/>
          <w:sz w:val="24"/>
          <w:highlight w:val="none"/>
          <w:lang w:val="zh-CN"/>
        </w:rPr>
        <w:t>4.1</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在线询问、质疑、投诉</w:t>
      </w:r>
    </w:p>
    <w:p w14:paraId="0C577CDC">
      <w:pPr>
        <w:autoSpaceDE w:val="0"/>
        <w:autoSpaceDN w:val="0"/>
        <w:spacing w:line="440" w:lineRule="exact"/>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5DCA95">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4.2</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供应商询问</w:t>
      </w:r>
    </w:p>
    <w:p w14:paraId="1031749F">
      <w:pPr>
        <w:autoSpaceDE w:val="0"/>
        <w:autoSpaceDN w:val="0"/>
        <w:spacing w:line="440" w:lineRule="exact"/>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53BDF8">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供应商质疑</w:t>
      </w:r>
    </w:p>
    <w:p w14:paraId="2BABB48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.1提出质疑的供应商应当是参与所质疑项目采购活动的供应商。潜在供应商已依法获取其可质疑的招标文件的，可以对该文件提出质疑。</w:t>
      </w:r>
    </w:p>
    <w:p w14:paraId="7538716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1648E7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4.3.2.1对招标文件提出质疑的，质疑期限为供应商获得招标文件之日或者招标文件公告期限届满之日起计算。</w:t>
      </w:r>
    </w:p>
    <w:p w14:paraId="59BAF8E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4.3.2.2对采购过程提出质疑的，质疑期限为各采购程序环节结束之日起计算。</w:t>
      </w:r>
    </w:p>
    <w:p w14:paraId="74EB5ED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4.3.2.3对采购结果提出质疑的，质疑期限自采购结果公告期限届满之日起计算。</w:t>
      </w:r>
    </w:p>
    <w:p w14:paraId="04A1CB9A">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4.3.3</w:t>
      </w:r>
      <w:r>
        <w:rPr>
          <w:rFonts w:hint="eastAsia" w:ascii="宋体" w:hAnsi="宋体" w:cs="宋体"/>
          <w:color w:val="auto"/>
          <w:sz w:val="24"/>
          <w:highlight w:val="none"/>
        </w:rPr>
        <w:t>供应商提出质疑应当提交质疑函和必要的证明材料。质疑函应当包括下列内容：</w:t>
      </w:r>
    </w:p>
    <w:p w14:paraId="4E0C8BAA">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4.3.3.1供应商的姓名或者名称、地址、邮编、联系人及联系电话；</w:t>
      </w:r>
    </w:p>
    <w:p w14:paraId="5256E5DA">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4.3.3.2质疑项目的名称、编号；</w:t>
      </w:r>
    </w:p>
    <w:p w14:paraId="6ABCC804">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4.3.3.3具体、明确的质疑事项和与质疑事项相关的请求；</w:t>
      </w:r>
    </w:p>
    <w:p w14:paraId="675229E7">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4.3.3.4事实依据；</w:t>
      </w:r>
    </w:p>
    <w:p w14:paraId="561E64B3">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4.3.3.5必要的法律依据；</w:t>
      </w:r>
    </w:p>
    <w:p w14:paraId="670A0270">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4.3.3.6提出质疑的日期。</w:t>
      </w:r>
    </w:p>
    <w:p w14:paraId="060C739C">
      <w:pPr>
        <w:spacing w:line="440" w:lineRule="exact"/>
        <w:rPr>
          <w:rFonts w:hint="eastAsia" w:ascii="宋体" w:hAnsi="宋体" w:cs="宋体"/>
          <w:color w:val="auto"/>
          <w:highlight w:val="none"/>
        </w:rPr>
      </w:pPr>
      <w:r>
        <w:rPr>
          <w:rFonts w:hint="eastAsia" w:ascii="宋体" w:hAnsi="宋体" w:cs="宋体"/>
          <w:color w:val="auto"/>
          <w:sz w:val="24"/>
          <w:szCs w:val="32"/>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26BBD0E2">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4.3.4对同一采购程序环节的质疑，供应商须在法定质疑期内一次性提出。</w:t>
      </w:r>
    </w:p>
    <w:p w14:paraId="0E494433">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2BCA00B1">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4.3.6询问或者质疑事项可能影响采购结果的，采购人应当暂停签订合同，已经签订合同的，应当中止履行合同。</w:t>
      </w:r>
    </w:p>
    <w:p w14:paraId="7F89478F">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4.4供应商投诉</w:t>
      </w:r>
    </w:p>
    <w:p w14:paraId="508B412B">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4.4.1质疑供应商对采购人、采购代理机构的答复不满意或者采购人、采购代理机构未在规定的时间内作出答复的，可以在答复期满后十五个工作日内向同级政府采购监督管理部门提出投诉。</w:t>
      </w:r>
    </w:p>
    <w:p w14:paraId="094FF128">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4.4.2供应商投诉的事项不得超出已质疑事项的范围，基于质疑答复内容提出的投诉事项除外。</w:t>
      </w:r>
    </w:p>
    <w:p w14:paraId="5AE33989">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4.4.3供应商投诉应当有明确的请求和必要的证明材料。</w:t>
      </w:r>
    </w:p>
    <w:p w14:paraId="5A232AD7">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4.4.4 以联合体形式参加政府采购活动的，其投诉应当由组成联合体的所有供应商共同提出。</w:t>
      </w:r>
    </w:p>
    <w:p w14:paraId="122F4D6E">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4.4.5根据政府采购行政裁决省市区三级联动试点工作安排，杭州市本级及各区、县（市）政府采购项目投诉材料可寄送浙江省政府采购行政裁决服务中心（杭州），地址：杭州市上城区清泰街549号城建综合大楼11楼（快递仅限ems或顺丰），收件人：朱女士、王女士，电话：0571-8</w:t>
      </w:r>
      <w:r>
        <w:rPr>
          <w:rFonts w:hint="eastAsia" w:ascii="宋体" w:hAnsi="宋体" w:cs="宋体"/>
          <w:color w:val="auto"/>
          <w:sz w:val="24"/>
          <w:highlight w:val="none"/>
        </w:rPr>
        <w:t>7227671,0571-87800218</w:t>
      </w:r>
      <w:r>
        <w:rPr>
          <w:rFonts w:hint="eastAsia" w:ascii="宋体" w:hAnsi="宋体" w:cs="宋体"/>
          <w:color w:val="auto"/>
          <w:sz w:val="24"/>
          <w:highlight w:val="none"/>
          <w:lang w:val="zh-CN"/>
        </w:rPr>
        <w:t>。</w:t>
      </w:r>
    </w:p>
    <w:p w14:paraId="3BBA27D6">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4.5 补偿救济</w:t>
      </w:r>
    </w:p>
    <w:p w14:paraId="6F972364">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采购人因政策变化、规划调整而不履行政府采购合同的，供应商可依据《杭州市涉企补偿救济实施办法（试行）》向采购人提起补偿申请。</w:t>
      </w:r>
    </w:p>
    <w:p w14:paraId="1435ADB0">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投诉书范本及制作说明详见附件3。</w:t>
      </w:r>
    </w:p>
    <w:p w14:paraId="6A55043D">
      <w:pPr>
        <w:adjustRightInd/>
        <w:spacing w:line="440" w:lineRule="exact"/>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5A90870D">
      <w:pPr>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5．招标文件的构成</w:t>
      </w:r>
    </w:p>
    <w:p w14:paraId="7599F754">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5.1 招标文件包括下列文件及附件：</w:t>
      </w:r>
    </w:p>
    <w:p w14:paraId="2EB24A27">
      <w:pPr>
        <w:pStyle w:val="32"/>
        <w:tabs>
          <w:tab w:val="left" w:pos="840"/>
        </w:tabs>
        <w:spacing w:line="440" w:lineRule="exact"/>
        <w:ind w:firstLine="960" w:firstLineChars="400"/>
        <w:rPr>
          <w:rFonts w:hint="eastAsia" w:hAnsi="宋体" w:cs="宋体"/>
          <w:snapToGrid/>
          <w:color w:val="auto"/>
          <w:sz w:val="24"/>
          <w:szCs w:val="24"/>
          <w:highlight w:val="none"/>
          <w:lang w:val="zh-CN"/>
        </w:rPr>
      </w:pPr>
      <w:r>
        <w:rPr>
          <w:rFonts w:hint="eastAsia" w:hAnsi="宋体" w:cs="宋体"/>
          <w:snapToGrid/>
          <w:color w:val="auto"/>
          <w:sz w:val="24"/>
          <w:szCs w:val="24"/>
          <w:highlight w:val="none"/>
          <w:lang w:val="zh-CN"/>
        </w:rPr>
        <w:t>5.1.1招标公告；</w:t>
      </w:r>
    </w:p>
    <w:p w14:paraId="08D37EBB">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w:t>
      </w:r>
      <w:r>
        <w:rPr>
          <w:rFonts w:hint="eastAsia" w:hAnsi="宋体" w:cs="宋体"/>
          <w:snapToGrid/>
          <w:color w:val="auto"/>
          <w:sz w:val="24"/>
          <w:szCs w:val="24"/>
          <w:highlight w:val="none"/>
          <w:lang w:val="zh-CN"/>
        </w:rPr>
        <w:t>.1.2投标人须知</w:t>
      </w:r>
      <w:r>
        <w:rPr>
          <w:rFonts w:hint="eastAsia" w:hAnsi="宋体" w:cs="宋体"/>
          <w:color w:val="auto"/>
          <w:sz w:val="24"/>
          <w:szCs w:val="24"/>
          <w:highlight w:val="none"/>
        </w:rPr>
        <w:t>；</w:t>
      </w:r>
    </w:p>
    <w:p w14:paraId="34B18721">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5.1.3采购需求；</w:t>
      </w:r>
    </w:p>
    <w:p w14:paraId="1999C380">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5.1.4评标办法；</w:t>
      </w:r>
    </w:p>
    <w:p w14:paraId="3AEDB60E">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5.1.5拟签订的合同文本；</w:t>
      </w:r>
    </w:p>
    <w:p w14:paraId="4C6E0589">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3D7396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62C2F093">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6. 招标文件的澄清、修改</w:t>
      </w:r>
    </w:p>
    <w:p w14:paraId="6B941968">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2B9F9B1A">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50DF2B6">
      <w:pPr>
        <w:adjustRightInd/>
        <w:spacing w:line="440" w:lineRule="exact"/>
        <w:jc w:val="center"/>
        <w:outlineLvl w:val="0"/>
        <w:rPr>
          <w:rFonts w:hint="eastAsia" w:ascii="宋体" w:hAnsi="宋体" w:cs="宋体"/>
          <w:b/>
          <w:color w:val="auto"/>
          <w:sz w:val="32"/>
          <w:szCs w:val="21"/>
          <w:highlight w:val="none"/>
        </w:rPr>
      </w:pPr>
      <w:r>
        <w:rPr>
          <w:rFonts w:hint="eastAsia" w:ascii="宋体" w:hAnsi="宋体" w:cs="宋体"/>
          <w:b/>
          <w:color w:val="auto"/>
          <w:sz w:val="32"/>
          <w:szCs w:val="21"/>
          <w:highlight w:val="none"/>
        </w:rPr>
        <w:t>三、投标</w:t>
      </w:r>
    </w:p>
    <w:p w14:paraId="232507C9">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7. 招标文件的获取</w:t>
      </w:r>
    </w:p>
    <w:p w14:paraId="5EA8716D">
      <w:pPr>
        <w:spacing w:line="440" w:lineRule="exact"/>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7F144068">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8.开标前答疑会或现场考察</w:t>
      </w:r>
    </w:p>
    <w:p w14:paraId="46F7BF81">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97A9D18">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9.投标保证金</w:t>
      </w:r>
    </w:p>
    <w:p w14:paraId="5FE96467">
      <w:pPr>
        <w:pStyle w:val="15"/>
        <w:spacing w:line="440" w:lineRule="exact"/>
        <w:ind w:firstLine="470" w:firstLineChars="196"/>
        <w:rPr>
          <w:rFonts w:hint="eastAsia" w:hAnsi="宋体" w:cs="宋体"/>
          <w:color w:val="auto"/>
          <w:sz w:val="24"/>
          <w:highlight w:val="none"/>
        </w:rPr>
      </w:pPr>
      <w:r>
        <w:rPr>
          <w:rFonts w:hint="eastAsia" w:hAnsi="宋体" w:cs="宋体"/>
          <w:color w:val="auto"/>
          <w:sz w:val="24"/>
          <w:highlight w:val="none"/>
        </w:rPr>
        <w:t>本项目不需缴纳投标保证金。</w:t>
      </w:r>
    </w:p>
    <w:p w14:paraId="17BDB696">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10. 投标文件的语言</w:t>
      </w:r>
    </w:p>
    <w:p w14:paraId="641252EF">
      <w:pPr>
        <w:autoSpaceDE w:val="0"/>
        <w:autoSpaceDN w:val="0"/>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E048EBD">
      <w:pPr>
        <w:pStyle w:val="32"/>
        <w:numPr>
          <w:ilvl w:val="0"/>
          <w:numId w:val="3"/>
        </w:numPr>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投标文件的组成</w:t>
      </w:r>
    </w:p>
    <w:p w14:paraId="7FE4C26C">
      <w:pPr>
        <w:snapToGrid w:val="0"/>
        <w:spacing w:line="440" w:lineRule="exact"/>
        <w:ind w:firstLine="482" w:firstLineChars="200"/>
        <w:rPr>
          <w:rFonts w:hint="eastAsia" w:ascii="宋体" w:hAnsi="宋体" w:cs="宋体"/>
          <w:b/>
          <w:color w:val="auto"/>
          <w:sz w:val="24"/>
          <w:highlight w:val="none"/>
        </w:rPr>
      </w:pPr>
      <w:r>
        <w:rPr>
          <w:rFonts w:hint="eastAsia" w:ascii="宋体" w:hAnsi="宋体" w:cs="宋体"/>
          <w:b/>
          <w:snapToGrid w:val="0"/>
          <w:color w:val="auto"/>
          <w:sz w:val="24"/>
          <w:highlight w:val="none"/>
        </w:rPr>
        <w:t>▲投标文件至少应包括以下文件。</w:t>
      </w:r>
    </w:p>
    <w:p w14:paraId="06039A4E">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343598F">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59CF97C4">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11.1.2</w:t>
      </w:r>
      <w:bookmarkStart w:id="13" w:name="_Hlk101259339"/>
      <w:r>
        <w:rPr>
          <w:rFonts w:hint="eastAsia" w:ascii="宋体" w:hAnsi="宋体" w:cs="宋体"/>
          <w:snapToGrid w:val="0"/>
          <w:color w:val="auto"/>
          <w:kern w:val="28"/>
          <w:sz w:val="24"/>
          <w:szCs w:val="20"/>
          <w:highlight w:val="none"/>
        </w:rPr>
        <w:t>联合协议</w:t>
      </w:r>
      <w:bookmarkEnd w:id="13"/>
      <w:r>
        <w:rPr>
          <w:rFonts w:hint="eastAsia" w:ascii="宋体" w:hAnsi="宋体" w:cs="宋体"/>
          <w:snapToGrid w:val="0"/>
          <w:color w:val="auto"/>
          <w:kern w:val="28"/>
          <w:sz w:val="24"/>
          <w:szCs w:val="20"/>
          <w:highlight w:val="none"/>
        </w:rPr>
        <w:t>（如果有)；</w:t>
      </w:r>
    </w:p>
    <w:p w14:paraId="0BFE2BB9">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11.1.3落实政府采购政策需满足的资格要求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0E012CD">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11.1.4本项目的特定资格要求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F3E1DF6">
      <w:pPr>
        <w:snapToGrid w:val="0"/>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D1037E4">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23CF147">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57012D9F">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3401E20">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11.2.4符合性审查资料；</w:t>
      </w:r>
    </w:p>
    <w:p w14:paraId="2DD0AB03">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11.2.5评标标准相应的商务技术资料；</w:t>
      </w:r>
    </w:p>
    <w:p w14:paraId="393D4F75">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11.2.6投标标的清单；</w:t>
      </w:r>
    </w:p>
    <w:p w14:paraId="001E0C48">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11.2.7商务技术偏离表；</w:t>
      </w:r>
    </w:p>
    <w:p w14:paraId="1BC9D24B">
      <w:pPr>
        <w:snapToGrid w:val="0"/>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8953A33">
      <w:pPr>
        <w:snapToGrid w:val="0"/>
        <w:spacing w:line="440" w:lineRule="exact"/>
        <w:ind w:firstLine="480" w:firstLineChars="200"/>
        <w:rPr>
          <w:rFonts w:hint="eastAsia"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7FE68C2B">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4A9C3F10">
      <w:pPr>
        <w:pStyle w:val="965"/>
        <w:adjustRightInd w:val="0"/>
        <w:spacing w:line="440" w:lineRule="exact"/>
        <w:ind w:firstLine="960" w:firstLineChars="400"/>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rPr>
        <w:t>11.3.2 报价情况说明（如供应商报价低于项目预算50%的，应当提交本文档，详细阐述不影响产品质量或者诚信履约的具体原因）；</w:t>
      </w:r>
    </w:p>
    <w:p w14:paraId="672C22F3">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11.3.3中小企业声明函</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345B1D3">
      <w:pPr>
        <w:spacing w:line="440" w:lineRule="exact"/>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43C3B48F">
      <w:pPr>
        <w:spacing w:line="440" w:lineRule="exact"/>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5F2A1AC">
      <w:pPr>
        <w:spacing w:line="440" w:lineRule="exact"/>
        <w:ind w:firstLine="720" w:firstLineChars="300"/>
        <w:rPr>
          <w:rFonts w:hint="eastAsia" w:ascii="宋体" w:hAnsi="宋体" w:cs="宋体"/>
          <w:color w:val="auto"/>
          <w:highlight w:val="none"/>
        </w:rPr>
      </w:pPr>
      <w:r>
        <w:rPr>
          <w:rFonts w:hint="eastAsia" w:ascii="宋体" w:hAnsi="宋体" w:cs="宋体"/>
          <w:color w:val="auto"/>
          <w:sz w:val="24"/>
          <w:highlight w:val="none"/>
          <w:shd w:val="clear" w:color="auto" w:fill="FFFFFF"/>
        </w:rPr>
        <w:t>投标人应对投标文件中材料的真实性、合法性负责。投标人可事先在公开官网查询、核对相关证书和报告内容，确保投标文件资料准确无误。</w:t>
      </w:r>
    </w:p>
    <w:p w14:paraId="08312784">
      <w:pPr>
        <w:pStyle w:val="130"/>
        <w:snapToGrid w:val="0"/>
        <w:spacing w:before="0" w:line="440" w:lineRule="exact"/>
        <w:ind w:firstLine="0" w:firstLineChars="0"/>
        <w:outlineLvl w:val="0"/>
        <w:rPr>
          <w:rFonts w:hint="eastAsia"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0C5B93C">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1C601B2D">
      <w:pPr>
        <w:spacing w:line="44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DFF41CD">
      <w:pPr>
        <w:spacing w:line="44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48C0EA5">
      <w:pPr>
        <w:numPr>
          <w:ilvl w:val="0"/>
          <w:numId w:val="4"/>
        </w:numPr>
        <w:snapToGrid w:val="0"/>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投标文件的签署、盖章</w:t>
      </w:r>
    </w:p>
    <w:p w14:paraId="7C1A9A1E">
      <w:pPr>
        <w:pStyle w:val="130"/>
        <w:snapToGrid w:val="0"/>
        <w:spacing w:before="0" w:line="440" w:lineRule="exact"/>
        <w:ind w:firstLine="480"/>
        <w:rPr>
          <w:rFonts w:hint="eastAsia"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3976A5C">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2D80FD6">
      <w:pPr>
        <w:pStyle w:val="130"/>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5E43200">
      <w:pPr>
        <w:pStyle w:val="130"/>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0E5EF8C1">
      <w:pPr>
        <w:pStyle w:val="13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6C79CAEB">
      <w:pPr>
        <w:pStyle w:val="13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176A8C2A">
      <w:pPr>
        <w:pStyle w:val="13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D8FE539">
      <w:pPr>
        <w:pStyle w:val="32"/>
        <w:numPr>
          <w:ilvl w:val="0"/>
          <w:numId w:val="5"/>
        </w:numPr>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备份投标文件</w:t>
      </w:r>
    </w:p>
    <w:p w14:paraId="44599DDD">
      <w:pPr>
        <w:pStyle w:val="32"/>
        <w:spacing w:line="440" w:lineRule="exact"/>
        <w:ind w:firstLine="360" w:firstLineChars="150"/>
        <w:rPr>
          <w:rFonts w:hint="eastAsia"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3D09FF54">
      <w:pPr>
        <w:pStyle w:val="32"/>
        <w:spacing w:line="440" w:lineRule="exact"/>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4394FD67">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45CA219F">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7678BC5B">
      <w:pPr>
        <w:pStyle w:val="32"/>
        <w:spacing w:line="440" w:lineRule="exact"/>
        <w:ind w:firstLine="479" w:firstLineChars="199"/>
        <w:rPr>
          <w:rFonts w:hint="eastAsia"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0DEE8F8">
      <w:pPr>
        <w:pStyle w:val="130"/>
        <w:numPr>
          <w:ilvl w:val="0"/>
          <w:numId w:val="6"/>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投标文件的无效处理</w:t>
      </w:r>
    </w:p>
    <w:p w14:paraId="529C39F3">
      <w:pPr>
        <w:pStyle w:val="24"/>
        <w:spacing w:line="440" w:lineRule="exact"/>
        <w:ind w:firstLine="360" w:firstLineChars="150"/>
        <w:rPr>
          <w:rFonts w:hint="eastAsia" w:cs="宋体"/>
          <w:color w:val="auto"/>
          <w:szCs w:val="21"/>
          <w:highlight w:val="none"/>
        </w:rPr>
      </w:pPr>
      <w:r>
        <w:rPr>
          <w:rFonts w:hint="eastAsia" w:cs="宋体"/>
          <w:color w:val="auto"/>
          <w:szCs w:val="21"/>
          <w:highlight w:val="none"/>
        </w:rPr>
        <w:t>有招标文件第四部分</w:t>
      </w:r>
      <w:r>
        <w:rPr>
          <w:rFonts w:hint="eastAsia" w:cs="宋体"/>
          <w:color w:val="auto"/>
          <w:highlight w:val="none"/>
        </w:rPr>
        <w:t>4.2规定</w:t>
      </w:r>
      <w:r>
        <w:rPr>
          <w:rFonts w:hint="eastAsia" w:cs="宋体"/>
          <w:color w:val="auto"/>
          <w:szCs w:val="21"/>
          <w:highlight w:val="none"/>
        </w:rPr>
        <w:t>的情形之一的，投标无效：</w:t>
      </w:r>
    </w:p>
    <w:p w14:paraId="4E680089">
      <w:pPr>
        <w:pStyle w:val="130"/>
        <w:numPr>
          <w:ilvl w:val="0"/>
          <w:numId w:val="6"/>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投标有效期</w:t>
      </w:r>
    </w:p>
    <w:p w14:paraId="06E958C5">
      <w:pPr>
        <w:spacing w:line="440" w:lineRule="exact"/>
        <w:ind w:firstLine="480" w:firstLineChars="200"/>
        <w:rPr>
          <w:rFonts w:hint="eastAsia"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0FF3E9B">
      <w:pPr>
        <w:pStyle w:val="13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1B118D43">
      <w:pPr>
        <w:pStyle w:val="13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0B650BB9">
      <w:pPr>
        <w:pStyle w:val="13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3E7F7D84">
      <w:pPr>
        <w:pStyle w:val="130"/>
        <w:spacing w:before="0" w:line="440" w:lineRule="exact"/>
        <w:ind w:firstLine="0" w:firstLineChars="0"/>
        <w:jc w:val="center"/>
        <w:rPr>
          <w:rFonts w:hint="eastAsia" w:ascii="宋体" w:hAnsi="宋体" w:cs="宋体"/>
          <w:b/>
          <w:color w:val="auto"/>
          <w:sz w:val="32"/>
          <w:highlight w:val="none"/>
        </w:rPr>
      </w:pPr>
      <w:r>
        <w:rPr>
          <w:rFonts w:hint="eastAsia" w:ascii="宋体" w:hAnsi="宋体" w:cs="宋体"/>
          <w:b/>
          <w:color w:val="auto"/>
          <w:sz w:val="32"/>
          <w:highlight w:val="none"/>
        </w:rPr>
        <w:t>四、开标</w:t>
      </w:r>
    </w:p>
    <w:p w14:paraId="3BFF0B78">
      <w:pPr>
        <w:pStyle w:val="556"/>
        <w:spacing w:before="0" w:line="440" w:lineRule="exact"/>
        <w:ind w:left="0" w:firstLine="0"/>
        <w:contextualSpacing/>
        <w:rPr>
          <w:rFonts w:hint="eastAsia" w:ascii="宋体" w:hAnsi="宋体" w:cs="宋体"/>
          <w:color w:val="auto"/>
          <w:sz w:val="24"/>
          <w:highlight w:val="none"/>
        </w:rPr>
      </w:pPr>
      <w:r>
        <w:rPr>
          <w:rFonts w:hint="eastAsia" w:ascii="宋体" w:hAnsi="宋体" w:cs="宋体"/>
          <w:b/>
          <w:color w:val="auto"/>
          <w:sz w:val="24"/>
          <w:szCs w:val="24"/>
          <w:highlight w:val="none"/>
        </w:rPr>
        <w:t>18. 开标</w:t>
      </w:r>
      <w:r>
        <w:rPr>
          <w:rFonts w:hint="eastAsia" w:ascii="宋体" w:hAnsi="宋体" w:cs="宋体"/>
          <w:color w:val="auto"/>
          <w:sz w:val="24"/>
          <w:highlight w:val="none"/>
        </w:rPr>
        <w:t xml:space="preserve"> </w:t>
      </w:r>
    </w:p>
    <w:p w14:paraId="4267BE41">
      <w:pPr>
        <w:pStyle w:val="556"/>
        <w:spacing w:before="0" w:line="440" w:lineRule="exact"/>
        <w:ind w:left="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20FA9E47">
      <w:pPr>
        <w:pStyle w:val="556"/>
        <w:spacing w:before="0" w:line="440" w:lineRule="exact"/>
        <w:ind w:left="0" w:firstLine="240" w:firstLineChars="100"/>
        <w:contextualSpacing/>
        <w:rPr>
          <w:rFonts w:hint="eastAsia"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4996DB64">
      <w:pPr>
        <w:pStyle w:val="556"/>
        <w:spacing w:before="0" w:line="440" w:lineRule="exact"/>
        <w:ind w:left="0" w:firstLine="240" w:firstLineChars="100"/>
        <w:contextualSpacing/>
        <w:rPr>
          <w:rFonts w:hint="eastAsia"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3B6B5DC0">
      <w:pPr>
        <w:pStyle w:val="130"/>
        <w:spacing w:before="0" w:line="440" w:lineRule="exact"/>
        <w:ind w:firstLine="0" w:firstLineChars="0"/>
        <w:jc w:val="center"/>
        <w:rPr>
          <w:rFonts w:hint="eastAsia" w:ascii="宋体" w:hAnsi="宋体" w:cs="宋体"/>
          <w:b/>
          <w:color w:val="auto"/>
          <w:highlight w:val="none"/>
        </w:rPr>
      </w:pPr>
      <w:r>
        <w:rPr>
          <w:rFonts w:hint="eastAsia" w:ascii="宋体" w:hAnsi="宋体" w:cs="宋体"/>
          <w:b/>
          <w:color w:val="auto"/>
          <w:sz w:val="32"/>
          <w:highlight w:val="none"/>
        </w:rPr>
        <w:t>五、资格审查</w:t>
      </w:r>
    </w:p>
    <w:p w14:paraId="20F86119">
      <w:pPr>
        <w:widowControl/>
        <w:numPr>
          <w:ilvl w:val="0"/>
          <w:numId w:val="7"/>
        </w:numPr>
        <w:spacing w:line="440" w:lineRule="exact"/>
        <w:jc w:val="left"/>
        <w:rPr>
          <w:rFonts w:hint="eastAsia" w:ascii="宋体" w:hAnsi="宋体" w:cs="宋体"/>
          <w:b/>
          <w:color w:val="auto"/>
          <w:sz w:val="24"/>
          <w:szCs w:val="20"/>
          <w:highlight w:val="none"/>
        </w:rPr>
      </w:pPr>
      <w:r>
        <w:rPr>
          <w:rFonts w:hint="eastAsia" w:ascii="宋体" w:hAnsi="宋体" w:cs="宋体"/>
          <w:b/>
          <w:color w:val="auto"/>
          <w:sz w:val="24"/>
          <w:szCs w:val="20"/>
          <w:highlight w:val="none"/>
        </w:rPr>
        <w:t>资格审查</w:t>
      </w:r>
    </w:p>
    <w:p w14:paraId="73B1C775">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063DC95F">
      <w:pPr>
        <w:pStyle w:val="130"/>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B62EA5A">
      <w:pPr>
        <w:pStyle w:val="130"/>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6CC531F2">
      <w:pPr>
        <w:pStyle w:val="130"/>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6419F40B">
      <w:pPr>
        <w:pStyle w:val="130"/>
        <w:numPr>
          <w:ilvl w:val="0"/>
          <w:numId w:val="7"/>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信用信息查询</w:t>
      </w:r>
    </w:p>
    <w:p w14:paraId="52B42FD3">
      <w:pPr>
        <w:pStyle w:val="130"/>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20.1信用信息查询渠道及截止时间：采购人或采购代理机构将在资格审查时通过“信用中国”网站(www.creditchina.gov.cn)、中国政府采购网(www.ccgp.gov.cn)渠道查询投标人接受资格审查时的信用记录。</w:t>
      </w:r>
    </w:p>
    <w:p w14:paraId="659B85B8">
      <w:pPr>
        <w:pStyle w:val="130"/>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A65DC68">
      <w:pPr>
        <w:pStyle w:val="130"/>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0C53F39">
      <w:pPr>
        <w:pStyle w:val="130"/>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3A174573">
      <w:pPr>
        <w:snapToGrid w:val="0"/>
        <w:spacing w:line="440" w:lineRule="exact"/>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六、评标</w:t>
      </w:r>
    </w:p>
    <w:p w14:paraId="29D01B27">
      <w:pPr>
        <w:spacing w:line="440" w:lineRule="exact"/>
        <w:rPr>
          <w:rFonts w:hint="eastAsia" w:ascii="宋体" w:hAnsi="宋体" w:cs="宋体"/>
          <w:b/>
          <w:color w:val="auto"/>
          <w:sz w:val="24"/>
          <w:highlight w:val="none"/>
        </w:rPr>
      </w:pPr>
      <w:bookmarkStart w:id="14"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2FAE80DC">
      <w:pPr>
        <w:snapToGrid w:val="0"/>
        <w:spacing w:line="440" w:lineRule="exact"/>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七、定标</w:t>
      </w:r>
    </w:p>
    <w:p w14:paraId="54923BA8">
      <w:pPr>
        <w:pStyle w:val="24"/>
        <w:spacing w:line="440" w:lineRule="exact"/>
        <w:ind w:left="479" w:hanging="479" w:hangingChars="199"/>
        <w:rPr>
          <w:rFonts w:hint="eastAsia" w:cs="宋体"/>
          <w:b/>
          <w:color w:val="auto"/>
          <w:highlight w:val="none"/>
        </w:rPr>
      </w:pPr>
      <w:r>
        <w:rPr>
          <w:rFonts w:hint="eastAsia" w:cs="宋体"/>
          <w:b/>
          <w:color w:val="auto"/>
          <w:highlight w:val="none"/>
        </w:rPr>
        <w:t>22. 确定中标供应商</w:t>
      </w:r>
    </w:p>
    <w:p w14:paraId="09077DAB">
      <w:pPr>
        <w:pStyle w:val="130"/>
        <w:snapToGrid w:val="0"/>
        <w:spacing w:before="0" w:line="440" w:lineRule="exact"/>
        <w:ind w:firstLine="480"/>
        <w:rPr>
          <w:rFonts w:hint="eastAsia"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7F6CB03B">
      <w:pPr>
        <w:pStyle w:val="130"/>
        <w:snapToGrid w:val="0"/>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07B1C099">
      <w:pPr>
        <w:pStyle w:val="130"/>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23.1自中标人确定之日起2个工作日内，采购代理机构通过电子交易平台向中标人发出中标通知书，同时编制发布采购结果公告。采购代理机构也可以以纸质形式进行中标通知。</w:t>
      </w:r>
    </w:p>
    <w:p w14:paraId="4936561E">
      <w:pPr>
        <w:pStyle w:val="130"/>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492A101">
      <w:pPr>
        <w:pStyle w:val="130"/>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23.3公告期限为1个工作日。</w:t>
      </w:r>
    </w:p>
    <w:p w14:paraId="4837709D">
      <w:pPr>
        <w:pStyle w:val="3"/>
        <w:tabs>
          <w:tab w:val="clear" w:pos="432"/>
        </w:tabs>
        <w:spacing w:line="440" w:lineRule="exact"/>
        <w:ind w:left="0" w:hanging="12"/>
        <w:rPr>
          <w:rFonts w:hint="eastAsia" w:ascii="宋体" w:hAnsi="宋体" w:eastAsia="宋体" w:cs="宋体"/>
          <w:color w:val="auto"/>
          <w:highlight w:val="none"/>
        </w:rPr>
      </w:pPr>
      <w:r>
        <w:rPr>
          <w:rFonts w:hint="eastAsia" w:ascii="宋体" w:hAnsi="宋体" w:eastAsia="宋体" w:cs="宋体"/>
          <w:color w:val="auto"/>
          <w:sz w:val="24"/>
          <w:szCs w:val="24"/>
          <w:highlight w:val="none"/>
        </w:rPr>
        <w:t>24.及时复核供应商材料。</w:t>
      </w:r>
      <w:r>
        <w:rPr>
          <w:rFonts w:hint="eastAsia" w:ascii="宋体" w:hAnsi="宋体" w:eastAsia="宋体" w:cs="宋体"/>
          <w:b w:val="0"/>
          <w:bCs w:val="0"/>
          <w:color w:val="auto"/>
          <w:sz w:val="24"/>
          <w:szCs w:val="24"/>
          <w:highlight w:val="none"/>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11E81B4B">
      <w:pPr>
        <w:snapToGrid w:val="0"/>
        <w:spacing w:line="440" w:lineRule="exact"/>
        <w:ind w:firstLine="482" w:firstLineChars="150"/>
        <w:jc w:val="center"/>
        <w:rPr>
          <w:rFonts w:hint="eastAsia" w:ascii="宋体" w:hAnsi="宋体" w:cs="宋体"/>
          <w:b/>
          <w:color w:val="auto"/>
          <w:sz w:val="32"/>
          <w:highlight w:val="none"/>
        </w:rPr>
      </w:pPr>
      <w:r>
        <w:rPr>
          <w:rFonts w:hint="eastAsia" w:ascii="宋体" w:hAnsi="宋体" w:cs="宋体"/>
          <w:b/>
          <w:color w:val="auto"/>
          <w:sz w:val="32"/>
          <w:highlight w:val="none"/>
        </w:rPr>
        <w:t>八、合同授予</w:t>
      </w:r>
    </w:p>
    <w:p w14:paraId="106BC113">
      <w:pPr>
        <w:pStyle w:val="24"/>
        <w:spacing w:line="440" w:lineRule="exact"/>
        <w:ind w:left="479" w:hanging="479" w:hangingChars="199"/>
        <w:rPr>
          <w:rFonts w:hint="eastAsia" w:cs="宋体"/>
          <w:b/>
          <w:color w:val="auto"/>
          <w:highlight w:val="none"/>
        </w:rPr>
      </w:pPr>
      <w:r>
        <w:rPr>
          <w:rFonts w:hint="eastAsia" w:cs="宋体"/>
          <w:b/>
          <w:color w:val="auto"/>
          <w:highlight w:val="none"/>
        </w:rPr>
        <w:t xml:space="preserve">25. </w:t>
      </w:r>
      <w:r>
        <w:rPr>
          <w:rFonts w:hint="eastAsia" w:cs="宋体"/>
          <w:color w:val="auto"/>
          <w:highlight w:val="none"/>
        </w:rPr>
        <w:t>合同主要条款详见第五部分拟签订的合同文本。</w:t>
      </w:r>
    </w:p>
    <w:p w14:paraId="10DAAB8E">
      <w:pPr>
        <w:pStyle w:val="24"/>
        <w:spacing w:line="440" w:lineRule="exact"/>
        <w:ind w:left="479" w:hanging="479" w:hangingChars="199"/>
        <w:rPr>
          <w:rFonts w:hint="eastAsia" w:cs="宋体"/>
          <w:b/>
          <w:color w:val="auto"/>
          <w:highlight w:val="none"/>
        </w:rPr>
      </w:pPr>
      <w:r>
        <w:rPr>
          <w:rFonts w:hint="eastAsia" w:cs="宋体"/>
          <w:b/>
          <w:color w:val="auto"/>
          <w:highlight w:val="none"/>
        </w:rPr>
        <w:t>26. 合同的签订</w:t>
      </w:r>
    </w:p>
    <w:p w14:paraId="2FF41C29">
      <w:pPr>
        <w:pStyle w:val="24"/>
        <w:spacing w:line="440" w:lineRule="exact"/>
        <w:rPr>
          <w:rFonts w:hint="eastAsia" w:cs="宋体"/>
          <w:color w:val="auto"/>
          <w:highlight w:val="none"/>
        </w:rPr>
      </w:pPr>
      <w:r>
        <w:rPr>
          <w:rFonts w:hint="eastAsia" w:cs="宋体"/>
          <w:color w:val="auto"/>
          <w:highlight w:val="none"/>
        </w:rPr>
        <w:t>26.1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2E925DD">
      <w:pPr>
        <w:pStyle w:val="130"/>
        <w:snapToGrid w:val="0"/>
        <w:spacing w:before="0" w:line="440" w:lineRule="exact"/>
        <w:ind w:firstLine="480"/>
        <w:rPr>
          <w:rFonts w:hint="eastAsia"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rPr>
        <w:t>6</w:t>
      </w:r>
      <w:r>
        <w:rPr>
          <w:rFonts w:hint="eastAsia" w:ascii="宋体" w:hAnsi="宋体" w:cs="宋体"/>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14:paraId="055E6861">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26.3如签订合同并生效后，供应商无故拒绝或延期，除按照合同条款处理外，列入不良行为记录一次，并给予通报。</w:t>
      </w:r>
    </w:p>
    <w:p w14:paraId="11D70398">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26.4中标供应商拒绝与采购人签订合同的，采购人可以按照评审报告推荐的中标或者成交候选人名单排序，确定下一候选人为中标供应商，也可以重新开展政府采购活动。</w:t>
      </w:r>
    </w:p>
    <w:p w14:paraId="00B19419">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26.5采购合同由采购人与中标供应商根据招标文件、投标文件等内容通过政府采购电子交易平台在线签订，自动备案。</w:t>
      </w:r>
    </w:p>
    <w:p w14:paraId="378B2733">
      <w:pPr>
        <w:pStyle w:val="24"/>
        <w:spacing w:line="440" w:lineRule="exact"/>
        <w:ind w:left="479" w:hanging="479" w:hangingChars="199"/>
        <w:rPr>
          <w:rFonts w:hint="eastAsia" w:cs="宋体"/>
          <w:b/>
          <w:color w:val="auto"/>
          <w:highlight w:val="none"/>
        </w:rPr>
      </w:pPr>
      <w:r>
        <w:rPr>
          <w:rFonts w:hint="eastAsia" w:cs="宋体"/>
          <w:b/>
          <w:color w:val="auto"/>
          <w:highlight w:val="none"/>
        </w:rPr>
        <w:t>27. 履约保证金</w:t>
      </w:r>
    </w:p>
    <w:p w14:paraId="706B9822">
      <w:pPr>
        <w:tabs>
          <w:tab w:val="left" w:pos="0"/>
        </w:tabs>
        <w:spacing w:line="440" w:lineRule="exact"/>
        <w:ind w:firstLine="482"/>
        <w:rPr>
          <w:rFonts w:hint="eastAsia"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AB83607">
      <w:pPr>
        <w:tabs>
          <w:tab w:val="left" w:pos="0"/>
        </w:tabs>
        <w:spacing w:line="440" w:lineRule="exact"/>
        <w:ind w:firstLine="482"/>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37FD971D">
      <w:pPr>
        <w:pStyle w:val="3"/>
        <w:spacing w:line="440" w:lineRule="exact"/>
        <w:ind w:left="0" w:firstLine="0"/>
        <w:rPr>
          <w:rFonts w:hint="eastAsia" w:ascii="宋体" w:hAnsi="宋体" w:eastAsia="宋体" w:cs="宋体"/>
          <w:color w:val="auto"/>
          <w:highlight w:val="none"/>
        </w:rPr>
      </w:pPr>
      <w:r>
        <w:rPr>
          <w:rFonts w:hint="eastAsia" w:ascii="宋体" w:hAnsi="宋体" w:eastAsia="宋体" w:cs="宋体"/>
          <w:color w:val="auto"/>
          <w:sz w:val="24"/>
          <w:highlight w:val="none"/>
          <w:lang w:val="en-US"/>
        </w:rPr>
        <w:t>28.预付款</w:t>
      </w:r>
    </w:p>
    <w:p w14:paraId="169B14F2">
      <w:pPr>
        <w:adjustRightInd/>
        <w:spacing w:line="44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567F407C">
      <w:pPr>
        <w:snapToGrid w:val="0"/>
        <w:spacing w:line="440" w:lineRule="exact"/>
        <w:jc w:val="center"/>
        <w:rPr>
          <w:rFonts w:hint="eastAsia" w:ascii="宋体" w:hAnsi="宋体" w:cs="宋体"/>
          <w:b/>
          <w:color w:val="auto"/>
          <w:sz w:val="24"/>
          <w:highlight w:val="none"/>
        </w:rPr>
      </w:pPr>
      <w:r>
        <w:rPr>
          <w:rFonts w:hint="eastAsia" w:ascii="宋体" w:hAnsi="宋体" w:cs="宋体"/>
          <w:b/>
          <w:color w:val="auto"/>
          <w:sz w:val="32"/>
          <w:highlight w:val="none"/>
        </w:rPr>
        <w:t>九、电子交易活动的中止</w:t>
      </w:r>
    </w:p>
    <w:p w14:paraId="6AD9B434">
      <w:pPr>
        <w:pStyle w:val="130"/>
        <w:snapToGrid w:val="0"/>
        <w:spacing w:before="0" w:line="440" w:lineRule="exact"/>
        <w:ind w:firstLine="0" w:firstLineChars="0"/>
        <w:rPr>
          <w:rFonts w:hint="eastAsia" w:ascii="宋体" w:hAnsi="宋体" w:cs="宋体"/>
          <w:color w:val="auto"/>
          <w:highlight w:val="none"/>
        </w:rPr>
      </w:pPr>
      <w:r>
        <w:rPr>
          <w:rFonts w:hint="eastAsia" w:ascii="宋体" w:hAnsi="宋体" w:cs="宋体"/>
          <w:b/>
          <w:bCs/>
          <w:color w:val="auto"/>
          <w:highlight w:val="none"/>
        </w:rPr>
        <w:t>2</w:t>
      </w:r>
      <w:r>
        <w:rPr>
          <w:rFonts w:hint="eastAsia" w:ascii="宋体" w:hAnsi="宋体" w:cs="宋体"/>
          <w:b/>
          <w:bCs/>
          <w:color w:val="auto"/>
          <w:szCs w:val="24"/>
          <w:highlight w:val="none"/>
        </w:rPr>
        <w:t>9</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3CE322F4">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 xml:space="preserve">29.1电子交易平台发生故障而无法登录访问的； </w:t>
      </w:r>
    </w:p>
    <w:p w14:paraId="70C0D26A">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29.2电子交易平台应用或数据库出现错误，不能进行正常操作的；</w:t>
      </w:r>
    </w:p>
    <w:p w14:paraId="30551C4D">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29.3电子交易平台发现严重安全漏洞，有潜在泄密危险的；</w:t>
      </w:r>
    </w:p>
    <w:p w14:paraId="4C2B901C">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 xml:space="preserve">29.4病毒发作导致不能进行正常操作的； </w:t>
      </w:r>
    </w:p>
    <w:p w14:paraId="3E446FB8">
      <w:pPr>
        <w:pStyle w:val="130"/>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29.5其他无法保证电子交易的公平、公正和安全的情况。</w:t>
      </w:r>
    </w:p>
    <w:p w14:paraId="627EAEBF">
      <w:pPr>
        <w:pStyle w:val="130"/>
        <w:snapToGrid w:val="0"/>
        <w:spacing w:before="0" w:line="440" w:lineRule="exact"/>
        <w:ind w:firstLine="0" w:firstLineChars="0"/>
        <w:rPr>
          <w:rFonts w:hint="eastAsia" w:ascii="宋体" w:hAnsi="宋体" w:cs="宋体"/>
          <w:color w:val="auto"/>
          <w:highlight w:val="none"/>
        </w:rPr>
      </w:pPr>
      <w:r>
        <w:rPr>
          <w:rFonts w:hint="eastAsia" w:ascii="宋体" w:hAnsi="宋体" w:cs="宋体"/>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14:paraId="3102CB7A">
      <w:pPr>
        <w:snapToGrid w:val="0"/>
        <w:spacing w:line="440" w:lineRule="exact"/>
        <w:jc w:val="center"/>
        <w:rPr>
          <w:rFonts w:hint="eastAsia" w:ascii="宋体" w:hAnsi="宋体" w:cs="宋体"/>
          <w:b/>
          <w:color w:val="auto"/>
          <w:sz w:val="32"/>
          <w:highlight w:val="none"/>
        </w:rPr>
      </w:pPr>
      <w:r>
        <w:rPr>
          <w:rFonts w:hint="eastAsia" w:ascii="宋体" w:hAnsi="宋体" w:cs="宋体"/>
          <w:b/>
          <w:color w:val="auto"/>
          <w:sz w:val="32"/>
          <w:highlight w:val="none"/>
        </w:rPr>
        <w:t>十、验收</w:t>
      </w:r>
    </w:p>
    <w:p w14:paraId="5344C4FC">
      <w:pPr>
        <w:pStyle w:val="24"/>
        <w:spacing w:line="440" w:lineRule="exact"/>
        <w:ind w:firstLine="0" w:firstLineChars="0"/>
        <w:rPr>
          <w:rFonts w:hint="eastAsia" w:cs="宋体"/>
          <w:b/>
          <w:color w:val="auto"/>
          <w:highlight w:val="none"/>
        </w:rPr>
      </w:pPr>
      <w:r>
        <w:rPr>
          <w:rFonts w:hint="eastAsia" w:cs="宋体"/>
          <w:b/>
          <w:color w:val="auto"/>
          <w:highlight w:val="none"/>
        </w:rPr>
        <w:t>31. 验收</w:t>
      </w:r>
    </w:p>
    <w:p w14:paraId="1045E432">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450142D">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31.2采购人可以邀请参加本项目的其他投标人或者第三方机构参与验收。参与验收的投标人或者第三方机构的意见作为验收书的参考资料一并存档。</w:t>
      </w:r>
    </w:p>
    <w:p w14:paraId="6F22DD28">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78B4D6E">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74707468"/>
      <w:bookmarkEnd w:id="15"/>
      <w:bookmarkStart w:id="16" w:name="_Hlt75236290"/>
      <w:bookmarkEnd w:id="16"/>
      <w:bookmarkStart w:id="17" w:name="_Hlt74714665"/>
      <w:bookmarkEnd w:id="17"/>
      <w:bookmarkStart w:id="18" w:name="_Hlt68072998"/>
      <w:bookmarkEnd w:id="18"/>
      <w:bookmarkStart w:id="19" w:name="_Hlt75236011"/>
      <w:bookmarkEnd w:id="19"/>
      <w:bookmarkStart w:id="20" w:name="_Hlt68072990"/>
      <w:bookmarkEnd w:id="20"/>
      <w:bookmarkStart w:id="21" w:name="_Hlt68403820"/>
      <w:bookmarkEnd w:id="21"/>
      <w:bookmarkStart w:id="22" w:name="_Hlt68073093"/>
      <w:bookmarkEnd w:id="22"/>
      <w:bookmarkStart w:id="23" w:name="_Hlt74730295"/>
      <w:bookmarkEnd w:id="23"/>
      <w:bookmarkStart w:id="24" w:name="_Hlt68057669"/>
      <w:bookmarkEnd w:id="24"/>
      <w:bookmarkStart w:id="25" w:name="_Hlt75236101"/>
      <w:bookmarkEnd w:id="25"/>
      <w:bookmarkStart w:id="26" w:name="_Hlt74729768"/>
      <w:bookmarkEnd w:id="26"/>
      <w:r>
        <w:rPr>
          <w:rFonts w:hint="eastAsia" w:ascii="宋体" w:hAnsi="宋体" w:cs="宋体"/>
          <w:color w:val="auto"/>
          <w:kern w:val="0"/>
          <w:sz w:val="24"/>
          <w:highlight w:val="none"/>
        </w:rPr>
        <w:t>。</w:t>
      </w:r>
    </w:p>
    <w:p w14:paraId="26263F37">
      <w:pPr>
        <w:rPr>
          <w:rFonts w:hint="eastAsia" w:ascii="宋体" w:hAnsi="宋体" w:cs="宋体"/>
          <w:color w:val="auto"/>
          <w:kern w:val="0"/>
          <w:sz w:val="24"/>
          <w:highlight w:val="none"/>
        </w:rPr>
      </w:pPr>
      <w:r>
        <w:rPr>
          <w:rFonts w:hint="eastAsia" w:ascii="宋体" w:hAnsi="宋体" w:cs="宋体"/>
          <w:color w:val="auto"/>
          <w:kern w:val="0"/>
          <w:sz w:val="24"/>
          <w:highlight w:val="none"/>
        </w:rPr>
        <w:br w:type="page"/>
      </w:r>
    </w:p>
    <w:p w14:paraId="2453FB0C">
      <w:pPr>
        <w:pStyle w:val="3"/>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5" w:h="16838"/>
          <w:pgMar w:top="1440" w:right="1803" w:bottom="1440" w:left="1803" w:header="851" w:footer="992" w:gutter="0"/>
          <w:cols w:space="0" w:num="1"/>
          <w:titlePg/>
          <w:docGrid w:linePitch="312" w:charSpace="0"/>
        </w:sectPr>
      </w:pPr>
    </w:p>
    <w:bookmarkEnd w:id="9"/>
    <w:bookmarkEnd w:id="10"/>
    <w:p w14:paraId="44D2BB93">
      <w:pPr>
        <w:spacing w:line="360" w:lineRule="auto"/>
        <w:jc w:val="center"/>
        <w:outlineLvl w:val="0"/>
        <w:rPr>
          <w:rFonts w:hint="eastAsia"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6372C36D">
      <w:pPr>
        <w:snapToGrid w:val="0"/>
        <w:rPr>
          <w:rStyle w:val="963"/>
          <w:rFonts w:hint="eastAsia" w:ascii="宋体" w:hAnsi="宋体" w:cs="宋体"/>
          <w:i w:val="0"/>
          <w:iCs w:val="0"/>
          <w:color w:val="auto"/>
          <w:highlight w:val="none"/>
        </w:rPr>
      </w:pPr>
      <w:r>
        <w:rPr>
          <w:rStyle w:val="963"/>
          <w:rFonts w:hint="eastAsia" w:ascii="宋体" w:hAnsi="宋体" w:cs="宋体"/>
          <w:i w:val="0"/>
          <w:iCs w:val="0"/>
          <w:color w:val="auto"/>
          <w:highlight w:val="none"/>
        </w:rPr>
        <w:t>属于实质性要求条款的，请用符号“▲”标明，否则属于非实质性要求。“★”系产品采购项目中单一产品或核心产品。</w:t>
      </w:r>
    </w:p>
    <w:p w14:paraId="4A77D656">
      <w:pPr>
        <w:pStyle w:val="3"/>
        <w:numPr>
          <w:ilvl w:val="0"/>
          <w:numId w:val="8"/>
        </w:numPr>
        <w:jc w:val="center"/>
        <w:rPr>
          <w:rFonts w:hint="eastAsia" w:ascii="宋体" w:hAnsi="宋体" w:eastAsia="宋体" w:cs="宋体"/>
          <w:color w:val="auto"/>
          <w:highlight w:val="none"/>
        </w:rPr>
      </w:pPr>
      <w:r>
        <w:rPr>
          <w:rFonts w:hint="eastAsia" w:ascii="宋体" w:hAnsi="宋体" w:eastAsia="宋体" w:cs="宋体"/>
          <w:color w:val="auto"/>
          <w:highlight w:val="none"/>
        </w:rPr>
        <w:t>招标一览表</w:t>
      </w:r>
    </w:p>
    <w:p w14:paraId="276A3D82">
      <w:pPr>
        <w:pStyle w:val="3"/>
        <w:numPr>
          <w:ilvl w:val="0"/>
          <w:numId w:val="0"/>
        </w:numPr>
        <w:spacing w:line="360" w:lineRule="auto"/>
        <w:ind w:left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标项</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新街街道江南里幼儿园功能设备采购项目</w:t>
      </w:r>
    </w:p>
    <w:tbl>
      <w:tblPr>
        <w:tblStyle w:val="62"/>
        <w:tblpPr w:leftFromText="180" w:rightFromText="180" w:vertAnchor="text" w:horzAnchor="margin" w:tblpXSpec="center" w:tblpY="63"/>
        <w:tblOverlap w:val="never"/>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4"/>
        <w:gridCol w:w="1849"/>
        <w:gridCol w:w="1162"/>
        <w:gridCol w:w="1056"/>
        <w:gridCol w:w="1365"/>
        <w:gridCol w:w="2025"/>
        <w:gridCol w:w="1446"/>
      </w:tblGrid>
      <w:tr w14:paraId="1D52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39" w:hRule="atLeast"/>
          <w:jc w:val="center"/>
        </w:trPr>
        <w:tc>
          <w:tcPr>
            <w:tcW w:w="614" w:type="dxa"/>
            <w:tcMar>
              <w:top w:w="15" w:type="dxa"/>
              <w:left w:w="15" w:type="dxa"/>
              <w:bottom w:w="0" w:type="dxa"/>
              <w:right w:w="15" w:type="dxa"/>
            </w:tcMar>
            <w:vAlign w:val="center"/>
          </w:tcPr>
          <w:p w14:paraId="48DDD5A0">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849" w:type="dxa"/>
            <w:tcMar>
              <w:top w:w="15" w:type="dxa"/>
              <w:left w:w="15" w:type="dxa"/>
              <w:bottom w:w="0" w:type="dxa"/>
              <w:right w:w="15" w:type="dxa"/>
            </w:tcMar>
            <w:vAlign w:val="center"/>
          </w:tcPr>
          <w:p w14:paraId="624D063D">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162" w:type="dxa"/>
            <w:tcMar>
              <w:top w:w="15" w:type="dxa"/>
              <w:left w:w="15" w:type="dxa"/>
              <w:bottom w:w="0" w:type="dxa"/>
              <w:right w:w="15" w:type="dxa"/>
            </w:tcMar>
            <w:vAlign w:val="center"/>
          </w:tcPr>
          <w:p w14:paraId="2360C1DA">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056" w:type="dxa"/>
            <w:tcMar>
              <w:top w:w="15" w:type="dxa"/>
              <w:left w:w="15" w:type="dxa"/>
              <w:bottom w:w="0" w:type="dxa"/>
              <w:right w:w="15" w:type="dxa"/>
            </w:tcMar>
            <w:vAlign w:val="center"/>
          </w:tcPr>
          <w:p w14:paraId="62AE6F1F">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365" w:type="dxa"/>
            <w:vAlign w:val="center"/>
          </w:tcPr>
          <w:p w14:paraId="548452BE">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w:t>
            </w:r>
          </w:p>
          <w:p w14:paraId="1BDC7263">
            <w:pPr>
              <w:tabs>
                <w:tab w:val="left" w:pos="0"/>
              </w:tabs>
              <w:adjustRightInd w:val="0"/>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2025" w:type="dxa"/>
            <w:vAlign w:val="center"/>
          </w:tcPr>
          <w:p w14:paraId="4340620A">
            <w:pPr>
              <w:tabs>
                <w:tab w:val="left" w:pos="0"/>
              </w:tabs>
              <w:adjustRightInd w:val="0"/>
              <w:snapToGrid w:val="0"/>
              <w:spacing w:after="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简要规格描述或基本情况介绍</w:t>
            </w:r>
          </w:p>
        </w:tc>
        <w:tc>
          <w:tcPr>
            <w:tcW w:w="1446" w:type="dxa"/>
            <w:vAlign w:val="center"/>
          </w:tcPr>
          <w:p w14:paraId="214F40F8">
            <w:pPr>
              <w:tabs>
                <w:tab w:val="left" w:pos="0"/>
              </w:tabs>
              <w:adjustRightInd w:val="0"/>
              <w:snapToGrid w:val="0"/>
              <w:spacing w:after="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最高限价（元）</w:t>
            </w:r>
          </w:p>
        </w:tc>
      </w:tr>
      <w:tr w14:paraId="03F4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7" w:hRule="atLeast"/>
          <w:jc w:val="center"/>
        </w:trPr>
        <w:tc>
          <w:tcPr>
            <w:tcW w:w="614" w:type="dxa"/>
            <w:tcMar>
              <w:top w:w="15" w:type="dxa"/>
              <w:left w:w="15" w:type="dxa"/>
              <w:bottom w:w="0" w:type="dxa"/>
              <w:right w:w="15" w:type="dxa"/>
            </w:tcMar>
            <w:vAlign w:val="center"/>
          </w:tcPr>
          <w:p w14:paraId="14272007">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849" w:type="dxa"/>
            <w:tcMar>
              <w:top w:w="15" w:type="dxa"/>
              <w:left w:w="15" w:type="dxa"/>
              <w:bottom w:w="0" w:type="dxa"/>
              <w:right w:w="15" w:type="dxa"/>
            </w:tcMar>
            <w:vAlign w:val="center"/>
          </w:tcPr>
          <w:p w14:paraId="3BD4A928">
            <w:pPr>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val="0"/>
                <w:i w:val="0"/>
                <w:iCs w:val="0"/>
                <w:color w:val="auto"/>
                <w:kern w:val="0"/>
                <w:sz w:val="24"/>
                <w:szCs w:val="24"/>
                <w:highlight w:val="none"/>
                <w:u w:val="none"/>
                <w:lang w:val="en-US" w:eastAsia="zh-CN" w:bidi="ar"/>
              </w:rPr>
              <w:t>扮演区功能游艺设备一批</w:t>
            </w:r>
          </w:p>
        </w:tc>
        <w:tc>
          <w:tcPr>
            <w:tcW w:w="1162" w:type="dxa"/>
            <w:tcMar>
              <w:top w:w="15" w:type="dxa"/>
              <w:left w:w="15" w:type="dxa"/>
              <w:bottom w:w="0" w:type="dxa"/>
              <w:right w:w="15" w:type="dxa"/>
            </w:tcMar>
            <w:vAlign w:val="center"/>
          </w:tcPr>
          <w:p w14:paraId="5EC3F149">
            <w:pPr>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56" w:type="dxa"/>
            <w:tcMar>
              <w:top w:w="15" w:type="dxa"/>
              <w:left w:w="15" w:type="dxa"/>
              <w:bottom w:w="0" w:type="dxa"/>
              <w:right w:w="15" w:type="dxa"/>
            </w:tcMar>
            <w:vAlign w:val="center"/>
          </w:tcPr>
          <w:p w14:paraId="36C70254">
            <w:pPr>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w:t>
            </w:r>
          </w:p>
        </w:tc>
        <w:tc>
          <w:tcPr>
            <w:tcW w:w="1365" w:type="dxa"/>
            <w:vAlign w:val="center"/>
          </w:tcPr>
          <w:p w14:paraId="55A6AAF7">
            <w:pPr>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175839</w:t>
            </w:r>
          </w:p>
        </w:tc>
        <w:tc>
          <w:tcPr>
            <w:tcW w:w="2025" w:type="dxa"/>
            <w:vAlign w:val="center"/>
          </w:tcPr>
          <w:p w14:paraId="20185CFB">
            <w:pPr>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详见配置分类</w:t>
            </w:r>
          </w:p>
        </w:tc>
        <w:tc>
          <w:tcPr>
            <w:tcW w:w="1446" w:type="dxa"/>
            <w:shd w:val="clear" w:color="auto" w:fill="auto"/>
            <w:vAlign w:val="center"/>
          </w:tcPr>
          <w:p w14:paraId="18EA624F">
            <w:pPr>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175839</w:t>
            </w:r>
          </w:p>
        </w:tc>
      </w:tr>
      <w:tr w14:paraId="0830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jc w:val="center"/>
        </w:trPr>
        <w:tc>
          <w:tcPr>
            <w:tcW w:w="614" w:type="dxa"/>
            <w:tcMar>
              <w:top w:w="15" w:type="dxa"/>
              <w:left w:w="15" w:type="dxa"/>
              <w:bottom w:w="0" w:type="dxa"/>
              <w:right w:w="15" w:type="dxa"/>
            </w:tcMar>
            <w:vAlign w:val="center"/>
          </w:tcPr>
          <w:p w14:paraId="74EE8EB3">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849" w:type="dxa"/>
            <w:tcMar>
              <w:top w:w="15" w:type="dxa"/>
              <w:left w:w="15" w:type="dxa"/>
              <w:bottom w:w="0" w:type="dxa"/>
              <w:right w:w="15" w:type="dxa"/>
            </w:tcMar>
            <w:vAlign w:val="center"/>
          </w:tcPr>
          <w:p w14:paraId="3B59B82D">
            <w:pPr>
              <w:tabs>
                <w:tab w:val="left" w:pos="0"/>
              </w:tabs>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val="0"/>
                <w:i w:val="0"/>
                <w:iCs w:val="0"/>
                <w:color w:val="auto"/>
                <w:kern w:val="0"/>
                <w:sz w:val="24"/>
                <w:szCs w:val="24"/>
                <w:highlight w:val="none"/>
                <w:u w:val="none"/>
                <w:lang w:val="en-US" w:eastAsia="zh-CN" w:bidi="ar"/>
              </w:rPr>
              <w:t>木工区功能设备一批</w:t>
            </w:r>
          </w:p>
        </w:tc>
        <w:tc>
          <w:tcPr>
            <w:tcW w:w="1162" w:type="dxa"/>
            <w:tcMar>
              <w:top w:w="15" w:type="dxa"/>
              <w:left w:w="15" w:type="dxa"/>
              <w:bottom w:w="0" w:type="dxa"/>
              <w:right w:w="15" w:type="dxa"/>
            </w:tcMar>
            <w:vAlign w:val="center"/>
          </w:tcPr>
          <w:p w14:paraId="409371DE">
            <w:pPr>
              <w:tabs>
                <w:tab w:val="left" w:pos="0"/>
              </w:tabs>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w:t>
            </w:r>
          </w:p>
        </w:tc>
        <w:tc>
          <w:tcPr>
            <w:tcW w:w="1056" w:type="dxa"/>
            <w:tcMar>
              <w:top w:w="15" w:type="dxa"/>
              <w:left w:w="15" w:type="dxa"/>
              <w:bottom w:w="0" w:type="dxa"/>
              <w:right w:w="15" w:type="dxa"/>
            </w:tcMar>
            <w:vAlign w:val="center"/>
          </w:tcPr>
          <w:p w14:paraId="61AEE75B">
            <w:pPr>
              <w:tabs>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批</w:t>
            </w:r>
          </w:p>
        </w:tc>
        <w:tc>
          <w:tcPr>
            <w:tcW w:w="1365" w:type="dxa"/>
            <w:vAlign w:val="center"/>
          </w:tcPr>
          <w:p w14:paraId="7D44141B">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77452</w:t>
            </w:r>
          </w:p>
        </w:tc>
        <w:tc>
          <w:tcPr>
            <w:tcW w:w="2025" w:type="dxa"/>
            <w:vAlign w:val="center"/>
          </w:tcPr>
          <w:p w14:paraId="5F6F76CC">
            <w:pPr>
              <w:tabs>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详见配置分类</w:t>
            </w:r>
          </w:p>
        </w:tc>
        <w:tc>
          <w:tcPr>
            <w:tcW w:w="1446" w:type="dxa"/>
            <w:shd w:val="clear" w:color="auto" w:fill="auto"/>
            <w:vAlign w:val="center"/>
          </w:tcPr>
          <w:p w14:paraId="65A137AC">
            <w:pPr>
              <w:tabs>
                <w:tab w:val="left" w:pos="0"/>
              </w:tabs>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77452</w:t>
            </w:r>
          </w:p>
        </w:tc>
      </w:tr>
      <w:tr w14:paraId="7416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jc w:val="center"/>
        </w:trPr>
        <w:tc>
          <w:tcPr>
            <w:tcW w:w="614" w:type="dxa"/>
            <w:tcMar>
              <w:top w:w="15" w:type="dxa"/>
              <w:left w:w="15" w:type="dxa"/>
              <w:bottom w:w="0" w:type="dxa"/>
              <w:right w:w="15" w:type="dxa"/>
            </w:tcMar>
            <w:vAlign w:val="center"/>
          </w:tcPr>
          <w:p w14:paraId="45865600">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849" w:type="dxa"/>
            <w:tcMar>
              <w:top w:w="15" w:type="dxa"/>
              <w:left w:w="15" w:type="dxa"/>
              <w:bottom w:w="0" w:type="dxa"/>
              <w:right w:w="15" w:type="dxa"/>
            </w:tcMar>
            <w:vAlign w:val="center"/>
          </w:tcPr>
          <w:p w14:paraId="6D77EA5C">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r>
              <w:rPr>
                <w:rFonts w:hint="eastAsia" w:ascii="宋体" w:hAnsi="宋体" w:eastAsia="宋体" w:cs="宋体"/>
                <w:b/>
                <w:bCs w:val="0"/>
                <w:i w:val="0"/>
                <w:iCs w:val="0"/>
                <w:color w:val="auto"/>
                <w:kern w:val="0"/>
                <w:sz w:val="24"/>
                <w:szCs w:val="24"/>
                <w:highlight w:val="none"/>
                <w:u w:val="none"/>
                <w:lang w:val="en-US" w:eastAsia="zh-CN" w:bidi="ar"/>
              </w:rPr>
              <w:t>美工区功能设备一批</w:t>
            </w:r>
          </w:p>
          <w:p w14:paraId="5FB7A0D7">
            <w:pPr>
              <w:tabs>
                <w:tab w:val="left" w:pos="0"/>
              </w:tabs>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 </w:t>
            </w:r>
          </w:p>
        </w:tc>
        <w:tc>
          <w:tcPr>
            <w:tcW w:w="1162" w:type="dxa"/>
            <w:tcMar>
              <w:top w:w="15" w:type="dxa"/>
              <w:left w:w="15" w:type="dxa"/>
              <w:bottom w:w="0" w:type="dxa"/>
              <w:right w:w="15" w:type="dxa"/>
            </w:tcMar>
            <w:vAlign w:val="center"/>
          </w:tcPr>
          <w:p w14:paraId="1E77F736">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56" w:type="dxa"/>
            <w:tcMar>
              <w:top w:w="15" w:type="dxa"/>
              <w:left w:w="15" w:type="dxa"/>
              <w:bottom w:w="0" w:type="dxa"/>
              <w:right w:w="15" w:type="dxa"/>
            </w:tcMar>
            <w:vAlign w:val="center"/>
          </w:tcPr>
          <w:p w14:paraId="4A9F3F49">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w:t>
            </w:r>
          </w:p>
        </w:tc>
        <w:tc>
          <w:tcPr>
            <w:tcW w:w="1365" w:type="dxa"/>
            <w:vAlign w:val="center"/>
          </w:tcPr>
          <w:p w14:paraId="562DBA60">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236314</w:t>
            </w:r>
          </w:p>
        </w:tc>
        <w:tc>
          <w:tcPr>
            <w:tcW w:w="2025" w:type="dxa"/>
            <w:vAlign w:val="center"/>
          </w:tcPr>
          <w:p w14:paraId="1EE1A393">
            <w:pPr>
              <w:tabs>
                <w:tab w:val="left" w:pos="0"/>
              </w:tabs>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详见配置分类</w:t>
            </w:r>
          </w:p>
        </w:tc>
        <w:tc>
          <w:tcPr>
            <w:tcW w:w="1446" w:type="dxa"/>
            <w:shd w:val="clear" w:color="auto" w:fill="auto"/>
            <w:vAlign w:val="center"/>
          </w:tcPr>
          <w:p w14:paraId="1631C465">
            <w:pPr>
              <w:tabs>
                <w:tab w:val="left" w:pos="0"/>
              </w:tabs>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236314</w:t>
            </w:r>
          </w:p>
        </w:tc>
      </w:tr>
      <w:tr w14:paraId="6FDA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jc w:val="center"/>
        </w:trPr>
        <w:tc>
          <w:tcPr>
            <w:tcW w:w="614" w:type="dxa"/>
            <w:tcMar>
              <w:top w:w="15" w:type="dxa"/>
              <w:left w:w="15" w:type="dxa"/>
              <w:bottom w:w="0" w:type="dxa"/>
              <w:right w:w="15" w:type="dxa"/>
            </w:tcMar>
            <w:vAlign w:val="center"/>
          </w:tcPr>
          <w:p w14:paraId="6F4FA88C">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849" w:type="dxa"/>
            <w:tcMar>
              <w:top w:w="15" w:type="dxa"/>
              <w:left w:w="15" w:type="dxa"/>
              <w:bottom w:w="0" w:type="dxa"/>
              <w:right w:w="15" w:type="dxa"/>
            </w:tcMar>
            <w:vAlign w:val="center"/>
          </w:tcPr>
          <w:p w14:paraId="37556354">
            <w:pPr>
              <w:tabs>
                <w:tab w:val="left" w:pos="0"/>
              </w:tabs>
              <w:jc w:val="center"/>
              <w:rPr>
                <w:rFonts w:hint="eastAsia" w:ascii="宋体" w:hAnsi="宋体" w:eastAsia="宋体" w:cs="宋体"/>
                <w:color w:val="auto"/>
                <w:sz w:val="24"/>
                <w:szCs w:val="24"/>
                <w:highlight w:val="none"/>
                <w:lang w:eastAsia="zh-CN"/>
              </w:rPr>
            </w:pPr>
            <w:r>
              <w:rPr>
                <w:rFonts w:hint="eastAsia" w:ascii="宋体" w:hAnsi="宋体" w:eastAsia="宋体" w:cs="宋体"/>
                <w:b/>
                <w:bCs w:val="0"/>
                <w:i w:val="0"/>
                <w:iCs w:val="0"/>
                <w:color w:val="auto"/>
                <w:kern w:val="2"/>
                <w:sz w:val="24"/>
                <w:szCs w:val="24"/>
                <w:highlight w:val="none"/>
                <w:u w:val="none"/>
                <w:lang w:val="en-US" w:eastAsia="zh-CN" w:bidi="ar-SA"/>
              </w:rPr>
              <w:t>科学区功能设备一批</w:t>
            </w:r>
            <w:r>
              <w:rPr>
                <w:rFonts w:hint="eastAsia" w:ascii="宋体" w:hAnsi="宋体" w:eastAsia="宋体" w:cs="宋体"/>
                <w:color w:val="auto"/>
                <w:sz w:val="24"/>
                <w:szCs w:val="24"/>
                <w:highlight w:val="none"/>
                <w:lang w:val="en-US" w:eastAsia="zh-CN"/>
              </w:rPr>
              <w:t xml:space="preserve"> </w:t>
            </w:r>
          </w:p>
        </w:tc>
        <w:tc>
          <w:tcPr>
            <w:tcW w:w="1162" w:type="dxa"/>
            <w:tcMar>
              <w:top w:w="15" w:type="dxa"/>
              <w:left w:w="15" w:type="dxa"/>
              <w:bottom w:w="0" w:type="dxa"/>
              <w:right w:w="15" w:type="dxa"/>
            </w:tcMar>
            <w:vAlign w:val="center"/>
          </w:tcPr>
          <w:p w14:paraId="7B4F59E8">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56" w:type="dxa"/>
            <w:tcMar>
              <w:top w:w="15" w:type="dxa"/>
              <w:left w:w="15" w:type="dxa"/>
              <w:bottom w:w="0" w:type="dxa"/>
              <w:right w:w="15" w:type="dxa"/>
            </w:tcMar>
            <w:vAlign w:val="center"/>
          </w:tcPr>
          <w:p w14:paraId="65A8ACD4">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w:t>
            </w:r>
          </w:p>
        </w:tc>
        <w:tc>
          <w:tcPr>
            <w:tcW w:w="1365" w:type="dxa"/>
            <w:vAlign w:val="center"/>
          </w:tcPr>
          <w:p w14:paraId="3149F72A">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270606</w:t>
            </w:r>
          </w:p>
        </w:tc>
        <w:tc>
          <w:tcPr>
            <w:tcW w:w="2025" w:type="dxa"/>
            <w:vAlign w:val="center"/>
          </w:tcPr>
          <w:p w14:paraId="2DDFC381">
            <w:pPr>
              <w:tabs>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详见配置分类</w:t>
            </w:r>
          </w:p>
        </w:tc>
        <w:tc>
          <w:tcPr>
            <w:tcW w:w="1446" w:type="dxa"/>
            <w:shd w:val="clear" w:color="auto" w:fill="auto"/>
            <w:vAlign w:val="center"/>
          </w:tcPr>
          <w:p w14:paraId="45565B35">
            <w:pPr>
              <w:tabs>
                <w:tab w:val="left" w:pos="0"/>
              </w:tabs>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270606</w:t>
            </w:r>
          </w:p>
        </w:tc>
      </w:tr>
      <w:tr w14:paraId="1A47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jc w:val="center"/>
        </w:trPr>
        <w:tc>
          <w:tcPr>
            <w:tcW w:w="614" w:type="dxa"/>
            <w:tcMar>
              <w:top w:w="15" w:type="dxa"/>
              <w:left w:w="15" w:type="dxa"/>
              <w:bottom w:w="0" w:type="dxa"/>
              <w:right w:w="15" w:type="dxa"/>
            </w:tcMar>
            <w:vAlign w:val="center"/>
          </w:tcPr>
          <w:p w14:paraId="3CB4362D">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849" w:type="dxa"/>
            <w:tcMar>
              <w:top w:w="15" w:type="dxa"/>
              <w:left w:w="15" w:type="dxa"/>
              <w:bottom w:w="0" w:type="dxa"/>
              <w:right w:w="15" w:type="dxa"/>
            </w:tcMar>
            <w:vAlign w:val="center"/>
          </w:tcPr>
          <w:p w14:paraId="35C6AB8F">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val="0"/>
                <w:i w:val="0"/>
                <w:iCs w:val="0"/>
                <w:color w:val="auto"/>
                <w:kern w:val="2"/>
                <w:sz w:val="24"/>
                <w:szCs w:val="24"/>
                <w:highlight w:val="none"/>
                <w:u w:val="none"/>
                <w:lang w:val="en-US" w:eastAsia="zh-CN" w:bidi="ar-SA"/>
              </w:rPr>
              <w:t>建构区功能设备一批</w:t>
            </w:r>
            <w:r>
              <w:rPr>
                <w:rFonts w:hint="eastAsia" w:ascii="宋体" w:hAnsi="宋体" w:eastAsia="宋体" w:cs="宋体"/>
                <w:color w:val="auto"/>
                <w:sz w:val="24"/>
                <w:szCs w:val="24"/>
                <w:highlight w:val="none"/>
                <w:lang w:val="en-US" w:eastAsia="zh-CN"/>
              </w:rPr>
              <w:t xml:space="preserve"> </w:t>
            </w:r>
          </w:p>
        </w:tc>
        <w:tc>
          <w:tcPr>
            <w:tcW w:w="1162" w:type="dxa"/>
            <w:tcMar>
              <w:top w:w="15" w:type="dxa"/>
              <w:left w:w="15" w:type="dxa"/>
              <w:bottom w:w="0" w:type="dxa"/>
              <w:right w:w="15" w:type="dxa"/>
            </w:tcMar>
            <w:vAlign w:val="center"/>
          </w:tcPr>
          <w:p w14:paraId="17E9AED7">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56" w:type="dxa"/>
            <w:tcMar>
              <w:top w:w="15" w:type="dxa"/>
              <w:left w:w="15" w:type="dxa"/>
              <w:bottom w:w="0" w:type="dxa"/>
              <w:right w:w="15" w:type="dxa"/>
            </w:tcMar>
            <w:vAlign w:val="center"/>
          </w:tcPr>
          <w:p w14:paraId="4BE45281">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批</w:t>
            </w:r>
          </w:p>
        </w:tc>
        <w:tc>
          <w:tcPr>
            <w:tcW w:w="1365" w:type="dxa"/>
            <w:vAlign w:val="center"/>
          </w:tcPr>
          <w:p w14:paraId="1D761F44">
            <w:pPr>
              <w:tabs>
                <w:tab w:val="left" w:pos="0"/>
              </w:tabs>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203102</w:t>
            </w:r>
          </w:p>
        </w:tc>
        <w:tc>
          <w:tcPr>
            <w:tcW w:w="2025" w:type="dxa"/>
            <w:vAlign w:val="center"/>
          </w:tcPr>
          <w:p w14:paraId="4DE37300">
            <w:pPr>
              <w:tabs>
                <w:tab w:val="left" w:pos="0"/>
              </w:tabs>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详见配置分类</w:t>
            </w:r>
          </w:p>
        </w:tc>
        <w:tc>
          <w:tcPr>
            <w:tcW w:w="1446" w:type="dxa"/>
            <w:shd w:val="clear" w:color="auto" w:fill="auto"/>
            <w:vAlign w:val="center"/>
          </w:tcPr>
          <w:p w14:paraId="0625C3EA">
            <w:pPr>
              <w:tabs>
                <w:tab w:val="left" w:pos="0"/>
              </w:tabs>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203102</w:t>
            </w:r>
          </w:p>
        </w:tc>
      </w:tr>
    </w:tbl>
    <w:p w14:paraId="02944EE8">
      <w:pPr>
        <w:rPr>
          <w:rFonts w:hint="eastAsia"/>
          <w:lang w:val="en-US" w:eastAsia="zh-CN"/>
        </w:rPr>
      </w:pPr>
    </w:p>
    <w:p w14:paraId="5C549ABE">
      <w:pPr>
        <w:pStyle w:val="3"/>
        <w:numPr>
          <w:ilvl w:val="0"/>
          <w:numId w:val="0"/>
        </w:numPr>
        <w:spacing w:line="240" w:lineRule="auto"/>
        <w:ind w:leftChars="0"/>
        <w:jc w:val="both"/>
        <w:rPr>
          <w:rFonts w:hint="eastAsia" w:ascii="宋体" w:hAnsi="宋体" w:eastAsia="宋体" w:cs="宋体"/>
          <w:b w:val="0"/>
          <w:bCs w:val="0"/>
          <w:color w:val="auto"/>
          <w:kern w:val="0"/>
          <w:sz w:val="24"/>
          <w:szCs w:val="24"/>
          <w:highlight w:val="none"/>
          <w:lang w:val="en-US" w:eastAsia="zh-CN" w:bidi="ar-SA"/>
        </w:rPr>
      </w:pPr>
      <w:bookmarkStart w:id="28" w:name="_Toc21418"/>
      <w:r>
        <w:rPr>
          <w:rFonts w:hint="eastAsia" w:ascii="宋体" w:hAnsi="宋体" w:eastAsia="宋体" w:cs="宋体"/>
          <w:b/>
          <w:bCs/>
          <w:color w:val="auto"/>
          <w:kern w:val="0"/>
          <w:sz w:val="24"/>
          <w:szCs w:val="24"/>
          <w:highlight w:val="none"/>
          <w:lang w:val="en-US" w:eastAsia="zh-CN" w:bidi="ar-SA"/>
        </w:rPr>
        <w:t>注：▲投标人需在投标（开标）一览表中明确投标报价（总价）及以上各分项小计报价，各分项小计报价不得超过上表各最高限价。</w:t>
      </w:r>
      <w:r>
        <w:rPr>
          <w:rFonts w:hint="eastAsia" w:ascii="宋体" w:hAnsi="宋体" w:eastAsia="宋体" w:cs="宋体"/>
          <w:b w:val="0"/>
          <w:bCs w:val="0"/>
          <w:color w:val="auto"/>
          <w:kern w:val="0"/>
          <w:sz w:val="24"/>
          <w:szCs w:val="24"/>
          <w:highlight w:val="none"/>
          <w:lang w:val="en-US" w:eastAsia="zh-CN" w:bidi="ar-SA"/>
        </w:rPr>
        <w:t>严格执行预算限价，项目如涉及办公用房装修、通用办公设备家具的不得超限额标准。（萧财国资【2019】389号）</w:t>
      </w:r>
    </w:p>
    <w:p w14:paraId="3527DC4A">
      <w:pPr>
        <w:pStyle w:val="3"/>
        <w:numPr>
          <w:ilvl w:val="0"/>
          <w:numId w:val="0"/>
        </w:numPr>
        <w:ind w:leftChars="0"/>
        <w:jc w:val="both"/>
        <w:rPr>
          <w:rFonts w:hint="eastAsia" w:ascii="宋体" w:hAnsi="宋体" w:eastAsia="宋体" w:cs="宋体"/>
          <w:color w:val="auto"/>
          <w:sz w:val="24"/>
          <w:szCs w:val="24"/>
          <w:highlight w:val="none"/>
        </w:rPr>
      </w:pPr>
    </w:p>
    <w:p w14:paraId="5EC51F53">
      <w:pPr>
        <w:pStyle w:val="3"/>
        <w:numPr>
          <w:ilvl w:val="0"/>
          <w:numId w:val="9"/>
        </w:numPr>
        <w:ind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bookmarkEnd w:id="28"/>
    <w:tbl>
      <w:tblPr>
        <w:tblStyle w:val="62"/>
        <w:tblW w:w="10267" w:type="dxa"/>
        <w:tblInd w:w="-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4"/>
        <w:gridCol w:w="996"/>
        <w:gridCol w:w="675"/>
        <w:gridCol w:w="1837"/>
        <w:gridCol w:w="6015"/>
      </w:tblGrid>
      <w:tr w14:paraId="58B3A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0267" w:type="dxa"/>
            <w:gridSpan w:val="5"/>
            <w:tcBorders>
              <w:tl2br w:val="nil"/>
              <w:tr2bl w:val="nil"/>
            </w:tcBorders>
            <w:shd w:val="clear" w:color="auto" w:fill="auto"/>
            <w:vAlign w:val="center"/>
          </w:tcPr>
          <w:p w14:paraId="14E6984E">
            <w:pPr>
              <w:jc w:val="center"/>
              <w:rPr>
                <w:rFonts w:hint="eastAsia" w:ascii="宋体" w:hAnsi="宋体" w:eastAsia="宋体" w:cs="宋体"/>
                <w:b/>
                <w:bCs w:val="0"/>
                <w:i w:val="0"/>
                <w:iCs w:val="0"/>
                <w:color w:val="auto"/>
                <w:sz w:val="24"/>
                <w:szCs w:val="24"/>
                <w:highlight w:val="none"/>
                <w:u w:val="none"/>
                <w:lang w:eastAsia="zh-CN"/>
              </w:rPr>
            </w:pPr>
            <w:r>
              <w:rPr>
                <w:rFonts w:hint="eastAsia" w:ascii="宋体" w:hAnsi="宋体" w:eastAsia="宋体" w:cs="宋体"/>
                <w:b/>
                <w:bCs w:val="0"/>
                <w:color w:val="auto"/>
                <w:sz w:val="24"/>
                <w:szCs w:val="24"/>
                <w:highlight w:val="none"/>
                <w:lang w:val="en-US" w:eastAsia="zh-CN"/>
              </w:rPr>
              <w:t>新街街道江南里幼儿园功能设备采购项目</w:t>
            </w:r>
          </w:p>
        </w:tc>
      </w:tr>
      <w:tr w14:paraId="6424A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tcBorders>
              <w:tl2br w:val="nil"/>
              <w:tr2bl w:val="nil"/>
            </w:tcBorders>
            <w:shd w:val="clear" w:color="auto" w:fill="auto"/>
            <w:vAlign w:val="center"/>
          </w:tcPr>
          <w:p w14:paraId="0096074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序号</w:t>
            </w:r>
          </w:p>
        </w:tc>
        <w:tc>
          <w:tcPr>
            <w:tcW w:w="996" w:type="dxa"/>
            <w:tcBorders>
              <w:tl2br w:val="nil"/>
              <w:tr2bl w:val="nil"/>
            </w:tcBorders>
            <w:shd w:val="clear" w:color="auto" w:fill="auto"/>
            <w:vAlign w:val="center"/>
          </w:tcPr>
          <w:p w14:paraId="72D6B337">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r>
              <w:rPr>
                <w:rFonts w:hint="eastAsia" w:ascii="宋体" w:hAnsi="宋体" w:eastAsia="宋体" w:cs="宋体"/>
                <w:b/>
                <w:bCs w:val="0"/>
                <w:i w:val="0"/>
                <w:iCs w:val="0"/>
                <w:color w:val="auto"/>
                <w:kern w:val="0"/>
                <w:sz w:val="24"/>
                <w:szCs w:val="24"/>
                <w:highlight w:val="none"/>
                <w:u w:val="none"/>
                <w:lang w:val="en-US" w:eastAsia="zh-CN" w:bidi="ar"/>
              </w:rPr>
              <w:t>名称</w:t>
            </w:r>
          </w:p>
        </w:tc>
        <w:tc>
          <w:tcPr>
            <w:tcW w:w="675" w:type="dxa"/>
            <w:tcBorders>
              <w:tl2br w:val="nil"/>
              <w:tr2bl w:val="nil"/>
            </w:tcBorders>
            <w:shd w:val="clear" w:color="auto" w:fill="auto"/>
            <w:vAlign w:val="center"/>
          </w:tcPr>
          <w:p w14:paraId="33AE3197">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数量</w:t>
            </w:r>
          </w:p>
        </w:tc>
        <w:tc>
          <w:tcPr>
            <w:tcW w:w="1837" w:type="dxa"/>
            <w:tcBorders>
              <w:tl2br w:val="nil"/>
              <w:tr2bl w:val="nil"/>
            </w:tcBorders>
            <w:shd w:val="clear" w:color="auto" w:fill="auto"/>
            <w:vAlign w:val="center"/>
          </w:tcPr>
          <w:p w14:paraId="47C587E2">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参考图片</w:t>
            </w:r>
          </w:p>
        </w:tc>
        <w:tc>
          <w:tcPr>
            <w:tcW w:w="6015" w:type="dxa"/>
            <w:tcBorders>
              <w:tl2br w:val="nil"/>
              <w:tr2bl w:val="nil"/>
            </w:tcBorders>
            <w:shd w:val="clear" w:color="auto" w:fill="auto"/>
            <w:vAlign w:val="center"/>
          </w:tcPr>
          <w:p w14:paraId="61DC9B52">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规格要求</w:t>
            </w:r>
          </w:p>
        </w:tc>
      </w:tr>
      <w:tr w14:paraId="2EB21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restart"/>
            <w:tcBorders>
              <w:tl2br w:val="nil"/>
              <w:tr2bl w:val="nil"/>
            </w:tcBorders>
            <w:shd w:val="clear" w:color="auto" w:fill="auto"/>
            <w:vAlign w:val="center"/>
          </w:tcPr>
          <w:p w14:paraId="36215DE3">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1</w:t>
            </w:r>
          </w:p>
        </w:tc>
        <w:tc>
          <w:tcPr>
            <w:tcW w:w="996" w:type="dxa"/>
            <w:vMerge w:val="restart"/>
            <w:tcBorders>
              <w:tl2br w:val="nil"/>
              <w:tr2bl w:val="nil"/>
            </w:tcBorders>
            <w:shd w:val="clear" w:color="auto" w:fill="auto"/>
            <w:vAlign w:val="center"/>
          </w:tcPr>
          <w:p w14:paraId="6D391DF9">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r>
              <w:rPr>
                <w:rFonts w:hint="eastAsia" w:ascii="宋体" w:hAnsi="宋体" w:eastAsia="宋体" w:cs="宋体"/>
                <w:b/>
                <w:bCs w:val="0"/>
                <w:i w:val="0"/>
                <w:iCs w:val="0"/>
                <w:color w:val="auto"/>
                <w:kern w:val="0"/>
                <w:sz w:val="24"/>
                <w:szCs w:val="24"/>
                <w:highlight w:val="none"/>
                <w:u w:val="none"/>
                <w:lang w:val="en-US" w:eastAsia="zh-CN" w:bidi="ar"/>
              </w:rPr>
              <w:t>扮演区功能游艺设备一批</w:t>
            </w:r>
          </w:p>
        </w:tc>
        <w:tc>
          <w:tcPr>
            <w:tcW w:w="675" w:type="dxa"/>
            <w:vMerge w:val="restart"/>
            <w:tcBorders>
              <w:tl2br w:val="nil"/>
              <w:tr2bl w:val="nil"/>
            </w:tcBorders>
            <w:shd w:val="clear" w:color="auto" w:fill="auto"/>
            <w:noWrap/>
            <w:vAlign w:val="center"/>
          </w:tcPr>
          <w:p w14:paraId="44BD554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1</w:t>
            </w:r>
          </w:p>
        </w:tc>
        <w:tc>
          <w:tcPr>
            <w:tcW w:w="1837" w:type="dxa"/>
            <w:vMerge w:val="restart"/>
            <w:tcBorders>
              <w:tl2br w:val="nil"/>
              <w:tr2bl w:val="nil"/>
            </w:tcBorders>
            <w:shd w:val="clear" w:color="auto" w:fill="auto"/>
            <w:noWrap/>
            <w:vAlign w:val="center"/>
          </w:tcPr>
          <w:p w14:paraId="1C9DEF2C">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08CE973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66B352C1">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2D0CCB3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0E16B94D">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7B04E7BA">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556B2F9C">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74B71D6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11366358">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15D89D0F">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6C00C5CC">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75BCD11F">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06D4CEE3">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drawing>
                <wp:inline distT="0" distB="0" distL="114300" distR="114300">
                  <wp:extent cx="1158240" cy="1151255"/>
                  <wp:effectExtent l="0" t="0" r="3810" b="10795"/>
                  <wp:docPr id="2" name="图片 2" descr="168610561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105619246"/>
                          <pic:cNvPicPr>
                            <a:picLocks noChangeAspect="1"/>
                          </pic:cNvPicPr>
                        </pic:nvPicPr>
                        <pic:blipFill>
                          <a:blip r:embed="rId18"/>
                          <a:stretch>
                            <a:fillRect/>
                          </a:stretch>
                        </pic:blipFill>
                        <pic:spPr>
                          <a:xfrm>
                            <a:off x="0" y="0"/>
                            <a:ext cx="1158240" cy="1151255"/>
                          </a:xfrm>
                          <a:prstGeom prst="rect">
                            <a:avLst/>
                          </a:prstGeom>
                        </pic:spPr>
                      </pic:pic>
                    </a:graphicData>
                  </a:graphic>
                </wp:inline>
              </w:drawing>
            </w:r>
          </w:p>
          <w:p w14:paraId="7EC94F91">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p w14:paraId="0B762A61">
            <w:pPr>
              <w:pStyle w:val="15"/>
              <w:ind w:left="0" w:leftChars="0" w:firstLine="0" w:firstLineChars="0"/>
              <w:rPr>
                <w:rFonts w:hint="eastAsia" w:ascii="宋体" w:hAnsi="宋体" w:eastAsia="宋体" w:cs="宋体"/>
                <w:sz w:val="24"/>
                <w:szCs w:val="24"/>
                <w:lang w:eastAsia="zh-CN"/>
              </w:rPr>
            </w:pPr>
          </w:p>
          <w:p w14:paraId="23D619A6">
            <w:pPr>
              <w:pStyle w:val="15"/>
              <w:ind w:left="0" w:leftChars="0" w:firstLine="0" w:firstLineChars="0"/>
              <w:rPr>
                <w:rFonts w:hint="eastAsia" w:ascii="宋体" w:hAnsi="宋体" w:eastAsia="宋体" w:cs="宋体"/>
                <w:sz w:val="24"/>
                <w:szCs w:val="24"/>
              </w:rPr>
            </w:pPr>
          </w:p>
          <w:p w14:paraId="28F08127">
            <w:pPr>
              <w:pStyle w:val="15"/>
              <w:ind w:left="0" w:leftChars="0" w:firstLine="0" w:firstLineChars="0"/>
              <w:rPr>
                <w:rFonts w:hint="eastAsia" w:ascii="宋体" w:hAnsi="宋体" w:eastAsia="宋体" w:cs="宋体"/>
                <w:sz w:val="24"/>
                <w:szCs w:val="24"/>
              </w:rPr>
            </w:pPr>
          </w:p>
          <w:p w14:paraId="3DACF042">
            <w:pPr>
              <w:pStyle w:val="15"/>
              <w:ind w:left="0" w:leftChars="0" w:firstLine="0" w:firstLineChars="0"/>
              <w:rPr>
                <w:rFonts w:hint="eastAsia" w:ascii="宋体" w:hAnsi="宋体" w:eastAsia="宋体" w:cs="宋体"/>
                <w:sz w:val="24"/>
                <w:szCs w:val="24"/>
              </w:rPr>
            </w:pPr>
          </w:p>
          <w:p w14:paraId="6DC79B10">
            <w:pPr>
              <w:pStyle w:val="15"/>
              <w:ind w:left="0" w:leftChars="0" w:firstLine="0" w:firstLineChars="0"/>
              <w:rPr>
                <w:rFonts w:hint="eastAsia" w:ascii="宋体" w:hAnsi="宋体" w:eastAsia="宋体" w:cs="宋体"/>
                <w:sz w:val="24"/>
                <w:szCs w:val="24"/>
              </w:rPr>
            </w:pPr>
          </w:p>
          <w:p w14:paraId="1D08C3E9">
            <w:pPr>
              <w:pStyle w:val="15"/>
              <w:ind w:left="0" w:leftChars="0" w:firstLine="0" w:firstLineChars="0"/>
              <w:rPr>
                <w:rFonts w:hint="eastAsia" w:ascii="宋体" w:hAnsi="宋体" w:eastAsia="宋体" w:cs="宋体"/>
                <w:sz w:val="24"/>
                <w:szCs w:val="24"/>
              </w:rPr>
            </w:pPr>
          </w:p>
          <w:p w14:paraId="5FB07E49">
            <w:pPr>
              <w:pStyle w:val="15"/>
              <w:ind w:left="0" w:leftChars="0" w:firstLine="0" w:firstLineChars="0"/>
              <w:rPr>
                <w:rFonts w:hint="eastAsia" w:ascii="宋体" w:hAnsi="宋体" w:eastAsia="宋体" w:cs="宋体"/>
                <w:b/>
                <w:bCs w:val="0"/>
                <w:color w:val="auto"/>
                <w:sz w:val="24"/>
                <w:szCs w:val="24"/>
                <w:highlight w:val="none"/>
                <w:lang w:eastAsia="zh-CN"/>
              </w:rPr>
            </w:pPr>
          </w:p>
        </w:tc>
        <w:tc>
          <w:tcPr>
            <w:tcW w:w="6015" w:type="dxa"/>
            <w:tcBorders>
              <w:tl2br w:val="nil"/>
              <w:tr2bl w:val="nil"/>
            </w:tcBorders>
            <w:shd w:val="clear" w:color="auto" w:fill="auto"/>
            <w:vAlign w:val="center"/>
          </w:tcPr>
          <w:p w14:paraId="03A08210">
            <w:pPr>
              <w:keepNext w:val="0"/>
              <w:keepLines w:val="0"/>
              <w:widowControl/>
              <w:suppressLineNumbers w:val="0"/>
              <w:spacing w:line="240" w:lineRule="auto"/>
              <w:jc w:val="left"/>
              <w:textAlignment w:val="center"/>
              <w:rPr>
                <w:rFonts w:hint="eastAsia" w:ascii="宋体" w:hAnsi="宋体" w:eastAsia="宋体" w:cs="宋体"/>
                <w:b w:val="0"/>
                <w:bCs/>
                <w:color w:val="auto"/>
                <w:sz w:val="24"/>
                <w:szCs w:val="24"/>
                <w:highlight w:val="none"/>
                <w:lang w:val="en-US"/>
              </w:rPr>
            </w:pPr>
            <w:r>
              <w:rPr>
                <w:rFonts w:hint="eastAsia" w:ascii="宋体" w:hAnsi="宋体" w:eastAsia="宋体" w:cs="宋体"/>
                <w:b w:val="0"/>
                <w:bCs/>
                <w:i w:val="0"/>
                <w:iCs w:val="0"/>
                <w:color w:val="auto"/>
                <w:kern w:val="0"/>
                <w:sz w:val="24"/>
                <w:szCs w:val="24"/>
                <w:highlight w:val="none"/>
                <w:u w:val="none"/>
                <w:lang w:val="en-US" w:eastAsia="zh-CN" w:bidi="ar"/>
              </w:rPr>
              <w:t>配置23个类别46件：</w:t>
            </w:r>
            <w:r>
              <w:rPr>
                <w:rFonts w:hint="eastAsia" w:ascii="宋体" w:hAnsi="宋体" w:eastAsia="宋体" w:cs="宋体"/>
                <w:b w:val="0"/>
                <w:bCs/>
                <w:color w:val="auto"/>
                <w:sz w:val="24"/>
                <w:szCs w:val="24"/>
                <w:highlight w:val="none"/>
                <w:lang w:val="en-US" w:eastAsia="zh-CN"/>
              </w:rPr>
              <w:t>主体材质：防腐松木、PE板、</w:t>
            </w:r>
            <w:r>
              <w:rPr>
                <w:rFonts w:hint="eastAsia" w:ascii="宋体" w:hAnsi="宋体" w:eastAsia="宋体" w:cs="宋体"/>
                <w:b w:val="0"/>
                <w:bCs/>
                <w:i w:val="0"/>
                <w:iCs w:val="0"/>
                <w:color w:val="auto"/>
                <w:kern w:val="0"/>
                <w:sz w:val="24"/>
                <w:szCs w:val="24"/>
                <w:highlight w:val="none"/>
                <w:u w:val="none"/>
                <w:lang w:val="en-US" w:eastAsia="zh-CN" w:bidi="ar"/>
              </w:rPr>
              <w:t>双贴面</w:t>
            </w:r>
            <w:r>
              <w:rPr>
                <w:rFonts w:hint="eastAsia" w:ascii="宋体" w:hAnsi="宋体" w:eastAsia="宋体" w:cs="宋体"/>
                <w:i w:val="0"/>
                <w:iCs w:val="0"/>
                <w:color w:val="000000"/>
                <w:kern w:val="0"/>
                <w:sz w:val="24"/>
                <w:szCs w:val="24"/>
                <w:highlight w:val="none"/>
                <w:u w:val="none"/>
                <w:lang w:val="en-US" w:eastAsia="zh-CN" w:bidi="ar"/>
              </w:rPr>
              <w:t>新西兰松木</w:t>
            </w:r>
            <w:r>
              <w:rPr>
                <w:rFonts w:hint="eastAsia" w:ascii="宋体" w:hAnsi="宋体" w:eastAsia="宋体" w:cs="宋体"/>
                <w:b w:val="0"/>
                <w:bCs/>
                <w:i w:val="0"/>
                <w:iCs w:val="0"/>
                <w:color w:val="auto"/>
                <w:kern w:val="0"/>
                <w:sz w:val="24"/>
                <w:szCs w:val="24"/>
                <w:highlight w:val="none"/>
                <w:u w:val="none"/>
                <w:lang w:val="en-US" w:eastAsia="zh-CN" w:bidi="ar"/>
              </w:rPr>
              <w:t>等</w:t>
            </w:r>
            <w:r>
              <w:rPr>
                <w:rFonts w:hint="eastAsia" w:ascii="宋体" w:hAnsi="宋体" w:eastAsia="宋体" w:cs="宋体"/>
                <w:b w:val="0"/>
                <w:bCs/>
                <w:color w:val="auto"/>
                <w:sz w:val="24"/>
                <w:szCs w:val="24"/>
                <w:highlight w:val="none"/>
                <w:lang w:val="en-US" w:eastAsia="zh-CN"/>
              </w:rPr>
              <w:t>。</w:t>
            </w:r>
          </w:p>
        </w:tc>
      </w:tr>
      <w:tr w14:paraId="794C0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1B19E094">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6A0EE6CE">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2C3AAECE">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5D71236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7FA0AF14">
            <w:pPr>
              <w:keepNext w:val="0"/>
              <w:keepLines w:val="0"/>
              <w:widowControl/>
              <w:suppressLineNumbers w:val="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FF0000"/>
                <w:kern w:val="0"/>
                <w:sz w:val="24"/>
                <w:szCs w:val="24"/>
                <w:u w:val="none"/>
                <w:lang w:val="en-US" w:eastAsia="zh-CN" w:bidi="ar"/>
              </w:rPr>
              <w:t xml:space="preserve"> 1</w:t>
            </w:r>
            <w:r>
              <w:rPr>
                <w:rFonts w:hint="eastAsia" w:ascii="宋体" w:hAnsi="宋体" w:eastAsia="宋体" w:cs="宋体"/>
                <w:i w:val="0"/>
                <w:iCs w:val="0"/>
                <w:color w:val="000000"/>
                <w:kern w:val="0"/>
                <w:sz w:val="24"/>
                <w:szCs w:val="24"/>
                <w:u w:val="none"/>
                <w:lang w:val="en-US" w:eastAsia="zh-CN" w:bidi="ar"/>
              </w:rPr>
              <w:t>、户外露营，尺寸：261×143×181cm立柱采用70mm*70mm防腐松木，横梁采用40mm防腐松木。1件</w:t>
            </w:r>
          </w:p>
        </w:tc>
      </w:tr>
      <w:tr w14:paraId="38C8B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991B6D9">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13E5DB3A">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2952DA19">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3026A67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033D2FC0">
            <w:pPr>
              <w:keepNext w:val="0"/>
              <w:keepLines w:val="0"/>
              <w:widowControl/>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、户外蜗牛小屋、尺寸：130×120×145cm。主材塑料藤条配金属烤漆，蜗牛壳造型，贴近自然，与户外环境相得益彰，取材天然，藤编设计，温暖色调，清新养眼，镂空设计，采光良好，通风顺畅。1件;</w:t>
            </w:r>
          </w:p>
        </w:tc>
      </w:tr>
      <w:tr w14:paraId="39CB5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DACDD5E">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4611656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417E149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72249EFC">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732BE599">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软垫组合高、尺寸：42.5×37×20 cm采用环保耐磨PVC阻燃透气皮包覆，触感轻柔，绿色环保，耐磨耐用，皮革中PH值、甲醛、可裂解出致癌芳香胺的偶氮染料、耐水色牢度、耐干摩擦色牢度度、无异味等各项指标均符合QB/T 4045-2010国家标准规范的要求。内部填充高密度海绵，弹性好韧性强，具有很好的缓冲性，充分守护幼儿安全，危险杂质、污染物、含杂质率、燃烧性能、无异味、微生物等符合GB/T 30400-2013标准要求。1套;</w:t>
            </w:r>
          </w:p>
          <w:p w14:paraId="7AF89AD2">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、软垫组合低、尺寸：42.5×37×20 cm采用环保耐磨PVC阻燃透气皮包覆，触感轻柔，绿色环保，耐磨耐用，皮革中PH值、甲醛、可裂解出致癌芳香胺的偶氮染料、耐水色牢度、耐干摩擦色牢度度、无异味等各项指标均符合QB/T 4045-2010国家标准规范的要求。内部填充高密度海绵，弹性好韧性强，具有很好的缓冲性，充分守护幼儿安全，危险杂质、污染物、含杂质率、燃烧性能、无异味、微生物等符合GB/T 30400-2013标准要求。1套</w:t>
            </w:r>
          </w:p>
        </w:tc>
      </w:tr>
      <w:tr w14:paraId="1FF3F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551406A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524C3820">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3B93EE9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75DA4756">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664F44BF">
            <w:pPr>
              <w:keepNext w:val="0"/>
              <w:keepLines w:val="0"/>
              <w:widowControl/>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、顶棚、材质：布制+铁制1个;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、户外课堂-讲台、材质：PE板+防腐松木，尺寸：48x48x118cm1件;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、户外组合架120cm、材质：铝件+ 防腐松木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尺寸：120×64×46cm1件;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、户外铝架120cm、尺寸：120×49.6×25.5cm，整体框架结构采用22mm厚户外防腐松木，表面刷涂环保户外木蜡油，实木防腐木板甲醛释放量符合GB/T 39600-2021标准要求，户外防腐木材可迁移元素钡、铅、镉、锑、硒、铬、汞、砷含量符合GB 6675.4-2014标准要求.凳脚材质为∅32*2mm、∅25*2mm铁管，表面亮银色烤漆。1套;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、长条架、常规1件;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、农场三层阶梯组合、尺寸：154×104×149cm主体采用22mm厚防腐松木。3件</w:t>
            </w:r>
          </w:p>
        </w:tc>
      </w:tr>
      <w:tr w14:paraId="2A833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1F5CF434">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0E2DA3D5">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0609EF3C">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3C6E2BB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4CEA686D">
            <w:pPr>
              <w:keepNext w:val="0"/>
              <w:keepLines w:val="0"/>
              <w:widowControl/>
              <w:suppressLineNumbers w:val="0"/>
              <w:jc w:val="both"/>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、秘语多功能小屋、尺寸：83.6×165×143cm。采用18mm厚枫木纹双贴面新西兰松木，</w:t>
            </w:r>
            <w:r>
              <w:rPr>
                <w:rFonts w:hint="eastAsia" w:ascii="宋体" w:hAnsi="宋体" w:eastAsia="宋体" w:cs="宋体"/>
                <w:i w:val="0"/>
                <w:iCs w:val="0"/>
                <w:color w:val="000000"/>
                <w:kern w:val="0"/>
                <w:sz w:val="24"/>
                <w:szCs w:val="24"/>
                <w:u w:val="none"/>
                <w:lang w:val="en-US" w:eastAsia="zh-CN" w:bidi="ar"/>
              </w:rPr>
              <w:t>◆投标人或所投产品的制造厂商提供松木实木板甲醛释放量符合GB/T 39600-2021标准要求。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27811-2011标准要求。五金件选用环保五金，安全无毒，稳固不松动，镉、铅、汞、六价铬含量符合GB/T 26572-2011标准要求。</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、葳尼斯幻想空间、尺寸：80×33×60cm。</w:t>
            </w:r>
            <w:r>
              <w:rPr>
                <w:rFonts w:hint="eastAsia" w:ascii="宋体" w:hAnsi="宋体" w:eastAsia="宋体" w:cs="宋体"/>
                <w:i w:val="0"/>
                <w:iCs w:val="0"/>
                <w:color w:val="000000"/>
                <w:sz w:val="24"/>
                <w:szCs w:val="24"/>
                <w:highlight w:val="none"/>
                <w:u w:val="none"/>
                <w:lang w:val="en-US"/>
              </w:rPr>
              <w:t>侧板、顶板采用18mm厚枫木纹双贴面新西兰松木，松木实木板甲醛释放量符合GB/T 39600-2021标准要求。层板、中竖板、底板、踢脚板采用16mm厚枫木纹双贴面刨花板，饰面刨花板甲醛释放量符合GB/T 39600-2021标准要求。</w:t>
            </w:r>
            <w:r>
              <w:rPr>
                <w:rFonts w:hint="eastAsia" w:ascii="宋体" w:hAnsi="宋体" w:eastAsia="宋体" w:cs="宋体"/>
                <w:i w:val="0"/>
                <w:iCs w:val="0"/>
                <w:color w:val="000000"/>
                <w:kern w:val="0"/>
                <w:sz w:val="24"/>
                <w:szCs w:val="24"/>
                <w:u w:val="none"/>
                <w:lang w:val="en-US" w:eastAsia="zh-CN" w:bidi="ar"/>
              </w:rPr>
              <w:t>◆投标人或所投产品的制造厂商提供的优质PVC封边条封边，表面光滑无污点，花纹清晰均匀，色泽均匀无色差，转角过渡自然，耐干热性、耐磨性、耐开裂性、耐老化性、耐冷热循环性、耐光色牢度、甲醛释放量、氯乙烯单体、可迁移元素（铅、镉、铬、汞、砷、钡、锑、硒）含量、邻苯二甲酸酯总量、多溴联苯(PBB)、多溴联苯醚(PBDE)等符合QB/T 4463-2013标准要求。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件</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、葳尼斯双面图书、尺寸：83×33×80cm。①侧板采用18mm厚枫木纹双贴面新西兰松木，松木实木板甲醛释放量符合GB/T 39600-2021标准要求。②其他板材采用16mm厚枫木纹双贴面刨花板，饰面刨花板甲醛释放量符合GB/T 39600-2021标准要求。优质PVC封边条封边，表面光滑无污点，花纹清晰均匀，色泽均匀无色差，转角过渡自然，耐干热性、耐磨性、耐开裂性、耐老化性、耐冷热循环性、耐光色牢度、甲醛释放量、氯乙烯单体、可迁移元素（铅、镉、铬、汞、砷、钡、锑、硒）含量、邻苯二甲酸酯总量、多溴联苯(PBB)、多溴联苯醚(PBDE)等符合QB/T 4463-2013标准要求。③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27811-2011标准要求。④五金件选用环保五金，安全无毒，稳固不松动，镉、铅、汞、六价铬含量符合GB/T 26572-2011标准要求。⑤书柜正面采用错层设计，共设4层，方便图书的分类摆放及取阅，书柜背面亦可存放书籍、物品，提高书柜空间利用率。各层间竖隔板折线设计，两侧板五边形设计，造型别致，不规则几何形状轮廓极具空间感。⑥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安全缝隙和孔洞符合国家标准的要求。</w:t>
            </w:r>
            <w:r>
              <w:rPr>
                <w:rFonts w:hint="eastAsia" w:ascii="宋体" w:hAnsi="宋体" w:eastAsia="宋体" w:cs="宋体"/>
                <w:i w:val="0"/>
                <w:iCs w:val="0"/>
                <w:color w:val="000000"/>
                <w:kern w:val="0"/>
                <w:sz w:val="24"/>
                <w:szCs w:val="24"/>
                <w:u w:val="none"/>
                <w:lang w:val="en-US" w:eastAsia="zh-CN" w:bidi="ar"/>
              </w:rPr>
              <w:t>◆投</w:t>
            </w:r>
            <w:r>
              <w:rPr>
                <w:rFonts w:hint="eastAsia" w:ascii="宋体" w:hAnsi="宋体" w:eastAsia="宋体" w:cs="宋体"/>
                <w:i w:val="0"/>
                <w:iCs w:val="0"/>
                <w:color w:val="000000"/>
                <w:kern w:val="0"/>
                <w:sz w:val="24"/>
                <w:szCs w:val="24"/>
                <w:highlight w:val="none"/>
                <w:u w:val="none"/>
                <w:lang w:val="en-US" w:eastAsia="zh-CN" w:bidi="ar"/>
              </w:rPr>
              <w:t>标人或所投产品的制造厂商提供符合GB/T 43002-2023国家标准规范要求的实木多格柜检测报告，检测项目包括但不限于：外观要求[木制件外观（贯通裂缝，虫蛀，腐朽材，树脂囊，节子，死节、孔洞、夹皮和树脂道、树胶道，其他轻微材质缺陷），木工要求，漆膜外观要求]、理化性能要求-木制件表面涂层/覆面材料[耐液性（碳酸钠不低于2级，乙酸不低于2级），附着力不低于2级，耐湿热（桌、台面）不低于2级，耐干热（桌、台面）不低于2级，耐冷热温差符合要求，抗冲击不低于2级，耐磨-涂层不低于2级]、结构要求[外角，可触及的危险锐利边缘，可触及的危险锐利尖端，危险突出物，其他要求]、甲醛释放量-木家具等其他家具≤0.05mg/m³、苯未检出、甲苯未检出、二甲苯未检出、总挥发性有机物TVOC-木家具等其他家具≤0.5mg/m³、表面涂层可迁移元素（锑、砷、钡、镉、铬、铅、汞、硒）未检出、力学性能要求-柜类-强度和耐久性试验[搁板支撑件强度试验，顶板和底部静载荷试验，结构、底架/或腿强度试验]、警示标识要求、标志、使用说明等检测指标，判定合格满足以上要求。2件;</w:t>
            </w:r>
          </w:p>
        </w:tc>
      </w:tr>
      <w:tr w14:paraId="5CBA0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152CE3DB">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1F44E093">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7CD6D6E3">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75DFE74C">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74941F90">
            <w:pPr>
              <w:keepNext w:val="0"/>
              <w:keepLines w:val="0"/>
              <w:widowControl/>
              <w:suppressLineNumbers w:val="0"/>
              <w:jc w:val="both"/>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、双人阅读、尺寸：100×45×46cm。</w:t>
            </w:r>
            <w:r>
              <w:rPr>
                <w:rFonts w:hint="eastAsia" w:ascii="宋体" w:hAnsi="宋体" w:cs="宋体"/>
                <w:i w:val="0"/>
                <w:iCs w:val="0"/>
                <w:color w:val="00B050"/>
                <w:kern w:val="0"/>
                <w:sz w:val="24"/>
                <w:szCs w:val="24"/>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材质;</w:t>
            </w:r>
            <w:r>
              <w:rPr>
                <w:rFonts w:hint="eastAsia" w:ascii="宋体" w:hAnsi="宋体" w:eastAsia="宋体" w:cs="宋体"/>
                <w:i w:val="0"/>
                <w:iCs w:val="0"/>
                <w:color w:val="00B050"/>
                <w:kern w:val="0"/>
                <w:sz w:val="24"/>
                <w:szCs w:val="24"/>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框体采用18mm厚优质环保三聚氰胺贴面胶合板，甲醛释放量符合 GB/T39600-2021标准要求</w:t>
            </w:r>
            <w:r>
              <w:rPr>
                <w:rFonts w:hint="eastAsia" w:ascii="宋体" w:hAnsi="宋体" w:cs="宋体"/>
                <w:i w:val="0"/>
                <w:iCs w:val="0"/>
                <w:color w:val="00B050"/>
                <w:kern w:val="0"/>
                <w:sz w:val="24"/>
                <w:szCs w:val="24"/>
                <w:highlight w:val="none"/>
                <w:u w:val="non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宋体" w:hAnsi="宋体" w:eastAsia="宋体" w:cs="宋体"/>
                <w:i w:val="0"/>
                <w:iCs w:val="0"/>
                <w:color w:val="000000"/>
                <w:kern w:val="0"/>
                <w:sz w:val="24"/>
                <w:szCs w:val="24"/>
                <w:highlight w:val="none"/>
                <w:u w:val="none"/>
                <w:lang w:val="en-US" w:eastAsia="zh-CN" w:bidi="ar"/>
              </w:rPr>
              <w:t>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、活动墙板建构</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cs="宋体"/>
                <w:b/>
                <w:bCs/>
                <w:i w:val="0"/>
                <w:iCs w:val="0"/>
                <w:color w:val="auto"/>
                <w:kern w:val="0"/>
                <w:sz w:val="24"/>
                <w:szCs w:val="24"/>
                <w:highlight w:val="none"/>
                <w:u w:val="none"/>
                <w:lang w:val="en-US" w:eastAsia="zh-CN" w:bidi="ar"/>
              </w:rPr>
              <w:t>提供样品</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尺寸：105.6×80×128.5cm</w:t>
            </w:r>
            <w:r>
              <w:rPr>
                <w:rFonts w:hint="eastAsia" w:ascii="宋体" w:hAnsi="宋体" w:eastAsia="宋体" w:cs="宋体"/>
                <w:i w:val="0"/>
                <w:iCs w:val="0"/>
                <w:color w:val="000000"/>
                <w:kern w:val="0"/>
                <w:sz w:val="24"/>
                <w:szCs w:val="24"/>
                <w:u w:val="none"/>
                <w:lang w:val="en-US" w:eastAsia="zh-CN" w:bidi="ar"/>
              </w:rPr>
              <w:t>，◆投标人或所投产品的制造厂商提供符合①框体部分侧板采用18mm厚枫木纹双贴面胶合板，其他采用15mm厚枫木纹双贴面胶合板，甲醛释放量符合 GB/T39600-2021标准要求。②中竖积木板采用25mm厚枫木纹双贴面刨花板，甲醛释放量符合 GB/T39600-2021标准要求③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27811-2011标准要求。④五金件选用环保五金，安全无毒，稳固不松动，镉、铅、汞、六价铬含量符合GB/T 26572-2011标准要求。⑤桌面中间设计竖立双面凹凸积木墙板，便于多名幼儿进行积木搭建，每块积木墙板尺寸为768×1153×25mm，采用木色环保无毒塑料，优质不易开裂，黑曲霉、球毛壳霉、宛氏拟青霉、绳状青霉、长枝木霉长霉等级为0级，符合GB/T 24128-2018标准要求。一侧设计为手摇式小吊机，摇臂部分通过对锁螺丝固定在φ130×18mm棕色PE板上；另一侧则设计为通过3个多彩齿轮的转动带动小吊机，玩法多样，充分调动儿童探索积极性。桌面两边对称设置两块凹凸积木墙板，尺寸为768×385×15mm，最高处距离地面高度为585mm；桌面下对称设置单层收纳空间，内空尺寸均为768×366×250mm，收纳格外侧设置挡板，防止物品掉落。桌子一侧设计为收纳格，内空尺寸为长590×宽110mm；另一侧设计为滑道，两根交叉设置的滑轨长度分别为500、550mm，内宽为70mm，滑轨底部收纳格尺寸为长180×宽110mm，进一步提升游戏趣味性。柜子二侧各配置有192*192*45mm的ABS塑料凹凸积木件一块儿，面板分布若干凹点和凸点，即可插入常见乐高型颗粒积木，又可以插入洞洞板插孔游戏、螺丝、插棒等特殊插件⑥对</w:t>
            </w:r>
            <w:r>
              <w:rPr>
                <w:rFonts w:hint="eastAsia" w:ascii="宋体" w:hAnsi="宋体" w:eastAsia="宋体" w:cs="宋体"/>
                <w:i w:val="0"/>
                <w:iCs w:val="0"/>
                <w:color w:val="000000"/>
                <w:kern w:val="0"/>
                <w:sz w:val="24"/>
                <w:szCs w:val="24"/>
                <w:highlight w:val="none"/>
                <w:u w:val="none"/>
                <w:lang w:val="en-US" w:eastAsia="zh-CN" w:bidi="ar"/>
              </w:rPr>
              <w:t>所有的外露面、外漏角进行弧状倒角设计，避免锐角的产生，最大程度的避免儿童磕碰伤害。结构稳固，不易倾倒，安全缝隙和孔洞均符合国家标准的要求。3件;</w:t>
            </w:r>
          </w:p>
        </w:tc>
      </w:tr>
      <w:tr w14:paraId="781E1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5093370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06E902D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6EA16AB8">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4818EFCD">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6A9D7338">
            <w:pPr>
              <w:keepNext w:val="0"/>
              <w:keepLines w:val="0"/>
              <w:widowControl/>
              <w:suppressLineNumbers w:val="0"/>
              <w:jc w:val="both"/>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、换尿布架、49.5x71.2x79.5cm1、</w:t>
            </w:r>
            <w:r>
              <w:rPr>
                <w:rFonts w:hint="eastAsia" w:ascii="宋体" w:hAnsi="宋体" w:cs="宋体"/>
                <w:i w:val="0"/>
                <w:iCs w:val="0"/>
                <w:color w:val="000000"/>
                <w:kern w:val="0"/>
                <w:sz w:val="24"/>
                <w:szCs w:val="24"/>
                <w:highlight w:val="none"/>
                <w:u w:val="none"/>
                <w:lang w:val="en-US" w:eastAsia="zh-CN" w:bidi="ar"/>
              </w:rPr>
              <w:t>材质：</w:t>
            </w:r>
            <w:r>
              <w:rPr>
                <w:rFonts w:hint="eastAsia" w:ascii="宋体" w:hAnsi="宋体" w:eastAsia="宋体" w:cs="宋体"/>
                <w:i w:val="0"/>
                <w:iCs w:val="0"/>
                <w:color w:val="000000"/>
                <w:kern w:val="0"/>
                <w:sz w:val="24"/>
                <w:szCs w:val="24"/>
                <w:highlight w:val="none"/>
                <w:u w:val="none"/>
                <w:lang w:val="en-US" w:eastAsia="zh-CN" w:bidi="ar"/>
              </w:rPr>
              <w:t>框体采用15mm厚优质环保三聚氰胺贴面胶合板，甲醛释放量符合 GB/T39600-2021标准要求。     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、电磁主题、尺寸：160×108×120cm。主材采用18mm厚优质双贴面胶合板，饰面胶合板甲醛释放量符合GB/T 39600-2021标准要求。挡条部分板材采用9mm厚优质双面贴枫木胶合板，桌面磁铁滑道采用30mm厚优质新西兰松木实木。桌面储物板材采用15mm厚优质双面贴枫木胶合板。桌面玩具部件采用12mm厚优质双面贴枫木胶合板，配置3mm厚透明亚克力镜和3mm厚密度板附带磁铁、钢珠等玩具，亚克力板雾度、透光率符合GB/T 2410-2008标准要求1件;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、力与机械主题、尺寸：160×108×120cm。主材采用18mm厚优质双贴胶合板，饰面胶合板甲醛释放量符合GB/T 39600-2021标准要求。滑坡斜条采用9mm厚优质双面贴枫木胶合板，桌面拉力臂部分采用15mm厚优质双面贴枫木胶合板，连接处使用直径27mm橡胶木圆木棒。1件;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19</w:t>
            </w:r>
            <w:r>
              <w:rPr>
                <w:rFonts w:hint="eastAsia" w:ascii="宋体" w:hAnsi="宋体" w:eastAsia="宋体" w:cs="宋体"/>
                <w:i w:val="0"/>
                <w:iCs w:val="0"/>
                <w:color w:val="000000"/>
                <w:kern w:val="0"/>
                <w:sz w:val="24"/>
                <w:szCs w:val="24"/>
                <w:highlight w:val="none"/>
                <w:u w:val="none"/>
                <w:lang w:val="en-US" w:eastAsia="zh-CN" w:bidi="ar"/>
              </w:rPr>
              <w:t>、空气与水主题、尺寸：160×108×107cm。主材采用18mm厚优质双贴胶合板，甲醛释放量符合 GB/T39600-2021标准要求。桌面配有一块400*250mm尺寸的透明亚克力镜，雾度、透光率符合GB/T 2410-2008标准要求。1件;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20</w:t>
            </w:r>
            <w:r>
              <w:rPr>
                <w:rFonts w:hint="eastAsia" w:ascii="宋体" w:hAnsi="宋体" w:eastAsia="宋体" w:cs="宋体"/>
                <w:i w:val="0"/>
                <w:iCs w:val="0"/>
                <w:color w:val="000000"/>
                <w:kern w:val="0"/>
                <w:sz w:val="24"/>
                <w:szCs w:val="24"/>
                <w:highlight w:val="none"/>
                <w:u w:val="none"/>
                <w:lang w:val="en-US" w:eastAsia="zh-CN" w:bidi="ar"/>
              </w:rPr>
              <w:t>、声光主题、尺寸：160×108.2×120cm。主材采用18mm厚优质双贴胶合板，甲醛释放量符合 GB/T39600-2021标准要求。桌面部分板材采用12mm厚优质双面贴枫木胶合板，桌面配有一块530*380mmLED灯板，侧板贴有一块458*458mm白铁皮，另配有三块亚克力镜子贴于板材上，亚克力雾度、透光率符合GB/T 2410-2008标准要求。1件：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21</w:t>
            </w:r>
            <w:r>
              <w:rPr>
                <w:rFonts w:hint="eastAsia" w:ascii="宋体" w:hAnsi="宋体" w:eastAsia="宋体" w:cs="宋体"/>
                <w:i w:val="0"/>
                <w:iCs w:val="0"/>
                <w:color w:val="000000"/>
                <w:kern w:val="0"/>
                <w:sz w:val="24"/>
                <w:szCs w:val="24"/>
                <w:highlight w:val="none"/>
                <w:u w:val="none"/>
                <w:lang w:val="en-US" w:eastAsia="zh-CN" w:bidi="ar"/>
              </w:rPr>
              <w:t>、米兰6人、尺寸：120×60cm，高度：49/52/55cm。</w:t>
            </w:r>
            <w:r>
              <w:rPr>
                <w:rFonts w:hint="eastAsia" w:ascii="宋体" w:hAnsi="宋体" w:eastAsia="宋体" w:cs="宋体"/>
                <w:i w:val="0"/>
                <w:iCs w:val="0"/>
                <w:color w:val="000000"/>
                <w:sz w:val="24"/>
                <w:szCs w:val="24"/>
                <w:highlight w:val="none"/>
                <w:u w:val="none"/>
                <w:lang w:val="en-US"/>
              </w:rPr>
              <w:t>桌面采用25mm厚橡胶木纹防火板双贴面新西兰松木，松木实木板甲醛释放量符合GB/T 39600-2021标准要求。桌面下方立水设计，有效防止桌面下沉或变形，增加桌子稳定性；立水采用20mm厚橡胶木实木，橡胶木实木板甲醛释放量符合GB/T39600-2021标准要求。桌脚采用5×5cm的橡胶木实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使用特制三角配件固定桌面及桌脚，安全牢固。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27811-2011标准要求。五金件选用环保五金，安全无毒，稳固不松动，镉、铅、汞、六价铬含量符合GB/T 26572-2011标准要求。产品采用双贴面工艺，保持颜色一致、无色差及表面光滑平整的同时，具有更好地耐磨、耐污、耐划伤性能，易清洁，美观实用。产品整体结构稳固，不易倾倒，圆角设计，安全缝隙和孔洞符合国家标准的要求。</w:t>
            </w:r>
            <w:r>
              <w:rPr>
                <w:rFonts w:hint="eastAsia" w:ascii="宋体" w:hAnsi="宋体" w:eastAsia="宋体" w:cs="宋体"/>
                <w:i w:val="0"/>
                <w:iCs w:val="0"/>
                <w:color w:val="000000"/>
                <w:sz w:val="24"/>
                <w:szCs w:val="24"/>
                <w:highlight w:val="none"/>
                <w:u w:val="none"/>
                <w:lang w:val="en-US" w:eastAsia="zh-CN"/>
              </w:rPr>
              <w:t>◆投标人或所投产品的制造厂商，提供幼儿书架桌符合GB28007-2011标准由第三方检测机构出具的带有 CMA 或 CNAS 标识的检测报告，检测内容含：外形尺寸偏差、外观、表面涂层/覆面材料、甲醛释放量（未检出）、含水率、结构安全、表面涂层、警示标识）</w:t>
            </w:r>
            <w:r>
              <w:rPr>
                <w:rFonts w:hint="eastAsia" w:ascii="宋体" w:hAnsi="宋体" w:eastAsia="宋体" w:cs="宋体"/>
                <w:i w:val="0"/>
                <w:iCs w:val="0"/>
                <w:color w:val="000000"/>
                <w:sz w:val="24"/>
                <w:szCs w:val="24"/>
                <w:highlight w:val="none"/>
                <w:u w:val="none"/>
                <w:lang w:val="en-US"/>
              </w:rPr>
              <w:t>检测项目包括但不限于：外观要求[木制件外观（贯通裂缝，虫蛀，腐朽材，树脂囊，节子，死节、孔洞、夹皮和树脂道、树胶道，其他轻微材质缺陷），木工要求，漆膜外观要求]、理化性能要求-木制件表面涂层/覆面材料[耐液性（碳酸钠不低于2级，乙酸不低于2级），附着力不低于2级，耐湿热（桌、台面）不低于2级，耐干热（桌、台面）不低于2级，耐冷热温差符合要求，抗冲击不低于2级，耐磨-涂层不低于2级)]、结构要求[外角，可触及的危险锐利边缘，可触及的危险锐利尖端，危险突出物，其他要求]、甲醛释放量-木家具等其他家具≤0.05mg/m³、苯未检出、甲苯未检出、二甲苯未检出、总挥发性有机物TVOC-木家具等其他家具≤0.5mg/m³、表面涂层可迁移元素（锑、砷、钡、镉、铬、铅、汞、硒）未检出、力学性能要求-桌台类[稳定性试验-垂直加载稳定性试验，强度和耐久性试验（主桌面垂直静载荷试验，水平静载荷试验，桌面垂直冲击试验，桌腿跌落试验，桌面水平耐久性试验]、警示标识要求、标志、使用说明等检测指标，判定合格满足以上要求。</w:t>
            </w:r>
            <w:r>
              <w:rPr>
                <w:rFonts w:hint="eastAsia" w:ascii="宋体" w:hAnsi="宋体" w:eastAsia="宋体" w:cs="宋体"/>
                <w:i w:val="0"/>
                <w:iCs w:val="0"/>
                <w:color w:val="000000"/>
                <w:kern w:val="0"/>
                <w:sz w:val="24"/>
                <w:szCs w:val="24"/>
                <w:highlight w:val="none"/>
                <w:u w:val="none"/>
                <w:lang w:val="en-US" w:eastAsia="zh-CN" w:bidi="ar"/>
              </w:rPr>
              <w:t>15张</w:t>
            </w:r>
          </w:p>
        </w:tc>
      </w:tr>
      <w:tr w14:paraId="0439B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12" w:hRule="atLeast"/>
        </w:trPr>
        <w:tc>
          <w:tcPr>
            <w:tcW w:w="744" w:type="dxa"/>
            <w:vMerge w:val="continue"/>
            <w:tcBorders>
              <w:tl2br w:val="nil"/>
              <w:tr2bl w:val="nil"/>
            </w:tcBorders>
            <w:shd w:val="clear" w:color="auto" w:fill="auto"/>
            <w:vAlign w:val="center"/>
          </w:tcPr>
          <w:p w14:paraId="59CD1EBA">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0D6898C3">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auto"/>
            <w:noWrap/>
            <w:vAlign w:val="center"/>
          </w:tcPr>
          <w:p w14:paraId="637D1F95">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auto"/>
            <w:noWrap/>
            <w:vAlign w:val="center"/>
          </w:tcPr>
          <w:p w14:paraId="05DDB46A">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1D20198D">
            <w:pPr>
              <w:keepNext w:val="0"/>
              <w:keepLines w:val="0"/>
              <w:widowControl/>
              <w:suppressLineNumbers w:val="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22</w:t>
            </w:r>
            <w:r>
              <w:rPr>
                <w:rFonts w:hint="eastAsia" w:ascii="宋体" w:hAnsi="宋体" w:eastAsia="宋体" w:cs="宋体"/>
                <w:i w:val="0"/>
                <w:iCs w:val="0"/>
                <w:color w:val="000000"/>
                <w:kern w:val="0"/>
                <w:sz w:val="24"/>
                <w:szCs w:val="24"/>
                <w:highlight w:val="none"/>
                <w:u w:val="none"/>
                <w:lang w:val="en-US" w:eastAsia="zh-CN" w:bidi="ar"/>
              </w:rPr>
              <w:t>、户外课堂-老师、尺寸：190*91*80cm。主体采用防腐松木，表面刷涂环保木蜡油两遍，甲醛释放量符合国家标准规范GB/T39600-2021的要求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23</w:t>
            </w:r>
            <w:r>
              <w:rPr>
                <w:rFonts w:hint="eastAsia" w:ascii="宋体" w:hAnsi="宋体" w:eastAsia="宋体" w:cs="宋体"/>
                <w:i w:val="0"/>
                <w:iCs w:val="0"/>
                <w:color w:val="000000"/>
                <w:kern w:val="0"/>
                <w:sz w:val="24"/>
                <w:szCs w:val="24"/>
                <w:highlight w:val="none"/>
                <w:u w:val="none"/>
                <w:lang w:val="en-US" w:eastAsia="zh-CN" w:bidi="ar"/>
              </w:rPr>
              <w:t>、户外课堂-黑板、尺寸：131*50*200cm。材质：PE板+防腐松木，尺寸：131x7x200cm，主体采用防腐松木，表面刷涂环保木蜡油两遍，甲醛释放量符合国家标准规范GB/T39600-2021的要求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1张</w:t>
            </w:r>
          </w:p>
        </w:tc>
      </w:tr>
      <w:tr w14:paraId="2D6A5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restart"/>
            <w:tcBorders>
              <w:tl2br w:val="nil"/>
              <w:tr2bl w:val="nil"/>
            </w:tcBorders>
            <w:shd w:val="clear" w:color="auto" w:fill="auto"/>
            <w:vAlign w:val="center"/>
          </w:tcPr>
          <w:p w14:paraId="638BCC2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2</w:t>
            </w:r>
          </w:p>
        </w:tc>
        <w:tc>
          <w:tcPr>
            <w:tcW w:w="996" w:type="dxa"/>
            <w:vMerge w:val="restart"/>
            <w:tcBorders>
              <w:tl2br w:val="nil"/>
              <w:tr2bl w:val="nil"/>
            </w:tcBorders>
            <w:shd w:val="clear" w:color="auto" w:fill="auto"/>
            <w:vAlign w:val="center"/>
          </w:tcPr>
          <w:p w14:paraId="57E76591">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r>
              <w:rPr>
                <w:rFonts w:hint="eastAsia" w:ascii="宋体" w:hAnsi="宋体" w:eastAsia="宋体" w:cs="宋体"/>
                <w:b/>
                <w:bCs w:val="0"/>
                <w:i w:val="0"/>
                <w:iCs w:val="0"/>
                <w:color w:val="auto"/>
                <w:kern w:val="0"/>
                <w:sz w:val="24"/>
                <w:szCs w:val="24"/>
                <w:highlight w:val="none"/>
                <w:u w:val="none"/>
                <w:lang w:val="en-US" w:eastAsia="zh-CN" w:bidi="ar"/>
              </w:rPr>
              <w:t>木工区功能设备一批</w:t>
            </w:r>
          </w:p>
        </w:tc>
        <w:tc>
          <w:tcPr>
            <w:tcW w:w="675" w:type="dxa"/>
            <w:vMerge w:val="restart"/>
            <w:tcBorders>
              <w:tl2br w:val="nil"/>
              <w:tr2bl w:val="nil"/>
            </w:tcBorders>
            <w:shd w:val="clear" w:color="auto" w:fill="FFFFFF"/>
            <w:noWrap/>
            <w:vAlign w:val="center"/>
          </w:tcPr>
          <w:p w14:paraId="44BCE14D">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1</w:t>
            </w:r>
          </w:p>
        </w:tc>
        <w:tc>
          <w:tcPr>
            <w:tcW w:w="1837" w:type="dxa"/>
            <w:vMerge w:val="restart"/>
            <w:tcBorders>
              <w:tl2br w:val="nil"/>
              <w:tr2bl w:val="nil"/>
            </w:tcBorders>
            <w:shd w:val="clear" w:color="auto" w:fill="FFFFFF"/>
            <w:vAlign w:val="center"/>
          </w:tcPr>
          <w:p w14:paraId="28A72B8D">
            <w:pPr>
              <w:keepNext w:val="0"/>
              <w:keepLines w:val="0"/>
              <w:widowControl/>
              <w:suppressLineNumbers w:val="0"/>
              <w:jc w:val="both"/>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drawing>
                <wp:inline distT="0" distB="0" distL="114300" distR="114300">
                  <wp:extent cx="390525" cy="333375"/>
                  <wp:effectExtent l="0" t="0" r="9525" b="9525"/>
                  <wp:docPr id="11" name="图片 11" descr="1749624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9624008009"/>
                          <pic:cNvPicPr>
                            <a:picLocks noChangeAspect="1"/>
                          </pic:cNvPicPr>
                        </pic:nvPicPr>
                        <pic:blipFill>
                          <a:blip r:embed="rId19"/>
                          <a:stretch>
                            <a:fillRect/>
                          </a:stretch>
                        </pic:blipFill>
                        <pic:spPr>
                          <a:xfrm>
                            <a:off x="0" y="0"/>
                            <a:ext cx="390525" cy="333375"/>
                          </a:xfrm>
                          <a:prstGeom prst="rect">
                            <a:avLst/>
                          </a:prstGeom>
                        </pic:spPr>
                      </pic:pic>
                    </a:graphicData>
                  </a:graphic>
                </wp:inline>
              </w:drawing>
            </w:r>
          </w:p>
          <w:p w14:paraId="644A6956">
            <w:pPr>
              <w:pStyle w:val="5"/>
              <w:rPr>
                <w:rFonts w:hint="eastAsia" w:ascii="宋体" w:hAnsi="宋体" w:eastAsia="宋体" w:cs="宋体"/>
                <w:sz w:val="24"/>
                <w:szCs w:val="24"/>
                <w:highlight w:val="none"/>
                <w:lang w:val="en-US" w:eastAsia="zh-CN"/>
              </w:rPr>
            </w:pPr>
            <w:r>
              <w:rPr>
                <w:rFonts w:hint="eastAsia" w:ascii="宋体" w:hAnsi="宋体" w:eastAsia="宋体" w:cs="宋体"/>
                <w:b/>
                <w:bCs w:val="0"/>
                <w:i w:val="0"/>
                <w:iCs w:val="0"/>
                <w:color w:val="auto"/>
                <w:sz w:val="24"/>
                <w:szCs w:val="24"/>
                <w:highlight w:val="none"/>
                <w:u w:val="none"/>
                <w:lang w:val="en-US" w:eastAsia="zh-CN"/>
              </w:rPr>
              <w:drawing>
                <wp:inline distT="0" distB="0" distL="114300" distR="114300">
                  <wp:extent cx="554990" cy="454660"/>
                  <wp:effectExtent l="0" t="0" r="16510" b="2540"/>
                  <wp:docPr id="14" name="图片 14" descr="168660907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6609074159"/>
                          <pic:cNvPicPr>
                            <a:picLocks noChangeAspect="1"/>
                          </pic:cNvPicPr>
                        </pic:nvPicPr>
                        <pic:blipFill>
                          <a:blip r:embed="rId20"/>
                          <a:stretch>
                            <a:fillRect/>
                          </a:stretch>
                        </pic:blipFill>
                        <pic:spPr>
                          <a:xfrm>
                            <a:off x="0" y="0"/>
                            <a:ext cx="554990" cy="454660"/>
                          </a:xfrm>
                          <a:prstGeom prst="rect">
                            <a:avLst/>
                          </a:prstGeom>
                        </pic:spPr>
                      </pic:pic>
                    </a:graphicData>
                  </a:graphic>
                </wp:inline>
              </w:drawing>
            </w:r>
          </w:p>
        </w:tc>
        <w:tc>
          <w:tcPr>
            <w:tcW w:w="6015" w:type="dxa"/>
            <w:tcBorders>
              <w:tl2br w:val="nil"/>
              <w:tr2bl w:val="nil"/>
            </w:tcBorders>
            <w:shd w:val="clear" w:color="auto" w:fill="FFFFFF"/>
            <w:vAlign w:val="center"/>
          </w:tcPr>
          <w:p w14:paraId="130B45BC">
            <w:pPr>
              <w:bidi w:val="0"/>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381000</wp:posOffset>
                  </wp:positionH>
                  <wp:positionV relativeFrom="paragraph">
                    <wp:posOffset>0</wp:posOffset>
                  </wp:positionV>
                  <wp:extent cx="304800" cy="0"/>
                  <wp:effectExtent l="0" t="0" r="0" b="0"/>
                  <wp:wrapNone/>
                  <wp:docPr id="10" name="ID_901430B04A9A493FBC01C54468F481E5"/>
                  <wp:cNvGraphicFramePr/>
                  <a:graphic xmlns:a="http://schemas.openxmlformats.org/drawingml/2006/main">
                    <a:graphicData uri="http://schemas.openxmlformats.org/drawingml/2006/picture">
                      <pic:pic xmlns:pic="http://schemas.openxmlformats.org/drawingml/2006/picture">
                        <pic:nvPicPr>
                          <pic:cNvPr id="10" name="ID_901430B04A9A493FBC01C54468F481E5"/>
                          <pic:cNvPicPr/>
                        </pic:nvPicPr>
                        <pic:blipFill>
                          <a:blip r:embed="rId21"/>
                          <a:stretch>
                            <a:fillRect/>
                          </a:stretch>
                        </pic:blipFill>
                        <pic:spPr>
                          <a:xfrm>
                            <a:off x="0" y="0"/>
                            <a:ext cx="304800"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24"/>
                <w:szCs w:val="24"/>
                <w:highlight w:val="none"/>
                <w:u w:val="none"/>
                <w:lang w:val="en-US" w:eastAsia="zh-CN" w:bidi="ar"/>
              </w:rPr>
              <w:t>配置总量26类228件.主要材质：实木、金属，橡胶等</w:t>
            </w:r>
          </w:p>
        </w:tc>
      </w:tr>
      <w:tr w14:paraId="17530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097FA95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2C0D00CB">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noWrap/>
            <w:vAlign w:val="center"/>
          </w:tcPr>
          <w:p w14:paraId="25888FE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l2br w:val="nil"/>
              <w:tr2bl w:val="nil"/>
            </w:tcBorders>
            <w:shd w:val="clear" w:color="auto" w:fill="FFFFFF"/>
            <w:vAlign w:val="center"/>
          </w:tcPr>
          <w:p w14:paraId="071E3F0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FFFFFF"/>
            <w:vAlign w:val="center"/>
          </w:tcPr>
          <w:p w14:paraId="64437D4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、门牌、规格：40*70cm，材质木皮。1个;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、操作架、规格：120*80*55cm。材质：实木2件;</w:t>
            </w:r>
          </w:p>
          <w:p w14:paraId="1E001044">
            <w:pPr>
              <w:keepNext w:val="0"/>
              <w:keepLines w:val="0"/>
              <w:widowControl/>
              <w:suppressLineNumbers w:val="0"/>
              <w:jc w:val="left"/>
              <w:textAlignment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i w:val="0"/>
                <w:iCs w:val="0"/>
                <w:color w:val="FF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、成人木工台、规格：152*62*82cm材质：实木。1件;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、绘图架、规格：约2.8m*80cm*15cm材质：实木。1件;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、绘图台、规格：约长2.8m*45cm*54cm材质：实木。1张;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、操作台、规格：约长2.8m*60cm*50-60cm材质：实木。2件;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、长板凳、规格：140*20*30cm材质：实木。4个;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8</w:t>
            </w:r>
            <w:r>
              <w:rPr>
                <w:rFonts w:hint="eastAsia" w:ascii="宋体" w:hAnsi="宋体" w:eastAsia="宋体" w:cs="宋体"/>
                <w:i w:val="0"/>
                <w:iCs w:val="0"/>
                <w:color w:val="000000"/>
                <w:kern w:val="0"/>
                <w:sz w:val="24"/>
                <w:szCs w:val="24"/>
                <w:highlight w:val="none"/>
                <w:u w:val="none"/>
                <w:lang w:val="en-US" w:eastAsia="zh-CN" w:bidi="ar"/>
              </w:rPr>
              <w:t>、树凳、规格：Ф26-30cm。材质：实木，20个;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9</w:t>
            </w:r>
            <w:r>
              <w:rPr>
                <w:rFonts w:hint="eastAsia" w:ascii="宋体" w:hAnsi="宋体" w:eastAsia="宋体" w:cs="宋体"/>
                <w:i w:val="0"/>
                <w:iCs w:val="0"/>
                <w:color w:val="000000"/>
                <w:kern w:val="0"/>
                <w:sz w:val="24"/>
                <w:szCs w:val="24"/>
                <w:highlight w:val="none"/>
                <w:u w:val="none"/>
                <w:lang w:val="en-US" w:eastAsia="zh-CN" w:bidi="ar"/>
              </w:rPr>
              <w:t>、半成品框、规格：120*37.5*90cm材质：实木。4件;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、工具架、规格：122*30*110cm。2件;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、挂钩、规格：80cm。2件;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、环创墙、规格：80*120cm。4件;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、作品墙、规格：30*60cm。10个;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、木质洞洞板、规格：60*60cm材质：多层板。10块;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木质洞洞挡板、规格：30*12*1.5cm材质：实木。10片;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、木质洞洞板挂钩、规格：16cm。50个;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、木质洞洞板挂钩、规格：8cm。60个;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、收纳盒、规格：16*16cm。6个;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19</w:t>
            </w:r>
            <w:r>
              <w:rPr>
                <w:rFonts w:hint="eastAsia" w:ascii="宋体" w:hAnsi="宋体" w:eastAsia="宋体" w:cs="宋体"/>
                <w:i w:val="0"/>
                <w:iCs w:val="0"/>
                <w:color w:val="000000"/>
                <w:kern w:val="0"/>
                <w:sz w:val="24"/>
                <w:szCs w:val="24"/>
                <w:highlight w:val="none"/>
                <w:u w:val="none"/>
                <w:lang w:val="en-US" w:eastAsia="zh-CN" w:bidi="ar"/>
              </w:rPr>
              <w:t>、挂板、规格：长11.5cm，宽4cm。22个;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20</w:t>
            </w:r>
            <w:r>
              <w:rPr>
                <w:rFonts w:hint="eastAsia" w:ascii="宋体" w:hAnsi="宋体" w:eastAsia="宋体" w:cs="宋体"/>
                <w:i w:val="0"/>
                <w:iCs w:val="0"/>
                <w:color w:val="000000"/>
                <w:kern w:val="0"/>
                <w:sz w:val="24"/>
                <w:szCs w:val="24"/>
                <w:highlight w:val="none"/>
                <w:u w:val="none"/>
                <w:lang w:val="en-US" w:eastAsia="zh-CN" w:bidi="ar"/>
              </w:rPr>
              <w:t>、插削板、规格：长30cm，宽13cm。4个;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21</w:t>
            </w:r>
            <w:r>
              <w:rPr>
                <w:rFonts w:hint="eastAsia" w:ascii="宋体" w:hAnsi="宋体" w:eastAsia="宋体" w:cs="宋体"/>
                <w:i w:val="0"/>
                <w:iCs w:val="0"/>
                <w:color w:val="000000"/>
                <w:kern w:val="0"/>
                <w:sz w:val="24"/>
                <w:szCs w:val="24"/>
                <w:highlight w:val="none"/>
                <w:u w:val="none"/>
                <w:lang w:val="en-US" w:eastAsia="zh-CN" w:bidi="ar"/>
              </w:rPr>
              <w:t>、扳手板、规格：长30cm，宽13cm。2个;</w:t>
            </w:r>
            <w:r>
              <w:rPr>
                <w:rFonts w:hint="eastAsia" w:ascii="宋体" w:hAnsi="宋体" w:eastAsia="宋体" w:cs="宋体"/>
                <w:i w:val="0"/>
                <w:iCs w:val="0"/>
                <w:color w:val="FF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22</w:t>
            </w:r>
            <w:r>
              <w:rPr>
                <w:rFonts w:hint="eastAsia" w:ascii="宋体" w:hAnsi="宋体" w:eastAsia="宋体" w:cs="宋体"/>
                <w:i w:val="0"/>
                <w:iCs w:val="0"/>
                <w:color w:val="000000"/>
                <w:kern w:val="0"/>
                <w:sz w:val="24"/>
                <w:szCs w:val="24"/>
                <w:highlight w:val="none"/>
                <w:u w:val="none"/>
                <w:lang w:val="en-US" w:eastAsia="zh-CN" w:bidi="ar"/>
              </w:rPr>
              <w:t>、锤子板、规格：长30cm，宽13cm。6个;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23</w:t>
            </w:r>
            <w:r>
              <w:rPr>
                <w:rFonts w:hint="eastAsia" w:ascii="宋体" w:hAnsi="宋体" w:eastAsia="宋体" w:cs="宋体"/>
                <w:i w:val="0"/>
                <w:iCs w:val="0"/>
                <w:color w:val="000000"/>
                <w:kern w:val="0"/>
                <w:sz w:val="24"/>
                <w:szCs w:val="24"/>
                <w:highlight w:val="none"/>
                <w:u w:val="none"/>
                <w:lang w:val="en-US" w:eastAsia="zh-CN" w:bidi="ar"/>
              </w:rPr>
              <w:t>、环创材料包、70件。1套;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24、</w:t>
            </w:r>
            <w:r>
              <w:rPr>
                <w:rFonts w:hint="eastAsia" w:ascii="宋体" w:hAnsi="宋体" w:eastAsia="宋体" w:cs="宋体"/>
                <w:i w:val="0"/>
                <w:iCs w:val="0"/>
                <w:color w:val="000000"/>
                <w:kern w:val="0"/>
                <w:sz w:val="24"/>
                <w:szCs w:val="24"/>
                <w:highlight w:val="none"/>
                <w:u w:val="none"/>
                <w:lang w:val="en-US" w:eastAsia="zh-CN" w:bidi="ar"/>
              </w:rPr>
              <w:t>环创工具包37件。1套;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25</w:t>
            </w:r>
            <w:r>
              <w:rPr>
                <w:rFonts w:hint="eastAsia" w:ascii="宋体" w:hAnsi="宋体" w:eastAsia="宋体" w:cs="宋体"/>
                <w:i w:val="0"/>
                <w:iCs w:val="0"/>
                <w:color w:val="000000"/>
                <w:kern w:val="0"/>
                <w:sz w:val="24"/>
                <w:szCs w:val="24"/>
                <w:highlight w:val="none"/>
                <w:u w:val="none"/>
                <w:lang w:val="en-US" w:eastAsia="zh-CN" w:bidi="ar"/>
              </w:rPr>
              <w:t>、防护包、219件。1套;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26</w:t>
            </w:r>
            <w:r>
              <w:rPr>
                <w:rFonts w:hint="eastAsia" w:ascii="宋体" w:hAnsi="宋体" w:eastAsia="宋体" w:cs="宋体"/>
                <w:i w:val="0"/>
                <w:iCs w:val="0"/>
                <w:color w:val="000000"/>
                <w:kern w:val="0"/>
                <w:sz w:val="24"/>
                <w:szCs w:val="24"/>
                <w:highlight w:val="none"/>
                <w:u w:val="none"/>
                <w:lang w:val="en-US" w:eastAsia="zh-CN" w:bidi="ar"/>
              </w:rPr>
              <w:t>、材料包、11件。1套</w:t>
            </w:r>
          </w:p>
        </w:tc>
      </w:tr>
      <w:tr w14:paraId="374F1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restart"/>
            <w:tcBorders>
              <w:tl2br w:val="nil"/>
              <w:tr2bl w:val="nil"/>
            </w:tcBorders>
            <w:shd w:val="clear" w:color="auto" w:fill="auto"/>
            <w:vAlign w:val="center"/>
          </w:tcPr>
          <w:p w14:paraId="3B364D1F">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3</w:t>
            </w:r>
          </w:p>
        </w:tc>
        <w:tc>
          <w:tcPr>
            <w:tcW w:w="996" w:type="dxa"/>
            <w:vMerge w:val="restart"/>
            <w:tcBorders>
              <w:tl2br w:val="nil"/>
              <w:tr2bl w:val="nil"/>
            </w:tcBorders>
            <w:shd w:val="clear" w:color="auto" w:fill="auto"/>
            <w:vAlign w:val="center"/>
          </w:tcPr>
          <w:p w14:paraId="6C0B156F">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r>
              <w:rPr>
                <w:rFonts w:hint="eastAsia" w:ascii="宋体" w:hAnsi="宋体" w:eastAsia="宋体" w:cs="宋体"/>
                <w:b/>
                <w:bCs w:val="0"/>
                <w:i w:val="0"/>
                <w:iCs w:val="0"/>
                <w:color w:val="auto"/>
                <w:kern w:val="0"/>
                <w:sz w:val="24"/>
                <w:szCs w:val="24"/>
                <w:highlight w:val="none"/>
                <w:u w:val="none"/>
                <w:lang w:val="en-US" w:eastAsia="zh-CN" w:bidi="ar"/>
              </w:rPr>
              <w:t>美工区功能设备一批</w:t>
            </w:r>
          </w:p>
          <w:p w14:paraId="36C54CC8">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restart"/>
            <w:tcBorders>
              <w:tl2br w:val="nil"/>
              <w:tr2bl w:val="nil"/>
            </w:tcBorders>
            <w:shd w:val="clear" w:color="auto" w:fill="FFFFFF"/>
            <w:noWrap/>
            <w:vAlign w:val="center"/>
          </w:tcPr>
          <w:p w14:paraId="3DB5D98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1</w:t>
            </w:r>
          </w:p>
        </w:tc>
        <w:tc>
          <w:tcPr>
            <w:tcW w:w="1837" w:type="dxa"/>
            <w:vMerge w:val="restart"/>
            <w:tcBorders>
              <w:tl2br w:val="nil"/>
              <w:tr2bl w:val="nil"/>
            </w:tcBorders>
            <w:shd w:val="clear" w:color="auto" w:fill="FFFFFF"/>
            <w:vAlign w:val="center"/>
          </w:tcPr>
          <w:p w14:paraId="173E5A61">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eastAsia="zh-CN"/>
              </w:rPr>
            </w:pPr>
            <w:r>
              <w:rPr>
                <w:rFonts w:hint="eastAsia" w:ascii="宋体" w:hAnsi="宋体" w:eastAsia="宋体" w:cs="宋体"/>
                <w:b/>
                <w:bCs w:val="0"/>
                <w:i w:val="0"/>
                <w:iCs w:val="0"/>
                <w:color w:val="auto"/>
                <w:sz w:val="24"/>
                <w:szCs w:val="24"/>
                <w:highlight w:val="none"/>
                <w:u w:val="none"/>
                <w:lang w:eastAsia="zh-CN"/>
              </w:rPr>
              <w:drawing>
                <wp:inline distT="0" distB="0" distL="114300" distR="114300">
                  <wp:extent cx="476250" cy="342900"/>
                  <wp:effectExtent l="0" t="0" r="0" b="0"/>
                  <wp:docPr id="7" name="图片 7" descr="174962397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9623978656"/>
                          <pic:cNvPicPr>
                            <a:picLocks noChangeAspect="1"/>
                          </pic:cNvPicPr>
                        </pic:nvPicPr>
                        <pic:blipFill>
                          <a:blip r:embed="rId22"/>
                          <a:stretch>
                            <a:fillRect/>
                          </a:stretch>
                        </pic:blipFill>
                        <pic:spPr>
                          <a:xfrm>
                            <a:off x="0" y="0"/>
                            <a:ext cx="476250" cy="342900"/>
                          </a:xfrm>
                          <a:prstGeom prst="rect">
                            <a:avLst/>
                          </a:prstGeom>
                        </pic:spPr>
                      </pic:pic>
                    </a:graphicData>
                  </a:graphic>
                </wp:inline>
              </w:drawing>
            </w:r>
          </w:p>
          <w:p w14:paraId="78C2BEFC">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eastAsia="zh-CN"/>
              </w:rPr>
            </w:pPr>
            <w:r>
              <w:rPr>
                <w:rFonts w:hint="eastAsia" w:ascii="宋体" w:hAnsi="宋体" w:eastAsia="宋体" w:cs="宋体"/>
                <w:b/>
                <w:bCs w:val="0"/>
                <w:i w:val="0"/>
                <w:iCs w:val="0"/>
                <w:color w:val="auto"/>
                <w:sz w:val="24"/>
                <w:szCs w:val="24"/>
                <w:highlight w:val="none"/>
                <w:u w:val="none"/>
                <w:lang w:eastAsia="zh-CN"/>
              </w:rPr>
              <w:drawing>
                <wp:inline distT="0" distB="0" distL="114300" distR="114300">
                  <wp:extent cx="552450" cy="428625"/>
                  <wp:effectExtent l="0" t="0" r="0" b="9525"/>
                  <wp:docPr id="6" name="图片 6" descr="174962395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9623953460"/>
                          <pic:cNvPicPr>
                            <a:picLocks noChangeAspect="1"/>
                          </pic:cNvPicPr>
                        </pic:nvPicPr>
                        <pic:blipFill>
                          <a:blip r:embed="rId23"/>
                          <a:stretch>
                            <a:fillRect/>
                          </a:stretch>
                        </pic:blipFill>
                        <pic:spPr>
                          <a:xfrm>
                            <a:off x="0" y="0"/>
                            <a:ext cx="552450" cy="428625"/>
                          </a:xfrm>
                          <a:prstGeom prst="rect">
                            <a:avLst/>
                          </a:prstGeom>
                        </pic:spPr>
                      </pic:pic>
                    </a:graphicData>
                  </a:graphic>
                </wp:inline>
              </w:drawing>
            </w:r>
          </w:p>
          <w:p w14:paraId="627B9140">
            <w:pPr>
              <w:pStyle w:val="2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764540" cy="797560"/>
                  <wp:effectExtent l="0" t="0" r="16510" b="2540"/>
                  <wp:docPr id="1" name="图片 1" descr="174962391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9623919906"/>
                          <pic:cNvPicPr>
                            <a:picLocks noChangeAspect="1"/>
                          </pic:cNvPicPr>
                        </pic:nvPicPr>
                        <pic:blipFill>
                          <a:blip r:embed="rId24"/>
                          <a:stretch>
                            <a:fillRect/>
                          </a:stretch>
                        </pic:blipFill>
                        <pic:spPr>
                          <a:xfrm>
                            <a:off x="0" y="0"/>
                            <a:ext cx="764540" cy="797560"/>
                          </a:xfrm>
                          <a:prstGeom prst="rect">
                            <a:avLst/>
                          </a:prstGeom>
                        </pic:spPr>
                      </pic:pic>
                    </a:graphicData>
                  </a:graphic>
                </wp:inline>
              </w:drawing>
            </w:r>
          </w:p>
        </w:tc>
        <w:tc>
          <w:tcPr>
            <w:tcW w:w="6015" w:type="dxa"/>
            <w:tcBorders>
              <w:tl2br w:val="nil"/>
              <w:tr2bl w:val="nil"/>
            </w:tcBorders>
            <w:shd w:val="clear" w:color="auto" w:fill="FFFFFF"/>
            <w:vAlign w:val="center"/>
          </w:tcPr>
          <w:p w14:paraId="77446DEF">
            <w:pPr>
              <w:keepNext w:val="0"/>
              <w:keepLines w:val="0"/>
              <w:widowControl/>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配置总量32类339件.主要材质：耐力板，橡胶木实木、橡胶木指接板、多层板免漆板等，</w:t>
            </w:r>
          </w:p>
        </w:tc>
      </w:tr>
      <w:tr w14:paraId="3582F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6BB9A0C2">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2B593640">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noWrap/>
            <w:vAlign w:val="center"/>
          </w:tcPr>
          <w:p w14:paraId="07E565C8">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FFFFFF"/>
            <w:vAlign w:val="center"/>
          </w:tcPr>
          <w:p w14:paraId="50164EAE">
            <w:pPr>
              <w:pStyle w:val="23"/>
              <w:rPr>
                <w:rFonts w:hint="eastAsia" w:ascii="宋体" w:hAnsi="宋体" w:eastAsia="宋体" w:cs="宋体"/>
                <w:b/>
                <w:bCs w:val="0"/>
                <w:i w:val="0"/>
                <w:iCs w:val="0"/>
                <w:color w:val="auto"/>
                <w:sz w:val="24"/>
                <w:szCs w:val="24"/>
                <w:highlight w:val="none"/>
                <w:u w:val="none"/>
                <w:lang w:eastAsia="zh-CN"/>
              </w:rPr>
            </w:pPr>
          </w:p>
        </w:tc>
        <w:tc>
          <w:tcPr>
            <w:tcW w:w="6015" w:type="dxa"/>
            <w:tcBorders>
              <w:tl2br w:val="nil"/>
              <w:tr2bl w:val="nil"/>
            </w:tcBorders>
            <w:shd w:val="clear" w:color="auto" w:fill="FFFFFF"/>
            <w:vAlign w:val="center"/>
          </w:tcPr>
          <w:p w14:paraId="0CD51799">
            <w:pPr>
              <w:keepNext w:val="0"/>
              <w:keepLines w:val="0"/>
              <w:widowControl/>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、陶艺操作区、规格5件套，规格大200*100*55cm 1件，小90*30*30cm4件，材质：木材采用双面无结橡胶木指接板，桌面厚度为1.8cm，桌脚7.5*7.5cm，椅子脚5*5cm面板1.8cm，橡胶木材质稳定，不易变形、含水率和甲醛释放量符合GB/T 3324-2017和GB 18584-2001的要求。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、透明美术</w:t>
            </w:r>
            <w:r>
              <w:rPr>
                <w:rFonts w:hint="eastAsia" w:ascii="宋体" w:hAnsi="宋体" w:eastAsia="宋体" w:cs="宋体"/>
                <w:b w:val="0"/>
                <w:bCs/>
                <w:i w:val="0"/>
                <w:iCs w:val="0"/>
                <w:color w:val="auto"/>
                <w:kern w:val="0"/>
                <w:sz w:val="24"/>
                <w:szCs w:val="24"/>
                <w:highlight w:val="none"/>
                <w:u w:val="none"/>
                <w:lang w:val="en-US" w:eastAsia="zh-CN" w:bidi="ar"/>
              </w:rPr>
              <w:t>操作区</w:t>
            </w:r>
            <w:r>
              <w:rPr>
                <w:rFonts w:hint="eastAsia" w:ascii="宋体" w:hAnsi="宋体" w:eastAsia="宋体" w:cs="宋体"/>
                <w:i w:val="0"/>
                <w:iCs w:val="0"/>
                <w:color w:val="000000"/>
                <w:kern w:val="0"/>
                <w:sz w:val="24"/>
                <w:szCs w:val="24"/>
                <w:highlight w:val="none"/>
                <w:u w:val="none"/>
                <w:lang w:val="en-US" w:eastAsia="zh-CN" w:bidi="ar"/>
              </w:rPr>
              <w:t>、规格5件套，规格：大200*100*55cm 1件，小：90*30*30cm4件，材质：木材采用双面无结橡胶木指接板，上层桌面为耐力板，厚度0.8cm，可涂鸦，木板厚度1.8cm两侧通透，桌脚6*6cm，椅子脚5*5cm面板1.8cm；橡胶木材质稳定，不易变形、含水率和甲醛释放量符合GB/T 3324-2017和GB 18584-2001的要求。2套;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、美术</w:t>
            </w:r>
            <w:r>
              <w:rPr>
                <w:rFonts w:hint="eastAsia" w:ascii="宋体" w:hAnsi="宋体" w:eastAsia="宋体" w:cs="宋体"/>
                <w:b w:val="0"/>
                <w:bCs/>
                <w:i w:val="0"/>
                <w:iCs w:val="0"/>
                <w:color w:val="auto"/>
                <w:kern w:val="0"/>
                <w:sz w:val="24"/>
                <w:szCs w:val="24"/>
                <w:highlight w:val="none"/>
                <w:u w:val="none"/>
                <w:lang w:val="en-US" w:eastAsia="zh-CN" w:bidi="ar"/>
              </w:rPr>
              <w:t>操作区</w:t>
            </w:r>
            <w:r>
              <w:rPr>
                <w:rFonts w:hint="eastAsia" w:ascii="宋体" w:hAnsi="宋体" w:eastAsia="宋体" w:cs="宋体"/>
                <w:i w:val="0"/>
                <w:iCs w:val="0"/>
                <w:color w:val="000000"/>
                <w:kern w:val="0"/>
                <w:sz w:val="24"/>
                <w:szCs w:val="24"/>
                <w:highlight w:val="none"/>
                <w:u w:val="none"/>
                <w:lang w:val="en-US" w:eastAsia="zh-CN" w:bidi="ar"/>
              </w:rPr>
              <w:t>、规格5件套，规格大：200*100*55cm 1件，小：90*30*30cm4件，材质：木材采用双面无结橡胶木指接板，桌脚6*6cm，椅子脚5*5cm面板1.8cm，橡胶木材质稳定，不易变形、含水率和甲醛释放量符合GB/T 3324-2017和GB 18584-2001的要求。2套;</w:t>
            </w:r>
          </w:p>
        </w:tc>
      </w:tr>
      <w:tr w14:paraId="1A5F6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11661F1">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4A19B581">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noWrap/>
            <w:vAlign w:val="center"/>
          </w:tcPr>
          <w:p w14:paraId="6BEA8C40">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FFFFFF"/>
            <w:vAlign w:val="center"/>
          </w:tcPr>
          <w:p w14:paraId="4ECF72C3">
            <w:pPr>
              <w:pStyle w:val="23"/>
              <w:rPr>
                <w:rFonts w:hint="eastAsia" w:ascii="宋体" w:hAnsi="宋体" w:eastAsia="宋体" w:cs="宋体"/>
                <w:b/>
                <w:bCs w:val="0"/>
                <w:i w:val="0"/>
                <w:iCs w:val="0"/>
                <w:color w:val="auto"/>
                <w:sz w:val="24"/>
                <w:szCs w:val="24"/>
                <w:highlight w:val="none"/>
                <w:u w:val="none"/>
                <w:lang w:eastAsia="zh-CN"/>
              </w:rPr>
            </w:pPr>
          </w:p>
        </w:tc>
        <w:tc>
          <w:tcPr>
            <w:tcW w:w="6015" w:type="dxa"/>
            <w:tcBorders>
              <w:tl2br w:val="nil"/>
              <w:tr2bl w:val="nil"/>
            </w:tcBorders>
            <w:shd w:val="clear" w:color="auto" w:fill="FFFFFF"/>
            <w:vAlign w:val="center"/>
          </w:tcPr>
          <w:p w14:paraId="143BCCAB">
            <w:pPr>
              <w:keepNext w:val="0"/>
              <w:keepLines w:val="0"/>
              <w:widowControl/>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、铁艺置物架、规格：120*35*90cm；材质：优质钢架，结实稳定，超强承重，钢管无毒，无害环氧、健康、环保，不易变形、含水率和甲醛释放量符合GB/T3324-2017和GB 18584-2001的要求。8个;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、储物画架、规格:60*35*107cm。材质：采用厚度1.8cm双面无结橡胶木指接板，橡胶木材质稳定，抗菌、防霉，不易变形、含水率和甲醛释放量符合GB/T3324-2017和GB 18584-2001的要求。产品：画板组合上下层设计，上层为两种板面设计，一面白板一面黑板，下层为四格式分布，不含盒子；底部四边采用5公分万向轮。产品外观要求、理化性能要求、结构安全、有害物质限量（可迁移元素、甲醛释放量等）、力学性能、警示标识等符合GB 28007-2011《儿童家具通用技术条件》标准要求；1件;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、晾纸架、规格:62*40*80cm。材质：采用厚度1.8cm双面无结橡胶木指接板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、移动工具架、规格:100*40*70cm。材质：采用厚度1.8cm双面无结橡胶木指接板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8</w:t>
            </w:r>
            <w:r>
              <w:rPr>
                <w:rFonts w:hint="eastAsia" w:ascii="宋体" w:hAnsi="宋体" w:eastAsia="宋体" w:cs="宋体"/>
                <w:i w:val="0"/>
                <w:iCs w:val="0"/>
                <w:color w:val="000000"/>
                <w:kern w:val="0"/>
                <w:sz w:val="24"/>
                <w:szCs w:val="24"/>
                <w:highlight w:val="none"/>
                <w:u w:val="none"/>
                <w:lang w:val="en-US" w:eastAsia="zh-CN" w:bidi="ar"/>
              </w:rPr>
              <w:t>、美术收纳架、规格:90*40*80cm。材质：采用厚度1.8cm双面无结橡胶木指接板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9</w:t>
            </w:r>
            <w:r>
              <w:rPr>
                <w:rFonts w:hint="eastAsia" w:ascii="宋体" w:hAnsi="宋体" w:eastAsia="宋体" w:cs="宋体"/>
                <w:i w:val="0"/>
                <w:iCs w:val="0"/>
                <w:color w:val="000000"/>
                <w:kern w:val="0"/>
                <w:sz w:val="24"/>
                <w:szCs w:val="24"/>
                <w:highlight w:val="none"/>
                <w:u w:val="none"/>
                <w:lang w:val="en-US" w:eastAsia="zh-CN" w:bidi="ar"/>
              </w:rPr>
              <w:t>、双层收纳、规格:90*30*60cm。材质：采用厚度1.8cm双面无结橡胶木指接板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、作品移动展示架、尺寸：128×50×126cm 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、玩具架、规格:90*30*60cm，材质：采用厚度1.8cm实木橡胶木饰面橡木纹，材质稳定，抗菌、防霉 ，不易变形、含水率和甲醛释放量符合GB/T3324-2017和GB 18584-2001的要求。产品：其中内径高15.9cm，宽86.4cm厚度1.8cm；3层设计，内嵌塑料拉手规格10*2*3.5cm，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提供玩具柜符合GB28007-2011标准由第三方检测机构出具的带有 CMA 或 CNAS 标识的检测报告，检测内容含：外形尺寸偏差、外观、表面涂层/覆面材料、甲醛释放量（未检出）、含水率、结构安全、表面涂层、警示标识）</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、现代简约系列-玩具架、规格：90*30*70cm（三层）；材质：采用厚度1.8cm实木橡胶木饰面橡木纹，材质稳定，抗菌、防霉 ，不易变形、含水率和甲醛释放量符合GB/T3324-2017和GB 18584-2001的要求。4件;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、森林原木系列-透明美术架、规格：90*30*150cm；材质：采用厚度1.8cm实木橡胶木饰面橡木纹，材质稳定，抗菌、防霉 ，不易变形、含水率和甲醛释放量符合GB/T3324-2017和GB 18584-2001的要求。4件;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托育米卡系列-展示组合架、规格：90*30*100cm；连接件：柜体面板跟侧板采用二合一连接件连接，其余部分采用木牙螺丝组装，上造型部分跟柜体连接处采用子母螺丝；（◆投标人或所投产品的制造厂商提供子母螺丝符合GB/T 230.1-2018、GB/T 3098.13-1996标准检测报告：提供投标人或所投产品的生产企业由第三方检测机构出具的带有 CMA 或 CNAS 标识的检测报告，检测内容含：硬度、破坏扭矩、抗拉强度、规定塑性延伸强度、断后伸长率、冲击测试、密度测试）4件;</w:t>
            </w:r>
          </w:p>
        </w:tc>
      </w:tr>
      <w:tr w14:paraId="75BA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0E073F6E">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4B42B58E">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noWrap/>
            <w:vAlign w:val="center"/>
          </w:tcPr>
          <w:p w14:paraId="30B22B4C">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bottom w:val="single" w:color="auto" w:sz="4" w:space="0"/>
              <w:tl2br w:val="nil"/>
              <w:tr2bl w:val="nil"/>
            </w:tcBorders>
            <w:shd w:val="clear" w:color="auto" w:fill="FFFFFF"/>
            <w:vAlign w:val="center"/>
          </w:tcPr>
          <w:p w14:paraId="139D2A38">
            <w:pPr>
              <w:pStyle w:val="23"/>
              <w:rPr>
                <w:rFonts w:hint="eastAsia" w:ascii="宋体" w:hAnsi="宋体" w:eastAsia="宋体" w:cs="宋体"/>
                <w:b/>
                <w:bCs w:val="0"/>
                <w:i w:val="0"/>
                <w:iCs w:val="0"/>
                <w:color w:val="auto"/>
                <w:sz w:val="24"/>
                <w:szCs w:val="24"/>
                <w:highlight w:val="none"/>
                <w:u w:val="none"/>
                <w:lang w:eastAsia="zh-CN"/>
              </w:rPr>
            </w:pPr>
          </w:p>
        </w:tc>
        <w:tc>
          <w:tcPr>
            <w:tcW w:w="6015" w:type="dxa"/>
            <w:tcBorders>
              <w:tl2br w:val="nil"/>
              <w:tr2bl w:val="nil"/>
            </w:tcBorders>
            <w:shd w:val="clear" w:color="auto" w:fill="FFFFFF"/>
            <w:vAlign w:val="center"/>
          </w:tcPr>
          <w:p w14:paraId="73B311FC">
            <w:pPr>
              <w:bidi w:val="0"/>
              <w:spacing w:line="240" w:lineRule="auto"/>
              <w:jc w:val="both"/>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、现代简约系列-原木双层收纳、规格:90*30*70cm。材质：内嵌塑料拉手规格10*2*3.5cm，方便搬动，采用厚度1.8cm实木橡胶木饰面橡木纹，材质稳定，抗菌、防霉 ，不易变形、含水率和甲醛释放量符合GB/T3324-2017和GB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8件;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、现代简约系列-扇形转角45°、规格:53*30*70cm。材质：采用厚度1.8cm实木橡胶木饰面橡木纹，材质稳定，抗菌、防霉 ，不易变形、含水率和甲醛释放量符合GB/T3324-2017和GB 18584-2001的要求。产品：内嵌塑料拉手规格10*2*3.5cm，方便搬动，柜体两侧板采用内六角镀锌螺丝，沉孔工艺。柜子底部带有塑料防潮脚垫。产品外观要求、理化性能要求、结构安全、有害物质限量（可迁移元素、甲醛释放量等）、力学性能、警示标识等符合GB 28007-2011《儿童家具通用技术条件》标准要求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8件;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、现代简约系列-三层转角、规格:30*30*70cm材质：采用厚度1.8cm实木橡胶木饰面橡木纹，材质稳定，抗菌、防霉 ，不易变形、含水率和甲醛释放量符合GB/T3324-2017和GB 18584-2001的要求，◆投标人或所投产品的制造厂商提供</w:t>
            </w:r>
            <w:r>
              <w:rPr>
                <w:rFonts w:hint="eastAsia" w:ascii="宋体" w:hAnsi="宋体" w:eastAsia="宋体" w:cs="宋体"/>
                <w:i w:val="0"/>
                <w:iCs w:val="0"/>
                <w:color w:val="000000"/>
                <w:kern w:val="0"/>
                <w:sz w:val="24"/>
                <w:szCs w:val="24"/>
                <w:highlight w:val="none"/>
                <w:u w:val="none"/>
                <w:lang w:val="en-US" w:eastAsia="zh-CN" w:bidi="ar"/>
              </w:rPr>
              <w:t>转角柜符合GB28007-2011标准由第三方检测机构出具的带有 CMA 或 CNAS 标识的检测报告，检测内容含：外形尺寸偏差、外观、表面涂层/覆面材料、甲醛释放量（未检出）、含水率、结构安全、表面涂层、警示标识）4件;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、现代简约系列-原木三层收纳架</w:t>
            </w:r>
            <w:r>
              <w:rPr>
                <w:rFonts w:hint="eastAsia" w:ascii="宋体" w:hAnsi="宋体" w:cs="宋体"/>
                <w:b/>
                <w:bCs/>
                <w:i w:val="0"/>
                <w:iCs w:val="0"/>
                <w:color w:val="000000"/>
                <w:kern w:val="0"/>
                <w:sz w:val="24"/>
                <w:szCs w:val="24"/>
                <w:highlight w:val="none"/>
                <w:u w:val="none"/>
                <w:lang w:val="en-US" w:eastAsia="zh-CN" w:bidi="ar"/>
              </w:rPr>
              <w:t>（提供样品）</w:t>
            </w:r>
            <w:r>
              <w:rPr>
                <w:rFonts w:hint="eastAsia" w:ascii="宋体" w:hAnsi="宋体" w:eastAsia="宋体" w:cs="宋体"/>
                <w:i w:val="0"/>
                <w:iCs w:val="0"/>
                <w:color w:val="000000"/>
                <w:kern w:val="0"/>
                <w:sz w:val="24"/>
                <w:szCs w:val="24"/>
                <w:highlight w:val="none"/>
                <w:u w:val="none"/>
                <w:lang w:val="en-US" w:eastAsia="zh-CN" w:bidi="ar"/>
              </w:rPr>
              <w:t>规格:90*30*70cm，</w:t>
            </w:r>
            <w:r>
              <w:rPr>
                <w:rFonts w:hint="eastAsia" w:ascii="宋体" w:hAnsi="宋体" w:eastAsia="宋体" w:cs="宋体"/>
                <w:sz w:val="24"/>
                <w:szCs w:val="24"/>
                <w:highlight w:val="none"/>
                <w:lang w:val="en-US" w:eastAsia="zh-CN"/>
              </w:rPr>
              <w:t>材</w:t>
            </w:r>
            <w:r>
              <w:rPr>
                <w:rFonts w:hint="eastAsia" w:ascii="宋体" w:hAnsi="宋体" w:eastAsia="宋体" w:cs="宋体"/>
                <w:i w:val="0"/>
                <w:iCs w:val="0"/>
                <w:color w:val="000000"/>
                <w:kern w:val="0"/>
                <w:sz w:val="24"/>
                <w:szCs w:val="24"/>
                <w:highlight w:val="none"/>
                <w:u w:val="none"/>
                <w:lang w:val="en-US" w:eastAsia="zh-CN" w:bidi="ar"/>
              </w:rPr>
              <w:t>质：主体采用厚度1.8cm橡木纹装饰面环保橡胶木指接板，◆投标人或所投产品的制造厂商提供的抗菌、防霉，抗菌、防</w:t>
            </w:r>
            <w:r>
              <w:rPr>
                <w:rFonts w:hint="eastAsia" w:ascii="宋体" w:hAnsi="宋体" w:eastAsia="宋体" w:cs="宋体"/>
                <w:sz w:val="24"/>
                <w:szCs w:val="24"/>
                <w:highlight w:val="none"/>
                <w:lang w:val="en-US" w:eastAsia="zh-CN"/>
              </w:rPr>
              <w:t>霉，不易变形、含水率和甲醛释放量符合GB/T3324-2017和GB 18584-2001的要求，产品：内嵌塑料拉手规格10*2*3.5cm，方便搬动，不含盒子。柜体两侧板采用内六角镀锌螺丝，沉孔工艺。柜子底部带有塑料防潮脚垫。产品外观要求、理化性能要求、结构安全、有害物质限量（可迁移元素、甲醛释放量等）、力学性能、警示标识等符合GB 28007-2011《儿童家具通用技术条件》标准要求；油漆：采用环保水性漆，三底二面油漆工艺，耐黄变性、耐水性、耐划伤性、硬度、耐磨性、抗黏连性满足GB/T23999-2009要求，其中VOC含量、总铅(Pb)含量、可溶性重金属含量、乙二醇醚及醚酯总和含量、苯系物总和含量符合GB18581-2020《木器涂料中有害物质限量》标准；</w:t>
            </w:r>
            <w:r>
              <w:rPr>
                <w:rFonts w:hint="eastAsia" w:ascii="宋体" w:hAnsi="宋体" w:eastAsia="宋体" w:cs="宋体"/>
                <w:i w:val="0"/>
                <w:iCs w:val="0"/>
                <w:color w:val="000000"/>
                <w:kern w:val="0"/>
                <w:sz w:val="24"/>
                <w:szCs w:val="24"/>
                <w:highlight w:val="none"/>
                <w:u w:val="none"/>
                <w:lang w:val="en-US" w:eastAsia="zh-CN" w:bidi="ar"/>
              </w:rPr>
              <w:t>12件;</w:t>
            </w:r>
          </w:p>
        </w:tc>
      </w:tr>
      <w:tr w14:paraId="4F99E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5B473A38">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6A212F9D">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noWrap/>
            <w:vAlign w:val="center"/>
          </w:tcPr>
          <w:p w14:paraId="3BF7B65F">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restart"/>
            <w:tcBorders>
              <w:top w:val="single" w:color="auto" w:sz="4" w:space="0"/>
              <w:tl2br w:val="nil"/>
              <w:tr2bl w:val="nil"/>
            </w:tcBorders>
            <w:shd w:val="clear" w:color="auto" w:fill="FFFFFF"/>
            <w:vAlign w:val="center"/>
          </w:tcPr>
          <w:p w14:paraId="59AD28EB">
            <w:pPr>
              <w:pStyle w:val="23"/>
              <w:rPr>
                <w:rFonts w:hint="eastAsia" w:ascii="宋体" w:hAnsi="宋体" w:eastAsia="宋体" w:cs="宋体"/>
                <w:b/>
                <w:bCs w:val="0"/>
                <w:i w:val="0"/>
                <w:iCs w:val="0"/>
                <w:color w:val="auto"/>
                <w:sz w:val="24"/>
                <w:szCs w:val="24"/>
                <w:highlight w:val="none"/>
                <w:u w:val="none"/>
                <w:lang w:eastAsia="zh-CN"/>
              </w:rPr>
            </w:pPr>
          </w:p>
        </w:tc>
        <w:tc>
          <w:tcPr>
            <w:tcW w:w="6015" w:type="dxa"/>
            <w:tcBorders>
              <w:tl2br w:val="nil"/>
              <w:tr2bl w:val="nil"/>
            </w:tcBorders>
            <w:shd w:val="clear" w:color="auto" w:fill="FFFFFF"/>
            <w:vAlign w:val="center"/>
          </w:tcPr>
          <w:p w14:paraId="07B8B449">
            <w:pPr>
              <w:keepNext w:val="0"/>
              <w:keepLines w:val="0"/>
              <w:widowControl/>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19</w:t>
            </w:r>
            <w:r>
              <w:rPr>
                <w:rFonts w:hint="eastAsia" w:ascii="宋体" w:hAnsi="宋体" w:eastAsia="宋体" w:cs="宋体"/>
                <w:i w:val="0"/>
                <w:iCs w:val="0"/>
                <w:color w:val="000000"/>
                <w:kern w:val="0"/>
                <w:sz w:val="24"/>
                <w:szCs w:val="24"/>
                <w:highlight w:val="none"/>
                <w:u w:val="none"/>
                <w:lang w:val="en-US" w:eastAsia="zh-CN" w:bidi="ar"/>
              </w:rPr>
              <w:t>、原木老师椅座、规格：40*38*坐高40cm</w:t>
            </w:r>
            <w:r>
              <w:rPr>
                <w:rFonts w:hint="eastAsia" w:ascii="宋体" w:hAnsi="宋体" w:eastAsia="宋体" w:cs="宋体"/>
                <w:i w:val="0"/>
                <w:iCs w:val="0"/>
                <w:color w:val="000000"/>
                <w:kern w:val="0"/>
                <w:sz w:val="24"/>
                <w:szCs w:val="24"/>
                <w:highlight w:val="none"/>
                <w:u w:val="none"/>
                <w:lang w:val="en-US" w:eastAsia="zh-CN" w:bidi="ar"/>
              </w:rPr>
              <w:t>/总高74.5cm；材质：椅面和靠背采用厚度1.8cm双面无结橡胶木指接板，椅子四周撑杆30*3cm，前脚2.5*5.5cm,后脚2.5*6.5cm；橡胶木材质稳定，抗菌、防霉，不易变形、含水率和甲醛释放量符合GB/T 3324-2017和GB 18584-2001的要求。12件;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20</w:t>
            </w:r>
            <w:r>
              <w:rPr>
                <w:rFonts w:hint="eastAsia" w:ascii="宋体" w:hAnsi="宋体" w:eastAsia="宋体" w:cs="宋体"/>
                <w:i w:val="0"/>
                <w:iCs w:val="0"/>
                <w:color w:val="000000"/>
                <w:kern w:val="0"/>
                <w:sz w:val="24"/>
                <w:szCs w:val="24"/>
                <w:highlight w:val="none"/>
                <w:u w:val="none"/>
                <w:lang w:val="en-US" w:eastAsia="zh-CN" w:bidi="ar"/>
              </w:rPr>
              <w:t>、6人儿童桌、规格120*60*46/56cm</w:t>
            </w:r>
            <w:r>
              <w:rPr>
                <w:rFonts w:hint="eastAsia" w:ascii="宋体" w:hAnsi="宋体" w:eastAsia="宋体" w:cs="宋体"/>
                <w:i w:val="0"/>
                <w:iCs w:val="0"/>
                <w:color w:val="000000"/>
                <w:kern w:val="0"/>
                <w:sz w:val="24"/>
                <w:szCs w:val="24"/>
                <w:highlight w:val="none"/>
                <w:u w:val="none"/>
                <w:lang w:val="en-US" w:eastAsia="zh-CN" w:bidi="ar"/>
              </w:rPr>
              <w:t>；材质：桌面采用厚度1.8cm桦木多层免漆板，桌脚厚度5*5cm，木头材质稳定，抗菌、防霉，不易变形、含水率和甲醛释放量符合GB/T 3324-2017和GB 18584-2001的要求。◆</w:t>
            </w:r>
            <w:r>
              <w:rPr>
                <w:rFonts w:hint="eastAsia" w:ascii="宋体" w:hAnsi="宋体" w:eastAsia="宋体" w:cs="宋体"/>
                <w:i w:val="0"/>
                <w:iCs w:val="0"/>
                <w:color w:val="000000"/>
                <w:kern w:val="0"/>
                <w:sz w:val="24"/>
                <w:szCs w:val="24"/>
                <w:highlight w:val="none"/>
                <w:u w:val="none"/>
                <w:lang w:val="en-US" w:eastAsia="zh-CN" w:bidi="ar"/>
              </w:rPr>
              <w:t>（投标人或所投产品的制造厂商提</w:t>
            </w:r>
            <w:r>
              <w:rPr>
                <w:rFonts w:hint="eastAsia" w:ascii="宋体" w:hAnsi="宋体" w:eastAsia="宋体" w:cs="宋体"/>
                <w:i w:val="0"/>
                <w:iCs w:val="0"/>
                <w:color w:val="000000"/>
                <w:kern w:val="0"/>
                <w:sz w:val="24"/>
                <w:szCs w:val="24"/>
                <w:highlight w:val="none"/>
                <w:u w:val="none"/>
                <w:lang w:val="en-US" w:eastAsia="zh-CN" w:bidi="ar"/>
              </w:rPr>
              <w:t>供第三方检测机构出具的原材料免漆板符合JC/T2039-2010、QB/T4371-2012检测报告，检测内容至少须含：抗霉菌0级（检测内容须含：黑曲霉、绳状青霉、出芽短梗霉、球毛壳霉）、抑菌率&gt;99%（检测内容须含：金黄色葡萄球菌、白色念珠菌、肺炎克雷伯氏菌））连接件：桌脚与桌面之间采用三角铁和防松螺母固定连接，安装简易，表面经防锈处理，耐磨损，抗腐蚀符合国家相关标准要求。（◆投标人或所投产品的制造厂商提供的</w:t>
            </w:r>
            <w:r>
              <w:rPr>
                <w:rFonts w:hint="eastAsia" w:ascii="宋体" w:hAnsi="宋体" w:eastAsia="宋体" w:cs="宋体"/>
                <w:i w:val="0"/>
                <w:iCs w:val="0"/>
                <w:color w:val="000000"/>
                <w:kern w:val="0"/>
                <w:sz w:val="24"/>
                <w:szCs w:val="24"/>
                <w:highlight w:val="none"/>
                <w:u w:val="none"/>
                <w:lang w:val="en-US" w:eastAsia="zh-CN" w:bidi="ar"/>
              </w:rPr>
              <w:t>三角铁、防松螺母符合GB/T 230.1-2018、GB/T 10125-2021、GB/T 6461-2002、GB/T 228.1-2021标准检测报告：提供投标人或所投产品的生产企业由第三方检测机构出具的带有 CMA 或 CNAS 标识的检测报告，检测内容含：硬度、抗拉强度、规定塑性延伸强度、断后伸长率、冲击测试、密度测试）螺丝：采用优质环保五金，稳固不松动，五金表面经防锈处理，耐磨损，抗腐蚀符合国家相关标准要求；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提供儿童桌符合GB28007-2011标准由第三方检测机构出具的带有 CMA 或 CNAS 标识的检测报告，检测内容含：外形尺寸偏差、外观、表面涂层/覆面材料、甲醛释放量（未检出）、含水率、结构安全、表面涂层、警示标识）30件;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21</w:t>
            </w:r>
            <w:r>
              <w:rPr>
                <w:rFonts w:hint="eastAsia" w:ascii="宋体" w:hAnsi="宋体" w:eastAsia="宋体" w:cs="宋体"/>
                <w:i w:val="0"/>
                <w:iCs w:val="0"/>
                <w:color w:val="000000"/>
                <w:kern w:val="0"/>
                <w:sz w:val="24"/>
                <w:szCs w:val="24"/>
                <w:highlight w:val="none"/>
                <w:u w:val="none"/>
                <w:lang w:val="en-US" w:eastAsia="zh-CN" w:bidi="ar"/>
              </w:rPr>
              <w:t>、正方4人架、规格60*60*46</w:t>
            </w:r>
            <w:r>
              <w:rPr>
                <w:rFonts w:hint="eastAsia" w:ascii="宋体" w:hAnsi="宋体" w:cs="宋体"/>
                <w:i w:val="0"/>
                <w:iCs w:val="0"/>
                <w:color w:val="000000"/>
                <w:kern w:val="0"/>
                <w:sz w:val="24"/>
                <w:szCs w:val="24"/>
                <w:highlight w:val="none"/>
                <w:u w:val="none"/>
                <w:lang w:val="en-US" w:eastAsia="zh-CN" w:bidi="ar"/>
              </w:rPr>
              <w:t>/56</w:t>
            </w:r>
            <w:r>
              <w:rPr>
                <w:rFonts w:hint="eastAsia" w:ascii="宋体" w:hAnsi="宋体" w:eastAsia="宋体" w:cs="宋体"/>
                <w:i w:val="0"/>
                <w:iCs w:val="0"/>
                <w:color w:val="000000"/>
                <w:kern w:val="0"/>
                <w:sz w:val="24"/>
                <w:szCs w:val="24"/>
                <w:highlight w:val="none"/>
                <w:u w:val="none"/>
                <w:lang w:val="en-US" w:eastAsia="zh-CN" w:bidi="ar"/>
              </w:rPr>
              <w:t>c</w:t>
            </w:r>
            <w:r>
              <w:rPr>
                <w:rFonts w:hint="eastAsia" w:ascii="宋体" w:hAnsi="宋体" w:eastAsia="宋体" w:cs="宋体"/>
                <w:i w:val="0"/>
                <w:iCs w:val="0"/>
                <w:color w:val="000000"/>
                <w:kern w:val="0"/>
                <w:sz w:val="24"/>
                <w:szCs w:val="24"/>
                <w:highlight w:val="none"/>
                <w:u w:val="none"/>
                <w:lang w:val="en-US" w:eastAsia="zh-CN" w:bidi="ar"/>
              </w:rPr>
              <w:t>m；材质：桌面采用厚度1.8cm桦木多层免漆板，桌脚厚度5*5cm，木头材质稳定，抗菌、防霉，不易变形、含水率和甲醛释放量符合GB/T 3324-2017和GB 18584-2001的要求。15件;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22</w:t>
            </w:r>
            <w:r>
              <w:rPr>
                <w:rFonts w:hint="eastAsia" w:ascii="宋体" w:hAnsi="宋体" w:eastAsia="宋体" w:cs="宋体"/>
                <w:i w:val="0"/>
                <w:iCs w:val="0"/>
                <w:color w:val="000000"/>
                <w:kern w:val="0"/>
                <w:sz w:val="24"/>
                <w:szCs w:val="24"/>
                <w:highlight w:val="none"/>
                <w:u w:val="none"/>
                <w:lang w:val="en-US" w:eastAsia="zh-CN" w:bidi="ar"/>
              </w:rPr>
              <w:t>、分餐桌、规格：</w:t>
            </w:r>
            <w:r>
              <w:rPr>
                <w:rFonts w:hint="eastAsia" w:ascii="宋体" w:hAnsi="宋体" w:cs="宋体"/>
                <w:i w:val="0"/>
                <w:iCs w:val="0"/>
                <w:color w:val="000000"/>
                <w:kern w:val="0"/>
                <w:sz w:val="24"/>
                <w:szCs w:val="24"/>
                <w:highlight w:val="none"/>
                <w:u w:val="none"/>
                <w:lang w:val="en-US" w:eastAsia="zh-CN" w:bidi="ar"/>
              </w:rPr>
              <w:t>约</w:t>
            </w:r>
            <w:r>
              <w:rPr>
                <w:rFonts w:hint="eastAsia" w:ascii="宋体" w:hAnsi="宋体" w:eastAsia="宋体" w:cs="宋体"/>
                <w:i w:val="0"/>
                <w:iCs w:val="0"/>
                <w:color w:val="000000"/>
                <w:kern w:val="0"/>
                <w:sz w:val="24"/>
                <w:szCs w:val="24"/>
                <w:highlight w:val="none"/>
                <w:u w:val="none"/>
                <w:lang w:val="en-US" w:eastAsia="zh-CN" w:bidi="ar"/>
              </w:rPr>
              <w:t>170*85*55cm材质：桌面采用厚度1.8cm桦木多层免漆板，桌脚厚度5*5cm，木头材质稳定，抗菌、防霉，不易变形、含水率和甲醛释放量符合GB/T 3324-2017和GB 18584-2001的要求。螺丝：采用优质环保五金，稳固不松动，五金表面经防锈处理，耐磨损，抗腐蚀符合国家相关标准要求；◆投标人或所投产品的制造厂商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提供分餐桌符合GB28007-2011标准由第三方检测机构出具的带有 CMA 或 CNAS 标识的检测报告，检测内容含：外形尺寸偏差、外观、表面涂层/覆面材料、甲醛释放量（未检出）、含水率、结构安全、表面涂层、警示标识）3件;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23</w:t>
            </w:r>
            <w:r>
              <w:rPr>
                <w:rFonts w:hint="eastAsia" w:ascii="宋体" w:hAnsi="宋体" w:eastAsia="宋体" w:cs="宋体"/>
                <w:i w:val="0"/>
                <w:iCs w:val="0"/>
                <w:color w:val="000000"/>
                <w:kern w:val="0"/>
                <w:sz w:val="24"/>
                <w:szCs w:val="24"/>
                <w:highlight w:val="none"/>
                <w:u w:val="none"/>
                <w:lang w:val="en-US" w:eastAsia="zh-CN" w:bidi="ar"/>
              </w:rPr>
              <w:t>、现代简约系列-原木椅、规格坐高26/28/30cm</w:t>
            </w:r>
            <w:r>
              <w:rPr>
                <w:rFonts w:hint="eastAsia" w:ascii="宋体" w:hAnsi="宋体" w:eastAsia="宋体" w:cs="宋体"/>
                <w:i w:val="0"/>
                <w:iCs w:val="0"/>
                <w:color w:val="000000"/>
                <w:kern w:val="0"/>
                <w:sz w:val="24"/>
                <w:szCs w:val="24"/>
                <w:highlight w:val="none"/>
                <w:u w:val="none"/>
                <w:lang w:val="en-US" w:eastAsia="zh-CN" w:bidi="ar"/>
              </w:rPr>
              <w:t>；本产品为实木家具，木材采用橡胶木，椅面1.8橡胶木，椅面1.8橡胶木，椅子框架后脚6*2.6cm，前脚4*2.6cm，小撑杆2.4*2.2cm，靠背上横条8*1.8cm下横条3.4*1.8cm，其中靠背及后脚均带弧形，木质纹理细腻、牢固，橡胶木材质稳定，抗菌、防霉，不易变形、含水率和甲醛释放量符合GB/T 3324-2017和GB 18584-2001的要求◆投标人或所投产品的制造厂商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提供（第三方检测机构出具的原材料橡胶木符合JC/T 2039-2010、QB/T4371-2012检测报告，检测内容至少须含：抗霉菌0级（检测内容须含：黑曲霉、绳状青霉、出芽短梗霉、 球毛壳霉）、抑菌率&gt;99%（检测内容须含：金黄色葡萄球菌、白色念珠菌、肺炎克雷伯氏菌））155件;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24</w:t>
            </w:r>
            <w:r>
              <w:rPr>
                <w:rFonts w:hint="eastAsia" w:ascii="宋体" w:hAnsi="宋体" w:eastAsia="宋体" w:cs="宋体"/>
                <w:i w:val="0"/>
                <w:iCs w:val="0"/>
                <w:color w:val="000000"/>
                <w:kern w:val="0"/>
                <w:sz w:val="24"/>
                <w:szCs w:val="24"/>
                <w:highlight w:val="none"/>
                <w:u w:val="none"/>
                <w:lang w:val="en-US" w:eastAsia="zh-CN" w:bidi="ar"/>
              </w:rPr>
              <w:t>、分餐台小、规格：</w:t>
            </w:r>
            <w:r>
              <w:rPr>
                <w:rFonts w:hint="eastAsia" w:ascii="宋体" w:hAnsi="宋体" w:cs="宋体"/>
                <w:i w:val="0"/>
                <w:iCs w:val="0"/>
                <w:color w:val="000000"/>
                <w:kern w:val="0"/>
                <w:sz w:val="24"/>
                <w:szCs w:val="24"/>
                <w:highlight w:val="none"/>
                <w:u w:val="none"/>
                <w:lang w:val="en-US" w:eastAsia="zh-CN" w:bidi="ar"/>
              </w:rPr>
              <w:t>约</w:t>
            </w:r>
            <w:r>
              <w:rPr>
                <w:rFonts w:hint="eastAsia" w:ascii="宋体" w:hAnsi="宋体" w:eastAsia="宋体" w:cs="宋体"/>
                <w:i w:val="0"/>
                <w:iCs w:val="0"/>
                <w:color w:val="000000"/>
                <w:kern w:val="0"/>
                <w:sz w:val="24"/>
                <w:szCs w:val="24"/>
                <w:highlight w:val="none"/>
                <w:u w:val="none"/>
                <w:lang w:val="en-US" w:eastAsia="zh-CN" w:bidi="ar"/>
              </w:rPr>
              <w:t>80*45*65cm；材质：桌面采用厚度1.8cm双面无结橡胶木指接板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3件</w:t>
            </w:r>
          </w:p>
        </w:tc>
      </w:tr>
      <w:tr w14:paraId="5220E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1FF9C7C1">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5D407DB4">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noWrap/>
            <w:vAlign w:val="center"/>
          </w:tcPr>
          <w:p w14:paraId="0DD13D85">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op w:val="single" w:color="auto" w:sz="4" w:space="0"/>
              <w:bottom w:val="single" w:color="auto" w:sz="4" w:space="0"/>
              <w:tl2br w:val="nil"/>
              <w:tr2bl w:val="nil"/>
            </w:tcBorders>
            <w:shd w:val="clear" w:color="auto" w:fill="FFFFFF"/>
            <w:vAlign w:val="center"/>
          </w:tcPr>
          <w:p w14:paraId="6BABF6A2">
            <w:pPr>
              <w:pStyle w:val="23"/>
              <w:rPr>
                <w:rFonts w:hint="eastAsia" w:ascii="宋体" w:hAnsi="宋体" w:eastAsia="宋体" w:cs="宋体"/>
                <w:b/>
                <w:bCs w:val="0"/>
                <w:i w:val="0"/>
                <w:iCs w:val="0"/>
                <w:color w:val="auto"/>
                <w:sz w:val="24"/>
                <w:szCs w:val="24"/>
                <w:highlight w:val="none"/>
                <w:u w:val="none"/>
                <w:lang w:eastAsia="zh-CN"/>
              </w:rPr>
            </w:pPr>
          </w:p>
        </w:tc>
        <w:tc>
          <w:tcPr>
            <w:tcW w:w="6015" w:type="dxa"/>
            <w:tcBorders>
              <w:tl2br w:val="nil"/>
              <w:tr2bl w:val="nil"/>
            </w:tcBorders>
            <w:shd w:val="clear" w:color="auto" w:fill="FFFFFF"/>
            <w:vAlign w:val="center"/>
          </w:tcPr>
          <w:p w14:paraId="4A1CDF86">
            <w:pPr>
              <w:keepNext w:val="0"/>
              <w:keepLines w:val="0"/>
              <w:widowControl/>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25</w:t>
            </w:r>
            <w:r>
              <w:rPr>
                <w:rFonts w:hint="eastAsia" w:ascii="宋体" w:hAnsi="宋体" w:eastAsia="宋体" w:cs="宋体"/>
                <w:i w:val="0"/>
                <w:iCs w:val="0"/>
                <w:color w:val="000000"/>
                <w:kern w:val="0"/>
                <w:sz w:val="24"/>
                <w:szCs w:val="24"/>
                <w:highlight w:val="none"/>
                <w:u w:val="none"/>
                <w:lang w:val="en-US" w:eastAsia="zh-CN" w:bidi="ar"/>
              </w:rPr>
              <w:t>、森林原木系列-造型书架B、规格：90*30*95cm；材质：主体采用厚度1.8cm橡木纹装饰面环保橡胶木指接板，材质稳定，抗菌、防霉，抗菌、防霉，不易变形、含水率和甲醛释放量符合GB/T3324-2017和GB 18584-2001的要求◆投标人或所投产品的制造厂商提供幼儿书架桌符合GB28007-2011标准由第三方检测机构出具的带有 CMA 或 CNAS 标识的检测报告，检测内容含：外形尺寸偏差、外观、表面涂层/覆面材料、甲醛释放量（未检出）、含水率、结构安全、表面涂层、警示标识）3件;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26</w:t>
            </w:r>
            <w:r>
              <w:rPr>
                <w:rFonts w:hint="eastAsia" w:ascii="宋体" w:hAnsi="宋体" w:eastAsia="宋体" w:cs="宋体"/>
                <w:i w:val="0"/>
                <w:iCs w:val="0"/>
                <w:color w:val="000000"/>
                <w:kern w:val="0"/>
                <w:sz w:val="24"/>
                <w:szCs w:val="24"/>
                <w:highlight w:val="none"/>
                <w:u w:val="none"/>
                <w:lang w:val="en-US" w:eastAsia="zh-CN" w:bidi="ar"/>
              </w:rPr>
              <w:t>、森林原木系列-透明美术、规格：90*30*140cm；材质：主体采用厚度1.8cm橡木纹装饰面环保橡胶木指接板，材质稳定，抗菌、防霉，抗菌、防霉，不易变形、含水率和甲醛释放量符合GB/T3324-2017和GB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27</w:t>
            </w:r>
            <w:r>
              <w:rPr>
                <w:rFonts w:hint="eastAsia" w:ascii="宋体" w:hAnsi="宋体" w:eastAsia="宋体" w:cs="宋体"/>
                <w:i w:val="0"/>
                <w:iCs w:val="0"/>
                <w:color w:val="000000"/>
                <w:kern w:val="0"/>
                <w:sz w:val="24"/>
                <w:szCs w:val="24"/>
                <w:highlight w:val="none"/>
                <w:u w:val="none"/>
                <w:lang w:val="en-US" w:eastAsia="zh-CN" w:bidi="ar"/>
              </w:rPr>
              <w:t>、森林原木系列-组合C、规格：90*30*145cm；材质：主体采用厚度1.8cm橡木纹装饰面环保橡胶木指接板，材质稳定，抗菌、防霉，抗菌、防霉，不易变形、含水率和甲醛释放量符合GB/T3324-2017和GB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28</w:t>
            </w:r>
            <w:r>
              <w:rPr>
                <w:rFonts w:hint="eastAsia" w:ascii="宋体" w:hAnsi="宋体" w:eastAsia="宋体" w:cs="宋体"/>
                <w:i w:val="0"/>
                <w:iCs w:val="0"/>
                <w:color w:val="000000"/>
                <w:kern w:val="0"/>
                <w:sz w:val="24"/>
                <w:szCs w:val="24"/>
                <w:highlight w:val="none"/>
                <w:u w:val="none"/>
                <w:lang w:val="en-US" w:eastAsia="zh-CN" w:bidi="ar"/>
              </w:rPr>
              <w:t>、原木系列-展示组合、规格：90*30*140cm；材质：主体采用厚度1.8cm橡木纹装饰面环保橡胶木指接板，材质稳定，抗菌、防霉，抗菌、防霉，不易变形、含水率和甲醛释放量符合GB/T3324-2017和GB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29</w:t>
            </w:r>
            <w:r>
              <w:rPr>
                <w:rFonts w:hint="eastAsia" w:ascii="宋体" w:hAnsi="宋体" w:eastAsia="宋体" w:cs="宋体"/>
                <w:i w:val="0"/>
                <w:iCs w:val="0"/>
                <w:color w:val="000000"/>
                <w:kern w:val="0"/>
                <w:sz w:val="24"/>
                <w:szCs w:val="24"/>
                <w:highlight w:val="none"/>
                <w:u w:val="none"/>
                <w:lang w:val="en-US" w:eastAsia="zh-CN" w:bidi="ar"/>
              </w:rPr>
              <w:t>、现代简约系列-原木双层收纳、规格:90*30*60cm。材质：主体采用厚度1.8cm橡木纹装饰面环保橡胶木指接板，材质稳定，抗菌、防霉，抗菌、防霉，不易变形、含水率和甲醛释放量符合GB/T3324-2017和GB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30</w:t>
            </w:r>
            <w:r>
              <w:rPr>
                <w:rFonts w:hint="eastAsia" w:ascii="宋体" w:hAnsi="宋体" w:eastAsia="宋体" w:cs="宋体"/>
                <w:i w:val="0"/>
                <w:iCs w:val="0"/>
                <w:color w:val="000000"/>
                <w:kern w:val="0"/>
                <w:sz w:val="24"/>
                <w:szCs w:val="24"/>
                <w:highlight w:val="none"/>
                <w:u w:val="none"/>
                <w:lang w:val="en-US" w:eastAsia="zh-CN" w:bidi="ar"/>
              </w:rPr>
              <w:t>、现代简约系列-五格收纳、规格:90*30*60cm。材质：主体采用厚度1.8cm橡木纹装饰面环保橡胶木指接板，材质稳定，抗菌、防霉，抗菌、防霉，不易变形、含水率和甲醛释放量符合GB/T3324-2017和GB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31</w:t>
            </w:r>
            <w:r>
              <w:rPr>
                <w:rFonts w:hint="eastAsia" w:ascii="宋体" w:hAnsi="宋体" w:eastAsia="宋体" w:cs="宋体"/>
                <w:i w:val="0"/>
                <w:iCs w:val="0"/>
                <w:color w:val="000000"/>
                <w:kern w:val="0"/>
                <w:sz w:val="24"/>
                <w:szCs w:val="24"/>
                <w:highlight w:val="none"/>
                <w:u w:val="none"/>
                <w:lang w:val="en-US" w:eastAsia="zh-CN" w:bidi="ar"/>
              </w:rPr>
              <w:t>、现代简约系列-扇形转角45°、规格:53*30*60cm。材质：主体采用厚度1.8cm橡木纹装饰面环保橡胶木指接板，材质稳定，抗菌、防霉，抗菌、防霉，不易变形、含水率和甲醛释放量符合GB/T3324-2017和GB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32</w:t>
            </w:r>
            <w:r>
              <w:rPr>
                <w:rFonts w:hint="eastAsia" w:ascii="宋体" w:hAnsi="宋体" w:eastAsia="宋体" w:cs="宋体"/>
                <w:i w:val="0"/>
                <w:iCs w:val="0"/>
                <w:color w:val="000000"/>
                <w:kern w:val="0"/>
                <w:sz w:val="24"/>
                <w:szCs w:val="24"/>
                <w:highlight w:val="none"/>
                <w:u w:val="none"/>
                <w:lang w:val="en-US" w:eastAsia="zh-CN" w:bidi="ar"/>
              </w:rPr>
              <w:t>、现代简约系列-原木三层收纳、规格:90*30*60cm。材质：主体采用厚度1.8cm橡木纹装饰面环保橡胶木指接板，材质稳定，抗菌、防霉，抗菌、防霉，不易变形、含水率和甲醛释放量符合GB/T3324-2017和GB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（◆投标人或所投产品的制造厂商提供的</w:t>
            </w:r>
            <w:r>
              <w:rPr>
                <w:rFonts w:hint="eastAsia" w:ascii="宋体" w:hAnsi="宋体" w:eastAsia="宋体" w:cs="宋体"/>
                <w:i w:val="0"/>
                <w:iCs w:val="0"/>
                <w:color w:val="000000"/>
                <w:kern w:val="0"/>
                <w:sz w:val="24"/>
                <w:szCs w:val="24"/>
                <w:highlight w:val="none"/>
                <w:u w:val="none"/>
                <w:lang w:val="en-US" w:eastAsia="zh-CN" w:bidi="ar"/>
              </w:rPr>
              <w:t>螺丝符合GB/T 230.1-2018、GB/T 3098.13-1996标准检测报告：提供投标人或所投产品的生产企业由第三方检测机构出具的带有 CMA 或 CNAS 标识的检测报告，检测内容含：硬度、破坏扭矩、抗拉强度、规定塑性延伸强度、断后伸长率、冲击测试、密度测试）12件</w:t>
            </w:r>
          </w:p>
        </w:tc>
      </w:tr>
      <w:tr w14:paraId="002C2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restart"/>
            <w:tcBorders>
              <w:tl2br w:val="nil"/>
              <w:tr2bl w:val="nil"/>
            </w:tcBorders>
            <w:shd w:val="clear" w:color="auto" w:fill="auto"/>
            <w:vAlign w:val="center"/>
          </w:tcPr>
          <w:p w14:paraId="092C9E2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4</w:t>
            </w:r>
          </w:p>
        </w:tc>
        <w:tc>
          <w:tcPr>
            <w:tcW w:w="996" w:type="dxa"/>
            <w:vMerge w:val="restart"/>
            <w:tcBorders>
              <w:tl2br w:val="nil"/>
              <w:tr2bl w:val="nil"/>
            </w:tcBorders>
            <w:shd w:val="clear" w:color="auto" w:fill="auto"/>
            <w:vAlign w:val="center"/>
          </w:tcPr>
          <w:p w14:paraId="37B137BE">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r>
              <w:rPr>
                <w:rFonts w:hint="eastAsia" w:ascii="宋体" w:hAnsi="宋体" w:eastAsia="宋体" w:cs="宋体"/>
                <w:b/>
                <w:bCs w:val="0"/>
                <w:i w:val="0"/>
                <w:iCs w:val="0"/>
                <w:color w:val="auto"/>
                <w:kern w:val="2"/>
                <w:sz w:val="24"/>
                <w:szCs w:val="24"/>
                <w:highlight w:val="none"/>
                <w:u w:val="none"/>
                <w:lang w:val="en-US" w:eastAsia="zh-CN" w:bidi="ar-SA"/>
              </w:rPr>
              <w:t>科学区功能设备一批</w:t>
            </w:r>
          </w:p>
          <w:p w14:paraId="6B265401">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restart"/>
            <w:tcBorders>
              <w:tl2br w:val="nil"/>
              <w:tr2bl w:val="nil"/>
            </w:tcBorders>
            <w:shd w:val="clear" w:color="auto" w:fill="FFFFFF"/>
            <w:vAlign w:val="center"/>
          </w:tcPr>
          <w:p w14:paraId="543FBC0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1</w:t>
            </w:r>
          </w:p>
        </w:tc>
        <w:tc>
          <w:tcPr>
            <w:tcW w:w="1837" w:type="dxa"/>
            <w:vMerge w:val="restart"/>
            <w:tcBorders>
              <w:top w:val="single" w:color="auto" w:sz="4" w:space="0"/>
              <w:bottom w:val="single" w:color="auto" w:sz="4" w:space="0"/>
              <w:tl2br w:val="nil"/>
              <w:tr2bl w:val="nil"/>
            </w:tcBorders>
            <w:shd w:val="clear" w:color="auto" w:fill="FFFFFF"/>
            <w:noWrap/>
            <w:vAlign w:val="center"/>
          </w:tcPr>
          <w:p w14:paraId="5FA8AC43">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871855" cy="465455"/>
                  <wp:effectExtent l="0" t="0" r="4445" b="10795"/>
                  <wp:docPr id="44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 name="图片 16"/>
                          <pic:cNvPicPr>
                            <a:picLocks noChangeAspect="1"/>
                          </pic:cNvPicPr>
                        </pic:nvPicPr>
                        <pic:blipFill>
                          <a:blip r:embed="rId25"/>
                          <a:stretch>
                            <a:fillRect/>
                          </a:stretch>
                        </pic:blipFill>
                        <pic:spPr>
                          <a:xfrm>
                            <a:off x="0" y="0"/>
                            <a:ext cx="871855" cy="465455"/>
                          </a:xfrm>
                          <a:prstGeom prst="rect">
                            <a:avLst/>
                          </a:prstGeom>
                          <a:noFill/>
                          <a:ln w="9525">
                            <a:noFill/>
                          </a:ln>
                        </pic:spPr>
                      </pic:pic>
                    </a:graphicData>
                  </a:graphic>
                </wp:inline>
              </w:drawing>
            </w:r>
          </w:p>
          <w:p w14:paraId="4952272E">
            <w:pPr>
              <w:pStyle w:val="5"/>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866140" cy="590550"/>
                  <wp:effectExtent l="0" t="0" r="10160" b="0"/>
                  <wp:docPr id="44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 name="图片 41"/>
                          <pic:cNvPicPr>
                            <a:picLocks noChangeAspect="1"/>
                          </pic:cNvPicPr>
                        </pic:nvPicPr>
                        <pic:blipFill>
                          <a:blip r:embed="rId26"/>
                          <a:stretch>
                            <a:fillRect/>
                          </a:stretch>
                        </pic:blipFill>
                        <pic:spPr>
                          <a:xfrm>
                            <a:off x="0" y="0"/>
                            <a:ext cx="866140" cy="590550"/>
                          </a:xfrm>
                          <a:prstGeom prst="rect">
                            <a:avLst/>
                          </a:prstGeom>
                          <a:noFill/>
                          <a:ln w="9525">
                            <a:noFill/>
                          </a:ln>
                        </pic:spPr>
                      </pic:pic>
                    </a:graphicData>
                  </a:graphic>
                </wp:inline>
              </w:drawing>
            </w:r>
          </w:p>
          <w:p w14:paraId="4371E356">
            <w:pPr>
              <w:rPr>
                <w:rFonts w:hint="eastAsia" w:ascii="宋体" w:hAnsi="宋体" w:eastAsia="宋体" w:cs="宋体"/>
                <w:sz w:val="24"/>
                <w:szCs w:val="24"/>
                <w:highlight w:val="none"/>
              </w:rPr>
            </w:pPr>
          </w:p>
        </w:tc>
        <w:tc>
          <w:tcPr>
            <w:tcW w:w="6015" w:type="dxa"/>
            <w:tcBorders>
              <w:tl2br w:val="nil"/>
              <w:tr2bl w:val="nil"/>
            </w:tcBorders>
            <w:shd w:val="clear" w:color="auto" w:fill="FFFFFF"/>
            <w:vAlign w:val="center"/>
          </w:tcPr>
          <w:p w14:paraId="147F8979">
            <w:pPr>
              <w:keepNext w:val="0"/>
              <w:keepLines w:val="0"/>
              <w:widowControl/>
              <w:numPr>
                <w:ilvl w:val="0"/>
                <w:numId w:val="0"/>
              </w:numPr>
              <w:suppressLineNumbers w:val="0"/>
              <w:jc w:val="both"/>
              <w:textAlignment w:val="center"/>
              <w:rPr>
                <w:rFonts w:hint="eastAsia" w:ascii="宋体" w:hAnsi="宋体" w:eastAsia="宋体" w:cs="宋体"/>
                <w:b w:val="0"/>
                <w:bCs/>
                <w:i w:val="0"/>
                <w:iCs w:val="0"/>
                <w:color w:val="auto"/>
                <w:sz w:val="24"/>
                <w:szCs w:val="24"/>
                <w:highlight w:val="none"/>
                <w:u w:val="none"/>
                <w:lang w:val="en-US" w:eastAsia="zh-CN"/>
              </w:rPr>
            </w:pPr>
            <w:r>
              <w:rPr>
                <w:rFonts w:hint="eastAsia" w:ascii="宋体" w:hAnsi="宋体" w:eastAsia="宋体" w:cs="宋体"/>
                <w:b w:val="0"/>
                <w:bCs/>
                <w:i w:val="0"/>
                <w:iCs w:val="0"/>
                <w:color w:val="auto"/>
                <w:kern w:val="0"/>
                <w:sz w:val="24"/>
                <w:szCs w:val="24"/>
                <w:highlight w:val="none"/>
                <w:u w:val="none"/>
                <w:lang w:val="en-US" w:eastAsia="zh-CN" w:bidi="ar"/>
              </w:rPr>
              <w:t>配置数量24类82件.主要材质：尼龙、环保耐磨皮、高密度泡棉、耐力板、橡胶木指接板等。</w:t>
            </w:r>
          </w:p>
        </w:tc>
      </w:tr>
      <w:tr w14:paraId="186DF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20753F06">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05372019">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vAlign w:val="center"/>
          </w:tcPr>
          <w:p w14:paraId="05A87EE2">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op w:val="single" w:color="auto" w:sz="4" w:space="0"/>
              <w:bottom w:val="single" w:color="auto" w:sz="4" w:space="0"/>
              <w:tl2br w:val="nil"/>
              <w:tr2bl w:val="nil"/>
            </w:tcBorders>
            <w:shd w:val="clear" w:color="auto" w:fill="FFFFFF"/>
            <w:noWrap/>
            <w:vAlign w:val="center"/>
          </w:tcPr>
          <w:p w14:paraId="2F727EB1">
            <w:pPr>
              <w:rPr>
                <w:rFonts w:hint="eastAsia" w:ascii="宋体" w:hAnsi="宋体" w:eastAsia="宋体" w:cs="宋体"/>
                <w:sz w:val="24"/>
                <w:szCs w:val="24"/>
                <w:highlight w:val="none"/>
              </w:rPr>
            </w:pPr>
          </w:p>
        </w:tc>
        <w:tc>
          <w:tcPr>
            <w:tcW w:w="6015" w:type="dxa"/>
            <w:tcBorders>
              <w:tl2br w:val="nil"/>
              <w:tr2bl w:val="nil"/>
            </w:tcBorders>
            <w:shd w:val="clear" w:color="auto" w:fill="FFFFFF"/>
            <w:vAlign w:val="center"/>
          </w:tcPr>
          <w:p w14:paraId="427AAD71">
            <w:pPr>
              <w:keepNext w:val="0"/>
              <w:keepLines w:val="0"/>
              <w:widowControl/>
              <w:numPr>
                <w:ilvl w:val="0"/>
                <w:numId w:val="11"/>
              </w:numPr>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定制船型书柜、规格：500*60*65cm，材质：柜体板面采用厚度1.8cm桦木多层板，坐面软包，材质稳定，不易变形、含水率和甲醛释放量符合GB/T3324-2017和GB 18584-2001的要求。◆投标人或所投产品的制造厂商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（提供第三方检测机构出具的原材料多层板符合JC/T 2039-2010、QB/T4371-2012检测报告，检测内容至少须含：抗霉菌0级（检测内容须含：黑曲霉、绳状青霉、出芽短梗霉、 球毛壳霉）、抑菌率&gt;99%（检测内容须含：金黄色葡萄球菌、白色念珠菌、肺炎克雷伯氏菌）2套;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阅读台、规格：110*80*70cm材质：采用厚度1.8cm实木橡胶木饰面橡木纹</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p>
        </w:tc>
      </w:tr>
      <w:tr w14:paraId="024A5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3" w:hRule="atLeast"/>
        </w:trPr>
        <w:tc>
          <w:tcPr>
            <w:tcW w:w="744" w:type="dxa"/>
            <w:vMerge w:val="continue"/>
            <w:tcBorders>
              <w:tl2br w:val="nil"/>
              <w:tr2bl w:val="nil"/>
            </w:tcBorders>
            <w:shd w:val="clear" w:color="auto" w:fill="auto"/>
            <w:vAlign w:val="center"/>
          </w:tcPr>
          <w:p w14:paraId="0C9F013C">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1BDABF99">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vAlign w:val="center"/>
          </w:tcPr>
          <w:p w14:paraId="3A122C35">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op w:val="single" w:color="auto" w:sz="4" w:space="0"/>
              <w:bottom w:val="single" w:color="auto" w:sz="4" w:space="0"/>
              <w:tl2br w:val="nil"/>
              <w:tr2bl w:val="nil"/>
            </w:tcBorders>
            <w:shd w:val="clear" w:color="auto" w:fill="FFFFFF"/>
            <w:noWrap/>
            <w:vAlign w:val="center"/>
          </w:tcPr>
          <w:p w14:paraId="58660F87">
            <w:pPr>
              <w:rPr>
                <w:rFonts w:hint="eastAsia" w:ascii="宋体" w:hAnsi="宋体" w:eastAsia="宋体" w:cs="宋体"/>
                <w:sz w:val="24"/>
                <w:szCs w:val="24"/>
                <w:highlight w:val="none"/>
              </w:rPr>
            </w:pPr>
          </w:p>
        </w:tc>
        <w:tc>
          <w:tcPr>
            <w:tcW w:w="6015" w:type="dxa"/>
            <w:tcBorders>
              <w:tl2br w:val="nil"/>
              <w:tr2bl w:val="nil"/>
            </w:tcBorders>
            <w:shd w:val="clear" w:color="auto" w:fill="FFFFFF"/>
            <w:vAlign w:val="center"/>
          </w:tcPr>
          <w:p w14:paraId="6A72F5A9">
            <w:pPr>
              <w:keepNext w:val="0"/>
              <w:keepLines w:val="0"/>
              <w:widowControl/>
              <w:numPr>
                <w:ilvl w:val="0"/>
                <w:numId w:val="0"/>
              </w:numPr>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椅子、规格：30*30*30cm，材质：采用厚度1.8cm实木橡胶木饰面橡木纹，材质稳定，抗菌、防霉 ，不易变形、含水率和甲醛释放量符合GB/T3324-2017和GB 18584-2001的要求。8件，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、幼儿单人座-米色、尺寸：约36×37×35cm。4件</w:t>
            </w:r>
            <w:r>
              <w:rPr>
                <w:rFonts w:hint="eastAsia" w:ascii="宋体" w:hAnsi="宋体" w:eastAsia="宋体" w:cs="宋体"/>
                <w:i w:val="0"/>
                <w:iCs w:val="0"/>
                <w:color w:val="FF0000"/>
                <w:kern w:val="0"/>
                <w:sz w:val="24"/>
                <w:szCs w:val="24"/>
                <w:highlight w:val="none"/>
                <w:u w:val="none"/>
                <w:lang w:val="en-US" w:eastAsia="zh-CN" w:bidi="ar"/>
              </w:rPr>
              <w:t>;</w:t>
            </w:r>
            <w:r>
              <w:rPr>
                <w:rFonts w:hint="eastAsia" w:ascii="宋体" w:hAnsi="宋体" w:eastAsia="宋体" w:cs="宋体"/>
                <w:i w:val="0"/>
                <w:iCs w:val="0"/>
                <w:color w:val="FF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、幼儿双人座（60）-米色、尺寸：约68×37×35cm。2件;</w:t>
            </w:r>
          </w:p>
        </w:tc>
      </w:tr>
      <w:tr w14:paraId="03BF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72B837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4CBCDE32">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675" w:type="dxa"/>
            <w:vMerge w:val="continue"/>
            <w:tcBorders>
              <w:tl2br w:val="nil"/>
              <w:tr2bl w:val="nil"/>
            </w:tcBorders>
            <w:shd w:val="clear" w:color="auto" w:fill="FFFFFF"/>
            <w:vAlign w:val="center"/>
          </w:tcPr>
          <w:p w14:paraId="50660344">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op w:val="single" w:color="auto" w:sz="4" w:space="0"/>
              <w:bottom w:val="single" w:color="auto" w:sz="4" w:space="0"/>
              <w:tl2br w:val="nil"/>
              <w:tr2bl w:val="nil"/>
            </w:tcBorders>
            <w:shd w:val="clear" w:color="auto" w:fill="FFFFFF"/>
            <w:noWrap/>
            <w:vAlign w:val="center"/>
          </w:tcPr>
          <w:p w14:paraId="451FCA6F">
            <w:pPr>
              <w:rPr>
                <w:rFonts w:hint="eastAsia" w:ascii="宋体" w:hAnsi="宋体" w:eastAsia="宋体" w:cs="宋体"/>
                <w:sz w:val="24"/>
                <w:szCs w:val="24"/>
                <w:highlight w:val="none"/>
              </w:rPr>
            </w:pPr>
          </w:p>
        </w:tc>
        <w:tc>
          <w:tcPr>
            <w:tcW w:w="6015" w:type="dxa"/>
            <w:tcBorders>
              <w:tl2br w:val="nil"/>
              <w:tr2bl w:val="nil"/>
            </w:tcBorders>
            <w:shd w:val="clear" w:color="auto" w:fill="FFFFFF"/>
            <w:vAlign w:val="center"/>
          </w:tcPr>
          <w:p w14:paraId="7152832E">
            <w:pPr>
              <w:keepNext w:val="0"/>
              <w:keepLines w:val="0"/>
              <w:widowControl/>
              <w:numPr>
                <w:ilvl w:val="0"/>
                <w:numId w:val="0"/>
              </w:numPr>
              <w:suppressLineNumbers w:val="0"/>
              <w:jc w:val="both"/>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、椭圆教学毯（跑道）、材质：尼龙。尺寸：300×200cm，背胶厚度：0.3cm。大小不同的跑道图案，引导孩子们认识椭圆的形状，学习简单的几何知识。20件;</w:t>
            </w:r>
          </w:p>
        </w:tc>
      </w:tr>
      <w:tr w14:paraId="5BAE5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2957C28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0C8520AD">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7AC3371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op w:val="single" w:color="auto" w:sz="4" w:space="0"/>
              <w:bottom w:val="single" w:color="auto" w:sz="4" w:space="0"/>
              <w:tl2br w:val="nil"/>
              <w:tr2bl w:val="nil"/>
            </w:tcBorders>
            <w:shd w:val="clear" w:color="auto" w:fill="FFFFFF"/>
            <w:noWrap/>
            <w:vAlign w:val="center"/>
          </w:tcPr>
          <w:p w14:paraId="111B726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0591644D">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eastAsia="宋体" w:cs="宋体"/>
                <w:i w:val="0"/>
                <w:iCs w:val="0"/>
                <w:color w:val="FF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、黑板、规格：60*40*95cm、材质：采用厚度1.8cm桦木多层板，桦木多层板材质稳定，抗菌、防霉，不易变形、含水率和甲醛释放量符合GB/T3324-2017和GB 18584-2001的要求（◆投标人或所投产品的制造厂商提供的</w:t>
            </w:r>
            <w:r>
              <w:rPr>
                <w:rFonts w:hint="eastAsia" w:ascii="宋体" w:hAnsi="宋体" w:eastAsia="宋体" w:cs="宋体"/>
                <w:i w:val="0"/>
                <w:iCs w:val="0"/>
                <w:color w:val="000000"/>
                <w:kern w:val="0"/>
                <w:sz w:val="24"/>
                <w:szCs w:val="24"/>
                <w:highlight w:val="none"/>
                <w:u w:val="none"/>
                <w:lang w:val="en-US" w:eastAsia="zh-CN" w:bidi="ar"/>
              </w:rPr>
              <w:t>万向轮符合GB/T 230.1-2018、GB/T 10125-2021、GB/T 6461-2002、GB/T 228.1-2021标准检测报告：提供投标人或所投产品的生产企业由第三方检测机构出具的带有 CMA 或 CNAS 标识的检测报告，检测内容含：硬度、抗拉强度、规定塑性延伸强度、断后伸长率、冲击测试、密度测试）3件;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8</w:t>
            </w:r>
            <w:r>
              <w:rPr>
                <w:rFonts w:hint="eastAsia" w:ascii="宋体" w:hAnsi="宋体" w:eastAsia="宋体" w:cs="宋体"/>
                <w:i w:val="0"/>
                <w:iCs w:val="0"/>
                <w:color w:val="000000"/>
                <w:kern w:val="0"/>
                <w:sz w:val="24"/>
                <w:szCs w:val="24"/>
                <w:highlight w:val="none"/>
                <w:u w:val="none"/>
                <w:lang w:val="en-US" w:eastAsia="zh-CN" w:bidi="ar"/>
              </w:rPr>
              <w:t>、托育黑板、规格：60*40*94cm；1件;</w:t>
            </w:r>
          </w:p>
        </w:tc>
      </w:tr>
      <w:tr w14:paraId="02075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68BB610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060D74EC">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51CFF616">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vMerge w:val="continue"/>
            <w:tcBorders>
              <w:top w:val="single" w:color="auto" w:sz="4" w:space="0"/>
              <w:bottom w:val="single" w:color="auto" w:sz="4" w:space="0"/>
              <w:tl2br w:val="nil"/>
              <w:tr2bl w:val="nil"/>
            </w:tcBorders>
            <w:shd w:val="clear" w:color="auto" w:fill="FFFFFF"/>
            <w:noWrap/>
            <w:vAlign w:val="center"/>
          </w:tcPr>
          <w:p w14:paraId="4431D8F1">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015" w:type="dxa"/>
            <w:tcBorders>
              <w:tl2br w:val="nil"/>
              <w:tr2bl w:val="nil"/>
            </w:tcBorders>
            <w:shd w:val="clear" w:color="auto" w:fill="auto"/>
            <w:vAlign w:val="center"/>
          </w:tcPr>
          <w:p w14:paraId="66EC2605">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9</w:t>
            </w:r>
            <w:r>
              <w:rPr>
                <w:rFonts w:hint="eastAsia" w:ascii="宋体" w:hAnsi="宋体" w:eastAsia="宋体" w:cs="宋体"/>
                <w:i w:val="0"/>
                <w:iCs w:val="0"/>
                <w:color w:val="000000"/>
                <w:kern w:val="0"/>
                <w:sz w:val="24"/>
                <w:szCs w:val="24"/>
                <w:highlight w:val="none"/>
                <w:u w:val="none"/>
                <w:lang w:val="en-US" w:eastAsia="zh-CN" w:bidi="ar"/>
              </w:rPr>
              <w:t>、阅读小屋、规格:</w:t>
            </w:r>
            <w:r>
              <w:rPr>
                <w:rFonts w:hint="eastAsia" w:ascii="宋体" w:hAnsi="宋体" w:cs="宋体"/>
                <w:i w:val="0"/>
                <w:iCs w:val="0"/>
                <w:color w:val="000000"/>
                <w:kern w:val="0"/>
                <w:sz w:val="24"/>
                <w:szCs w:val="24"/>
                <w:highlight w:val="none"/>
                <w:u w:val="none"/>
                <w:lang w:val="en-US" w:eastAsia="zh-CN" w:bidi="ar"/>
              </w:rPr>
              <w:t>169</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cs="宋体"/>
                <w:i w:val="0"/>
                <w:iCs w:val="0"/>
                <w:color w:val="000000"/>
                <w:kern w:val="0"/>
                <w:sz w:val="24"/>
                <w:szCs w:val="24"/>
                <w:highlight w:val="none"/>
                <w:u w:val="none"/>
                <w:lang w:val="en-US" w:eastAsia="zh-CN" w:bidi="ar"/>
              </w:rPr>
              <w:t>110</w:t>
            </w:r>
            <w:r>
              <w:rPr>
                <w:rFonts w:hint="eastAsia" w:ascii="宋体" w:hAnsi="宋体" w:eastAsia="宋体" w:cs="宋体"/>
                <w:i w:val="0"/>
                <w:iCs w:val="0"/>
                <w:color w:val="000000"/>
                <w:kern w:val="0"/>
                <w:sz w:val="24"/>
                <w:szCs w:val="24"/>
                <w:highlight w:val="none"/>
                <w:u w:val="none"/>
                <w:lang w:val="en-US" w:eastAsia="zh-CN" w:bidi="ar"/>
              </w:rPr>
              <w:t>*14</w:t>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cm</w:t>
            </w:r>
            <w:r>
              <w:rPr>
                <w:rFonts w:hint="eastAsia" w:ascii="宋体" w:hAnsi="宋体" w:cs="宋体"/>
                <w:i w:val="0"/>
                <w:iCs w:val="0"/>
                <w:color w:val="000000"/>
                <w:kern w:val="0"/>
                <w:sz w:val="24"/>
                <w:szCs w:val="24"/>
                <w:highlight w:val="none"/>
                <w:u w:val="none"/>
                <w:lang w:val="en-US" w:eastAsia="zh-CN" w:bidi="ar"/>
              </w:rPr>
              <w:t>，材质：实木橡胶木饰面橡木纹</w:t>
            </w:r>
            <w:r>
              <w:rPr>
                <w:rFonts w:hint="eastAsia" w:ascii="宋体" w:hAnsi="宋体" w:eastAsia="宋体" w:cs="宋体"/>
                <w:i w:val="0"/>
                <w:iCs w:val="0"/>
                <w:color w:val="000000"/>
                <w:kern w:val="0"/>
                <w:sz w:val="24"/>
                <w:szCs w:val="24"/>
                <w:highlight w:val="none"/>
                <w:u w:val="none"/>
                <w:lang w:val="en-US" w:eastAsia="zh-CN" w:bidi="ar"/>
              </w:rPr>
              <w:t>。3件;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、建构组合、规格：90*30*126cm；材质：采用厚度1.8cm实木橡胶木饰面橡木纹，材质稳定，抗菌、防霉 ，不易变形、含水率和甲醛释放量符合GB/T3324-2017和GB 18584-2001的要求。2件;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、透明美术操作区、规格3件套，大120*100*55cm1件，小120*30*30cm2件，材质：木材采用双面无结橡胶木指接板，上层桌面为耐力板，4套;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、多功能扮演台、尺寸：100×30×108cm。框体采用实木指接板，2件;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、积木墙板移动架、材质：实木指接板。尺寸：128x 50x91.5cm，2件;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、双层架、规格:60*30*60cm，材质：采用厚度1.8cm实木橡胶木饰面橡木纹，4件;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、三层架、规格:90*30*60cm，材质：采用厚度1.8cm实木橡胶木饰面橡木纹，4件;</w:t>
            </w:r>
          </w:p>
        </w:tc>
      </w:tr>
      <w:tr w14:paraId="44239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E2A2A3C">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11F1B4FF">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444F309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tcBorders>
              <w:top w:val="single" w:color="auto" w:sz="4" w:space="0"/>
              <w:bottom w:val="single" w:color="auto" w:sz="4" w:space="0"/>
              <w:tl2br w:val="nil"/>
              <w:tr2bl w:val="nil"/>
            </w:tcBorders>
            <w:shd w:val="clear" w:color="auto" w:fill="FFFFFF"/>
            <w:noWrap/>
            <w:vAlign w:val="center"/>
          </w:tcPr>
          <w:p w14:paraId="7FF78C48">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drawing>
                <wp:inline distT="0" distB="0" distL="114300" distR="114300">
                  <wp:extent cx="409575" cy="333375"/>
                  <wp:effectExtent l="0" t="0" r="9525" b="9525"/>
                  <wp:docPr id="13" name="图片 13" descr="174962415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9624158797"/>
                          <pic:cNvPicPr>
                            <a:picLocks noChangeAspect="1"/>
                          </pic:cNvPicPr>
                        </pic:nvPicPr>
                        <pic:blipFill>
                          <a:blip r:embed="rId27"/>
                          <a:stretch>
                            <a:fillRect/>
                          </a:stretch>
                        </pic:blipFill>
                        <pic:spPr>
                          <a:xfrm>
                            <a:off x="0" y="0"/>
                            <a:ext cx="409575" cy="333375"/>
                          </a:xfrm>
                          <a:prstGeom prst="rect">
                            <a:avLst/>
                          </a:prstGeom>
                        </pic:spPr>
                      </pic:pic>
                    </a:graphicData>
                  </a:graphic>
                </wp:inline>
              </w:drawing>
            </w:r>
          </w:p>
        </w:tc>
        <w:tc>
          <w:tcPr>
            <w:tcW w:w="6015" w:type="dxa"/>
            <w:tcBorders>
              <w:tl2br w:val="nil"/>
              <w:tr2bl w:val="nil"/>
            </w:tcBorders>
            <w:shd w:val="clear" w:color="auto" w:fill="auto"/>
            <w:vAlign w:val="center"/>
          </w:tcPr>
          <w:p w14:paraId="09D0E00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、AI阅览室环创材料包、内含：科技阅览室门牌、</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科技阅览室主题墙、科技阅览室使用图示、科技阅览室标识，1套;</w:t>
            </w:r>
            <w:r>
              <w:rPr>
                <w:rFonts w:hint="eastAsia" w:ascii="宋体" w:hAnsi="宋体" w:eastAsia="宋体" w:cs="宋体"/>
                <w:i w:val="0"/>
                <w:iCs w:val="0"/>
                <w:color w:val="0000FF"/>
                <w:kern w:val="0"/>
                <w:sz w:val="24"/>
                <w:szCs w:val="24"/>
                <w:highlight w:val="none"/>
                <w:u w:val="none"/>
                <w:lang w:val="en-US" w:eastAsia="zh-CN" w:bidi="ar"/>
              </w:rPr>
              <w:t>;</w:t>
            </w:r>
          </w:p>
        </w:tc>
      </w:tr>
      <w:tr w14:paraId="6132C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2A592BDD">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6515600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004B33C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tcBorders>
              <w:top w:val="single" w:color="auto" w:sz="4" w:space="0"/>
              <w:bottom w:val="single" w:color="auto" w:sz="4" w:space="0"/>
              <w:tl2br w:val="nil"/>
              <w:tr2bl w:val="nil"/>
            </w:tcBorders>
            <w:shd w:val="clear" w:color="auto" w:fill="FFFFFF"/>
            <w:noWrap/>
            <w:vAlign w:val="center"/>
          </w:tcPr>
          <w:p w14:paraId="7E7807AA">
            <w:pPr>
              <w:keepNext w:val="0"/>
              <w:keepLines w:val="0"/>
              <w:widowControl/>
              <w:suppressLineNumbers w:val="0"/>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361950" cy="438150"/>
                  <wp:effectExtent l="0" t="0" r="0" b="0"/>
                  <wp:docPr id="12" name="图片 12" descr="174962408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9624081392"/>
                          <pic:cNvPicPr>
                            <a:picLocks noChangeAspect="1"/>
                          </pic:cNvPicPr>
                        </pic:nvPicPr>
                        <pic:blipFill>
                          <a:blip r:embed="rId28"/>
                          <a:stretch>
                            <a:fillRect/>
                          </a:stretch>
                        </pic:blipFill>
                        <pic:spPr>
                          <a:xfrm>
                            <a:off x="0" y="0"/>
                            <a:ext cx="361950" cy="438150"/>
                          </a:xfrm>
                          <a:prstGeom prst="rect">
                            <a:avLst/>
                          </a:prstGeom>
                        </pic:spPr>
                      </pic:pic>
                    </a:graphicData>
                  </a:graphic>
                </wp:inline>
              </w:drawing>
            </w:r>
          </w:p>
          <w:p w14:paraId="04328E35">
            <w:pPr>
              <w:keepNext w:val="0"/>
              <w:keepLines w:val="0"/>
              <w:widowControl/>
              <w:suppressLineNumbers w:val="0"/>
              <w:jc w:val="center"/>
              <w:textAlignment w:val="center"/>
              <w:rPr>
                <w:rFonts w:hint="eastAsia" w:ascii="宋体" w:hAnsi="宋体" w:eastAsia="宋体" w:cs="宋体"/>
                <w:sz w:val="24"/>
                <w:szCs w:val="24"/>
                <w:highlight w:val="none"/>
                <w:lang w:eastAsia="zh-CN"/>
              </w:rPr>
            </w:pPr>
          </w:p>
        </w:tc>
        <w:tc>
          <w:tcPr>
            <w:tcW w:w="6015" w:type="dxa"/>
            <w:tcBorders>
              <w:bottom w:val="single" w:color="auto" w:sz="4" w:space="0"/>
              <w:tl2br w:val="nil"/>
              <w:tr2bl w:val="nil"/>
            </w:tcBorders>
            <w:shd w:val="clear" w:color="auto" w:fill="auto"/>
            <w:vAlign w:val="center"/>
          </w:tcPr>
          <w:p w14:paraId="33A1FEA2">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AI伴读桌、材质:户外胶合板（海洋板），桌面形状前宽厚窄等腰梯形设计，后方安装T字形支撑架用于安装AI智能阅读设备，AI能阅读设备采用linux系统，亿智510芯片+电源板+触摸板，4寸显示屏，支持触摸，500万像素阅读摄像头，200万像素前置人脸摄像头，搭配B0Z扩音喇叭，AA护眼灯，支持负氧离子释放，支持2.4G/5G wif，配备12V24充电器。</w:t>
            </w:r>
          </w:p>
          <w:p w14:paraId="0160FA92">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功能支持：</w:t>
            </w:r>
          </w:p>
          <w:p w14:paraId="3F2164CB">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1.绘本扫读：支持5000册以上市场主流绘本（涵盖教育推荐绘本目录）、1000册以上私库绘本扫读支持绘本上传，封面识别速度＜1秒，翻页自动续读，支持中英双语发音和重点词句指读。</w:t>
            </w:r>
          </w:p>
          <w:p w14:paraId="5BDC206F">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2.智能灯控：专业学前儿童护眼灯，光配套智能灯控系统，支持五种照明模式，亮度可手动调节。</w:t>
            </w:r>
          </w:p>
          <w:p w14:paraId="49DD1C5C">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3.负氧离子：内置负氧离子智造机，阅读过程释放负氧离子。</w:t>
            </w:r>
          </w:p>
          <w:p w14:paraId="5C930BAE">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4.人脸识别：前置广角摄像头精准识别人脸，记录个性化阅读档案。</w:t>
            </w:r>
          </w:p>
          <w:p w14:paraId="05B8EF52">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5.坐姿矫正：阅读过程中实时监测坐姿，不良坐姿及时提醒，支持五种不良坐姿识别。</w:t>
            </w:r>
          </w:p>
          <w:p w14:paraId="0EEEC136">
            <w:pPr>
              <w:widowControl/>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6.番茄钟：支持番茄钟时间设定，提醒幼儿阅读时长。</w:t>
            </w:r>
          </w:p>
          <w:p w14:paraId="1E26D68D">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7.支持 typ-c 耳机接入，音量大小可调节。</w:t>
            </w:r>
          </w:p>
        </w:tc>
      </w:tr>
      <w:tr w14:paraId="270FA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7FBC4638">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57EB3A87">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5F93D514">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tcBorders>
              <w:top w:val="single" w:color="auto" w:sz="4" w:space="0"/>
              <w:bottom w:val="single" w:color="auto" w:sz="4" w:space="0"/>
              <w:tl2br w:val="nil"/>
              <w:tr2bl w:val="nil"/>
            </w:tcBorders>
            <w:shd w:val="clear" w:color="auto" w:fill="FFFFFF"/>
            <w:noWrap/>
            <w:vAlign w:val="center"/>
          </w:tcPr>
          <w:p w14:paraId="6E676B00">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rPr>
              <w:drawing>
                <wp:inline distT="0" distB="0" distL="114300" distR="114300">
                  <wp:extent cx="412750" cy="476250"/>
                  <wp:effectExtent l="0" t="0" r="6350" b="0"/>
                  <wp:docPr id="44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 name="图片 3"/>
                          <pic:cNvPicPr>
                            <a:picLocks noChangeAspect="1"/>
                          </pic:cNvPicPr>
                        </pic:nvPicPr>
                        <pic:blipFill>
                          <a:blip r:embed="rId29"/>
                          <a:stretch>
                            <a:fillRect/>
                          </a:stretch>
                        </pic:blipFill>
                        <pic:spPr>
                          <a:xfrm>
                            <a:off x="0" y="0"/>
                            <a:ext cx="412750" cy="476250"/>
                          </a:xfrm>
                          <a:prstGeom prst="rect">
                            <a:avLst/>
                          </a:prstGeom>
                          <a:noFill/>
                          <a:ln w="9525">
                            <a:noFill/>
                          </a:ln>
                        </pic:spPr>
                      </pic:pic>
                    </a:graphicData>
                  </a:graphic>
                </wp:inline>
              </w:drawing>
            </w:r>
          </w:p>
        </w:tc>
        <w:tc>
          <w:tcPr>
            <w:tcW w:w="6015" w:type="dxa"/>
            <w:tcBorders>
              <w:top w:val="single" w:color="auto" w:sz="4" w:space="0"/>
              <w:tl2br w:val="nil"/>
              <w:tr2bl w:val="nil"/>
            </w:tcBorders>
            <w:shd w:val="clear" w:color="auto" w:fill="auto"/>
            <w:vAlign w:val="center"/>
          </w:tcPr>
          <w:p w14:paraId="213919E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、儿童护耳耳机、①佩戴方式：头戴护耳式，②耳机发声原理：动圈，③是否线控：是，④兼容平台：ANDROID，⑤灵敏度：104dB/mW，6个;</w:t>
            </w:r>
          </w:p>
        </w:tc>
      </w:tr>
      <w:tr w14:paraId="688A8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768587B">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5043F54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2B296E3F">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tcBorders>
              <w:top w:val="single" w:color="auto" w:sz="4" w:space="0"/>
              <w:bottom w:val="single" w:color="auto" w:sz="4" w:space="0"/>
              <w:tl2br w:val="nil"/>
              <w:tr2bl w:val="nil"/>
            </w:tcBorders>
            <w:shd w:val="clear" w:color="auto" w:fill="FFFFFF"/>
            <w:noWrap/>
            <w:vAlign w:val="center"/>
          </w:tcPr>
          <w:p w14:paraId="0E28C742">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04825" cy="671830"/>
                  <wp:effectExtent l="0" t="0" r="9525" b="13970"/>
                  <wp:docPr id="9" name="图片 9" descr="174847633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8476336983"/>
                          <pic:cNvPicPr>
                            <a:picLocks noChangeAspect="1"/>
                          </pic:cNvPicPr>
                        </pic:nvPicPr>
                        <pic:blipFill>
                          <a:blip r:embed="rId30"/>
                          <a:stretch>
                            <a:fillRect/>
                          </a:stretch>
                        </pic:blipFill>
                        <pic:spPr>
                          <a:xfrm>
                            <a:off x="0" y="0"/>
                            <a:ext cx="504825" cy="671830"/>
                          </a:xfrm>
                          <a:prstGeom prst="rect">
                            <a:avLst/>
                          </a:prstGeom>
                        </pic:spPr>
                      </pic:pic>
                    </a:graphicData>
                  </a:graphic>
                </wp:inline>
              </w:drawing>
            </w:r>
          </w:p>
        </w:tc>
        <w:tc>
          <w:tcPr>
            <w:tcW w:w="6015" w:type="dxa"/>
            <w:tcBorders>
              <w:tl2br w:val="nil"/>
              <w:tr2bl w:val="nil"/>
            </w:tcBorders>
            <w:shd w:val="clear" w:color="auto" w:fill="auto"/>
            <w:vAlign w:val="center"/>
          </w:tcPr>
          <w:p w14:paraId="4D398F7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19</w:t>
            </w:r>
            <w:r>
              <w:rPr>
                <w:rFonts w:hint="eastAsia" w:ascii="宋体" w:hAnsi="宋体" w:eastAsia="宋体" w:cs="宋体"/>
                <w:i w:val="0"/>
                <w:iCs w:val="0"/>
                <w:color w:val="000000"/>
                <w:kern w:val="0"/>
                <w:sz w:val="24"/>
                <w:szCs w:val="24"/>
                <w:highlight w:val="none"/>
                <w:u w:val="none"/>
                <w:lang w:val="en-US" w:eastAsia="zh-CN" w:bidi="ar"/>
              </w:rPr>
              <w:t>、AI阅读评估系统图书管理系统家园共育系统阅读课程资源系统、①采用B/S架构，支持跨平台（Windows/Linux）部署。②支持微服务架构，模块化设计，可扩展性高。③包含园所、教师、家长三端，PC/移动端可登录。④安全性：符合《网络安全等级保护2.0》三级标准，支持HTTPS加密、数据脱敏。⑤系统并发用户数≥5000，页面响应时间≤2秒。⑥数据备份：支持每日自动增量备份，RTO≤30分钟。1套</w:t>
            </w:r>
          </w:p>
        </w:tc>
      </w:tr>
      <w:tr w14:paraId="20D3A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ABFF9FA">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996" w:type="dxa"/>
            <w:vMerge w:val="continue"/>
            <w:tcBorders>
              <w:tl2br w:val="nil"/>
              <w:tr2bl w:val="nil"/>
            </w:tcBorders>
            <w:shd w:val="clear" w:color="auto" w:fill="auto"/>
            <w:vAlign w:val="center"/>
          </w:tcPr>
          <w:p w14:paraId="2B346683">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675" w:type="dxa"/>
            <w:vMerge w:val="continue"/>
            <w:tcBorders>
              <w:tl2br w:val="nil"/>
              <w:tr2bl w:val="nil"/>
            </w:tcBorders>
            <w:shd w:val="clear" w:color="auto" w:fill="FFFFFF"/>
            <w:vAlign w:val="center"/>
          </w:tcPr>
          <w:p w14:paraId="07CAC362">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p>
        </w:tc>
        <w:tc>
          <w:tcPr>
            <w:tcW w:w="1837" w:type="dxa"/>
            <w:tcBorders>
              <w:top w:val="single" w:color="auto" w:sz="4" w:space="0"/>
              <w:tl2br w:val="nil"/>
              <w:tr2bl w:val="nil"/>
            </w:tcBorders>
            <w:shd w:val="clear" w:color="auto" w:fill="FFFFFF"/>
            <w:noWrap/>
            <w:vAlign w:val="center"/>
          </w:tcPr>
          <w:p w14:paraId="6B77BDF9">
            <w:pPr>
              <w:keepNext w:val="0"/>
              <w:keepLines w:val="0"/>
              <w:widowControl/>
              <w:suppressLineNumbers w:val="0"/>
              <w:jc w:val="center"/>
              <w:textAlignment w:val="center"/>
              <w:rPr>
                <w:rFonts w:hint="eastAsia" w:ascii="宋体" w:hAnsi="宋体" w:eastAsia="宋体" w:cs="宋体"/>
                <w:b/>
                <w:bCs w:val="0"/>
                <w:color w:val="auto"/>
                <w:sz w:val="24"/>
                <w:szCs w:val="24"/>
                <w:highlight w:val="none"/>
              </w:rPr>
            </w:pPr>
            <w:r>
              <w:rPr>
                <w:rFonts w:hint="eastAsia" w:ascii="宋体" w:hAnsi="宋体" w:eastAsia="宋体" w:cs="宋体"/>
                <w:sz w:val="24"/>
                <w:szCs w:val="24"/>
                <w:highlight w:val="none"/>
              </w:rPr>
              <w:drawing>
                <wp:inline distT="0" distB="0" distL="114300" distR="114300">
                  <wp:extent cx="650875" cy="464185"/>
                  <wp:effectExtent l="0" t="0" r="15875" b="12065"/>
                  <wp:docPr id="4215" name="ID_0B54BC9B83B2438B95D2DC7D34FFA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 name="ID_0B54BC9B83B2438B95D2DC7D34FFAB81"/>
                          <pic:cNvPicPr>
                            <a:picLocks noChangeAspect="1"/>
                          </pic:cNvPicPr>
                        </pic:nvPicPr>
                        <pic:blipFill>
                          <a:blip r:embed="rId31"/>
                          <a:stretch>
                            <a:fillRect/>
                          </a:stretch>
                        </pic:blipFill>
                        <pic:spPr>
                          <a:xfrm>
                            <a:off x="0" y="0"/>
                            <a:ext cx="650875" cy="464185"/>
                          </a:xfrm>
                          <a:prstGeom prst="rect">
                            <a:avLst/>
                          </a:prstGeom>
                          <a:noFill/>
                          <a:ln w="9525">
                            <a:noFill/>
                          </a:ln>
                        </pic:spPr>
                      </pic:pic>
                    </a:graphicData>
                  </a:graphic>
                </wp:inline>
              </w:drawing>
            </w:r>
          </w:p>
        </w:tc>
        <w:tc>
          <w:tcPr>
            <w:tcW w:w="6015" w:type="dxa"/>
            <w:tcBorders>
              <w:tl2br w:val="nil"/>
              <w:tr2bl w:val="nil"/>
            </w:tcBorders>
            <w:shd w:val="clear" w:color="auto" w:fill="auto"/>
            <w:vAlign w:val="center"/>
          </w:tcPr>
          <w:p w14:paraId="5606C49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20</w:t>
            </w:r>
            <w:r>
              <w:rPr>
                <w:rFonts w:hint="eastAsia" w:ascii="宋体" w:hAnsi="宋体" w:eastAsia="宋体" w:cs="宋体"/>
                <w:i w:val="0"/>
                <w:iCs w:val="0"/>
                <w:color w:val="000000"/>
                <w:kern w:val="0"/>
                <w:sz w:val="24"/>
                <w:szCs w:val="24"/>
                <w:highlight w:val="none"/>
                <w:u w:val="none"/>
                <w:lang w:val="en-US" w:eastAsia="zh-CN" w:bidi="ar"/>
              </w:rPr>
              <w:t>、斯洛滑道赛车版、规格：40*32*18cm塑料外箱1个；12.8*3.5*4.7cm榉木长滑道22个，其中原始滑道面4个、镜面滑道面3个、沙地滑道面3个、绒布滑道面3个、硬塑滑道面3个、双隔减速滑道面3个、三隔减速滑道面3个；6.4*3.5*4.7cm榉木原始短滑道4个；滑道侧面板厚度都为0.5cm，底面板厚1cm，一侧板高3.5cm,粘有0.15cm磁性贴，另一侧板高2.5cm；车子16辆，其中红色和蓝色车子约4.1cm，黄色车子约6.5cm，黑色车子约8.5cm。15*9.8*6.5cm斜口榉木收纳盒4个；3cm保利龙球2个，48mm车轮2个，65mm车轮2个，3-4cm年轮木片2个，3.2cm原色木球2个，7cm塑料探索盖2个，金属盖2个，扭蛋球2个，2.9cm的EVA球2个，原色探索木桩2个，小塑料探索盖4个，亚光膜硬质指引卡片边长21cm，厚度1mm，共10张，卡片素材不少于45个，◆投标人或所投产品的制造厂商</w:t>
            </w:r>
            <w:r>
              <w:rPr>
                <w:rFonts w:hint="eastAsia" w:ascii="宋体" w:hAnsi="宋体" w:eastAsia="宋体" w:cs="宋体"/>
                <w:i w:val="0"/>
                <w:iCs w:val="0"/>
                <w:color w:val="000000"/>
                <w:kern w:val="0"/>
                <w:sz w:val="24"/>
                <w:szCs w:val="24"/>
                <w:highlight w:val="none"/>
                <w:u w:val="none"/>
                <w:lang w:val="en-US" w:eastAsia="zh-CN" w:bidi="ar"/>
              </w:rPr>
              <w:t>提供斯洛滑道赛车版产品符合GB6675.1-2014《玩具安全第1部分：基本规范》、GB6675.2-2014《玩具安全第2部分：机械与物理性能》、GB6675.3-2014《玩具安全第3部分：燃烧性能》、GB6675.4-2014《玩具安全第4部分：特定元素的迁移》的检测报告，提供第三方玩具质量监督检验中心的检测报告彩色扫描件加盖公章。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21</w:t>
            </w:r>
            <w:r>
              <w:rPr>
                <w:rFonts w:hint="eastAsia" w:ascii="宋体" w:hAnsi="宋体" w:eastAsia="宋体" w:cs="宋体"/>
                <w:i w:val="0"/>
                <w:iCs w:val="0"/>
                <w:color w:val="000000"/>
                <w:kern w:val="0"/>
                <w:sz w:val="24"/>
                <w:szCs w:val="24"/>
                <w:highlight w:val="none"/>
                <w:u w:val="none"/>
                <w:lang w:val="en-US" w:eastAsia="zh-CN" w:bidi="ar"/>
              </w:rPr>
              <w:t>、斯洛滑道探索版、规格：40*32*18cm塑料外箱1个，10*2.6*2.2cm榉木长滑道40根，其中红色10根、黄色10根、蓝色10根、绿色10根，5*2.6*2.2cm榉木短滑道20根，其中紫色10根、橘色10根，滑道内槽直径都为2cm、滑道一面都粘有0.12cm厚度磁性贴，直径2.9cm的EVA彩色软球50个，2.4cm原色木球10个，直径3.5cm高2.5cm磁性圆柱10个，高度32cm，最宽27cm大号竹制展示架2个，亚光膜硬质指引卡片边长21cm，厚度1mm，共10张，卡片素材不少于45个。共计143件，◆投标人或所投产品的制造厂商提供的</w:t>
            </w:r>
            <w:r>
              <w:rPr>
                <w:rFonts w:hint="eastAsia" w:ascii="宋体" w:hAnsi="宋体" w:eastAsia="宋体" w:cs="宋体"/>
                <w:i w:val="0"/>
                <w:iCs w:val="0"/>
                <w:color w:val="000000"/>
                <w:kern w:val="0"/>
                <w:sz w:val="24"/>
                <w:szCs w:val="24"/>
                <w:highlight w:val="none"/>
                <w:u w:val="none"/>
                <w:lang w:val="en-US" w:eastAsia="zh-CN" w:bidi="ar"/>
              </w:rPr>
              <w:t>斯洛滑道探索版产品符合GB6675.1-2014《玩具安全第1部分：基本规范》、GB6675.2-2014《玩具安全第2部分：机械与物理性能》、GB6675.3-2014《玩具安全第3部分：燃烧性能》、GB6675.4-2014《玩具安全第4部分：特定元素的迁移》的检测报告，提供第三方玩具质量监督检验中心的检测报告彩色扫描件加盖公章。1套;</w:t>
            </w:r>
          </w:p>
          <w:p w14:paraId="7C0BC1A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22</w:t>
            </w:r>
            <w:r>
              <w:rPr>
                <w:rFonts w:hint="eastAsia" w:ascii="宋体" w:hAnsi="宋体" w:eastAsia="宋体" w:cs="宋体"/>
                <w:i w:val="0"/>
                <w:iCs w:val="0"/>
                <w:color w:val="000000"/>
                <w:kern w:val="0"/>
                <w:sz w:val="24"/>
                <w:szCs w:val="24"/>
                <w:highlight w:val="none"/>
                <w:u w:val="none"/>
                <w:lang w:val="en-US" w:eastAsia="zh-CN" w:bidi="ar"/>
              </w:rPr>
              <w:t>、攀攀小象、规格：30*16*1.2cm灰色勾面椴木面板6块，60*16*1.2cm灰色勾面椴木面板12块，木板正面是勾面，勾面厚度1mm，可粘住粘粘管套，勾面后面是厚度9mm的木板，16cm浅蓝色木制半圆装饰顶6个，15.5cm黄色木制三角装饰顶6个，15.8cm湖蓝木制梯形装饰顶6个，软管16根，每根100cm，软管可弯曲成任意想要的形状39*7.8cm+19.5*7.8cm的黑色毛面粘粘管套24个，正面有14.5cm的粘粘面，背面有33.3cm的粘粘面，可粘住粘粘管套，管套用于固定软管，20*30cm红色椭圆形硬口帆布接球袋6个，接球袋有网状口袋，可接住各种球类，5cm木球8个，白色高尔夫球5个，木质椭圆形原木色球2个，操作指导卡片1张。总配件数98件。◆投标人或所投产品的制造厂商提供</w:t>
            </w:r>
            <w:r>
              <w:rPr>
                <w:rFonts w:hint="eastAsia" w:ascii="宋体" w:hAnsi="宋体" w:eastAsia="宋体" w:cs="宋体"/>
                <w:i w:val="0"/>
                <w:iCs w:val="0"/>
                <w:color w:val="000000"/>
                <w:kern w:val="0"/>
                <w:sz w:val="24"/>
                <w:szCs w:val="24"/>
                <w:highlight w:val="none"/>
                <w:u w:val="none"/>
                <w:lang w:val="en-US" w:eastAsia="zh-CN" w:bidi="ar"/>
              </w:rPr>
              <w:t>攀攀小象产品符合GB6675.1-2014《玩具安全第1部分：基本规范》、GB6675.2-2014《玩具安全第2部分：机械与物理性能》、GB6675.3-2014《玩具安全第3部分：燃烧性能》、GB6675.4-2014《玩具安全第4部分：特定元素的迁移》的检测报告，提供第三方玩具质量监督检验中心的检测报告彩色扫描件加盖公章。1套</w:t>
            </w:r>
          </w:p>
        </w:tc>
      </w:tr>
      <w:tr w14:paraId="00A7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5534F5EA">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tc>
        <w:tc>
          <w:tcPr>
            <w:tcW w:w="996" w:type="dxa"/>
            <w:vMerge w:val="continue"/>
            <w:tcBorders>
              <w:tl2br w:val="nil"/>
              <w:tr2bl w:val="nil"/>
            </w:tcBorders>
            <w:shd w:val="clear" w:color="auto" w:fill="auto"/>
            <w:vAlign w:val="center"/>
          </w:tcPr>
          <w:p w14:paraId="13A39C75">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p>
        </w:tc>
        <w:tc>
          <w:tcPr>
            <w:tcW w:w="675" w:type="dxa"/>
            <w:vMerge w:val="continue"/>
            <w:tcBorders>
              <w:tl2br w:val="nil"/>
              <w:tr2bl w:val="nil"/>
            </w:tcBorders>
            <w:shd w:val="clear" w:color="auto" w:fill="FFFFFF"/>
            <w:vAlign w:val="center"/>
          </w:tcPr>
          <w:p w14:paraId="58AF0CFD">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p>
        </w:tc>
        <w:tc>
          <w:tcPr>
            <w:tcW w:w="1837" w:type="dxa"/>
            <w:tcBorders>
              <w:tl2br w:val="nil"/>
              <w:tr2bl w:val="nil"/>
            </w:tcBorders>
            <w:shd w:val="clear" w:color="auto" w:fill="FFFFFF"/>
            <w:noWrap/>
            <w:vAlign w:val="center"/>
          </w:tcPr>
          <w:p w14:paraId="3F5D2A7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sz w:val="24"/>
                <w:szCs w:val="24"/>
                <w:highlight w:val="none"/>
              </w:rPr>
              <w:drawing>
                <wp:inline distT="0" distB="0" distL="114300" distR="114300">
                  <wp:extent cx="753745" cy="581660"/>
                  <wp:effectExtent l="0" t="0" r="8255" b="889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32"/>
                          <a:stretch>
                            <a:fillRect/>
                          </a:stretch>
                        </pic:blipFill>
                        <pic:spPr>
                          <a:xfrm>
                            <a:off x="0" y="0"/>
                            <a:ext cx="753745" cy="581660"/>
                          </a:xfrm>
                          <a:prstGeom prst="rect">
                            <a:avLst/>
                          </a:prstGeom>
                          <a:noFill/>
                          <a:ln w="9525">
                            <a:noFill/>
                          </a:ln>
                        </pic:spPr>
                      </pic:pic>
                    </a:graphicData>
                  </a:graphic>
                </wp:inline>
              </w:drawing>
            </w:r>
          </w:p>
        </w:tc>
        <w:tc>
          <w:tcPr>
            <w:tcW w:w="6015" w:type="dxa"/>
            <w:tcBorders>
              <w:tl2br w:val="nil"/>
              <w:tr2bl w:val="nil"/>
            </w:tcBorders>
            <w:shd w:val="clear" w:color="auto" w:fill="auto"/>
            <w:vAlign w:val="center"/>
          </w:tcPr>
          <w:p w14:paraId="1F2F025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23</w:t>
            </w:r>
            <w:r>
              <w:rPr>
                <w:rFonts w:hint="eastAsia" w:ascii="宋体" w:hAnsi="宋体" w:eastAsia="宋体" w:cs="宋体"/>
                <w:i w:val="0"/>
                <w:iCs w:val="0"/>
                <w:color w:val="000000"/>
                <w:kern w:val="0"/>
                <w:sz w:val="24"/>
                <w:szCs w:val="24"/>
                <w:highlight w:val="none"/>
                <w:u w:val="none"/>
                <w:lang w:val="en-US" w:eastAsia="zh-CN" w:bidi="ar"/>
              </w:rPr>
              <w:t>、大型磁力思维教材（旗舰版）、配件数量：951件（材料主件688件，操作卡片263件）装箱数：36箱，主体材质：EPP、ABS、EVA1套</w:t>
            </w:r>
          </w:p>
        </w:tc>
      </w:tr>
      <w:tr w14:paraId="15F2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0039509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eastAsia="zh-CN"/>
              </w:rPr>
            </w:pPr>
          </w:p>
        </w:tc>
        <w:tc>
          <w:tcPr>
            <w:tcW w:w="996" w:type="dxa"/>
            <w:vMerge w:val="continue"/>
            <w:tcBorders>
              <w:tl2br w:val="nil"/>
              <w:tr2bl w:val="nil"/>
            </w:tcBorders>
            <w:shd w:val="clear" w:color="auto" w:fill="auto"/>
            <w:vAlign w:val="center"/>
          </w:tcPr>
          <w:p w14:paraId="0CC5F66B">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p>
        </w:tc>
        <w:tc>
          <w:tcPr>
            <w:tcW w:w="675" w:type="dxa"/>
            <w:vMerge w:val="continue"/>
            <w:tcBorders>
              <w:tl2br w:val="nil"/>
              <w:tr2bl w:val="nil"/>
            </w:tcBorders>
            <w:shd w:val="clear" w:color="auto" w:fill="FFFFFF"/>
            <w:vAlign w:val="center"/>
          </w:tcPr>
          <w:p w14:paraId="7028D088">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p>
        </w:tc>
        <w:tc>
          <w:tcPr>
            <w:tcW w:w="1837" w:type="dxa"/>
            <w:tcBorders>
              <w:tl2br w:val="nil"/>
              <w:tr2bl w:val="nil"/>
            </w:tcBorders>
            <w:shd w:val="clear" w:color="auto" w:fill="FFFFFF"/>
            <w:noWrap/>
            <w:vAlign w:val="center"/>
          </w:tcPr>
          <w:p w14:paraId="6189D5A4">
            <w:pPr>
              <w:keepNext w:val="0"/>
              <w:keepLines w:val="0"/>
              <w:widowControl/>
              <w:suppressLineNumbers w:val="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sz w:val="24"/>
                <w:szCs w:val="24"/>
                <w:highlight w:val="none"/>
              </w:rPr>
              <w:drawing>
                <wp:inline distT="0" distB="0" distL="114300" distR="114300">
                  <wp:extent cx="939800" cy="1041400"/>
                  <wp:effectExtent l="0" t="0" r="12700" b="635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33"/>
                          <a:stretch>
                            <a:fillRect/>
                          </a:stretch>
                        </pic:blipFill>
                        <pic:spPr>
                          <a:xfrm>
                            <a:off x="0" y="0"/>
                            <a:ext cx="939800" cy="1041400"/>
                          </a:xfrm>
                          <a:prstGeom prst="rect">
                            <a:avLst/>
                          </a:prstGeom>
                          <a:noFill/>
                          <a:ln w="9525">
                            <a:noFill/>
                          </a:ln>
                        </pic:spPr>
                      </pic:pic>
                    </a:graphicData>
                  </a:graphic>
                </wp:inline>
              </w:drawing>
            </w:r>
          </w:p>
        </w:tc>
        <w:tc>
          <w:tcPr>
            <w:tcW w:w="6015" w:type="dxa"/>
            <w:tcBorders>
              <w:tl2br w:val="nil"/>
              <w:tr2bl w:val="nil"/>
            </w:tcBorders>
            <w:shd w:val="clear" w:color="auto" w:fill="auto"/>
            <w:vAlign w:val="center"/>
          </w:tcPr>
          <w:p w14:paraId="66C17E8A">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24</w:t>
            </w:r>
            <w:r>
              <w:rPr>
                <w:rFonts w:hint="eastAsia" w:ascii="宋体" w:hAnsi="宋体" w:eastAsia="宋体" w:cs="宋体"/>
                <w:i w:val="0"/>
                <w:iCs w:val="0"/>
                <w:color w:val="000000"/>
                <w:kern w:val="0"/>
                <w:sz w:val="24"/>
                <w:szCs w:val="24"/>
                <w:highlight w:val="none"/>
                <w:u w:val="none"/>
                <w:lang w:val="en-US" w:eastAsia="zh-CN" w:bidi="ar"/>
              </w:rPr>
              <w:t>、科学室材料盒、教学内容共有12个教学主题，教学活动按照主题划分，活动内容根据幼儿园科学教学纲要与幼儿年龄发展特点划分。1套</w:t>
            </w:r>
          </w:p>
        </w:tc>
      </w:tr>
      <w:tr w14:paraId="6EE22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restart"/>
            <w:tcBorders>
              <w:tl2br w:val="nil"/>
              <w:tr2bl w:val="nil"/>
            </w:tcBorders>
            <w:shd w:val="clear" w:color="auto" w:fill="auto"/>
            <w:vAlign w:val="center"/>
          </w:tcPr>
          <w:p w14:paraId="040BA3D6">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t>5</w:t>
            </w:r>
          </w:p>
        </w:tc>
        <w:tc>
          <w:tcPr>
            <w:tcW w:w="996" w:type="dxa"/>
            <w:vMerge w:val="restart"/>
            <w:tcBorders>
              <w:tl2br w:val="nil"/>
              <w:tr2bl w:val="nil"/>
            </w:tcBorders>
            <w:shd w:val="clear" w:color="auto" w:fill="auto"/>
            <w:vAlign w:val="center"/>
          </w:tcPr>
          <w:p w14:paraId="78A4800D">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r>
              <w:rPr>
                <w:rFonts w:hint="eastAsia" w:ascii="宋体" w:hAnsi="宋体" w:eastAsia="宋体" w:cs="宋体"/>
                <w:b/>
                <w:bCs w:val="0"/>
                <w:i w:val="0"/>
                <w:iCs w:val="0"/>
                <w:color w:val="auto"/>
                <w:kern w:val="2"/>
                <w:sz w:val="24"/>
                <w:szCs w:val="24"/>
                <w:highlight w:val="none"/>
                <w:u w:val="none"/>
                <w:lang w:val="en-US" w:eastAsia="zh-CN" w:bidi="ar-SA"/>
              </w:rPr>
              <w:t>建构区功能设备一批</w:t>
            </w:r>
          </w:p>
        </w:tc>
        <w:tc>
          <w:tcPr>
            <w:tcW w:w="675" w:type="dxa"/>
            <w:vMerge w:val="restart"/>
            <w:tcBorders>
              <w:tl2br w:val="nil"/>
              <w:tr2bl w:val="nil"/>
            </w:tcBorders>
            <w:shd w:val="clear" w:color="auto" w:fill="auto"/>
            <w:noWrap/>
            <w:vAlign w:val="center"/>
          </w:tcPr>
          <w:p w14:paraId="560506A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kern w:val="0"/>
                <w:sz w:val="24"/>
                <w:szCs w:val="24"/>
                <w:highlight w:val="none"/>
                <w:u w:val="none"/>
                <w:lang w:val="en-US" w:eastAsia="zh-CN" w:bidi="ar"/>
              </w:rPr>
              <w:t>1</w:t>
            </w:r>
          </w:p>
        </w:tc>
        <w:tc>
          <w:tcPr>
            <w:tcW w:w="1837" w:type="dxa"/>
            <w:vMerge w:val="restart"/>
            <w:tcBorders>
              <w:tl2br w:val="nil"/>
              <w:tr2bl w:val="nil"/>
            </w:tcBorders>
            <w:shd w:val="clear" w:color="auto" w:fill="auto"/>
            <w:vAlign w:val="center"/>
          </w:tcPr>
          <w:p w14:paraId="56138CE9">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p w14:paraId="32B6F76E">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p w14:paraId="2E541FC3">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p w14:paraId="6CD61A4F">
            <w:pPr>
              <w:keepNext w:val="0"/>
              <w:keepLines w:val="0"/>
              <w:widowControl/>
              <w:suppressLineNumbers w:val="0"/>
              <w:jc w:val="both"/>
              <w:textAlignment w:val="center"/>
              <w:rPr>
                <w:rFonts w:hint="eastAsia" w:ascii="宋体" w:hAnsi="宋体" w:eastAsia="宋体" w:cs="宋体"/>
                <w:b/>
                <w:bCs w:val="0"/>
                <w:i w:val="0"/>
                <w:iCs w:val="0"/>
                <w:color w:val="auto"/>
                <w:sz w:val="24"/>
                <w:szCs w:val="24"/>
                <w:highlight w:val="none"/>
                <w:u w:val="none"/>
                <w:lang w:val="en-US" w:eastAsia="zh-CN"/>
              </w:rPr>
            </w:pPr>
          </w:p>
          <w:p w14:paraId="6F3DF0B5">
            <w:pPr>
              <w:keepNext w:val="0"/>
              <w:keepLines w:val="0"/>
              <w:widowControl/>
              <w:suppressLineNumbers w:val="0"/>
              <w:jc w:val="both"/>
              <w:textAlignment w:val="center"/>
              <w:rPr>
                <w:rFonts w:hint="eastAsia" w:ascii="宋体" w:hAnsi="宋体" w:eastAsia="宋体" w:cs="宋体"/>
                <w:b/>
                <w:bCs w:val="0"/>
                <w:i w:val="0"/>
                <w:iCs w:val="0"/>
                <w:color w:val="auto"/>
                <w:sz w:val="24"/>
                <w:szCs w:val="24"/>
                <w:highlight w:val="none"/>
                <w:u w:val="none"/>
                <w:lang w:val="en-US" w:eastAsia="zh-CN"/>
              </w:rPr>
            </w:pPr>
          </w:p>
          <w:p w14:paraId="551BF42B">
            <w:pPr>
              <w:keepNext w:val="0"/>
              <w:keepLines w:val="0"/>
              <w:widowControl/>
              <w:suppressLineNumbers w:val="0"/>
              <w:jc w:val="both"/>
              <w:textAlignment w:val="center"/>
              <w:rPr>
                <w:rFonts w:hint="eastAsia" w:ascii="宋体" w:hAnsi="宋体" w:eastAsia="宋体" w:cs="宋体"/>
                <w:b/>
                <w:bCs w:val="0"/>
                <w:i w:val="0"/>
                <w:iCs w:val="0"/>
                <w:color w:val="auto"/>
                <w:sz w:val="24"/>
                <w:szCs w:val="24"/>
                <w:highlight w:val="none"/>
                <w:u w:val="none"/>
                <w:lang w:val="en-US" w:eastAsia="zh-CN"/>
              </w:rPr>
            </w:pPr>
            <w:r>
              <w:rPr>
                <w:rFonts w:hint="eastAsia" w:ascii="宋体" w:hAnsi="宋体" w:eastAsia="宋体" w:cs="宋体"/>
                <w:b/>
                <w:bCs w:val="0"/>
                <w:i w:val="0"/>
                <w:iCs w:val="0"/>
                <w:color w:val="auto"/>
                <w:sz w:val="24"/>
                <w:szCs w:val="24"/>
                <w:highlight w:val="none"/>
                <w:u w:val="none"/>
                <w:lang w:val="en-US" w:eastAsia="zh-CN"/>
              </w:rPr>
              <w:drawing>
                <wp:inline distT="0" distB="0" distL="114300" distR="114300">
                  <wp:extent cx="1156335" cy="1061085"/>
                  <wp:effectExtent l="0" t="0" r="5715" b="5715"/>
                  <wp:docPr id="15" name="图片 15" descr="17484761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8476135845"/>
                          <pic:cNvPicPr>
                            <a:picLocks noChangeAspect="1"/>
                          </pic:cNvPicPr>
                        </pic:nvPicPr>
                        <pic:blipFill>
                          <a:blip r:embed="rId34"/>
                          <a:stretch>
                            <a:fillRect/>
                          </a:stretch>
                        </pic:blipFill>
                        <pic:spPr>
                          <a:xfrm>
                            <a:off x="0" y="0"/>
                            <a:ext cx="1156335" cy="1061085"/>
                          </a:xfrm>
                          <a:prstGeom prst="rect">
                            <a:avLst/>
                          </a:prstGeom>
                        </pic:spPr>
                      </pic:pic>
                    </a:graphicData>
                  </a:graphic>
                </wp:inline>
              </w:drawing>
            </w:r>
          </w:p>
          <w:p w14:paraId="2390143F">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rPr>
            </w:pPr>
            <w:r>
              <w:rPr>
                <w:rFonts w:hint="eastAsia" w:ascii="宋体" w:hAnsi="宋体" w:eastAsia="宋体" w:cs="宋体"/>
                <w:b/>
                <w:bCs w:val="0"/>
                <w:i w:val="0"/>
                <w:iCs w:val="0"/>
                <w:color w:val="auto"/>
                <w:sz w:val="24"/>
                <w:szCs w:val="24"/>
                <w:highlight w:val="none"/>
                <w:u w:val="none"/>
                <w:lang w:val="en-US" w:eastAsia="zh-CN"/>
              </w:rPr>
              <w:t xml:space="preserve"> </w:t>
            </w:r>
          </w:p>
        </w:tc>
        <w:tc>
          <w:tcPr>
            <w:tcW w:w="6015" w:type="dxa"/>
            <w:tcBorders>
              <w:tl2br w:val="nil"/>
              <w:tr2bl w:val="nil"/>
            </w:tcBorders>
            <w:shd w:val="clear" w:color="auto" w:fill="auto"/>
            <w:vAlign w:val="center"/>
          </w:tcPr>
          <w:p w14:paraId="29571E75">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配置总数32类340件，主要材质：尼龙、环保耐磨皮和高密度泡棉、三聚氰胺双贴面橡胶木等，</w:t>
            </w:r>
          </w:p>
        </w:tc>
      </w:tr>
      <w:tr w14:paraId="4597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E7C5B6C">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6B940EFE">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255A6416">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02FD46F3">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46581A4B">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、原木圆桌组合、规格:大：100*100*50cm小：45*45*33cm。材质：采用厚度1.8cm双面无结橡胶木指接板，椅子坐面为软包海绵与麻布相结合</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2套;</w:t>
            </w:r>
          </w:p>
        </w:tc>
      </w:tr>
      <w:tr w14:paraId="77B80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1FF059BF">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1814E43A">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734A9782">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05EC5418">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0DDCEAF6">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、推车、规格：80*35*70cm。材质：推车板面采用厚度1.8cm双面无结橡胶木指接板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3件</w:t>
            </w:r>
          </w:p>
        </w:tc>
      </w:tr>
      <w:tr w14:paraId="39C8B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5FC9DD8B">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10C44FB9">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3DDC10A5">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72665702">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12413E71">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、儿童卡座、材质：橡胶木实木，漆面：环保水性漆，座高：约27cm，</w:t>
            </w:r>
            <w:r>
              <w:rPr>
                <w:rFonts w:hint="eastAsia" w:ascii="宋体" w:hAnsi="宋体" w:eastAsia="宋体" w:cs="宋体"/>
                <w:i w:val="0"/>
                <w:iCs w:val="0"/>
                <w:color w:val="000000"/>
                <w:kern w:val="0"/>
                <w:sz w:val="24"/>
                <w:szCs w:val="24"/>
                <w:highlight w:val="none"/>
                <w:u w:val="none"/>
                <w:lang w:val="en-US" w:eastAsia="zh-CN" w:bidi="ar"/>
              </w:rPr>
              <w:t>50件</w:t>
            </w:r>
          </w:p>
        </w:tc>
      </w:tr>
      <w:tr w14:paraId="381ED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24EB94D">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154C194A">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4A4E25E1">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1DCF6F7A">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6757817F">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、贩卖组合B、（双面）规格：90*60*105cm；材质：采用厚度1.8cm实木橡胶木饰面橡木纹</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4件;</w:t>
            </w:r>
          </w:p>
        </w:tc>
      </w:tr>
      <w:tr w14:paraId="6C5C7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6072D585">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13ABC0D1">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3E68E4C0">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419AEC5B">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59E9DE1E">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、双层收纳、规格:90*30*60cm。材质：采用厚度1.8cm实木橡胶木饰面橡木纹</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p>
        </w:tc>
      </w:tr>
      <w:tr w14:paraId="3BE1A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05782344">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6E0097A3">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03CAE0B2">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28A9C2E1">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7B8223BC">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、推车、规格：80*35*70cm。材质：推车板面采用厚度1.8cm双面无结橡胶木指接板，1件</w:t>
            </w:r>
          </w:p>
        </w:tc>
      </w:tr>
      <w:tr w14:paraId="0E021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365322A1">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3B841649">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333C49C0">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7C717699">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54F1A22E">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、橡木餐架、尺寸：1300×800×750mm材质：橡胶木指接板，油漆：水性漆。含4个位，8件，</w:t>
            </w:r>
            <w:r>
              <w:rPr>
                <w:rFonts w:hint="eastAsia" w:ascii="宋体" w:hAnsi="宋体" w:eastAsia="宋体" w:cs="宋体"/>
                <w:i w:val="0"/>
                <w:iCs w:val="0"/>
                <w:color w:val="FF0000"/>
                <w:kern w:val="0"/>
                <w:sz w:val="24"/>
                <w:szCs w:val="24"/>
                <w:highlight w:val="none"/>
                <w:u w:val="none"/>
                <w:lang w:val="en-US" w:eastAsia="zh-CN" w:bidi="ar"/>
              </w:rPr>
              <w:t>8</w:t>
            </w:r>
            <w:r>
              <w:rPr>
                <w:rFonts w:hint="eastAsia" w:ascii="宋体" w:hAnsi="宋体" w:eastAsia="宋体" w:cs="宋体"/>
                <w:i w:val="0"/>
                <w:iCs w:val="0"/>
                <w:color w:val="000000"/>
                <w:kern w:val="0"/>
                <w:sz w:val="24"/>
                <w:szCs w:val="24"/>
                <w:highlight w:val="none"/>
                <w:u w:val="none"/>
                <w:lang w:val="en-US" w:eastAsia="zh-CN" w:bidi="ar"/>
              </w:rPr>
              <w:t>、橡木餐架大、尺寸：2000×800×750mm材质：橡胶木指接板，油漆：水性漆。含6个位，2件</w:t>
            </w:r>
          </w:p>
        </w:tc>
      </w:tr>
      <w:tr w14:paraId="4FF03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AC4088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20BEFADD">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1BB7F58B">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611364E8">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53F6BC06">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9</w:t>
            </w:r>
            <w:r>
              <w:rPr>
                <w:rFonts w:hint="eastAsia" w:ascii="宋体" w:hAnsi="宋体" w:eastAsia="宋体" w:cs="宋体"/>
                <w:i w:val="0"/>
                <w:iCs w:val="0"/>
                <w:color w:val="000000"/>
                <w:kern w:val="0"/>
                <w:sz w:val="24"/>
                <w:szCs w:val="24"/>
                <w:highlight w:val="none"/>
                <w:u w:val="none"/>
                <w:lang w:val="en-US" w:eastAsia="zh-CN" w:bidi="ar"/>
              </w:rPr>
              <w:t>、双面书架、L79xW40xH58cm ．柜体采用泰国进口优质橡胶木指接板，边角做圆处理。采用优质金属合金件，五金配件连接。产品无锈，无氧化膜脱落，无刃口。8件;</w:t>
            </w:r>
          </w:p>
        </w:tc>
      </w:tr>
      <w:tr w14:paraId="0D5B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AD5057A">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4B24BD36">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57ED45D6">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63FFDFFF">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2A48D3AA">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、现代简约系列-原木床架、规格:145*68*12cm。36件;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、实木叠叠床、规格:140*63*21cm，175件;</w:t>
            </w:r>
          </w:p>
        </w:tc>
      </w:tr>
      <w:tr w14:paraId="3371B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41D7D3A9">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7F4BD041">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35672C7F">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1979EEA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037FA38E">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、纸筒组合、规格40*40*68cm ．79*40*68cm，采用优质橡胶木指接板1.8cm厚，边角做圆处理。带滑轮，两个一套</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城堡入口、尺寸：89×5×150.5cm。优质松木，表面喷涂高环保的清水油漆，VOC含量、苯系物总和含量、甲醛含量、乙二醇醚及醚酯总和含量、烷基酚聚氧乙烯醚总和含量、总铅含量、可溶性重金属（镉、铬、汞）含量符合GB18581-2020要求。屋顶采用15mm优质环保三聚氰胺贴面胶合板，甲醛释放量符合 GB/T39600-2021标准要求。4件;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、早教座、规格坐面高度约23cm；材质：椅面和靠背采用厚度1.8cm桦木多层板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20件;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、弧形转角、规格：74.5*75*39.5cm。材质：采用厚度1.8cm实木多层板饰面桦木纹，材质稳定，抗菌、防霉，不易变形、含水率和甲醛释放量符合GB/T3324-2017和GB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、造型架1、规格：88*35*59.5cm。材质：采用厚度1.8cm实木多层板饰面桦木纹，材质稳定，抗菌、防霉，不易变形、含水率和甲醛释放量符合GB/T3324-2017和GB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、造型架2、规格：88*35*59.5cm。材质：采用厚度1.8cm实木多层板饰面桦木纹，材质稳定，抗菌、防霉，不易变形、含水率和甲醛释放量符合GB/T3324-2017和GB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、阅读小屋、规格：90*42*130cm。材质：采用厚度1.8cm实木多层板饰面桦木纹，材质稳定，抗菌、防霉，不易变形、含水率和甲醛释放量符合GB/T3324-2017和GB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19</w:t>
            </w:r>
            <w:r>
              <w:rPr>
                <w:rFonts w:hint="eastAsia" w:ascii="宋体" w:hAnsi="宋体" w:eastAsia="宋体" w:cs="宋体"/>
                <w:i w:val="0"/>
                <w:iCs w:val="0"/>
                <w:color w:val="000000"/>
                <w:kern w:val="0"/>
                <w:sz w:val="24"/>
                <w:szCs w:val="24"/>
                <w:highlight w:val="none"/>
                <w:u w:val="none"/>
                <w:lang w:val="en-US" w:eastAsia="zh-CN" w:bidi="ar"/>
              </w:rPr>
              <w:t>、区角门、规格：86*16*135cm。材质：采用厚度1.8cm实木多层板饰面桦木纹，材质稳定，抗菌、防霉，不易变形、含水率和甲醛释放量符合GB/T3324-2017和GB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20</w:t>
            </w:r>
            <w:r>
              <w:rPr>
                <w:rFonts w:hint="eastAsia" w:ascii="宋体" w:hAnsi="宋体" w:eastAsia="宋体" w:cs="宋体"/>
                <w:i w:val="0"/>
                <w:iCs w:val="0"/>
                <w:color w:val="000000"/>
                <w:kern w:val="0"/>
                <w:sz w:val="24"/>
                <w:szCs w:val="24"/>
                <w:highlight w:val="none"/>
                <w:u w:val="none"/>
                <w:lang w:val="en-US" w:eastAsia="zh-CN" w:bidi="ar"/>
              </w:rPr>
              <w:t>、布偶台、规格：94*45*124cm。材质：采用厚度1.8cm实木多层板饰面桦木纹，材质稳定，抗菌、防霉，不易变形、含水率和甲醛释放量符合GB/T3324-2017和GB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21</w:t>
            </w:r>
            <w:r>
              <w:rPr>
                <w:rFonts w:hint="eastAsia" w:ascii="宋体" w:hAnsi="宋体" w:eastAsia="宋体" w:cs="宋体"/>
                <w:i w:val="0"/>
                <w:iCs w:val="0"/>
                <w:color w:val="000000"/>
                <w:kern w:val="0"/>
                <w:sz w:val="24"/>
                <w:szCs w:val="24"/>
                <w:highlight w:val="none"/>
                <w:u w:val="none"/>
                <w:lang w:val="en-US" w:eastAsia="zh-CN" w:bidi="ar"/>
              </w:rPr>
              <w:t>、矮台、规格：88*35*39.5cm。材质：采用厚度1.8cm实木多层板饰面桦木纹，材质稳定，抗菌、防霉，不易变形、含水率和甲醛释放量符合GB/T3324-2017和GB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2件</w:t>
            </w:r>
          </w:p>
        </w:tc>
      </w:tr>
      <w:tr w14:paraId="7C665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0F91CB3F">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2967AB57">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37E42A6C">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77B44265">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0A48144C">
            <w:pPr>
              <w:keepNext w:val="0"/>
              <w:keepLines w:val="0"/>
              <w:widowControl/>
              <w:suppressLineNumbers w:val="0"/>
              <w:jc w:val="left"/>
              <w:textAlignment w:val="center"/>
              <w:rPr>
                <w:rFonts w:hint="default"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22</w:t>
            </w:r>
            <w:r>
              <w:rPr>
                <w:rFonts w:hint="eastAsia" w:ascii="宋体" w:hAnsi="宋体" w:eastAsia="宋体" w:cs="宋体"/>
                <w:i w:val="0"/>
                <w:iCs w:val="0"/>
                <w:color w:val="000000"/>
                <w:kern w:val="0"/>
                <w:sz w:val="24"/>
                <w:szCs w:val="24"/>
                <w:highlight w:val="none"/>
                <w:u w:val="none"/>
                <w:lang w:val="en-US" w:eastAsia="zh-CN" w:bidi="ar"/>
              </w:rPr>
              <w:t>、小熊钻洞、规格：60x80x64cm。材质：材质PU皮革+珍珠棉，内里包含木架子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木架：材质稳定，不易变形、甲醛释放量符合GB 18584-2001的要求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23</w:t>
            </w:r>
            <w:r>
              <w:rPr>
                <w:rFonts w:hint="eastAsia" w:ascii="宋体" w:hAnsi="宋体" w:eastAsia="宋体" w:cs="宋体"/>
                <w:i w:val="0"/>
                <w:iCs w:val="0"/>
                <w:color w:val="000000"/>
                <w:kern w:val="0"/>
                <w:sz w:val="24"/>
                <w:szCs w:val="24"/>
                <w:highlight w:val="none"/>
                <w:u w:val="none"/>
                <w:lang w:val="en-US" w:eastAsia="zh-CN" w:bidi="ar"/>
              </w:rPr>
              <w:t>、软包组合A、1、规格：30*30*5/10/15（3个/套）材质：材质PU皮革+珍珠棉，皮革：皮革中不含可分解芳香胺，且游离甲醛含量符合国家标准规范的要求。1套;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24</w:t>
            </w:r>
            <w:r>
              <w:rPr>
                <w:rFonts w:hint="eastAsia" w:ascii="宋体" w:hAnsi="宋体" w:eastAsia="宋体" w:cs="宋体"/>
                <w:i w:val="0"/>
                <w:iCs w:val="0"/>
                <w:color w:val="000000"/>
                <w:kern w:val="0"/>
                <w:sz w:val="24"/>
                <w:szCs w:val="24"/>
                <w:highlight w:val="none"/>
                <w:u w:val="none"/>
                <w:lang w:val="en-US" w:eastAsia="zh-CN" w:bidi="ar"/>
              </w:rPr>
              <w:t>、卡通摇摇、规格：86x25x50cm。材质：材质PU皮革+珍珠棉，内里包含木架子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木架：材质稳定，不易变形、甲醛释放量符合GB 18584-2001的要求。1件;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25</w:t>
            </w:r>
            <w:r>
              <w:rPr>
                <w:rFonts w:hint="eastAsia" w:ascii="宋体" w:hAnsi="宋体" w:eastAsia="宋体" w:cs="宋体"/>
                <w:i w:val="0"/>
                <w:iCs w:val="0"/>
                <w:color w:val="000000"/>
                <w:kern w:val="0"/>
                <w:sz w:val="24"/>
                <w:szCs w:val="24"/>
                <w:highlight w:val="none"/>
                <w:u w:val="none"/>
                <w:lang w:val="en-US" w:eastAsia="zh-CN" w:bidi="ar"/>
              </w:rPr>
              <w:t>、学步梯、规格：150*50*80cm。材质：采用厚度1.8cm桦木多层板，桦木多层板材质稳定，抗菌、防霉，不易变形、含水率和甲醛释放量符合GB/T3324-2017和GB 18584-2001的要求。1件;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26</w:t>
            </w:r>
            <w:r>
              <w:rPr>
                <w:rFonts w:hint="eastAsia" w:ascii="宋体" w:hAnsi="宋体" w:eastAsia="宋体" w:cs="宋体"/>
                <w:i w:val="0"/>
                <w:iCs w:val="0"/>
                <w:color w:val="000000"/>
                <w:kern w:val="0"/>
                <w:sz w:val="24"/>
                <w:szCs w:val="24"/>
                <w:highlight w:val="none"/>
                <w:u w:val="none"/>
                <w:lang w:val="en-US" w:eastAsia="zh-CN" w:bidi="ar"/>
              </w:rPr>
              <w:t>、四格架、规格：90*30*50cm；、材质：采用厚度1.8cm实木橡胶木饰面橡木纹，材质稳定，抗菌、防霉 ，不易变形、含水率和甲醛释放量符合GB/T3324-2017和GB 18584-2001的要求。2件。</w:t>
            </w:r>
          </w:p>
        </w:tc>
      </w:tr>
      <w:tr w14:paraId="68E1A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744" w:type="dxa"/>
            <w:vMerge w:val="continue"/>
            <w:tcBorders>
              <w:tl2br w:val="nil"/>
              <w:tr2bl w:val="nil"/>
            </w:tcBorders>
            <w:shd w:val="clear" w:color="auto" w:fill="auto"/>
            <w:vAlign w:val="center"/>
          </w:tcPr>
          <w:p w14:paraId="7B8987A0">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996" w:type="dxa"/>
            <w:vMerge w:val="continue"/>
            <w:tcBorders>
              <w:tl2br w:val="nil"/>
              <w:tr2bl w:val="nil"/>
            </w:tcBorders>
            <w:shd w:val="clear" w:color="auto" w:fill="auto"/>
            <w:vAlign w:val="center"/>
          </w:tcPr>
          <w:p w14:paraId="380C7443">
            <w:pPr>
              <w:keepNext w:val="0"/>
              <w:keepLines w:val="0"/>
              <w:widowControl/>
              <w:suppressLineNumbers w:val="0"/>
              <w:jc w:val="center"/>
              <w:textAlignment w:val="center"/>
              <w:rPr>
                <w:rFonts w:hint="eastAsia" w:ascii="宋体" w:hAnsi="宋体" w:eastAsia="宋体" w:cs="宋体"/>
                <w:b/>
                <w:bCs w:val="0"/>
                <w:i w:val="0"/>
                <w:iCs w:val="0"/>
                <w:color w:val="auto"/>
                <w:kern w:val="2"/>
                <w:sz w:val="24"/>
                <w:szCs w:val="24"/>
                <w:highlight w:val="none"/>
                <w:u w:val="none"/>
                <w:lang w:val="en-US" w:eastAsia="zh-CN" w:bidi="ar-SA"/>
              </w:rPr>
            </w:pPr>
          </w:p>
        </w:tc>
        <w:tc>
          <w:tcPr>
            <w:tcW w:w="675" w:type="dxa"/>
            <w:vMerge w:val="continue"/>
            <w:tcBorders>
              <w:tl2br w:val="nil"/>
              <w:tr2bl w:val="nil"/>
            </w:tcBorders>
            <w:shd w:val="clear" w:color="auto" w:fill="auto"/>
            <w:noWrap/>
            <w:vAlign w:val="center"/>
          </w:tcPr>
          <w:p w14:paraId="10079316">
            <w:pPr>
              <w:keepNext w:val="0"/>
              <w:keepLines w:val="0"/>
              <w:widowControl/>
              <w:suppressLineNumbers w:val="0"/>
              <w:jc w:val="center"/>
              <w:textAlignment w:val="center"/>
              <w:rPr>
                <w:rFonts w:hint="eastAsia" w:ascii="宋体" w:hAnsi="宋体" w:eastAsia="宋体" w:cs="宋体"/>
                <w:b/>
                <w:bCs w:val="0"/>
                <w:i w:val="0"/>
                <w:iCs w:val="0"/>
                <w:color w:val="auto"/>
                <w:kern w:val="0"/>
                <w:sz w:val="24"/>
                <w:szCs w:val="24"/>
                <w:highlight w:val="none"/>
                <w:u w:val="none"/>
                <w:lang w:val="en-US" w:eastAsia="zh-CN" w:bidi="ar"/>
              </w:rPr>
            </w:pPr>
          </w:p>
        </w:tc>
        <w:tc>
          <w:tcPr>
            <w:tcW w:w="1837" w:type="dxa"/>
            <w:vMerge w:val="continue"/>
            <w:tcBorders>
              <w:tl2br w:val="nil"/>
              <w:tr2bl w:val="nil"/>
            </w:tcBorders>
            <w:shd w:val="clear" w:color="auto" w:fill="auto"/>
            <w:vAlign w:val="center"/>
          </w:tcPr>
          <w:p w14:paraId="25EAE2D5">
            <w:pPr>
              <w:keepNext w:val="0"/>
              <w:keepLines w:val="0"/>
              <w:widowControl/>
              <w:suppressLineNumbers w:val="0"/>
              <w:jc w:val="center"/>
              <w:textAlignment w:val="center"/>
              <w:rPr>
                <w:rFonts w:hint="eastAsia" w:ascii="宋体" w:hAnsi="宋体" w:eastAsia="宋体" w:cs="宋体"/>
                <w:b/>
                <w:bCs w:val="0"/>
                <w:i w:val="0"/>
                <w:iCs w:val="0"/>
                <w:color w:val="auto"/>
                <w:sz w:val="24"/>
                <w:szCs w:val="24"/>
                <w:highlight w:val="none"/>
                <w:u w:val="none"/>
                <w:lang w:val="en-US" w:eastAsia="zh-CN"/>
              </w:rPr>
            </w:pPr>
          </w:p>
        </w:tc>
        <w:tc>
          <w:tcPr>
            <w:tcW w:w="6015" w:type="dxa"/>
            <w:tcBorders>
              <w:tl2br w:val="nil"/>
              <w:tr2bl w:val="nil"/>
            </w:tcBorders>
            <w:shd w:val="clear" w:color="auto" w:fill="auto"/>
            <w:vAlign w:val="center"/>
          </w:tcPr>
          <w:p w14:paraId="6C63E427">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i w:val="0"/>
                <w:iCs w:val="0"/>
                <w:color w:val="FF0000"/>
                <w:kern w:val="0"/>
                <w:sz w:val="24"/>
                <w:szCs w:val="24"/>
                <w:highlight w:val="none"/>
                <w:u w:val="none"/>
                <w:lang w:val="en-US" w:eastAsia="zh-CN" w:bidi="ar"/>
              </w:rPr>
              <w:t>27</w:t>
            </w:r>
            <w:r>
              <w:rPr>
                <w:rFonts w:hint="eastAsia" w:ascii="宋体" w:hAnsi="宋体" w:eastAsia="宋体" w:cs="宋体"/>
                <w:i w:val="0"/>
                <w:iCs w:val="0"/>
                <w:color w:val="000000"/>
                <w:kern w:val="0"/>
                <w:sz w:val="24"/>
                <w:szCs w:val="24"/>
                <w:highlight w:val="none"/>
                <w:u w:val="none"/>
                <w:lang w:val="en-US" w:eastAsia="zh-CN" w:bidi="ar"/>
              </w:rPr>
              <w:t>、弧形转角、规格：53*33*50cm；、材质：采用厚度1.8cm实木橡胶木饰面橡木纹，材质稳定，抗菌、防霉 ，不易变形、含水率和甲醛释放量符合GB/T3324-2017和GB 18584-2001的要求。2个;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28</w:t>
            </w:r>
            <w:r>
              <w:rPr>
                <w:rFonts w:hint="eastAsia" w:ascii="宋体" w:hAnsi="宋体" w:eastAsia="宋体" w:cs="宋体"/>
                <w:i w:val="0"/>
                <w:iCs w:val="0"/>
                <w:color w:val="000000"/>
                <w:kern w:val="0"/>
                <w:sz w:val="24"/>
                <w:szCs w:val="24"/>
                <w:highlight w:val="none"/>
                <w:u w:val="none"/>
                <w:lang w:val="en-US" w:eastAsia="zh-CN" w:bidi="ar"/>
              </w:rPr>
              <w:t>、阅读小沙座、规格：50*55*45cm 材质：PU皮、珍珠绵。2件;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29</w:t>
            </w:r>
            <w:r>
              <w:rPr>
                <w:rFonts w:hint="eastAsia" w:ascii="宋体" w:hAnsi="宋体" w:eastAsia="宋体" w:cs="宋体"/>
                <w:i w:val="0"/>
                <w:iCs w:val="0"/>
                <w:color w:val="000000"/>
                <w:kern w:val="0"/>
                <w:sz w:val="24"/>
                <w:szCs w:val="24"/>
                <w:highlight w:val="none"/>
                <w:u w:val="none"/>
                <w:lang w:val="en-US" w:eastAsia="zh-CN" w:bidi="ar"/>
              </w:rPr>
              <w:t>、爬行区、材质塑料，表面光滑，安全环保，耐侯性好，经久耐用。1件;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30</w:t>
            </w:r>
            <w:r>
              <w:rPr>
                <w:rFonts w:hint="eastAsia" w:ascii="宋体" w:hAnsi="宋体" w:eastAsia="宋体" w:cs="宋体"/>
                <w:i w:val="0"/>
                <w:iCs w:val="0"/>
                <w:color w:val="000000"/>
                <w:kern w:val="0"/>
                <w:sz w:val="24"/>
                <w:szCs w:val="24"/>
                <w:highlight w:val="none"/>
                <w:u w:val="none"/>
                <w:lang w:val="en-US" w:eastAsia="zh-CN" w:bidi="ar"/>
              </w:rPr>
              <w:t>、早教建构台、规格：80*56*45.优质橡胶木指接板，厚度2.2cm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31</w:t>
            </w:r>
            <w:r>
              <w:rPr>
                <w:rFonts w:hint="eastAsia" w:ascii="宋体" w:hAnsi="宋体" w:eastAsia="宋体" w:cs="宋体"/>
                <w:i w:val="0"/>
                <w:iCs w:val="0"/>
                <w:color w:val="000000"/>
                <w:kern w:val="0"/>
                <w:sz w:val="24"/>
                <w:szCs w:val="24"/>
                <w:highlight w:val="none"/>
                <w:u w:val="none"/>
                <w:lang w:val="en-US" w:eastAsia="zh-CN" w:bidi="ar"/>
              </w:rPr>
              <w:t>、小转角、规格：60*60*50cm；材质：采用厚度1.8cm实木橡胶木饰面橡木纹，材质稳定，抗菌、防霉 ，不易变形、含水率和甲醛释放量符合GB/T3324-2017和GB 18584-2001的要求。1件;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FF0000"/>
                <w:kern w:val="0"/>
                <w:sz w:val="24"/>
                <w:szCs w:val="24"/>
                <w:highlight w:val="none"/>
                <w:u w:val="none"/>
                <w:lang w:val="en-US" w:eastAsia="zh-CN" w:bidi="ar"/>
              </w:rPr>
              <w:t>32</w:t>
            </w:r>
            <w:r>
              <w:rPr>
                <w:rFonts w:hint="eastAsia" w:ascii="宋体" w:hAnsi="宋体" w:eastAsia="宋体" w:cs="宋体"/>
                <w:i w:val="0"/>
                <w:iCs w:val="0"/>
                <w:color w:val="000000"/>
                <w:kern w:val="0"/>
                <w:sz w:val="24"/>
                <w:szCs w:val="24"/>
                <w:highlight w:val="none"/>
                <w:u w:val="none"/>
                <w:lang w:val="en-US" w:eastAsia="zh-CN" w:bidi="ar"/>
              </w:rPr>
              <w:t>、动物抱座（可选颜色）、规格：83*43*67cm材质：羊羔绒、1件。</w:t>
            </w:r>
          </w:p>
        </w:tc>
      </w:tr>
    </w:tbl>
    <w:p w14:paraId="4387E40A">
      <w:pPr>
        <w:spacing w:line="360" w:lineRule="auto"/>
        <w:rPr>
          <w:rFonts w:hint="eastAsia" w:cs="仿宋_GB2312"/>
          <w:b/>
          <w:bCs/>
          <w:color w:val="auto"/>
          <w:highlight w:val="none"/>
        </w:rPr>
      </w:pPr>
    </w:p>
    <w:p w14:paraId="17003860">
      <w:pPr>
        <w:adjustRightInd w:val="0"/>
        <w:snapToGrid w:val="0"/>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2、商务需求</w:t>
      </w:r>
    </w:p>
    <w:p w14:paraId="21B52692">
      <w:pPr>
        <w:adjustRightInd w:val="0"/>
        <w:snapToGri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2.1交货时间及地点</w:t>
      </w:r>
    </w:p>
    <w:p w14:paraId="13D2709F">
      <w:pPr>
        <w:adjustRightInd w:val="0"/>
        <w:snapToGri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(1) 中标人应在合同签订后</w:t>
      </w:r>
      <w:r>
        <w:rPr>
          <w:rFonts w:hint="eastAsia" w:ascii="宋体" w:hAnsi="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lang w:val="zh-CN"/>
        </w:rPr>
        <w:t>日历天内完成</w:t>
      </w:r>
      <w:r>
        <w:rPr>
          <w:rFonts w:hint="eastAsia" w:ascii="宋体" w:hAnsi="宋体" w:eastAsia="宋体" w:cs="宋体"/>
          <w:color w:val="auto"/>
          <w:kern w:val="0"/>
          <w:sz w:val="24"/>
          <w:szCs w:val="24"/>
          <w:highlight w:val="none"/>
          <w:lang w:val="zh-CN" w:eastAsia="zh-CN"/>
        </w:rPr>
        <w:t>备货，根据采购人要求</w:t>
      </w:r>
      <w:r>
        <w:rPr>
          <w:rFonts w:hint="eastAsia" w:ascii="宋体" w:hAnsi="宋体" w:eastAsia="宋体" w:cs="宋体"/>
          <w:color w:val="auto"/>
          <w:kern w:val="0"/>
          <w:sz w:val="24"/>
          <w:szCs w:val="24"/>
          <w:highlight w:val="none"/>
          <w:lang w:val="zh-CN"/>
        </w:rPr>
        <w:t>供货。</w:t>
      </w:r>
    </w:p>
    <w:p w14:paraId="79051259">
      <w:pPr>
        <w:adjustRightInd w:val="0"/>
        <w:snapToGri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(2)交货地点：采购人指定地点。                           </w:t>
      </w:r>
    </w:p>
    <w:p w14:paraId="5F7FA261">
      <w:pPr>
        <w:adjustRightInd w:val="0"/>
        <w:snapToGrid w:val="0"/>
        <w:spacing w:line="400" w:lineRule="exact"/>
        <w:ind w:firstLine="48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(3)中标人提供的中标物品，必须为正品，必须符合本采购文件要求、原包装送达采购人；如有不符，采购人可以无条件退货，所造成的损失由中标人承担。更换后的零部件质保期按更换日起顺延。</w:t>
      </w:r>
    </w:p>
    <w:p w14:paraId="2D5C27BA">
      <w:pPr>
        <w:spacing w:line="5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（四）合同款支付</w:t>
      </w:r>
    </w:p>
    <w:p w14:paraId="4FE778B1">
      <w:pPr>
        <w:tabs>
          <w:tab w:val="left" w:pos="0"/>
        </w:tabs>
        <w:spacing w:line="44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合同签订后七个工作日内中标单位缴纳中标金额的1%的履约保证金（接受保函），</w:t>
      </w:r>
      <w:r>
        <w:rPr>
          <w:rFonts w:hint="eastAsia" w:ascii="宋体" w:hAnsi="宋体" w:eastAsia="宋体" w:cs="宋体"/>
          <w:color w:val="auto"/>
          <w:sz w:val="24"/>
          <w:szCs w:val="24"/>
          <w:highlight w:val="none"/>
          <w:lang w:val="en-US" w:eastAsia="zh-CN"/>
        </w:rPr>
        <w:t>合同签订后，支付合同款的40%作为预付款;安装调试完成后，支付至合同款的60%;验收合格支付至合同款的100%。</w:t>
      </w:r>
    </w:p>
    <w:p w14:paraId="6E36ABEA">
      <w:pPr>
        <w:tabs>
          <w:tab w:val="left" w:pos="0"/>
        </w:tabs>
        <w:spacing w:line="440" w:lineRule="exact"/>
        <w:ind w:firstLine="48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注：1、如有附图，仅作参考。</w:t>
      </w:r>
    </w:p>
    <w:p w14:paraId="426E324F">
      <w:pPr>
        <w:tabs>
          <w:tab w:val="left" w:pos="0"/>
        </w:tabs>
        <w:spacing w:line="440" w:lineRule="exact"/>
        <w:ind w:firstLine="48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2、打▲内容为实质性要求，不允许有负偏离，否则将以涉及无效投标条款作无效投标。</w:t>
      </w:r>
    </w:p>
    <w:p w14:paraId="188CD5BF">
      <w:pPr>
        <w:tabs>
          <w:tab w:val="left" w:pos="0"/>
        </w:tabs>
        <w:spacing w:line="440" w:lineRule="exact"/>
        <w:ind w:firstLine="48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3、中标人所提供的货物、服务须与投标承诺一致，不得以次充好、偷工减料，若在项目验收中发现有上述情况，将向有关部门举报，根据相关规定进行处理。</w:t>
      </w:r>
    </w:p>
    <w:p w14:paraId="35612847">
      <w:pPr>
        <w:rPr>
          <w:rFonts w:hint="eastAsia" w:ascii="宋体" w:hAnsi="宋体" w:cs="宋体"/>
          <w:b/>
          <w:color w:val="auto"/>
          <w:sz w:val="36"/>
          <w:szCs w:val="36"/>
          <w:highlight w:val="none"/>
        </w:rPr>
      </w:pPr>
      <w:bookmarkStart w:id="556" w:name="_GoBack"/>
      <w:bookmarkEnd w:id="556"/>
      <w:r>
        <w:rPr>
          <w:rFonts w:hint="eastAsia" w:ascii="宋体" w:hAnsi="宋体" w:eastAsia="宋体" w:cs="宋体"/>
          <w:b/>
          <w:color w:val="auto"/>
          <w:sz w:val="36"/>
          <w:szCs w:val="36"/>
          <w:highlight w:val="none"/>
          <w:lang w:eastAsia="zh-CN"/>
        </w:rPr>
        <w:br w:type="column"/>
      </w:r>
    </w:p>
    <w:p w14:paraId="599F1174">
      <w:pPr>
        <w:spacing w:line="440" w:lineRule="exact"/>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9" w:name="_Toc184308053"/>
      <w:bookmarkEnd w:id="29"/>
      <w:bookmarkStart w:id="30" w:name="_Toc184308060"/>
      <w:bookmarkEnd w:id="30"/>
      <w:bookmarkStart w:id="31" w:name="_Toc184313279"/>
      <w:bookmarkEnd w:id="31"/>
      <w:bookmarkStart w:id="32" w:name="_Toc184312138"/>
      <w:bookmarkEnd w:id="32"/>
      <w:bookmarkStart w:id="33" w:name="_Toc184314426"/>
      <w:bookmarkEnd w:id="33"/>
      <w:bookmarkStart w:id="34" w:name="_Toc184308036"/>
      <w:bookmarkEnd w:id="34"/>
      <w:bookmarkStart w:id="35" w:name="_Toc184310286"/>
      <w:bookmarkEnd w:id="35"/>
      <w:bookmarkStart w:id="36" w:name="_Toc184314469"/>
      <w:bookmarkEnd w:id="36"/>
      <w:bookmarkStart w:id="37" w:name="_Toc184310313"/>
      <w:bookmarkEnd w:id="37"/>
      <w:bookmarkStart w:id="38" w:name="_Toc184312127"/>
      <w:bookmarkEnd w:id="38"/>
      <w:bookmarkStart w:id="39" w:name="_Toc184313309"/>
      <w:bookmarkEnd w:id="39"/>
      <w:bookmarkStart w:id="40" w:name="_Toc184308043"/>
      <w:bookmarkEnd w:id="40"/>
      <w:bookmarkStart w:id="41" w:name="_Toc184310342"/>
      <w:bookmarkEnd w:id="41"/>
      <w:bookmarkStart w:id="42" w:name="_Toc184308059"/>
      <w:bookmarkEnd w:id="42"/>
      <w:bookmarkStart w:id="43" w:name="_Toc184308085"/>
      <w:bookmarkEnd w:id="43"/>
      <w:bookmarkStart w:id="44" w:name="_Toc184310326"/>
      <w:bookmarkEnd w:id="44"/>
      <w:bookmarkStart w:id="45" w:name="_Toc184314437"/>
      <w:bookmarkEnd w:id="45"/>
      <w:bookmarkStart w:id="46" w:name="_Toc184313261"/>
      <w:bookmarkEnd w:id="46"/>
      <w:bookmarkStart w:id="47" w:name="_Toc184310337"/>
      <w:bookmarkEnd w:id="47"/>
      <w:bookmarkStart w:id="48" w:name="_Toc184314473"/>
      <w:bookmarkEnd w:id="48"/>
      <w:bookmarkStart w:id="49" w:name="_Toc184313301"/>
      <w:bookmarkEnd w:id="49"/>
      <w:bookmarkStart w:id="50" w:name="_Toc184312069"/>
      <w:bookmarkEnd w:id="50"/>
      <w:bookmarkStart w:id="51" w:name="_Toc184312135"/>
      <w:bookmarkEnd w:id="51"/>
      <w:bookmarkStart w:id="52" w:name="_Toc184310303"/>
      <w:bookmarkEnd w:id="52"/>
      <w:bookmarkStart w:id="53" w:name="_Toc184312081"/>
      <w:bookmarkEnd w:id="53"/>
      <w:bookmarkStart w:id="54" w:name="_Toc184308075"/>
      <w:bookmarkEnd w:id="54"/>
      <w:bookmarkStart w:id="55" w:name="_Toc184310292"/>
      <w:bookmarkEnd w:id="55"/>
      <w:bookmarkStart w:id="56" w:name="_Toc184308041"/>
      <w:bookmarkEnd w:id="56"/>
      <w:bookmarkStart w:id="57" w:name="_Toc184312094"/>
      <w:bookmarkEnd w:id="57"/>
      <w:bookmarkStart w:id="58" w:name="_Toc184313308"/>
      <w:bookmarkEnd w:id="58"/>
      <w:bookmarkStart w:id="59" w:name="_Toc184310343"/>
      <w:bookmarkEnd w:id="59"/>
      <w:bookmarkStart w:id="60" w:name="_Toc184313255"/>
      <w:bookmarkEnd w:id="60"/>
      <w:bookmarkStart w:id="61" w:name="_Toc184312126"/>
      <w:bookmarkEnd w:id="61"/>
      <w:bookmarkStart w:id="62" w:name="_Toc184312123"/>
      <w:bookmarkEnd w:id="62"/>
      <w:bookmarkStart w:id="63" w:name="_Toc184308093"/>
      <w:bookmarkEnd w:id="63"/>
      <w:bookmarkStart w:id="64" w:name="_Toc184308055"/>
      <w:bookmarkEnd w:id="64"/>
      <w:bookmarkStart w:id="65" w:name="_Toc184310341"/>
      <w:bookmarkEnd w:id="65"/>
      <w:bookmarkStart w:id="66" w:name="_Toc184310305"/>
      <w:bookmarkEnd w:id="66"/>
      <w:bookmarkStart w:id="67" w:name="_Toc184308076"/>
      <w:bookmarkEnd w:id="67"/>
      <w:bookmarkStart w:id="68" w:name="_Toc184312120"/>
      <w:bookmarkEnd w:id="68"/>
      <w:bookmarkStart w:id="69" w:name="_Toc184310310"/>
      <w:bookmarkEnd w:id="69"/>
      <w:bookmarkStart w:id="70" w:name="_Toc184314435"/>
      <w:bookmarkEnd w:id="70"/>
      <w:bookmarkStart w:id="71" w:name="_Toc184313258"/>
      <w:bookmarkEnd w:id="71"/>
      <w:bookmarkStart w:id="72" w:name="_Toc184314433"/>
      <w:bookmarkEnd w:id="72"/>
      <w:bookmarkStart w:id="73" w:name="_Toc184312118"/>
      <w:bookmarkEnd w:id="73"/>
      <w:bookmarkStart w:id="74" w:name="_Toc184312070"/>
      <w:bookmarkEnd w:id="74"/>
      <w:bookmarkStart w:id="75" w:name="_Toc184314479"/>
      <w:bookmarkEnd w:id="75"/>
      <w:bookmarkStart w:id="76" w:name="_Toc184310298"/>
      <w:bookmarkEnd w:id="76"/>
      <w:bookmarkStart w:id="77" w:name="_Toc184308071"/>
      <w:bookmarkEnd w:id="77"/>
      <w:bookmarkStart w:id="78" w:name="_Toc184310291"/>
      <w:bookmarkEnd w:id="78"/>
      <w:bookmarkStart w:id="79" w:name="_Toc184312098"/>
      <w:bookmarkEnd w:id="79"/>
      <w:bookmarkStart w:id="80" w:name="_Toc184308089"/>
      <w:bookmarkEnd w:id="80"/>
      <w:bookmarkStart w:id="81" w:name="_Toc184313262"/>
      <w:bookmarkEnd w:id="81"/>
      <w:bookmarkStart w:id="82" w:name="_Toc184314461"/>
      <w:bookmarkEnd w:id="82"/>
      <w:bookmarkStart w:id="83" w:name="_Toc184314464"/>
      <w:bookmarkEnd w:id="83"/>
      <w:bookmarkStart w:id="84" w:name="_Toc184312097"/>
      <w:bookmarkEnd w:id="84"/>
      <w:bookmarkStart w:id="85" w:name="_Toc184313281"/>
      <w:bookmarkEnd w:id="85"/>
      <w:bookmarkStart w:id="86" w:name="_Toc184312076"/>
      <w:bookmarkEnd w:id="86"/>
      <w:bookmarkStart w:id="87" w:name="_Toc184308099"/>
      <w:bookmarkEnd w:id="87"/>
      <w:bookmarkStart w:id="88" w:name="_Toc184312125"/>
      <w:bookmarkEnd w:id="88"/>
      <w:bookmarkStart w:id="89" w:name="_Toc184310287"/>
      <w:bookmarkEnd w:id="89"/>
      <w:bookmarkStart w:id="90" w:name="_Toc184310344"/>
      <w:bookmarkEnd w:id="90"/>
      <w:bookmarkStart w:id="91" w:name="_Toc184310320"/>
      <w:bookmarkEnd w:id="91"/>
      <w:bookmarkStart w:id="92" w:name="_Toc184313246"/>
      <w:bookmarkEnd w:id="92"/>
      <w:bookmarkStart w:id="93" w:name="_Toc184312108"/>
      <w:bookmarkEnd w:id="93"/>
      <w:bookmarkStart w:id="94" w:name="_Toc184312080"/>
      <w:bookmarkEnd w:id="94"/>
      <w:bookmarkStart w:id="95" w:name="_Toc184310338"/>
      <w:bookmarkEnd w:id="95"/>
      <w:bookmarkStart w:id="96" w:name="_Toc184308096"/>
      <w:bookmarkEnd w:id="96"/>
      <w:bookmarkStart w:id="97" w:name="_Toc184310297"/>
      <w:bookmarkEnd w:id="97"/>
      <w:bookmarkStart w:id="98" w:name="_Toc184308044"/>
      <w:bookmarkEnd w:id="98"/>
      <w:bookmarkStart w:id="99" w:name="_Toc184310295"/>
      <w:bookmarkEnd w:id="99"/>
      <w:bookmarkStart w:id="100" w:name="_Toc184310284"/>
      <w:bookmarkEnd w:id="100"/>
      <w:bookmarkStart w:id="101" w:name="_Toc184308064"/>
      <w:bookmarkEnd w:id="101"/>
      <w:bookmarkStart w:id="102" w:name="_Toc184314423"/>
      <w:bookmarkEnd w:id="102"/>
      <w:bookmarkStart w:id="103" w:name="_Toc184313290"/>
      <w:bookmarkEnd w:id="103"/>
      <w:bookmarkStart w:id="104" w:name="_Toc184312110"/>
      <w:bookmarkEnd w:id="104"/>
      <w:bookmarkStart w:id="105" w:name="_Toc184313254"/>
      <w:bookmarkEnd w:id="105"/>
      <w:bookmarkStart w:id="106" w:name="_Toc184313272"/>
      <w:bookmarkEnd w:id="106"/>
      <w:bookmarkStart w:id="107" w:name="_Toc184314422"/>
      <w:bookmarkEnd w:id="107"/>
      <w:bookmarkStart w:id="108" w:name="_Toc184312096"/>
      <w:bookmarkEnd w:id="108"/>
      <w:bookmarkStart w:id="109" w:name="_Toc184308042"/>
      <w:bookmarkEnd w:id="109"/>
      <w:bookmarkStart w:id="110" w:name="_Toc184314459"/>
      <w:bookmarkEnd w:id="110"/>
      <w:bookmarkStart w:id="111" w:name="_Toc184313248"/>
      <w:bookmarkEnd w:id="111"/>
      <w:bookmarkStart w:id="112" w:name="_Toc184314427"/>
      <w:bookmarkEnd w:id="112"/>
      <w:bookmarkStart w:id="113" w:name="_Toc184312101"/>
      <w:bookmarkEnd w:id="113"/>
      <w:bookmarkStart w:id="114" w:name="_Toc184314468"/>
      <w:bookmarkEnd w:id="114"/>
      <w:bookmarkStart w:id="115" w:name="_Toc184308047"/>
      <w:bookmarkEnd w:id="115"/>
      <w:bookmarkStart w:id="116" w:name="_Toc184313265"/>
      <w:bookmarkEnd w:id="116"/>
      <w:bookmarkStart w:id="117" w:name="_Toc184310293"/>
      <w:bookmarkEnd w:id="117"/>
      <w:bookmarkStart w:id="118" w:name="_Toc184313270"/>
      <w:bookmarkEnd w:id="118"/>
      <w:bookmarkStart w:id="119" w:name="_Toc184310290"/>
      <w:bookmarkEnd w:id="119"/>
      <w:bookmarkStart w:id="120" w:name="_Toc184313244"/>
      <w:bookmarkEnd w:id="120"/>
      <w:bookmarkStart w:id="121" w:name="_Toc184312137"/>
      <w:bookmarkEnd w:id="121"/>
      <w:bookmarkStart w:id="122" w:name="_Toc184310302"/>
      <w:bookmarkEnd w:id="122"/>
      <w:bookmarkStart w:id="123" w:name="_Toc184308091"/>
      <w:bookmarkEnd w:id="123"/>
      <w:bookmarkStart w:id="124" w:name="_Toc184314445"/>
      <w:bookmarkEnd w:id="124"/>
      <w:bookmarkStart w:id="125" w:name="_Toc184314430"/>
      <w:bookmarkEnd w:id="125"/>
      <w:bookmarkStart w:id="126" w:name="_Toc184312112"/>
      <w:bookmarkEnd w:id="126"/>
      <w:bookmarkStart w:id="127" w:name="_Toc184314429"/>
      <w:bookmarkEnd w:id="127"/>
      <w:bookmarkStart w:id="128" w:name="_Toc184314470"/>
      <w:bookmarkEnd w:id="128"/>
      <w:bookmarkStart w:id="129" w:name="_Toc184312109"/>
      <w:bookmarkEnd w:id="129"/>
      <w:bookmarkStart w:id="130" w:name="_Toc184308069"/>
      <w:bookmarkEnd w:id="130"/>
      <w:bookmarkStart w:id="131" w:name="_Toc184314465"/>
      <w:bookmarkEnd w:id="131"/>
      <w:bookmarkStart w:id="132" w:name="_Toc184308088"/>
      <w:bookmarkEnd w:id="132"/>
      <w:bookmarkStart w:id="133" w:name="_Toc184312102"/>
      <w:bookmarkEnd w:id="133"/>
      <w:bookmarkStart w:id="134" w:name="_Toc184308073"/>
      <w:bookmarkEnd w:id="134"/>
      <w:bookmarkStart w:id="135" w:name="_Toc184313264"/>
      <w:bookmarkEnd w:id="135"/>
      <w:bookmarkStart w:id="136" w:name="_Toc184313296"/>
      <w:bookmarkEnd w:id="136"/>
      <w:bookmarkStart w:id="137" w:name="_Toc184310328"/>
      <w:bookmarkEnd w:id="137"/>
      <w:bookmarkStart w:id="138" w:name="_Toc184313243"/>
      <w:bookmarkEnd w:id="138"/>
      <w:bookmarkStart w:id="139" w:name="_Toc184308040"/>
      <w:bookmarkEnd w:id="139"/>
      <w:bookmarkStart w:id="140" w:name="_Toc184313276"/>
      <w:bookmarkEnd w:id="140"/>
      <w:bookmarkStart w:id="141" w:name="_Toc184308072"/>
      <w:bookmarkEnd w:id="141"/>
      <w:bookmarkStart w:id="142" w:name="_Toc184313286"/>
      <w:bookmarkEnd w:id="142"/>
      <w:bookmarkStart w:id="143" w:name="_Toc184312078"/>
      <w:bookmarkEnd w:id="143"/>
      <w:bookmarkStart w:id="144" w:name="_Toc184314477"/>
      <w:bookmarkEnd w:id="144"/>
      <w:bookmarkStart w:id="145" w:name="_Toc184312072"/>
      <w:bookmarkEnd w:id="145"/>
      <w:bookmarkStart w:id="146" w:name="_Toc184313307"/>
      <w:bookmarkEnd w:id="146"/>
      <w:bookmarkStart w:id="147" w:name="_Toc184310289"/>
      <w:bookmarkEnd w:id="147"/>
      <w:bookmarkStart w:id="148" w:name="_Toc184308045"/>
      <w:bookmarkEnd w:id="148"/>
      <w:bookmarkStart w:id="149" w:name="_Toc184313267"/>
      <w:bookmarkEnd w:id="149"/>
      <w:bookmarkStart w:id="150" w:name="_Toc184313283"/>
      <w:bookmarkEnd w:id="150"/>
      <w:bookmarkStart w:id="151" w:name="_Toc184314411"/>
      <w:bookmarkEnd w:id="151"/>
      <w:bookmarkStart w:id="152" w:name="_Toc184312116"/>
      <w:bookmarkEnd w:id="152"/>
      <w:bookmarkStart w:id="153" w:name="_Toc184313263"/>
      <w:bookmarkEnd w:id="153"/>
      <w:bookmarkStart w:id="154" w:name="_Toc184310304"/>
      <w:bookmarkEnd w:id="154"/>
      <w:bookmarkStart w:id="155" w:name="_Toc184312124"/>
      <w:bookmarkEnd w:id="155"/>
      <w:bookmarkStart w:id="156" w:name="_Toc184312111"/>
      <w:bookmarkEnd w:id="156"/>
      <w:bookmarkStart w:id="157" w:name="_Toc184313284"/>
      <w:bookmarkEnd w:id="157"/>
      <w:bookmarkStart w:id="158" w:name="_Toc184314446"/>
      <w:bookmarkEnd w:id="158"/>
      <w:bookmarkStart w:id="159" w:name="_Toc184310309"/>
      <w:bookmarkEnd w:id="159"/>
      <w:bookmarkStart w:id="160" w:name="_Toc184310282"/>
      <w:bookmarkEnd w:id="160"/>
      <w:bookmarkStart w:id="161" w:name="_Toc184310333"/>
      <w:bookmarkEnd w:id="161"/>
      <w:bookmarkStart w:id="162" w:name="_Toc184308061"/>
      <w:bookmarkEnd w:id="162"/>
      <w:bookmarkStart w:id="163" w:name="_Toc184313273"/>
      <w:bookmarkEnd w:id="163"/>
      <w:bookmarkStart w:id="164" w:name="_Toc184313252"/>
      <w:bookmarkEnd w:id="164"/>
      <w:bookmarkStart w:id="165" w:name="_Toc184312077"/>
      <w:bookmarkEnd w:id="165"/>
      <w:bookmarkStart w:id="166" w:name="_Toc184312090"/>
      <w:bookmarkEnd w:id="166"/>
      <w:bookmarkStart w:id="167" w:name="_Toc184312075"/>
      <w:bookmarkEnd w:id="167"/>
      <w:bookmarkStart w:id="168" w:name="_Toc184310315"/>
      <w:bookmarkEnd w:id="168"/>
      <w:bookmarkStart w:id="169" w:name="_Toc184310336"/>
      <w:bookmarkEnd w:id="169"/>
      <w:bookmarkStart w:id="170" w:name="_Toc184310330"/>
      <w:bookmarkEnd w:id="170"/>
      <w:bookmarkStart w:id="171" w:name="_Toc184312087"/>
      <w:bookmarkEnd w:id="171"/>
      <w:bookmarkStart w:id="172" w:name="_Toc184308037"/>
      <w:bookmarkEnd w:id="172"/>
      <w:bookmarkStart w:id="173" w:name="_Toc184314413"/>
      <w:bookmarkEnd w:id="173"/>
      <w:bookmarkStart w:id="174" w:name="_Toc184313297"/>
      <w:bookmarkEnd w:id="174"/>
      <w:bookmarkStart w:id="175" w:name="_Toc184314412"/>
      <w:bookmarkEnd w:id="175"/>
      <w:bookmarkStart w:id="176" w:name="_Toc184308049"/>
      <w:bookmarkEnd w:id="176"/>
      <w:bookmarkStart w:id="177" w:name="_Toc184313256"/>
      <w:bookmarkEnd w:id="177"/>
      <w:bookmarkStart w:id="178" w:name="_Toc184314462"/>
      <w:bookmarkEnd w:id="178"/>
      <w:bookmarkStart w:id="179" w:name="_Toc184313298"/>
      <w:bookmarkEnd w:id="179"/>
      <w:bookmarkStart w:id="180" w:name="_Toc184313249"/>
      <w:bookmarkEnd w:id="180"/>
      <w:bookmarkStart w:id="181" w:name="_Toc184308057"/>
      <w:bookmarkEnd w:id="181"/>
      <w:bookmarkStart w:id="182" w:name="_Toc184314460"/>
      <w:bookmarkEnd w:id="182"/>
      <w:bookmarkStart w:id="183" w:name="_Toc184314443"/>
      <w:bookmarkEnd w:id="183"/>
      <w:bookmarkStart w:id="184" w:name="_Toc184308086"/>
      <w:bookmarkEnd w:id="184"/>
      <w:bookmarkStart w:id="185" w:name="_Toc184314418"/>
      <w:bookmarkEnd w:id="185"/>
      <w:bookmarkStart w:id="186" w:name="_Toc184308054"/>
      <w:bookmarkEnd w:id="186"/>
      <w:bookmarkStart w:id="187" w:name="_Toc184312084"/>
      <w:bookmarkEnd w:id="187"/>
      <w:bookmarkStart w:id="188" w:name="_Toc184310319"/>
      <w:bookmarkEnd w:id="188"/>
      <w:bookmarkStart w:id="189" w:name="_Toc184313288"/>
      <w:bookmarkEnd w:id="189"/>
      <w:bookmarkStart w:id="190" w:name="_Toc184313292"/>
      <w:bookmarkEnd w:id="190"/>
      <w:bookmarkStart w:id="191" w:name="_Toc184308084"/>
      <w:bookmarkEnd w:id="191"/>
      <w:bookmarkStart w:id="192" w:name="_Toc184314449"/>
      <w:bookmarkEnd w:id="192"/>
      <w:bookmarkStart w:id="193" w:name="_Toc184310294"/>
      <w:bookmarkEnd w:id="193"/>
      <w:bookmarkStart w:id="194" w:name="_Toc184313303"/>
      <w:bookmarkEnd w:id="194"/>
      <w:bookmarkStart w:id="195" w:name="_Toc184310329"/>
      <w:bookmarkEnd w:id="195"/>
      <w:bookmarkStart w:id="196" w:name="_Toc184314457"/>
      <w:bookmarkEnd w:id="196"/>
      <w:bookmarkStart w:id="197" w:name="_Toc184314438"/>
      <w:bookmarkEnd w:id="197"/>
      <w:bookmarkStart w:id="198" w:name="_Toc184313275"/>
      <w:bookmarkEnd w:id="198"/>
      <w:bookmarkStart w:id="199" w:name="_Toc184313274"/>
      <w:bookmarkEnd w:id="199"/>
      <w:bookmarkStart w:id="200" w:name="_Toc184314480"/>
      <w:bookmarkEnd w:id="200"/>
      <w:bookmarkStart w:id="201" w:name="_Toc184314482"/>
      <w:bookmarkEnd w:id="201"/>
      <w:bookmarkStart w:id="202" w:name="_Toc184308101"/>
      <w:bookmarkEnd w:id="202"/>
      <w:bookmarkStart w:id="203" w:name="_Toc184314424"/>
      <w:bookmarkEnd w:id="203"/>
      <w:bookmarkStart w:id="204" w:name="_Toc184310275"/>
      <w:bookmarkEnd w:id="204"/>
      <w:bookmarkStart w:id="205" w:name="_Toc184312105"/>
      <w:bookmarkEnd w:id="205"/>
      <w:bookmarkStart w:id="206" w:name="_Toc184308063"/>
      <w:bookmarkEnd w:id="206"/>
      <w:bookmarkStart w:id="207" w:name="_Toc184310299"/>
      <w:bookmarkEnd w:id="207"/>
      <w:bookmarkStart w:id="208" w:name="_Toc184310332"/>
      <w:bookmarkEnd w:id="208"/>
      <w:bookmarkStart w:id="209" w:name="_Toc184314417"/>
      <w:bookmarkEnd w:id="209"/>
      <w:bookmarkStart w:id="210" w:name="_Toc184313306"/>
      <w:bookmarkEnd w:id="210"/>
      <w:bookmarkStart w:id="211" w:name="_Toc184314421"/>
      <w:bookmarkEnd w:id="211"/>
      <w:bookmarkStart w:id="212" w:name="_Toc184313282"/>
      <w:bookmarkEnd w:id="212"/>
      <w:bookmarkStart w:id="213" w:name="_Toc184312115"/>
      <w:bookmarkEnd w:id="213"/>
      <w:bookmarkStart w:id="214" w:name="_Toc184308106"/>
      <w:bookmarkEnd w:id="214"/>
      <w:bookmarkStart w:id="215" w:name="_Toc184313278"/>
      <w:bookmarkEnd w:id="215"/>
      <w:bookmarkStart w:id="216" w:name="_Toc184313268"/>
      <w:bookmarkEnd w:id="216"/>
      <w:bookmarkStart w:id="217" w:name="_Toc184313259"/>
      <w:bookmarkEnd w:id="217"/>
      <w:bookmarkStart w:id="218" w:name="_Toc184312134"/>
      <w:bookmarkEnd w:id="218"/>
      <w:bookmarkStart w:id="219" w:name="_Toc184314415"/>
      <w:bookmarkEnd w:id="219"/>
      <w:bookmarkStart w:id="220" w:name="_Toc184310279"/>
      <w:bookmarkEnd w:id="220"/>
      <w:bookmarkStart w:id="221" w:name="_Toc184308095"/>
      <w:bookmarkEnd w:id="221"/>
      <w:bookmarkStart w:id="222" w:name="_Toc184313294"/>
      <w:bookmarkEnd w:id="222"/>
      <w:bookmarkStart w:id="223" w:name="_Toc184310331"/>
      <w:bookmarkEnd w:id="223"/>
      <w:bookmarkStart w:id="224" w:name="_Toc184308070"/>
      <w:bookmarkEnd w:id="224"/>
      <w:bookmarkStart w:id="225" w:name="_Toc184312100"/>
      <w:bookmarkEnd w:id="225"/>
      <w:bookmarkStart w:id="226" w:name="_Toc184312103"/>
      <w:bookmarkEnd w:id="226"/>
      <w:bookmarkStart w:id="227" w:name="_Toc184308098"/>
      <w:bookmarkEnd w:id="227"/>
      <w:bookmarkStart w:id="228" w:name="_Toc184314463"/>
      <w:bookmarkEnd w:id="228"/>
      <w:bookmarkStart w:id="229" w:name="_Toc184308092"/>
      <w:bookmarkEnd w:id="229"/>
      <w:bookmarkStart w:id="230" w:name="_Toc184312091"/>
      <w:bookmarkEnd w:id="230"/>
      <w:bookmarkStart w:id="231" w:name="_Toc184312083"/>
      <w:bookmarkEnd w:id="231"/>
      <w:bookmarkStart w:id="232" w:name="_Toc184314432"/>
      <w:bookmarkEnd w:id="232"/>
      <w:bookmarkStart w:id="233" w:name="_Toc184313293"/>
      <w:bookmarkEnd w:id="233"/>
      <w:bookmarkStart w:id="234" w:name="_Toc184312114"/>
      <w:bookmarkEnd w:id="234"/>
      <w:bookmarkStart w:id="235" w:name="_Toc184310283"/>
      <w:bookmarkEnd w:id="235"/>
      <w:bookmarkStart w:id="236" w:name="_Toc184314472"/>
      <w:bookmarkEnd w:id="236"/>
      <w:bookmarkStart w:id="237" w:name="_Toc184308066"/>
      <w:bookmarkEnd w:id="237"/>
      <w:bookmarkStart w:id="238" w:name="_Toc184312128"/>
      <w:bookmarkEnd w:id="238"/>
      <w:bookmarkStart w:id="239" w:name="_Toc184313253"/>
      <w:bookmarkEnd w:id="239"/>
      <w:bookmarkStart w:id="240" w:name="_Toc184312088"/>
      <w:bookmarkEnd w:id="240"/>
      <w:bookmarkStart w:id="241" w:name="_Toc184308082"/>
      <w:bookmarkEnd w:id="241"/>
      <w:bookmarkStart w:id="242" w:name="_Toc184308104"/>
      <w:bookmarkEnd w:id="242"/>
      <w:bookmarkStart w:id="243" w:name="_Toc184314410"/>
      <w:bookmarkEnd w:id="243"/>
      <w:bookmarkStart w:id="244" w:name="_Toc184312113"/>
      <w:bookmarkEnd w:id="244"/>
      <w:bookmarkStart w:id="245" w:name="_Toc184312131"/>
      <w:bookmarkEnd w:id="245"/>
      <w:bookmarkStart w:id="246" w:name="_Toc184314428"/>
      <w:bookmarkEnd w:id="246"/>
      <w:bookmarkStart w:id="247" w:name="_Toc184310281"/>
      <w:bookmarkEnd w:id="247"/>
      <w:bookmarkStart w:id="248" w:name="_Toc184313245"/>
      <w:bookmarkEnd w:id="248"/>
      <w:bookmarkStart w:id="249" w:name="_Toc184308081"/>
      <w:bookmarkEnd w:id="249"/>
      <w:bookmarkStart w:id="250" w:name="_Toc184314439"/>
      <w:bookmarkEnd w:id="250"/>
      <w:bookmarkStart w:id="251" w:name="_Toc184312117"/>
      <w:bookmarkEnd w:id="251"/>
      <w:bookmarkStart w:id="252" w:name="_Toc184313271"/>
      <w:bookmarkEnd w:id="252"/>
      <w:bookmarkStart w:id="253" w:name="_Toc184314471"/>
      <w:bookmarkEnd w:id="253"/>
      <w:bookmarkStart w:id="254" w:name="_Toc184313277"/>
      <w:bookmarkEnd w:id="254"/>
      <w:bookmarkStart w:id="255" w:name="_Toc184312071"/>
      <w:bookmarkEnd w:id="255"/>
      <w:bookmarkStart w:id="256" w:name="_Toc184308077"/>
      <w:bookmarkEnd w:id="256"/>
      <w:bookmarkStart w:id="257" w:name="_Toc184314447"/>
      <w:bookmarkEnd w:id="257"/>
      <w:bookmarkStart w:id="258" w:name="_Toc184312093"/>
      <w:bookmarkEnd w:id="258"/>
      <w:bookmarkStart w:id="259" w:name="_Toc184310335"/>
      <w:bookmarkEnd w:id="259"/>
      <w:bookmarkStart w:id="260" w:name="_Toc184308050"/>
      <w:bookmarkEnd w:id="260"/>
      <w:bookmarkStart w:id="261" w:name="_Toc184310316"/>
      <w:bookmarkEnd w:id="261"/>
      <w:bookmarkStart w:id="262" w:name="_Toc184314454"/>
      <w:bookmarkEnd w:id="262"/>
      <w:bookmarkStart w:id="263" w:name="_Toc184314431"/>
      <w:bookmarkEnd w:id="263"/>
      <w:bookmarkStart w:id="264" w:name="_Toc184312129"/>
      <w:bookmarkEnd w:id="264"/>
      <w:bookmarkStart w:id="265" w:name="_Toc184308083"/>
      <w:bookmarkEnd w:id="265"/>
      <w:bookmarkStart w:id="266" w:name="_Toc184310334"/>
      <w:bookmarkEnd w:id="266"/>
      <w:bookmarkStart w:id="267" w:name="_Toc184313299"/>
      <w:bookmarkEnd w:id="267"/>
      <w:bookmarkStart w:id="268" w:name="_Toc184313304"/>
      <w:bookmarkEnd w:id="268"/>
      <w:bookmarkStart w:id="269" w:name="_Toc184313310"/>
      <w:bookmarkEnd w:id="269"/>
      <w:bookmarkStart w:id="270" w:name="_Toc184310314"/>
      <w:bookmarkEnd w:id="270"/>
      <w:bookmarkStart w:id="271" w:name="_Toc184310308"/>
      <w:bookmarkEnd w:id="271"/>
      <w:bookmarkStart w:id="272" w:name="_Toc184310306"/>
      <w:bookmarkEnd w:id="272"/>
      <w:bookmarkStart w:id="273" w:name="_Toc184314420"/>
      <w:bookmarkEnd w:id="273"/>
      <w:bookmarkStart w:id="274" w:name="_Toc184308056"/>
      <w:bookmarkEnd w:id="274"/>
      <w:bookmarkStart w:id="275" w:name="_Toc184310325"/>
      <w:bookmarkEnd w:id="275"/>
      <w:bookmarkStart w:id="276" w:name="_Toc184310301"/>
      <w:bookmarkEnd w:id="276"/>
      <w:bookmarkStart w:id="277" w:name="_Toc184313289"/>
      <w:bookmarkEnd w:id="277"/>
      <w:bookmarkStart w:id="278" w:name="_Toc184308094"/>
      <w:bookmarkEnd w:id="278"/>
      <w:bookmarkStart w:id="279" w:name="_Toc184313239"/>
      <w:bookmarkEnd w:id="279"/>
      <w:bookmarkStart w:id="280" w:name="_Toc184308087"/>
      <w:bookmarkEnd w:id="280"/>
      <w:bookmarkStart w:id="281" w:name="_Toc184314455"/>
      <w:bookmarkEnd w:id="281"/>
      <w:bookmarkStart w:id="282" w:name="_Toc184308105"/>
      <w:bookmarkEnd w:id="282"/>
      <w:bookmarkStart w:id="283" w:name="_Toc184314481"/>
      <w:bookmarkEnd w:id="283"/>
      <w:bookmarkStart w:id="284" w:name="_Toc184308052"/>
      <w:bookmarkEnd w:id="284"/>
      <w:bookmarkStart w:id="285" w:name="_Toc184308074"/>
      <w:bookmarkEnd w:id="285"/>
      <w:bookmarkStart w:id="286" w:name="_Toc184313305"/>
      <w:bookmarkEnd w:id="286"/>
      <w:bookmarkStart w:id="287" w:name="_Toc184313302"/>
      <w:bookmarkEnd w:id="287"/>
      <w:bookmarkStart w:id="288" w:name="_Toc184312073"/>
      <w:bookmarkEnd w:id="288"/>
      <w:bookmarkStart w:id="289" w:name="_Toc184310278"/>
      <w:bookmarkEnd w:id="289"/>
      <w:bookmarkStart w:id="290" w:name="_Toc184308097"/>
      <w:bookmarkEnd w:id="290"/>
      <w:bookmarkStart w:id="291" w:name="_Toc184313240"/>
      <w:bookmarkEnd w:id="291"/>
      <w:bookmarkStart w:id="292" w:name="_Toc184313280"/>
      <w:bookmarkEnd w:id="292"/>
      <w:bookmarkStart w:id="293" w:name="_Toc184312067"/>
      <w:bookmarkEnd w:id="293"/>
      <w:bookmarkStart w:id="294" w:name="_Toc184313291"/>
      <w:bookmarkEnd w:id="294"/>
      <w:bookmarkStart w:id="295" w:name="_Toc184310280"/>
      <w:bookmarkEnd w:id="295"/>
      <w:bookmarkStart w:id="296" w:name="_Toc184312136"/>
      <w:bookmarkEnd w:id="296"/>
      <w:bookmarkStart w:id="297" w:name="_Toc184308067"/>
      <w:bookmarkEnd w:id="297"/>
      <w:bookmarkStart w:id="298" w:name="_Toc184313266"/>
      <w:bookmarkEnd w:id="298"/>
      <w:bookmarkStart w:id="299" w:name="_Toc184312089"/>
      <w:bookmarkEnd w:id="299"/>
      <w:bookmarkStart w:id="300" w:name="_Toc184312121"/>
      <w:bookmarkEnd w:id="300"/>
      <w:bookmarkStart w:id="301" w:name="_Toc184310273"/>
      <w:bookmarkEnd w:id="301"/>
      <w:bookmarkStart w:id="302" w:name="_Toc184313287"/>
      <w:bookmarkEnd w:id="302"/>
      <w:bookmarkStart w:id="303" w:name="_Toc184310339"/>
      <w:bookmarkEnd w:id="303"/>
      <w:bookmarkStart w:id="304" w:name="_Toc184312095"/>
      <w:bookmarkEnd w:id="304"/>
      <w:bookmarkStart w:id="305" w:name="_Toc184314476"/>
      <w:bookmarkEnd w:id="305"/>
      <w:bookmarkStart w:id="306" w:name="_Toc184308080"/>
      <w:bookmarkEnd w:id="306"/>
      <w:bookmarkStart w:id="307" w:name="_Toc184310323"/>
      <w:bookmarkEnd w:id="307"/>
      <w:bookmarkStart w:id="308" w:name="_Toc184312133"/>
      <w:bookmarkEnd w:id="308"/>
      <w:bookmarkStart w:id="309" w:name="_Toc184314475"/>
      <w:bookmarkEnd w:id="309"/>
      <w:bookmarkStart w:id="310" w:name="_Toc184312099"/>
      <w:bookmarkEnd w:id="310"/>
      <w:bookmarkStart w:id="311" w:name="_Toc184313295"/>
      <w:bookmarkEnd w:id="311"/>
      <w:bookmarkStart w:id="312" w:name="_Toc184314456"/>
      <w:bookmarkEnd w:id="312"/>
      <w:bookmarkStart w:id="313" w:name="_Toc184310276"/>
      <w:bookmarkEnd w:id="313"/>
      <w:bookmarkStart w:id="314" w:name="_Toc184314444"/>
      <w:bookmarkEnd w:id="314"/>
      <w:bookmarkStart w:id="315" w:name="_Toc184310340"/>
      <w:bookmarkEnd w:id="315"/>
      <w:bookmarkStart w:id="316" w:name="_Toc184308079"/>
      <w:bookmarkEnd w:id="316"/>
      <w:bookmarkStart w:id="317" w:name="_Toc184310327"/>
      <w:bookmarkEnd w:id="317"/>
      <w:bookmarkStart w:id="318" w:name="_Toc184314466"/>
      <w:bookmarkEnd w:id="318"/>
      <w:bookmarkStart w:id="319" w:name="_Toc184313257"/>
      <w:bookmarkEnd w:id="319"/>
      <w:bookmarkStart w:id="320" w:name="_Toc184310322"/>
      <w:bookmarkEnd w:id="320"/>
      <w:bookmarkStart w:id="321" w:name="_Toc184312074"/>
      <w:bookmarkEnd w:id="321"/>
      <w:bookmarkStart w:id="322" w:name="_Toc184312139"/>
      <w:bookmarkEnd w:id="322"/>
      <w:bookmarkStart w:id="323" w:name="_Toc184312122"/>
      <w:bookmarkEnd w:id="323"/>
      <w:bookmarkStart w:id="324" w:name="_Toc184314448"/>
      <w:bookmarkEnd w:id="324"/>
      <w:bookmarkStart w:id="325" w:name="_Toc184308048"/>
      <w:bookmarkEnd w:id="325"/>
      <w:bookmarkStart w:id="326" w:name="_Toc184308046"/>
      <w:bookmarkEnd w:id="326"/>
      <w:bookmarkStart w:id="327" w:name="_Toc184310300"/>
      <w:bookmarkEnd w:id="327"/>
      <w:bookmarkStart w:id="328" w:name="_Toc184313285"/>
      <w:bookmarkEnd w:id="328"/>
      <w:bookmarkStart w:id="329" w:name="_Toc184312104"/>
      <w:bookmarkEnd w:id="329"/>
      <w:bookmarkStart w:id="330" w:name="_Toc184308068"/>
      <w:bookmarkEnd w:id="330"/>
      <w:bookmarkStart w:id="331" w:name="_Toc184308039"/>
      <w:bookmarkEnd w:id="331"/>
      <w:bookmarkStart w:id="332" w:name="_Toc184314419"/>
      <w:bookmarkEnd w:id="332"/>
      <w:bookmarkStart w:id="333" w:name="_Toc184310311"/>
      <w:bookmarkEnd w:id="333"/>
      <w:bookmarkStart w:id="334" w:name="_Toc184312068"/>
      <w:bookmarkEnd w:id="334"/>
      <w:bookmarkStart w:id="335" w:name="_Toc184310312"/>
      <w:bookmarkEnd w:id="335"/>
      <w:bookmarkStart w:id="336" w:name="_Toc184314442"/>
      <w:bookmarkEnd w:id="336"/>
      <w:bookmarkStart w:id="337" w:name="_Toc184314414"/>
      <w:bookmarkEnd w:id="337"/>
      <w:bookmarkStart w:id="338" w:name="_Toc184314458"/>
      <w:bookmarkEnd w:id="338"/>
      <w:bookmarkStart w:id="339" w:name="_Toc184308078"/>
      <w:bookmarkEnd w:id="339"/>
      <w:bookmarkStart w:id="340" w:name="_Toc184313250"/>
      <w:bookmarkEnd w:id="340"/>
      <w:bookmarkStart w:id="341" w:name="_Toc184314452"/>
      <w:bookmarkEnd w:id="341"/>
      <w:bookmarkStart w:id="342" w:name="_Toc184313269"/>
      <w:bookmarkEnd w:id="342"/>
      <w:bookmarkStart w:id="343" w:name="_Toc184314416"/>
      <w:bookmarkEnd w:id="343"/>
      <w:bookmarkStart w:id="344" w:name="_Toc184310321"/>
      <w:bookmarkEnd w:id="344"/>
      <w:bookmarkStart w:id="345" w:name="_Toc184308107"/>
      <w:bookmarkEnd w:id="345"/>
      <w:bookmarkStart w:id="346" w:name="_Toc184308051"/>
      <w:bookmarkEnd w:id="346"/>
      <w:bookmarkStart w:id="347" w:name="_Toc184312132"/>
      <w:bookmarkEnd w:id="347"/>
      <w:bookmarkStart w:id="348" w:name="_Toc184314467"/>
      <w:bookmarkEnd w:id="348"/>
      <w:bookmarkStart w:id="349" w:name="_Toc184313251"/>
      <w:bookmarkEnd w:id="349"/>
      <w:bookmarkStart w:id="350" w:name="_Toc184308102"/>
      <w:bookmarkEnd w:id="350"/>
      <w:bookmarkStart w:id="351" w:name="_Toc184310296"/>
      <w:bookmarkEnd w:id="351"/>
      <w:bookmarkStart w:id="352" w:name="_Toc184308038"/>
      <w:bookmarkEnd w:id="352"/>
      <w:bookmarkStart w:id="353" w:name="_Toc184312130"/>
      <w:bookmarkEnd w:id="353"/>
      <w:bookmarkStart w:id="354" w:name="_Toc184310317"/>
      <w:bookmarkEnd w:id="354"/>
      <w:bookmarkStart w:id="355" w:name="_Toc184308108"/>
      <w:bookmarkEnd w:id="355"/>
      <w:bookmarkStart w:id="356" w:name="_Toc184308090"/>
      <w:bookmarkEnd w:id="356"/>
      <w:bookmarkStart w:id="357" w:name="_Toc184310307"/>
      <w:bookmarkEnd w:id="357"/>
      <w:bookmarkStart w:id="358" w:name="_Toc184314425"/>
      <w:bookmarkEnd w:id="358"/>
      <w:bookmarkStart w:id="359" w:name="_Toc184312106"/>
      <w:bookmarkEnd w:id="359"/>
      <w:bookmarkStart w:id="360" w:name="_Toc184312082"/>
      <w:bookmarkEnd w:id="360"/>
      <w:bookmarkStart w:id="361" w:name="_Toc184308103"/>
      <w:bookmarkEnd w:id="361"/>
      <w:bookmarkStart w:id="362" w:name="_Toc184310318"/>
      <w:bookmarkEnd w:id="362"/>
      <w:bookmarkStart w:id="363" w:name="_Toc184312079"/>
      <w:bookmarkEnd w:id="363"/>
      <w:bookmarkStart w:id="364" w:name="_Toc184312119"/>
      <w:bookmarkEnd w:id="364"/>
      <w:bookmarkStart w:id="365" w:name="_Toc184313241"/>
      <w:bookmarkEnd w:id="365"/>
      <w:bookmarkStart w:id="366" w:name="_Toc184308058"/>
      <w:bookmarkEnd w:id="366"/>
      <w:bookmarkStart w:id="367" w:name="_Toc184313238"/>
      <w:bookmarkEnd w:id="367"/>
      <w:bookmarkStart w:id="368" w:name="_Toc184313247"/>
      <w:bookmarkEnd w:id="368"/>
      <w:bookmarkStart w:id="369" w:name="_Toc184314441"/>
      <w:bookmarkEnd w:id="369"/>
      <w:bookmarkStart w:id="370" w:name="_Toc184310324"/>
      <w:bookmarkEnd w:id="370"/>
      <w:bookmarkStart w:id="371" w:name="_Toc184312107"/>
      <w:bookmarkEnd w:id="371"/>
      <w:bookmarkStart w:id="372" w:name="_Toc184313242"/>
      <w:bookmarkEnd w:id="372"/>
      <w:bookmarkStart w:id="373" w:name="_Toc184312086"/>
      <w:bookmarkEnd w:id="373"/>
      <w:bookmarkStart w:id="374" w:name="_Toc184308065"/>
      <w:bookmarkEnd w:id="374"/>
      <w:bookmarkStart w:id="375" w:name="_Toc184313260"/>
      <w:bookmarkEnd w:id="375"/>
      <w:bookmarkStart w:id="376" w:name="_Toc184314450"/>
      <w:bookmarkEnd w:id="376"/>
      <w:bookmarkStart w:id="377" w:name="_Toc184312085"/>
      <w:bookmarkEnd w:id="377"/>
      <w:bookmarkStart w:id="378" w:name="_Toc184314451"/>
      <w:bookmarkEnd w:id="378"/>
      <w:bookmarkStart w:id="379" w:name="_Toc184314440"/>
      <w:bookmarkEnd w:id="379"/>
      <w:bookmarkStart w:id="380" w:name="_Toc184312092"/>
      <w:bookmarkEnd w:id="380"/>
      <w:bookmarkStart w:id="381" w:name="_Toc184314453"/>
      <w:bookmarkEnd w:id="381"/>
      <w:bookmarkStart w:id="382" w:name="_Toc184310272"/>
      <w:bookmarkEnd w:id="382"/>
      <w:bookmarkStart w:id="383" w:name="_Toc184313300"/>
      <w:bookmarkEnd w:id="383"/>
      <w:bookmarkStart w:id="384" w:name="_Toc184314478"/>
      <w:bookmarkEnd w:id="384"/>
      <w:bookmarkStart w:id="385" w:name="_Toc184310288"/>
      <w:bookmarkEnd w:id="385"/>
      <w:bookmarkStart w:id="386" w:name="_Toc184308100"/>
      <w:bookmarkEnd w:id="386"/>
      <w:bookmarkStart w:id="387" w:name="_Toc184314474"/>
      <w:bookmarkEnd w:id="387"/>
      <w:bookmarkStart w:id="388" w:name="_Toc184308062"/>
      <w:bookmarkEnd w:id="388"/>
      <w:bookmarkStart w:id="389" w:name="_Toc184310277"/>
      <w:bookmarkEnd w:id="389"/>
      <w:bookmarkStart w:id="390" w:name="_Toc184314436"/>
      <w:bookmarkEnd w:id="390"/>
      <w:bookmarkStart w:id="391" w:name="_Toc184310274"/>
      <w:bookmarkEnd w:id="391"/>
      <w:bookmarkStart w:id="392" w:name="_Toc184314434"/>
      <w:bookmarkEnd w:id="392"/>
      <w:bookmarkStart w:id="393" w:name="_Toc184310285"/>
      <w:bookmarkEnd w:id="393"/>
      <w:r>
        <w:rPr>
          <w:rFonts w:hint="eastAsia" w:ascii="宋体" w:hAnsi="宋体" w:cs="宋体"/>
          <w:b/>
          <w:color w:val="auto"/>
          <w:sz w:val="36"/>
          <w:szCs w:val="36"/>
          <w:highlight w:val="none"/>
        </w:rPr>
        <w:t>评标办法</w:t>
      </w:r>
    </w:p>
    <w:p w14:paraId="466D87B3">
      <w:pPr>
        <w:snapToGrid w:val="0"/>
        <w:spacing w:line="44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7E40AEFB">
      <w:pPr>
        <w:widowControl/>
        <w:ind w:firstLine="482"/>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商务技术部分（70分）</w:t>
      </w:r>
    </w:p>
    <w:tbl>
      <w:tblPr>
        <w:tblStyle w:val="62"/>
        <w:tblW w:w="99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8"/>
        <w:gridCol w:w="613"/>
        <w:gridCol w:w="7107"/>
        <w:gridCol w:w="795"/>
        <w:gridCol w:w="798"/>
      </w:tblGrid>
      <w:tr w14:paraId="3DF91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jc w:val="center"/>
        </w:trPr>
        <w:tc>
          <w:tcPr>
            <w:tcW w:w="648" w:type="dxa"/>
            <w:tcBorders>
              <w:top w:val="single" w:color="000000" w:sz="4" w:space="0"/>
              <w:left w:val="single" w:color="000000" w:sz="4" w:space="0"/>
              <w:bottom w:val="single" w:color="000000" w:sz="4" w:space="0"/>
              <w:right w:val="single" w:color="000000" w:sz="4" w:space="0"/>
            </w:tcBorders>
            <w:noWrap w:val="0"/>
            <w:vAlign w:val="center"/>
          </w:tcPr>
          <w:p w14:paraId="12B54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类别</w:t>
            </w: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02005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序号</w:t>
            </w:r>
          </w:p>
        </w:tc>
        <w:tc>
          <w:tcPr>
            <w:tcW w:w="7107" w:type="dxa"/>
            <w:tcBorders>
              <w:top w:val="single" w:color="000000" w:sz="4" w:space="0"/>
              <w:left w:val="nil"/>
              <w:bottom w:val="single" w:color="000000" w:sz="4" w:space="0"/>
              <w:right w:val="single" w:color="000000" w:sz="4" w:space="0"/>
            </w:tcBorders>
            <w:noWrap w:val="0"/>
            <w:vAlign w:val="center"/>
          </w:tcPr>
          <w:p w14:paraId="5A8D4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评审条款</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B3F3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分值区间</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14:paraId="0FFC7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主客观分</w:t>
            </w:r>
          </w:p>
        </w:tc>
      </w:tr>
      <w:tr w14:paraId="788E1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jc w:val="center"/>
        </w:trPr>
        <w:tc>
          <w:tcPr>
            <w:tcW w:w="648" w:type="dxa"/>
            <w:vMerge w:val="restart"/>
            <w:tcBorders>
              <w:top w:val="single" w:color="000000" w:sz="4" w:space="0"/>
              <w:left w:val="single" w:color="000000" w:sz="4" w:space="0"/>
              <w:right w:val="single" w:color="000000" w:sz="4" w:space="0"/>
            </w:tcBorders>
            <w:noWrap w:val="0"/>
            <w:vAlign w:val="center"/>
          </w:tcPr>
          <w:p w14:paraId="6A01F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商务资信（</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val="en-US" w:eastAsia="zh-CN"/>
              </w:rPr>
              <w:t>分）</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BD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1"/>
                <w:szCs w:val="21"/>
                <w:highlight w:val="green"/>
                <w:lang w:val="en-US" w:eastAsia="zh-CN" w:bidi="ar-SA"/>
              </w:rPr>
            </w:pPr>
            <w:r>
              <w:rPr>
                <w:rFonts w:hint="eastAsia" w:ascii="宋体" w:hAnsi="宋体" w:cs="宋体"/>
                <w:color w:val="auto"/>
                <w:kern w:val="2"/>
                <w:sz w:val="21"/>
                <w:szCs w:val="21"/>
                <w:highlight w:val="none"/>
                <w:lang w:val="en-US" w:eastAsia="zh-CN" w:bidi="ar-SA"/>
              </w:rPr>
              <w:t>1</w:t>
            </w:r>
          </w:p>
        </w:tc>
        <w:tc>
          <w:tcPr>
            <w:tcW w:w="7107" w:type="dxa"/>
            <w:tcBorders>
              <w:top w:val="single" w:color="000000" w:sz="4" w:space="0"/>
              <w:left w:val="single" w:color="000000" w:sz="4" w:space="0"/>
              <w:bottom w:val="single" w:color="000000" w:sz="4" w:space="0"/>
              <w:right w:val="single" w:color="000000" w:sz="4" w:space="0"/>
            </w:tcBorders>
            <w:noWrap w:val="0"/>
            <w:vAlign w:val="center"/>
          </w:tcPr>
          <w:p w14:paraId="04975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管理体系认证：</w:t>
            </w:r>
          </w:p>
          <w:p w14:paraId="05FFF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投标人或制造商提供有效期内的质量管理体系（ISO9001或GB/T19001）、环境管理体系（ISO14001或GB/T24001）、职业健康安全管理体系（ISO45001或GB/T 45001）认证证书。每项符合得1分，最高得3分。（以有效证书复印件为准）</w:t>
            </w:r>
          </w:p>
          <w:p w14:paraId="09400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green"/>
              </w:rPr>
            </w:pP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在投标文件中提供在有效期内相应证书的复印件并加盖公章</w:t>
            </w:r>
            <w:r>
              <w:rPr>
                <w:rFonts w:hint="eastAsia" w:ascii="宋体" w:hAnsi="宋体" w:cs="宋体"/>
                <w:b/>
                <w:bCs/>
                <w:color w:val="auto"/>
                <w:sz w:val="21"/>
                <w:szCs w:val="21"/>
                <w:highlight w:val="none"/>
                <w:lang w:eastAsia="zh-CN"/>
              </w:rPr>
              <w:t>）</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A784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14:paraId="2B675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5BB1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jc w:val="center"/>
        </w:trPr>
        <w:tc>
          <w:tcPr>
            <w:tcW w:w="648" w:type="dxa"/>
            <w:vMerge w:val="continue"/>
            <w:tcBorders>
              <w:left w:val="single" w:color="000000" w:sz="4" w:space="0"/>
              <w:right w:val="single" w:color="000000" w:sz="4" w:space="0"/>
            </w:tcBorders>
            <w:noWrap w:val="0"/>
            <w:vAlign w:val="center"/>
          </w:tcPr>
          <w:p w14:paraId="6AD7A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98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p>
        </w:tc>
        <w:tc>
          <w:tcPr>
            <w:tcW w:w="7107" w:type="dxa"/>
            <w:tcBorders>
              <w:top w:val="single" w:color="000000" w:sz="4" w:space="0"/>
              <w:left w:val="single" w:color="000000" w:sz="4" w:space="0"/>
              <w:bottom w:val="single" w:color="000000" w:sz="4" w:space="0"/>
              <w:right w:val="single" w:color="000000" w:sz="4" w:space="0"/>
            </w:tcBorders>
            <w:noWrap w:val="0"/>
            <w:vAlign w:val="center"/>
          </w:tcPr>
          <w:p w14:paraId="2B0F8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质量认证：</w:t>
            </w:r>
          </w:p>
          <w:p w14:paraId="4E6BB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投标人或制造商具有有效期内的CQC中国环保产品认证证书。</w:t>
            </w:r>
          </w:p>
          <w:p w14:paraId="15195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投标人或制造商具有有效期内的中国绿色产品认证证书，认证范围至少包含：木家具。</w:t>
            </w:r>
          </w:p>
          <w:p w14:paraId="555A9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投标人或制造商具有有效期内的家具中有害物质限量认证证书，认证范围至少包含：实木家具。</w:t>
            </w:r>
          </w:p>
          <w:p w14:paraId="551CE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投标人或制造商具有有效的产品阻燃等级认证证书（认证单元：木质家具）。</w:t>
            </w:r>
          </w:p>
          <w:p w14:paraId="7B671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投标人或制造商具有有效的家具室内空气环境影响评价认证证书，（认证单元实木家具、板式家具）。</w:t>
            </w:r>
          </w:p>
          <w:p w14:paraId="2FAB6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highlight w:val="none"/>
                <w:lang w:val="en-US" w:eastAsia="zh-CN"/>
              </w:rPr>
            </w:pPr>
            <w:r>
              <w:rPr>
                <w:rFonts w:hint="eastAsia" w:ascii="宋体" w:hAnsi="宋体" w:cs="宋体"/>
                <w:sz w:val="21"/>
                <w:szCs w:val="21"/>
                <w:highlight w:val="none"/>
                <w:lang w:val="en-US" w:eastAsia="zh-CN"/>
              </w:rPr>
              <w:t>6.</w:t>
            </w:r>
            <w:r>
              <w:rPr>
                <w:rFonts w:hint="eastAsia" w:ascii="宋体" w:hAnsi="宋体" w:eastAsia="宋体" w:cs="宋体"/>
                <w:color w:val="auto"/>
                <w:sz w:val="21"/>
                <w:szCs w:val="21"/>
                <w:highlight w:val="none"/>
                <w:lang w:val="en-US" w:eastAsia="zh-CN"/>
              </w:rPr>
              <w:t>投标人或制造商具有</w:t>
            </w:r>
            <w:r>
              <w:rPr>
                <w:rFonts w:hint="eastAsia" w:ascii="宋体" w:hAnsi="宋体" w:eastAsia="宋体" w:cs="宋体"/>
                <w:sz w:val="21"/>
                <w:szCs w:val="21"/>
                <w:highlight w:val="none"/>
                <w:lang w:val="en-US" w:eastAsia="zh-CN"/>
              </w:rPr>
              <w:t>有效的产品抗菌认证证书（认证单元：木质家具）</w:t>
            </w:r>
          </w:p>
          <w:p w14:paraId="0C2C6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每项符合得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分，最高得6分。（以有效证书复印件为准）</w:t>
            </w:r>
          </w:p>
          <w:p w14:paraId="0CC2E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lang w:val="en-US" w:eastAsia="zh-CN"/>
              </w:rPr>
            </w:pP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在投标文件中提供在有效期内相应证书的复印件并加盖公章</w:t>
            </w:r>
            <w:r>
              <w:rPr>
                <w:rFonts w:hint="eastAsia" w:ascii="宋体" w:hAnsi="宋体" w:cs="宋体"/>
                <w:b/>
                <w:bCs/>
                <w:color w:val="auto"/>
                <w:sz w:val="21"/>
                <w:szCs w:val="21"/>
                <w:highlight w:val="none"/>
                <w:lang w:eastAsia="zh-CN"/>
              </w:rPr>
              <w:t>）</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4FCE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14:paraId="32483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77C6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661A5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4A61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7107" w:type="dxa"/>
            <w:tcBorders>
              <w:top w:val="single" w:color="000000" w:sz="4" w:space="0"/>
              <w:left w:val="single" w:color="000000" w:sz="4" w:space="0"/>
              <w:bottom w:val="single" w:color="auto" w:sz="4" w:space="0"/>
              <w:right w:val="single" w:color="000000" w:sz="4" w:space="0"/>
            </w:tcBorders>
            <w:noWrap w:val="0"/>
            <w:vAlign w:val="center"/>
          </w:tcPr>
          <w:p w14:paraId="71A33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业绩经验：</w:t>
            </w:r>
          </w:p>
          <w:p w14:paraId="2B453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w:t>
            </w:r>
            <w:r>
              <w:rPr>
                <w:rFonts w:hint="eastAsia" w:ascii="宋体" w:hAnsi="宋体" w:cs="宋体"/>
                <w:color w:val="auto"/>
                <w:sz w:val="21"/>
                <w:szCs w:val="21"/>
                <w:highlight w:val="none"/>
                <w:lang w:val="en-US" w:eastAsia="zh-CN"/>
              </w:rPr>
              <w:t>人</w:t>
            </w:r>
            <w:r>
              <w:rPr>
                <w:rFonts w:hint="eastAsia" w:ascii="宋体" w:hAnsi="宋体" w:eastAsia="宋体" w:cs="宋体"/>
                <w:color w:val="auto"/>
                <w:sz w:val="21"/>
                <w:szCs w:val="21"/>
                <w:highlight w:val="none"/>
                <w:lang w:val="en-US" w:eastAsia="zh-CN"/>
              </w:rPr>
              <w:t>自2022年1月1日以来（以合同签订时间为准）承接过同类项目业绩的，每个业绩得1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14:paraId="4C3FD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（提供合同复印件并加盖投标人公章）</w:t>
            </w:r>
          </w:p>
        </w:tc>
        <w:tc>
          <w:tcPr>
            <w:tcW w:w="795" w:type="dxa"/>
            <w:tcBorders>
              <w:top w:val="single" w:color="000000" w:sz="4" w:space="0"/>
              <w:left w:val="single" w:color="000000" w:sz="4" w:space="0"/>
              <w:bottom w:val="single" w:color="auto" w:sz="4" w:space="0"/>
              <w:right w:val="single" w:color="000000" w:sz="4" w:space="0"/>
            </w:tcBorders>
            <w:noWrap w:val="0"/>
            <w:vAlign w:val="center"/>
          </w:tcPr>
          <w:p w14:paraId="75BBA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98" w:type="dxa"/>
            <w:tcBorders>
              <w:top w:val="single" w:color="000000" w:sz="4" w:space="0"/>
              <w:left w:val="single" w:color="000000" w:sz="4" w:space="0"/>
              <w:bottom w:val="single" w:color="auto" w:sz="4" w:space="0"/>
              <w:right w:val="single" w:color="000000" w:sz="4" w:space="0"/>
            </w:tcBorders>
            <w:noWrap w:val="0"/>
            <w:vAlign w:val="center"/>
          </w:tcPr>
          <w:p w14:paraId="2D4B6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3F4C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bottom w:val="single" w:color="auto" w:sz="4" w:space="0"/>
              <w:right w:val="single" w:color="000000" w:sz="4" w:space="0"/>
            </w:tcBorders>
            <w:noWrap w:val="0"/>
            <w:vAlign w:val="center"/>
          </w:tcPr>
          <w:p w14:paraId="61DA8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A3E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7107" w:type="dxa"/>
            <w:tcBorders>
              <w:top w:val="single" w:color="auto" w:sz="4" w:space="0"/>
              <w:left w:val="single" w:color="auto" w:sz="4" w:space="0"/>
              <w:bottom w:val="single" w:color="auto" w:sz="4" w:space="0"/>
              <w:right w:val="single" w:color="auto" w:sz="4" w:space="0"/>
            </w:tcBorders>
            <w:noWrap w:val="0"/>
            <w:vAlign w:val="top"/>
          </w:tcPr>
          <w:p w14:paraId="606CA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环境标志产品评审：</w:t>
            </w:r>
          </w:p>
          <w:p w14:paraId="7534D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投标产品（台桌类、椅凳类、柜类、架类）列入财政部、生态环境部等部门发布的“环境标志产品品目清单”，且获得指定认证机构出具的环境标志产品认证证书的，每类产品得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lang w:val="en-US" w:eastAsia="zh-CN"/>
              </w:rPr>
              <w:t>分，最高得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1EC1D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投标人或产品制造商须提供国家确定的认证机构出具的、处于有效期之内的环境标志产品认证证书复印件，否则不得分。</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071E3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1AC58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7F0A5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restart"/>
            <w:tcBorders>
              <w:top w:val="single" w:color="auto" w:sz="4" w:space="0"/>
              <w:left w:val="single" w:color="000000" w:sz="4" w:space="0"/>
              <w:right w:val="single" w:color="000000" w:sz="4" w:space="0"/>
            </w:tcBorders>
            <w:noWrap w:val="0"/>
            <w:vAlign w:val="center"/>
          </w:tcPr>
          <w:p w14:paraId="6D9FB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技术分（5</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409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5</w:t>
            </w:r>
          </w:p>
        </w:tc>
        <w:tc>
          <w:tcPr>
            <w:tcW w:w="7107" w:type="dxa"/>
            <w:tcBorders>
              <w:top w:val="single" w:color="auto" w:sz="4" w:space="0"/>
              <w:left w:val="single" w:color="auto" w:sz="4" w:space="0"/>
              <w:bottom w:val="single" w:color="auto" w:sz="4" w:space="0"/>
              <w:right w:val="single" w:color="auto" w:sz="4" w:space="0"/>
            </w:tcBorders>
            <w:noWrap w:val="0"/>
            <w:vAlign w:val="center"/>
          </w:tcPr>
          <w:p w14:paraId="01B23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投标产品</w:t>
            </w:r>
            <w:r>
              <w:rPr>
                <w:rFonts w:hint="eastAsia"/>
                <w:b/>
                <w:bCs/>
              </w:rPr>
              <w:t>技术参数响应</w:t>
            </w:r>
            <w:r>
              <w:rPr>
                <w:rFonts w:hint="eastAsia" w:ascii="宋体" w:hAnsi="宋体" w:eastAsia="宋体" w:cs="宋体"/>
                <w:b/>
                <w:bCs/>
                <w:color w:val="auto"/>
                <w:sz w:val="21"/>
                <w:szCs w:val="21"/>
                <w:highlight w:val="none"/>
                <w:lang w:val="en-US" w:eastAsia="zh-CN"/>
              </w:rPr>
              <w:t>：</w:t>
            </w:r>
          </w:p>
          <w:p w14:paraId="1BFCF496">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所投产品的技术参数与招标文件要求的响应程度，完全响应的得</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分，每负偏离1项扣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分，扣完为止。投标人须在偏离表中明确参数偏离情况，评审专家根据偏离表的偏离情况进行打分。</w:t>
            </w:r>
          </w:p>
          <w:p w14:paraId="523FCF7F">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p>
          <w:p w14:paraId="4B3588C3">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1）标“</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1"/>
                <w:szCs w:val="21"/>
                <w:highlight w:val="none"/>
                <w:lang w:val="en-US" w:eastAsia="zh-CN"/>
              </w:rPr>
              <w:t>”的产品要求提供检测报告等证明资料的均须提供符合国家标准、国家推荐标准或行业推荐标准的带CMA或CNAS标志的合格检测报告复印件并加盖公章，否则不得分。</w:t>
            </w:r>
          </w:p>
          <w:p w14:paraId="676D561C">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2）同一类型或材质的按一项技术指标计算，不重复扣分。</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B668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3A16A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62990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0A83F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14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cyan"/>
                <w:lang w:val="en-US" w:eastAsia="zh-CN" w:bidi="ar-SA"/>
              </w:rPr>
            </w:pPr>
            <w:r>
              <w:rPr>
                <w:rFonts w:hint="eastAsia" w:ascii="宋体" w:hAnsi="宋体" w:cs="宋体"/>
                <w:color w:val="auto"/>
                <w:sz w:val="21"/>
                <w:szCs w:val="21"/>
                <w:highlight w:val="none"/>
                <w:lang w:val="en-US" w:eastAsia="zh-CN"/>
              </w:rPr>
              <w:t>6</w:t>
            </w:r>
          </w:p>
        </w:tc>
        <w:tc>
          <w:tcPr>
            <w:tcW w:w="7107" w:type="dxa"/>
            <w:tcBorders>
              <w:top w:val="single" w:color="auto" w:sz="4" w:space="0"/>
              <w:left w:val="single" w:color="auto" w:sz="4" w:space="0"/>
              <w:bottom w:val="single" w:color="auto" w:sz="4" w:space="0"/>
              <w:right w:val="single" w:color="auto" w:sz="4" w:space="0"/>
            </w:tcBorders>
            <w:noWrap w:val="0"/>
            <w:vAlign w:val="top"/>
          </w:tcPr>
          <w:p w14:paraId="60B2C399">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投标产品总体设计方案：</w:t>
            </w:r>
          </w:p>
          <w:p w14:paraId="2727F38E">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投标人应提供</w:t>
            </w:r>
            <w:r>
              <w:rPr>
                <w:rFonts w:hint="eastAsia"/>
                <w:highlight w:val="none"/>
              </w:rPr>
              <w:t>美工区</w:t>
            </w:r>
            <w:r>
              <w:rPr>
                <w:rFonts w:hint="eastAsia"/>
                <w:highlight w:val="none"/>
                <w:lang w:eastAsia="zh-CN"/>
              </w:rPr>
              <w:t>、</w:t>
            </w:r>
            <w:r>
              <w:rPr>
                <w:rFonts w:hint="eastAsia"/>
                <w:highlight w:val="none"/>
              </w:rPr>
              <w:t>科学区</w:t>
            </w:r>
            <w:r>
              <w:rPr>
                <w:rFonts w:hint="eastAsia"/>
                <w:highlight w:val="none"/>
                <w:lang w:eastAsia="zh-CN"/>
              </w:rPr>
              <w:t>、</w:t>
            </w:r>
            <w:r>
              <w:rPr>
                <w:rFonts w:hint="eastAsia"/>
                <w:highlight w:val="none"/>
              </w:rPr>
              <w:t>建构区</w:t>
            </w:r>
            <w:r>
              <w:rPr>
                <w:rFonts w:hint="eastAsia" w:ascii="宋体" w:hAnsi="宋体" w:eastAsia="宋体" w:cs="宋体"/>
                <w:color w:val="auto"/>
                <w:sz w:val="21"/>
                <w:szCs w:val="21"/>
                <w:highlight w:val="none"/>
                <w:lang w:val="en-US" w:eastAsia="zh-CN"/>
              </w:rPr>
              <w:t>的设计方案，要求①须根据招标文件的采购需求</w:t>
            </w:r>
            <w:r>
              <w:rPr>
                <w:rFonts w:hint="eastAsia" w:ascii="宋体" w:hAnsi="宋体" w:cs="宋体"/>
                <w:color w:val="auto"/>
                <w:sz w:val="21"/>
                <w:szCs w:val="21"/>
                <w:highlight w:val="none"/>
                <w:lang w:val="en-US" w:eastAsia="zh-CN"/>
              </w:rPr>
              <w:t>内</w:t>
            </w:r>
            <w:r>
              <w:rPr>
                <w:rFonts w:hint="eastAsia" w:ascii="宋体" w:hAnsi="宋体" w:eastAsia="宋体" w:cs="宋体"/>
                <w:color w:val="auto"/>
                <w:sz w:val="21"/>
                <w:szCs w:val="21"/>
                <w:highlight w:val="none"/>
                <w:lang w:val="en-US" w:eastAsia="zh-CN"/>
              </w:rPr>
              <w:t>提供对应的空间效果图和平面布置图，每个室的图纸不少于3张；②图纸能够多角度展示空间效果、空间功能区域划分合理、产品布局落位合理、颜色舒适，能直观清晰的看到投标人所投产品在教室的摆放。按上述要求，对所有投标人进行综合评分，角度由评审小组综合评定。（每个场景得分0、1、2</w:t>
            </w:r>
            <w:r>
              <w:rPr>
                <w:rFonts w:hint="eastAsia" w:ascii="宋体" w:hAnsi="宋体" w:cs="宋体"/>
                <w:color w:val="auto"/>
                <w:sz w:val="21"/>
                <w:szCs w:val="21"/>
                <w:highlight w:val="none"/>
                <w:lang w:val="en-US" w:eastAsia="zh-CN"/>
              </w:rPr>
              <w:t>、3、4</w:t>
            </w:r>
            <w:r>
              <w:rPr>
                <w:rFonts w:hint="eastAsia" w:ascii="宋体" w:hAnsi="宋体" w:eastAsia="宋体" w:cs="宋体"/>
                <w:color w:val="auto"/>
                <w:sz w:val="21"/>
                <w:szCs w:val="21"/>
                <w:highlight w:val="none"/>
                <w:lang w:val="en-US" w:eastAsia="zh-CN"/>
              </w:rPr>
              <w:t>）</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7A60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24EBD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7227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jc w:val="center"/>
        </w:trPr>
        <w:tc>
          <w:tcPr>
            <w:tcW w:w="648" w:type="dxa"/>
            <w:vMerge w:val="continue"/>
            <w:tcBorders>
              <w:left w:val="single" w:color="000000" w:sz="4" w:space="0"/>
              <w:right w:val="single" w:color="000000" w:sz="4" w:space="0"/>
            </w:tcBorders>
            <w:noWrap w:val="0"/>
            <w:vAlign w:val="center"/>
          </w:tcPr>
          <w:p w14:paraId="46C26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4C0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7</w:t>
            </w:r>
          </w:p>
        </w:tc>
        <w:tc>
          <w:tcPr>
            <w:tcW w:w="7107" w:type="dxa"/>
            <w:tcBorders>
              <w:top w:val="single" w:color="auto" w:sz="4" w:space="0"/>
              <w:left w:val="single" w:color="auto" w:sz="4" w:space="0"/>
              <w:bottom w:val="single" w:color="auto" w:sz="4" w:space="0"/>
              <w:right w:val="single" w:color="auto" w:sz="4" w:space="0"/>
            </w:tcBorders>
            <w:noWrap w:val="0"/>
            <w:vAlign w:val="top"/>
          </w:tcPr>
          <w:p w14:paraId="657C6A41">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项目实施</w:t>
            </w:r>
            <w:r>
              <w:rPr>
                <w:rFonts w:hint="eastAsia"/>
                <w:b/>
                <w:bCs/>
              </w:rPr>
              <w:t>供货</w:t>
            </w:r>
            <w:r>
              <w:rPr>
                <w:rFonts w:hint="eastAsia" w:ascii="宋体" w:hAnsi="宋体" w:eastAsia="宋体" w:cs="宋体"/>
                <w:b/>
                <w:bCs/>
                <w:color w:val="auto"/>
                <w:sz w:val="21"/>
                <w:szCs w:val="21"/>
                <w:highlight w:val="none"/>
                <w:lang w:val="en-US" w:eastAsia="zh-CN"/>
              </w:rPr>
              <w:t>方案：</w:t>
            </w:r>
          </w:p>
          <w:p w14:paraId="133B522B">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投标人提供项目实施</w:t>
            </w:r>
            <w:r>
              <w:rPr>
                <w:rFonts w:hint="eastAsia" w:ascii="Times New Roman" w:hAnsi="Times New Roman" w:cs="Times New Roman"/>
                <w:lang w:val="en-US" w:eastAsia="zh-CN"/>
              </w:rPr>
              <w:t>供货</w:t>
            </w:r>
            <w:r>
              <w:rPr>
                <w:rFonts w:hint="eastAsia" w:ascii="宋体" w:hAnsi="宋体" w:eastAsia="宋体" w:cs="宋体"/>
                <w:color w:val="auto"/>
                <w:sz w:val="21"/>
                <w:szCs w:val="21"/>
                <w:highlight w:val="none"/>
                <w:lang w:val="en-US" w:eastAsia="zh-CN"/>
              </w:rPr>
              <w:t>方案，</w:t>
            </w:r>
            <w:r>
              <w:rPr>
                <w:rFonts w:hint="eastAsia"/>
                <w:lang w:val="en-US" w:eastAsia="zh-CN"/>
              </w:rPr>
              <w:t>包括</w:t>
            </w:r>
            <w:r>
              <w:rPr>
                <w:rFonts w:hint="eastAsia"/>
              </w:rPr>
              <w:t>总体部署、总工期、进度安排表、运输安排表、现场卸货及搬运入户措施的供货方案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由评审小组综合评定。（得分0、1、2、3分）</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5A1B9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31D74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3DCD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45078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BE4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8</w:t>
            </w:r>
          </w:p>
        </w:tc>
        <w:tc>
          <w:tcPr>
            <w:tcW w:w="7107" w:type="dxa"/>
            <w:tcBorders>
              <w:top w:val="single" w:color="auto" w:sz="4" w:space="0"/>
              <w:left w:val="single" w:color="auto" w:sz="4" w:space="0"/>
              <w:bottom w:val="single" w:color="auto" w:sz="4" w:space="0"/>
              <w:right w:val="single" w:color="auto" w:sz="4" w:space="0"/>
            </w:tcBorders>
            <w:noWrap w:val="0"/>
            <w:vAlign w:val="top"/>
          </w:tcPr>
          <w:p w14:paraId="4242A13A">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品质管理管控方案：</w:t>
            </w:r>
          </w:p>
          <w:p w14:paraId="1E0ED9E5">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投标人提供品质管理管控方案，从①品管部门和品管专员配备方案；②原材料及生产环节品控方案；③成品产品品控、产品包装、运输与仓储管理角度由评审小组综合评定。（得分0、1、2、3分）</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54AC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5EF5E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77EA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4D23C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right w:val="single" w:color="auto" w:sz="4" w:space="0"/>
            </w:tcBorders>
            <w:shd w:val="clear" w:color="auto" w:fill="auto"/>
            <w:noWrap w:val="0"/>
            <w:vAlign w:val="center"/>
          </w:tcPr>
          <w:p w14:paraId="3ACDD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9</w:t>
            </w:r>
          </w:p>
        </w:tc>
        <w:tc>
          <w:tcPr>
            <w:tcW w:w="7107" w:type="dxa"/>
            <w:tcBorders>
              <w:top w:val="single" w:color="auto" w:sz="4" w:space="0"/>
              <w:left w:val="single" w:color="auto" w:sz="4" w:space="0"/>
              <w:bottom w:val="single" w:color="auto" w:sz="4" w:space="0"/>
              <w:right w:val="single" w:color="auto" w:sz="4" w:space="0"/>
            </w:tcBorders>
            <w:noWrap w:val="0"/>
            <w:vAlign w:val="top"/>
          </w:tcPr>
          <w:p w14:paraId="74655532">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售后服务方案：</w:t>
            </w:r>
          </w:p>
          <w:p w14:paraId="7898E8ED">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提供售后服务方案，从①详细完整的“三包”措施；②售后服务措施和方案（包括服务措施、产品质量保证、回访、备品备件方案等）；③使用或保养培训方案角度由评审小组综合评定。（得分0、1、2、3分）</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45DF2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099A4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620A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0B1C6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CAA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w:t>
            </w:r>
          </w:p>
        </w:tc>
        <w:tc>
          <w:tcPr>
            <w:tcW w:w="71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198EDD">
            <w:pPr>
              <w:keepNext w:val="0"/>
              <w:keepLines w:val="0"/>
              <w:pageBreakBefore w:val="0"/>
              <w:widowControl/>
              <w:suppressLineNumbers w:val="0"/>
              <w:kinsoku/>
              <w:wordWrap/>
              <w:overflowPunct/>
              <w:topLinePunct w:val="0"/>
              <w:autoSpaceDE/>
              <w:autoSpaceDN/>
              <w:bidi w:val="0"/>
              <w:spacing w:line="280" w:lineRule="exact"/>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生产实施方案：</w:t>
            </w:r>
          </w:p>
          <w:p w14:paraId="3B435551">
            <w:pPr>
              <w:keepNext w:val="0"/>
              <w:keepLines w:val="0"/>
              <w:pageBreakBefore w:val="0"/>
              <w:widowControl/>
              <w:suppressLineNumbers w:val="0"/>
              <w:kinsoku/>
              <w:wordWrap/>
              <w:overflowPunct/>
              <w:topLinePunct w:val="0"/>
              <w:autoSpaceDE/>
              <w:autoSpaceDN/>
              <w:bidi w:val="0"/>
              <w:spacing w:line="280" w:lineRule="exact"/>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投标人提供生产实施方案，从①生产进度计划；②原材料采购方案和生产投入设备方案；③突发事件预案角度由评审小组综合评定。（得分0、1、2、3分）</w:t>
            </w:r>
          </w:p>
        </w:tc>
        <w:tc>
          <w:tcPr>
            <w:tcW w:w="7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9050CE">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6B48D2">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主</w:t>
            </w:r>
            <w:r>
              <w:rPr>
                <w:rFonts w:hint="eastAsia" w:ascii="宋体" w:hAnsi="宋体" w:eastAsia="宋体" w:cs="宋体"/>
                <w:color w:val="auto"/>
                <w:sz w:val="21"/>
                <w:szCs w:val="21"/>
                <w:highlight w:val="none"/>
              </w:rPr>
              <w:t>观分</w:t>
            </w:r>
          </w:p>
        </w:tc>
      </w:tr>
      <w:tr w14:paraId="5EAF2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69C60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FA9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11</w:t>
            </w:r>
          </w:p>
        </w:tc>
        <w:tc>
          <w:tcPr>
            <w:tcW w:w="71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8D8742">
            <w:pPr>
              <w:keepNext w:val="0"/>
              <w:keepLines w:val="0"/>
              <w:pageBreakBefore w:val="0"/>
              <w:widowControl/>
              <w:suppressLineNumbers w:val="0"/>
              <w:kinsoku/>
              <w:wordWrap/>
              <w:overflowPunct/>
              <w:topLinePunct w:val="0"/>
              <w:autoSpaceDE/>
              <w:autoSpaceDN/>
              <w:bidi w:val="0"/>
              <w:spacing w:line="280" w:lineRule="exact"/>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安装服务实施方案：</w:t>
            </w:r>
          </w:p>
          <w:p w14:paraId="4ACF93CD">
            <w:pPr>
              <w:keepNext w:val="0"/>
              <w:keepLines w:val="0"/>
              <w:pageBreakBefore w:val="0"/>
              <w:widowControl/>
              <w:suppressLineNumbers w:val="0"/>
              <w:kinsoku/>
              <w:wordWrap/>
              <w:overflowPunct/>
              <w:topLinePunct w:val="0"/>
              <w:autoSpaceDE/>
              <w:autoSpaceDN/>
              <w:bidi w:val="0"/>
              <w:spacing w:line="28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投标人提供安装服务实施方案，从①安装方案（落实交货及安装具体时间节点、人员安排和成品保护措施）；②产品进场后对突发状况考虑全面且具有应对措施角度由评审小组综合评定。（得分</w:t>
            </w:r>
            <w:r>
              <w:rPr>
                <w:rFonts w:hint="eastAsia" w:ascii="宋体" w:hAnsi="宋体" w:eastAsia="宋体" w:cs="宋体"/>
                <w:color w:val="auto"/>
                <w:sz w:val="21"/>
                <w:szCs w:val="21"/>
                <w:highlight w:val="none"/>
                <w:lang w:val="en-US" w:eastAsia="zh-CN"/>
              </w:rPr>
              <w:t>0、1、2、3分</w:t>
            </w:r>
            <w:r>
              <w:rPr>
                <w:rFonts w:hint="eastAsia" w:ascii="宋体" w:hAnsi="宋体" w:eastAsia="宋体" w:cs="宋体"/>
                <w:i w:val="0"/>
                <w:iCs w:val="0"/>
                <w:color w:val="auto"/>
                <w:kern w:val="0"/>
                <w:sz w:val="21"/>
                <w:szCs w:val="21"/>
                <w:highlight w:val="none"/>
                <w:u w:val="none"/>
                <w:lang w:val="en-US" w:eastAsia="zh-CN" w:bidi="ar"/>
              </w:rPr>
              <w:t>）</w:t>
            </w:r>
          </w:p>
        </w:tc>
        <w:tc>
          <w:tcPr>
            <w:tcW w:w="7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F27F76">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40C0DA">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主</w:t>
            </w:r>
            <w:r>
              <w:rPr>
                <w:rFonts w:hint="eastAsia" w:ascii="宋体" w:hAnsi="宋体" w:eastAsia="宋体" w:cs="宋体"/>
                <w:color w:val="auto"/>
                <w:sz w:val="21"/>
                <w:szCs w:val="21"/>
                <w:highlight w:val="none"/>
              </w:rPr>
              <w:t>观分</w:t>
            </w:r>
          </w:p>
        </w:tc>
      </w:tr>
      <w:tr w14:paraId="5F82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3DDD7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60C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12</w:t>
            </w:r>
          </w:p>
        </w:tc>
        <w:tc>
          <w:tcPr>
            <w:tcW w:w="71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A9DCD7">
            <w:pPr>
              <w:pageBreakBefore w:val="0"/>
              <w:kinsoku/>
              <w:wordWrap/>
              <w:overflowPunct/>
              <w:topLinePunct w:val="0"/>
              <w:autoSpaceDE/>
              <w:autoSpaceDN/>
              <w:bidi w:val="0"/>
              <w:spacing w:line="280" w:lineRule="exact"/>
              <w:rPr>
                <w:rFonts w:hint="eastAsia" w:ascii="宋体" w:hAnsi="宋体" w:eastAsia="宋体" w:cs="宋体"/>
                <w:b/>
                <w:bCs/>
                <w:i w:val="0"/>
                <w:iCs w:val="0"/>
                <w:color w:val="auto"/>
                <w:sz w:val="21"/>
                <w:szCs w:val="21"/>
                <w:highlight w:val="none"/>
                <w:lang w:eastAsia="zh-CN"/>
              </w:rPr>
            </w:pPr>
            <w:r>
              <w:rPr>
                <w:rFonts w:hint="eastAsia" w:ascii="宋体" w:hAnsi="宋体" w:eastAsia="宋体" w:cs="宋体"/>
                <w:b/>
                <w:bCs/>
                <w:i w:val="0"/>
                <w:iCs w:val="0"/>
                <w:color w:val="auto"/>
                <w:sz w:val="21"/>
                <w:szCs w:val="21"/>
                <w:highlight w:val="none"/>
              </w:rPr>
              <w:t>备品配件情况</w:t>
            </w:r>
            <w:r>
              <w:rPr>
                <w:rFonts w:hint="eastAsia" w:ascii="宋体" w:hAnsi="宋体" w:eastAsia="宋体" w:cs="宋体"/>
                <w:b/>
                <w:bCs/>
                <w:i w:val="0"/>
                <w:iCs w:val="0"/>
                <w:color w:val="auto"/>
                <w:sz w:val="21"/>
                <w:szCs w:val="21"/>
                <w:highlight w:val="none"/>
                <w:lang w:eastAsia="zh-CN"/>
              </w:rPr>
              <w:t>：</w:t>
            </w:r>
          </w:p>
          <w:p w14:paraId="3DE613C8">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提供常用备品附件，</w:t>
            </w:r>
            <w:r>
              <w:rPr>
                <w:rFonts w:hint="eastAsia" w:ascii="宋体" w:hAnsi="宋体" w:cs="宋体"/>
                <w:i w:val="0"/>
                <w:iCs w:val="0"/>
                <w:color w:val="auto"/>
                <w:sz w:val="21"/>
                <w:szCs w:val="21"/>
                <w:highlight w:val="none"/>
                <w:lang w:val="en-US" w:eastAsia="zh-CN"/>
              </w:rPr>
              <w:t>从</w:t>
            </w:r>
            <w:r>
              <w:rPr>
                <w:rFonts w:hint="eastAsia" w:ascii="宋体" w:hAnsi="宋体" w:eastAsia="宋体" w:cs="宋体"/>
                <w:b w:val="0"/>
                <w:bCs/>
                <w:i w:val="0"/>
                <w:iCs w:val="0"/>
                <w:color w:val="auto"/>
                <w:kern w:val="0"/>
                <w:sz w:val="21"/>
                <w:szCs w:val="21"/>
                <w:highlight w:val="none"/>
                <w:u w:val="none"/>
                <w:rtl w:val="0"/>
                <w:lang w:val="en-US" w:eastAsia="zh-CN" w:bidi="ar"/>
              </w:rPr>
              <w:t>①</w:t>
            </w:r>
            <w:r>
              <w:rPr>
                <w:rFonts w:hint="eastAsia" w:ascii="宋体" w:hAnsi="宋体" w:eastAsia="宋体" w:cs="宋体"/>
                <w:i w:val="0"/>
                <w:iCs w:val="0"/>
                <w:color w:val="auto"/>
                <w:sz w:val="21"/>
                <w:szCs w:val="21"/>
                <w:highlight w:val="none"/>
              </w:rPr>
              <w:t>备品附件齐全</w:t>
            </w:r>
            <w:r>
              <w:rPr>
                <w:rFonts w:hint="eastAsia" w:ascii="宋体" w:hAnsi="宋体" w:cs="宋体"/>
                <w:i w:val="0"/>
                <w:iCs w:val="0"/>
                <w:color w:val="auto"/>
                <w:sz w:val="21"/>
                <w:szCs w:val="21"/>
                <w:highlight w:val="none"/>
                <w:lang w:eastAsia="zh-CN"/>
              </w:rPr>
              <w:t>，</w:t>
            </w:r>
            <w:r>
              <w:rPr>
                <w:rFonts w:hint="eastAsia" w:ascii="宋体" w:hAnsi="宋体" w:eastAsia="宋体" w:cs="宋体"/>
                <w:b w:val="0"/>
                <w:bCs/>
                <w:i w:val="0"/>
                <w:iCs w:val="0"/>
                <w:color w:val="auto"/>
                <w:kern w:val="0"/>
                <w:sz w:val="21"/>
                <w:szCs w:val="21"/>
                <w:highlight w:val="none"/>
                <w:u w:val="none"/>
                <w:rtl w:val="0"/>
                <w:lang w:val="en-US" w:eastAsia="zh-CN" w:bidi="ar"/>
              </w:rPr>
              <w:t>②</w:t>
            </w:r>
            <w:r>
              <w:rPr>
                <w:rFonts w:hint="eastAsia" w:ascii="宋体" w:hAnsi="宋体" w:eastAsia="宋体" w:cs="宋体"/>
                <w:i w:val="0"/>
                <w:iCs w:val="0"/>
                <w:color w:val="auto"/>
                <w:kern w:val="0"/>
                <w:sz w:val="21"/>
                <w:szCs w:val="21"/>
                <w:highlight w:val="none"/>
                <w:u w:val="none"/>
                <w:lang w:val="en-US" w:eastAsia="zh-CN" w:bidi="ar"/>
              </w:rPr>
              <w:t>提供的备品备件与本项目的匹配性的角度由评审小组综合评定。（得分</w:t>
            </w:r>
            <w:r>
              <w:rPr>
                <w:rFonts w:hint="eastAsia" w:ascii="宋体" w:hAnsi="宋体" w:eastAsia="宋体" w:cs="宋体"/>
                <w:color w:val="auto"/>
                <w:sz w:val="21"/>
                <w:szCs w:val="21"/>
                <w:highlight w:val="none"/>
                <w:lang w:val="en-US" w:eastAsia="zh-CN"/>
              </w:rPr>
              <w:t>0、1、2、3分</w:t>
            </w:r>
            <w:r>
              <w:rPr>
                <w:rFonts w:hint="eastAsia" w:ascii="宋体" w:hAnsi="宋体" w:eastAsia="宋体" w:cs="宋体"/>
                <w:i w:val="0"/>
                <w:iCs w:val="0"/>
                <w:color w:val="auto"/>
                <w:kern w:val="0"/>
                <w:sz w:val="21"/>
                <w:szCs w:val="21"/>
                <w:highlight w:val="none"/>
                <w:u w:val="none"/>
                <w:lang w:val="en-US" w:eastAsia="zh-CN" w:bidi="ar"/>
              </w:rPr>
              <w:t>）</w:t>
            </w:r>
          </w:p>
        </w:tc>
        <w:tc>
          <w:tcPr>
            <w:tcW w:w="7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E8D3FD">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35F6EE">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主</w:t>
            </w:r>
            <w:r>
              <w:rPr>
                <w:rFonts w:hint="eastAsia" w:ascii="宋体" w:hAnsi="宋体" w:eastAsia="宋体" w:cs="宋体"/>
                <w:color w:val="auto"/>
                <w:sz w:val="21"/>
                <w:szCs w:val="21"/>
                <w:highlight w:val="none"/>
              </w:rPr>
              <w:t>观分</w:t>
            </w:r>
          </w:p>
        </w:tc>
      </w:tr>
      <w:tr w14:paraId="4106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vMerge w:val="continue"/>
            <w:tcBorders>
              <w:left w:val="single" w:color="000000" w:sz="4" w:space="0"/>
              <w:right w:val="single" w:color="000000" w:sz="4" w:space="0"/>
            </w:tcBorders>
            <w:noWrap w:val="0"/>
            <w:vAlign w:val="center"/>
          </w:tcPr>
          <w:p w14:paraId="60DE0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lang w:val="en-US" w:eastAsia="zh-CN"/>
              </w:rPr>
            </w:pPr>
          </w:p>
        </w:tc>
        <w:tc>
          <w:tcPr>
            <w:tcW w:w="61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EB1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710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A74ED1C">
            <w:pPr>
              <w:pStyle w:val="19"/>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kern w:val="2"/>
                <w:sz w:val="21"/>
                <w:szCs w:val="21"/>
                <w:highlight w:val="none"/>
                <w:lang w:val="en-US" w:eastAsia="zh-CN" w:bidi="ar-SA"/>
              </w:rPr>
              <w:t>样品</w:t>
            </w:r>
            <w:r>
              <w:rPr>
                <w:rFonts w:hint="eastAsia" w:ascii="宋体" w:hAnsi="宋体" w:eastAsia="宋体" w:cs="宋体"/>
                <w:b/>
                <w:bCs/>
                <w:i w:val="0"/>
                <w:iCs w:val="0"/>
                <w:color w:val="auto"/>
                <w:kern w:val="0"/>
                <w:sz w:val="21"/>
                <w:szCs w:val="21"/>
                <w:highlight w:val="none"/>
                <w:u w:val="none"/>
                <w:lang w:val="en-US" w:eastAsia="zh-CN" w:bidi="ar"/>
              </w:rPr>
              <w:t>：</w:t>
            </w:r>
          </w:p>
          <w:p w14:paraId="670D36CC">
            <w:pPr>
              <w:pStyle w:val="19"/>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提供扮演区：序号15活动墙板建构，尺寸：105.6×80×128.5cm，1件，</w:t>
            </w:r>
            <w:r>
              <w:rPr>
                <w:rFonts w:hint="eastAsia" w:ascii="宋体" w:hAnsi="宋体" w:cs="宋体"/>
                <w:b w:val="0"/>
                <w:bCs w:val="0"/>
                <w:i w:val="0"/>
                <w:iCs w:val="0"/>
                <w:color w:val="auto"/>
                <w:kern w:val="0"/>
                <w:sz w:val="21"/>
                <w:szCs w:val="21"/>
                <w:highlight w:val="none"/>
                <w:u w:val="none"/>
                <w:lang w:val="en-US" w:eastAsia="zh-CN" w:bidi="ar"/>
              </w:rPr>
              <w:t>美工区：</w:t>
            </w:r>
            <w:r>
              <w:rPr>
                <w:rFonts w:hint="eastAsia" w:ascii="宋体" w:hAnsi="宋体" w:eastAsia="宋体" w:cs="宋体"/>
                <w:b w:val="0"/>
                <w:bCs w:val="0"/>
                <w:i w:val="0"/>
                <w:iCs w:val="0"/>
                <w:color w:val="auto"/>
                <w:kern w:val="0"/>
                <w:sz w:val="21"/>
                <w:szCs w:val="21"/>
                <w:highlight w:val="none"/>
                <w:u w:val="none"/>
                <w:lang w:val="en-US" w:eastAsia="zh-CN" w:bidi="ar"/>
              </w:rPr>
              <w:t>序号18现代简约系列-原木三层收纳，尺寸：</w:t>
            </w:r>
            <w:r>
              <w:rPr>
                <w:rFonts w:hint="eastAsia" w:ascii="宋体" w:hAnsi="宋体" w:eastAsia="宋体" w:cs="宋体"/>
                <w:i w:val="0"/>
                <w:iCs w:val="0"/>
                <w:color w:val="auto"/>
                <w:kern w:val="0"/>
                <w:sz w:val="24"/>
                <w:szCs w:val="24"/>
                <w:highlight w:val="none"/>
                <w:u w:val="none"/>
                <w:lang w:val="en-US" w:eastAsia="zh-CN" w:bidi="ar"/>
              </w:rPr>
              <w:t>90*30*70cm</w:t>
            </w:r>
            <w:r>
              <w:rPr>
                <w:rFonts w:hint="eastAsia" w:ascii="黑体" w:hAnsi="黑体" w:eastAsia="黑体" w:cs="黑体"/>
                <w:i w:val="0"/>
                <w:iCs w:val="0"/>
                <w:color w:val="auto"/>
                <w:kern w:val="0"/>
                <w:sz w:val="24"/>
                <w:szCs w:val="24"/>
                <w:highlight w:val="none"/>
                <w:u w:val="none"/>
                <w:lang w:val="en-US" w:eastAsia="zh-CN" w:bidi="ar"/>
              </w:rPr>
              <w:t>，</w:t>
            </w:r>
            <w:r>
              <w:rPr>
                <w:rFonts w:hint="eastAsia" w:ascii="宋体" w:hAnsi="宋体" w:cs="宋体"/>
                <w:b w:val="0"/>
                <w:bCs w:val="0"/>
                <w:i w:val="0"/>
                <w:iCs w:val="0"/>
                <w:color w:val="auto"/>
                <w:kern w:val="0"/>
                <w:sz w:val="21"/>
                <w:szCs w:val="21"/>
                <w:highlight w:val="none"/>
                <w:u w:val="none"/>
                <w:lang w:val="en-US" w:eastAsia="zh-CN" w:bidi="ar"/>
              </w:rPr>
              <w:t>1个</w:t>
            </w:r>
            <w:r>
              <w:rPr>
                <w:rFonts w:hint="eastAsia" w:ascii="宋体" w:hAnsi="宋体" w:eastAsia="宋体" w:cs="宋体"/>
                <w:b w:val="0"/>
                <w:bCs w:val="0"/>
                <w:i w:val="0"/>
                <w:iCs w:val="0"/>
                <w:color w:val="auto"/>
                <w:kern w:val="0"/>
                <w:sz w:val="21"/>
                <w:szCs w:val="21"/>
                <w:highlight w:val="none"/>
                <w:u w:val="none"/>
                <w:lang w:val="en-US" w:eastAsia="zh-CN" w:bidi="ar"/>
              </w:rPr>
              <w:t>。样品需体现投标人对本项目需求的理解程度，评审小组根据样品情况综合评定：</w:t>
            </w:r>
          </w:p>
          <w:p w14:paraId="6767F826">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（l)产品制造工艺、外观、材质得分；（具体参数详见采购需求）（2-1-0）分</w:t>
            </w:r>
          </w:p>
          <w:p w14:paraId="1A22E19D">
            <w:pPr>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（2）产品性能、功能、技术特色得分；（具体参数详见采购需求）（2-1-0分）</w:t>
            </w:r>
          </w:p>
          <w:p w14:paraId="263385A0">
            <w:pPr>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color w:val="FF0000"/>
                <w:kern w:val="2"/>
                <w:sz w:val="21"/>
                <w:szCs w:val="24"/>
                <w:lang w:val="en-US" w:eastAsia="zh-CN" w:bidi="ar-SA"/>
              </w:rPr>
            </w:pPr>
            <w:r>
              <w:rPr>
                <w:rFonts w:hint="eastAsia" w:ascii="宋体" w:hAnsi="宋体" w:eastAsia="宋体" w:cs="宋体"/>
                <w:b w:val="0"/>
                <w:bCs w:val="0"/>
                <w:color w:val="auto"/>
                <w:sz w:val="21"/>
                <w:szCs w:val="21"/>
                <w:highlight w:val="none"/>
              </w:rPr>
              <w:t>（3）产品尺寸、形状、结构及安全性得分；（具体参数详见采购需求）（2-1-0分）</w:t>
            </w:r>
            <w:r>
              <w:rPr>
                <w:rFonts w:hint="eastAsia" w:ascii="宋体" w:hAnsi="宋体" w:eastAsia="宋体" w:cs="宋体"/>
                <w:b w:val="0"/>
                <w:bCs w:val="0"/>
                <w:color w:val="auto"/>
                <w:sz w:val="21"/>
                <w:szCs w:val="21"/>
                <w:highlight w:val="none"/>
                <w:lang w:val="en-US"/>
              </w:rPr>
              <w:t>投标人</w:t>
            </w:r>
            <w:r>
              <w:rPr>
                <w:rFonts w:hint="eastAsia" w:ascii="宋体" w:hAnsi="宋体" w:eastAsia="宋体" w:cs="宋体"/>
                <w:b w:val="0"/>
                <w:bCs w:val="0"/>
                <w:color w:val="auto"/>
                <w:sz w:val="21"/>
                <w:szCs w:val="21"/>
                <w:highlight w:val="none"/>
                <w:lang w:val="en-US" w:eastAsia="zh-CN"/>
              </w:rPr>
              <w:t>未</w:t>
            </w:r>
            <w:r>
              <w:rPr>
                <w:rFonts w:hint="eastAsia" w:ascii="宋体" w:hAnsi="宋体" w:eastAsia="宋体" w:cs="宋体"/>
                <w:b w:val="0"/>
                <w:bCs w:val="0"/>
                <w:color w:val="auto"/>
                <w:sz w:val="21"/>
                <w:szCs w:val="21"/>
                <w:highlight w:val="none"/>
                <w:lang w:val="en-US"/>
              </w:rPr>
              <w:t>提供样品</w:t>
            </w:r>
            <w:r>
              <w:rPr>
                <w:rFonts w:hint="eastAsia" w:ascii="宋体" w:hAnsi="宋体" w:eastAsia="宋体" w:cs="宋体"/>
                <w:b w:val="0"/>
                <w:bCs w:val="0"/>
                <w:color w:val="auto"/>
                <w:sz w:val="21"/>
                <w:szCs w:val="21"/>
                <w:highlight w:val="none"/>
                <w:lang w:val="en-US" w:eastAsia="zh-CN"/>
              </w:rPr>
              <w:t>或</w:t>
            </w:r>
            <w:r>
              <w:rPr>
                <w:rFonts w:hint="eastAsia" w:ascii="宋体" w:hAnsi="宋体" w:eastAsia="宋体" w:cs="宋体"/>
                <w:b w:val="0"/>
                <w:bCs w:val="0"/>
                <w:color w:val="auto"/>
                <w:sz w:val="21"/>
                <w:szCs w:val="21"/>
                <w:highlight w:val="none"/>
                <w:lang w:val="en-US"/>
              </w:rPr>
              <w:t>样品提供不全、外观尺寸明显不符合要求或技术参数明显不符合招标文件要求的则样品分为0分。</w:t>
            </w:r>
          </w:p>
        </w:tc>
        <w:tc>
          <w:tcPr>
            <w:tcW w:w="7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182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cs="宋体"/>
                <w:color w:val="auto"/>
                <w:sz w:val="21"/>
                <w:szCs w:val="21"/>
                <w:highlight w:val="none"/>
                <w:lang w:val="en-US" w:eastAsia="zh-CN"/>
              </w:rPr>
              <w:t>6</w:t>
            </w:r>
          </w:p>
        </w:tc>
        <w:tc>
          <w:tcPr>
            <w:tcW w:w="7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F403F5">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主</w:t>
            </w:r>
            <w:r>
              <w:rPr>
                <w:rFonts w:hint="eastAsia" w:ascii="宋体" w:hAnsi="宋体" w:eastAsia="宋体" w:cs="宋体"/>
                <w:color w:val="auto"/>
                <w:sz w:val="21"/>
                <w:szCs w:val="21"/>
                <w:highlight w:val="none"/>
              </w:rPr>
              <w:t>观分</w:t>
            </w:r>
          </w:p>
        </w:tc>
      </w:tr>
    </w:tbl>
    <w:p w14:paraId="36A70B64">
      <w:pPr>
        <w:widowControl/>
        <w:ind w:firstLine="0" w:firstLineChars="0"/>
        <w:jc w:val="left"/>
        <w:textAlignment w:val="center"/>
        <w:rPr>
          <w:rFonts w:hint="eastAsia" w:ascii="仿宋" w:hAnsi="仿宋" w:eastAsia="仿宋" w:cs="仿宋"/>
          <w:color w:val="auto"/>
          <w:kern w:val="0"/>
          <w:sz w:val="24"/>
          <w:szCs w:val="24"/>
        </w:rPr>
      </w:pPr>
    </w:p>
    <w:p w14:paraId="09F1F396">
      <w:pPr>
        <w:numPr>
          <w:ilvl w:val="0"/>
          <w:numId w:val="0"/>
        </w:numPr>
        <w:autoSpaceDE w:val="0"/>
        <w:autoSpaceDN w:val="0"/>
        <w:ind w:leftChars="0"/>
        <w:jc w:val="left"/>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rPr>
        <w:t>价格分（30分）</w:t>
      </w:r>
    </w:p>
    <w:p w14:paraId="644AEA4A">
      <w:pPr>
        <w:pStyle w:val="23"/>
        <w:numPr>
          <w:ilvl w:val="0"/>
          <w:numId w:val="0"/>
        </w:numPr>
        <w:ind w:leftChars="0"/>
        <w:rPr>
          <w:rFonts w:hint="eastAsia"/>
          <w:color w:val="auto"/>
        </w:rPr>
      </w:pPr>
    </w:p>
    <w:tbl>
      <w:tblPr>
        <w:tblStyle w:val="62"/>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8286"/>
      </w:tblGrid>
      <w:tr w14:paraId="3539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493" w:type="dxa"/>
            <w:tcBorders>
              <w:top w:val="single" w:color="auto" w:sz="4" w:space="0"/>
              <w:left w:val="single" w:color="auto" w:sz="4" w:space="0"/>
              <w:bottom w:val="single" w:color="auto" w:sz="4" w:space="0"/>
              <w:right w:val="single" w:color="auto" w:sz="4" w:space="0"/>
            </w:tcBorders>
            <w:noWrap/>
            <w:vAlign w:val="center"/>
          </w:tcPr>
          <w:p w14:paraId="2AB82EC9">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价格权值</w:t>
            </w:r>
          </w:p>
        </w:tc>
        <w:tc>
          <w:tcPr>
            <w:tcW w:w="8286" w:type="dxa"/>
            <w:tcBorders>
              <w:top w:val="single" w:color="auto" w:sz="4" w:space="0"/>
              <w:left w:val="single" w:color="auto" w:sz="4" w:space="0"/>
              <w:bottom w:val="single" w:color="auto" w:sz="4" w:space="0"/>
              <w:right w:val="single" w:color="auto" w:sz="4" w:space="0"/>
            </w:tcBorders>
            <w:noWrap/>
            <w:vAlign w:val="center"/>
          </w:tcPr>
          <w:p w14:paraId="54AD9356">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计算方法</w:t>
            </w:r>
          </w:p>
        </w:tc>
      </w:tr>
      <w:tr w14:paraId="1501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1493" w:type="dxa"/>
            <w:tcBorders>
              <w:top w:val="single" w:color="auto" w:sz="4" w:space="0"/>
              <w:left w:val="single" w:color="auto" w:sz="4" w:space="0"/>
              <w:bottom w:val="single" w:color="auto" w:sz="4" w:space="0"/>
              <w:right w:val="single" w:color="auto" w:sz="4" w:space="0"/>
            </w:tcBorders>
            <w:noWrap/>
            <w:vAlign w:val="center"/>
          </w:tcPr>
          <w:p w14:paraId="701C714F">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价格权值=0.30</w:t>
            </w:r>
          </w:p>
        </w:tc>
        <w:tc>
          <w:tcPr>
            <w:tcW w:w="8286" w:type="dxa"/>
            <w:tcBorders>
              <w:top w:val="single" w:color="auto" w:sz="4" w:space="0"/>
              <w:left w:val="single" w:color="auto" w:sz="4" w:space="0"/>
              <w:bottom w:val="single" w:color="auto" w:sz="4" w:space="0"/>
              <w:right w:val="single" w:color="auto" w:sz="4" w:space="0"/>
            </w:tcBorders>
            <w:noWrap/>
            <w:vAlign w:val="center"/>
          </w:tcPr>
          <w:p w14:paraId="0FA5D027">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最低有效投标价格为评标基准价</w:t>
            </w:r>
          </w:p>
          <w:p w14:paraId="11965731">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投标报价得分=(评标基准价／投标报价)×价格权值×100</w:t>
            </w:r>
          </w:p>
          <w:p w14:paraId="08F3AA89">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（计算得分保留小数点后2位）</w:t>
            </w:r>
          </w:p>
          <w:p w14:paraId="1AFDC7CA">
            <w:pPr>
              <w:widowControl/>
              <w:ind w:firstLine="0" w:firstLineChars="0"/>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评标过程中，不得去掉报价中的最高报价和最低报价。</w:t>
            </w:r>
          </w:p>
        </w:tc>
      </w:tr>
    </w:tbl>
    <w:p w14:paraId="70D16E9F">
      <w:pPr>
        <w:spacing w:line="360" w:lineRule="auto"/>
        <w:rPr>
          <w:rFonts w:hint="eastAsia" w:ascii="宋体" w:hAnsi="宋体" w:cs="宋体"/>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color w:val="auto"/>
          <w:sz w:val="24"/>
          <w:highlight w:val="none"/>
        </w:rPr>
        <w:t xml:space="preserve">备注：1、投标人编制投标文件（商务技术文件部分）时，建议按此目录（序号和内容）提供评标标准相应的商务技术资料。 </w:t>
      </w:r>
    </w:p>
    <w:p w14:paraId="2D8DB37D">
      <w:pPr>
        <w:spacing w:line="360" w:lineRule="auto"/>
        <w:rPr>
          <w:rFonts w:hint="eastAsia" w:ascii="宋体" w:hAnsi="宋体" w:cs="宋体"/>
          <w:color w:val="auto"/>
          <w:sz w:val="24"/>
          <w:highlight w:val="none"/>
        </w:rPr>
      </w:pPr>
      <w:r>
        <w:rPr>
          <w:rFonts w:hint="eastAsia" w:ascii="宋体" w:hAnsi="宋体" w:cs="宋体"/>
          <w:color w:val="auto"/>
          <w:sz w:val="24"/>
          <w:highlight w:val="none"/>
        </w:rPr>
        <w:t>2、评分条款中涉及的业绩、荣誉、人员、社保等分公司均有效。涉及社保、劳动关系证明关系的，如人员为法人代表，则无需提供相关证明，提供营业执照及身份证。</w:t>
      </w:r>
    </w:p>
    <w:p w14:paraId="100B437B">
      <w:pPr>
        <w:spacing w:line="360" w:lineRule="auto"/>
        <w:rPr>
          <w:rFonts w:hint="eastAsia" w:ascii="宋体" w:hAnsi="宋体" w:cs="宋体"/>
          <w:b w:val="0"/>
          <w:bCs/>
          <w:color w:val="auto"/>
          <w:sz w:val="32"/>
          <w:highlight w:val="none"/>
        </w:rPr>
      </w:pPr>
      <w:r>
        <w:rPr>
          <w:rFonts w:hint="eastAsia" w:ascii="宋体" w:hAnsi="宋体" w:cs="宋体"/>
          <w:color w:val="auto"/>
          <w:sz w:val="24"/>
          <w:highlight w:val="none"/>
        </w:rPr>
        <w:t>3、投标文件中如附有外文资料，必须逐一对应翻译成中文并加盖投标人公章后附在相关外文资料后面，否则外文资料不予认可。</w:t>
      </w:r>
    </w:p>
    <w:p w14:paraId="79704A77">
      <w:pPr>
        <w:bidi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评分标准序号6所涉及清单：</w:t>
      </w:r>
    </w:p>
    <w:p w14:paraId="171C2C83">
      <w:pPr>
        <w:bidi w:val="0"/>
        <w:rPr>
          <w:rFonts w:hint="eastAsia" w:ascii="宋体" w:hAnsi="宋体" w:eastAsia="宋体" w:cs="宋体"/>
          <w:b/>
          <w:bCs/>
          <w:color w:val="auto"/>
          <w:sz w:val="24"/>
          <w:szCs w:val="24"/>
          <w:highlight w:val="none"/>
          <w:lang w:val="en-US" w:eastAsia="zh-CN"/>
        </w:rPr>
      </w:pPr>
    </w:p>
    <w:tbl>
      <w:tblPr>
        <w:tblStyle w:val="62"/>
        <w:tblW w:w="9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1"/>
        <w:gridCol w:w="7729"/>
      </w:tblGrid>
      <w:tr w14:paraId="1A9E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29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分类</w:t>
            </w:r>
          </w:p>
        </w:tc>
        <w:tc>
          <w:tcPr>
            <w:tcW w:w="7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CC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设计方案参考使用家具</w:t>
            </w:r>
          </w:p>
        </w:tc>
      </w:tr>
      <w:tr w14:paraId="6781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C91D">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美工区</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2D36">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清单内序号1、2、3、4、5、6、</w:t>
            </w: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9</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12</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13</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14</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18</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25</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27</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28</w:t>
            </w:r>
          </w:p>
        </w:tc>
      </w:tr>
      <w:tr w14:paraId="46A4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57AC">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科学区</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538F">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清单内序号1、2、</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、6、8、9、</w:t>
            </w:r>
            <w:r>
              <w:rPr>
                <w:rFonts w:hint="eastAsia" w:ascii="宋体" w:hAnsi="宋体" w:cs="宋体"/>
                <w:i w:val="0"/>
                <w:iCs w:val="0"/>
                <w:color w:val="auto"/>
                <w:kern w:val="0"/>
                <w:sz w:val="24"/>
                <w:szCs w:val="24"/>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11</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14</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17</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22</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24</w:t>
            </w:r>
          </w:p>
        </w:tc>
      </w:tr>
      <w:tr w14:paraId="3B29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1A7D">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建构区</w:t>
            </w:r>
          </w:p>
        </w:tc>
        <w:tc>
          <w:tcPr>
            <w:tcW w:w="7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535D">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清单内序号1、2、</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9</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12</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14</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17</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18</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19</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21</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22</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23</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24</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25</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26</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27</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28</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31</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32</w:t>
            </w:r>
            <w:r>
              <w:rPr>
                <w:rFonts w:hint="eastAsia" w:ascii="宋体" w:hAnsi="宋体" w:eastAsia="宋体" w:cs="宋体"/>
                <w:i w:val="0"/>
                <w:iCs w:val="0"/>
                <w:color w:val="auto"/>
                <w:kern w:val="0"/>
                <w:sz w:val="24"/>
                <w:szCs w:val="24"/>
                <w:highlight w:val="none"/>
                <w:u w:val="none"/>
                <w:lang w:val="en-US" w:eastAsia="zh-CN" w:bidi="ar"/>
              </w:rPr>
              <w:t>、</w:t>
            </w:r>
          </w:p>
        </w:tc>
      </w:tr>
    </w:tbl>
    <w:p w14:paraId="4A4C11E6">
      <w:pPr>
        <w:rPr>
          <w:rFonts w:hint="eastAsia" w:ascii="宋体" w:hAnsi="宋体" w:cs="宋体"/>
          <w:b/>
          <w:color w:val="auto"/>
          <w:sz w:val="32"/>
          <w:highlight w:val="none"/>
        </w:rPr>
      </w:pPr>
      <w:r>
        <w:rPr>
          <w:rFonts w:hint="eastAsia" w:ascii="宋体" w:hAnsi="宋体" w:eastAsia="宋体" w:cs="宋体"/>
          <w:b/>
          <w:color w:val="auto"/>
          <w:sz w:val="24"/>
          <w:szCs w:val="24"/>
          <w:highlight w:val="none"/>
          <w:lang w:eastAsia="zh-CN"/>
        </w:rPr>
        <w:drawing>
          <wp:anchor distT="0" distB="0" distL="114300" distR="114300" simplePos="0" relativeHeight="251662336" behindDoc="1" locked="0" layoutInCell="1" allowOverlap="1">
            <wp:simplePos x="0" y="0"/>
            <wp:positionH relativeFrom="column">
              <wp:posOffset>495300</wp:posOffset>
            </wp:positionH>
            <wp:positionV relativeFrom="paragraph">
              <wp:posOffset>70485</wp:posOffset>
            </wp:positionV>
            <wp:extent cx="3212465" cy="2570480"/>
            <wp:effectExtent l="0" t="0" r="6985" b="1270"/>
            <wp:wrapNone/>
            <wp:docPr id="22" name="图片 22" descr="63101750c03c429f7dce777fc38c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3101750c03c429f7dce777fc38c055"/>
                    <pic:cNvPicPr>
                      <a:picLocks noChangeAspect="1"/>
                    </pic:cNvPicPr>
                  </pic:nvPicPr>
                  <pic:blipFill>
                    <a:blip r:embed="rId35"/>
                    <a:stretch>
                      <a:fillRect/>
                    </a:stretch>
                  </pic:blipFill>
                  <pic:spPr>
                    <a:xfrm>
                      <a:off x="0" y="0"/>
                      <a:ext cx="3212465" cy="2570480"/>
                    </a:xfrm>
                    <a:prstGeom prst="rect">
                      <a:avLst/>
                    </a:prstGeom>
                  </pic:spPr>
                </pic:pic>
              </a:graphicData>
            </a:graphic>
          </wp:anchor>
        </w:drawing>
      </w:r>
    </w:p>
    <w:p w14:paraId="2ED90684">
      <w:pPr>
        <w:rPr>
          <w:rFonts w:hint="eastAsia" w:ascii="宋体" w:hAnsi="宋体" w:eastAsia="宋体" w:cs="宋体"/>
          <w:b/>
          <w:color w:val="auto"/>
          <w:sz w:val="24"/>
          <w:szCs w:val="24"/>
          <w:highlight w:val="none"/>
          <w:lang w:eastAsia="zh-CN"/>
        </w:rPr>
      </w:pPr>
    </w:p>
    <w:p w14:paraId="3494B7EF">
      <w:pPr>
        <w:rPr>
          <w:rFonts w:hint="eastAsia" w:ascii="宋体" w:hAnsi="宋体" w:eastAsia="宋体" w:cs="宋体"/>
          <w:b/>
          <w:color w:val="auto"/>
          <w:sz w:val="24"/>
          <w:szCs w:val="24"/>
          <w:highlight w:val="none"/>
          <w:lang w:eastAsia="zh-CN"/>
        </w:rPr>
      </w:pPr>
    </w:p>
    <w:p w14:paraId="7143330B">
      <w:pPr>
        <w:rPr>
          <w:rFonts w:hint="eastAsia" w:ascii="宋体" w:hAnsi="宋体" w:eastAsia="宋体" w:cs="宋体"/>
          <w:b/>
          <w:color w:val="auto"/>
          <w:sz w:val="24"/>
          <w:szCs w:val="24"/>
          <w:highlight w:val="none"/>
          <w:lang w:eastAsia="zh-CN"/>
        </w:rPr>
      </w:pPr>
    </w:p>
    <w:p w14:paraId="7BD73CE4">
      <w:pPr>
        <w:rPr>
          <w:rFonts w:hint="eastAsia" w:ascii="宋体" w:hAnsi="宋体" w:eastAsia="宋体" w:cs="宋体"/>
          <w:b/>
          <w:color w:val="auto"/>
          <w:sz w:val="32"/>
          <w:highlight w:val="none"/>
          <w:lang w:eastAsia="zh-CN"/>
        </w:rPr>
      </w:pPr>
    </w:p>
    <w:p w14:paraId="2C37AD78">
      <w:pPr>
        <w:rPr>
          <w:rFonts w:hint="eastAsia" w:ascii="宋体" w:hAnsi="宋体" w:eastAsia="宋体" w:cs="宋体"/>
          <w:b/>
          <w:color w:val="auto"/>
          <w:sz w:val="32"/>
          <w:highlight w:val="none"/>
          <w:lang w:eastAsia="zh-CN"/>
        </w:rPr>
      </w:pPr>
    </w:p>
    <w:p w14:paraId="495F1AAC">
      <w:pPr>
        <w:rPr>
          <w:rFonts w:hint="eastAsia" w:ascii="宋体" w:hAnsi="宋体" w:eastAsia="宋体" w:cs="宋体"/>
          <w:b/>
          <w:color w:val="auto"/>
          <w:sz w:val="32"/>
          <w:highlight w:val="none"/>
          <w:lang w:eastAsia="zh-CN"/>
        </w:rPr>
      </w:pPr>
    </w:p>
    <w:p w14:paraId="2E9B31FE">
      <w:pPr>
        <w:rPr>
          <w:rFonts w:hint="eastAsia" w:ascii="宋体" w:hAnsi="宋体" w:eastAsia="宋体" w:cs="宋体"/>
          <w:b/>
          <w:color w:val="auto"/>
          <w:sz w:val="32"/>
          <w:highlight w:val="none"/>
          <w:lang w:eastAsia="zh-CN"/>
        </w:rPr>
      </w:pPr>
    </w:p>
    <w:p w14:paraId="2BF50583">
      <w:pPr>
        <w:rPr>
          <w:rFonts w:hint="eastAsia" w:ascii="宋体" w:hAnsi="宋体" w:eastAsia="宋体" w:cs="宋体"/>
          <w:b/>
          <w:color w:val="auto"/>
          <w:sz w:val="32"/>
          <w:highlight w:val="none"/>
          <w:lang w:eastAsia="zh-CN"/>
        </w:rPr>
      </w:pPr>
    </w:p>
    <w:p w14:paraId="7E8B4833">
      <w:pPr>
        <w:rPr>
          <w:rFonts w:hint="eastAsia" w:ascii="宋体" w:hAnsi="宋体" w:eastAsia="宋体" w:cs="宋体"/>
          <w:b/>
          <w:color w:val="auto"/>
          <w:sz w:val="32"/>
          <w:highlight w:val="none"/>
          <w:lang w:eastAsia="zh-CN"/>
        </w:rPr>
      </w:pPr>
    </w:p>
    <w:p w14:paraId="0FFE3AD9">
      <w:pPr>
        <w:rPr>
          <w:rFonts w:hint="eastAsia" w:ascii="宋体" w:hAnsi="宋体" w:eastAsia="宋体" w:cs="宋体"/>
          <w:b/>
          <w:color w:val="auto"/>
          <w:sz w:val="32"/>
          <w:highlight w:val="none"/>
          <w:lang w:eastAsia="zh-CN"/>
        </w:rPr>
      </w:pPr>
    </w:p>
    <w:p w14:paraId="0E5A5278">
      <w:pPr>
        <w:rPr>
          <w:rFonts w:hint="eastAsia" w:ascii="宋体" w:hAnsi="宋体" w:eastAsia="宋体" w:cs="宋体"/>
          <w:b/>
          <w:color w:val="auto"/>
          <w:sz w:val="32"/>
          <w:highlight w:val="none"/>
          <w:lang w:eastAsia="zh-CN"/>
        </w:rPr>
      </w:pPr>
    </w:p>
    <w:p w14:paraId="183EF87E">
      <w:pPr>
        <w:rPr>
          <w:rFonts w:hint="eastAsia" w:ascii="宋体" w:hAnsi="宋体" w:eastAsia="宋体" w:cs="宋体"/>
          <w:b/>
          <w:color w:val="auto"/>
          <w:sz w:val="32"/>
          <w:highlight w:val="none"/>
          <w:lang w:eastAsia="zh-CN"/>
        </w:rPr>
      </w:pPr>
      <w:r>
        <w:rPr>
          <w:rFonts w:hint="eastAsia" w:ascii="宋体" w:hAnsi="宋体" w:eastAsia="宋体" w:cs="宋体"/>
          <w:b/>
          <w:color w:val="auto"/>
          <w:sz w:val="32"/>
          <w:highlight w:val="none"/>
          <w:lang w:eastAsia="zh-CN"/>
        </w:rPr>
        <w:drawing>
          <wp:anchor distT="0" distB="0" distL="114300" distR="114300" simplePos="0" relativeHeight="251663360" behindDoc="1" locked="0" layoutInCell="1" allowOverlap="1">
            <wp:simplePos x="0" y="0"/>
            <wp:positionH relativeFrom="column">
              <wp:posOffset>562610</wp:posOffset>
            </wp:positionH>
            <wp:positionV relativeFrom="paragraph">
              <wp:posOffset>199390</wp:posOffset>
            </wp:positionV>
            <wp:extent cx="2928620" cy="2343150"/>
            <wp:effectExtent l="0" t="0" r="5080" b="0"/>
            <wp:wrapNone/>
            <wp:docPr id="23" name="图片 23" descr="da123a2c06f10e9c0128d824b4dc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a123a2c06f10e9c0128d824b4dc915"/>
                    <pic:cNvPicPr>
                      <a:picLocks noChangeAspect="1"/>
                    </pic:cNvPicPr>
                  </pic:nvPicPr>
                  <pic:blipFill>
                    <a:blip r:embed="rId36"/>
                    <a:stretch>
                      <a:fillRect/>
                    </a:stretch>
                  </pic:blipFill>
                  <pic:spPr>
                    <a:xfrm>
                      <a:off x="0" y="0"/>
                      <a:ext cx="2928620" cy="2343150"/>
                    </a:xfrm>
                    <a:prstGeom prst="rect">
                      <a:avLst/>
                    </a:prstGeom>
                  </pic:spPr>
                </pic:pic>
              </a:graphicData>
            </a:graphic>
          </wp:anchor>
        </w:drawing>
      </w:r>
    </w:p>
    <w:p w14:paraId="64CC9B34">
      <w:pPr>
        <w:rPr>
          <w:rFonts w:hint="eastAsia" w:ascii="宋体" w:hAnsi="宋体" w:eastAsia="宋体" w:cs="宋体"/>
          <w:b/>
          <w:color w:val="auto"/>
          <w:sz w:val="32"/>
          <w:highlight w:val="none"/>
          <w:lang w:eastAsia="zh-CN"/>
        </w:rPr>
      </w:pPr>
    </w:p>
    <w:p w14:paraId="1B3BCA71">
      <w:pPr>
        <w:rPr>
          <w:rFonts w:hint="eastAsia" w:ascii="宋体" w:hAnsi="宋体" w:eastAsia="宋体" w:cs="宋体"/>
          <w:b/>
          <w:color w:val="auto"/>
          <w:sz w:val="32"/>
          <w:highlight w:val="none"/>
          <w:lang w:eastAsia="zh-CN"/>
        </w:rPr>
      </w:pPr>
    </w:p>
    <w:p w14:paraId="4FF275E7">
      <w:pPr>
        <w:rPr>
          <w:rFonts w:hint="eastAsia" w:ascii="宋体" w:hAnsi="宋体" w:eastAsia="宋体" w:cs="宋体"/>
          <w:b/>
          <w:color w:val="auto"/>
          <w:sz w:val="32"/>
          <w:highlight w:val="none"/>
          <w:lang w:eastAsia="zh-CN"/>
        </w:rPr>
      </w:pPr>
    </w:p>
    <w:p w14:paraId="4579B81D">
      <w:pPr>
        <w:rPr>
          <w:rFonts w:hint="eastAsia" w:ascii="宋体" w:hAnsi="宋体" w:cs="宋体"/>
          <w:b/>
          <w:color w:val="auto"/>
          <w:sz w:val="32"/>
          <w:highlight w:val="none"/>
        </w:rPr>
      </w:pPr>
    </w:p>
    <w:p w14:paraId="5D78A925">
      <w:pPr>
        <w:rPr>
          <w:rFonts w:hint="eastAsia" w:ascii="宋体" w:hAnsi="宋体" w:cs="宋体"/>
          <w:b/>
          <w:color w:val="auto"/>
          <w:sz w:val="32"/>
          <w:highlight w:val="none"/>
        </w:rPr>
      </w:pPr>
    </w:p>
    <w:p w14:paraId="30118B90">
      <w:pPr>
        <w:rPr>
          <w:rFonts w:hint="eastAsia" w:ascii="宋体" w:hAnsi="宋体" w:eastAsia="宋体" w:cs="宋体"/>
          <w:b/>
          <w:color w:val="auto"/>
          <w:sz w:val="32"/>
          <w:highlight w:val="none"/>
          <w:lang w:eastAsia="zh-CN"/>
        </w:rPr>
      </w:pPr>
    </w:p>
    <w:p w14:paraId="743F2C21">
      <w:pPr>
        <w:rPr>
          <w:rFonts w:hint="eastAsia" w:ascii="宋体" w:hAnsi="宋体" w:cs="宋体"/>
          <w:b/>
          <w:color w:val="auto"/>
          <w:sz w:val="32"/>
          <w:highlight w:val="none"/>
        </w:rPr>
      </w:pPr>
    </w:p>
    <w:p w14:paraId="0BB04A87">
      <w:pPr>
        <w:rPr>
          <w:rFonts w:hint="eastAsia" w:ascii="宋体" w:hAnsi="宋体" w:cs="宋体"/>
          <w:b/>
          <w:color w:val="auto"/>
          <w:sz w:val="32"/>
          <w:highlight w:val="none"/>
        </w:rPr>
      </w:pPr>
    </w:p>
    <w:p w14:paraId="3EAAD1B7">
      <w:pPr>
        <w:rPr>
          <w:rFonts w:hint="eastAsia" w:ascii="宋体" w:hAnsi="宋体" w:cs="宋体"/>
          <w:b/>
          <w:color w:val="auto"/>
          <w:sz w:val="32"/>
          <w:highlight w:val="none"/>
        </w:rPr>
      </w:pPr>
    </w:p>
    <w:p w14:paraId="553C304E">
      <w:pPr>
        <w:rPr>
          <w:rFonts w:hint="eastAsia" w:ascii="宋体" w:hAnsi="宋体" w:cs="宋体"/>
          <w:b/>
          <w:color w:val="auto"/>
          <w:sz w:val="32"/>
          <w:highlight w:val="none"/>
        </w:rPr>
      </w:pPr>
    </w:p>
    <w:p w14:paraId="6C23641B">
      <w:pPr>
        <w:rPr>
          <w:rFonts w:hint="eastAsia" w:ascii="宋体" w:hAnsi="宋体" w:cs="宋体"/>
          <w:b/>
          <w:color w:val="auto"/>
          <w:sz w:val="32"/>
          <w:highlight w:val="none"/>
        </w:rPr>
      </w:pPr>
    </w:p>
    <w:p w14:paraId="462BB4C6">
      <w:pPr>
        <w:rPr>
          <w:rFonts w:hint="eastAsia" w:ascii="宋体" w:hAnsi="宋体" w:cs="宋体"/>
          <w:b/>
          <w:color w:val="auto"/>
          <w:sz w:val="32"/>
          <w:highlight w:val="none"/>
        </w:rPr>
      </w:pPr>
    </w:p>
    <w:p w14:paraId="20573453">
      <w:pPr>
        <w:rPr>
          <w:rFonts w:hint="eastAsia" w:ascii="宋体" w:hAnsi="宋体" w:cs="宋体"/>
          <w:b/>
          <w:color w:val="auto"/>
          <w:sz w:val="32"/>
          <w:highlight w:val="none"/>
        </w:rPr>
      </w:pPr>
    </w:p>
    <w:p w14:paraId="21CA6689">
      <w:pPr>
        <w:rPr>
          <w:rFonts w:hint="eastAsia" w:ascii="宋体" w:hAnsi="宋体" w:cs="宋体"/>
          <w:b/>
          <w:color w:val="auto"/>
          <w:sz w:val="32"/>
          <w:highlight w:val="none"/>
        </w:rPr>
      </w:pPr>
    </w:p>
    <w:p w14:paraId="7B559154">
      <w:pPr>
        <w:rPr>
          <w:rFonts w:hint="eastAsia" w:ascii="宋体" w:hAnsi="宋体" w:cs="宋体"/>
          <w:b/>
          <w:color w:val="auto"/>
          <w:sz w:val="32"/>
          <w:highlight w:val="none"/>
        </w:rPr>
      </w:pPr>
    </w:p>
    <w:p w14:paraId="44613237">
      <w:pPr>
        <w:rPr>
          <w:rFonts w:hint="eastAsia" w:ascii="宋体" w:hAnsi="宋体" w:cs="宋体"/>
          <w:b/>
          <w:color w:val="auto"/>
          <w:sz w:val="32"/>
          <w:highlight w:val="none"/>
        </w:rPr>
      </w:pPr>
    </w:p>
    <w:p w14:paraId="68AFD97F">
      <w:pPr>
        <w:rPr>
          <w:rFonts w:hint="eastAsia" w:ascii="宋体" w:hAnsi="宋体" w:cs="宋体"/>
          <w:b/>
          <w:color w:val="auto"/>
          <w:sz w:val="32"/>
          <w:highlight w:val="none"/>
        </w:rPr>
      </w:pPr>
      <w:r>
        <w:rPr>
          <w:rFonts w:hint="eastAsia" w:ascii="宋体" w:hAnsi="宋体" w:eastAsia="宋体" w:cs="宋体"/>
          <w:b/>
          <w:color w:val="auto"/>
          <w:sz w:val="32"/>
          <w:highlight w:val="none"/>
          <w:lang w:eastAsia="zh-CN"/>
        </w:rPr>
        <w:drawing>
          <wp:inline distT="0" distB="0" distL="114300" distR="114300">
            <wp:extent cx="2946400" cy="2357120"/>
            <wp:effectExtent l="0" t="0" r="6350" b="5080"/>
            <wp:docPr id="24" name="图片 24" descr="03d9258e085953af55ee1bfc4fd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d9258e085953af55ee1bfc4fd0521"/>
                    <pic:cNvPicPr>
                      <a:picLocks noChangeAspect="1"/>
                    </pic:cNvPicPr>
                  </pic:nvPicPr>
                  <pic:blipFill>
                    <a:blip r:embed="rId37"/>
                    <a:stretch>
                      <a:fillRect/>
                    </a:stretch>
                  </pic:blipFill>
                  <pic:spPr>
                    <a:xfrm>
                      <a:off x="0" y="0"/>
                      <a:ext cx="2946400" cy="2357120"/>
                    </a:xfrm>
                    <a:prstGeom prst="rect">
                      <a:avLst/>
                    </a:prstGeom>
                  </pic:spPr>
                </pic:pic>
              </a:graphicData>
            </a:graphic>
          </wp:inline>
        </w:drawing>
      </w:r>
    </w:p>
    <w:p w14:paraId="03C94603">
      <w:pPr>
        <w:rPr>
          <w:rFonts w:hint="eastAsia" w:ascii="宋体" w:hAnsi="宋体" w:cs="宋体"/>
          <w:b/>
          <w:color w:val="auto"/>
          <w:sz w:val="32"/>
          <w:highlight w:val="none"/>
        </w:rPr>
      </w:pPr>
    </w:p>
    <w:p w14:paraId="222E598D">
      <w:pPr>
        <w:rPr>
          <w:rFonts w:hint="eastAsia" w:ascii="宋体" w:hAnsi="宋体" w:cs="宋体"/>
          <w:b/>
          <w:color w:val="auto"/>
          <w:sz w:val="32"/>
          <w:highlight w:val="none"/>
        </w:rPr>
      </w:pPr>
    </w:p>
    <w:p w14:paraId="733E7BF7">
      <w:pPr>
        <w:rPr>
          <w:rFonts w:hint="eastAsia" w:ascii="宋体" w:hAnsi="宋体" w:cs="宋体"/>
          <w:b/>
          <w:color w:val="auto"/>
          <w:sz w:val="32"/>
          <w:highlight w:val="none"/>
        </w:rPr>
      </w:pPr>
    </w:p>
    <w:p w14:paraId="041006D7">
      <w:pPr>
        <w:rPr>
          <w:rFonts w:hint="eastAsia" w:ascii="宋体" w:hAnsi="宋体" w:cs="宋体"/>
          <w:b/>
          <w:color w:val="auto"/>
          <w:sz w:val="28"/>
          <w:szCs w:val="28"/>
          <w:highlight w:val="none"/>
        </w:rPr>
      </w:pPr>
      <w:r>
        <w:rPr>
          <w:rFonts w:hint="eastAsia" w:ascii="宋体" w:hAnsi="宋体" w:cs="宋体"/>
          <w:b/>
          <w:color w:val="auto"/>
          <w:sz w:val="32"/>
          <w:highlight w:val="none"/>
        </w:rPr>
        <w:br w:type="column"/>
      </w:r>
      <w:r>
        <w:rPr>
          <w:rFonts w:hint="eastAsia" w:ascii="宋体" w:hAnsi="宋体" w:cs="宋体"/>
          <w:b/>
          <w:color w:val="auto"/>
          <w:sz w:val="32"/>
          <w:highlight w:val="none"/>
        </w:rPr>
        <w:t>一、评标方法</w:t>
      </w:r>
    </w:p>
    <w:p w14:paraId="75E31515">
      <w:pPr>
        <w:adjustRightInd/>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23ACC290">
      <w:pPr>
        <w:adjustRightInd/>
        <w:spacing w:line="440" w:lineRule="exact"/>
        <w:rPr>
          <w:rFonts w:hint="eastAsia" w:ascii="宋体" w:hAnsi="宋体" w:cs="宋体"/>
          <w:color w:val="auto"/>
          <w:kern w:val="0"/>
          <w:sz w:val="24"/>
          <w:highlight w:val="none"/>
        </w:rPr>
      </w:pPr>
      <w:r>
        <w:rPr>
          <w:rFonts w:hint="eastAsia" w:ascii="宋体" w:hAnsi="宋体" w:cs="宋体"/>
          <w:b/>
          <w:color w:val="auto"/>
          <w:sz w:val="32"/>
          <w:highlight w:val="none"/>
        </w:rPr>
        <w:t>二、评标标准</w:t>
      </w:r>
    </w:p>
    <w:p w14:paraId="35B0D293">
      <w:pPr>
        <w:spacing w:line="440" w:lineRule="exact"/>
        <w:ind w:firstLine="472" w:firstLineChars="196"/>
        <w:rPr>
          <w:rFonts w:hint="eastAsia"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5B8B1716">
      <w:pPr>
        <w:spacing w:line="440" w:lineRule="exact"/>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三、评标程序</w:t>
      </w:r>
    </w:p>
    <w:p w14:paraId="02017DFD">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E4B01F8">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E973D44">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3B16570F">
      <w:pPr>
        <w:spacing w:line="440" w:lineRule="exact"/>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316AFF1">
      <w:pPr>
        <w:pStyle w:val="130"/>
        <w:spacing w:before="0" w:line="440" w:lineRule="exact"/>
        <w:ind w:firstLine="508" w:firstLineChars="212"/>
        <w:rPr>
          <w:rFonts w:hint="eastAsia"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868940D">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F04BF51">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42C655C">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46395995">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12E76D5">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E918AB8">
      <w:pPr>
        <w:snapToGrid w:val="0"/>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0083774F">
      <w:pPr>
        <w:snapToGrid w:val="0"/>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E84C998">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736B964">
      <w:pPr>
        <w:pStyle w:val="130"/>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9730938">
      <w:pPr>
        <w:spacing w:line="440" w:lineRule="exact"/>
        <w:ind w:firstLine="482" w:firstLineChars="200"/>
        <w:rPr>
          <w:rFonts w:hint="eastAsia"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D3585A7">
      <w:pPr>
        <w:spacing w:line="440" w:lineRule="exact"/>
        <w:ind w:firstLine="480" w:firstLineChars="200"/>
        <w:rPr>
          <w:rFonts w:hint="eastAsia"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9554F7B">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8D6E63F">
      <w:pPr>
        <w:widowControl/>
        <w:shd w:val="clear" w:color="auto" w:fill="FFFFFF"/>
        <w:adjustRightInd/>
        <w:spacing w:line="440" w:lineRule="exact"/>
        <w:jc w:val="left"/>
        <w:rPr>
          <w:rFonts w:hint="eastAsia" w:ascii="宋体" w:hAnsi="宋体" w:cs="宋体"/>
          <w:b/>
          <w:color w:val="auto"/>
          <w:sz w:val="32"/>
          <w:highlight w:val="none"/>
        </w:rPr>
      </w:pPr>
      <w:r>
        <w:rPr>
          <w:rFonts w:hint="eastAsia" w:ascii="宋体" w:hAnsi="宋体" w:cs="宋体"/>
          <w:b/>
          <w:color w:val="auto"/>
          <w:sz w:val="32"/>
          <w:highlight w:val="none"/>
        </w:rPr>
        <w:t>四、评标中的其他事项</w:t>
      </w:r>
    </w:p>
    <w:p w14:paraId="574BBA14">
      <w:pPr>
        <w:pStyle w:val="130"/>
        <w:spacing w:before="0" w:line="440" w:lineRule="exact"/>
        <w:ind w:firstLine="472" w:firstLineChars="196"/>
        <w:rPr>
          <w:rFonts w:hint="eastAsia"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F2E7E24">
      <w:pPr>
        <w:pStyle w:val="24"/>
        <w:spacing w:line="440" w:lineRule="exact"/>
        <w:ind w:firstLine="482"/>
        <w:rPr>
          <w:rFonts w:hint="eastAsia"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05A9DBA3">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05BA44D">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6BAFEA2">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EC74C77">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ECD533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25FF151E">
      <w:pPr>
        <w:snapToGrid w:val="0"/>
        <w:spacing w:line="440" w:lineRule="exact"/>
        <w:ind w:firstLine="120" w:firstLineChars="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5D9DE2A">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 投标报价低于项目预算50%，未在报价文件中详细阐述不影响产品质量或者诚信履约的具体原因的；</w:t>
      </w:r>
    </w:p>
    <w:p w14:paraId="522CC8E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1B24F382">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739E79A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21AEA536">
      <w:pPr>
        <w:spacing w:line="440" w:lineRule="exact"/>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4404C77B">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参与同一个采购包（标段）的供应商存在下列情形之一且无法合理解释的，其投标文件无效：（1）不同供应商的电子投标文件上传计算机的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0665A2BD">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4.2.13投标人仅提交备份投标文件，未在电子交易平台传输递交投标文件的，投标无效；</w:t>
      </w:r>
    </w:p>
    <w:p w14:paraId="0420D31A">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4.2.14投标人未提供样品或提供的样品不满足采购需求实质性条件的，投标无效；</w:t>
      </w:r>
    </w:p>
    <w:p w14:paraId="7A4F46E3">
      <w:pPr>
        <w:spacing w:line="440" w:lineRule="exact"/>
        <w:ind w:firstLine="480" w:firstLineChars="200"/>
        <w:rPr>
          <w:rFonts w:hint="eastAsia" w:ascii="宋体" w:hAnsi="宋体" w:cs="宋体"/>
          <w:color w:val="auto"/>
          <w:highlight w:val="none"/>
        </w:rPr>
      </w:pPr>
      <w:r>
        <w:rPr>
          <w:rFonts w:hint="eastAsia" w:ascii="宋体" w:hAnsi="宋体" w:cs="宋体"/>
          <w:color w:val="auto"/>
          <w:kern w:val="0"/>
          <w:sz w:val="24"/>
          <w:highlight w:val="none"/>
        </w:rPr>
        <w:t>4.2.15投标文件不满足招标文件的实质性要求的；</w:t>
      </w:r>
    </w:p>
    <w:p w14:paraId="4E5F6661">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4.2.16法律、法规、规章（适用本市的）及省级以上规范性文件（适用本市的）规定的其他无效情形。</w:t>
      </w:r>
    </w:p>
    <w:p w14:paraId="3CE77114">
      <w:pPr>
        <w:pStyle w:val="24"/>
        <w:snapToGrid w:val="0"/>
        <w:spacing w:line="440" w:lineRule="exact"/>
        <w:ind w:firstLine="472" w:firstLineChars="196"/>
        <w:rPr>
          <w:rFonts w:hint="eastAsia"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15E9DDF1">
      <w:pPr>
        <w:pStyle w:val="24"/>
        <w:snapToGrid w:val="0"/>
        <w:spacing w:line="440" w:lineRule="exact"/>
        <w:rPr>
          <w:rFonts w:hint="eastAsia" w:cs="宋体"/>
          <w:color w:val="auto"/>
          <w:highlight w:val="none"/>
        </w:rPr>
      </w:pPr>
      <w:r>
        <w:rPr>
          <w:rFonts w:hint="eastAsia" w:cs="宋体"/>
          <w:color w:val="auto"/>
          <w:highlight w:val="none"/>
        </w:rPr>
        <w:t>5.1符合专业条件的供应商或者对招标文件作实质响应的供应商不足3家的；</w:t>
      </w:r>
    </w:p>
    <w:p w14:paraId="47F41994">
      <w:pPr>
        <w:pStyle w:val="24"/>
        <w:snapToGrid w:val="0"/>
        <w:spacing w:line="440" w:lineRule="exact"/>
        <w:rPr>
          <w:rFonts w:hint="eastAsia" w:cs="宋体"/>
          <w:color w:val="auto"/>
          <w:highlight w:val="none"/>
        </w:rPr>
      </w:pPr>
      <w:r>
        <w:rPr>
          <w:rFonts w:hint="eastAsia" w:cs="宋体"/>
          <w:color w:val="auto"/>
          <w:highlight w:val="none"/>
        </w:rPr>
        <w:t>5.2出现影响采购公正的违法、违规行为的；</w:t>
      </w:r>
    </w:p>
    <w:p w14:paraId="7A8610FD">
      <w:pPr>
        <w:pStyle w:val="24"/>
        <w:snapToGrid w:val="0"/>
        <w:spacing w:line="440" w:lineRule="exact"/>
        <w:rPr>
          <w:rFonts w:hint="eastAsia" w:cs="宋体"/>
          <w:color w:val="auto"/>
          <w:highlight w:val="none"/>
        </w:rPr>
      </w:pPr>
      <w:r>
        <w:rPr>
          <w:rFonts w:hint="eastAsia" w:cs="宋体"/>
          <w:color w:val="auto"/>
          <w:highlight w:val="none"/>
        </w:rPr>
        <w:t>5.3投标人的报价均超过了采购预算，采购人不能支付的；</w:t>
      </w:r>
    </w:p>
    <w:p w14:paraId="0446AC08">
      <w:pPr>
        <w:pStyle w:val="24"/>
        <w:snapToGrid w:val="0"/>
        <w:spacing w:line="440" w:lineRule="exact"/>
        <w:rPr>
          <w:rFonts w:hint="eastAsia" w:cs="宋体"/>
          <w:color w:val="auto"/>
          <w:highlight w:val="none"/>
        </w:rPr>
      </w:pPr>
      <w:r>
        <w:rPr>
          <w:rFonts w:hint="eastAsia" w:cs="宋体"/>
          <w:color w:val="auto"/>
          <w:highlight w:val="none"/>
        </w:rPr>
        <w:t>5.4因重大变故，采购任务取消的。</w:t>
      </w:r>
    </w:p>
    <w:p w14:paraId="26425499">
      <w:pPr>
        <w:pStyle w:val="24"/>
        <w:snapToGrid w:val="0"/>
        <w:spacing w:line="440" w:lineRule="exact"/>
        <w:rPr>
          <w:rFonts w:hint="eastAsia" w:cs="宋体"/>
          <w:color w:val="auto"/>
          <w:highlight w:val="none"/>
        </w:rPr>
      </w:pPr>
      <w:r>
        <w:rPr>
          <w:rFonts w:hint="eastAsia" w:cs="宋体"/>
          <w:color w:val="auto"/>
          <w:highlight w:val="none"/>
        </w:rPr>
        <w:t>废标后，采购代理机构应当将废标理由通知所有投标人。</w:t>
      </w:r>
    </w:p>
    <w:p w14:paraId="59B43311">
      <w:pPr>
        <w:pStyle w:val="24"/>
        <w:snapToGrid w:val="0"/>
        <w:spacing w:line="440" w:lineRule="exact"/>
        <w:ind w:firstLine="590" w:firstLineChars="245"/>
        <w:rPr>
          <w:rFonts w:hint="eastAsia"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11809EF">
      <w:pPr>
        <w:pStyle w:val="24"/>
        <w:snapToGrid w:val="0"/>
        <w:spacing w:line="440" w:lineRule="exact"/>
        <w:ind w:firstLine="482"/>
        <w:rPr>
          <w:rFonts w:hint="eastAsia"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42421235">
      <w:pPr>
        <w:pStyle w:val="24"/>
        <w:snapToGrid w:val="0"/>
        <w:spacing w:line="440" w:lineRule="exact"/>
        <w:rPr>
          <w:rFonts w:hint="eastAsia" w:cs="宋体"/>
          <w:color w:val="auto"/>
          <w:highlight w:val="none"/>
        </w:rPr>
      </w:pPr>
      <w:r>
        <w:rPr>
          <w:rFonts w:hint="eastAsia" w:cs="宋体"/>
          <w:color w:val="auto"/>
          <w:highlight w:val="none"/>
        </w:rPr>
        <w:t>7.1未确定中标供应商的，终止本次政府采购活动，重新开展政府采购活动。</w:t>
      </w:r>
    </w:p>
    <w:p w14:paraId="7BC142CF">
      <w:pPr>
        <w:pStyle w:val="24"/>
        <w:snapToGrid w:val="0"/>
        <w:spacing w:line="440" w:lineRule="exact"/>
        <w:rPr>
          <w:rFonts w:hint="eastAsia"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402CEAF2">
      <w:pPr>
        <w:pStyle w:val="24"/>
        <w:snapToGrid w:val="0"/>
        <w:spacing w:line="440" w:lineRule="exact"/>
        <w:rPr>
          <w:rFonts w:hint="eastAsia"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63E278C">
      <w:pPr>
        <w:pStyle w:val="24"/>
        <w:snapToGrid w:val="0"/>
        <w:spacing w:line="440" w:lineRule="exact"/>
        <w:rPr>
          <w:rFonts w:hint="eastAsia" w:cs="宋体"/>
          <w:color w:val="auto"/>
          <w:highlight w:val="none"/>
        </w:rPr>
      </w:pPr>
      <w:r>
        <w:rPr>
          <w:rFonts w:hint="eastAsia" w:cs="宋体"/>
          <w:color w:val="auto"/>
          <w:highlight w:val="none"/>
        </w:rPr>
        <w:t>7.4政府采购合同已经履行，给采购人、供应商造成损失的，由责任人承担赔偿责任。</w:t>
      </w:r>
    </w:p>
    <w:p w14:paraId="697FF355">
      <w:pPr>
        <w:pStyle w:val="24"/>
        <w:snapToGrid w:val="0"/>
        <w:spacing w:line="440" w:lineRule="exact"/>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4" w:name="第五部分"/>
      <w:bookmarkStart w:id="395" w:name="_Toc86217003"/>
    </w:p>
    <w:p w14:paraId="6CA6FD09">
      <w:pPr>
        <w:spacing w:line="440" w:lineRule="exact"/>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5D463775">
      <w:pPr>
        <w:pStyle w:val="24"/>
        <w:snapToGrid w:val="0"/>
        <w:spacing w:line="360" w:lineRule="auto"/>
        <w:ind w:firstLine="723"/>
        <w:jc w:val="center"/>
        <w:rPr>
          <w:rFonts w:hint="eastAsia" w:cs="宋体"/>
          <w:b/>
          <w:color w:val="auto"/>
          <w:sz w:val="36"/>
          <w:szCs w:val="36"/>
          <w:highlight w:val="none"/>
        </w:rPr>
      </w:pPr>
      <w:r>
        <w:rPr>
          <w:rFonts w:hint="eastAsia" w:cs="宋体"/>
          <w:b/>
          <w:color w:val="auto"/>
          <w:sz w:val="36"/>
          <w:szCs w:val="36"/>
          <w:highlight w:val="none"/>
        </w:rPr>
        <w:t>第五部分 拟签订的合同文本</w:t>
      </w:r>
    </w:p>
    <w:p w14:paraId="69CA60A3">
      <w:pPr>
        <w:rPr>
          <w:rFonts w:hint="eastAsia"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13EA44F4">
      <w:pPr>
        <w:spacing w:line="480" w:lineRule="auto"/>
        <w:jc w:val="center"/>
        <w:rPr>
          <w:rFonts w:hint="eastAsia" w:ascii="宋体" w:hAnsi="宋体" w:cs="宋体"/>
          <w:b/>
          <w:color w:val="auto"/>
          <w:sz w:val="36"/>
          <w:szCs w:val="36"/>
          <w:highlight w:val="none"/>
        </w:rPr>
      </w:pPr>
    </w:p>
    <w:p w14:paraId="1D640229">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20B3973E">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（货物类）</w:t>
      </w:r>
    </w:p>
    <w:p w14:paraId="24BDEFC8">
      <w:pPr>
        <w:pStyle w:val="700"/>
        <w:ind w:left="0" w:leftChars="0" w:firstLine="2891" w:firstLineChars="1200"/>
        <w:rPr>
          <w:rFonts w:hint="eastAsia" w:ascii="宋体" w:hAnsi="宋体" w:cs="宋体"/>
          <w:b/>
          <w:color w:val="auto"/>
          <w:szCs w:val="24"/>
          <w:highlight w:val="none"/>
        </w:rPr>
      </w:pPr>
    </w:p>
    <w:p w14:paraId="25A47F5C">
      <w:pPr>
        <w:pStyle w:val="700"/>
        <w:numPr>
          <w:ilvl w:val="0"/>
          <w:numId w:val="12"/>
        </w:numPr>
        <w:ind w:left="0" w:leftChars="0" w:firstLine="2891" w:firstLineChars="1200"/>
        <w:rPr>
          <w:rFonts w:hint="eastAsia" w:ascii="宋体" w:hAnsi="宋体" w:cs="宋体"/>
          <w:color w:val="auto"/>
          <w:highlight w:val="none"/>
        </w:rPr>
      </w:pPr>
      <w:r>
        <w:rPr>
          <w:rFonts w:hint="eastAsia" w:ascii="宋体" w:hAnsi="宋体" w:cs="宋体"/>
          <w:b/>
          <w:color w:val="auto"/>
          <w:szCs w:val="24"/>
          <w:highlight w:val="none"/>
        </w:rPr>
        <w:t>合同书</w:t>
      </w:r>
    </w:p>
    <w:p w14:paraId="32B6ACA3">
      <w:pPr>
        <w:pStyle w:val="700"/>
        <w:ind w:left="0" w:leftChars="0" w:firstLine="0" w:firstLineChars="0"/>
        <w:rPr>
          <w:rFonts w:hint="eastAsia" w:ascii="宋体" w:hAnsi="宋体" w:cs="宋体"/>
          <w:color w:val="auto"/>
          <w:szCs w:val="24"/>
          <w:highlight w:val="none"/>
        </w:rPr>
      </w:pPr>
    </w:p>
    <w:p w14:paraId="2509B63E">
      <w:pPr>
        <w:spacing w:before="120" w:line="22" w:lineRule="atLeast"/>
        <w:rPr>
          <w:rFonts w:hint="eastAsia" w:ascii="宋体" w:hAnsi="宋体" w:cs="宋体"/>
          <w:color w:val="auto"/>
          <w:sz w:val="24"/>
          <w:highlight w:val="none"/>
        </w:rPr>
      </w:pPr>
    </w:p>
    <w:p w14:paraId="00A137E0">
      <w:pPr>
        <w:spacing w:before="120" w:line="22" w:lineRule="atLeast"/>
        <w:ind w:left="960"/>
        <w:rPr>
          <w:rFonts w:hint="eastAsia"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43E94D90">
      <w:pPr>
        <w:pStyle w:val="598"/>
        <w:spacing w:before="120" w:line="22" w:lineRule="atLeast"/>
        <w:rPr>
          <w:rFonts w:hint="eastAsia" w:ascii="宋体" w:hAnsi="宋体" w:eastAsia="宋体" w:cs="宋体"/>
          <w:color w:val="auto"/>
          <w:szCs w:val="24"/>
          <w:highlight w:val="none"/>
        </w:rPr>
      </w:pPr>
    </w:p>
    <w:p w14:paraId="68516833">
      <w:pPr>
        <w:rPr>
          <w:rFonts w:hint="eastAsia" w:ascii="宋体" w:hAnsi="宋体" w:cs="宋体"/>
          <w:color w:val="auto"/>
          <w:sz w:val="24"/>
          <w:highlight w:val="none"/>
        </w:rPr>
      </w:pPr>
    </w:p>
    <w:p w14:paraId="16175E7F">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1990EC2E">
      <w:pPr>
        <w:spacing w:before="120" w:line="22" w:lineRule="atLeast"/>
        <w:rPr>
          <w:rFonts w:hint="eastAsia" w:ascii="宋体" w:hAnsi="宋体" w:cs="宋体"/>
          <w:color w:val="auto"/>
          <w:sz w:val="24"/>
          <w:highlight w:val="none"/>
        </w:rPr>
      </w:pPr>
    </w:p>
    <w:p w14:paraId="67C16378">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0111ECBB">
      <w:pPr>
        <w:spacing w:before="120" w:line="22" w:lineRule="atLeast"/>
        <w:rPr>
          <w:rFonts w:hint="eastAsia" w:ascii="宋体" w:hAnsi="宋体" w:cs="宋体"/>
          <w:color w:val="auto"/>
          <w:sz w:val="24"/>
          <w:highlight w:val="none"/>
        </w:rPr>
      </w:pPr>
    </w:p>
    <w:p w14:paraId="27B37842">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2B1949E8">
      <w:pPr>
        <w:spacing w:before="120" w:line="22" w:lineRule="atLeast"/>
        <w:rPr>
          <w:rFonts w:hint="eastAsia" w:ascii="宋体" w:hAnsi="宋体" w:cs="宋体"/>
          <w:color w:val="auto"/>
          <w:sz w:val="24"/>
          <w:highlight w:val="none"/>
        </w:rPr>
      </w:pPr>
    </w:p>
    <w:p w14:paraId="043504AA">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100B282">
      <w:pPr>
        <w:widowControl/>
        <w:jc w:val="left"/>
        <w:rPr>
          <w:rFonts w:hint="eastAsia" w:ascii="宋体" w:hAnsi="宋体" w:cs="宋体"/>
          <w:color w:val="auto"/>
          <w:kern w:val="0"/>
          <w:sz w:val="24"/>
          <w:highlight w:val="none"/>
        </w:rPr>
        <w:sectPr>
          <w:pgSz w:w="11905" w:h="16838"/>
          <w:pgMar w:top="1440" w:right="1803" w:bottom="1440" w:left="1803" w:header="851" w:footer="992" w:gutter="0"/>
          <w:cols w:space="0" w:num="1"/>
          <w:titlePg/>
        </w:sectPr>
      </w:pPr>
    </w:p>
    <w:p w14:paraId="12CCDEA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14:paraId="5886C8C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45D18403">
      <w:pPr>
        <w:spacing w:line="440" w:lineRule="exact"/>
        <w:ind w:firstLine="482" w:firstLineChars="200"/>
        <w:outlineLvl w:val="0"/>
        <w:rPr>
          <w:rFonts w:hint="eastAsia" w:ascii="宋体" w:hAnsi="宋体" w:cs="宋体"/>
          <w:b/>
          <w:color w:val="auto"/>
          <w:sz w:val="24"/>
          <w:highlight w:val="none"/>
        </w:rPr>
      </w:pPr>
      <w:bookmarkStart w:id="396" w:name="_Toc24059"/>
      <w:bookmarkStart w:id="397" w:name="_Toc2232"/>
      <w:bookmarkStart w:id="398" w:name="_Toc3029"/>
      <w:r>
        <w:rPr>
          <w:rFonts w:hint="eastAsia" w:ascii="宋体" w:hAnsi="宋体" w:cs="宋体"/>
          <w:b/>
          <w:color w:val="auto"/>
          <w:sz w:val="24"/>
          <w:highlight w:val="none"/>
        </w:rPr>
        <w:t>1.1 合同组成部分</w:t>
      </w:r>
      <w:bookmarkEnd w:id="396"/>
      <w:bookmarkEnd w:id="397"/>
      <w:bookmarkEnd w:id="398"/>
    </w:p>
    <w:p w14:paraId="11C23B6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6D05B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 本合同及其补充合同、变更协议；</w:t>
      </w:r>
    </w:p>
    <w:p w14:paraId="6880A1D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 中标或者成交通知书；</w:t>
      </w:r>
    </w:p>
    <w:p w14:paraId="29CD413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424CD1B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 采购文件（含澄清或者修改文件）；</w:t>
      </w:r>
    </w:p>
    <w:p w14:paraId="1815824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 其他相关采购文件。</w:t>
      </w:r>
    </w:p>
    <w:p w14:paraId="0C333410">
      <w:pPr>
        <w:spacing w:line="440" w:lineRule="exact"/>
        <w:ind w:firstLine="482" w:firstLineChars="200"/>
        <w:outlineLvl w:val="0"/>
        <w:rPr>
          <w:rFonts w:hint="eastAsia" w:ascii="宋体" w:hAnsi="宋体" w:cs="宋体"/>
          <w:b/>
          <w:color w:val="auto"/>
          <w:sz w:val="24"/>
          <w:highlight w:val="none"/>
        </w:rPr>
      </w:pPr>
      <w:bookmarkStart w:id="399" w:name="_Toc24300"/>
      <w:bookmarkStart w:id="400" w:name="_Toc21295"/>
      <w:bookmarkStart w:id="401" w:name="_Toc27126"/>
      <w:r>
        <w:rPr>
          <w:rFonts w:hint="eastAsia" w:ascii="宋体" w:hAnsi="宋体" w:cs="宋体"/>
          <w:b/>
          <w:color w:val="auto"/>
          <w:sz w:val="24"/>
          <w:highlight w:val="none"/>
        </w:rPr>
        <w:t>1.2 货物</w:t>
      </w:r>
      <w:bookmarkEnd w:id="399"/>
      <w:bookmarkEnd w:id="400"/>
      <w:bookmarkEnd w:id="401"/>
    </w:p>
    <w:p w14:paraId="2360F69F">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9E1FD10">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DB63DB5">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14:paraId="636A1BFF">
      <w:pPr>
        <w:spacing w:line="440" w:lineRule="exact"/>
        <w:ind w:firstLine="482" w:firstLineChars="200"/>
        <w:outlineLvl w:val="0"/>
        <w:rPr>
          <w:rFonts w:hint="eastAsia" w:ascii="宋体" w:hAnsi="宋体" w:cs="宋体"/>
          <w:b/>
          <w:color w:val="auto"/>
          <w:sz w:val="24"/>
          <w:highlight w:val="none"/>
        </w:rPr>
      </w:pPr>
      <w:bookmarkStart w:id="402" w:name="_Toc21551"/>
      <w:bookmarkStart w:id="403" w:name="_Toc21631"/>
      <w:bookmarkStart w:id="404" w:name="_Toc23292"/>
      <w:r>
        <w:rPr>
          <w:rFonts w:hint="eastAsia" w:ascii="宋体" w:hAnsi="宋体" w:cs="宋体"/>
          <w:b/>
          <w:color w:val="auto"/>
          <w:sz w:val="24"/>
          <w:highlight w:val="none"/>
        </w:rPr>
        <w:t>1.3 价款</w:t>
      </w:r>
      <w:bookmarkEnd w:id="402"/>
      <w:bookmarkEnd w:id="403"/>
      <w:bookmarkEnd w:id="404"/>
    </w:p>
    <w:p w14:paraId="78C0FE4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1EE787D7">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A6E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5316CD">
            <w:pPr>
              <w:pStyle w:val="319"/>
              <w:spacing w:line="440" w:lineRule="exact"/>
              <w:jc w:val="center"/>
              <w:rPr>
                <w:rFonts w:hint="eastAsia"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59E8C32">
            <w:pPr>
              <w:pStyle w:val="319"/>
              <w:spacing w:line="44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E7505D8">
            <w:pPr>
              <w:pStyle w:val="319"/>
              <w:spacing w:line="440" w:lineRule="exact"/>
              <w:jc w:val="center"/>
              <w:rPr>
                <w:rFonts w:hint="eastAsia" w:hAnsi="宋体" w:cs="宋体"/>
                <w:color w:val="auto"/>
                <w:sz w:val="24"/>
                <w:szCs w:val="24"/>
                <w:highlight w:val="none"/>
              </w:rPr>
            </w:pPr>
            <w:r>
              <w:rPr>
                <w:rFonts w:hint="eastAsia" w:hAnsi="宋体" w:cs="宋体"/>
                <w:color w:val="auto"/>
                <w:sz w:val="24"/>
                <w:szCs w:val="24"/>
                <w:highlight w:val="none"/>
              </w:rPr>
              <w:t>分项价格</w:t>
            </w:r>
          </w:p>
        </w:tc>
      </w:tr>
      <w:tr w14:paraId="6C43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F8F522A">
            <w:pPr>
              <w:pStyle w:val="319"/>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84FCA75">
            <w:pPr>
              <w:pStyle w:val="319"/>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816C2FF">
            <w:pPr>
              <w:pStyle w:val="319"/>
              <w:spacing w:line="440" w:lineRule="exact"/>
              <w:ind w:firstLine="200"/>
              <w:jc w:val="center"/>
              <w:rPr>
                <w:rFonts w:hint="eastAsia" w:hAnsi="宋体" w:cs="宋体"/>
                <w:color w:val="auto"/>
                <w:sz w:val="24"/>
                <w:szCs w:val="24"/>
                <w:highlight w:val="none"/>
              </w:rPr>
            </w:pPr>
          </w:p>
        </w:tc>
      </w:tr>
      <w:tr w14:paraId="3588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5E3BEF">
            <w:pPr>
              <w:pStyle w:val="319"/>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2E2DC0">
            <w:pPr>
              <w:pStyle w:val="319"/>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39DBDD8">
            <w:pPr>
              <w:pStyle w:val="319"/>
              <w:spacing w:line="440" w:lineRule="exact"/>
              <w:ind w:firstLine="200"/>
              <w:jc w:val="center"/>
              <w:rPr>
                <w:rFonts w:hint="eastAsia" w:hAnsi="宋体" w:cs="宋体"/>
                <w:color w:val="auto"/>
                <w:sz w:val="24"/>
                <w:szCs w:val="24"/>
                <w:highlight w:val="none"/>
              </w:rPr>
            </w:pPr>
          </w:p>
        </w:tc>
      </w:tr>
      <w:tr w14:paraId="263B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168F79D">
            <w:pPr>
              <w:pStyle w:val="319"/>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2F03BCC">
            <w:pPr>
              <w:pStyle w:val="319"/>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532BAF5">
            <w:pPr>
              <w:pStyle w:val="319"/>
              <w:spacing w:line="440" w:lineRule="exact"/>
              <w:ind w:firstLine="200"/>
              <w:jc w:val="center"/>
              <w:rPr>
                <w:rFonts w:hint="eastAsia" w:hAnsi="宋体" w:cs="宋体"/>
                <w:color w:val="auto"/>
                <w:sz w:val="24"/>
                <w:szCs w:val="24"/>
                <w:highlight w:val="none"/>
              </w:rPr>
            </w:pPr>
          </w:p>
        </w:tc>
      </w:tr>
      <w:tr w14:paraId="67D3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423D5B">
            <w:pPr>
              <w:pStyle w:val="319"/>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53893C4">
            <w:pPr>
              <w:pStyle w:val="319"/>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6899987">
            <w:pPr>
              <w:pStyle w:val="319"/>
              <w:spacing w:line="440" w:lineRule="exact"/>
              <w:ind w:firstLine="200"/>
              <w:jc w:val="center"/>
              <w:rPr>
                <w:rFonts w:hint="eastAsia" w:hAnsi="宋体" w:cs="宋体"/>
                <w:color w:val="auto"/>
                <w:sz w:val="24"/>
                <w:szCs w:val="24"/>
                <w:highlight w:val="none"/>
              </w:rPr>
            </w:pPr>
          </w:p>
        </w:tc>
      </w:tr>
      <w:tr w14:paraId="244B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8525806">
            <w:pPr>
              <w:pStyle w:val="319"/>
              <w:spacing w:line="44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A07B22D">
            <w:pPr>
              <w:pStyle w:val="319"/>
              <w:spacing w:line="440" w:lineRule="exact"/>
              <w:ind w:firstLine="200"/>
              <w:jc w:val="center"/>
              <w:rPr>
                <w:rFonts w:hint="eastAsia" w:hAnsi="宋体" w:cs="宋体"/>
                <w:color w:val="auto"/>
                <w:sz w:val="24"/>
                <w:szCs w:val="24"/>
                <w:highlight w:val="none"/>
              </w:rPr>
            </w:pPr>
          </w:p>
        </w:tc>
      </w:tr>
    </w:tbl>
    <w:p w14:paraId="74067653">
      <w:pPr>
        <w:pStyle w:val="958"/>
        <w:spacing w:before="0" w:beforeAutospacing="0" w:after="0" w:afterAutospacing="0" w:line="440" w:lineRule="exact"/>
        <w:ind w:firstLine="480"/>
        <w:rPr>
          <w:rFonts w:hint="eastAsia"/>
          <w:b/>
          <w:color w:val="auto"/>
          <w:highlight w:val="none"/>
        </w:rPr>
      </w:pPr>
      <w:bookmarkStart w:id="405" w:name="_Toc1814"/>
      <w:bookmarkStart w:id="406" w:name="_Toc10340"/>
      <w:bookmarkStart w:id="407" w:name="_Toc22618"/>
      <w:r>
        <w:rPr>
          <w:rFonts w:hint="eastAsia"/>
          <w:b/>
          <w:color w:val="auto"/>
          <w:highlight w:val="none"/>
        </w:rPr>
        <w:t>1.4履约保证金</w:t>
      </w:r>
    </w:p>
    <w:p w14:paraId="36F64BE2">
      <w:pPr>
        <w:pStyle w:val="958"/>
        <w:spacing w:before="0" w:beforeAutospacing="0" w:after="0" w:afterAutospacing="0" w:line="440" w:lineRule="exact"/>
        <w:ind w:firstLine="480"/>
        <w:rPr>
          <w:rFonts w:hint="eastAsia"/>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（是/否）需要支付履约保证金。若需要支付履约保证金的，则：</w:t>
      </w:r>
    </w:p>
    <w:p w14:paraId="21C9EF26">
      <w:pPr>
        <w:spacing w:line="44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AE85AAC">
      <w:pPr>
        <w:spacing w:line="44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EEB5878">
      <w:pPr>
        <w:pStyle w:val="3"/>
        <w:tabs>
          <w:tab w:val="left" w:pos="0"/>
          <w:tab w:val="clear" w:pos="432"/>
        </w:tabs>
        <w:spacing w:line="440" w:lineRule="exact"/>
        <w:ind w:left="0"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5ADC138">
      <w:pPr>
        <w:spacing w:line="440" w:lineRule="exact"/>
        <w:ind w:firstLine="480" w:firstLineChars="200"/>
        <w:outlineLvl w:val="0"/>
        <w:rPr>
          <w:rFonts w:hint="eastAsia" w:ascii="宋体" w:hAnsi="宋体" w:cs="宋体"/>
          <w:color w:val="auto"/>
          <w:sz w:val="24"/>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35DA6214">
      <w:pPr>
        <w:spacing w:line="44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1.5</w:t>
      </w:r>
      <w:bookmarkEnd w:id="405"/>
      <w:bookmarkEnd w:id="406"/>
      <w:bookmarkEnd w:id="407"/>
      <w:r>
        <w:rPr>
          <w:rFonts w:hint="eastAsia" w:ascii="宋体" w:hAnsi="宋体" w:cs="宋体"/>
          <w:b/>
          <w:color w:val="auto"/>
          <w:sz w:val="24"/>
          <w:highlight w:val="none"/>
        </w:rPr>
        <w:t>预付款</w:t>
      </w:r>
    </w:p>
    <w:p w14:paraId="15F15FDA">
      <w:pPr>
        <w:pStyle w:val="958"/>
        <w:spacing w:before="0" w:beforeAutospacing="0" w:after="0" w:afterAutospacing="0" w:line="440" w:lineRule="exact"/>
        <w:ind w:firstLine="480"/>
        <w:rPr>
          <w:rFonts w:hint="eastAsia"/>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（是/否）需要支付预付款。若需要支付预付款的，则：</w:t>
      </w:r>
    </w:p>
    <w:p w14:paraId="67F6E5B7">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5D78E2D">
      <w:pPr>
        <w:pStyle w:val="958"/>
        <w:spacing w:before="0" w:beforeAutospacing="0" w:after="0" w:afterAutospacing="0" w:line="440" w:lineRule="exact"/>
        <w:ind w:firstLine="480"/>
        <w:rPr>
          <w:rFonts w:hint="eastAsia"/>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39760F04">
      <w:pPr>
        <w:pStyle w:val="958"/>
        <w:spacing w:before="0" w:beforeAutospacing="0" w:after="0" w:afterAutospacing="0" w:line="440" w:lineRule="exact"/>
        <w:ind w:firstLine="480"/>
        <w:rPr>
          <w:rFonts w:hint="eastAsia"/>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012AEEEA">
      <w:pPr>
        <w:pStyle w:val="958"/>
        <w:spacing w:before="0" w:beforeAutospacing="0" w:after="0" w:afterAutospacing="0" w:line="440" w:lineRule="exact"/>
        <w:ind w:firstLine="480"/>
        <w:rPr>
          <w:rFonts w:hint="eastAsia"/>
          <w:b/>
          <w:bCs/>
          <w:color w:val="auto"/>
          <w:highlight w:val="none"/>
        </w:rPr>
      </w:pPr>
      <w:r>
        <w:rPr>
          <w:rFonts w:hint="eastAsia"/>
          <w:b/>
          <w:bCs/>
          <w:color w:val="auto"/>
          <w:highlight w:val="none"/>
        </w:rPr>
        <w:t>1.6资金支付</w:t>
      </w:r>
    </w:p>
    <w:p w14:paraId="671C2E0B">
      <w:pPr>
        <w:pStyle w:val="958"/>
        <w:spacing w:before="0" w:beforeAutospacing="0" w:after="0" w:afterAutospacing="0" w:line="440" w:lineRule="exact"/>
        <w:ind w:firstLine="480"/>
        <w:rPr>
          <w:rFonts w:hint="eastAsia"/>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F1F4E30">
      <w:pPr>
        <w:spacing w:line="440" w:lineRule="exact"/>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F0765D9">
      <w:pPr>
        <w:spacing w:line="440" w:lineRule="exact"/>
        <w:ind w:firstLine="482" w:firstLineChars="200"/>
        <w:outlineLvl w:val="0"/>
        <w:rPr>
          <w:rFonts w:hint="eastAsia" w:ascii="宋体" w:hAnsi="宋体" w:cs="宋体"/>
          <w:b/>
          <w:color w:val="auto"/>
          <w:sz w:val="24"/>
          <w:highlight w:val="none"/>
        </w:rPr>
      </w:pPr>
      <w:bookmarkStart w:id="408" w:name="_Toc32071"/>
      <w:bookmarkStart w:id="409" w:name="_Toc19304"/>
      <w:bookmarkStart w:id="410" w:name="_Toc2846"/>
      <w:r>
        <w:rPr>
          <w:rFonts w:hint="eastAsia" w:ascii="宋体" w:hAnsi="宋体" w:cs="宋体"/>
          <w:b/>
          <w:color w:val="auto"/>
          <w:sz w:val="24"/>
          <w:highlight w:val="none"/>
        </w:rPr>
        <w:t>1.7货物交付期限、地点和方式</w:t>
      </w:r>
      <w:bookmarkEnd w:id="408"/>
      <w:bookmarkEnd w:id="409"/>
      <w:bookmarkEnd w:id="410"/>
    </w:p>
    <w:p w14:paraId="49DB0A93">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33193F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005B65B">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6319C40">
      <w:pPr>
        <w:spacing w:line="440" w:lineRule="exact"/>
        <w:ind w:firstLine="482" w:firstLineChars="200"/>
        <w:outlineLvl w:val="0"/>
        <w:rPr>
          <w:rFonts w:hint="eastAsia" w:ascii="宋体" w:hAnsi="宋体" w:cs="宋体"/>
          <w:b/>
          <w:color w:val="auto"/>
          <w:sz w:val="24"/>
          <w:highlight w:val="none"/>
        </w:rPr>
      </w:pPr>
      <w:bookmarkStart w:id="411" w:name="_Toc27250"/>
      <w:bookmarkStart w:id="412" w:name="_Toc21423"/>
      <w:bookmarkStart w:id="413" w:name="_Toc19554"/>
      <w:r>
        <w:rPr>
          <w:rFonts w:hint="eastAsia" w:ascii="宋体" w:hAnsi="宋体" w:cs="宋体"/>
          <w:b/>
          <w:color w:val="auto"/>
          <w:sz w:val="24"/>
          <w:highlight w:val="none"/>
        </w:rPr>
        <w:t>1.8违约责任</w:t>
      </w:r>
      <w:bookmarkEnd w:id="411"/>
      <w:bookmarkEnd w:id="412"/>
      <w:bookmarkEnd w:id="413"/>
    </w:p>
    <w:p w14:paraId="3843F8E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22B06B7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651895B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B35731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C8DF84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7D798B7C">
      <w:pPr>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3AE904E4">
      <w:pPr>
        <w:spacing w:line="440" w:lineRule="exact"/>
        <w:ind w:firstLine="482" w:firstLineChars="200"/>
        <w:outlineLvl w:val="0"/>
        <w:rPr>
          <w:rFonts w:hint="eastAsia" w:ascii="宋体" w:hAnsi="宋体" w:cs="宋体"/>
          <w:b/>
          <w:color w:val="auto"/>
          <w:sz w:val="24"/>
          <w:highlight w:val="none"/>
        </w:rPr>
      </w:pPr>
      <w:bookmarkStart w:id="414" w:name="_Toc28375"/>
      <w:bookmarkStart w:id="415" w:name="_Toc16021"/>
      <w:bookmarkStart w:id="416" w:name="_Toc15583"/>
      <w:r>
        <w:rPr>
          <w:rFonts w:hint="eastAsia" w:ascii="宋体" w:hAnsi="宋体" w:cs="宋体"/>
          <w:b/>
          <w:color w:val="auto"/>
          <w:sz w:val="24"/>
          <w:highlight w:val="none"/>
        </w:rPr>
        <w:t>1.9合同争议的解决</w:t>
      </w:r>
      <w:bookmarkEnd w:id="414"/>
      <w:bookmarkEnd w:id="415"/>
      <w:bookmarkEnd w:id="416"/>
    </w:p>
    <w:p w14:paraId="186D679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14:paraId="382BA748">
      <w:pPr>
        <w:spacing w:line="440" w:lineRule="exact"/>
        <w:ind w:firstLine="840" w:firstLineChars="350"/>
        <w:rPr>
          <w:rFonts w:hint="eastAsia"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7DBD3B10">
      <w:pPr>
        <w:spacing w:line="440" w:lineRule="exact"/>
        <w:ind w:firstLine="840" w:firstLineChars="350"/>
        <w:rPr>
          <w:rFonts w:hint="eastAsia"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5F8FC0B5">
      <w:pPr>
        <w:spacing w:line="440" w:lineRule="exact"/>
        <w:ind w:firstLine="482" w:firstLineChars="200"/>
        <w:outlineLvl w:val="0"/>
        <w:rPr>
          <w:rFonts w:hint="eastAsia" w:ascii="宋体" w:hAnsi="宋体" w:cs="宋体"/>
          <w:b/>
          <w:color w:val="auto"/>
          <w:sz w:val="24"/>
          <w:highlight w:val="none"/>
        </w:rPr>
      </w:pPr>
      <w:bookmarkStart w:id="417" w:name="_Toc11173"/>
      <w:bookmarkStart w:id="418" w:name="_Toc7245"/>
      <w:bookmarkStart w:id="419" w:name="_Toc15322"/>
      <w:r>
        <w:rPr>
          <w:rFonts w:hint="eastAsia" w:ascii="宋体" w:hAnsi="宋体" w:cs="宋体"/>
          <w:b/>
          <w:color w:val="auto"/>
          <w:sz w:val="24"/>
          <w:highlight w:val="none"/>
        </w:rPr>
        <w:t>2.0 合同生效</w:t>
      </w:r>
      <w:bookmarkEnd w:id="417"/>
      <w:bookmarkEnd w:id="418"/>
      <w:bookmarkEnd w:id="419"/>
    </w:p>
    <w:p w14:paraId="28E0CF2D">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5378A8A5">
      <w:pPr>
        <w:autoSpaceDE w:val="0"/>
        <w:autoSpaceDN w:val="0"/>
        <w:spacing w:line="440" w:lineRule="exact"/>
        <w:rPr>
          <w:rFonts w:hint="eastAsia"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56EA9DBA">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统一社会信用代码或身份证码：</w:t>
      </w:r>
    </w:p>
    <w:p w14:paraId="01B1D5F8">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住所：                                   住所：</w:t>
      </w:r>
    </w:p>
    <w:p w14:paraId="1E6A4611">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6E0EABC7">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43E0EB93">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26BA5107">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54C33F3A">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615D6B0F">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57E11A3B">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传真:                                    传真:</w:t>
      </w:r>
    </w:p>
    <w:p w14:paraId="71B825F8">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lang w:val="zh-CN"/>
        </w:rPr>
        <w:t>电子邮箱：                               电子邮箱：</w:t>
      </w:r>
    </w:p>
    <w:p w14:paraId="40958172">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开户银行：                               开户银行： </w:t>
      </w:r>
    </w:p>
    <w:p w14:paraId="4293D10C">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开户名称：                               开户名称： </w:t>
      </w:r>
    </w:p>
    <w:p w14:paraId="3BC7A302">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74C561E9">
      <w:pPr>
        <w:pStyle w:val="700"/>
        <w:spacing w:line="560" w:lineRule="exact"/>
        <w:ind w:firstLine="482"/>
        <w:jc w:val="center"/>
        <w:rPr>
          <w:rFonts w:hint="eastAsia" w:ascii="宋体" w:hAnsi="宋体" w:cs="宋体"/>
          <w:b/>
          <w:color w:val="auto"/>
          <w:szCs w:val="24"/>
          <w:highlight w:val="none"/>
        </w:rPr>
      </w:pPr>
    </w:p>
    <w:p w14:paraId="534A0DD9">
      <w:pPr>
        <w:pStyle w:val="700"/>
        <w:spacing w:line="560" w:lineRule="exact"/>
        <w:ind w:firstLine="482"/>
        <w:jc w:val="center"/>
        <w:rPr>
          <w:rFonts w:hint="eastAsia" w:ascii="宋体" w:hAnsi="宋体" w:cs="宋体"/>
          <w:b/>
          <w:color w:val="auto"/>
          <w:szCs w:val="24"/>
          <w:highlight w:val="none"/>
        </w:rPr>
      </w:pPr>
    </w:p>
    <w:p w14:paraId="5B020E61">
      <w:pPr>
        <w:pStyle w:val="700"/>
        <w:spacing w:line="560" w:lineRule="exact"/>
        <w:ind w:firstLine="482"/>
        <w:jc w:val="center"/>
        <w:rPr>
          <w:rFonts w:hint="eastAsia" w:ascii="宋体" w:hAnsi="宋体" w:cs="宋体"/>
          <w:b/>
          <w:color w:val="auto"/>
          <w:szCs w:val="24"/>
          <w:highlight w:val="none"/>
        </w:rPr>
      </w:pPr>
    </w:p>
    <w:p w14:paraId="78EE8331">
      <w:pPr>
        <w:pStyle w:val="700"/>
        <w:spacing w:line="560" w:lineRule="exact"/>
        <w:ind w:firstLine="482"/>
        <w:jc w:val="center"/>
        <w:rPr>
          <w:rFonts w:hint="eastAsia" w:ascii="宋体" w:hAnsi="宋体" w:cs="宋体"/>
          <w:b/>
          <w:color w:val="auto"/>
          <w:szCs w:val="24"/>
          <w:highlight w:val="none"/>
        </w:rPr>
      </w:pPr>
    </w:p>
    <w:p w14:paraId="712BD47A">
      <w:pPr>
        <w:pStyle w:val="700"/>
        <w:spacing w:line="560" w:lineRule="exact"/>
        <w:ind w:firstLine="482"/>
        <w:jc w:val="center"/>
        <w:rPr>
          <w:rFonts w:hint="eastAsia" w:ascii="宋体" w:hAnsi="宋体" w:cs="宋体"/>
          <w:b/>
          <w:color w:val="auto"/>
          <w:szCs w:val="24"/>
          <w:highlight w:val="none"/>
        </w:rPr>
      </w:pPr>
    </w:p>
    <w:p w14:paraId="398338E4">
      <w:pPr>
        <w:pStyle w:val="700"/>
        <w:spacing w:line="560" w:lineRule="exact"/>
        <w:ind w:firstLine="482"/>
        <w:jc w:val="center"/>
        <w:rPr>
          <w:rFonts w:hint="eastAsia" w:ascii="宋体" w:hAnsi="宋体" w:cs="宋体"/>
          <w:b/>
          <w:color w:val="auto"/>
          <w:szCs w:val="24"/>
          <w:highlight w:val="none"/>
        </w:rPr>
      </w:pPr>
    </w:p>
    <w:p w14:paraId="7A2A644E">
      <w:pPr>
        <w:pStyle w:val="700"/>
        <w:spacing w:line="560" w:lineRule="exact"/>
        <w:ind w:firstLine="482"/>
        <w:jc w:val="center"/>
        <w:rPr>
          <w:rFonts w:hint="eastAsia" w:ascii="宋体" w:hAnsi="宋体" w:cs="宋体"/>
          <w:b/>
          <w:color w:val="auto"/>
          <w:szCs w:val="24"/>
          <w:highlight w:val="none"/>
        </w:rPr>
      </w:pPr>
    </w:p>
    <w:p w14:paraId="4757109A">
      <w:pPr>
        <w:pStyle w:val="700"/>
        <w:spacing w:line="560" w:lineRule="exact"/>
        <w:ind w:firstLine="482"/>
        <w:jc w:val="center"/>
        <w:rPr>
          <w:rFonts w:hint="eastAsia" w:ascii="宋体" w:hAnsi="宋体" w:cs="宋体"/>
          <w:b/>
          <w:color w:val="auto"/>
          <w:szCs w:val="24"/>
          <w:highlight w:val="none"/>
        </w:rPr>
      </w:pPr>
    </w:p>
    <w:p w14:paraId="7224BEFB">
      <w:pPr>
        <w:pStyle w:val="700"/>
        <w:spacing w:line="560" w:lineRule="exact"/>
        <w:ind w:firstLine="482"/>
        <w:jc w:val="center"/>
        <w:rPr>
          <w:rFonts w:hint="eastAsia" w:ascii="宋体" w:hAnsi="宋体" w:cs="宋体"/>
          <w:b/>
          <w:color w:val="auto"/>
          <w:szCs w:val="24"/>
          <w:highlight w:val="none"/>
        </w:rPr>
      </w:pPr>
    </w:p>
    <w:p w14:paraId="06BF97A0">
      <w:pPr>
        <w:pStyle w:val="700"/>
        <w:spacing w:line="560" w:lineRule="exact"/>
        <w:ind w:firstLine="482"/>
        <w:jc w:val="center"/>
        <w:rPr>
          <w:rFonts w:hint="eastAsia" w:ascii="宋体" w:hAnsi="宋体" w:cs="宋体"/>
          <w:b/>
          <w:color w:val="auto"/>
          <w:szCs w:val="24"/>
          <w:highlight w:val="none"/>
        </w:rPr>
      </w:pPr>
    </w:p>
    <w:p w14:paraId="7F289316">
      <w:pPr>
        <w:pStyle w:val="700"/>
        <w:spacing w:line="560" w:lineRule="exact"/>
        <w:ind w:firstLine="482"/>
        <w:jc w:val="center"/>
        <w:rPr>
          <w:rFonts w:hint="eastAsia" w:ascii="宋体" w:hAnsi="宋体" w:cs="宋体"/>
          <w:b/>
          <w:color w:val="auto"/>
          <w:szCs w:val="24"/>
          <w:highlight w:val="none"/>
        </w:rPr>
      </w:pPr>
    </w:p>
    <w:p w14:paraId="529FBB83">
      <w:pPr>
        <w:pStyle w:val="700"/>
        <w:spacing w:line="560" w:lineRule="exact"/>
        <w:ind w:firstLine="482"/>
        <w:jc w:val="center"/>
        <w:rPr>
          <w:rFonts w:hint="eastAsia" w:ascii="宋体" w:hAnsi="宋体" w:cs="宋体"/>
          <w:b/>
          <w:color w:val="auto"/>
          <w:szCs w:val="24"/>
          <w:highlight w:val="none"/>
        </w:rPr>
      </w:pPr>
    </w:p>
    <w:p w14:paraId="54E968A1">
      <w:pPr>
        <w:pStyle w:val="700"/>
        <w:spacing w:line="560" w:lineRule="exact"/>
        <w:ind w:firstLine="482"/>
        <w:jc w:val="center"/>
        <w:rPr>
          <w:rFonts w:hint="eastAsia" w:ascii="宋体" w:hAnsi="宋体" w:cs="宋体"/>
          <w:b/>
          <w:color w:val="auto"/>
          <w:szCs w:val="24"/>
          <w:highlight w:val="none"/>
        </w:rPr>
      </w:pPr>
    </w:p>
    <w:p w14:paraId="195FD2BD">
      <w:pPr>
        <w:pStyle w:val="700"/>
        <w:spacing w:after="0" w:line="440" w:lineRule="exact"/>
        <w:ind w:left="0" w:leftChars="0" w:firstLine="482"/>
        <w:jc w:val="center"/>
        <w:rPr>
          <w:rFonts w:hint="eastAsia" w:ascii="宋体" w:hAnsi="宋体" w:cs="宋体"/>
          <w:b/>
          <w:color w:val="auto"/>
          <w:szCs w:val="24"/>
          <w:highlight w:val="none"/>
        </w:rPr>
      </w:pPr>
      <w:r>
        <w:rPr>
          <w:rFonts w:hint="eastAsia" w:ascii="宋体" w:hAnsi="宋体" w:cs="宋体"/>
          <w:b/>
          <w:color w:val="auto"/>
          <w:szCs w:val="24"/>
          <w:highlight w:val="none"/>
        </w:rPr>
        <w:t>第二部分 合同一般条款</w:t>
      </w:r>
    </w:p>
    <w:p w14:paraId="0C2465DE">
      <w:pPr>
        <w:spacing w:line="440" w:lineRule="exact"/>
        <w:ind w:firstLine="482" w:firstLineChars="200"/>
        <w:outlineLvl w:val="0"/>
        <w:rPr>
          <w:rFonts w:hint="eastAsia" w:ascii="宋体" w:hAnsi="宋体" w:cs="宋体"/>
          <w:b/>
          <w:color w:val="auto"/>
          <w:sz w:val="24"/>
          <w:highlight w:val="none"/>
        </w:rPr>
      </w:pPr>
      <w:bookmarkStart w:id="420" w:name="_Toc28763"/>
      <w:bookmarkStart w:id="421" w:name="_Ref467379094"/>
      <w:bookmarkStart w:id="422" w:name="_Toc259093669"/>
      <w:bookmarkStart w:id="423" w:name="_Toc16917"/>
      <w:bookmarkStart w:id="424" w:name="_Toc279701240"/>
      <w:bookmarkStart w:id="425" w:name="_Ref467378463"/>
      <w:bookmarkStart w:id="426" w:name="_Ref467379109"/>
      <w:bookmarkStart w:id="427" w:name="_Ref467379214"/>
      <w:bookmarkStart w:id="428" w:name="_Ref467378499"/>
      <w:bookmarkStart w:id="429" w:name="_Toc19614"/>
      <w:bookmarkStart w:id="430" w:name="_Ref467378404"/>
      <w:bookmarkStart w:id="431" w:name="_Ref467379101"/>
      <w:bookmarkStart w:id="432" w:name="_Toc487900349"/>
      <w:bookmarkStart w:id="433" w:name="_Ref467379225"/>
      <w:bookmarkStart w:id="434" w:name="_Ref467379205"/>
      <w:bookmarkStart w:id="435" w:name="_Ref467379195"/>
      <w:r>
        <w:rPr>
          <w:rFonts w:hint="eastAsia" w:ascii="宋体" w:hAnsi="宋体" w:cs="宋体"/>
          <w:b/>
          <w:color w:val="auto"/>
          <w:sz w:val="24"/>
          <w:highlight w:val="none"/>
        </w:rPr>
        <w:t>2.1 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6B64BAE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126243A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5EC9FF2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064EA92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12BC0E2B">
      <w:pPr>
        <w:spacing w:line="440" w:lineRule="exact"/>
        <w:ind w:firstLine="480" w:firstLineChars="200"/>
        <w:rPr>
          <w:rFonts w:hint="eastAsia" w:ascii="宋体" w:hAnsi="宋体" w:cs="宋体"/>
          <w:color w:val="auto"/>
          <w:sz w:val="24"/>
          <w:highlight w:val="none"/>
        </w:rPr>
      </w:pPr>
      <w:bookmarkStart w:id="436" w:name="_Ref467378840"/>
      <w:r>
        <w:rPr>
          <w:rFonts w:hint="eastAsia" w:ascii="宋体" w:hAnsi="宋体" w:cs="宋体"/>
          <w:color w:val="auto"/>
          <w:sz w:val="24"/>
          <w:highlight w:val="none"/>
        </w:rPr>
        <w:t>2.1.4 “甲方”系指与中标或成交供应商签署合同的采购人</w:t>
      </w:r>
      <w:bookmarkEnd w:id="436"/>
      <w:r>
        <w:rPr>
          <w:rFonts w:hint="eastAsia" w:ascii="宋体" w:hAnsi="宋体" w:cs="宋体"/>
          <w:color w:val="auto"/>
          <w:sz w:val="24"/>
          <w:highlight w:val="none"/>
        </w:rPr>
        <w:t>；采购人委托采购代理机构代表其与乙方签订合同的，采购人的授权委托书作为合同附件。</w:t>
      </w:r>
    </w:p>
    <w:p w14:paraId="537848A8">
      <w:pPr>
        <w:spacing w:line="440" w:lineRule="exact"/>
        <w:ind w:firstLine="480" w:firstLineChars="200"/>
        <w:rPr>
          <w:rFonts w:hint="eastAsia" w:ascii="宋体" w:hAnsi="宋体" w:cs="宋体"/>
          <w:color w:val="auto"/>
          <w:sz w:val="24"/>
          <w:highlight w:val="none"/>
        </w:rPr>
      </w:pPr>
      <w:bookmarkStart w:id="437" w:name="_Ref467379400"/>
      <w:r>
        <w:rPr>
          <w:rFonts w:hint="eastAsia" w:ascii="宋体" w:hAnsi="宋体" w:cs="宋体"/>
          <w:color w:val="auto"/>
          <w:sz w:val="24"/>
          <w:highlight w:val="none"/>
        </w:rPr>
        <w:t>2.1.5 “乙方”系指根据合同约定交付货物的中标或成交供应商</w:t>
      </w:r>
      <w:bookmarkEnd w:id="437"/>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8884858">
      <w:pPr>
        <w:spacing w:line="440" w:lineRule="exact"/>
        <w:ind w:firstLine="480" w:firstLineChars="200"/>
        <w:rPr>
          <w:rFonts w:hint="eastAsia" w:ascii="宋体" w:hAnsi="宋体" w:cs="宋体"/>
          <w:color w:val="auto"/>
          <w:sz w:val="24"/>
          <w:highlight w:val="none"/>
        </w:rPr>
      </w:pPr>
      <w:bookmarkStart w:id="438" w:name="_Ref467379436"/>
      <w:r>
        <w:rPr>
          <w:rFonts w:hint="eastAsia" w:ascii="宋体" w:hAnsi="宋体" w:cs="宋体"/>
          <w:color w:val="auto"/>
          <w:sz w:val="24"/>
          <w:highlight w:val="none"/>
        </w:rPr>
        <w:t>2.1.6 “现场”系指合同约定货物将要运至或者安装的地点。</w:t>
      </w:r>
      <w:bookmarkEnd w:id="438"/>
    </w:p>
    <w:p w14:paraId="2F4C46B7">
      <w:pPr>
        <w:spacing w:line="440" w:lineRule="exact"/>
        <w:ind w:firstLine="482" w:firstLineChars="200"/>
        <w:outlineLvl w:val="0"/>
        <w:rPr>
          <w:rFonts w:hint="eastAsia" w:ascii="宋体" w:hAnsi="宋体" w:cs="宋体"/>
          <w:b/>
          <w:color w:val="auto"/>
          <w:sz w:val="24"/>
          <w:highlight w:val="none"/>
        </w:rPr>
      </w:pPr>
      <w:bookmarkStart w:id="439" w:name="_Toc259093670"/>
      <w:bookmarkStart w:id="440" w:name="_Toc32504"/>
      <w:bookmarkStart w:id="441" w:name="_Toc487900350"/>
      <w:bookmarkStart w:id="442" w:name="_Toc13336"/>
      <w:bookmarkStart w:id="443" w:name="_Toc279701241"/>
      <w:bookmarkStart w:id="444" w:name="_Toc27635"/>
      <w:r>
        <w:rPr>
          <w:rFonts w:hint="eastAsia" w:ascii="宋体" w:hAnsi="宋体" w:cs="宋体"/>
          <w:b/>
          <w:color w:val="auto"/>
          <w:sz w:val="24"/>
          <w:highlight w:val="none"/>
        </w:rPr>
        <w:t>2.2 技术规范</w:t>
      </w:r>
      <w:bookmarkEnd w:id="439"/>
      <w:bookmarkEnd w:id="440"/>
      <w:bookmarkEnd w:id="441"/>
      <w:bookmarkEnd w:id="442"/>
      <w:bookmarkEnd w:id="443"/>
      <w:bookmarkEnd w:id="444"/>
    </w:p>
    <w:p w14:paraId="1C419FCB">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C9BE2E6">
      <w:pPr>
        <w:spacing w:line="440" w:lineRule="exact"/>
        <w:ind w:firstLine="482" w:firstLineChars="200"/>
        <w:outlineLvl w:val="0"/>
        <w:rPr>
          <w:rFonts w:hint="eastAsia" w:ascii="宋体" w:hAnsi="宋体" w:cs="宋体"/>
          <w:b/>
          <w:color w:val="auto"/>
          <w:sz w:val="24"/>
          <w:highlight w:val="none"/>
        </w:rPr>
      </w:pPr>
      <w:bookmarkStart w:id="445" w:name="_Toc279701242"/>
      <w:bookmarkStart w:id="446" w:name="_Toc259093671"/>
      <w:bookmarkStart w:id="447" w:name="_Toc27853"/>
      <w:bookmarkStart w:id="448" w:name="_Toc9829"/>
      <w:bookmarkStart w:id="449" w:name="_Toc31634"/>
      <w:bookmarkStart w:id="450" w:name="_Toc487900351"/>
      <w:r>
        <w:rPr>
          <w:rFonts w:hint="eastAsia" w:ascii="宋体" w:hAnsi="宋体" w:cs="宋体"/>
          <w:b/>
          <w:color w:val="auto"/>
          <w:sz w:val="24"/>
          <w:highlight w:val="none"/>
        </w:rPr>
        <w:t>2.3 知识产权</w:t>
      </w:r>
      <w:bookmarkEnd w:id="445"/>
      <w:bookmarkEnd w:id="446"/>
      <w:bookmarkEnd w:id="447"/>
      <w:bookmarkEnd w:id="448"/>
      <w:bookmarkEnd w:id="449"/>
      <w:bookmarkEnd w:id="450"/>
    </w:p>
    <w:p w14:paraId="235C553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83DF9A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C9F0089">
      <w:pPr>
        <w:spacing w:line="440" w:lineRule="exact"/>
        <w:ind w:firstLine="482" w:firstLineChars="200"/>
        <w:outlineLvl w:val="0"/>
        <w:rPr>
          <w:rFonts w:hint="eastAsia" w:ascii="宋体" w:hAnsi="宋体" w:cs="宋体"/>
          <w:b/>
          <w:color w:val="auto"/>
          <w:sz w:val="24"/>
          <w:highlight w:val="none"/>
        </w:rPr>
      </w:pPr>
      <w:bookmarkStart w:id="451" w:name="_Toc11932"/>
      <w:bookmarkStart w:id="452" w:name="_Toc29149"/>
      <w:bookmarkStart w:id="453" w:name="_Toc4194"/>
      <w:r>
        <w:rPr>
          <w:rFonts w:hint="eastAsia" w:ascii="宋体" w:hAnsi="宋体" w:cs="宋体"/>
          <w:b/>
          <w:color w:val="auto"/>
          <w:sz w:val="24"/>
          <w:highlight w:val="none"/>
        </w:rPr>
        <w:t>2.4 包装和装运</w:t>
      </w:r>
      <w:bookmarkEnd w:id="451"/>
      <w:bookmarkEnd w:id="452"/>
      <w:bookmarkEnd w:id="453"/>
    </w:p>
    <w:p w14:paraId="2AE4808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2499E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632313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E966764">
      <w:pPr>
        <w:spacing w:line="440" w:lineRule="exact"/>
        <w:ind w:firstLine="482" w:firstLineChars="200"/>
        <w:outlineLvl w:val="0"/>
        <w:rPr>
          <w:rFonts w:hint="eastAsia" w:ascii="宋体" w:hAnsi="宋体" w:cs="宋体"/>
          <w:b/>
          <w:color w:val="auto"/>
          <w:sz w:val="24"/>
          <w:highlight w:val="none"/>
        </w:rPr>
      </w:pPr>
      <w:bookmarkStart w:id="454" w:name="_Toc279701245"/>
      <w:bookmarkStart w:id="455" w:name="_Ref467378591"/>
      <w:bookmarkStart w:id="456" w:name="_Ref467379542"/>
      <w:bookmarkStart w:id="457" w:name="_Toc259093674"/>
      <w:bookmarkStart w:id="458" w:name="_Ref467378541"/>
      <w:bookmarkStart w:id="459" w:name="_Ref467379527"/>
      <w:bookmarkStart w:id="460" w:name="_Toc487900354"/>
      <w:bookmarkStart w:id="461" w:name="_Ref467379536"/>
      <w:bookmarkStart w:id="462" w:name="_Toc30272"/>
      <w:bookmarkStart w:id="463" w:name="_Toc19074"/>
      <w:bookmarkStart w:id="464" w:name="_Toc26182"/>
      <w:r>
        <w:rPr>
          <w:rFonts w:hint="eastAsia" w:ascii="宋体" w:hAnsi="宋体" w:cs="宋体"/>
          <w:b/>
          <w:color w:val="auto"/>
          <w:sz w:val="24"/>
          <w:highlight w:val="none"/>
        </w:rPr>
        <w:t>2.</w:t>
      </w:r>
      <w:bookmarkEnd w:id="454"/>
      <w:bookmarkEnd w:id="455"/>
      <w:bookmarkEnd w:id="456"/>
      <w:bookmarkEnd w:id="457"/>
      <w:bookmarkEnd w:id="458"/>
      <w:bookmarkEnd w:id="459"/>
      <w:bookmarkEnd w:id="460"/>
      <w:bookmarkEnd w:id="461"/>
      <w:r>
        <w:rPr>
          <w:rFonts w:hint="eastAsia" w:ascii="宋体" w:hAnsi="宋体" w:cs="宋体"/>
          <w:b/>
          <w:color w:val="auto"/>
          <w:sz w:val="24"/>
          <w:highlight w:val="none"/>
        </w:rPr>
        <w:t>5 履约检查和问题反馈</w:t>
      </w:r>
      <w:bookmarkEnd w:id="462"/>
      <w:bookmarkEnd w:id="463"/>
      <w:bookmarkEnd w:id="464"/>
    </w:p>
    <w:p w14:paraId="5B093673">
      <w:pPr>
        <w:spacing w:line="440" w:lineRule="exact"/>
        <w:ind w:firstLine="480" w:firstLineChars="200"/>
        <w:rPr>
          <w:rFonts w:hint="eastAsia" w:ascii="宋体" w:hAnsi="宋体" w:cs="宋体"/>
          <w:color w:val="auto"/>
          <w:sz w:val="24"/>
          <w:highlight w:val="none"/>
        </w:rPr>
      </w:pPr>
      <w:bookmarkStart w:id="465" w:name="_Ref467379657"/>
      <w:r>
        <w:rPr>
          <w:rFonts w:hint="eastAsia" w:ascii="宋体" w:hAnsi="宋体" w:cs="宋体"/>
          <w:color w:val="auto"/>
          <w:sz w:val="24"/>
          <w:highlight w:val="none"/>
        </w:rPr>
        <w:t>2.5.1</w:t>
      </w:r>
      <w:bookmarkEnd w:id="465"/>
      <w:bookmarkStart w:id="466" w:name="_Toc186431854"/>
      <w:bookmarkStart w:id="467" w:name="_Ref467379793"/>
      <w:bookmarkStart w:id="468" w:name="_Toc259093676"/>
      <w:bookmarkStart w:id="469" w:name="_Toc279701247"/>
      <w:bookmarkStart w:id="470" w:name="_Toc487900357"/>
      <w:bookmarkStart w:id="471" w:name="_Ref46737980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B7AD2C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6"/>
      <w:bookmarkStart w:id="472" w:name="_Toc186431855"/>
      <w:r>
        <w:rPr>
          <w:rFonts w:hint="eastAsia" w:ascii="宋体" w:hAnsi="宋体" w:cs="宋体"/>
          <w:color w:val="auto"/>
          <w:sz w:val="24"/>
          <w:highlight w:val="none"/>
        </w:rPr>
        <w:t>。</w:t>
      </w:r>
    </w:p>
    <w:bookmarkEnd w:id="467"/>
    <w:bookmarkEnd w:id="468"/>
    <w:bookmarkEnd w:id="469"/>
    <w:bookmarkEnd w:id="470"/>
    <w:bookmarkEnd w:id="471"/>
    <w:bookmarkEnd w:id="472"/>
    <w:p w14:paraId="01F55046">
      <w:pPr>
        <w:spacing w:line="440" w:lineRule="exact"/>
        <w:ind w:firstLine="482" w:firstLineChars="200"/>
        <w:outlineLvl w:val="0"/>
        <w:rPr>
          <w:rFonts w:hint="eastAsia" w:ascii="宋体" w:hAnsi="宋体" w:cs="宋体"/>
          <w:b/>
          <w:color w:val="auto"/>
          <w:sz w:val="24"/>
          <w:highlight w:val="none"/>
        </w:rPr>
      </w:pPr>
      <w:bookmarkStart w:id="473" w:name="_Toc279701248"/>
      <w:bookmarkStart w:id="474" w:name="_Ref467379863"/>
      <w:bookmarkStart w:id="475" w:name="_Ref467379852"/>
      <w:bookmarkStart w:id="476" w:name="_Toc487900358"/>
      <w:bookmarkStart w:id="477" w:name="_Ref467379923"/>
      <w:bookmarkStart w:id="478" w:name="_Toc259093677"/>
      <w:bookmarkStart w:id="479" w:name="_Toc774"/>
      <w:bookmarkStart w:id="480" w:name="_Toc16110"/>
      <w:bookmarkStart w:id="481" w:name="_Toc3225"/>
      <w:r>
        <w:rPr>
          <w:rFonts w:hint="eastAsia" w:ascii="宋体" w:hAnsi="宋体" w:cs="宋体"/>
          <w:b/>
          <w:color w:val="auto"/>
          <w:sz w:val="24"/>
          <w:highlight w:val="none"/>
        </w:rPr>
        <w:t>2.6 技术资料</w:t>
      </w:r>
      <w:bookmarkEnd w:id="473"/>
      <w:bookmarkEnd w:id="474"/>
      <w:bookmarkEnd w:id="475"/>
      <w:bookmarkEnd w:id="476"/>
      <w:bookmarkEnd w:id="477"/>
      <w:bookmarkEnd w:id="478"/>
      <w:r>
        <w:rPr>
          <w:rFonts w:hint="eastAsia" w:ascii="宋体" w:hAnsi="宋体" w:cs="宋体"/>
          <w:b/>
          <w:color w:val="auto"/>
          <w:sz w:val="24"/>
          <w:highlight w:val="none"/>
        </w:rPr>
        <w:t>和保密义务</w:t>
      </w:r>
      <w:bookmarkEnd w:id="479"/>
      <w:bookmarkEnd w:id="480"/>
      <w:bookmarkEnd w:id="481"/>
    </w:p>
    <w:p w14:paraId="3B154C7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3B22820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35E3953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DF77A7">
      <w:pPr>
        <w:spacing w:line="440" w:lineRule="exact"/>
        <w:ind w:firstLine="482" w:firstLineChars="200"/>
        <w:outlineLvl w:val="0"/>
        <w:rPr>
          <w:rFonts w:hint="eastAsia" w:ascii="宋体" w:hAnsi="宋体" w:cs="宋体"/>
          <w:b/>
          <w:color w:val="auto"/>
          <w:sz w:val="24"/>
          <w:highlight w:val="none"/>
        </w:rPr>
      </w:pPr>
      <w:bookmarkStart w:id="482" w:name="_Toc7860"/>
      <w:r>
        <w:rPr>
          <w:rFonts w:hint="eastAsia" w:ascii="宋体" w:hAnsi="宋体" w:cs="宋体"/>
          <w:b/>
          <w:color w:val="auto"/>
          <w:sz w:val="24"/>
          <w:highlight w:val="none"/>
        </w:rPr>
        <w:t>2.7 质量保证</w:t>
      </w:r>
      <w:bookmarkEnd w:id="482"/>
    </w:p>
    <w:p w14:paraId="75FE2F5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336BD9A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4B88BD0B">
      <w:pPr>
        <w:spacing w:line="440" w:lineRule="exact"/>
        <w:ind w:firstLine="482" w:firstLineChars="200"/>
        <w:outlineLvl w:val="0"/>
        <w:rPr>
          <w:rFonts w:hint="eastAsia" w:ascii="宋体" w:hAnsi="宋体" w:cs="宋体"/>
          <w:b/>
          <w:color w:val="auto"/>
          <w:sz w:val="24"/>
          <w:highlight w:val="none"/>
        </w:rPr>
      </w:pPr>
      <w:bookmarkStart w:id="483" w:name="_Toc17244"/>
      <w:bookmarkStart w:id="484" w:name="_Toc279701252"/>
      <w:bookmarkStart w:id="485" w:name="_Toc487900362"/>
      <w:bookmarkStart w:id="486" w:name="_Toc259093681"/>
      <w:r>
        <w:rPr>
          <w:rFonts w:hint="eastAsia" w:ascii="宋体" w:hAnsi="宋体" w:cs="宋体"/>
          <w:b/>
          <w:color w:val="auto"/>
          <w:sz w:val="24"/>
          <w:highlight w:val="none"/>
        </w:rPr>
        <w:t>2.8 货物的风险负担</w:t>
      </w:r>
      <w:bookmarkEnd w:id="483"/>
    </w:p>
    <w:p w14:paraId="57C93ABE">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DDF6C81">
      <w:pPr>
        <w:spacing w:line="440" w:lineRule="exact"/>
        <w:ind w:firstLine="482" w:firstLineChars="200"/>
        <w:outlineLvl w:val="0"/>
        <w:rPr>
          <w:rFonts w:hint="eastAsia" w:ascii="宋体" w:hAnsi="宋体" w:cs="宋体"/>
          <w:b/>
          <w:color w:val="auto"/>
          <w:sz w:val="24"/>
          <w:highlight w:val="none"/>
        </w:rPr>
      </w:pPr>
      <w:bookmarkStart w:id="487" w:name="_Toc14055"/>
      <w:r>
        <w:rPr>
          <w:rFonts w:hint="eastAsia" w:ascii="宋体" w:hAnsi="宋体" w:cs="宋体"/>
          <w:b/>
          <w:color w:val="auto"/>
          <w:sz w:val="24"/>
          <w:highlight w:val="none"/>
        </w:rPr>
        <w:t>2.9 延迟交货</w:t>
      </w:r>
      <w:bookmarkEnd w:id="484"/>
      <w:bookmarkEnd w:id="485"/>
      <w:bookmarkEnd w:id="486"/>
      <w:bookmarkEnd w:id="487"/>
    </w:p>
    <w:p w14:paraId="5F5276C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9A3183D">
      <w:pPr>
        <w:spacing w:line="440" w:lineRule="exact"/>
        <w:ind w:firstLine="482" w:firstLineChars="200"/>
        <w:outlineLvl w:val="0"/>
        <w:rPr>
          <w:rFonts w:hint="eastAsia" w:ascii="宋体" w:hAnsi="宋体" w:cs="宋体"/>
          <w:b/>
          <w:color w:val="auto"/>
          <w:sz w:val="24"/>
          <w:highlight w:val="none"/>
        </w:rPr>
      </w:pPr>
      <w:bookmarkStart w:id="488" w:name="_Toc7502"/>
      <w:bookmarkStart w:id="489" w:name="_Toc259093683"/>
      <w:bookmarkStart w:id="490" w:name="_Ref467378121"/>
      <w:bookmarkStart w:id="491" w:name="_Toc487900364"/>
      <w:bookmarkStart w:id="492" w:name="_Toc279701254"/>
      <w:r>
        <w:rPr>
          <w:rFonts w:hint="eastAsia" w:ascii="宋体" w:hAnsi="宋体" w:cs="宋体"/>
          <w:b/>
          <w:color w:val="auto"/>
          <w:sz w:val="24"/>
          <w:highlight w:val="none"/>
        </w:rPr>
        <w:t>2.10 合同变更</w:t>
      </w:r>
      <w:bookmarkEnd w:id="488"/>
    </w:p>
    <w:p w14:paraId="00E5D09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3" w:name="_Toc259093688"/>
      <w:bookmarkStart w:id="494" w:name="_Toc279701259"/>
      <w:bookmarkStart w:id="495" w:name="_Toc487900369"/>
    </w:p>
    <w:p w14:paraId="0B8061EA">
      <w:pPr>
        <w:spacing w:line="440" w:lineRule="exact"/>
        <w:ind w:firstLine="482" w:firstLineChars="200"/>
        <w:outlineLvl w:val="0"/>
        <w:rPr>
          <w:rFonts w:hint="eastAsia" w:ascii="宋体" w:hAnsi="宋体" w:cs="宋体"/>
          <w:b/>
          <w:color w:val="auto"/>
          <w:sz w:val="24"/>
          <w:highlight w:val="none"/>
        </w:rPr>
      </w:pPr>
      <w:bookmarkStart w:id="496" w:name="_Toc15237"/>
      <w:bookmarkStart w:id="497" w:name="_Toc22955"/>
      <w:bookmarkStart w:id="498" w:name="_Toc10366"/>
      <w:r>
        <w:rPr>
          <w:rFonts w:hint="eastAsia" w:ascii="宋体" w:hAnsi="宋体" w:cs="宋体"/>
          <w:b/>
          <w:color w:val="auto"/>
          <w:sz w:val="24"/>
          <w:highlight w:val="none"/>
        </w:rPr>
        <w:t>2.11 合同转让</w:t>
      </w:r>
      <w:bookmarkEnd w:id="493"/>
      <w:bookmarkEnd w:id="494"/>
      <w:bookmarkEnd w:id="495"/>
      <w:r>
        <w:rPr>
          <w:rFonts w:hint="eastAsia" w:ascii="宋体" w:hAnsi="宋体" w:cs="宋体"/>
          <w:b/>
          <w:color w:val="auto"/>
          <w:sz w:val="24"/>
          <w:highlight w:val="none"/>
        </w:rPr>
        <w:t>和分包</w:t>
      </w:r>
      <w:bookmarkEnd w:id="496"/>
      <w:bookmarkEnd w:id="497"/>
      <w:bookmarkEnd w:id="498"/>
    </w:p>
    <w:p w14:paraId="573909C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39E0D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41746948">
      <w:pPr>
        <w:spacing w:line="440" w:lineRule="exact"/>
        <w:ind w:firstLine="482" w:firstLineChars="200"/>
        <w:outlineLvl w:val="0"/>
        <w:rPr>
          <w:rFonts w:hint="eastAsia" w:ascii="宋体" w:hAnsi="宋体" w:cs="宋体"/>
          <w:b/>
          <w:color w:val="auto"/>
          <w:sz w:val="24"/>
          <w:highlight w:val="none"/>
        </w:rPr>
      </w:pPr>
      <w:bookmarkStart w:id="499" w:name="_Toc13566"/>
      <w:bookmarkStart w:id="500" w:name="_Toc16508"/>
      <w:bookmarkStart w:id="501" w:name="_Toc14066"/>
      <w:r>
        <w:rPr>
          <w:rFonts w:hint="eastAsia" w:ascii="宋体" w:hAnsi="宋体" w:cs="宋体"/>
          <w:b/>
          <w:color w:val="auto"/>
          <w:sz w:val="24"/>
          <w:highlight w:val="none"/>
        </w:rPr>
        <w:t>2.12 不可抗力</w:t>
      </w:r>
      <w:bookmarkEnd w:id="499"/>
      <w:bookmarkEnd w:id="500"/>
      <w:bookmarkEnd w:id="501"/>
    </w:p>
    <w:p w14:paraId="29F7D7A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241A16F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17EFB2A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61A5C85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3002E435">
      <w:pPr>
        <w:spacing w:line="440" w:lineRule="exact"/>
        <w:ind w:firstLine="482" w:firstLineChars="200"/>
        <w:outlineLvl w:val="0"/>
        <w:rPr>
          <w:rFonts w:hint="eastAsia" w:ascii="宋体" w:hAnsi="宋体" w:cs="宋体"/>
          <w:b/>
          <w:color w:val="auto"/>
          <w:sz w:val="24"/>
          <w:highlight w:val="none"/>
        </w:rPr>
      </w:pPr>
      <w:bookmarkStart w:id="502" w:name="_Toc487900365"/>
      <w:bookmarkStart w:id="503" w:name="_Toc279701255"/>
      <w:bookmarkStart w:id="504" w:name="_Toc259093684"/>
      <w:bookmarkStart w:id="505" w:name="_Toc689"/>
      <w:bookmarkStart w:id="506" w:name="_Toc30676"/>
      <w:bookmarkStart w:id="507" w:name="_Toc6969"/>
      <w:r>
        <w:rPr>
          <w:rFonts w:hint="eastAsia" w:ascii="宋体" w:hAnsi="宋体" w:cs="宋体"/>
          <w:b/>
          <w:color w:val="auto"/>
          <w:sz w:val="24"/>
          <w:highlight w:val="none"/>
        </w:rPr>
        <w:t>2.13 税费</w:t>
      </w:r>
      <w:bookmarkEnd w:id="502"/>
      <w:bookmarkEnd w:id="503"/>
      <w:bookmarkEnd w:id="504"/>
      <w:bookmarkEnd w:id="505"/>
      <w:bookmarkEnd w:id="506"/>
      <w:bookmarkEnd w:id="507"/>
    </w:p>
    <w:p w14:paraId="79F986B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74B2F76B">
      <w:pPr>
        <w:spacing w:line="440" w:lineRule="exact"/>
        <w:ind w:firstLine="482" w:firstLineChars="200"/>
        <w:outlineLvl w:val="0"/>
        <w:rPr>
          <w:rFonts w:hint="eastAsia" w:ascii="宋体" w:hAnsi="宋体" w:cs="宋体"/>
          <w:b/>
          <w:color w:val="auto"/>
          <w:sz w:val="24"/>
          <w:highlight w:val="none"/>
        </w:rPr>
      </w:pPr>
      <w:bookmarkStart w:id="508" w:name="_Toc16959"/>
      <w:bookmarkStart w:id="509" w:name="_Toc7102"/>
      <w:bookmarkStart w:id="510" w:name="_Toc8298"/>
      <w:bookmarkStart w:id="511" w:name="_Toc259093687"/>
      <w:bookmarkStart w:id="512" w:name="_Toc487900368"/>
      <w:bookmarkStart w:id="513" w:name="_Toc279701258"/>
      <w:r>
        <w:rPr>
          <w:rFonts w:hint="eastAsia" w:ascii="宋体" w:hAnsi="宋体" w:cs="宋体"/>
          <w:b/>
          <w:color w:val="auto"/>
          <w:sz w:val="24"/>
          <w:highlight w:val="none"/>
        </w:rPr>
        <w:t>2.14乙方破产</w:t>
      </w:r>
      <w:bookmarkEnd w:id="508"/>
      <w:bookmarkEnd w:id="509"/>
      <w:bookmarkEnd w:id="510"/>
      <w:bookmarkEnd w:id="511"/>
      <w:bookmarkEnd w:id="512"/>
      <w:bookmarkEnd w:id="513"/>
    </w:p>
    <w:p w14:paraId="10CAC05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D41251D">
      <w:pPr>
        <w:spacing w:line="440" w:lineRule="exact"/>
        <w:ind w:firstLine="482" w:firstLineChars="200"/>
        <w:outlineLvl w:val="0"/>
        <w:rPr>
          <w:rFonts w:hint="eastAsia" w:ascii="宋体" w:hAnsi="宋体" w:cs="宋体"/>
          <w:b/>
          <w:color w:val="auto"/>
          <w:sz w:val="24"/>
          <w:highlight w:val="none"/>
        </w:rPr>
      </w:pPr>
      <w:bookmarkStart w:id="514" w:name="_Toc29333"/>
      <w:bookmarkStart w:id="515" w:name="_Toc15387"/>
      <w:bookmarkStart w:id="516" w:name="_Toc6134"/>
      <w:r>
        <w:rPr>
          <w:rFonts w:hint="eastAsia" w:ascii="宋体" w:hAnsi="宋体" w:cs="宋体"/>
          <w:b/>
          <w:color w:val="auto"/>
          <w:sz w:val="24"/>
          <w:highlight w:val="none"/>
        </w:rPr>
        <w:t>2.15 合同中止、终止</w:t>
      </w:r>
      <w:bookmarkEnd w:id="514"/>
      <w:bookmarkEnd w:id="515"/>
      <w:bookmarkEnd w:id="516"/>
    </w:p>
    <w:p w14:paraId="5739B82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5C59A7B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68446F6">
      <w:pPr>
        <w:spacing w:line="440" w:lineRule="exact"/>
        <w:ind w:firstLine="482" w:firstLineChars="200"/>
        <w:outlineLvl w:val="0"/>
        <w:rPr>
          <w:rFonts w:hint="eastAsia" w:ascii="宋体" w:hAnsi="宋体" w:cs="宋体"/>
          <w:b/>
          <w:color w:val="auto"/>
          <w:sz w:val="24"/>
          <w:highlight w:val="none"/>
        </w:rPr>
      </w:pPr>
      <w:bookmarkStart w:id="517" w:name="_Toc14563"/>
      <w:bookmarkStart w:id="518" w:name="_Toc6596"/>
      <w:bookmarkStart w:id="519" w:name="_Toc1125"/>
      <w:r>
        <w:rPr>
          <w:rFonts w:hint="eastAsia" w:ascii="宋体" w:hAnsi="宋体" w:cs="宋体"/>
          <w:b/>
          <w:color w:val="auto"/>
          <w:sz w:val="24"/>
          <w:highlight w:val="none"/>
        </w:rPr>
        <w:t>2.16检验和验收</w:t>
      </w:r>
      <w:bookmarkEnd w:id="517"/>
      <w:bookmarkEnd w:id="518"/>
      <w:bookmarkEnd w:id="519"/>
    </w:p>
    <w:p w14:paraId="4BA334A4">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4F27595C">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39BF9D6">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89"/>
    <w:bookmarkEnd w:id="490"/>
    <w:bookmarkEnd w:id="491"/>
    <w:bookmarkEnd w:id="492"/>
    <w:p w14:paraId="01CC514D">
      <w:pPr>
        <w:spacing w:line="440" w:lineRule="exact"/>
        <w:ind w:firstLine="482" w:firstLineChars="200"/>
        <w:outlineLvl w:val="0"/>
        <w:rPr>
          <w:rFonts w:hint="eastAsia" w:ascii="宋体" w:hAnsi="宋体" w:cs="宋体"/>
          <w:b/>
          <w:color w:val="auto"/>
          <w:sz w:val="24"/>
          <w:highlight w:val="none"/>
        </w:rPr>
      </w:pPr>
      <w:bookmarkStart w:id="520" w:name="_Toc279701261"/>
      <w:bookmarkStart w:id="521" w:name="_Toc259093690"/>
      <w:bookmarkStart w:id="522" w:name="_Toc487900371"/>
      <w:bookmarkStart w:id="523" w:name="_Toc11284"/>
      <w:bookmarkStart w:id="524" w:name="_Toc19604"/>
      <w:bookmarkStart w:id="525" w:name="_Toc25182"/>
      <w:r>
        <w:rPr>
          <w:rFonts w:hint="eastAsia" w:ascii="宋体" w:hAnsi="宋体" w:cs="宋体"/>
          <w:b/>
          <w:color w:val="auto"/>
          <w:sz w:val="24"/>
          <w:highlight w:val="none"/>
        </w:rPr>
        <w:t>2.17 通知</w:t>
      </w:r>
      <w:bookmarkEnd w:id="520"/>
      <w:bookmarkEnd w:id="521"/>
      <w:bookmarkEnd w:id="522"/>
      <w:r>
        <w:rPr>
          <w:rFonts w:hint="eastAsia" w:ascii="宋体" w:hAnsi="宋体" w:cs="宋体"/>
          <w:b/>
          <w:color w:val="auto"/>
          <w:sz w:val="24"/>
          <w:highlight w:val="none"/>
        </w:rPr>
        <w:t>和送达</w:t>
      </w:r>
      <w:bookmarkEnd w:id="523"/>
      <w:bookmarkEnd w:id="524"/>
      <w:bookmarkEnd w:id="525"/>
    </w:p>
    <w:p w14:paraId="1657A030">
      <w:pPr>
        <w:spacing w:line="440" w:lineRule="exact"/>
        <w:ind w:firstLine="480" w:firstLineChars="200"/>
        <w:rPr>
          <w:rFonts w:hint="eastAsia" w:ascii="宋体" w:hAnsi="宋体" w:cs="宋体"/>
          <w:color w:val="auto"/>
          <w:sz w:val="24"/>
          <w:highlight w:val="none"/>
        </w:rPr>
      </w:pPr>
      <w:bookmarkStart w:id="526" w:name="_Toc6698"/>
      <w:bookmarkStart w:id="527" w:name="_Toc3135"/>
      <w:bookmarkStart w:id="528" w:name="_Toc279701262"/>
      <w:bookmarkStart w:id="529" w:name="_Toc487900372"/>
      <w:bookmarkStart w:id="530" w:name="_Toc259093691"/>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6"/>
      <w:bookmarkEnd w:id="527"/>
    </w:p>
    <w:p w14:paraId="3AA9012B">
      <w:pPr>
        <w:spacing w:line="440" w:lineRule="exact"/>
        <w:ind w:firstLine="480" w:firstLineChars="200"/>
        <w:rPr>
          <w:rFonts w:hint="eastAsia" w:ascii="宋体" w:hAnsi="宋体" w:cs="宋体"/>
          <w:color w:val="auto"/>
          <w:sz w:val="24"/>
          <w:highlight w:val="none"/>
        </w:rPr>
      </w:pPr>
      <w:bookmarkStart w:id="531" w:name="_Toc23128"/>
      <w:bookmarkStart w:id="532"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1"/>
      <w:bookmarkEnd w:id="532"/>
    </w:p>
    <w:p w14:paraId="009EB427">
      <w:pPr>
        <w:spacing w:line="440" w:lineRule="exact"/>
        <w:ind w:firstLine="482" w:firstLineChars="200"/>
        <w:outlineLvl w:val="0"/>
        <w:rPr>
          <w:rFonts w:hint="eastAsia" w:ascii="宋体" w:hAnsi="宋体" w:cs="宋体"/>
          <w:b/>
          <w:color w:val="auto"/>
          <w:sz w:val="24"/>
          <w:highlight w:val="none"/>
        </w:rPr>
      </w:pPr>
      <w:bookmarkStart w:id="533" w:name="_Toc4355"/>
      <w:bookmarkStart w:id="534" w:name="_Toc18540"/>
      <w:bookmarkStart w:id="535" w:name="_Toc30599"/>
      <w:r>
        <w:rPr>
          <w:rFonts w:hint="eastAsia" w:ascii="宋体" w:hAnsi="宋体" w:cs="宋体"/>
          <w:b/>
          <w:color w:val="auto"/>
          <w:sz w:val="24"/>
          <w:highlight w:val="none"/>
        </w:rPr>
        <w:t>2.18 计量单位</w:t>
      </w:r>
      <w:bookmarkEnd w:id="528"/>
      <w:bookmarkEnd w:id="529"/>
      <w:bookmarkEnd w:id="530"/>
      <w:bookmarkEnd w:id="533"/>
      <w:bookmarkEnd w:id="534"/>
      <w:bookmarkEnd w:id="535"/>
    </w:p>
    <w:p w14:paraId="6371F45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25B87678">
      <w:pPr>
        <w:spacing w:line="440" w:lineRule="exact"/>
        <w:ind w:firstLine="482" w:firstLineChars="200"/>
        <w:outlineLvl w:val="0"/>
        <w:rPr>
          <w:rFonts w:hint="eastAsia" w:ascii="宋体" w:hAnsi="宋体" w:cs="宋体"/>
          <w:b/>
          <w:color w:val="auto"/>
          <w:sz w:val="24"/>
          <w:highlight w:val="none"/>
        </w:rPr>
      </w:pPr>
      <w:bookmarkStart w:id="536" w:name="_Toc259093692"/>
      <w:bookmarkStart w:id="537" w:name="_Toc279701263"/>
      <w:bookmarkStart w:id="538" w:name="_Toc10330"/>
      <w:bookmarkStart w:id="539" w:name="_Toc12773"/>
      <w:bookmarkStart w:id="540" w:name="_Toc487900373"/>
      <w:bookmarkStart w:id="541" w:name="_Toc18567"/>
      <w:r>
        <w:rPr>
          <w:rFonts w:hint="eastAsia" w:ascii="宋体" w:hAnsi="宋体" w:cs="宋体"/>
          <w:b/>
          <w:color w:val="auto"/>
          <w:sz w:val="24"/>
          <w:highlight w:val="none"/>
        </w:rPr>
        <w:t>2.19 合同使用的文字和适用的法律</w:t>
      </w:r>
      <w:bookmarkEnd w:id="536"/>
      <w:bookmarkEnd w:id="537"/>
      <w:bookmarkEnd w:id="538"/>
      <w:bookmarkEnd w:id="539"/>
      <w:bookmarkEnd w:id="540"/>
      <w:bookmarkEnd w:id="541"/>
    </w:p>
    <w:p w14:paraId="30A5A10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2.19.1 合同使用汉语书就、变更和解释；</w:t>
      </w:r>
    </w:p>
    <w:p w14:paraId="5D1E5AC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2.19.2 合同适用中华人民共和国法律。</w:t>
      </w:r>
    </w:p>
    <w:p w14:paraId="708EA0EC">
      <w:pPr>
        <w:spacing w:line="440" w:lineRule="exact"/>
        <w:ind w:firstLine="482" w:firstLineChars="200"/>
        <w:outlineLvl w:val="0"/>
        <w:rPr>
          <w:rFonts w:hint="eastAsia" w:ascii="宋体" w:hAnsi="宋体" w:cs="宋体"/>
          <w:b/>
          <w:color w:val="auto"/>
          <w:sz w:val="24"/>
          <w:highlight w:val="none"/>
        </w:rPr>
      </w:pPr>
      <w:bookmarkStart w:id="542" w:name="_Toc19890"/>
      <w:bookmarkStart w:id="543" w:name="_Toc14001"/>
      <w:bookmarkStart w:id="544" w:name="_Toc6885"/>
      <w:r>
        <w:rPr>
          <w:rFonts w:hint="eastAsia" w:ascii="宋体" w:hAnsi="宋体" w:cs="宋体"/>
          <w:b/>
          <w:color w:val="auto"/>
          <w:sz w:val="24"/>
          <w:highlight w:val="none"/>
        </w:rPr>
        <w:t>2.20 合同份数</w:t>
      </w:r>
      <w:bookmarkEnd w:id="542"/>
      <w:bookmarkEnd w:id="543"/>
      <w:bookmarkEnd w:id="544"/>
    </w:p>
    <w:p w14:paraId="2AC062E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319E80B2">
      <w:pPr>
        <w:adjustRightInd/>
        <w:spacing w:line="360" w:lineRule="auto"/>
        <w:jc w:val="center"/>
        <w:outlineLvl w:val="0"/>
        <w:rPr>
          <w:rFonts w:hint="eastAsia" w:ascii="宋体" w:hAnsi="宋体" w:cs="宋体"/>
          <w:b/>
          <w:color w:val="auto"/>
          <w:sz w:val="24"/>
          <w:highlight w:val="none"/>
        </w:rPr>
      </w:pPr>
    </w:p>
    <w:p w14:paraId="28BC0B86">
      <w:pPr>
        <w:adjustRightInd/>
        <w:spacing w:line="360" w:lineRule="auto"/>
        <w:jc w:val="center"/>
        <w:outlineLvl w:val="0"/>
        <w:rPr>
          <w:rFonts w:hint="eastAsia" w:ascii="宋体" w:hAnsi="宋体" w:cs="宋体"/>
          <w:b/>
          <w:color w:val="auto"/>
          <w:sz w:val="24"/>
          <w:highlight w:val="none"/>
        </w:rPr>
      </w:pPr>
    </w:p>
    <w:p w14:paraId="5112EBDF">
      <w:pPr>
        <w:adjustRightInd/>
        <w:spacing w:line="360" w:lineRule="auto"/>
        <w:jc w:val="center"/>
        <w:outlineLvl w:val="0"/>
        <w:rPr>
          <w:rFonts w:hint="eastAsia" w:ascii="宋体" w:hAnsi="宋体" w:cs="宋体"/>
          <w:b/>
          <w:color w:val="auto"/>
          <w:sz w:val="24"/>
          <w:highlight w:val="none"/>
        </w:rPr>
      </w:pPr>
      <w:r>
        <w:rPr>
          <w:rFonts w:hint="eastAsia" w:ascii="宋体" w:hAnsi="宋体" w:cs="宋体"/>
          <w:b/>
          <w:color w:val="auto"/>
          <w:sz w:val="24"/>
          <w:highlight w:val="none"/>
        </w:rPr>
        <w:t>第三部分  合同专用条款</w:t>
      </w:r>
    </w:p>
    <w:p w14:paraId="5DEF9BD5">
      <w:pPr>
        <w:spacing w:line="560" w:lineRule="exact"/>
        <w:ind w:left="-420" w:leftChars="-200" w:right="-420" w:righ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77"/>
        <w:gridCol w:w="7578"/>
      </w:tblGrid>
      <w:tr w14:paraId="47A63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C3A21B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条款号</w:t>
            </w:r>
          </w:p>
        </w:tc>
        <w:tc>
          <w:tcPr>
            <w:tcW w:w="4534" w:type="pct"/>
            <w:vAlign w:val="center"/>
          </w:tcPr>
          <w:p w14:paraId="6D2BE2BC">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约定内容</w:t>
            </w:r>
          </w:p>
        </w:tc>
      </w:tr>
      <w:tr w14:paraId="62374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EEBC544">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w:t>
            </w:r>
          </w:p>
        </w:tc>
        <w:tc>
          <w:tcPr>
            <w:tcW w:w="4534" w:type="pct"/>
            <w:vAlign w:val="center"/>
          </w:tcPr>
          <w:p w14:paraId="45FBA6B5">
            <w:pPr>
              <w:spacing w:line="360" w:lineRule="auto"/>
              <w:rPr>
                <w:rFonts w:hint="eastAsia" w:ascii="宋体" w:hAnsi="宋体" w:cs="宋体"/>
                <w:color w:val="auto"/>
                <w:sz w:val="24"/>
                <w:highlight w:val="non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（是/否）需要支付履约保证金。</w:t>
            </w:r>
          </w:p>
        </w:tc>
      </w:tr>
      <w:tr w14:paraId="18D09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CE7EDB7">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1.4.1</w:t>
            </w:r>
          </w:p>
        </w:tc>
        <w:tc>
          <w:tcPr>
            <w:tcW w:w="4534" w:type="pct"/>
            <w:vAlign w:val="center"/>
          </w:tcPr>
          <w:p w14:paraId="68978B86">
            <w:pPr>
              <w:spacing w:line="360" w:lineRule="auto"/>
              <w:rPr>
                <w:rFonts w:hint="eastAsia" w:ascii="宋体" w:hAnsi="宋体" w:cs="宋体"/>
                <w:color w:val="auto"/>
                <w:sz w:val="24"/>
                <w:highlight w:val="none"/>
              </w:rPr>
            </w:pPr>
            <w:r>
              <w:rPr>
                <w:rFonts w:hint="eastAsia" w:ascii="宋体" w:hAnsi="宋体" w:cs="宋体"/>
                <w:color w:val="auto"/>
                <w:sz w:val="24"/>
                <w:highlight w:val="none"/>
              </w:rPr>
              <w:t>履约保证金的比例为合同金额的     %；</w:t>
            </w:r>
          </w:p>
        </w:tc>
      </w:tr>
      <w:tr w14:paraId="787FC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1486D99F">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1.4.2</w:t>
            </w:r>
          </w:p>
        </w:tc>
        <w:tc>
          <w:tcPr>
            <w:tcW w:w="4534" w:type="pct"/>
            <w:vAlign w:val="center"/>
          </w:tcPr>
          <w:p w14:paraId="145769BA">
            <w:pPr>
              <w:spacing w:line="360" w:lineRule="auto"/>
              <w:rPr>
                <w:rFonts w:hint="eastAsia" w:ascii="宋体" w:hAnsi="宋体" w:cs="宋体"/>
                <w:color w:val="auto"/>
                <w:sz w:val="24"/>
                <w:highlight w:val="none"/>
              </w:rPr>
            </w:pPr>
          </w:p>
        </w:tc>
      </w:tr>
      <w:tr w14:paraId="68FD7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8A7616">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w:t>
            </w:r>
          </w:p>
        </w:tc>
        <w:tc>
          <w:tcPr>
            <w:tcW w:w="4534" w:type="pct"/>
            <w:vAlign w:val="center"/>
          </w:tcPr>
          <w:p w14:paraId="2FE1155E">
            <w:pPr>
              <w:spacing w:line="360" w:lineRule="auto"/>
              <w:rPr>
                <w:rFonts w:hint="eastAsia" w:ascii="宋体" w:hAnsi="宋体" w:cs="宋体"/>
                <w:color w:val="auto"/>
                <w:sz w:val="24"/>
                <w:highlight w:val="non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（是/否）需要支付预付款。</w:t>
            </w:r>
          </w:p>
        </w:tc>
      </w:tr>
      <w:tr w14:paraId="2BB7F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E9C9A87">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1.5.1</w:t>
            </w:r>
          </w:p>
        </w:tc>
        <w:tc>
          <w:tcPr>
            <w:tcW w:w="4534" w:type="pct"/>
            <w:vAlign w:val="center"/>
          </w:tcPr>
          <w:p w14:paraId="38E10635">
            <w:pPr>
              <w:spacing w:line="360" w:lineRule="auto"/>
              <w:rPr>
                <w:rFonts w:hint="eastAsia" w:ascii="宋体" w:hAnsi="宋体" w:cs="宋体"/>
                <w:color w:val="auto"/>
                <w:sz w:val="24"/>
                <w:highlight w:val="none"/>
              </w:rPr>
            </w:pPr>
          </w:p>
        </w:tc>
      </w:tr>
      <w:tr w14:paraId="5B684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CBC154D">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1.5.2 </w:t>
            </w:r>
          </w:p>
        </w:tc>
        <w:tc>
          <w:tcPr>
            <w:tcW w:w="4534" w:type="pct"/>
            <w:vAlign w:val="center"/>
          </w:tcPr>
          <w:p w14:paraId="668A1C30">
            <w:pPr>
              <w:spacing w:line="360" w:lineRule="auto"/>
              <w:rPr>
                <w:rFonts w:hint="eastAsia" w:ascii="宋体" w:hAnsi="宋体" w:cs="宋体"/>
                <w:color w:val="auto"/>
                <w:sz w:val="24"/>
                <w:highlight w:val="none"/>
              </w:rPr>
            </w:pPr>
          </w:p>
        </w:tc>
      </w:tr>
      <w:tr w14:paraId="74F86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AC0F2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1.5.3</w:t>
            </w:r>
          </w:p>
        </w:tc>
        <w:tc>
          <w:tcPr>
            <w:tcW w:w="4534" w:type="pct"/>
            <w:vAlign w:val="center"/>
          </w:tcPr>
          <w:p w14:paraId="671392EC">
            <w:pPr>
              <w:spacing w:line="360" w:lineRule="auto"/>
              <w:rPr>
                <w:rFonts w:hint="eastAsia" w:ascii="宋体" w:hAnsi="宋体" w:cs="宋体"/>
                <w:color w:val="auto"/>
                <w:sz w:val="24"/>
                <w:highlight w:val="none"/>
              </w:rPr>
            </w:pPr>
          </w:p>
        </w:tc>
      </w:tr>
      <w:tr w14:paraId="0DDF4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8ACB460">
            <w:pPr>
              <w:spacing w:line="360" w:lineRule="auto"/>
              <w:rPr>
                <w:rFonts w:hint="eastAsia" w:ascii="宋体" w:hAnsi="宋体" w:cs="宋体"/>
                <w:color w:val="auto"/>
                <w:sz w:val="24"/>
                <w:highlight w:val="none"/>
              </w:rPr>
            </w:pPr>
            <w:r>
              <w:rPr>
                <w:rFonts w:hint="eastAsia" w:ascii="宋体" w:hAnsi="宋体" w:cs="宋体"/>
                <w:color w:val="auto"/>
                <w:sz w:val="24"/>
                <w:highlight w:val="none"/>
              </w:rPr>
              <w:t>1.6.2</w:t>
            </w:r>
          </w:p>
        </w:tc>
        <w:tc>
          <w:tcPr>
            <w:tcW w:w="4534" w:type="pct"/>
            <w:vAlign w:val="center"/>
          </w:tcPr>
          <w:p w14:paraId="1490B0E7">
            <w:pPr>
              <w:spacing w:line="360" w:lineRule="auto"/>
              <w:rPr>
                <w:rFonts w:hint="eastAsia" w:ascii="宋体" w:hAnsi="宋体" w:cs="宋体"/>
                <w:color w:val="auto"/>
                <w:sz w:val="24"/>
                <w:highlight w:val="none"/>
              </w:rPr>
            </w:pPr>
          </w:p>
        </w:tc>
      </w:tr>
      <w:tr w14:paraId="5073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8FF0FD0">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1.7.1</w:t>
            </w:r>
          </w:p>
        </w:tc>
        <w:tc>
          <w:tcPr>
            <w:tcW w:w="4534" w:type="pct"/>
            <w:vAlign w:val="center"/>
          </w:tcPr>
          <w:p w14:paraId="7C0E6CDC">
            <w:pPr>
              <w:spacing w:line="360" w:lineRule="auto"/>
              <w:rPr>
                <w:rFonts w:hint="eastAsia" w:ascii="宋体" w:hAnsi="宋体" w:cs="宋体"/>
                <w:color w:val="auto"/>
                <w:sz w:val="24"/>
                <w:highlight w:val="none"/>
              </w:rPr>
            </w:pPr>
          </w:p>
        </w:tc>
      </w:tr>
      <w:tr w14:paraId="26347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D926D95">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1.7.2</w:t>
            </w:r>
          </w:p>
        </w:tc>
        <w:tc>
          <w:tcPr>
            <w:tcW w:w="4534" w:type="pct"/>
            <w:vAlign w:val="center"/>
          </w:tcPr>
          <w:p w14:paraId="2582CE63">
            <w:pPr>
              <w:spacing w:line="360" w:lineRule="auto"/>
              <w:rPr>
                <w:rFonts w:hint="eastAsia" w:ascii="宋体" w:hAnsi="宋体" w:cs="宋体"/>
                <w:color w:val="auto"/>
                <w:sz w:val="24"/>
                <w:highlight w:val="none"/>
              </w:rPr>
            </w:pPr>
          </w:p>
        </w:tc>
      </w:tr>
      <w:tr w14:paraId="0FF27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6B09082">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1.7.3</w:t>
            </w:r>
          </w:p>
        </w:tc>
        <w:tc>
          <w:tcPr>
            <w:tcW w:w="4534" w:type="pct"/>
            <w:vAlign w:val="center"/>
          </w:tcPr>
          <w:p w14:paraId="7EA4B64C">
            <w:pPr>
              <w:spacing w:line="360" w:lineRule="auto"/>
              <w:rPr>
                <w:rFonts w:hint="eastAsia" w:ascii="宋体" w:hAnsi="宋体" w:cs="宋体"/>
                <w:color w:val="auto"/>
                <w:sz w:val="24"/>
                <w:highlight w:val="none"/>
              </w:rPr>
            </w:pPr>
          </w:p>
        </w:tc>
      </w:tr>
      <w:tr w14:paraId="7A4A6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2E9D712">
            <w:pPr>
              <w:spacing w:line="360" w:lineRule="auto"/>
              <w:rPr>
                <w:rFonts w:hint="eastAsia" w:ascii="宋体" w:hAnsi="宋体" w:cs="宋体"/>
                <w:color w:val="auto"/>
                <w:sz w:val="24"/>
                <w:highlight w:val="none"/>
              </w:rPr>
            </w:pPr>
            <w:r>
              <w:rPr>
                <w:rFonts w:hint="eastAsia" w:ascii="宋体" w:hAnsi="宋体" w:cs="宋体"/>
                <w:color w:val="auto"/>
                <w:sz w:val="24"/>
                <w:highlight w:val="none"/>
              </w:rPr>
              <w:t>1.8.6</w:t>
            </w:r>
          </w:p>
        </w:tc>
        <w:tc>
          <w:tcPr>
            <w:tcW w:w="4534" w:type="pct"/>
            <w:vAlign w:val="center"/>
          </w:tcPr>
          <w:p w14:paraId="3FECCB92">
            <w:pPr>
              <w:spacing w:line="360" w:lineRule="auto"/>
              <w:rPr>
                <w:rFonts w:hint="eastAsia" w:ascii="宋体" w:hAnsi="宋体" w:cs="宋体"/>
                <w:color w:val="auto"/>
                <w:sz w:val="24"/>
                <w:highlight w:val="none"/>
              </w:rPr>
            </w:pPr>
          </w:p>
        </w:tc>
      </w:tr>
      <w:tr w14:paraId="3DF75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36F5E3A">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w:t>
            </w:r>
          </w:p>
        </w:tc>
        <w:tc>
          <w:tcPr>
            <w:tcW w:w="4534" w:type="pct"/>
            <w:vAlign w:val="center"/>
          </w:tcPr>
          <w:p w14:paraId="327E9A6F">
            <w:pPr>
              <w:spacing w:line="360" w:lineRule="auto"/>
              <w:rPr>
                <w:rFonts w:hint="eastAsia" w:ascii="宋体" w:hAnsi="宋体" w:cs="宋体"/>
                <w:color w:val="auto"/>
                <w:sz w:val="24"/>
                <w:highlight w:val="none"/>
              </w:rPr>
            </w:pPr>
          </w:p>
        </w:tc>
      </w:tr>
      <w:tr w14:paraId="78141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43C619E">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1.9.1</w:t>
            </w:r>
          </w:p>
        </w:tc>
        <w:tc>
          <w:tcPr>
            <w:tcW w:w="4534" w:type="pct"/>
            <w:vAlign w:val="center"/>
          </w:tcPr>
          <w:p w14:paraId="2B79BB53">
            <w:pPr>
              <w:spacing w:line="360" w:lineRule="auto"/>
              <w:rPr>
                <w:rFonts w:hint="eastAsia" w:ascii="宋体" w:hAnsi="宋体" w:cs="宋体"/>
                <w:color w:val="auto"/>
                <w:sz w:val="24"/>
                <w:highlight w:val="none"/>
              </w:rPr>
            </w:pPr>
          </w:p>
        </w:tc>
      </w:tr>
      <w:tr w14:paraId="6613B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61870C8">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1.9.2</w:t>
            </w:r>
          </w:p>
        </w:tc>
        <w:tc>
          <w:tcPr>
            <w:tcW w:w="4534" w:type="pct"/>
            <w:vAlign w:val="center"/>
          </w:tcPr>
          <w:p w14:paraId="62AB70CF">
            <w:pPr>
              <w:spacing w:line="360" w:lineRule="auto"/>
              <w:rPr>
                <w:rFonts w:hint="eastAsia" w:ascii="宋体" w:hAnsi="宋体" w:cs="宋体"/>
                <w:color w:val="auto"/>
                <w:sz w:val="24"/>
                <w:highlight w:val="none"/>
              </w:rPr>
            </w:pPr>
          </w:p>
        </w:tc>
      </w:tr>
      <w:tr w14:paraId="0AF4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CAD2765">
            <w:pPr>
              <w:spacing w:line="360" w:lineRule="auto"/>
              <w:rPr>
                <w:rFonts w:hint="eastAsia" w:ascii="宋体" w:hAnsi="宋体" w:cs="宋体"/>
                <w:color w:val="auto"/>
                <w:sz w:val="24"/>
                <w:highlight w:val="none"/>
              </w:rPr>
            </w:pPr>
            <w:r>
              <w:rPr>
                <w:rFonts w:hint="eastAsia" w:ascii="宋体" w:hAnsi="宋体" w:cs="宋体"/>
                <w:color w:val="auto"/>
                <w:sz w:val="24"/>
                <w:highlight w:val="none"/>
              </w:rPr>
              <w:t>2.3.2</w:t>
            </w:r>
          </w:p>
        </w:tc>
        <w:tc>
          <w:tcPr>
            <w:tcW w:w="4534" w:type="pct"/>
            <w:vAlign w:val="center"/>
          </w:tcPr>
          <w:p w14:paraId="39CD103A">
            <w:pPr>
              <w:spacing w:line="360" w:lineRule="auto"/>
              <w:ind w:left="-420" w:leftChars="-200" w:right="-420" w:rightChars="-200" w:firstLine="480" w:firstLineChars="200"/>
              <w:rPr>
                <w:rFonts w:hint="eastAsia" w:ascii="宋体" w:hAnsi="宋体" w:cs="宋体"/>
                <w:color w:val="auto"/>
                <w:sz w:val="24"/>
                <w:highlight w:val="none"/>
              </w:rPr>
            </w:pPr>
          </w:p>
        </w:tc>
      </w:tr>
      <w:tr w14:paraId="4353A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D055AA8">
            <w:pPr>
              <w:spacing w:line="360" w:lineRule="auto"/>
              <w:rPr>
                <w:rFonts w:hint="eastAsia" w:ascii="宋体" w:hAnsi="宋体" w:cs="宋体"/>
                <w:color w:val="auto"/>
                <w:sz w:val="24"/>
                <w:highlight w:val="none"/>
              </w:rPr>
            </w:pPr>
            <w:r>
              <w:rPr>
                <w:rFonts w:hint="eastAsia" w:ascii="宋体" w:hAnsi="宋体" w:cs="宋体"/>
                <w:color w:val="auto"/>
                <w:sz w:val="24"/>
                <w:highlight w:val="none"/>
              </w:rPr>
              <w:t>2.4.1</w:t>
            </w:r>
          </w:p>
        </w:tc>
        <w:tc>
          <w:tcPr>
            <w:tcW w:w="4534" w:type="pct"/>
            <w:vAlign w:val="center"/>
          </w:tcPr>
          <w:p w14:paraId="3173D232">
            <w:pPr>
              <w:spacing w:line="360" w:lineRule="auto"/>
              <w:ind w:left="-420" w:leftChars="-200" w:right="-420" w:rightChars="-200" w:firstLine="480" w:firstLineChars="200"/>
              <w:rPr>
                <w:rFonts w:hint="eastAsia" w:ascii="宋体" w:hAnsi="宋体" w:cs="宋体"/>
                <w:color w:val="auto"/>
                <w:sz w:val="24"/>
                <w:highlight w:val="none"/>
              </w:rPr>
            </w:pPr>
          </w:p>
        </w:tc>
      </w:tr>
      <w:tr w14:paraId="42EC5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B862601">
            <w:pPr>
              <w:spacing w:line="360" w:lineRule="auto"/>
              <w:rPr>
                <w:rFonts w:hint="eastAsia" w:ascii="宋体" w:hAnsi="宋体" w:cs="宋体"/>
                <w:color w:val="auto"/>
                <w:sz w:val="24"/>
                <w:highlight w:val="none"/>
              </w:rPr>
            </w:pPr>
            <w:r>
              <w:rPr>
                <w:rFonts w:hint="eastAsia" w:ascii="宋体" w:hAnsi="宋体" w:cs="宋体"/>
                <w:color w:val="auto"/>
                <w:sz w:val="24"/>
                <w:highlight w:val="none"/>
              </w:rPr>
              <w:t>2.4.3</w:t>
            </w:r>
          </w:p>
        </w:tc>
        <w:tc>
          <w:tcPr>
            <w:tcW w:w="4534" w:type="pct"/>
            <w:vAlign w:val="center"/>
          </w:tcPr>
          <w:p w14:paraId="646CF47D">
            <w:pPr>
              <w:spacing w:line="360" w:lineRule="auto"/>
              <w:rPr>
                <w:rFonts w:hint="eastAsia" w:ascii="宋体" w:hAnsi="宋体" w:cs="宋体"/>
                <w:color w:val="auto"/>
                <w:sz w:val="24"/>
                <w:highlight w:val="none"/>
              </w:rPr>
            </w:pPr>
          </w:p>
        </w:tc>
      </w:tr>
      <w:tr w14:paraId="66461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7EDDF59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2.8 </w:t>
            </w:r>
          </w:p>
        </w:tc>
        <w:tc>
          <w:tcPr>
            <w:tcW w:w="4534" w:type="pct"/>
          </w:tcPr>
          <w:p w14:paraId="2422CE03">
            <w:pPr>
              <w:spacing w:line="360" w:lineRule="auto"/>
              <w:rPr>
                <w:rFonts w:hint="eastAsia" w:ascii="宋体" w:hAnsi="宋体" w:cs="宋体"/>
                <w:color w:val="auto"/>
                <w:sz w:val="24"/>
                <w:highlight w:val="none"/>
              </w:rPr>
            </w:pPr>
          </w:p>
        </w:tc>
      </w:tr>
      <w:tr w14:paraId="663F1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A4126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2.12.3</w:t>
            </w:r>
          </w:p>
        </w:tc>
        <w:tc>
          <w:tcPr>
            <w:tcW w:w="4534" w:type="pct"/>
            <w:vAlign w:val="center"/>
          </w:tcPr>
          <w:p w14:paraId="207FE9F5">
            <w:pPr>
              <w:spacing w:line="360" w:lineRule="auto"/>
              <w:rPr>
                <w:rFonts w:hint="eastAsia" w:ascii="宋体" w:hAnsi="宋体" w:cs="宋体"/>
                <w:color w:val="auto"/>
                <w:sz w:val="24"/>
                <w:highlight w:val="none"/>
              </w:rPr>
            </w:pPr>
          </w:p>
        </w:tc>
      </w:tr>
      <w:tr w14:paraId="722A3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B73709">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2.12.4</w:t>
            </w:r>
          </w:p>
        </w:tc>
        <w:tc>
          <w:tcPr>
            <w:tcW w:w="4534" w:type="pct"/>
            <w:vAlign w:val="center"/>
          </w:tcPr>
          <w:p w14:paraId="75C71980">
            <w:pPr>
              <w:spacing w:line="360" w:lineRule="auto"/>
              <w:rPr>
                <w:rFonts w:hint="eastAsia" w:ascii="宋体" w:hAnsi="宋体" w:cs="宋体"/>
                <w:color w:val="auto"/>
                <w:sz w:val="24"/>
                <w:highlight w:val="none"/>
              </w:rPr>
            </w:pPr>
          </w:p>
        </w:tc>
      </w:tr>
      <w:tr w14:paraId="2C802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82AD00">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2.16.1</w:t>
            </w:r>
          </w:p>
        </w:tc>
        <w:tc>
          <w:tcPr>
            <w:tcW w:w="4534" w:type="pct"/>
            <w:vAlign w:val="center"/>
          </w:tcPr>
          <w:p w14:paraId="0533BA56">
            <w:pPr>
              <w:spacing w:line="360" w:lineRule="auto"/>
              <w:rPr>
                <w:rFonts w:hint="eastAsia" w:ascii="宋体" w:hAnsi="宋体" w:cs="宋体"/>
                <w:color w:val="auto"/>
                <w:sz w:val="24"/>
                <w:highlight w:val="none"/>
              </w:rPr>
            </w:pPr>
          </w:p>
        </w:tc>
      </w:tr>
      <w:tr w14:paraId="31B1F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4B5F0FC0">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2.16.3</w:t>
            </w:r>
          </w:p>
        </w:tc>
        <w:tc>
          <w:tcPr>
            <w:tcW w:w="4534" w:type="pct"/>
            <w:vAlign w:val="center"/>
          </w:tcPr>
          <w:p w14:paraId="18EC0614">
            <w:pPr>
              <w:spacing w:line="360" w:lineRule="auto"/>
              <w:rPr>
                <w:rFonts w:hint="eastAsia" w:ascii="宋体" w:hAnsi="宋体" w:cs="宋体"/>
                <w:color w:val="auto"/>
                <w:sz w:val="24"/>
                <w:highlight w:val="none"/>
              </w:rPr>
            </w:pPr>
          </w:p>
        </w:tc>
      </w:tr>
      <w:tr w14:paraId="67FDB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12A28CB2">
            <w:pPr>
              <w:spacing w:line="360" w:lineRule="auto"/>
              <w:ind w:left="-420" w:leftChars="-200" w:right="-420" w:rightChars="-200"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 xml:space="preserve">2.20 </w:t>
            </w:r>
          </w:p>
        </w:tc>
        <w:tc>
          <w:tcPr>
            <w:tcW w:w="4534" w:type="pct"/>
            <w:vAlign w:val="center"/>
          </w:tcPr>
          <w:p w14:paraId="00FC3EB1">
            <w:pPr>
              <w:spacing w:line="360" w:lineRule="auto"/>
              <w:rPr>
                <w:rFonts w:hint="eastAsia" w:ascii="宋体" w:hAnsi="宋体" w:cs="宋体"/>
                <w:color w:val="auto"/>
                <w:sz w:val="24"/>
                <w:highlight w:val="none"/>
              </w:rPr>
            </w:pPr>
          </w:p>
        </w:tc>
      </w:tr>
    </w:tbl>
    <w:p w14:paraId="0C7C696D">
      <w:pPr>
        <w:rPr>
          <w:rFonts w:hint="eastAsia" w:ascii="宋体" w:hAnsi="宋体" w:cs="宋体"/>
          <w:color w:val="auto"/>
          <w:sz w:val="24"/>
          <w:highlight w:val="none"/>
        </w:rPr>
      </w:pPr>
    </w:p>
    <w:p w14:paraId="1BE53AAA">
      <w:pPr>
        <w:rPr>
          <w:rFonts w:hint="eastAsia" w:ascii="宋体" w:hAnsi="宋体" w:cs="宋体"/>
          <w:color w:val="auto"/>
          <w:highlight w:val="none"/>
        </w:rPr>
      </w:pPr>
    </w:p>
    <w:p w14:paraId="44084AD9">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0D2C3E6D">
      <w:pPr>
        <w:spacing w:line="360" w:lineRule="auto"/>
        <w:ind w:left="720" w:firstLine="723" w:firstLineChars="200"/>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4"/>
      <w:r>
        <w:rPr>
          <w:rFonts w:hint="eastAsia" w:ascii="宋体" w:hAnsi="宋体" w:cs="宋体"/>
          <w:b/>
          <w:color w:val="auto"/>
          <w:sz w:val="36"/>
          <w:szCs w:val="20"/>
          <w:highlight w:val="none"/>
        </w:rPr>
        <w:t xml:space="preserve"> </w:t>
      </w:r>
      <w:bookmarkEnd w:id="395"/>
      <w:r>
        <w:rPr>
          <w:rFonts w:hint="eastAsia" w:ascii="宋体" w:hAnsi="宋体" w:cs="宋体"/>
          <w:b/>
          <w:color w:val="auto"/>
          <w:sz w:val="36"/>
          <w:szCs w:val="20"/>
          <w:highlight w:val="none"/>
        </w:rPr>
        <w:t>应提交的有关格式范例</w:t>
      </w:r>
    </w:p>
    <w:p w14:paraId="75639C08">
      <w:pPr>
        <w:spacing w:line="360" w:lineRule="auto"/>
        <w:jc w:val="center"/>
        <w:outlineLvl w:val="0"/>
        <w:rPr>
          <w:rFonts w:hint="eastAsia" w:ascii="宋体" w:hAnsi="宋体" w:cs="宋体"/>
          <w:b/>
          <w:color w:val="auto"/>
          <w:kern w:val="0"/>
          <w:sz w:val="36"/>
          <w:szCs w:val="36"/>
          <w:highlight w:val="none"/>
        </w:rPr>
      </w:pPr>
    </w:p>
    <w:p w14:paraId="0965E734">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56378F4">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423F1EB">
      <w:pPr>
        <w:spacing w:line="360" w:lineRule="auto"/>
        <w:jc w:val="center"/>
        <w:outlineLvl w:val="0"/>
        <w:rPr>
          <w:rFonts w:hint="eastAsia" w:ascii="宋体" w:hAnsi="宋体" w:cs="宋体"/>
          <w:b/>
          <w:color w:val="auto"/>
          <w:kern w:val="0"/>
          <w:sz w:val="36"/>
          <w:szCs w:val="36"/>
          <w:highlight w:val="none"/>
        </w:rPr>
      </w:pPr>
    </w:p>
    <w:p w14:paraId="2204B6F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29EAE4B0">
      <w:pPr>
        <w:snapToGrid w:val="0"/>
        <w:spacing w:line="360" w:lineRule="auto"/>
        <w:rPr>
          <w:rFonts w:hint="eastAsia"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3354031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（3）落实政府采购政策需满足的资格要求………………………………（页码）</w:t>
      </w:r>
    </w:p>
    <w:p w14:paraId="39064F76">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（4）本项目的特定资格要求………………………………………………（页码）</w:t>
      </w:r>
    </w:p>
    <w:p w14:paraId="422322C1">
      <w:pPr>
        <w:snapToGrid w:val="0"/>
        <w:spacing w:line="360" w:lineRule="auto"/>
        <w:ind w:firstLine="480" w:firstLineChars="200"/>
        <w:rPr>
          <w:rFonts w:hint="eastAsia" w:ascii="宋体" w:hAnsi="宋体" w:cs="宋体"/>
          <w:color w:val="auto"/>
          <w:sz w:val="24"/>
          <w:highlight w:val="none"/>
        </w:rPr>
      </w:pPr>
    </w:p>
    <w:p w14:paraId="58F92B7D">
      <w:pPr>
        <w:spacing w:line="360" w:lineRule="auto"/>
        <w:ind w:firstLine="480" w:firstLineChars="200"/>
        <w:rPr>
          <w:rFonts w:hint="eastAsia" w:ascii="宋体" w:hAnsi="宋体" w:cs="宋体"/>
          <w:color w:val="auto"/>
          <w:sz w:val="24"/>
          <w:highlight w:val="none"/>
        </w:rPr>
      </w:pPr>
    </w:p>
    <w:p w14:paraId="6A065165">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F6D7A9E">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一、 符合参加政府采购活动应当具备的一般条件的承诺函</w:t>
      </w:r>
    </w:p>
    <w:p w14:paraId="7605BA97">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（采购人）、（采购代理机构）：</w:t>
      </w:r>
    </w:p>
    <w:p w14:paraId="54D41FB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68D1F98F">
      <w:pPr>
        <w:snapToGrid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5A5FDEB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2AF0887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68B049F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E11A76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64FCFC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EE278A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13A9DF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0C9FE2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（三）不存在以下情况：</w:t>
      </w:r>
    </w:p>
    <w:p w14:paraId="402791E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91446A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29E7F779">
      <w:pPr>
        <w:snapToGrid w:val="0"/>
        <w:spacing w:line="360" w:lineRule="auto"/>
        <w:ind w:firstLine="5520" w:firstLineChars="23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30D9F45">
      <w:pPr>
        <w:snapToGrid w:val="0"/>
        <w:spacing w:line="360" w:lineRule="auto"/>
        <w:rPr>
          <w:rFonts w:hint="eastAsia"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CA3EA63">
      <w:pPr>
        <w:snapToGrid w:val="0"/>
        <w:spacing w:line="360" w:lineRule="auto"/>
        <w:ind w:right="480" w:firstLine="559" w:firstLineChars="233"/>
        <w:jc w:val="left"/>
        <w:rPr>
          <w:rFonts w:hint="eastAsia" w:ascii="宋体" w:hAnsi="宋体" w:cs="宋体"/>
          <w:b/>
          <w:color w:val="auto"/>
          <w:sz w:val="24"/>
          <w:highlight w:val="none"/>
          <w:u w:val="single"/>
        </w:rPr>
      </w:pPr>
      <w:r>
        <w:rPr>
          <w:rFonts w:hint="eastAsia" w:ascii="宋体" w:hAnsi="宋体" w:cs="宋体"/>
          <w:color w:val="auto"/>
          <w:sz w:val="24"/>
          <w:highlight w:val="none"/>
        </w:rPr>
        <w:t>注：根据《关于规范政府采购供应商资格设定及资格审查的通知》（浙财采监[2013]24号）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cs="宋体"/>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3763CD61">
      <w:pPr>
        <w:widowControl/>
        <w:spacing w:line="360" w:lineRule="auto"/>
        <w:ind w:firstLine="643" w:firstLineChars="200"/>
        <w:jc w:val="center"/>
        <w:rPr>
          <w:rFonts w:hint="eastAsia" w:ascii="宋体" w:hAnsi="宋体" w:cs="宋体"/>
          <w:b/>
          <w:color w:val="auto"/>
          <w:kern w:val="0"/>
          <w:sz w:val="32"/>
          <w:szCs w:val="32"/>
          <w:highlight w:val="none"/>
        </w:rPr>
      </w:pPr>
    </w:p>
    <w:p w14:paraId="0ACACDFF">
      <w:pPr>
        <w:widowControl/>
        <w:spacing w:line="360" w:lineRule="auto"/>
        <w:ind w:firstLine="643" w:firstLineChars="200"/>
        <w:jc w:val="center"/>
        <w:rPr>
          <w:rFonts w:hint="eastAsia" w:ascii="宋体" w:hAnsi="宋体" w:cs="宋体"/>
          <w:b/>
          <w:color w:val="auto"/>
          <w:kern w:val="0"/>
          <w:sz w:val="32"/>
          <w:szCs w:val="32"/>
          <w:highlight w:val="none"/>
        </w:rPr>
      </w:pPr>
    </w:p>
    <w:p w14:paraId="214D5541">
      <w:pPr>
        <w:widowControl/>
        <w:spacing w:line="360" w:lineRule="auto"/>
        <w:ind w:firstLine="643" w:firstLineChars="20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2ECC5922">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8441DE">
      <w:pPr>
        <w:snapToGrid w:val="0"/>
        <w:spacing w:line="360" w:lineRule="auto"/>
        <w:ind w:right="480"/>
        <w:jc w:val="center"/>
        <w:rPr>
          <w:rFonts w:hint="eastAsia" w:ascii="宋体" w:hAnsi="宋体" w:cs="宋体"/>
          <w:b/>
          <w:color w:val="auto"/>
          <w:kern w:val="0"/>
          <w:sz w:val="32"/>
          <w:szCs w:val="32"/>
          <w:highlight w:val="none"/>
        </w:rPr>
      </w:pPr>
    </w:p>
    <w:p w14:paraId="1CDFDDA8">
      <w:pPr>
        <w:snapToGrid w:val="0"/>
        <w:spacing w:line="360" w:lineRule="auto"/>
        <w:ind w:right="480"/>
        <w:jc w:val="center"/>
        <w:rPr>
          <w:rFonts w:hint="eastAsia" w:ascii="宋体" w:hAnsi="宋体" w:cs="宋体"/>
          <w:b/>
          <w:color w:val="auto"/>
          <w:kern w:val="0"/>
          <w:sz w:val="32"/>
          <w:szCs w:val="32"/>
          <w:highlight w:val="none"/>
        </w:rPr>
      </w:pPr>
    </w:p>
    <w:p w14:paraId="5347412F">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F9C8907">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6341D364">
      <w:pPr>
        <w:snapToGrid w:val="0"/>
        <w:spacing w:before="50" w:after="50"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.专门面向中小企业，货物全部由符合政策要求的中小企业（或小微企业）制造的，提供相应的中小企业声明函（附件7）。 </w:t>
      </w:r>
    </w:p>
    <w:p w14:paraId="6F579B49">
      <w:pPr>
        <w:widowControl/>
        <w:spacing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14:paraId="0EED384F">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D95DAAF">
      <w:pPr>
        <w:widowControl/>
        <w:spacing w:line="360" w:lineRule="auto"/>
        <w:ind w:left="150"/>
        <w:jc w:val="center"/>
        <w:rPr>
          <w:rFonts w:hint="eastAsia" w:ascii="宋体" w:hAnsi="宋体" w:cs="宋体"/>
          <w:b/>
          <w:color w:val="auto"/>
          <w:kern w:val="0"/>
          <w:sz w:val="32"/>
          <w:szCs w:val="32"/>
          <w:highlight w:val="none"/>
        </w:rPr>
      </w:pPr>
    </w:p>
    <w:p w14:paraId="38F336F4">
      <w:pPr>
        <w:widowControl/>
        <w:spacing w:line="360" w:lineRule="auto"/>
        <w:ind w:left="150"/>
        <w:jc w:val="center"/>
        <w:rPr>
          <w:rFonts w:hint="eastAsia" w:ascii="宋体" w:hAnsi="宋体" w:cs="宋体"/>
          <w:b/>
          <w:color w:val="auto"/>
          <w:kern w:val="0"/>
          <w:sz w:val="32"/>
          <w:szCs w:val="32"/>
          <w:highlight w:val="none"/>
        </w:rPr>
      </w:pPr>
    </w:p>
    <w:p w14:paraId="658FFE23">
      <w:pPr>
        <w:widowControl/>
        <w:spacing w:line="360" w:lineRule="auto"/>
        <w:ind w:left="15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60157A3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2FDEF8A">
      <w:pPr>
        <w:widowControl/>
        <w:adjustRightInd/>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52DB4205">
      <w:pPr>
        <w:spacing w:line="360" w:lineRule="auto"/>
        <w:jc w:val="center"/>
        <w:outlineLvl w:val="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0809F32">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216811CA">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（3）分包意向协议</w:t>
      </w:r>
      <w:r>
        <w:rPr>
          <w:rFonts w:hint="eastAsia" w:ascii="宋体" w:hAnsi="宋体" w:cs="宋体"/>
          <w:color w:val="auto"/>
          <w:highlight w:val="none"/>
        </w:rPr>
        <w:t>…………………………………………………………………（页码）</w:t>
      </w:r>
    </w:p>
    <w:p w14:paraId="307F36F2">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rPr>
        <w:t>（4）符合性审查资料</w:t>
      </w:r>
      <w:r>
        <w:rPr>
          <w:rFonts w:hint="eastAsia" w:ascii="宋体" w:hAnsi="宋体" w:cs="宋体"/>
          <w:color w:val="auto"/>
          <w:highlight w:val="none"/>
        </w:rPr>
        <w:t>……………………………………………………………（页码）</w:t>
      </w:r>
    </w:p>
    <w:p w14:paraId="1B6B9D1C">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（5）评标标准相应的商务技术资料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（6）投标标的清单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（7）商务技术偏离表</w:t>
      </w:r>
      <w:r>
        <w:rPr>
          <w:rFonts w:hint="eastAsia" w:ascii="宋体" w:hAnsi="宋体" w:cs="宋体"/>
          <w:color w:val="auto"/>
          <w:highlight w:val="none"/>
        </w:rPr>
        <w:t>……………………………………………………………（页码）</w:t>
      </w:r>
    </w:p>
    <w:p w14:paraId="0A7701AF">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12884721">
      <w:pPr>
        <w:snapToGrid w:val="0"/>
        <w:spacing w:line="360" w:lineRule="auto"/>
        <w:jc w:val="center"/>
        <w:rPr>
          <w:rFonts w:hint="eastAsia" w:ascii="宋体" w:hAnsi="宋体" w:cs="宋体"/>
          <w:b/>
          <w:color w:val="auto"/>
          <w:kern w:val="0"/>
          <w:sz w:val="32"/>
          <w:szCs w:val="32"/>
          <w:highlight w:val="none"/>
          <w:lang w:val="zh-CN"/>
        </w:rPr>
      </w:pPr>
    </w:p>
    <w:p w14:paraId="111D8B71">
      <w:pPr>
        <w:snapToGrid w:val="0"/>
        <w:spacing w:line="360" w:lineRule="auto"/>
        <w:jc w:val="center"/>
        <w:rPr>
          <w:rFonts w:hint="eastAsia" w:ascii="宋体" w:hAnsi="宋体" w:cs="宋体"/>
          <w:b/>
          <w:color w:val="auto"/>
          <w:kern w:val="0"/>
          <w:sz w:val="32"/>
          <w:szCs w:val="32"/>
          <w:highlight w:val="none"/>
          <w:lang w:val="zh-CN"/>
        </w:rPr>
      </w:pPr>
    </w:p>
    <w:p w14:paraId="357B2859">
      <w:pPr>
        <w:snapToGrid w:val="0"/>
        <w:spacing w:line="360" w:lineRule="auto"/>
        <w:jc w:val="center"/>
        <w:rPr>
          <w:rFonts w:hint="eastAsia" w:ascii="宋体" w:hAnsi="宋体" w:cs="宋体"/>
          <w:b/>
          <w:color w:val="auto"/>
          <w:kern w:val="0"/>
          <w:sz w:val="32"/>
          <w:szCs w:val="32"/>
          <w:highlight w:val="none"/>
          <w:lang w:val="zh-CN"/>
        </w:rPr>
      </w:pPr>
    </w:p>
    <w:p w14:paraId="50C79DF2">
      <w:pPr>
        <w:snapToGrid w:val="0"/>
        <w:spacing w:line="360" w:lineRule="auto"/>
        <w:jc w:val="center"/>
        <w:rPr>
          <w:rFonts w:hint="eastAsia" w:ascii="宋体" w:hAnsi="宋体" w:cs="宋体"/>
          <w:b/>
          <w:color w:val="auto"/>
          <w:kern w:val="0"/>
          <w:sz w:val="32"/>
          <w:szCs w:val="32"/>
          <w:highlight w:val="none"/>
          <w:lang w:val="zh-CN"/>
        </w:rPr>
      </w:pPr>
    </w:p>
    <w:p w14:paraId="15032EEC">
      <w:pPr>
        <w:snapToGrid w:val="0"/>
        <w:spacing w:line="360" w:lineRule="auto"/>
        <w:jc w:val="center"/>
        <w:rPr>
          <w:rFonts w:hint="eastAsia" w:ascii="宋体" w:hAnsi="宋体" w:cs="宋体"/>
          <w:b/>
          <w:color w:val="auto"/>
          <w:kern w:val="0"/>
          <w:sz w:val="32"/>
          <w:szCs w:val="32"/>
          <w:highlight w:val="none"/>
          <w:lang w:val="zh-CN"/>
        </w:rPr>
      </w:pPr>
    </w:p>
    <w:p w14:paraId="362BDDB1">
      <w:pPr>
        <w:snapToGrid w:val="0"/>
        <w:spacing w:line="360" w:lineRule="auto"/>
        <w:jc w:val="center"/>
        <w:outlineLvl w:val="0"/>
        <w:rPr>
          <w:rFonts w:hint="eastAsia" w:ascii="宋体" w:hAnsi="宋体" w:cs="宋体"/>
          <w:b/>
          <w:color w:val="auto"/>
          <w:kern w:val="0"/>
          <w:sz w:val="32"/>
          <w:szCs w:val="32"/>
          <w:highlight w:val="none"/>
        </w:rPr>
      </w:pPr>
    </w:p>
    <w:p w14:paraId="4BE48D7E">
      <w:pPr>
        <w:snapToGrid w:val="0"/>
        <w:spacing w:line="360" w:lineRule="auto"/>
        <w:jc w:val="center"/>
        <w:outlineLvl w:val="0"/>
        <w:rPr>
          <w:rFonts w:hint="eastAsia" w:ascii="宋体" w:hAnsi="宋体" w:cs="宋体"/>
          <w:b/>
          <w:color w:val="auto"/>
          <w:kern w:val="0"/>
          <w:sz w:val="32"/>
          <w:szCs w:val="32"/>
          <w:highlight w:val="none"/>
        </w:rPr>
      </w:pPr>
    </w:p>
    <w:p w14:paraId="1A14EB79">
      <w:pPr>
        <w:rPr>
          <w:rFonts w:hint="eastAsia" w:ascii="宋体" w:hAnsi="宋体" w:cs="宋体"/>
          <w:color w:val="auto"/>
          <w:highlight w:val="none"/>
        </w:rPr>
      </w:pPr>
    </w:p>
    <w:p w14:paraId="2F9A4C7C">
      <w:pPr>
        <w:snapToGrid w:val="0"/>
        <w:spacing w:line="360" w:lineRule="auto"/>
        <w:jc w:val="center"/>
        <w:outlineLvl w:val="0"/>
        <w:rPr>
          <w:rFonts w:hint="eastAsia" w:ascii="宋体" w:hAnsi="宋体" w:cs="宋体"/>
          <w:b/>
          <w:color w:val="auto"/>
          <w:kern w:val="0"/>
          <w:sz w:val="32"/>
          <w:szCs w:val="32"/>
          <w:highlight w:val="none"/>
        </w:rPr>
      </w:pPr>
    </w:p>
    <w:p w14:paraId="4D750E7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EB971EE">
      <w:pPr>
        <w:snapToGrid w:val="0"/>
        <w:spacing w:line="360" w:lineRule="auto"/>
        <w:jc w:val="center"/>
        <w:outlineLvl w:val="0"/>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4B548AD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（采购人）、（采购代理机构）：</w:t>
      </w:r>
    </w:p>
    <w:p w14:paraId="055FD3C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484BE8B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232C48A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2、我方的投标文件包括以下内容：</w:t>
      </w:r>
    </w:p>
    <w:p w14:paraId="74EC8FD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2.1资格文件：</w:t>
      </w:r>
    </w:p>
    <w:p w14:paraId="32568B56">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2.1.1承诺函；</w:t>
      </w:r>
    </w:p>
    <w:p w14:paraId="3D2C3B7B">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4F2C45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2.1.3落实政府采购政策需满足的资格要求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062EB3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2.1.4本项目的特定资格要求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DE74E62">
      <w:pPr>
        <w:snapToGrid w:val="0"/>
        <w:spacing w:line="360" w:lineRule="auto"/>
        <w:ind w:left="210" w:leftChars="1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DB713E4">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382E94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03BD4E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6498A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2.2.4符合性审查资料；</w:t>
      </w:r>
    </w:p>
    <w:p w14:paraId="6840677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2.2.5评标标准相应的商务技术资料；</w:t>
      </w:r>
    </w:p>
    <w:p w14:paraId="09CD968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2.2.6投标标的清单；</w:t>
      </w:r>
    </w:p>
    <w:p w14:paraId="2F13705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2.2.7商务技术偏离表；</w:t>
      </w:r>
    </w:p>
    <w:p w14:paraId="17C86F4D">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F62A65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693B7B1">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6BFAA66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2.3.2中小企业声明函（如果有）。</w:t>
      </w:r>
    </w:p>
    <w:p w14:paraId="09CE20C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3、我方承诺除商务技术偏离表列出的偏离外，我方响应招标文件的全部要求。对投标文件中材料的真实性、合法性负责，积极配合采购人复核投标文件中的资料。</w:t>
      </w:r>
    </w:p>
    <w:p w14:paraId="43CCFD4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4、如我方中标，我方承诺：</w:t>
      </w:r>
    </w:p>
    <w:p w14:paraId="2A1CD44C">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F094319">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15FE79B">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2744F0C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AD53F4F">
      <w:pPr>
        <w:numPr>
          <w:ilvl w:val="0"/>
          <w:numId w:val="13"/>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对</w:t>
      </w:r>
      <w:r>
        <w:rPr>
          <w:rFonts w:hint="eastAsia" w:ascii="宋体" w:hAnsi="宋体" w:cs="宋体"/>
          <w:color w:val="auto"/>
          <w:sz w:val="24"/>
          <w:highlight w:val="none"/>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1EA84B5">
      <w:pPr>
        <w:numPr>
          <w:ilvl w:val="0"/>
          <w:numId w:val="13"/>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CF1C06A">
      <w:pPr>
        <w:spacing w:line="360"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16F5FE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28BDFC27">
      <w:pPr>
        <w:snapToGrid w:val="0"/>
        <w:spacing w:line="360" w:lineRule="auto"/>
        <w:ind w:left="420" w:leftChars="200" w:firstLine="4200" w:firstLineChars="1750"/>
        <w:rPr>
          <w:rFonts w:hint="eastAsia" w:ascii="宋体" w:hAnsi="宋体" w:cs="宋体"/>
          <w:color w:val="auto"/>
          <w:kern w:val="0"/>
          <w:sz w:val="24"/>
          <w:highlight w:val="none"/>
          <w:u w:val="single"/>
        </w:rPr>
      </w:pPr>
    </w:p>
    <w:p w14:paraId="1B7F2D9A">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9052C38">
      <w:pPr>
        <w:rPr>
          <w:rFonts w:hint="eastAsia" w:ascii="宋体" w:hAnsi="宋体" w:cs="宋体"/>
          <w:color w:val="auto"/>
          <w:sz w:val="24"/>
          <w:highlight w:val="none"/>
        </w:rPr>
      </w:pPr>
      <w:r>
        <w:rPr>
          <w:rFonts w:hint="eastAsia" w:ascii="宋体" w:hAnsi="宋体" w:cs="宋体"/>
          <w:color w:val="auto"/>
          <w:sz w:val="24"/>
          <w:highlight w:val="none"/>
        </w:rPr>
        <w:br w:type="page"/>
      </w:r>
    </w:p>
    <w:p w14:paraId="567E5C89">
      <w:pPr>
        <w:spacing w:line="360" w:lineRule="auto"/>
        <w:ind w:right="420"/>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8B0E37D">
      <w:pPr>
        <w:snapToGrid w:val="0"/>
        <w:spacing w:line="360" w:lineRule="auto"/>
        <w:rPr>
          <w:rFonts w:hint="eastAsia"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45140595">
      <w:pPr>
        <w:snapToGrid w:val="0"/>
        <w:spacing w:line="360" w:lineRule="auto"/>
        <w:ind w:firstLine="2872" w:firstLineChars="894"/>
        <w:rPr>
          <w:rFonts w:hint="eastAsia"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C26F06F">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CE29ADA">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C5B96C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0B52F2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1DFE973">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60BD6CA">
      <w:pPr>
        <w:snapToGrid w:val="0"/>
        <w:spacing w:line="360" w:lineRule="auto"/>
        <w:rPr>
          <w:rFonts w:hint="eastAsia"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14:paraId="7F3BE084">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37211FB0">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CC986F8">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2A4B9E61">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207B140">
      <w:pPr>
        <w:snapToGrid w:val="0"/>
        <w:spacing w:line="360" w:lineRule="auto"/>
        <w:rPr>
          <w:rFonts w:hint="eastAsia"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C27BF10">
      <w:pPr>
        <w:jc w:val="right"/>
        <w:rPr>
          <w:rFonts w:hint="eastAsia" w:ascii="宋体" w:hAnsi="宋体" w:cs="宋体"/>
          <w:color w:val="auto"/>
          <w:highlight w:val="none"/>
        </w:rPr>
      </w:pPr>
    </w:p>
    <w:p w14:paraId="4BD9A858">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81C2895">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B4DDC8E">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25131A51">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8E54A19">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3F589585">
      <w:pPr>
        <w:pStyle w:val="148"/>
        <w:spacing w:line="360" w:lineRule="auto"/>
        <w:rPr>
          <w:rFonts w:hint="eastAsia"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647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46CF37F">
            <w:pPr>
              <w:pStyle w:val="148"/>
              <w:adjustRightInd w:val="0"/>
              <w:spacing w:line="360" w:lineRule="auto"/>
              <w:rPr>
                <w:rFonts w:hint="eastAsia" w:hAnsi="宋体" w:cs="宋体"/>
                <w:bCs/>
                <w:color w:val="auto"/>
                <w:sz w:val="24"/>
                <w:highlight w:val="none"/>
              </w:rPr>
            </w:pPr>
            <w:r>
              <w:rPr>
                <w:rFonts w:hint="eastAsia" w:hAnsi="宋体" w:cs="宋体"/>
                <w:bCs/>
                <w:color w:val="auto"/>
                <w:sz w:val="24"/>
                <w:highlight w:val="none"/>
              </w:rPr>
              <w:t>正面：                                 反面：</w:t>
            </w:r>
          </w:p>
          <w:p w14:paraId="22C6235C">
            <w:pPr>
              <w:pStyle w:val="148"/>
              <w:adjustRightInd w:val="0"/>
              <w:spacing w:line="360" w:lineRule="auto"/>
              <w:rPr>
                <w:rFonts w:hint="eastAsia" w:hAnsi="宋体" w:cs="宋体"/>
                <w:bCs/>
                <w:color w:val="auto"/>
                <w:sz w:val="24"/>
                <w:highlight w:val="none"/>
              </w:rPr>
            </w:pPr>
          </w:p>
        </w:tc>
      </w:tr>
    </w:tbl>
    <w:p w14:paraId="1590455E">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AC1D946">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59B94020">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2DDE278">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545DD14">
      <w:pPr>
        <w:snapToGri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643F06AE">
      <w:pPr>
        <w:widowControl/>
        <w:spacing w:line="360" w:lineRule="auto"/>
        <w:ind w:firstLine="120" w:firstLineChars="50"/>
        <w:jc w:val="left"/>
        <w:rPr>
          <w:rFonts w:hint="eastAsia" w:ascii="宋体" w:hAnsi="宋体" w:cs="宋体"/>
          <w:color w:val="auto"/>
          <w:sz w:val="24"/>
          <w:highlight w:val="none"/>
        </w:rPr>
      </w:pPr>
      <w:bookmarkStart w:id="545"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cs="宋体"/>
          <w:color w:val="auto"/>
          <w:sz w:val="24"/>
          <w:highlight w:val="none"/>
        </w:rPr>
        <w:t>]</w:t>
      </w:r>
    </w:p>
    <w:bookmarkEnd w:id="545"/>
    <w:p w14:paraId="60F026D0">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780DDF16">
      <w:pPr>
        <w:jc w:val="center"/>
        <w:rPr>
          <w:rFonts w:hint="eastAsia" w:ascii="宋体" w:hAnsi="宋体" w:cs="宋体"/>
          <w:b/>
          <w:color w:val="auto"/>
          <w:kern w:val="0"/>
          <w:sz w:val="32"/>
          <w:szCs w:val="32"/>
          <w:highlight w:val="none"/>
        </w:rPr>
      </w:pP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175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63" w:type="dxa"/>
            <w:vAlign w:val="center"/>
          </w:tcPr>
          <w:p w14:paraId="473453EA">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4874" w:type="dxa"/>
            <w:vAlign w:val="center"/>
          </w:tcPr>
          <w:p w14:paraId="3D841AD7">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100673FD">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29C6821">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投标文件中的</w:t>
            </w:r>
          </w:p>
          <w:p w14:paraId="2553B52C">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页码位置</w:t>
            </w:r>
          </w:p>
        </w:tc>
      </w:tr>
      <w:tr w14:paraId="5D28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3" w:type="dxa"/>
            <w:vAlign w:val="center"/>
          </w:tcPr>
          <w:p w14:paraId="782933AB">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4874" w:type="dxa"/>
            <w:vAlign w:val="center"/>
          </w:tcPr>
          <w:p w14:paraId="5FB028F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420AA0F">
            <w:pPr>
              <w:jc w:val="center"/>
              <w:rPr>
                <w:rFonts w:hint="eastAsia"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14:paraId="7428AD81">
            <w:pPr>
              <w:jc w:val="center"/>
              <w:rPr>
                <w:rFonts w:hint="eastAsia" w:ascii="宋体" w:hAnsi="宋体" w:cs="宋体"/>
                <w:color w:val="auto"/>
                <w:sz w:val="24"/>
                <w:highlight w:val="none"/>
              </w:rPr>
            </w:pPr>
          </w:p>
          <w:p w14:paraId="57952692">
            <w:pPr>
              <w:jc w:val="center"/>
              <w:rPr>
                <w:rFonts w:hint="eastAsia" w:ascii="宋体" w:hAnsi="宋体" w:cs="宋体"/>
                <w:color w:val="auto"/>
                <w:sz w:val="24"/>
                <w:highlight w:val="none"/>
              </w:rPr>
            </w:pPr>
            <w:r>
              <w:rPr>
                <w:rFonts w:hint="eastAsia" w:ascii="宋体" w:hAnsi="宋体" w:cs="宋体"/>
                <w:color w:val="auto"/>
                <w:sz w:val="24"/>
                <w:highlight w:val="none"/>
              </w:rPr>
              <w:t>见投标文件</w:t>
            </w:r>
          </w:p>
          <w:p w14:paraId="0FF5A0DC">
            <w:pPr>
              <w:jc w:val="center"/>
              <w:rPr>
                <w:rFonts w:hint="eastAsia"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E96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008E7F8D">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4874" w:type="dxa"/>
            <w:vAlign w:val="center"/>
          </w:tcPr>
          <w:p w14:paraId="75BFF0E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F88CB78">
            <w:pPr>
              <w:jc w:val="center"/>
              <w:rPr>
                <w:rFonts w:hint="eastAsia"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14:paraId="1DF296FC">
            <w:pPr>
              <w:jc w:val="center"/>
              <w:rPr>
                <w:rFonts w:hint="eastAsia"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A76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000C1B50">
            <w:pPr>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4874" w:type="dxa"/>
            <w:vAlign w:val="center"/>
          </w:tcPr>
          <w:p w14:paraId="6B8080BC">
            <w:pPr>
              <w:snapToGrid w:val="0"/>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投标文件的组成应符合招标文件要求</w:t>
            </w:r>
          </w:p>
          <w:p w14:paraId="3BD7A0BD">
            <w:pPr>
              <w:spacing w:line="360" w:lineRule="auto"/>
              <w:jc w:val="center"/>
              <w:rPr>
                <w:rFonts w:hint="eastAsia" w:ascii="宋体" w:hAnsi="宋体" w:cs="宋体"/>
                <w:snapToGrid w:val="0"/>
                <w:color w:val="auto"/>
                <w:sz w:val="24"/>
                <w:highlight w:val="none"/>
              </w:rPr>
            </w:pPr>
          </w:p>
        </w:tc>
        <w:tc>
          <w:tcPr>
            <w:tcW w:w="2551" w:type="dxa"/>
            <w:vAlign w:val="center"/>
          </w:tcPr>
          <w:p w14:paraId="5A3E3E43">
            <w:pPr>
              <w:jc w:val="center"/>
              <w:rPr>
                <w:rFonts w:hint="eastAsia" w:ascii="宋体" w:hAnsi="宋体" w:cs="宋体"/>
                <w:color w:val="auto"/>
                <w:sz w:val="24"/>
                <w:highlight w:val="none"/>
              </w:rPr>
            </w:pPr>
            <w:r>
              <w:rPr>
                <w:rFonts w:hint="eastAsia" w:ascii="宋体" w:hAnsi="宋体" w:cs="宋体"/>
                <w:color w:val="auto"/>
                <w:sz w:val="24"/>
                <w:highlight w:val="none"/>
              </w:rPr>
              <w:t>投标文件</w:t>
            </w:r>
          </w:p>
        </w:tc>
        <w:tc>
          <w:tcPr>
            <w:tcW w:w="1418" w:type="dxa"/>
            <w:vAlign w:val="center"/>
          </w:tcPr>
          <w:p w14:paraId="20E774BF">
            <w:pPr>
              <w:jc w:val="center"/>
              <w:rPr>
                <w:rFonts w:hint="eastAsia" w:ascii="宋体" w:hAnsi="宋体" w:cs="宋体"/>
                <w:color w:val="auto"/>
                <w:sz w:val="24"/>
                <w:highlight w:val="none"/>
              </w:rPr>
            </w:pPr>
            <w:r>
              <w:rPr>
                <w:rFonts w:hint="eastAsia" w:ascii="宋体" w:hAnsi="宋体" w:cs="宋体"/>
                <w:color w:val="auto"/>
                <w:sz w:val="24"/>
                <w:highlight w:val="none"/>
              </w:rPr>
              <w:t>/</w:t>
            </w:r>
          </w:p>
        </w:tc>
      </w:tr>
      <w:tr w14:paraId="0505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60053393">
            <w:pPr>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4874" w:type="dxa"/>
            <w:vAlign w:val="center"/>
          </w:tcPr>
          <w:p w14:paraId="42986B17">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其他实质性要求1：</w:t>
            </w:r>
          </w:p>
        </w:tc>
        <w:tc>
          <w:tcPr>
            <w:tcW w:w="2551" w:type="dxa"/>
            <w:vMerge w:val="restart"/>
            <w:vAlign w:val="center"/>
          </w:tcPr>
          <w:p w14:paraId="6C511F47">
            <w:pPr>
              <w:jc w:val="center"/>
              <w:rPr>
                <w:rFonts w:hint="eastAsia"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center"/>
          </w:tcPr>
          <w:p w14:paraId="7F29E365">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437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43553348">
            <w:pPr>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4874" w:type="dxa"/>
            <w:vAlign w:val="center"/>
          </w:tcPr>
          <w:p w14:paraId="369D369C">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其他实质性要求2：</w:t>
            </w:r>
          </w:p>
        </w:tc>
        <w:tc>
          <w:tcPr>
            <w:tcW w:w="2551" w:type="dxa"/>
            <w:vMerge w:val="continue"/>
            <w:vAlign w:val="center"/>
          </w:tcPr>
          <w:p w14:paraId="4844D643">
            <w:pPr>
              <w:jc w:val="center"/>
              <w:rPr>
                <w:rFonts w:hint="eastAsia" w:ascii="宋体" w:hAnsi="宋体" w:cs="宋体"/>
                <w:color w:val="auto"/>
                <w:kern w:val="0"/>
                <w:sz w:val="24"/>
                <w:highlight w:val="none"/>
              </w:rPr>
            </w:pPr>
          </w:p>
        </w:tc>
        <w:tc>
          <w:tcPr>
            <w:tcW w:w="1418" w:type="dxa"/>
            <w:vAlign w:val="center"/>
          </w:tcPr>
          <w:p w14:paraId="13DCAF25">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710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3DB36814">
            <w:pPr>
              <w:jc w:val="center"/>
              <w:rPr>
                <w:rFonts w:hint="eastAsia" w:ascii="宋体" w:hAnsi="宋体" w:cs="宋体"/>
                <w:color w:val="auto"/>
                <w:sz w:val="24"/>
                <w:highlight w:val="none"/>
              </w:rPr>
            </w:pPr>
            <w:r>
              <w:rPr>
                <w:rFonts w:hint="eastAsia" w:ascii="宋体" w:hAnsi="宋体" w:cs="宋体"/>
                <w:color w:val="auto"/>
                <w:kern w:val="0"/>
                <w:sz w:val="24"/>
                <w:highlight w:val="none"/>
              </w:rPr>
              <w:t>……</w:t>
            </w:r>
          </w:p>
        </w:tc>
        <w:tc>
          <w:tcPr>
            <w:tcW w:w="4874" w:type="dxa"/>
            <w:vAlign w:val="center"/>
          </w:tcPr>
          <w:p w14:paraId="26AC8994">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w:t>
            </w:r>
            <w:r>
              <w:rPr>
                <w:rFonts w:hint="eastAsia" w:ascii="宋体" w:hAnsi="宋体" w:cs="宋体"/>
                <w:color w:val="auto"/>
                <w:kern w:val="0"/>
                <w:sz w:val="24"/>
                <w:highlight w:val="none"/>
              </w:rPr>
              <w:t>……</w:t>
            </w:r>
            <w:r>
              <w:rPr>
                <w:rFonts w:hint="eastAsia" w:ascii="宋体" w:hAnsi="宋体" w:cs="宋体"/>
                <w:snapToGrid w:val="0"/>
                <w:color w:val="auto"/>
                <w:sz w:val="24"/>
                <w:highlight w:val="none"/>
              </w:rPr>
              <w:t>：</w:t>
            </w:r>
          </w:p>
        </w:tc>
        <w:tc>
          <w:tcPr>
            <w:tcW w:w="2551" w:type="dxa"/>
            <w:vMerge w:val="continue"/>
            <w:vAlign w:val="center"/>
          </w:tcPr>
          <w:p w14:paraId="4426C317">
            <w:pPr>
              <w:jc w:val="center"/>
              <w:rPr>
                <w:rFonts w:hint="eastAsia" w:ascii="宋体" w:hAnsi="宋体" w:cs="宋体"/>
                <w:color w:val="auto"/>
                <w:kern w:val="0"/>
                <w:sz w:val="24"/>
                <w:highlight w:val="none"/>
              </w:rPr>
            </w:pPr>
          </w:p>
        </w:tc>
        <w:tc>
          <w:tcPr>
            <w:tcW w:w="1418" w:type="dxa"/>
            <w:vAlign w:val="center"/>
          </w:tcPr>
          <w:p w14:paraId="1E171868">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3FAD88E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F68DE73">
      <w:pPr>
        <w:jc w:val="center"/>
        <w:rPr>
          <w:rFonts w:hint="eastAsia" w:ascii="宋体" w:hAnsi="宋体" w:cs="宋体"/>
          <w:b/>
          <w:color w:val="auto"/>
          <w:kern w:val="0"/>
          <w:sz w:val="32"/>
          <w:szCs w:val="32"/>
          <w:highlight w:val="none"/>
        </w:rPr>
      </w:pPr>
    </w:p>
    <w:p w14:paraId="752AE340">
      <w:pPr>
        <w:jc w:val="center"/>
        <w:rPr>
          <w:rFonts w:hint="eastAsia" w:ascii="宋体" w:hAnsi="宋体" w:cs="宋体"/>
          <w:b/>
          <w:color w:val="auto"/>
          <w:kern w:val="0"/>
          <w:sz w:val="32"/>
          <w:szCs w:val="32"/>
          <w:highlight w:val="none"/>
        </w:rPr>
      </w:pPr>
    </w:p>
    <w:p w14:paraId="095D09A9">
      <w:pPr>
        <w:jc w:val="center"/>
        <w:rPr>
          <w:rFonts w:hint="eastAsia" w:ascii="宋体" w:hAnsi="宋体" w:cs="宋体"/>
          <w:b/>
          <w:color w:val="auto"/>
          <w:kern w:val="0"/>
          <w:sz w:val="32"/>
          <w:szCs w:val="32"/>
          <w:highlight w:val="none"/>
        </w:rPr>
      </w:pPr>
    </w:p>
    <w:p w14:paraId="5148522A">
      <w:pPr>
        <w:jc w:val="center"/>
        <w:rPr>
          <w:rFonts w:hint="eastAsia" w:ascii="宋体" w:hAnsi="宋体" w:cs="宋体"/>
          <w:b/>
          <w:color w:val="auto"/>
          <w:kern w:val="0"/>
          <w:sz w:val="32"/>
          <w:szCs w:val="32"/>
          <w:highlight w:val="none"/>
        </w:rPr>
      </w:pPr>
    </w:p>
    <w:p w14:paraId="5E84F0D2">
      <w:pPr>
        <w:jc w:val="center"/>
        <w:rPr>
          <w:rFonts w:hint="eastAsia" w:ascii="宋体" w:hAnsi="宋体" w:cs="宋体"/>
          <w:b/>
          <w:color w:val="auto"/>
          <w:kern w:val="0"/>
          <w:sz w:val="32"/>
          <w:szCs w:val="32"/>
          <w:highlight w:val="none"/>
        </w:rPr>
      </w:pPr>
    </w:p>
    <w:p w14:paraId="2D1780C8">
      <w:pPr>
        <w:jc w:val="center"/>
        <w:rPr>
          <w:rFonts w:hint="eastAsia" w:ascii="宋体" w:hAnsi="宋体" w:cs="宋体"/>
          <w:b/>
          <w:color w:val="auto"/>
          <w:kern w:val="0"/>
          <w:sz w:val="32"/>
          <w:szCs w:val="32"/>
          <w:highlight w:val="none"/>
        </w:rPr>
      </w:pPr>
    </w:p>
    <w:p w14:paraId="79B43FFC">
      <w:pPr>
        <w:jc w:val="center"/>
        <w:rPr>
          <w:rFonts w:hint="eastAsia" w:ascii="宋体" w:hAnsi="宋体" w:cs="宋体"/>
          <w:b/>
          <w:color w:val="auto"/>
          <w:kern w:val="0"/>
          <w:sz w:val="32"/>
          <w:szCs w:val="32"/>
          <w:highlight w:val="none"/>
        </w:rPr>
      </w:pPr>
    </w:p>
    <w:p w14:paraId="1307A3C1">
      <w:pPr>
        <w:jc w:val="center"/>
        <w:rPr>
          <w:rFonts w:hint="eastAsia"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2721EAAC">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70C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5B348DDE">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序号</w:t>
            </w:r>
          </w:p>
        </w:tc>
        <w:tc>
          <w:tcPr>
            <w:tcW w:w="5465" w:type="dxa"/>
          </w:tcPr>
          <w:p w14:paraId="0A335F22">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投标文件中评标标准相应的商务技术资料目录*</w:t>
            </w:r>
          </w:p>
        </w:tc>
        <w:tc>
          <w:tcPr>
            <w:tcW w:w="3046" w:type="dxa"/>
          </w:tcPr>
          <w:p w14:paraId="6FD55AE3">
            <w:pPr>
              <w:snapToGrid w:val="0"/>
              <w:spacing w:line="240" w:lineRule="atLeast"/>
              <w:jc w:val="center"/>
              <w:rPr>
                <w:rFonts w:hint="eastAsia" w:ascii="宋体" w:hAnsi="宋体" w:cs="宋体"/>
                <w:bCs/>
                <w:color w:val="auto"/>
                <w:sz w:val="24"/>
                <w:highlight w:val="none"/>
              </w:rPr>
            </w:pPr>
            <w:r>
              <w:rPr>
                <w:rFonts w:hint="eastAsia" w:ascii="宋体" w:hAnsi="宋体" w:cs="宋体"/>
                <w:bCs/>
                <w:color w:val="auto"/>
                <w:sz w:val="24"/>
                <w:highlight w:val="none"/>
              </w:rPr>
              <w:t>投标文件中的页码位置</w:t>
            </w:r>
          </w:p>
        </w:tc>
      </w:tr>
      <w:tr w14:paraId="7F73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DF68DCC">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1</w:t>
            </w:r>
          </w:p>
        </w:tc>
        <w:tc>
          <w:tcPr>
            <w:tcW w:w="5465" w:type="dxa"/>
          </w:tcPr>
          <w:p w14:paraId="26AAB642">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XXX</w:t>
            </w:r>
          </w:p>
        </w:tc>
        <w:tc>
          <w:tcPr>
            <w:tcW w:w="3046" w:type="dxa"/>
          </w:tcPr>
          <w:p w14:paraId="7E1ED239">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r w14:paraId="0426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17127F1F">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2</w:t>
            </w:r>
          </w:p>
        </w:tc>
        <w:tc>
          <w:tcPr>
            <w:tcW w:w="5465" w:type="dxa"/>
          </w:tcPr>
          <w:p w14:paraId="3BA3748C">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XXX</w:t>
            </w:r>
          </w:p>
        </w:tc>
        <w:tc>
          <w:tcPr>
            <w:tcW w:w="3046" w:type="dxa"/>
          </w:tcPr>
          <w:p w14:paraId="08BADFC0">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r w14:paraId="10BC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55333AD3">
            <w:pPr>
              <w:snapToGrid w:val="0"/>
              <w:spacing w:line="360" w:lineRule="auto"/>
              <w:jc w:val="center"/>
              <w:rPr>
                <w:rFonts w:hint="eastAsia" w:ascii="宋体" w:hAnsi="宋体" w:cs="宋体"/>
                <w:bCs/>
                <w:color w:val="auto"/>
                <w:sz w:val="24"/>
                <w:highlight w:val="none"/>
              </w:rPr>
            </w:pPr>
            <w:r>
              <w:rPr>
                <w:rFonts w:hint="eastAsia" w:ascii="宋体" w:hAnsi="宋体" w:cs="宋体"/>
                <w:color w:val="auto"/>
                <w:kern w:val="0"/>
                <w:sz w:val="24"/>
                <w:highlight w:val="none"/>
              </w:rPr>
              <w:t>……</w:t>
            </w:r>
          </w:p>
        </w:tc>
        <w:tc>
          <w:tcPr>
            <w:tcW w:w="5465" w:type="dxa"/>
          </w:tcPr>
          <w:p w14:paraId="29649B94">
            <w:pPr>
              <w:snapToGrid w:val="0"/>
              <w:spacing w:line="360" w:lineRule="auto"/>
              <w:jc w:val="center"/>
              <w:rPr>
                <w:rFonts w:hint="eastAsia" w:ascii="宋体" w:hAnsi="宋体" w:cs="宋体"/>
                <w:bCs/>
                <w:color w:val="auto"/>
                <w:sz w:val="24"/>
                <w:highlight w:val="none"/>
              </w:rPr>
            </w:pPr>
          </w:p>
        </w:tc>
        <w:tc>
          <w:tcPr>
            <w:tcW w:w="3046" w:type="dxa"/>
          </w:tcPr>
          <w:p w14:paraId="13B137F6">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bl>
    <w:p w14:paraId="2F27CE4B">
      <w:pPr>
        <w:pStyle w:val="3"/>
        <w:rPr>
          <w:rFonts w:hint="eastAsia" w:ascii="宋体" w:hAnsi="宋体" w:eastAsia="宋体" w:cs="宋体"/>
          <w:color w:val="auto"/>
          <w:highlight w:val="none"/>
        </w:rPr>
      </w:pPr>
    </w:p>
    <w:p w14:paraId="2521E1B3">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7E8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FDC4A5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11C11C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0CE26E36">
            <w:pPr>
              <w:spacing w:line="360" w:lineRule="auto"/>
              <w:jc w:val="center"/>
              <w:rPr>
                <w:rFonts w:hint="eastAsia" w:ascii="宋体" w:hAnsi="宋体" w:cs="宋体"/>
                <w:b/>
                <w:color w:val="auto"/>
                <w:sz w:val="24"/>
                <w:highlight w:val="none"/>
              </w:rPr>
            </w:pPr>
          </w:p>
          <w:p w14:paraId="65AAD792">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661CE097">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CE0F7E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D93BDE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14:paraId="57C2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064C02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42C91EE">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CE7114E">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78FBFDF">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0C07C05">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3629385">
            <w:pPr>
              <w:spacing w:line="360" w:lineRule="auto"/>
              <w:jc w:val="center"/>
              <w:rPr>
                <w:rFonts w:hint="eastAsia" w:ascii="宋体" w:hAnsi="宋体" w:cs="宋体"/>
                <w:color w:val="auto"/>
                <w:sz w:val="24"/>
                <w:highlight w:val="none"/>
              </w:rPr>
            </w:pPr>
          </w:p>
        </w:tc>
      </w:tr>
      <w:tr w14:paraId="1271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45D8C3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3D9E6D0">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9788D8E">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0DB722E">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DB81047">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95524CC">
            <w:pPr>
              <w:spacing w:line="360" w:lineRule="auto"/>
              <w:jc w:val="center"/>
              <w:rPr>
                <w:rFonts w:hint="eastAsia" w:ascii="宋体" w:hAnsi="宋体" w:cs="宋体"/>
                <w:color w:val="auto"/>
                <w:sz w:val="24"/>
                <w:highlight w:val="none"/>
              </w:rPr>
            </w:pPr>
          </w:p>
        </w:tc>
      </w:tr>
      <w:tr w14:paraId="33BE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615ACA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88D9142">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A0A5DDA">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ABF5BF8">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A3828E2">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785669A">
            <w:pPr>
              <w:spacing w:line="360" w:lineRule="auto"/>
              <w:jc w:val="center"/>
              <w:rPr>
                <w:rFonts w:hint="eastAsia" w:ascii="宋体" w:hAnsi="宋体" w:cs="宋体"/>
                <w:color w:val="auto"/>
                <w:sz w:val="24"/>
                <w:highlight w:val="none"/>
              </w:rPr>
            </w:pPr>
          </w:p>
        </w:tc>
      </w:tr>
    </w:tbl>
    <w:p w14:paraId="1D67FD8D">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3976D5D3">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E3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EF5E40F">
            <w:pPr>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5A3AD636">
            <w:pPr>
              <w:jc w:val="center"/>
              <w:rPr>
                <w:rFonts w:hint="eastAsia"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1E38A964">
            <w:pPr>
              <w:jc w:val="center"/>
              <w:rPr>
                <w:rFonts w:hint="eastAsia"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7EC717A6">
            <w:pPr>
              <w:jc w:val="center"/>
              <w:rPr>
                <w:rFonts w:hint="eastAsia" w:ascii="宋体" w:hAnsi="宋体" w:cs="宋体"/>
                <w:b/>
                <w:bCs/>
                <w:color w:val="auto"/>
                <w:sz w:val="24"/>
                <w:highlight w:val="none"/>
              </w:rPr>
            </w:pPr>
            <w:r>
              <w:rPr>
                <w:rFonts w:hint="eastAsia" w:ascii="宋体" w:hAnsi="宋体" w:cs="宋体"/>
                <w:b/>
                <w:bCs/>
                <w:color w:val="auto"/>
                <w:sz w:val="24"/>
                <w:highlight w:val="none"/>
              </w:rPr>
              <w:t>偏离说明</w:t>
            </w:r>
          </w:p>
        </w:tc>
      </w:tr>
      <w:tr w14:paraId="0A45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44A5B076">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36F7B55">
            <w:pPr>
              <w:jc w:val="center"/>
              <w:rPr>
                <w:rFonts w:hint="eastAsia" w:ascii="宋体" w:hAnsi="宋体" w:cs="宋体"/>
                <w:b/>
                <w:color w:val="auto"/>
                <w:kern w:val="0"/>
                <w:sz w:val="32"/>
                <w:szCs w:val="32"/>
                <w:highlight w:val="none"/>
              </w:rPr>
            </w:pPr>
          </w:p>
        </w:tc>
        <w:tc>
          <w:tcPr>
            <w:tcW w:w="3546" w:type="dxa"/>
          </w:tcPr>
          <w:p w14:paraId="06DB24E7">
            <w:pPr>
              <w:jc w:val="center"/>
              <w:rPr>
                <w:rFonts w:hint="eastAsia" w:ascii="宋体" w:hAnsi="宋体" w:cs="宋体"/>
                <w:b/>
                <w:color w:val="auto"/>
                <w:kern w:val="0"/>
                <w:sz w:val="32"/>
                <w:szCs w:val="32"/>
                <w:highlight w:val="none"/>
              </w:rPr>
            </w:pPr>
          </w:p>
        </w:tc>
        <w:tc>
          <w:tcPr>
            <w:tcW w:w="1276" w:type="dxa"/>
          </w:tcPr>
          <w:p w14:paraId="20236E2A">
            <w:pPr>
              <w:jc w:val="center"/>
              <w:rPr>
                <w:rFonts w:hint="eastAsia" w:ascii="宋体" w:hAnsi="宋体" w:cs="宋体"/>
                <w:b/>
                <w:color w:val="auto"/>
                <w:kern w:val="0"/>
                <w:sz w:val="32"/>
                <w:szCs w:val="32"/>
                <w:highlight w:val="none"/>
              </w:rPr>
            </w:pPr>
          </w:p>
        </w:tc>
      </w:tr>
      <w:tr w14:paraId="7B9E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39041F62">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6E34C64B">
            <w:pPr>
              <w:jc w:val="center"/>
              <w:rPr>
                <w:rFonts w:hint="eastAsia" w:ascii="宋体" w:hAnsi="宋体" w:cs="宋体"/>
                <w:b/>
                <w:color w:val="auto"/>
                <w:kern w:val="0"/>
                <w:sz w:val="32"/>
                <w:szCs w:val="32"/>
                <w:highlight w:val="none"/>
              </w:rPr>
            </w:pPr>
          </w:p>
        </w:tc>
        <w:tc>
          <w:tcPr>
            <w:tcW w:w="3546" w:type="dxa"/>
          </w:tcPr>
          <w:p w14:paraId="79A82753">
            <w:pPr>
              <w:jc w:val="center"/>
              <w:rPr>
                <w:rFonts w:hint="eastAsia" w:ascii="宋体" w:hAnsi="宋体" w:cs="宋体"/>
                <w:b/>
                <w:color w:val="auto"/>
                <w:kern w:val="0"/>
                <w:sz w:val="32"/>
                <w:szCs w:val="32"/>
                <w:highlight w:val="none"/>
              </w:rPr>
            </w:pPr>
          </w:p>
        </w:tc>
        <w:tc>
          <w:tcPr>
            <w:tcW w:w="1276" w:type="dxa"/>
          </w:tcPr>
          <w:p w14:paraId="42F99390">
            <w:pPr>
              <w:jc w:val="center"/>
              <w:rPr>
                <w:rFonts w:hint="eastAsia" w:ascii="宋体" w:hAnsi="宋体" w:cs="宋体"/>
                <w:b/>
                <w:color w:val="auto"/>
                <w:kern w:val="0"/>
                <w:sz w:val="32"/>
                <w:szCs w:val="32"/>
                <w:highlight w:val="none"/>
              </w:rPr>
            </w:pPr>
          </w:p>
        </w:tc>
      </w:tr>
      <w:tr w14:paraId="0D44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6CE9191">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0DB33155">
            <w:pPr>
              <w:jc w:val="center"/>
              <w:rPr>
                <w:rFonts w:hint="eastAsia" w:ascii="宋体" w:hAnsi="宋体" w:cs="宋体"/>
                <w:b/>
                <w:color w:val="auto"/>
                <w:kern w:val="0"/>
                <w:sz w:val="32"/>
                <w:szCs w:val="32"/>
                <w:highlight w:val="none"/>
              </w:rPr>
            </w:pPr>
          </w:p>
        </w:tc>
        <w:tc>
          <w:tcPr>
            <w:tcW w:w="3546" w:type="dxa"/>
          </w:tcPr>
          <w:p w14:paraId="2E785290">
            <w:pPr>
              <w:jc w:val="center"/>
              <w:rPr>
                <w:rFonts w:hint="eastAsia" w:ascii="宋体" w:hAnsi="宋体" w:cs="宋体"/>
                <w:b/>
                <w:color w:val="auto"/>
                <w:kern w:val="0"/>
                <w:sz w:val="32"/>
                <w:szCs w:val="32"/>
                <w:highlight w:val="none"/>
              </w:rPr>
            </w:pPr>
          </w:p>
        </w:tc>
        <w:tc>
          <w:tcPr>
            <w:tcW w:w="1276" w:type="dxa"/>
          </w:tcPr>
          <w:p w14:paraId="59041921">
            <w:pPr>
              <w:jc w:val="center"/>
              <w:rPr>
                <w:rFonts w:hint="eastAsia" w:ascii="宋体" w:hAnsi="宋体" w:cs="宋体"/>
                <w:b/>
                <w:color w:val="auto"/>
                <w:kern w:val="0"/>
                <w:sz w:val="32"/>
                <w:szCs w:val="32"/>
                <w:highlight w:val="none"/>
              </w:rPr>
            </w:pPr>
          </w:p>
        </w:tc>
      </w:tr>
    </w:tbl>
    <w:p w14:paraId="29D32FC3">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注：1、按本格式和要求提供。</w:t>
      </w:r>
    </w:p>
    <w:p w14:paraId="25DC186B">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2、本表格所反映的偏离情况与“符合性审查资料”、“评标标准相应的商务技术资料”不一致的，以“符合性审查资料”、“评标标准相应的商务技术资料”为准。</w:t>
      </w:r>
    </w:p>
    <w:p w14:paraId="07A18CC7">
      <w:pPr>
        <w:spacing w:line="360" w:lineRule="auto"/>
        <w:ind w:right="420"/>
        <w:rPr>
          <w:rFonts w:hint="eastAsia" w:ascii="宋体" w:hAnsi="宋体" w:cs="宋体"/>
          <w:color w:val="auto"/>
          <w:highlight w:val="none"/>
        </w:rPr>
      </w:pPr>
      <w:r>
        <w:rPr>
          <w:rFonts w:hint="eastAsia" w:ascii="宋体" w:hAnsi="宋体" w:cs="宋体"/>
          <w:color w:val="auto"/>
          <w:sz w:val="24"/>
          <w:highlight w:val="none"/>
        </w:rPr>
        <w:t>3、投标人须保证：除商务技术偏离表列出的偏离外，投标人响应招标文件的全部非实质性要求。</w:t>
      </w:r>
    </w:p>
    <w:p w14:paraId="5BA261D8">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F90741B">
      <w:pPr>
        <w:ind w:firstLine="1911" w:firstLineChars="595"/>
        <w:rPr>
          <w:rFonts w:hint="eastAsia" w:ascii="宋体" w:hAnsi="宋体" w:cs="宋体"/>
          <w:color w:val="auto"/>
          <w:sz w:val="24"/>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3C32B70">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1665CCD">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5F02FAA3">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0563B13">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5725050B">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23F593A">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34EE4EF">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54B156A7">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3256167E">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2BA9A0BD">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258838A5">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75F1DE71">
      <w:pPr>
        <w:autoSpaceDE w:val="0"/>
        <w:autoSpaceDN w:val="0"/>
        <w:spacing w:line="360" w:lineRule="auto"/>
        <w:ind w:left="2" w:leftChars="1" w:right="1120" w:firstLine="4560" w:firstLineChars="19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AEF8059">
      <w:pPr>
        <w:spacing w:line="360" w:lineRule="auto"/>
        <w:ind w:left="4620" w:leftChars="2200"/>
        <w:rPr>
          <w:rFonts w:hint="eastAsia"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311BB45E">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EE3526B">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41DD854C">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A4F97D0">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A7FF349">
      <w:pPr>
        <w:spacing w:line="360" w:lineRule="auto"/>
        <w:jc w:val="center"/>
        <w:outlineLvl w:val="0"/>
        <w:rPr>
          <w:rFonts w:hint="eastAsia" w:ascii="宋体" w:hAnsi="宋体" w:cs="宋体"/>
          <w:b/>
          <w:color w:val="auto"/>
          <w:kern w:val="0"/>
          <w:sz w:val="36"/>
          <w:szCs w:val="36"/>
          <w:highlight w:val="none"/>
        </w:rPr>
      </w:pPr>
    </w:p>
    <w:p w14:paraId="69A5007F">
      <w:pPr>
        <w:numPr>
          <w:ilvl w:val="0"/>
          <w:numId w:val="14"/>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A110530">
      <w:pPr>
        <w:snapToGrid w:val="0"/>
        <w:spacing w:line="360" w:lineRule="auto"/>
        <w:rPr>
          <w:rFonts w:hint="eastAsia" w:ascii="宋体" w:hAnsi="宋体" w:cs="宋体"/>
          <w:color w:val="auto"/>
          <w:highlight w:val="none"/>
        </w:rPr>
      </w:pPr>
      <w:r>
        <w:rPr>
          <w:rFonts w:hint="eastAsia" w:ascii="宋体" w:hAnsi="宋体" w:cs="宋体"/>
          <w:color w:val="auto"/>
          <w:sz w:val="24"/>
          <w:highlight w:val="none"/>
        </w:rPr>
        <w:t>（2）</w:t>
      </w:r>
      <w:r>
        <w:rPr>
          <w:rFonts w:hint="eastAsia" w:ascii="宋体" w:hAnsi="宋体" w:cs="宋体"/>
          <w:bCs/>
          <w:snapToGrid w:val="0"/>
          <w:color w:val="auto"/>
          <w:sz w:val="24"/>
          <w:highlight w:val="none"/>
        </w:rPr>
        <w:t>报价情况说明</w:t>
      </w:r>
      <w:r>
        <w:rPr>
          <w:rFonts w:hint="eastAsia" w:ascii="宋体" w:hAnsi="宋体" w:cs="宋体"/>
          <w:color w:val="auto"/>
          <w:sz w:val="24"/>
          <w:highlight w:val="none"/>
        </w:rPr>
        <w:t>……………………………………………………………（页码）</w:t>
      </w:r>
    </w:p>
    <w:p w14:paraId="7A0108B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（3）中小企业声明函…………………………………………………………（页码）</w:t>
      </w:r>
    </w:p>
    <w:p w14:paraId="14B7F4C7">
      <w:pPr>
        <w:snapToGrid w:val="0"/>
        <w:spacing w:line="360" w:lineRule="auto"/>
        <w:ind w:right="480"/>
        <w:jc w:val="center"/>
        <w:rPr>
          <w:rFonts w:hint="eastAsia" w:ascii="宋体" w:hAnsi="宋体" w:cs="宋体"/>
          <w:b/>
          <w:color w:val="auto"/>
          <w:kern w:val="0"/>
          <w:sz w:val="32"/>
          <w:szCs w:val="32"/>
          <w:highlight w:val="none"/>
        </w:rPr>
      </w:pPr>
    </w:p>
    <w:p w14:paraId="703634DB">
      <w:pPr>
        <w:snapToGrid w:val="0"/>
        <w:spacing w:line="360" w:lineRule="auto"/>
        <w:ind w:right="480"/>
        <w:jc w:val="center"/>
        <w:rPr>
          <w:rFonts w:hint="eastAsia" w:ascii="宋体" w:hAnsi="宋体" w:cs="宋体"/>
          <w:b/>
          <w:color w:val="auto"/>
          <w:kern w:val="0"/>
          <w:sz w:val="32"/>
          <w:szCs w:val="32"/>
          <w:highlight w:val="none"/>
        </w:rPr>
      </w:pPr>
    </w:p>
    <w:p w14:paraId="6A96A919">
      <w:pPr>
        <w:snapToGrid w:val="0"/>
        <w:spacing w:line="360" w:lineRule="auto"/>
        <w:ind w:right="480"/>
        <w:jc w:val="center"/>
        <w:rPr>
          <w:rFonts w:hint="eastAsia" w:ascii="宋体" w:hAnsi="宋体" w:cs="宋体"/>
          <w:b/>
          <w:color w:val="auto"/>
          <w:kern w:val="0"/>
          <w:sz w:val="32"/>
          <w:szCs w:val="32"/>
          <w:highlight w:val="none"/>
        </w:rPr>
      </w:pPr>
    </w:p>
    <w:p w14:paraId="30E20185">
      <w:pPr>
        <w:snapToGrid w:val="0"/>
        <w:spacing w:line="360" w:lineRule="auto"/>
        <w:ind w:right="480"/>
        <w:jc w:val="center"/>
        <w:rPr>
          <w:rFonts w:hint="eastAsia" w:ascii="宋体" w:hAnsi="宋体" w:cs="宋体"/>
          <w:b/>
          <w:color w:val="auto"/>
          <w:kern w:val="0"/>
          <w:sz w:val="32"/>
          <w:szCs w:val="32"/>
          <w:highlight w:val="none"/>
        </w:rPr>
      </w:pPr>
    </w:p>
    <w:p w14:paraId="69611232">
      <w:pPr>
        <w:snapToGrid w:val="0"/>
        <w:spacing w:line="360" w:lineRule="auto"/>
        <w:ind w:right="480"/>
        <w:jc w:val="center"/>
        <w:rPr>
          <w:rFonts w:hint="eastAsia" w:ascii="宋体" w:hAnsi="宋体" w:cs="宋体"/>
          <w:b/>
          <w:color w:val="auto"/>
          <w:kern w:val="0"/>
          <w:sz w:val="32"/>
          <w:szCs w:val="32"/>
          <w:highlight w:val="none"/>
        </w:rPr>
      </w:pPr>
    </w:p>
    <w:p w14:paraId="4C0401EC">
      <w:pPr>
        <w:snapToGrid w:val="0"/>
        <w:spacing w:line="360" w:lineRule="auto"/>
        <w:ind w:right="480"/>
        <w:jc w:val="center"/>
        <w:rPr>
          <w:rFonts w:hint="eastAsia" w:ascii="宋体" w:hAnsi="宋体" w:cs="宋体"/>
          <w:b/>
          <w:color w:val="auto"/>
          <w:kern w:val="0"/>
          <w:sz w:val="32"/>
          <w:szCs w:val="32"/>
          <w:highlight w:val="none"/>
        </w:rPr>
      </w:pPr>
    </w:p>
    <w:p w14:paraId="50CA9AF1">
      <w:pPr>
        <w:snapToGrid w:val="0"/>
        <w:spacing w:line="360" w:lineRule="auto"/>
        <w:ind w:right="480"/>
        <w:jc w:val="center"/>
        <w:rPr>
          <w:rFonts w:hint="eastAsia" w:ascii="宋体" w:hAnsi="宋体" w:cs="宋体"/>
          <w:b/>
          <w:color w:val="auto"/>
          <w:kern w:val="0"/>
          <w:sz w:val="32"/>
          <w:szCs w:val="32"/>
          <w:highlight w:val="none"/>
        </w:rPr>
      </w:pPr>
    </w:p>
    <w:p w14:paraId="07A6F216">
      <w:pPr>
        <w:snapToGrid w:val="0"/>
        <w:spacing w:line="360" w:lineRule="auto"/>
        <w:ind w:right="480"/>
        <w:jc w:val="center"/>
        <w:rPr>
          <w:rFonts w:hint="eastAsia" w:ascii="宋体" w:hAnsi="宋体" w:cs="宋体"/>
          <w:b/>
          <w:color w:val="auto"/>
          <w:kern w:val="0"/>
          <w:sz w:val="32"/>
          <w:szCs w:val="32"/>
          <w:highlight w:val="none"/>
        </w:rPr>
      </w:pPr>
    </w:p>
    <w:p w14:paraId="2AA1E400">
      <w:pPr>
        <w:snapToGrid w:val="0"/>
        <w:spacing w:line="360" w:lineRule="auto"/>
        <w:ind w:right="480"/>
        <w:jc w:val="center"/>
        <w:rPr>
          <w:rFonts w:hint="eastAsia" w:ascii="宋体" w:hAnsi="宋体" w:cs="宋体"/>
          <w:b/>
          <w:color w:val="auto"/>
          <w:kern w:val="0"/>
          <w:sz w:val="32"/>
          <w:szCs w:val="32"/>
          <w:highlight w:val="none"/>
        </w:rPr>
      </w:pPr>
    </w:p>
    <w:p w14:paraId="1FB49BB5">
      <w:pPr>
        <w:snapToGrid w:val="0"/>
        <w:spacing w:line="360" w:lineRule="auto"/>
        <w:ind w:right="480"/>
        <w:jc w:val="center"/>
        <w:rPr>
          <w:rFonts w:hint="eastAsia" w:ascii="宋体" w:hAnsi="宋体" w:cs="宋体"/>
          <w:b/>
          <w:color w:val="auto"/>
          <w:kern w:val="0"/>
          <w:sz w:val="32"/>
          <w:szCs w:val="32"/>
          <w:highlight w:val="none"/>
        </w:rPr>
      </w:pPr>
    </w:p>
    <w:p w14:paraId="6EC64212">
      <w:pPr>
        <w:snapToGrid w:val="0"/>
        <w:spacing w:line="360" w:lineRule="auto"/>
        <w:ind w:right="480"/>
        <w:jc w:val="center"/>
        <w:rPr>
          <w:rFonts w:hint="eastAsia" w:ascii="宋体" w:hAnsi="宋体" w:cs="宋体"/>
          <w:b/>
          <w:color w:val="auto"/>
          <w:kern w:val="0"/>
          <w:sz w:val="32"/>
          <w:szCs w:val="32"/>
          <w:highlight w:val="none"/>
        </w:rPr>
      </w:pPr>
    </w:p>
    <w:p w14:paraId="46E1AC24">
      <w:pPr>
        <w:snapToGrid w:val="0"/>
        <w:spacing w:line="360" w:lineRule="auto"/>
        <w:ind w:right="480"/>
        <w:jc w:val="center"/>
        <w:rPr>
          <w:rFonts w:hint="eastAsia" w:ascii="宋体" w:hAnsi="宋体" w:cs="宋体"/>
          <w:b/>
          <w:color w:val="auto"/>
          <w:kern w:val="0"/>
          <w:sz w:val="32"/>
          <w:szCs w:val="32"/>
          <w:highlight w:val="none"/>
        </w:rPr>
      </w:pPr>
    </w:p>
    <w:p w14:paraId="5A95C7CE">
      <w:pPr>
        <w:pStyle w:val="691"/>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headerReference r:id="rId9" w:type="first"/>
          <w:footerReference r:id="rId11" w:type="first"/>
          <w:headerReference r:id="rId8" w:type="default"/>
          <w:footerReference r:id="rId10" w:type="default"/>
          <w:pgSz w:w="11905" w:h="16838"/>
          <w:pgMar w:top="1440" w:right="1803" w:bottom="1440" w:left="1803" w:header="851" w:footer="992" w:gutter="0"/>
          <w:cols w:space="0" w:num="1"/>
          <w:titlePg/>
          <w:docGrid w:linePitch="312" w:charSpace="0"/>
        </w:sectPr>
      </w:pPr>
    </w:p>
    <w:p w14:paraId="3F1F04CD">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407F395">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0185D10">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21B72906">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84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AAD887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3E5953C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03EF3676">
            <w:pPr>
              <w:spacing w:line="360" w:lineRule="auto"/>
              <w:jc w:val="center"/>
              <w:rPr>
                <w:rFonts w:hint="eastAsia" w:ascii="宋体" w:hAnsi="宋体" w:cs="宋体"/>
                <w:b/>
                <w:color w:val="auto"/>
                <w:sz w:val="24"/>
                <w:highlight w:val="none"/>
              </w:rPr>
            </w:pPr>
          </w:p>
          <w:p w14:paraId="0B08FF7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733C8331">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7381D347">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56933AF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6949C60F">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4E400D5B">
            <w:pPr>
              <w:spacing w:line="360" w:lineRule="auto"/>
              <w:jc w:val="center"/>
              <w:rPr>
                <w:rFonts w:hint="eastAsia" w:ascii="宋体" w:hAnsi="宋体" w:cs="宋体"/>
                <w:b/>
                <w:color w:val="auto"/>
                <w:sz w:val="24"/>
                <w:highlight w:val="none"/>
              </w:rPr>
            </w:pPr>
          </w:p>
          <w:p w14:paraId="0A4D4915">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备注（如果有）</w:t>
            </w:r>
          </w:p>
          <w:p w14:paraId="51F9691E">
            <w:pPr>
              <w:spacing w:line="360" w:lineRule="auto"/>
              <w:jc w:val="center"/>
              <w:rPr>
                <w:rFonts w:hint="eastAsia" w:ascii="宋体" w:hAnsi="宋体" w:cs="宋体"/>
                <w:b/>
                <w:color w:val="auto"/>
                <w:sz w:val="24"/>
                <w:highlight w:val="none"/>
              </w:rPr>
            </w:pPr>
          </w:p>
        </w:tc>
      </w:tr>
      <w:tr w14:paraId="708F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AD2D0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7AA437E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0902AAFD">
            <w:pPr>
              <w:snapToGrid w:val="0"/>
              <w:spacing w:line="360" w:lineRule="auto"/>
              <w:jc w:val="center"/>
              <w:rPr>
                <w:rFonts w:hint="eastAsia" w:ascii="宋体" w:hAnsi="宋体" w:cs="宋体"/>
                <w:color w:val="auto"/>
                <w:sz w:val="24"/>
                <w:highlight w:val="none"/>
              </w:rPr>
            </w:pPr>
          </w:p>
        </w:tc>
        <w:tc>
          <w:tcPr>
            <w:tcW w:w="3118" w:type="dxa"/>
            <w:vAlign w:val="center"/>
          </w:tcPr>
          <w:p w14:paraId="46665366">
            <w:pPr>
              <w:snapToGrid w:val="0"/>
              <w:spacing w:line="360" w:lineRule="auto"/>
              <w:jc w:val="center"/>
              <w:rPr>
                <w:rFonts w:hint="eastAsia" w:ascii="宋体" w:hAnsi="宋体" w:cs="宋体"/>
                <w:color w:val="auto"/>
                <w:sz w:val="24"/>
                <w:highlight w:val="none"/>
              </w:rPr>
            </w:pPr>
          </w:p>
        </w:tc>
        <w:tc>
          <w:tcPr>
            <w:tcW w:w="993" w:type="dxa"/>
            <w:vAlign w:val="center"/>
          </w:tcPr>
          <w:p w14:paraId="5E9A3F54">
            <w:pPr>
              <w:snapToGrid w:val="0"/>
              <w:spacing w:line="360" w:lineRule="auto"/>
              <w:jc w:val="center"/>
              <w:rPr>
                <w:rFonts w:hint="eastAsia" w:ascii="宋体" w:hAnsi="宋体" w:cs="宋体"/>
                <w:color w:val="auto"/>
                <w:sz w:val="24"/>
                <w:highlight w:val="none"/>
              </w:rPr>
            </w:pPr>
          </w:p>
        </w:tc>
        <w:tc>
          <w:tcPr>
            <w:tcW w:w="1559" w:type="dxa"/>
            <w:vAlign w:val="center"/>
          </w:tcPr>
          <w:p w14:paraId="5E7C5A19">
            <w:pPr>
              <w:spacing w:line="360" w:lineRule="auto"/>
              <w:jc w:val="center"/>
              <w:rPr>
                <w:rFonts w:hint="eastAsia" w:ascii="宋体" w:hAnsi="宋体" w:cs="宋体"/>
                <w:color w:val="auto"/>
                <w:sz w:val="24"/>
                <w:highlight w:val="none"/>
              </w:rPr>
            </w:pPr>
          </w:p>
        </w:tc>
        <w:tc>
          <w:tcPr>
            <w:tcW w:w="1984" w:type="dxa"/>
            <w:vAlign w:val="center"/>
          </w:tcPr>
          <w:p w14:paraId="63995017">
            <w:pPr>
              <w:spacing w:line="360" w:lineRule="auto"/>
              <w:jc w:val="center"/>
              <w:rPr>
                <w:rFonts w:hint="eastAsia" w:ascii="宋体" w:hAnsi="宋体" w:cs="宋体"/>
                <w:color w:val="auto"/>
                <w:sz w:val="24"/>
                <w:highlight w:val="none"/>
              </w:rPr>
            </w:pPr>
          </w:p>
        </w:tc>
        <w:tc>
          <w:tcPr>
            <w:tcW w:w="3119" w:type="dxa"/>
            <w:vAlign w:val="center"/>
          </w:tcPr>
          <w:p w14:paraId="0BA2687C">
            <w:pPr>
              <w:spacing w:line="360" w:lineRule="auto"/>
              <w:jc w:val="center"/>
              <w:rPr>
                <w:rFonts w:hint="eastAsia" w:ascii="宋体" w:hAnsi="宋体" w:cs="宋体"/>
                <w:color w:val="auto"/>
                <w:sz w:val="24"/>
                <w:highlight w:val="none"/>
              </w:rPr>
            </w:pPr>
          </w:p>
        </w:tc>
      </w:tr>
      <w:tr w14:paraId="14C8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C9B03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5A7979E7">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014689E9">
            <w:pPr>
              <w:snapToGrid w:val="0"/>
              <w:spacing w:line="360" w:lineRule="auto"/>
              <w:jc w:val="center"/>
              <w:rPr>
                <w:rFonts w:hint="eastAsia" w:ascii="宋体" w:hAnsi="宋体" w:cs="宋体"/>
                <w:color w:val="auto"/>
                <w:sz w:val="24"/>
                <w:highlight w:val="none"/>
              </w:rPr>
            </w:pPr>
          </w:p>
        </w:tc>
        <w:tc>
          <w:tcPr>
            <w:tcW w:w="3118" w:type="dxa"/>
            <w:vAlign w:val="center"/>
          </w:tcPr>
          <w:p w14:paraId="0A254DD8">
            <w:pPr>
              <w:snapToGrid w:val="0"/>
              <w:spacing w:line="360" w:lineRule="auto"/>
              <w:jc w:val="center"/>
              <w:rPr>
                <w:rFonts w:hint="eastAsia" w:ascii="宋体" w:hAnsi="宋体" w:cs="宋体"/>
                <w:color w:val="auto"/>
                <w:sz w:val="24"/>
                <w:highlight w:val="none"/>
              </w:rPr>
            </w:pPr>
          </w:p>
        </w:tc>
        <w:tc>
          <w:tcPr>
            <w:tcW w:w="993" w:type="dxa"/>
            <w:vAlign w:val="center"/>
          </w:tcPr>
          <w:p w14:paraId="542812AA">
            <w:pPr>
              <w:snapToGrid w:val="0"/>
              <w:spacing w:line="360" w:lineRule="auto"/>
              <w:jc w:val="center"/>
              <w:rPr>
                <w:rFonts w:hint="eastAsia" w:ascii="宋体" w:hAnsi="宋体" w:cs="宋体"/>
                <w:color w:val="auto"/>
                <w:sz w:val="24"/>
                <w:highlight w:val="none"/>
              </w:rPr>
            </w:pPr>
          </w:p>
        </w:tc>
        <w:tc>
          <w:tcPr>
            <w:tcW w:w="1559" w:type="dxa"/>
            <w:vAlign w:val="center"/>
          </w:tcPr>
          <w:p w14:paraId="2060D5C5">
            <w:pPr>
              <w:spacing w:line="360" w:lineRule="auto"/>
              <w:jc w:val="center"/>
              <w:rPr>
                <w:rFonts w:hint="eastAsia" w:ascii="宋体" w:hAnsi="宋体" w:cs="宋体"/>
                <w:color w:val="auto"/>
                <w:sz w:val="24"/>
                <w:highlight w:val="none"/>
              </w:rPr>
            </w:pPr>
          </w:p>
        </w:tc>
        <w:tc>
          <w:tcPr>
            <w:tcW w:w="1984" w:type="dxa"/>
            <w:vAlign w:val="center"/>
          </w:tcPr>
          <w:p w14:paraId="3DF5A5CE">
            <w:pPr>
              <w:spacing w:line="360" w:lineRule="auto"/>
              <w:jc w:val="center"/>
              <w:rPr>
                <w:rFonts w:hint="eastAsia" w:ascii="宋体" w:hAnsi="宋体" w:cs="宋体"/>
                <w:color w:val="auto"/>
                <w:sz w:val="24"/>
                <w:highlight w:val="none"/>
              </w:rPr>
            </w:pPr>
          </w:p>
        </w:tc>
        <w:tc>
          <w:tcPr>
            <w:tcW w:w="3119" w:type="dxa"/>
            <w:vAlign w:val="center"/>
          </w:tcPr>
          <w:p w14:paraId="13E6B55E">
            <w:pPr>
              <w:spacing w:line="360" w:lineRule="auto"/>
              <w:jc w:val="center"/>
              <w:rPr>
                <w:rFonts w:hint="eastAsia" w:ascii="宋体" w:hAnsi="宋体" w:cs="宋体"/>
                <w:color w:val="auto"/>
                <w:sz w:val="24"/>
                <w:highlight w:val="none"/>
              </w:rPr>
            </w:pPr>
          </w:p>
        </w:tc>
      </w:tr>
      <w:tr w14:paraId="5394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3005A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6655939C">
            <w:pPr>
              <w:snapToGrid w:val="0"/>
              <w:spacing w:line="360" w:lineRule="auto"/>
              <w:jc w:val="center"/>
              <w:rPr>
                <w:rFonts w:hint="eastAsia" w:ascii="宋体" w:hAnsi="宋体" w:cs="宋体"/>
                <w:color w:val="auto"/>
                <w:sz w:val="24"/>
                <w:highlight w:val="none"/>
              </w:rPr>
            </w:pPr>
          </w:p>
        </w:tc>
        <w:tc>
          <w:tcPr>
            <w:tcW w:w="1843" w:type="dxa"/>
            <w:vAlign w:val="center"/>
          </w:tcPr>
          <w:p w14:paraId="7C0CAD7F">
            <w:pPr>
              <w:snapToGrid w:val="0"/>
              <w:spacing w:line="360" w:lineRule="auto"/>
              <w:jc w:val="center"/>
              <w:rPr>
                <w:rFonts w:hint="eastAsia" w:ascii="宋体" w:hAnsi="宋体" w:cs="宋体"/>
                <w:color w:val="auto"/>
                <w:sz w:val="24"/>
                <w:highlight w:val="none"/>
              </w:rPr>
            </w:pPr>
          </w:p>
        </w:tc>
        <w:tc>
          <w:tcPr>
            <w:tcW w:w="3118" w:type="dxa"/>
            <w:vAlign w:val="center"/>
          </w:tcPr>
          <w:p w14:paraId="0D68DB93">
            <w:pPr>
              <w:snapToGrid w:val="0"/>
              <w:spacing w:line="360" w:lineRule="auto"/>
              <w:jc w:val="center"/>
              <w:rPr>
                <w:rFonts w:hint="eastAsia" w:ascii="宋体" w:hAnsi="宋体" w:cs="宋体"/>
                <w:color w:val="auto"/>
                <w:sz w:val="24"/>
                <w:highlight w:val="none"/>
              </w:rPr>
            </w:pPr>
          </w:p>
        </w:tc>
        <w:tc>
          <w:tcPr>
            <w:tcW w:w="993" w:type="dxa"/>
            <w:vAlign w:val="center"/>
          </w:tcPr>
          <w:p w14:paraId="0ABC4264">
            <w:pPr>
              <w:snapToGrid w:val="0"/>
              <w:spacing w:line="360" w:lineRule="auto"/>
              <w:jc w:val="center"/>
              <w:rPr>
                <w:rFonts w:hint="eastAsia" w:ascii="宋体" w:hAnsi="宋体" w:cs="宋体"/>
                <w:color w:val="auto"/>
                <w:sz w:val="24"/>
                <w:highlight w:val="none"/>
              </w:rPr>
            </w:pPr>
          </w:p>
        </w:tc>
        <w:tc>
          <w:tcPr>
            <w:tcW w:w="1559" w:type="dxa"/>
            <w:vAlign w:val="center"/>
          </w:tcPr>
          <w:p w14:paraId="734B9B57">
            <w:pPr>
              <w:spacing w:line="360" w:lineRule="auto"/>
              <w:jc w:val="center"/>
              <w:rPr>
                <w:rFonts w:hint="eastAsia" w:ascii="宋体" w:hAnsi="宋体" w:cs="宋体"/>
                <w:color w:val="auto"/>
                <w:sz w:val="24"/>
                <w:highlight w:val="none"/>
              </w:rPr>
            </w:pPr>
          </w:p>
        </w:tc>
        <w:tc>
          <w:tcPr>
            <w:tcW w:w="1984" w:type="dxa"/>
            <w:vAlign w:val="center"/>
          </w:tcPr>
          <w:p w14:paraId="36934E78">
            <w:pPr>
              <w:spacing w:line="360" w:lineRule="auto"/>
              <w:jc w:val="center"/>
              <w:rPr>
                <w:rFonts w:hint="eastAsia" w:ascii="宋体" w:hAnsi="宋体" w:cs="宋体"/>
                <w:color w:val="auto"/>
                <w:sz w:val="24"/>
                <w:highlight w:val="none"/>
              </w:rPr>
            </w:pPr>
          </w:p>
        </w:tc>
        <w:tc>
          <w:tcPr>
            <w:tcW w:w="3119" w:type="dxa"/>
            <w:vAlign w:val="center"/>
          </w:tcPr>
          <w:p w14:paraId="4C3620CB">
            <w:pPr>
              <w:spacing w:line="360" w:lineRule="auto"/>
              <w:jc w:val="center"/>
              <w:rPr>
                <w:rFonts w:hint="eastAsia" w:ascii="宋体" w:hAnsi="宋体" w:cs="宋体"/>
                <w:color w:val="auto"/>
                <w:sz w:val="24"/>
                <w:highlight w:val="none"/>
              </w:rPr>
            </w:pPr>
          </w:p>
        </w:tc>
      </w:tr>
      <w:tr w14:paraId="6E82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2FDD8E">
            <w:pPr>
              <w:spacing w:line="360" w:lineRule="auto"/>
              <w:jc w:val="center"/>
              <w:rPr>
                <w:rFonts w:hint="eastAsia" w:ascii="宋体" w:hAnsi="宋体" w:cs="宋体"/>
                <w:color w:val="auto"/>
                <w:sz w:val="24"/>
                <w:highlight w:val="none"/>
              </w:rPr>
            </w:pPr>
          </w:p>
        </w:tc>
        <w:tc>
          <w:tcPr>
            <w:tcW w:w="1417" w:type="dxa"/>
            <w:vAlign w:val="center"/>
          </w:tcPr>
          <w:p w14:paraId="51534FF9">
            <w:pPr>
              <w:snapToGrid w:val="0"/>
              <w:spacing w:line="360" w:lineRule="auto"/>
              <w:jc w:val="center"/>
              <w:rPr>
                <w:rFonts w:hint="eastAsia" w:ascii="宋体" w:hAnsi="宋体" w:cs="宋体"/>
                <w:color w:val="auto"/>
                <w:sz w:val="24"/>
                <w:highlight w:val="none"/>
              </w:rPr>
            </w:pPr>
          </w:p>
        </w:tc>
        <w:tc>
          <w:tcPr>
            <w:tcW w:w="1843" w:type="dxa"/>
            <w:vAlign w:val="center"/>
          </w:tcPr>
          <w:p w14:paraId="042FF6ED">
            <w:pPr>
              <w:snapToGrid w:val="0"/>
              <w:spacing w:line="360" w:lineRule="auto"/>
              <w:jc w:val="center"/>
              <w:rPr>
                <w:rFonts w:hint="eastAsia" w:ascii="宋体" w:hAnsi="宋体" w:cs="宋体"/>
                <w:color w:val="auto"/>
                <w:sz w:val="24"/>
                <w:highlight w:val="none"/>
              </w:rPr>
            </w:pPr>
          </w:p>
        </w:tc>
        <w:tc>
          <w:tcPr>
            <w:tcW w:w="3118" w:type="dxa"/>
            <w:vAlign w:val="center"/>
          </w:tcPr>
          <w:p w14:paraId="3F20920D">
            <w:pPr>
              <w:snapToGrid w:val="0"/>
              <w:spacing w:line="360" w:lineRule="auto"/>
              <w:jc w:val="center"/>
              <w:rPr>
                <w:rFonts w:hint="eastAsia" w:ascii="宋体" w:hAnsi="宋体" w:cs="宋体"/>
                <w:color w:val="auto"/>
                <w:sz w:val="24"/>
                <w:highlight w:val="none"/>
              </w:rPr>
            </w:pPr>
          </w:p>
        </w:tc>
        <w:tc>
          <w:tcPr>
            <w:tcW w:w="993" w:type="dxa"/>
            <w:vAlign w:val="center"/>
          </w:tcPr>
          <w:p w14:paraId="5F8FE027">
            <w:pPr>
              <w:snapToGrid w:val="0"/>
              <w:spacing w:line="360" w:lineRule="auto"/>
              <w:jc w:val="center"/>
              <w:rPr>
                <w:rFonts w:hint="eastAsia" w:ascii="宋体" w:hAnsi="宋体" w:cs="宋体"/>
                <w:color w:val="auto"/>
                <w:sz w:val="24"/>
                <w:highlight w:val="none"/>
              </w:rPr>
            </w:pPr>
          </w:p>
        </w:tc>
        <w:tc>
          <w:tcPr>
            <w:tcW w:w="1559" w:type="dxa"/>
            <w:vAlign w:val="center"/>
          </w:tcPr>
          <w:p w14:paraId="2D97136F">
            <w:pPr>
              <w:spacing w:line="360" w:lineRule="auto"/>
              <w:jc w:val="center"/>
              <w:rPr>
                <w:rFonts w:hint="eastAsia" w:ascii="宋体" w:hAnsi="宋体" w:cs="宋体"/>
                <w:color w:val="auto"/>
                <w:sz w:val="24"/>
                <w:highlight w:val="none"/>
              </w:rPr>
            </w:pPr>
          </w:p>
        </w:tc>
        <w:tc>
          <w:tcPr>
            <w:tcW w:w="1984" w:type="dxa"/>
            <w:vAlign w:val="center"/>
          </w:tcPr>
          <w:p w14:paraId="17D145F2">
            <w:pPr>
              <w:spacing w:line="360" w:lineRule="auto"/>
              <w:jc w:val="center"/>
              <w:rPr>
                <w:rFonts w:hint="eastAsia" w:ascii="宋体" w:hAnsi="宋体" w:cs="宋体"/>
                <w:color w:val="auto"/>
                <w:sz w:val="24"/>
                <w:highlight w:val="none"/>
              </w:rPr>
            </w:pPr>
          </w:p>
        </w:tc>
        <w:tc>
          <w:tcPr>
            <w:tcW w:w="3119" w:type="dxa"/>
            <w:vAlign w:val="center"/>
          </w:tcPr>
          <w:p w14:paraId="5275065E">
            <w:pPr>
              <w:spacing w:line="360" w:lineRule="auto"/>
              <w:jc w:val="center"/>
              <w:rPr>
                <w:rFonts w:hint="eastAsia" w:ascii="宋体" w:hAnsi="宋体" w:cs="宋体"/>
                <w:color w:val="auto"/>
                <w:sz w:val="24"/>
                <w:highlight w:val="none"/>
              </w:rPr>
            </w:pPr>
          </w:p>
        </w:tc>
      </w:tr>
      <w:tr w14:paraId="3A9C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18CC58">
            <w:pPr>
              <w:spacing w:line="360" w:lineRule="auto"/>
              <w:jc w:val="center"/>
              <w:rPr>
                <w:rFonts w:hint="eastAsia" w:ascii="宋体" w:hAnsi="宋体" w:cs="宋体"/>
                <w:color w:val="auto"/>
                <w:sz w:val="24"/>
                <w:highlight w:val="none"/>
              </w:rPr>
            </w:pPr>
          </w:p>
        </w:tc>
        <w:tc>
          <w:tcPr>
            <w:tcW w:w="1417" w:type="dxa"/>
            <w:vAlign w:val="center"/>
          </w:tcPr>
          <w:p w14:paraId="2264103B">
            <w:pPr>
              <w:snapToGrid w:val="0"/>
              <w:spacing w:line="360" w:lineRule="auto"/>
              <w:jc w:val="center"/>
              <w:rPr>
                <w:rFonts w:hint="eastAsia" w:ascii="宋体" w:hAnsi="宋体" w:cs="宋体"/>
                <w:color w:val="auto"/>
                <w:sz w:val="24"/>
                <w:highlight w:val="none"/>
              </w:rPr>
            </w:pPr>
          </w:p>
        </w:tc>
        <w:tc>
          <w:tcPr>
            <w:tcW w:w="1843" w:type="dxa"/>
            <w:vAlign w:val="center"/>
          </w:tcPr>
          <w:p w14:paraId="73CF6D1D">
            <w:pPr>
              <w:snapToGrid w:val="0"/>
              <w:spacing w:line="360" w:lineRule="auto"/>
              <w:jc w:val="center"/>
              <w:rPr>
                <w:rFonts w:hint="eastAsia" w:ascii="宋体" w:hAnsi="宋体" w:cs="宋体"/>
                <w:color w:val="auto"/>
                <w:sz w:val="24"/>
                <w:highlight w:val="none"/>
              </w:rPr>
            </w:pPr>
          </w:p>
        </w:tc>
        <w:tc>
          <w:tcPr>
            <w:tcW w:w="3118" w:type="dxa"/>
            <w:vAlign w:val="center"/>
          </w:tcPr>
          <w:p w14:paraId="7799EEE3">
            <w:pPr>
              <w:snapToGrid w:val="0"/>
              <w:spacing w:line="360" w:lineRule="auto"/>
              <w:jc w:val="center"/>
              <w:rPr>
                <w:rFonts w:hint="eastAsia" w:ascii="宋体" w:hAnsi="宋体" w:cs="宋体"/>
                <w:color w:val="auto"/>
                <w:sz w:val="24"/>
                <w:highlight w:val="none"/>
              </w:rPr>
            </w:pPr>
          </w:p>
        </w:tc>
        <w:tc>
          <w:tcPr>
            <w:tcW w:w="993" w:type="dxa"/>
            <w:vAlign w:val="center"/>
          </w:tcPr>
          <w:p w14:paraId="676E7652">
            <w:pPr>
              <w:snapToGrid w:val="0"/>
              <w:spacing w:line="360" w:lineRule="auto"/>
              <w:jc w:val="center"/>
              <w:rPr>
                <w:rFonts w:hint="eastAsia" w:ascii="宋体" w:hAnsi="宋体" w:cs="宋体"/>
                <w:color w:val="auto"/>
                <w:sz w:val="24"/>
                <w:highlight w:val="none"/>
              </w:rPr>
            </w:pPr>
          </w:p>
        </w:tc>
        <w:tc>
          <w:tcPr>
            <w:tcW w:w="1559" w:type="dxa"/>
            <w:vAlign w:val="center"/>
          </w:tcPr>
          <w:p w14:paraId="13BE0B5F">
            <w:pPr>
              <w:spacing w:line="360" w:lineRule="auto"/>
              <w:jc w:val="center"/>
              <w:rPr>
                <w:rFonts w:hint="eastAsia" w:ascii="宋体" w:hAnsi="宋体" w:cs="宋体"/>
                <w:color w:val="auto"/>
                <w:sz w:val="24"/>
                <w:highlight w:val="none"/>
              </w:rPr>
            </w:pPr>
          </w:p>
        </w:tc>
        <w:tc>
          <w:tcPr>
            <w:tcW w:w="1984" w:type="dxa"/>
            <w:vAlign w:val="center"/>
          </w:tcPr>
          <w:p w14:paraId="7CC6FE58">
            <w:pPr>
              <w:spacing w:line="360" w:lineRule="auto"/>
              <w:jc w:val="center"/>
              <w:rPr>
                <w:rFonts w:hint="eastAsia" w:ascii="宋体" w:hAnsi="宋体" w:cs="宋体"/>
                <w:color w:val="auto"/>
                <w:sz w:val="24"/>
                <w:highlight w:val="none"/>
              </w:rPr>
            </w:pPr>
          </w:p>
        </w:tc>
        <w:tc>
          <w:tcPr>
            <w:tcW w:w="3119" w:type="dxa"/>
            <w:vAlign w:val="center"/>
          </w:tcPr>
          <w:p w14:paraId="79187711">
            <w:pPr>
              <w:spacing w:line="360" w:lineRule="auto"/>
              <w:jc w:val="center"/>
              <w:rPr>
                <w:rFonts w:hint="eastAsia" w:ascii="宋体" w:hAnsi="宋体" w:cs="宋体"/>
                <w:color w:val="auto"/>
                <w:sz w:val="24"/>
                <w:highlight w:val="none"/>
              </w:rPr>
            </w:pPr>
          </w:p>
        </w:tc>
      </w:tr>
      <w:tr w14:paraId="1175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B6BA80E">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5C1AF6A7">
            <w:pPr>
              <w:spacing w:line="360" w:lineRule="auto"/>
              <w:jc w:val="center"/>
              <w:rPr>
                <w:rFonts w:hint="eastAsia" w:ascii="宋体" w:hAnsi="宋体" w:cs="宋体"/>
                <w:color w:val="auto"/>
                <w:sz w:val="24"/>
                <w:highlight w:val="none"/>
              </w:rPr>
            </w:pPr>
          </w:p>
        </w:tc>
      </w:tr>
      <w:tr w14:paraId="3FA0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C69F63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68166EAB">
            <w:pPr>
              <w:spacing w:line="360" w:lineRule="auto"/>
              <w:jc w:val="center"/>
              <w:rPr>
                <w:rFonts w:hint="eastAsia" w:ascii="宋体" w:hAnsi="宋体" w:cs="宋体"/>
                <w:color w:val="auto"/>
                <w:sz w:val="24"/>
                <w:highlight w:val="none"/>
              </w:rPr>
            </w:pPr>
          </w:p>
        </w:tc>
      </w:tr>
    </w:tbl>
    <w:p w14:paraId="0DED68C0">
      <w:pPr>
        <w:snapToGrid w:val="0"/>
        <w:spacing w:line="360" w:lineRule="auto"/>
        <w:ind w:left="480"/>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7D85095">
      <w:pPr>
        <w:spacing w:line="360" w:lineRule="auto"/>
        <w:ind w:left="-2" w:leftChars="-1"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7098653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21706100">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F460B73">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6D321B6F">
      <w:pPr>
        <w:pStyle w:val="691"/>
        <w:keepNext w:val="0"/>
        <w:pageBreakBefore w:val="0"/>
        <w:tabs>
          <w:tab w:val="clear" w:pos="720"/>
        </w:tabs>
        <w:snapToGrid w:val="0"/>
        <w:spacing w:before="120" w:after="120"/>
        <w:ind w:firstLine="643"/>
        <w:jc w:val="both"/>
        <w:outlineLvl w:val="9"/>
        <w:rPr>
          <w:rFonts w:hint="eastAsia" w:ascii="宋体" w:hAnsi="宋体" w:eastAsia="宋体" w:cs="宋体"/>
          <w:color w:val="auto"/>
          <w:kern w:val="2"/>
          <w:sz w:val="32"/>
          <w:szCs w:val="32"/>
          <w:highlight w:val="none"/>
        </w:rPr>
        <w:sectPr>
          <w:pgSz w:w="16838" w:h="11905" w:orient="landscape"/>
          <w:pgMar w:top="1803" w:right="1440" w:bottom="1803" w:left="1440" w:header="851" w:footer="992" w:gutter="0"/>
          <w:cols w:space="0" w:num="1"/>
          <w:titlePg/>
          <w:docGrid w:linePitch="312" w:charSpace="0"/>
        </w:sectPr>
      </w:pPr>
    </w:p>
    <w:p w14:paraId="36535774">
      <w:pPr>
        <w:pStyle w:val="691"/>
        <w:keepNext w:val="0"/>
        <w:pageBreakBefore w:val="0"/>
        <w:numPr>
          <w:ilvl w:val="255"/>
          <w:numId w:val="0"/>
        </w:numPr>
        <w:tabs>
          <w:tab w:val="clear" w:pos="720"/>
        </w:tabs>
        <w:snapToGrid w:val="0"/>
        <w:spacing w:before="120" w:after="12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二、报价情况说明（如果有）</w:t>
      </w:r>
    </w:p>
    <w:p w14:paraId="364EC6CC">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（如供应商报价低于项目预算50%的，应当提交本文档，详细阐述不影响产品质量或者诚信履约的具体原因</w:t>
      </w:r>
      <w:r>
        <w:rPr>
          <w:rFonts w:hint="eastAsia" w:ascii="宋体" w:hAnsi="宋体" w:eastAsia="宋体" w:cs="宋体"/>
          <w:color w:val="auto"/>
          <w:kern w:val="2"/>
          <w:sz w:val="24"/>
          <w:szCs w:val="24"/>
          <w:highlight w:val="none"/>
        </w:rPr>
        <w:t>，否则投标无效。</w:t>
      </w:r>
      <w:r>
        <w:rPr>
          <w:rFonts w:hint="eastAsia" w:ascii="宋体" w:hAnsi="宋体" w:eastAsia="宋体" w:cs="宋体"/>
          <w:b w:val="0"/>
          <w:color w:val="auto"/>
          <w:sz w:val="24"/>
          <w:szCs w:val="24"/>
          <w:highlight w:val="none"/>
        </w:rPr>
        <w:t>）</w:t>
      </w:r>
    </w:p>
    <w:p w14:paraId="072D48CB">
      <w:pPr>
        <w:pStyle w:val="691"/>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rPr>
      </w:pPr>
    </w:p>
    <w:p w14:paraId="6F4E4E90">
      <w:pPr>
        <w:pStyle w:val="691"/>
        <w:keepNext w:val="0"/>
        <w:pageBreakBefore w:val="0"/>
        <w:tabs>
          <w:tab w:val="clear" w:pos="720"/>
        </w:tabs>
        <w:snapToGrid w:val="0"/>
        <w:spacing w:before="120" w:after="120"/>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三、</w:t>
      </w:r>
      <w:r>
        <w:rPr>
          <w:rFonts w:hint="eastAsia" w:ascii="宋体" w:hAnsi="宋体" w:eastAsia="宋体" w:cs="宋体"/>
          <w:color w:val="auto"/>
          <w:sz w:val="32"/>
          <w:szCs w:val="32"/>
          <w:highlight w:val="none"/>
        </w:rPr>
        <w:t>中小企业声明函</w:t>
      </w:r>
      <w:bookmarkStart w:id="546" w:name="_Hlk101259491"/>
      <w:r>
        <w:rPr>
          <w:rFonts w:hint="eastAsia" w:ascii="宋体" w:hAnsi="宋体" w:eastAsia="宋体" w:cs="宋体"/>
          <w:color w:val="auto"/>
          <w:sz w:val="32"/>
          <w:szCs w:val="32"/>
          <w:highlight w:val="none"/>
        </w:rPr>
        <w:t>（如果有）</w:t>
      </w:r>
      <w:bookmarkEnd w:id="546"/>
    </w:p>
    <w:p w14:paraId="2A28DAB5">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5B16E9">
      <w:pPr>
        <w:spacing w:line="360" w:lineRule="auto"/>
        <w:ind w:right="420"/>
        <w:rPr>
          <w:rFonts w:hint="eastAsia" w:ascii="宋体" w:hAnsi="宋体" w:cs="宋体"/>
          <w:b/>
          <w:color w:val="auto"/>
          <w:kern w:val="0"/>
          <w:sz w:val="36"/>
          <w:szCs w:val="36"/>
          <w:highlight w:val="none"/>
        </w:rPr>
      </w:pPr>
    </w:p>
    <w:p w14:paraId="4D8ADB96">
      <w:pPr>
        <w:pStyle w:val="2"/>
        <w:keepNext w:val="0"/>
        <w:keepLines w:val="0"/>
        <w:pageBreakBefore/>
        <w:widowControl/>
        <w:spacing w:before="100" w:beforeAutospacing="1" w:after="100" w:afterAutospacing="1" w:line="360" w:lineRule="auto"/>
        <w:ind w:left="0" w:firstLine="0"/>
        <w:jc w:val="center"/>
        <w:rPr>
          <w:rFonts w:hint="eastAsia" w:ascii="宋体" w:hAnsi="宋体" w:cs="宋体"/>
          <w:color w:val="auto"/>
          <w:sz w:val="32"/>
          <w:szCs w:val="32"/>
          <w:highlight w:val="none"/>
        </w:rPr>
      </w:pPr>
      <w:bookmarkStart w:id="547" w:name="_Toc465665161"/>
      <w:r>
        <w:rPr>
          <w:rFonts w:hint="eastAsia" w:ascii="宋体" w:hAnsi="宋体" w:cs="宋体"/>
          <w:color w:val="auto"/>
          <w:sz w:val="32"/>
          <w:szCs w:val="32"/>
          <w:highlight w:val="none"/>
        </w:rPr>
        <w:t>附件</w:t>
      </w:r>
      <w:bookmarkEnd w:id="547"/>
    </w:p>
    <w:p w14:paraId="6316D58B">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E0B1D58">
      <w:pPr>
        <w:spacing w:line="360" w:lineRule="auto"/>
        <w:jc w:val="center"/>
        <w:rPr>
          <w:rFonts w:hint="eastAsia" w:ascii="宋体" w:hAnsi="宋体" w:cs="宋体"/>
          <w:b/>
          <w:color w:val="auto"/>
          <w:spacing w:val="6"/>
          <w:sz w:val="32"/>
          <w:szCs w:val="32"/>
          <w:highlight w:val="none"/>
        </w:rPr>
      </w:pPr>
      <w:bookmarkStart w:id="548" w:name="OLE_LINK14"/>
      <w:bookmarkStart w:id="549" w:name="OLE_LINK13"/>
      <w:r>
        <w:rPr>
          <w:rFonts w:hint="eastAsia" w:ascii="宋体" w:hAnsi="宋体" w:cs="宋体"/>
          <w:b/>
          <w:color w:val="auto"/>
          <w:spacing w:val="6"/>
          <w:sz w:val="32"/>
          <w:szCs w:val="32"/>
          <w:highlight w:val="none"/>
        </w:rPr>
        <w:t>残疾人福利性单位声明函</w:t>
      </w:r>
    </w:p>
    <w:bookmarkEnd w:id="548"/>
    <w:bookmarkEnd w:id="549"/>
    <w:p w14:paraId="0B71AFBC">
      <w:pPr>
        <w:spacing w:line="360" w:lineRule="auto"/>
        <w:rPr>
          <w:rFonts w:hint="eastAsia" w:ascii="宋体" w:hAnsi="宋体" w:cs="宋体"/>
          <w:b/>
          <w:color w:val="auto"/>
          <w:spacing w:val="6"/>
          <w:sz w:val="30"/>
          <w:szCs w:val="30"/>
          <w:highlight w:val="none"/>
        </w:rPr>
      </w:pPr>
    </w:p>
    <w:p w14:paraId="236F6F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5032E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60B29CD">
      <w:pPr>
        <w:spacing w:line="360" w:lineRule="auto"/>
        <w:ind w:firstLine="480" w:firstLineChars="200"/>
        <w:rPr>
          <w:rFonts w:hint="eastAsia" w:ascii="宋体" w:hAnsi="宋体" w:cs="宋体"/>
          <w:color w:val="auto"/>
          <w:sz w:val="24"/>
          <w:highlight w:val="none"/>
        </w:rPr>
      </w:pPr>
    </w:p>
    <w:p w14:paraId="554F7F54">
      <w:pPr>
        <w:spacing w:line="360" w:lineRule="auto"/>
        <w:ind w:firstLine="480" w:firstLineChars="200"/>
        <w:rPr>
          <w:rFonts w:hint="eastAsia" w:ascii="宋体" w:hAnsi="宋体" w:cs="宋体"/>
          <w:color w:val="auto"/>
          <w:sz w:val="24"/>
          <w:highlight w:val="none"/>
        </w:rPr>
      </w:pPr>
    </w:p>
    <w:p w14:paraId="65D49BE5">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286D8CFD">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p>
    <w:p w14:paraId="0DC695DD">
      <w:pPr>
        <w:spacing w:line="360" w:lineRule="auto"/>
        <w:ind w:firstLine="480" w:firstLineChars="200"/>
        <w:rPr>
          <w:rFonts w:hint="eastAsia" w:ascii="宋体" w:hAnsi="宋体" w:cs="宋体"/>
          <w:color w:val="auto"/>
          <w:sz w:val="24"/>
          <w:highlight w:val="none"/>
        </w:rPr>
      </w:pPr>
    </w:p>
    <w:p w14:paraId="166FEB7F">
      <w:pPr>
        <w:spacing w:line="360" w:lineRule="auto"/>
        <w:ind w:firstLine="420" w:firstLineChars="200"/>
        <w:rPr>
          <w:rFonts w:hint="eastAsia" w:ascii="宋体" w:hAnsi="宋体" w:cs="宋体"/>
          <w:color w:val="auto"/>
          <w:highlight w:val="none"/>
        </w:rPr>
      </w:pPr>
    </w:p>
    <w:p w14:paraId="5EAA210E">
      <w:pPr>
        <w:spacing w:line="360" w:lineRule="auto"/>
        <w:ind w:firstLine="420" w:firstLineChars="200"/>
        <w:rPr>
          <w:rFonts w:hint="eastAsia" w:ascii="宋体" w:hAnsi="宋体" w:cs="宋体"/>
          <w:color w:val="auto"/>
          <w:highlight w:val="none"/>
        </w:rPr>
      </w:pPr>
    </w:p>
    <w:p w14:paraId="3FC2FF96">
      <w:pPr>
        <w:spacing w:line="360" w:lineRule="auto"/>
        <w:ind w:firstLine="420" w:firstLineChars="200"/>
        <w:rPr>
          <w:rFonts w:hint="eastAsia" w:ascii="宋体" w:hAnsi="宋体" w:cs="宋体"/>
          <w:color w:val="auto"/>
          <w:highlight w:val="none"/>
        </w:rPr>
      </w:pPr>
    </w:p>
    <w:p w14:paraId="36D3EDBE">
      <w:pPr>
        <w:spacing w:line="360" w:lineRule="auto"/>
        <w:ind w:firstLine="420" w:firstLineChars="200"/>
        <w:rPr>
          <w:rFonts w:hint="eastAsia" w:ascii="宋体" w:hAnsi="宋体" w:cs="宋体"/>
          <w:color w:val="auto"/>
          <w:highlight w:val="none"/>
        </w:rPr>
      </w:pPr>
    </w:p>
    <w:p w14:paraId="7B545A1A">
      <w:pPr>
        <w:spacing w:line="360" w:lineRule="auto"/>
        <w:rPr>
          <w:rFonts w:hint="eastAsia" w:ascii="宋体" w:hAnsi="宋体" w:cs="宋体"/>
          <w:b/>
          <w:color w:val="auto"/>
          <w:sz w:val="24"/>
          <w:highlight w:val="none"/>
        </w:rPr>
      </w:pPr>
    </w:p>
    <w:p w14:paraId="6E118D9B">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32725E62">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689B9ECE">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528306F">
      <w:pPr>
        <w:snapToGrid w:val="0"/>
        <w:spacing w:before="240" w:beforeLines="100" w:line="360" w:lineRule="auto"/>
        <w:rPr>
          <w:rFonts w:hint="eastAsia" w:ascii="宋体" w:hAnsi="宋体" w:cs="宋体"/>
          <w:bCs/>
          <w:color w:val="auto"/>
          <w:sz w:val="24"/>
          <w:highlight w:val="none"/>
        </w:rPr>
      </w:pPr>
      <w:r>
        <w:rPr>
          <w:rFonts w:hint="eastAsia" w:ascii="宋体" w:hAnsi="宋体" w:cs="宋体"/>
          <w:bCs/>
          <w:color w:val="auto"/>
          <w:sz w:val="24"/>
          <w:highlight w:val="none"/>
        </w:rPr>
        <w:t>一、质疑供应商基本信息</w:t>
      </w:r>
    </w:p>
    <w:p w14:paraId="61D6E5DE">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0C3D63C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A2A3D09">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1745764">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74957F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3C17BB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0B52B60">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二、质疑项目基本情况</w:t>
      </w:r>
    </w:p>
    <w:p w14:paraId="614DC54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7F9753D1">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B777D3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620CD1B2">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0D58497">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三、质疑事项具体内容</w:t>
      </w:r>
    </w:p>
    <w:p w14:paraId="3A4C500D">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1CA7C93C">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6BDFB359">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u w:val="dotted"/>
        </w:rPr>
        <w:t xml:space="preserve">                                                       </w:t>
      </w:r>
    </w:p>
    <w:p w14:paraId="7FF05224">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18C362D">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B07230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质疑事项2</w:t>
      </w:r>
    </w:p>
    <w:p w14:paraId="1BD6C238">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p>
    <w:p w14:paraId="18E5A48E">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CE696A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52D7D6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6D31776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1DBE2B8B">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质疑函制作说明：</w:t>
      </w:r>
    </w:p>
    <w:p w14:paraId="239942D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9A64005">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09F2DAB5">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44BD11E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24644440">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59B1EB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1AF66006">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8CE7E39">
      <w:pPr>
        <w:spacing w:line="360" w:lineRule="auto"/>
        <w:jc w:val="center"/>
        <w:rPr>
          <w:rFonts w:hint="eastAsia" w:ascii="宋体" w:hAnsi="宋体" w:cs="宋体"/>
          <w:b/>
          <w:color w:val="auto"/>
          <w:sz w:val="24"/>
          <w:highlight w:val="none"/>
        </w:rPr>
      </w:pPr>
      <w:r>
        <w:rPr>
          <w:rFonts w:hint="eastAsia" w:ascii="宋体" w:hAnsi="宋体" w:cs="宋体"/>
          <w:b/>
          <w:color w:val="auto"/>
          <w:spacing w:val="6"/>
          <w:sz w:val="32"/>
          <w:szCs w:val="32"/>
          <w:highlight w:val="none"/>
        </w:rPr>
        <w:t>附件3：投诉书范本及制作说明</w:t>
      </w:r>
    </w:p>
    <w:p w14:paraId="24CD4BD1">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2E2552F">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一、投诉相关主体基本情况</w:t>
      </w:r>
    </w:p>
    <w:p w14:paraId="6FEAD81E">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F71F46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B9F6D8">
      <w:pPr>
        <w:tabs>
          <w:tab w:val="left" w:pos="6510"/>
        </w:tabs>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63FBE19">
      <w:pPr>
        <w:tabs>
          <w:tab w:val="left" w:pos="6510"/>
        </w:tabs>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66C81D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BBE4796">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DCD1297">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4F2789">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AC9633">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A0AFDDD">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被投诉人2</w:t>
      </w:r>
    </w:p>
    <w:p w14:paraId="72B9F13B">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62685E7D">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8FDDD9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E29DCB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704440C">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二、投诉项目基本情况</w:t>
      </w:r>
    </w:p>
    <w:p w14:paraId="09B360B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41923CF3">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2390268">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01E183E">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1D94A871">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B0EA714">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C2CA30D">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三、质疑基本情况</w:t>
      </w:r>
    </w:p>
    <w:p w14:paraId="4777FC12">
      <w:pPr>
        <w:spacing w:line="360" w:lineRule="auto"/>
        <w:ind w:firstLine="480" w:firstLineChars="200"/>
        <w:rPr>
          <w:rFonts w:hint="eastAsia"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610E09EA">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29F4BDE">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642E7922">
      <w:pPr>
        <w:spacing w:line="360" w:lineRule="auto"/>
        <w:rPr>
          <w:rFonts w:hint="eastAsia" w:ascii="宋体" w:hAnsi="宋体" w:cs="宋体"/>
          <w:color w:val="auto"/>
          <w:sz w:val="24"/>
          <w:highlight w:val="none"/>
        </w:rPr>
      </w:pPr>
      <w:r>
        <w:rPr>
          <w:rFonts w:hint="eastAsia" w:ascii="宋体" w:hAnsi="宋体" w:cs="宋体"/>
          <w:color w:val="auto"/>
          <w:sz w:val="24"/>
          <w:highlight w:val="none"/>
        </w:rPr>
        <w:t>四、投诉事项具体内容</w:t>
      </w:r>
    </w:p>
    <w:p w14:paraId="65EA065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5E02DEAC">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F2551DD">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5C25BE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C4CBE34">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729B27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投诉事项2</w:t>
      </w:r>
    </w:p>
    <w:p w14:paraId="55AFAC4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4F714370">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五、与投诉事项相关的投诉请求</w:t>
      </w:r>
    </w:p>
    <w:p w14:paraId="4734EE23">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4A0955F">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2F8F437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261CF46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3FD976D3">
      <w:pPr>
        <w:spacing w:line="360" w:lineRule="auto"/>
        <w:rPr>
          <w:rFonts w:hint="eastAsia" w:ascii="宋体" w:hAnsi="宋体" w:cs="宋体"/>
          <w:b/>
          <w:color w:val="auto"/>
          <w:sz w:val="24"/>
          <w:highlight w:val="none"/>
        </w:rPr>
      </w:pPr>
    </w:p>
    <w:p w14:paraId="14B06136">
      <w:pPr>
        <w:spacing w:line="360" w:lineRule="auto"/>
        <w:rPr>
          <w:rFonts w:hint="eastAsia" w:ascii="宋体" w:hAnsi="宋体" w:cs="宋体"/>
          <w:b/>
          <w:color w:val="auto"/>
          <w:sz w:val="24"/>
          <w:highlight w:val="none"/>
        </w:rPr>
      </w:pPr>
    </w:p>
    <w:p w14:paraId="4D8DFEF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14:paraId="5B7AA22B">
      <w:pPr>
        <w:widowControl/>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AAC290F">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9AFEB56">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CE3EF46">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F5F30A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51D9BFBF">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99DD6C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744982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0D8F1666">
      <w:pPr>
        <w:autoSpaceDE w:val="0"/>
        <w:autoSpaceDN w:val="0"/>
        <w:jc w:val="center"/>
        <w:rPr>
          <w:rFonts w:hint="eastAsia"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455AF9EE">
      <w:pPr>
        <w:spacing w:line="360" w:lineRule="auto"/>
        <w:rPr>
          <w:rFonts w:hint="eastAsia" w:ascii="宋体" w:hAnsi="宋体" w:cs="宋体"/>
          <w:color w:val="auto"/>
          <w:sz w:val="24"/>
          <w:highlight w:val="none"/>
          <w:u w:val="single"/>
        </w:rPr>
      </w:pPr>
    </w:p>
    <w:p w14:paraId="4E33061D">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（采购人）、（采购代理机构）：</w:t>
      </w:r>
    </w:p>
    <w:p w14:paraId="167E5A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0863DE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特此说明。</w:t>
      </w:r>
    </w:p>
    <w:p w14:paraId="7A60D4C6">
      <w:pPr>
        <w:spacing w:line="360" w:lineRule="auto"/>
        <w:ind w:firstLine="494"/>
        <w:rPr>
          <w:rFonts w:hint="eastAsia" w:ascii="宋体" w:hAnsi="宋体" w:cs="宋体"/>
          <w:color w:val="auto"/>
          <w:sz w:val="24"/>
          <w:highlight w:val="none"/>
        </w:rPr>
      </w:pPr>
    </w:p>
    <w:p w14:paraId="6FCFADA8">
      <w:pPr>
        <w:spacing w:line="360" w:lineRule="auto"/>
        <w:ind w:firstLine="494"/>
        <w:rPr>
          <w:rFonts w:hint="eastAsia" w:ascii="宋体" w:hAnsi="宋体" w:cs="宋体"/>
          <w:color w:val="auto"/>
          <w:sz w:val="24"/>
          <w:highlight w:val="none"/>
        </w:rPr>
      </w:pPr>
    </w:p>
    <w:p w14:paraId="0D45FE72">
      <w:pPr>
        <w:spacing w:line="360" w:lineRule="auto"/>
        <w:ind w:firstLine="494"/>
        <w:rPr>
          <w:rFonts w:hint="eastAsia" w:ascii="宋体" w:hAnsi="宋体" w:cs="宋体"/>
          <w:color w:val="auto"/>
          <w:sz w:val="24"/>
          <w:highlight w:val="none"/>
        </w:rPr>
      </w:pPr>
    </w:p>
    <w:p w14:paraId="513F0AFE">
      <w:pPr>
        <w:spacing w:line="360" w:lineRule="auto"/>
        <w:ind w:right="480" w:firstLine="4080" w:firstLineChars="17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7A959939">
      <w:pPr>
        <w:ind w:right="1440" w:firstLine="494"/>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8240F93">
      <w:pPr>
        <w:rPr>
          <w:rFonts w:hint="eastAsia" w:ascii="宋体" w:hAnsi="宋体" w:cs="宋体"/>
          <w:color w:val="auto"/>
          <w:sz w:val="24"/>
          <w:highlight w:val="none"/>
        </w:rPr>
      </w:pPr>
      <w:r>
        <w:rPr>
          <w:rFonts w:hint="eastAsia" w:ascii="宋体" w:hAnsi="宋体" w:cs="宋体"/>
          <w:b/>
          <w:bCs/>
          <w:color w:val="auto"/>
          <w:sz w:val="24"/>
          <w:highlight w:val="none"/>
        </w:rPr>
        <w:t>附：</w:t>
      </w:r>
    </w:p>
    <w:p w14:paraId="7A765B95">
      <w:pPr>
        <w:spacing w:line="360" w:lineRule="auto"/>
        <w:rPr>
          <w:rFonts w:hint="eastAsia"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29A45386">
      <w:pPr>
        <w:autoSpaceDE w:val="0"/>
        <w:autoSpaceDN w:val="0"/>
        <w:jc w:val="center"/>
        <w:rPr>
          <w:rFonts w:hint="eastAsia" w:ascii="宋体" w:hAnsi="宋体" w:cs="宋体"/>
          <w:b/>
          <w:color w:val="auto"/>
          <w:spacing w:val="6"/>
          <w:sz w:val="32"/>
          <w:szCs w:val="32"/>
          <w:highlight w:val="none"/>
        </w:rPr>
      </w:pPr>
    </w:p>
    <w:p w14:paraId="202500D7">
      <w:pPr>
        <w:autoSpaceDE w:val="0"/>
        <w:autoSpaceDN w:val="0"/>
        <w:jc w:val="center"/>
        <w:rPr>
          <w:rFonts w:hint="eastAsia" w:ascii="宋体" w:hAnsi="宋体" w:cs="宋体"/>
          <w:b/>
          <w:color w:val="auto"/>
          <w:spacing w:val="6"/>
          <w:sz w:val="32"/>
          <w:szCs w:val="32"/>
          <w:highlight w:val="none"/>
        </w:rPr>
      </w:pPr>
    </w:p>
    <w:p w14:paraId="469E04AF">
      <w:pPr>
        <w:autoSpaceDE w:val="0"/>
        <w:autoSpaceDN w:val="0"/>
        <w:jc w:val="center"/>
        <w:rPr>
          <w:rFonts w:hint="eastAsia" w:ascii="宋体" w:hAnsi="宋体" w:cs="宋体"/>
          <w:b/>
          <w:color w:val="auto"/>
          <w:spacing w:val="6"/>
          <w:sz w:val="32"/>
          <w:szCs w:val="32"/>
          <w:highlight w:val="none"/>
        </w:rPr>
      </w:pPr>
    </w:p>
    <w:p w14:paraId="3726797A">
      <w:pPr>
        <w:autoSpaceDE w:val="0"/>
        <w:autoSpaceDN w:val="0"/>
        <w:jc w:val="center"/>
        <w:rPr>
          <w:rFonts w:hint="eastAsia" w:ascii="宋体" w:hAnsi="宋体" w:cs="宋体"/>
          <w:b/>
          <w:color w:val="auto"/>
          <w:spacing w:val="6"/>
          <w:sz w:val="32"/>
          <w:szCs w:val="32"/>
          <w:highlight w:val="none"/>
        </w:rPr>
      </w:pPr>
    </w:p>
    <w:p w14:paraId="5A0F173C">
      <w:pPr>
        <w:autoSpaceDE w:val="0"/>
        <w:autoSpaceDN w:val="0"/>
        <w:jc w:val="center"/>
        <w:rPr>
          <w:rFonts w:hint="eastAsia" w:ascii="宋体" w:hAnsi="宋体" w:cs="宋体"/>
          <w:b/>
          <w:color w:val="auto"/>
          <w:spacing w:val="6"/>
          <w:sz w:val="32"/>
          <w:szCs w:val="32"/>
          <w:highlight w:val="none"/>
        </w:rPr>
      </w:pPr>
    </w:p>
    <w:p w14:paraId="0FFB3171">
      <w:pPr>
        <w:autoSpaceDE w:val="0"/>
        <w:autoSpaceDN w:val="0"/>
        <w:jc w:val="center"/>
        <w:rPr>
          <w:rFonts w:hint="eastAsia" w:ascii="宋体" w:hAnsi="宋体" w:cs="宋体"/>
          <w:b/>
          <w:color w:val="auto"/>
          <w:spacing w:val="6"/>
          <w:sz w:val="32"/>
          <w:szCs w:val="32"/>
          <w:highlight w:val="none"/>
        </w:rPr>
      </w:pPr>
    </w:p>
    <w:p w14:paraId="32A46AF5">
      <w:pPr>
        <w:autoSpaceDE w:val="0"/>
        <w:autoSpaceDN w:val="0"/>
        <w:jc w:val="center"/>
        <w:rPr>
          <w:rFonts w:hint="eastAsia" w:ascii="宋体" w:hAnsi="宋体" w:cs="宋体"/>
          <w:b/>
          <w:color w:val="auto"/>
          <w:spacing w:val="6"/>
          <w:sz w:val="32"/>
          <w:szCs w:val="32"/>
          <w:highlight w:val="none"/>
        </w:rPr>
      </w:pPr>
    </w:p>
    <w:p w14:paraId="68A8079A">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1388D8B">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附件5：联合协议</w:t>
      </w:r>
    </w:p>
    <w:p w14:paraId="419AC4DE">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97F5B6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5E267B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9B0D30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F9BC82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65B0EA8">
      <w:pPr>
        <w:snapToGrid w:val="0"/>
        <w:spacing w:line="360" w:lineRule="auto"/>
        <w:ind w:firstLine="576"/>
        <w:rPr>
          <w:rFonts w:hint="eastAsia" w:ascii="宋体" w:hAnsi="宋体" w:cs="宋体"/>
          <w:color w:val="auto"/>
          <w:kern w:val="0"/>
          <w:sz w:val="24"/>
          <w:highlight w:val="none"/>
          <w:lang w:val="zh-CN"/>
        </w:rPr>
      </w:pPr>
      <w:bookmarkStart w:id="550"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E4E389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（联合体成员2）</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9DDF8D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50"/>
    <w:p w14:paraId="739FE68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r>
        <w:rPr>
          <w:rFonts w:hint="eastAsia" w:ascii="宋体" w:hAnsi="宋体" w:cs="宋体"/>
          <w:color w:val="auto"/>
          <w:kern w:val="0"/>
          <w:sz w:val="24"/>
          <w:highlight w:val="none"/>
        </w:rPr>
        <w:t>根据项目具体情况二选一填写）</w:t>
      </w:r>
      <w:r>
        <w:rPr>
          <w:rFonts w:hint="eastAsia" w:ascii="宋体" w:hAnsi="宋体" w:cs="宋体"/>
          <w:color w:val="auto"/>
          <w:kern w:val="0"/>
          <w:sz w:val="24"/>
          <w:highlight w:val="none"/>
          <w:lang w:val="zh-CN"/>
        </w:rPr>
        <w:t>。</w:t>
      </w:r>
    </w:p>
    <w:p w14:paraId="585AEEFA">
      <w:pPr>
        <w:snapToGrid w:val="0"/>
        <w:spacing w:line="360" w:lineRule="auto"/>
        <w:ind w:firstLine="576"/>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u w:val="single"/>
        </w:rPr>
        <w:t>（联合体成员X,……）</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38EE070">
      <w:pPr>
        <w:snapToGrid w:val="0"/>
        <w:spacing w:line="360" w:lineRule="auto"/>
        <w:ind w:firstLine="576"/>
        <w:rPr>
          <w:rFonts w:hint="eastAsia" w:ascii="宋体" w:hAnsi="宋体" w:cs="宋体"/>
          <w:color w:val="auto"/>
          <w:kern w:val="0"/>
          <w:sz w:val="24"/>
          <w:highlight w:val="none"/>
          <w:lang w:val="zh-CN"/>
        </w:rPr>
      </w:pPr>
      <w:sdt>
        <w:sdtPr>
          <w:rPr>
            <w:rFonts w:hint="eastAsia" w:ascii="宋体" w:hAnsi="宋体" w:cs="宋体"/>
            <w:color w:val="auto"/>
            <w:kern w:val="0"/>
            <w:sz w:val="24"/>
            <w:highlight w:val="none"/>
          </w:rPr>
          <w:id w:val="14746508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B44E69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D4E96F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B01EAA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393E49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2BB5E35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BDFD3C0">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4CB67B5">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A566771">
      <w:pPr>
        <w:snapToGrid w:val="0"/>
        <w:spacing w:line="360" w:lineRule="auto"/>
        <w:ind w:right="960"/>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FCB27F9">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FC9781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5F0FDA5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E386EAE">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附件6：分包意向协议</w:t>
      </w:r>
    </w:p>
    <w:p w14:paraId="55FB0E0F">
      <w:pPr>
        <w:widowControl/>
        <w:spacing w:line="360"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B57313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7B08B83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lang w:val="zh-CN"/>
        </w:rPr>
        <w:t>将工作分包如下：</w:t>
      </w:r>
      <w:r>
        <w:rPr>
          <w:rFonts w:hint="eastAsia" w:ascii="宋体" w:hAnsi="宋体" w:cs="宋体"/>
          <w:b/>
          <w:bCs/>
          <w:i/>
          <w:iCs/>
          <w:color w:val="auto"/>
          <w:kern w:val="0"/>
          <w:sz w:val="24"/>
          <w:highlight w:val="none"/>
          <w:lang w:val="zh-CN"/>
        </w:rPr>
        <w:t>（注：投标人只能将招标文件第二部分中“前附表”的“分包”规定的工作进行分包）</w:t>
      </w:r>
    </w:p>
    <w:p w14:paraId="188F112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p>
    <w:p w14:paraId="43911D64">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（分包供应商2名称）；</w:t>
      </w:r>
    </w:p>
    <w:p w14:paraId="31216F94">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AC249F8">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rPr>
        <w:t>以上分包供应商具备所承担分包工作内容相应的资质条件且不得再次分包。</w:t>
      </w:r>
    </w:p>
    <w:p w14:paraId="3A9C9AB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r>
        <w:rPr>
          <w:rFonts w:hint="eastAsia" w:ascii="宋体" w:hAnsi="宋体" w:cs="宋体"/>
          <w:color w:val="auto"/>
          <w:kern w:val="0"/>
          <w:sz w:val="24"/>
          <w:highlight w:val="none"/>
        </w:rPr>
        <w:t>根据项目具体情况二选一填写）。</w:t>
      </w:r>
    </w:p>
    <w:p w14:paraId="24E74BD9">
      <w:pPr>
        <w:snapToGrid w:val="0"/>
        <w:spacing w:line="360" w:lineRule="auto"/>
        <w:ind w:firstLine="576"/>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u w:val="single"/>
        </w:rPr>
        <w:t>（分包供应商X,……）提供的货物全部由小微企业制造，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8558B9D">
      <w:pPr>
        <w:spacing w:line="360" w:lineRule="auto"/>
        <w:ind w:firstLine="480" w:firstLineChars="200"/>
        <w:rPr>
          <w:rFonts w:hint="eastAsia" w:ascii="宋体" w:hAnsi="宋体" w:cs="宋体"/>
          <w:b/>
          <w:bCs/>
          <w:color w:val="auto"/>
          <w:kern w:val="0"/>
          <w:sz w:val="24"/>
          <w:highlight w:val="none"/>
          <w:lang w:val="zh-CN"/>
        </w:rPr>
      </w:pPr>
      <w:sdt>
        <w:sdtPr>
          <w:rPr>
            <w:rFonts w:hint="eastAsia" w:ascii="宋体" w:hAnsi="宋体" w:cs="宋体"/>
            <w:color w:val="auto"/>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w:t>
      </w:r>
      <w:bookmarkStart w:id="55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中中小企业、其中小微企业合同金额应当达到的比例要求填写。</w:t>
      </w:r>
      <w:r>
        <w:rPr>
          <w:rFonts w:hint="eastAsia" w:ascii="宋体" w:hAnsi="宋体" w:cs="宋体"/>
          <w:b/>
          <w:bCs/>
          <w:color w:val="auto"/>
          <w:kern w:val="0"/>
          <w:sz w:val="24"/>
          <w:highlight w:val="none"/>
          <w:lang w:val="zh-CN"/>
        </w:rPr>
        <w:t>）</w:t>
      </w:r>
      <w:bookmarkEnd w:id="551"/>
    </w:p>
    <w:p w14:paraId="64D9E05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157FA546">
      <w:pPr>
        <w:snapToGrid w:val="0"/>
        <w:spacing w:line="360" w:lineRule="auto"/>
        <w:ind w:firstLine="576"/>
        <w:rPr>
          <w:rFonts w:hint="eastAsia" w:ascii="宋体" w:hAnsi="宋体" w:cs="宋体"/>
          <w:color w:val="auto"/>
          <w:highlight w:val="none"/>
          <w:u w:val="single"/>
        </w:rPr>
      </w:pPr>
      <w:r>
        <w:rPr>
          <w:rFonts w:hint="eastAsia" w:ascii="宋体" w:hAnsi="宋体" w:cs="宋体"/>
          <w:color w:val="auto"/>
          <w:highlight w:val="none"/>
          <w:u w:val="single"/>
        </w:rPr>
        <w:t xml:space="preserve">                                                                                  </w:t>
      </w:r>
    </w:p>
    <w:p w14:paraId="5CF42F1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EBF7C3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30C40C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81E48D1">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CDC660C">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E43B864">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705D2F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57AD9F1">
      <w:pPr>
        <w:snapToGrid w:val="0"/>
        <w:spacing w:line="360" w:lineRule="auto"/>
        <w:ind w:left="770" w:leftChars="342" w:hanging="52" w:hangingChars="25"/>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八、其他</w:t>
      </w:r>
    </w:p>
    <w:p w14:paraId="0507E3B2">
      <w:pPr>
        <w:snapToGrid w:val="0"/>
        <w:spacing w:line="360" w:lineRule="auto"/>
        <w:ind w:left="5128" w:leftChars="342" w:hanging="4410" w:hangingChars="2100"/>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 xml:space="preserve"> 投标人名称(电子签名)：</w:t>
      </w:r>
    </w:p>
    <w:p w14:paraId="1AB6E1EF">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75063F20">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0BB09C66">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16CAC94">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11257419">
      <w:pPr>
        <w:rPr>
          <w:rFonts w:hint="eastAsia"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14:paraId="64E39DC0">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14:paraId="0B27B136">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CC60B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24B9F7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①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② （中型企业、小型企业、微型企业）</w:t>
      </w:r>
      <w:r>
        <w:rPr>
          <w:rFonts w:hint="eastAsia" w:ascii="宋体" w:hAnsi="宋体" w:cs="宋体"/>
          <w:color w:val="auto"/>
          <w:sz w:val="24"/>
          <w:highlight w:val="none"/>
        </w:rPr>
        <w:t>；</w:t>
      </w:r>
    </w:p>
    <w:p w14:paraId="0D6685D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①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② （中型企业、小型企业、微型企业）</w:t>
      </w:r>
      <w:r>
        <w:rPr>
          <w:rFonts w:hint="eastAsia" w:ascii="宋体" w:hAnsi="宋体" w:cs="宋体"/>
          <w:color w:val="auto"/>
          <w:sz w:val="24"/>
          <w:highlight w:val="none"/>
        </w:rPr>
        <w:t>；</w:t>
      </w:r>
    </w:p>
    <w:p w14:paraId="312A72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p>
    <w:p w14:paraId="4473FB0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307280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3C248F3">
      <w:pPr>
        <w:snapToGrid w:val="0"/>
        <w:spacing w:line="360" w:lineRule="auto"/>
        <w:ind w:firstLine="5160" w:firstLineChars="215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F756E24">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70F2915">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注：</w:t>
      </w:r>
    </w:p>
    <w:p w14:paraId="3BA7C17A">
      <w:pPr>
        <w:spacing w:line="360" w:lineRule="auto"/>
        <w:ind w:right="420" w:firstLine="420"/>
        <w:rPr>
          <w:rFonts w:hint="eastAsia" w:ascii="宋体" w:hAnsi="宋体" w:cs="宋体"/>
          <w:color w:val="auto"/>
          <w:highlight w:val="none"/>
        </w:rPr>
      </w:pPr>
      <w:r>
        <w:rPr>
          <w:rFonts w:hint="eastAsia" w:ascii="宋体" w:hAnsi="宋体" w:cs="宋体"/>
          <w:color w:val="auto"/>
          <w:sz w:val="24"/>
          <w:highlight w:val="none"/>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2DB63DAA">
      <w:pPr>
        <w:spacing w:line="360" w:lineRule="auto"/>
        <w:ind w:right="420"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3685C27">
      <w:pPr>
        <w:rPr>
          <w:rFonts w:hint="eastAsia" w:ascii="宋体" w:hAnsi="宋体" w:cs="宋体"/>
          <w:color w:val="auto"/>
          <w:highlight w:val="none"/>
        </w:rPr>
      </w:pPr>
      <w:r>
        <w:rPr>
          <w:rFonts w:hint="eastAsia" w:ascii="宋体" w:hAnsi="宋体" w:cs="宋体"/>
          <w:color w:val="auto"/>
          <w:highlight w:val="none"/>
        </w:rPr>
        <w:br w:type="page"/>
      </w:r>
    </w:p>
    <w:p w14:paraId="15A42341">
      <w:pPr>
        <w:pStyle w:val="3"/>
        <w:rPr>
          <w:rFonts w:hint="eastAsia" w:ascii="宋体" w:hAnsi="宋体" w:eastAsia="宋体" w:cs="宋体"/>
          <w:bCs w:val="0"/>
          <w:color w:val="auto"/>
          <w:szCs w:val="18"/>
          <w:highlight w:val="none"/>
          <w:lang w:val="en-US"/>
        </w:rPr>
      </w:pPr>
      <w:r>
        <w:rPr>
          <w:rFonts w:hint="eastAsia" w:ascii="宋体" w:hAnsi="宋体" w:eastAsia="宋体" w:cs="宋体"/>
          <w:bCs w:val="0"/>
          <w:color w:val="auto"/>
          <w:szCs w:val="18"/>
          <w:highlight w:val="none"/>
          <w:lang w:val="en-US"/>
        </w:rPr>
        <w:t>附件8：中小企业划型标准</w:t>
      </w:r>
    </w:p>
    <w:p w14:paraId="54E93B58">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各行业划型标准为：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（十六）其他未列明行业。从业人员300人以下的为中小微型企业。其中，从业人员100人及以上的为中型企业；从业人员10人及以上的为小型企业；从业人员10人以下的为微型企业。</w:t>
      </w:r>
    </w:p>
    <w:p w14:paraId="12968ACB">
      <w:pPr>
        <w:pStyle w:val="61"/>
        <w:ind w:firstLine="480"/>
        <w:rPr>
          <w:rFonts w:hint="eastAsia" w:cs="宋体"/>
          <w:color w:val="auto"/>
          <w:kern w:val="0"/>
          <w:sz w:val="24"/>
          <w:highlight w:val="none"/>
        </w:rPr>
      </w:pPr>
    </w:p>
    <w:p w14:paraId="34574FD5">
      <w:pPr>
        <w:rPr>
          <w:rFonts w:hint="eastAsia" w:ascii="宋体" w:hAnsi="宋体" w:cs="宋体"/>
          <w:color w:val="auto"/>
          <w:kern w:val="0"/>
          <w:sz w:val="24"/>
          <w:highlight w:val="none"/>
        </w:rPr>
      </w:pPr>
    </w:p>
    <w:p w14:paraId="149E802A">
      <w:pPr>
        <w:pStyle w:val="61"/>
        <w:ind w:firstLine="480"/>
        <w:rPr>
          <w:rFonts w:hint="eastAsia" w:cs="宋体"/>
          <w:color w:val="auto"/>
          <w:kern w:val="0"/>
          <w:sz w:val="24"/>
          <w:highlight w:val="none"/>
        </w:rPr>
      </w:pPr>
    </w:p>
    <w:p w14:paraId="1FA7804F">
      <w:pPr>
        <w:rPr>
          <w:rFonts w:hint="eastAsia" w:ascii="宋体" w:hAnsi="宋体" w:cs="宋体"/>
          <w:color w:val="auto"/>
          <w:kern w:val="0"/>
          <w:sz w:val="24"/>
          <w:highlight w:val="none"/>
        </w:rPr>
      </w:pPr>
    </w:p>
    <w:p w14:paraId="77F22140">
      <w:pPr>
        <w:pStyle w:val="61"/>
        <w:ind w:firstLine="480"/>
        <w:rPr>
          <w:rFonts w:hint="eastAsia" w:cs="宋体"/>
          <w:color w:val="auto"/>
          <w:kern w:val="0"/>
          <w:sz w:val="24"/>
          <w:highlight w:val="none"/>
        </w:rPr>
      </w:pPr>
    </w:p>
    <w:p w14:paraId="1EF28A31">
      <w:pPr>
        <w:rPr>
          <w:rFonts w:hint="eastAsia" w:ascii="宋体" w:hAnsi="宋体" w:cs="宋体"/>
          <w:color w:val="auto"/>
          <w:kern w:val="0"/>
          <w:sz w:val="24"/>
          <w:highlight w:val="none"/>
        </w:rPr>
      </w:pPr>
    </w:p>
    <w:p w14:paraId="59AC29AE">
      <w:pPr>
        <w:pStyle w:val="61"/>
        <w:ind w:firstLine="480"/>
        <w:rPr>
          <w:rFonts w:hint="eastAsia" w:cs="宋体"/>
          <w:color w:val="auto"/>
          <w:kern w:val="0"/>
          <w:sz w:val="24"/>
          <w:highlight w:val="none"/>
        </w:rPr>
      </w:pPr>
    </w:p>
    <w:p w14:paraId="3CC7D4AC">
      <w:pPr>
        <w:rPr>
          <w:rFonts w:hint="eastAsia" w:ascii="宋体" w:hAnsi="宋体" w:cs="宋体"/>
          <w:color w:val="auto"/>
          <w:kern w:val="0"/>
          <w:sz w:val="24"/>
          <w:highlight w:val="none"/>
        </w:rPr>
      </w:pPr>
    </w:p>
    <w:p w14:paraId="5936A9DE">
      <w:pPr>
        <w:pStyle w:val="61"/>
        <w:ind w:firstLine="480"/>
        <w:rPr>
          <w:rFonts w:hint="eastAsia" w:cs="宋体"/>
          <w:color w:val="auto"/>
          <w:kern w:val="0"/>
          <w:sz w:val="24"/>
          <w:highlight w:val="none"/>
        </w:rPr>
      </w:pPr>
    </w:p>
    <w:p w14:paraId="211F8C42">
      <w:pPr>
        <w:rPr>
          <w:rFonts w:hint="eastAsia" w:ascii="宋体" w:hAnsi="宋体" w:cs="宋体"/>
          <w:color w:val="auto"/>
          <w:kern w:val="0"/>
          <w:sz w:val="24"/>
          <w:highlight w:val="none"/>
        </w:rPr>
      </w:pPr>
    </w:p>
    <w:p w14:paraId="525474F3">
      <w:pPr>
        <w:pStyle w:val="61"/>
        <w:ind w:firstLine="480"/>
        <w:rPr>
          <w:rFonts w:hint="eastAsia" w:cs="宋体"/>
          <w:color w:val="auto"/>
          <w:kern w:val="0"/>
          <w:sz w:val="24"/>
          <w:highlight w:val="none"/>
        </w:rPr>
      </w:pPr>
    </w:p>
    <w:p w14:paraId="0D17783B">
      <w:pPr>
        <w:rPr>
          <w:rFonts w:hint="eastAsia" w:ascii="宋体" w:hAnsi="宋体" w:cs="宋体"/>
          <w:color w:val="auto"/>
          <w:kern w:val="0"/>
          <w:sz w:val="24"/>
          <w:highlight w:val="none"/>
        </w:rPr>
      </w:pPr>
    </w:p>
    <w:p w14:paraId="586C1CC4">
      <w:pPr>
        <w:pStyle w:val="61"/>
        <w:ind w:firstLine="480"/>
        <w:rPr>
          <w:rFonts w:hint="eastAsia" w:cs="宋体"/>
          <w:color w:val="auto"/>
          <w:kern w:val="0"/>
          <w:sz w:val="24"/>
          <w:highlight w:val="none"/>
        </w:rPr>
      </w:pPr>
    </w:p>
    <w:p w14:paraId="469860EC">
      <w:pPr>
        <w:rPr>
          <w:rFonts w:hint="eastAsia" w:ascii="宋体" w:hAnsi="宋体" w:cs="宋体"/>
          <w:color w:val="auto"/>
          <w:kern w:val="0"/>
          <w:sz w:val="24"/>
          <w:highlight w:val="none"/>
        </w:rPr>
      </w:pPr>
    </w:p>
    <w:p w14:paraId="5ECB0FC8">
      <w:pPr>
        <w:pStyle w:val="61"/>
        <w:ind w:firstLine="480"/>
        <w:rPr>
          <w:rFonts w:hint="eastAsia" w:cs="宋体"/>
          <w:color w:val="auto"/>
          <w:kern w:val="0"/>
          <w:sz w:val="24"/>
          <w:highlight w:val="none"/>
        </w:rPr>
      </w:pPr>
    </w:p>
    <w:p w14:paraId="2F294187">
      <w:pPr>
        <w:rPr>
          <w:rFonts w:hint="eastAsia" w:ascii="宋体" w:hAnsi="宋体" w:cs="宋体"/>
          <w:color w:val="auto"/>
          <w:kern w:val="0"/>
          <w:sz w:val="24"/>
          <w:highlight w:val="none"/>
        </w:rPr>
      </w:pPr>
    </w:p>
    <w:p w14:paraId="5CC391A9">
      <w:pPr>
        <w:pStyle w:val="61"/>
        <w:ind w:firstLine="480"/>
        <w:rPr>
          <w:rFonts w:hint="eastAsia" w:cs="宋体"/>
          <w:color w:val="auto"/>
          <w:kern w:val="0"/>
          <w:sz w:val="24"/>
          <w:highlight w:val="none"/>
        </w:rPr>
      </w:pPr>
    </w:p>
    <w:p w14:paraId="55B7F462">
      <w:pPr>
        <w:rPr>
          <w:rFonts w:hint="eastAsia" w:ascii="宋体" w:hAnsi="宋体" w:cs="宋体"/>
          <w:color w:val="auto"/>
          <w:kern w:val="0"/>
          <w:sz w:val="24"/>
          <w:highlight w:val="none"/>
        </w:rPr>
      </w:pPr>
    </w:p>
    <w:p w14:paraId="0D273456">
      <w:pPr>
        <w:pStyle w:val="61"/>
        <w:ind w:firstLine="480"/>
        <w:rPr>
          <w:rFonts w:hint="eastAsia" w:cs="宋体"/>
          <w:color w:val="auto"/>
          <w:kern w:val="0"/>
          <w:sz w:val="24"/>
          <w:highlight w:val="none"/>
        </w:rPr>
      </w:pPr>
    </w:p>
    <w:p w14:paraId="340F8DD3">
      <w:pPr>
        <w:rPr>
          <w:rFonts w:hint="eastAsia" w:ascii="宋体" w:hAnsi="宋体" w:cs="宋体"/>
          <w:color w:val="auto"/>
          <w:kern w:val="0"/>
          <w:sz w:val="24"/>
          <w:highlight w:val="none"/>
        </w:rPr>
      </w:pPr>
    </w:p>
    <w:p w14:paraId="53C0B589">
      <w:pPr>
        <w:pStyle w:val="61"/>
        <w:ind w:firstLine="480"/>
        <w:rPr>
          <w:rFonts w:hint="eastAsia" w:cs="宋体"/>
          <w:color w:val="auto"/>
          <w:kern w:val="0"/>
          <w:sz w:val="24"/>
          <w:highlight w:val="none"/>
        </w:rPr>
      </w:pPr>
    </w:p>
    <w:p w14:paraId="23013977">
      <w:pPr>
        <w:rPr>
          <w:rFonts w:hint="eastAsia" w:ascii="宋体" w:hAnsi="宋体" w:cs="宋体"/>
          <w:color w:val="auto"/>
          <w:kern w:val="0"/>
          <w:sz w:val="24"/>
          <w:highlight w:val="none"/>
        </w:rPr>
      </w:pPr>
    </w:p>
    <w:p w14:paraId="010644E7">
      <w:pPr>
        <w:pStyle w:val="61"/>
        <w:ind w:firstLine="480"/>
        <w:rPr>
          <w:rFonts w:hint="eastAsia" w:cs="宋体"/>
          <w:color w:val="auto"/>
          <w:kern w:val="0"/>
          <w:sz w:val="24"/>
          <w:highlight w:val="none"/>
        </w:rPr>
      </w:pPr>
    </w:p>
    <w:p w14:paraId="688E0E02">
      <w:pPr>
        <w:rPr>
          <w:rFonts w:hint="eastAsia" w:ascii="宋体" w:hAnsi="宋体" w:cs="宋体"/>
          <w:color w:val="auto"/>
          <w:kern w:val="0"/>
          <w:sz w:val="24"/>
          <w:highlight w:val="none"/>
        </w:rPr>
      </w:pPr>
    </w:p>
    <w:p w14:paraId="2CBC567E">
      <w:pPr>
        <w:pStyle w:val="61"/>
        <w:ind w:firstLine="480"/>
        <w:rPr>
          <w:rFonts w:hint="eastAsia" w:cs="宋体"/>
          <w:color w:val="auto"/>
          <w:kern w:val="0"/>
          <w:sz w:val="24"/>
          <w:highlight w:val="none"/>
        </w:rPr>
      </w:pPr>
    </w:p>
    <w:p w14:paraId="504EF710">
      <w:pPr>
        <w:rPr>
          <w:rFonts w:hint="eastAsia" w:ascii="宋体" w:hAnsi="宋体" w:cs="宋体"/>
          <w:color w:val="auto"/>
          <w:kern w:val="0"/>
          <w:sz w:val="24"/>
          <w:highlight w:val="none"/>
        </w:rPr>
      </w:pPr>
    </w:p>
    <w:p w14:paraId="0069121C">
      <w:pPr>
        <w:pStyle w:val="61"/>
        <w:ind w:firstLine="420"/>
        <w:rPr>
          <w:rFonts w:hint="eastAsia"/>
          <w:color w:val="auto"/>
          <w:highlight w:val="none"/>
        </w:rPr>
      </w:pPr>
    </w:p>
    <w:p w14:paraId="59E861DC">
      <w:pPr>
        <w:pStyle w:val="3"/>
        <w:jc w:val="center"/>
        <w:rPr>
          <w:rFonts w:hint="eastAsia" w:ascii="宋体" w:hAnsi="宋体" w:eastAsia="宋体" w:cs="宋体"/>
          <w:color w:val="auto"/>
          <w:sz w:val="24"/>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rPr>
        <w:t>9</w:t>
      </w:r>
      <w:r>
        <w:rPr>
          <w:rFonts w:hint="eastAsia" w:ascii="宋体" w:hAnsi="宋体" w:eastAsia="宋体" w:cs="宋体"/>
          <w:color w:val="auto"/>
          <w:highlight w:val="none"/>
        </w:rPr>
        <w:t>样品（演示）授权委托书</w:t>
      </w:r>
    </w:p>
    <w:p w14:paraId="42FF1CC6">
      <w:pPr>
        <w:jc w:val="center"/>
        <w:rPr>
          <w:rFonts w:hint="eastAsia" w:ascii="宋体" w:hAnsi="宋体" w:cs="宋体"/>
          <w:color w:val="auto"/>
          <w:sz w:val="40"/>
          <w:highlight w:val="none"/>
        </w:rPr>
      </w:pPr>
      <w:r>
        <w:rPr>
          <w:rFonts w:hint="eastAsia" w:ascii="宋体" w:hAnsi="宋体" w:cs="宋体"/>
          <w:color w:val="auto"/>
          <w:sz w:val="40"/>
          <w:highlight w:val="none"/>
        </w:rPr>
        <w:t>样品（演示）授权委托书</w:t>
      </w:r>
    </w:p>
    <w:p w14:paraId="4FFFB6B7">
      <w:pPr>
        <w:jc w:val="center"/>
        <w:rPr>
          <w:rFonts w:hint="eastAsia" w:ascii="宋体" w:hAnsi="宋体" w:cs="宋体"/>
          <w:color w:val="auto"/>
          <w:sz w:val="40"/>
          <w:highlight w:val="none"/>
        </w:rPr>
      </w:pPr>
    </w:p>
    <w:p w14:paraId="20115BB4">
      <w:pPr>
        <w:snapToGrid w:val="0"/>
        <w:spacing w:line="360" w:lineRule="auto"/>
        <w:rPr>
          <w:rFonts w:hint="eastAsia" w:ascii="宋体" w:hAnsi="宋体" w:cs="宋体"/>
          <w:color w:val="auto"/>
          <w:highlight w:val="none"/>
        </w:rPr>
      </w:pPr>
      <w:r>
        <w:rPr>
          <w:rFonts w:hint="eastAsia" w:ascii="宋体" w:hAnsi="宋体" w:cs="宋体"/>
          <w:color w:val="auto"/>
          <w:highlight w:val="none"/>
        </w:rPr>
        <w:t>XXX（单位名称或采购机构名称）</w:t>
      </w:r>
      <w:r>
        <w:rPr>
          <w:rFonts w:hint="eastAsia" w:ascii="宋体" w:hAnsi="宋体" w:cs="宋体"/>
          <w:color w:val="auto"/>
          <w:highlight w:val="none"/>
          <w:lang w:val="zh-CN"/>
        </w:rPr>
        <w:t>：</w:t>
      </w:r>
    </w:p>
    <w:p w14:paraId="54F7DE55">
      <w:pPr>
        <w:snapToGrid w:val="0"/>
        <w:spacing w:line="360" w:lineRule="auto"/>
        <w:ind w:left="254" w:leftChars="121" w:firstLine="420" w:firstLineChars="200"/>
        <w:rPr>
          <w:rFonts w:hint="eastAsia" w:ascii="宋体" w:hAnsi="宋体" w:cs="宋体"/>
          <w:color w:val="auto"/>
          <w:highlight w:val="none"/>
          <w:u w:val="single"/>
          <w:lang w:val="zh-CN"/>
        </w:rPr>
      </w:pPr>
      <w:r>
        <w:rPr>
          <w:rFonts w:hint="eastAsia" w:ascii="宋体" w:hAnsi="宋体" w:cs="宋体"/>
          <w:color w:val="auto"/>
          <w:highlight w:val="none"/>
          <w:lang w:val="zh-CN"/>
        </w:rPr>
        <w:t>兹委派</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先生/女士，身份证号：</w:t>
      </w:r>
      <w:r>
        <w:rPr>
          <w:rFonts w:hint="eastAsia" w:ascii="宋体" w:hAnsi="宋体" w:cs="宋体"/>
          <w:color w:val="auto"/>
          <w:highlight w:val="none"/>
          <w:u w:val="single"/>
          <w:lang w:val="zh-CN"/>
        </w:rPr>
        <w:t xml:space="preserve">                   </w:t>
      </w:r>
    </w:p>
    <w:p w14:paraId="441949D5">
      <w:pPr>
        <w:snapToGrid w:val="0"/>
        <w:spacing w:line="360" w:lineRule="auto"/>
        <w:ind w:left="254" w:leftChars="121" w:firstLine="420" w:firstLineChars="200"/>
        <w:rPr>
          <w:rFonts w:hint="eastAsia" w:ascii="宋体" w:hAnsi="宋体" w:cs="宋体"/>
          <w:color w:val="auto"/>
          <w:highlight w:val="none"/>
        </w:rPr>
      </w:pPr>
      <w:r>
        <w:rPr>
          <w:rFonts w:hint="eastAsia" w:ascii="宋体" w:hAnsi="宋体" w:cs="宋体"/>
          <w:color w:val="auto"/>
          <w:highlight w:val="none"/>
          <w:lang w:val="zh-CN"/>
        </w:rPr>
        <w:t>手机：</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，代表我公司前来递交</w:t>
      </w:r>
      <w:r>
        <w:rPr>
          <w:rFonts w:hint="eastAsia" w:ascii="宋体" w:hAnsi="宋体" w:cs="宋体"/>
          <w:color w:val="auto"/>
          <w:highlight w:val="none"/>
          <w:u w:val="single"/>
          <w:lang w:val="zh-CN"/>
        </w:rPr>
        <w:t xml:space="preserve">                           采购项目</w:t>
      </w:r>
      <w:r>
        <w:rPr>
          <w:rFonts w:hint="eastAsia" w:ascii="宋体" w:hAnsi="宋体" w:cs="宋体"/>
          <w:color w:val="auto"/>
          <w:highlight w:val="none"/>
          <w:lang w:val="zh-CN"/>
        </w:rPr>
        <w:t>【项目编号：              】（标项号：  ）投标样品或参加演示，并全权负责标后取回样品等其他处理事宜。</w:t>
      </w:r>
    </w:p>
    <w:p w14:paraId="193239E3">
      <w:pPr>
        <w:snapToGrid w:val="0"/>
        <w:spacing w:line="360" w:lineRule="auto"/>
        <w:rPr>
          <w:rFonts w:hint="eastAsia" w:ascii="宋体" w:hAnsi="宋体" w:cs="宋体"/>
          <w:color w:val="auto"/>
          <w:highlight w:val="none"/>
          <w:lang w:val="zh-CN"/>
        </w:rPr>
      </w:pPr>
      <w:r>
        <w:rPr>
          <w:rFonts w:hint="eastAsia" w:ascii="宋体" w:hAnsi="宋体" w:cs="宋体"/>
          <w:color w:val="auto"/>
          <w:highlight w:val="none"/>
          <w:lang w:val="zh-CN"/>
        </w:rPr>
        <w:t xml:space="preserve">  </w:t>
      </w:r>
    </w:p>
    <w:p w14:paraId="36E37436">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特此告知。</w:t>
      </w:r>
    </w:p>
    <w:p w14:paraId="4EEDFEAD">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投标人名称(公章)：</w:t>
      </w:r>
    </w:p>
    <w:p w14:paraId="1B50227E">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w:t>
      </w:r>
    </w:p>
    <w:p w14:paraId="6C4807F9">
      <w:pPr>
        <w:snapToGrid w:val="0"/>
        <w:spacing w:line="360" w:lineRule="auto"/>
        <w:ind w:right="240"/>
        <w:jc w:val="right"/>
        <w:rPr>
          <w:rFonts w:hint="eastAsia" w:ascii="宋体" w:hAnsi="宋体" w:cs="宋体"/>
          <w:color w:val="auto"/>
          <w:highlight w:val="none"/>
          <w:lang w:val="zh-CN"/>
        </w:rPr>
      </w:pPr>
      <w:r>
        <w:rPr>
          <w:rFonts w:hint="eastAsia" w:ascii="宋体" w:hAnsi="宋体" w:cs="宋体"/>
          <w:color w:val="auto"/>
          <w:highlight w:val="none"/>
          <w:lang w:val="zh-CN"/>
        </w:rPr>
        <w:t>签发日期：  年  月   日</w:t>
      </w:r>
    </w:p>
    <w:p w14:paraId="2266D13F">
      <w:pPr>
        <w:snapToGrid w:val="0"/>
        <w:spacing w:line="360" w:lineRule="auto"/>
        <w:ind w:right="240"/>
        <w:jc w:val="right"/>
        <w:rPr>
          <w:rFonts w:hint="eastAsia" w:ascii="宋体" w:hAnsi="宋体" w:cs="宋体"/>
          <w:color w:val="auto"/>
          <w:highlight w:val="none"/>
          <w:lang w:val="zh-CN"/>
        </w:rPr>
      </w:pPr>
    </w:p>
    <w:p w14:paraId="5D76260B">
      <w:pPr>
        <w:snapToGrid w:val="0"/>
        <w:spacing w:line="360" w:lineRule="auto"/>
        <w:ind w:right="1920"/>
        <w:rPr>
          <w:rFonts w:hint="eastAsia" w:ascii="宋体" w:hAnsi="宋体" w:cs="宋体"/>
          <w:color w:val="auto"/>
          <w:highlight w:val="none"/>
          <w:lang w:val="zh-CN"/>
        </w:rPr>
      </w:pPr>
    </w:p>
    <w:p w14:paraId="189E4AC4">
      <w:pPr>
        <w:snapToGrid w:val="0"/>
        <w:spacing w:line="360" w:lineRule="auto"/>
        <w:ind w:right="240"/>
        <w:jc w:val="right"/>
        <w:rPr>
          <w:rFonts w:hint="eastAsia" w:ascii="宋体" w:hAnsi="宋体" w:cs="宋体"/>
          <w:color w:val="auto"/>
          <w:highlight w:val="none"/>
          <w:lang w:val="zh-CN"/>
        </w:rPr>
      </w:pPr>
    </w:p>
    <w:p w14:paraId="0BA701B8">
      <w:pPr>
        <w:snapToGrid w:val="0"/>
        <w:spacing w:line="360" w:lineRule="auto"/>
        <w:ind w:right="240"/>
        <w:rPr>
          <w:rFonts w:hint="eastAsia" w:ascii="宋体" w:hAnsi="宋体" w:cs="宋体"/>
          <w:color w:val="auto"/>
          <w:highlight w:val="none"/>
          <w:lang w:val="zh-CN"/>
        </w:rPr>
      </w:pPr>
      <w:r>
        <w:rPr>
          <w:rFonts w:hint="eastAsia" w:ascii="宋体" w:hAnsi="宋体" w:cs="宋体"/>
          <w:color w:val="auto"/>
          <w:highlight w:val="none"/>
        </w:rPr>
        <w:t>受委托人</w:t>
      </w:r>
      <w:r>
        <w:rPr>
          <w:rFonts w:hint="eastAsia" w:ascii="宋体" w:hAnsi="宋体" w:cs="宋体"/>
          <w:color w:val="auto"/>
          <w:highlight w:val="none"/>
          <w:lang w:val="zh-CN"/>
        </w:rPr>
        <w:t>身份证复印件：</w:t>
      </w:r>
    </w:p>
    <w:p w14:paraId="20F9B262">
      <w:pPr>
        <w:snapToGrid w:val="0"/>
        <w:spacing w:line="360" w:lineRule="auto"/>
        <w:ind w:right="240"/>
        <w:rPr>
          <w:rFonts w:hint="eastAsia" w:ascii="宋体" w:hAnsi="宋体" w:cs="宋体"/>
          <w:color w:val="auto"/>
          <w:highlight w:val="none"/>
          <w:lang w:val="zh-CN"/>
        </w:rPr>
      </w:pPr>
      <w:r>
        <w:rPr>
          <w:rFonts w:hint="eastAsia" w:ascii="宋体" w:hAnsi="宋体" w:cs="宋体"/>
          <w:color w:val="auto"/>
          <w:highlight w:val="none"/>
          <w:lang w:val="zh-CN"/>
        </w:rPr>
        <w:t>说明：本委托书在有样品或演示时由受委托人携带至指定地点。</w:t>
      </w:r>
    </w:p>
    <w:p w14:paraId="263D1878">
      <w:pPr>
        <w:spacing w:line="360" w:lineRule="auto"/>
        <w:rPr>
          <w:rFonts w:hint="eastAsia" w:ascii="宋体" w:hAnsi="宋体" w:cs="宋体"/>
          <w:bCs/>
          <w:color w:val="auto"/>
          <w:sz w:val="24"/>
          <w:highlight w:val="none"/>
        </w:rPr>
      </w:pPr>
      <w:r>
        <w:rPr>
          <w:rFonts w:hint="eastAsia" w:ascii="宋体" w:hAnsi="宋体" w:cs="宋体"/>
          <w:b/>
          <w:color w:val="auto"/>
          <w:highlight w:val="none"/>
        </w:rPr>
        <w:t>同时有样品和演示的，可委托不同人员。</w:t>
      </w:r>
    </w:p>
    <w:sectPr>
      <w:headerReference r:id="rId13" w:type="first"/>
      <w:footerReference r:id="rId16" w:type="first"/>
      <w:headerReference r:id="rId12" w:type="default"/>
      <w:footerReference r:id="rId14" w:type="default"/>
      <w:footerReference r:id="rId15" w:type="even"/>
      <w:pgSz w:w="11905" w:h="16838"/>
      <w:pgMar w:top="1440" w:right="1803" w:bottom="1440" w:left="1803"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8F7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9464">
    <w:pPr>
      <w:pStyle w:val="39"/>
      <w:framePr w:wrap="around" w:vAnchor="text" w:hAnchor="margin" w:xAlign="right" w:y="1"/>
      <w:rPr>
        <w:rStyle w:val="72"/>
      </w:rPr>
    </w:pPr>
    <w:r>
      <w:fldChar w:fldCharType="begin"/>
    </w:r>
    <w:r>
      <w:rPr>
        <w:rStyle w:val="72"/>
      </w:rPr>
      <w:instrText xml:space="preserve">PAGE  </w:instrText>
    </w:r>
    <w:r>
      <w:fldChar w:fldCharType="end"/>
    </w:r>
  </w:p>
  <w:p w14:paraId="2C25790D">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F01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15B0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F0DEC8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CC5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8FB018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1B5D">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9B3E">
    <w:pPr>
      <w:pStyle w:val="39"/>
      <w:framePr w:wrap="around" w:vAnchor="text" w:hAnchor="margin" w:xAlign="right" w:y="1"/>
      <w:rPr>
        <w:rStyle w:val="72"/>
      </w:rPr>
    </w:pPr>
    <w:r>
      <w:fldChar w:fldCharType="begin"/>
    </w:r>
    <w:r>
      <w:rPr>
        <w:rStyle w:val="72"/>
      </w:rPr>
      <w:instrText xml:space="preserve">PAGE  </w:instrText>
    </w:r>
    <w:r>
      <w:fldChar w:fldCharType="end"/>
    </w:r>
  </w:p>
  <w:p w14:paraId="4DF76F9E">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F3479">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2" w:name="_Toc36110187"/>
    <w:bookmarkStart w:id="553" w:name="_Toc164085800"/>
    <w:bookmarkStart w:id="554" w:name="_Toc91899912"/>
    <w:bookmarkStart w:id="555" w:name="_Toc131845147"/>
    <w:r>
      <w:rPr>
        <w:rFonts w:hint="eastAsia" w:ascii="仿宋_GB2312" w:eastAsia="仿宋_GB2312"/>
        <w:kern w:val="0"/>
        <w:szCs w:val="21"/>
      </w:rPr>
      <w:t xml:space="preserve"> 页</w:t>
    </w:r>
    <w:bookmarkEnd w:id="552"/>
    <w:bookmarkEnd w:id="553"/>
    <w:bookmarkEnd w:id="554"/>
    <w:bookmarkEnd w:id="55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03030">
    <w:pPr>
      <w:pStyle w:val="40"/>
      <w:pBdr>
        <w:bottom w:val="single" w:color="auto" w:sz="6" w:space="4"/>
      </w:pBdr>
      <w:jc w:val="right"/>
    </w:pPr>
    <w:r>
      <w:t></w:t>
    </w:r>
    <w:r>
      <w:rPr>
        <w:rFonts w:hint="eastAsia"/>
      </w:rPr>
      <w:t xml:space="preserve">             </w:t>
    </w:r>
    <w:r>
      <w:t>杭州市政府采购公开招标文件</w:t>
    </w:r>
  </w:p>
  <w:p w14:paraId="5FB5A5D6">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1DE3">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AB41">
    <w:pPr>
      <w:pStyle w:val="40"/>
      <w:jc w:val="right"/>
      <w:rPr>
        <w:rFonts w:ascii="仿宋_GB2312" w:eastAsia="仿宋_GB2312"/>
        <w:b/>
        <w:i/>
        <w:u w:val="single"/>
      </w:rPr>
    </w:pPr>
    <w:r>
      <w:rPr>
        <w:rFonts w:hint="eastAsia"/>
      </w:rPr>
      <w:t xml:space="preserve">                                  </w:t>
    </w:r>
    <w:r>
      <w:t>杭州市政府采购公开招标文件</w:t>
    </w:r>
  </w:p>
  <w:p w14:paraId="2492D68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CC1B8">
    <w:pPr>
      <w:pStyle w:val="40"/>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77ED">
    <w:pPr>
      <w:pStyle w:val="40"/>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D82C">
    <w:pPr>
      <w:pStyle w:val="40"/>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8BA73"/>
    <w:multiLevelType w:val="singleLevel"/>
    <w:tmpl w:val="A688BA73"/>
    <w:lvl w:ilvl="0" w:tentative="0">
      <w:start w:val="1"/>
      <w:numFmt w:val="decimal"/>
      <w:suff w:val="nothing"/>
      <w:lvlText w:val="%1、"/>
      <w:lvlJc w:val="left"/>
      <w:rPr>
        <w:rFonts w:hint="default"/>
        <w:color w:val="FF0000"/>
      </w:rPr>
    </w:lvl>
  </w:abstractNum>
  <w:abstractNum w:abstractNumId="1">
    <w:nsid w:val="AB7C8421"/>
    <w:multiLevelType w:val="singleLevel"/>
    <w:tmpl w:val="AB7C8421"/>
    <w:lvl w:ilvl="0" w:tentative="0">
      <w:start w:val="19"/>
      <w:numFmt w:val="decimal"/>
      <w:suff w:val="space"/>
      <w:lvlText w:val="%1."/>
      <w:lvlJc w:val="left"/>
    </w:lvl>
  </w:abstractNum>
  <w:abstractNum w:abstractNumId="2">
    <w:nsid w:val="D5131716"/>
    <w:multiLevelType w:val="singleLevel"/>
    <w:tmpl w:val="D5131716"/>
    <w:lvl w:ilvl="0" w:tentative="0">
      <w:start w:val="5"/>
      <w:numFmt w:val="decimal"/>
      <w:suff w:val="nothing"/>
      <w:lvlText w:val="%1、"/>
      <w:lvlJc w:val="left"/>
    </w:lvl>
  </w:abstractNum>
  <w:abstractNum w:abstractNumId="3">
    <w:nsid w:val="D57498BB"/>
    <w:multiLevelType w:val="singleLevel"/>
    <w:tmpl w:val="D57498BB"/>
    <w:lvl w:ilvl="0" w:tentative="0">
      <w:start w:val="2"/>
      <w:numFmt w:val="decimal"/>
      <w:suff w:val="space"/>
      <w:lvlText w:val="%1."/>
      <w:lvlJc w:val="left"/>
    </w:lvl>
  </w:abstractNum>
  <w:abstractNum w:abstractNumId="4">
    <w:nsid w:val="E83E1556"/>
    <w:multiLevelType w:val="singleLevel"/>
    <w:tmpl w:val="E83E1556"/>
    <w:lvl w:ilvl="0" w:tentative="0">
      <w:start w:val="3"/>
      <w:numFmt w:val="decimal"/>
      <w:suff w:val="nothing"/>
      <w:lvlText w:val="%1、"/>
      <w:lvlJc w:val="left"/>
      <w:rPr>
        <w:rFonts w:hint="default"/>
        <w:color w:val="FF0000"/>
      </w:rPr>
    </w:lvl>
  </w:abstractNum>
  <w:abstractNum w:abstractNumId="5">
    <w:nsid w:val="EFBE0E82"/>
    <w:multiLevelType w:val="singleLevel"/>
    <w:tmpl w:val="EFBE0E82"/>
    <w:lvl w:ilvl="0" w:tentative="0">
      <w:start w:val="16"/>
      <w:numFmt w:val="decimal"/>
      <w:suff w:val="space"/>
      <w:lvlText w:val="%1."/>
      <w:lvlJc w:val="left"/>
    </w:lvl>
  </w:abstractNum>
  <w:abstractNum w:abstractNumId="6">
    <w:nsid w:val="F79E0EA8"/>
    <w:multiLevelType w:val="singleLevel"/>
    <w:tmpl w:val="F79E0EA8"/>
    <w:lvl w:ilvl="0" w:tentative="0">
      <w:start w:val="13"/>
      <w:numFmt w:val="decimal"/>
      <w:suff w:val="space"/>
      <w:lvlText w:val="%1."/>
      <w:lvlJc w:val="left"/>
    </w:lvl>
  </w:abstractNum>
  <w:abstractNum w:abstractNumId="7">
    <w:nsid w:val="FDE4442F"/>
    <w:multiLevelType w:val="singleLevel"/>
    <w:tmpl w:val="FDE4442F"/>
    <w:lvl w:ilvl="0" w:tentative="0">
      <w:start w:val="11"/>
      <w:numFmt w:val="decimal"/>
      <w:suff w:val="space"/>
      <w:lvlText w:val="%1."/>
      <w:lvlJc w:val="left"/>
    </w:lvl>
  </w:abstractNum>
  <w:abstractNum w:abstractNumId="8">
    <w:nsid w:val="FEBA56D7"/>
    <w:multiLevelType w:val="singleLevel"/>
    <w:tmpl w:val="FEBA56D7"/>
    <w:lvl w:ilvl="0" w:tentative="0">
      <w:start w:val="1"/>
      <w:numFmt w:val="chineseCounting"/>
      <w:suff w:val="space"/>
      <w:lvlText w:val="第%1部分"/>
      <w:lvlJc w:val="left"/>
      <w:rPr>
        <w:rFonts w:hint="eastAsia"/>
      </w:rPr>
    </w:lvl>
  </w:abstractNum>
  <w:abstractNum w:abstractNumId="9">
    <w:nsid w:val="FFE5FEDD"/>
    <w:multiLevelType w:val="singleLevel"/>
    <w:tmpl w:val="FFE5FEDD"/>
    <w:lvl w:ilvl="0" w:tentative="0">
      <w:start w:val="1"/>
      <w:numFmt w:val="decimal"/>
      <w:suff w:val="nothing"/>
      <w:lvlText w:val="（%1）"/>
      <w:lvlJc w:val="left"/>
    </w:lvl>
  </w:abstractNum>
  <w:abstractNum w:abstractNumId="10">
    <w:nsid w:val="1FB86B80"/>
    <w:multiLevelType w:val="singleLevel"/>
    <w:tmpl w:val="1FB86B80"/>
    <w:lvl w:ilvl="0" w:tentative="0">
      <w:start w:val="2"/>
      <w:numFmt w:val="chineseCounting"/>
      <w:suff w:val="nothing"/>
      <w:lvlText w:val="%1、"/>
      <w:lvlJc w:val="left"/>
      <w:rPr>
        <w:rFonts w:hint="eastAsia"/>
      </w:rPr>
    </w:lvl>
  </w:abstractNum>
  <w:abstractNum w:abstractNumId="11">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7FF7EC6"/>
    <w:multiLevelType w:val="singleLevel"/>
    <w:tmpl w:val="57FF7EC6"/>
    <w:lvl w:ilvl="0" w:tentative="0">
      <w:start w:val="15"/>
      <w:numFmt w:val="decimal"/>
      <w:suff w:val="space"/>
      <w:lvlText w:val="%1."/>
      <w:lvlJc w:val="left"/>
    </w:lvl>
  </w:abstractNum>
  <w:abstractNum w:abstractNumId="13">
    <w:nsid w:val="6D4F5DE9"/>
    <w:multiLevelType w:val="singleLevel"/>
    <w:tmpl w:val="6D4F5DE9"/>
    <w:lvl w:ilvl="0" w:tentative="0">
      <w:start w:val="1"/>
      <w:numFmt w:val="decimal"/>
      <w:suff w:val="nothing"/>
      <w:lvlText w:val="（%1）"/>
      <w:lvlJc w:val="left"/>
    </w:lvl>
  </w:abstractNum>
  <w:num w:numId="1">
    <w:abstractNumId w:val="13"/>
  </w:num>
  <w:num w:numId="2">
    <w:abstractNumId w:val="3"/>
  </w:num>
  <w:num w:numId="3">
    <w:abstractNumId w:val="7"/>
  </w:num>
  <w:num w:numId="4">
    <w:abstractNumId w:val="6"/>
  </w:num>
  <w:num w:numId="5">
    <w:abstractNumId w:val="12"/>
  </w:num>
  <w:num w:numId="6">
    <w:abstractNumId w:val="5"/>
  </w:num>
  <w:num w:numId="7">
    <w:abstractNumId w:val="1"/>
  </w:num>
  <w:num w:numId="8">
    <w:abstractNumId w:val="11"/>
  </w:num>
  <w:num w:numId="9">
    <w:abstractNumId w:val="10"/>
  </w:num>
  <w:num w:numId="10">
    <w:abstractNumId w:val="4"/>
  </w:num>
  <w:num w:numId="11">
    <w:abstractNumId w:val="0"/>
  </w:num>
  <w:num w:numId="12">
    <w:abstractNumId w:val="8"/>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172A27"/>
    <w:rsid w:val="00000451"/>
    <w:rsid w:val="0000108B"/>
    <w:rsid w:val="0000133D"/>
    <w:rsid w:val="00001509"/>
    <w:rsid w:val="00002A64"/>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60B"/>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00A"/>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1B1"/>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2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0D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6C5"/>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2F3D"/>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C5118B"/>
    <w:rsid w:val="02DC4B10"/>
    <w:rsid w:val="02DD76CE"/>
    <w:rsid w:val="02F36323"/>
    <w:rsid w:val="02F5619C"/>
    <w:rsid w:val="0326446A"/>
    <w:rsid w:val="032D5555"/>
    <w:rsid w:val="036634D2"/>
    <w:rsid w:val="03A10CAA"/>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342EB4"/>
    <w:rsid w:val="0779354C"/>
    <w:rsid w:val="08061376"/>
    <w:rsid w:val="082B17FD"/>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B08D2"/>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A009B"/>
    <w:rsid w:val="0CAA755C"/>
    <w:rsid w:val="0CC007F7"/>
    <w:rsid w:val="0CC617AC"/>
    <w:rsid w:val="0CC70BCA"/>
    <w:rsid w:val="0CE618DF"/>
    <w:rsid w:val="0CFE707A"/>
    <w:rsid w:val="0D063BDA"/>
    <w:rsid w:val="0D08375F"/>
    <w:rsid w:val="0D0F7E0C"/>
    <w:rsid w:val="0D184CFB"/>
    <w:rsid w:val="0D4A7419"/>
    <w:rsid w:val="0D720C66"/>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00B26"/>
    <w:rsid w:val="10F33360"/>
    <w:rsid w:val="10FC16EA"/>
    <w:rsid w:val="10FC6AD8"/>
    <w:rsid w:val="110F1D40"/>
    <w:rsid w:val="11266F33"/>
    <w:rsid w:val="118963A1"/>
    <w:rsid w:val="119F0F1F"/>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32508"/>
    <w:rsid w:val="146D271E"/>
    <w:rsid w:val="14982588"/>
    <w:rsid w:val="149A5AD9"/>
    <w:rsid w:val="14A7619D"/>
    <w:rsid w:val="150536C3"/>
    <w:rsid w:val="150C1963"/>
    <w:rsid w:val="151447A0"/>
    <w:rsid w:val="154A6454"/>
    <w:rsid w:val="15762120"/>
    <w:rsid w:val="15AD190C"/>
    <w:rsid w:val="16050ACA"/>
    <w:rsid w:val="16416F2B"/>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AFB6E1A"/>
    <w:rsid w:val="1B11359C"/>
    <w:rsid w:val="1B2A271F"/>
    <w:rsid w:val="1B530544"/>
    <w:rsid w:val="1B713184"/>
    <w:rsid w:val="1BA209CF"/>
    <w:rsid w:val="1BB4777D"/>
    <w:rsid w:val="1BD75AB8"/>
    <w:rsid w:val="1C0459C2"/>
    <w:rsid w:val="1C154D29"/>
    <w:rsid w:val="1C1B3B4A"/>
    <w:rsid w:val="1C88086E"/>
    <w:rsid w:val="1D266CE1"/>
    <w:rsid w:val="1D3963AF"/>
    <w:rsid w:val="1D52157F"/>
    <w:rsid w:val="1D6A673C"/>
    <w:rsid w:val="1D9247AE"/>
    <w:rsid w:val="1DB567EC"/>
    <w:rsid w:val="1DEF6D8A"/>
    <w:rsid w:val="1DF51A98"/>
    <w:rsid w:val="1E051CD9"/>
    <w:rsid w:val="1E2C45FE"/>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2D4168"/>
    <w:rsid w:val="245375B0"/>
    <w:rsid w:val="24642C0A"/>
    <w:rsid w:val="24B22173"/>
    <w:rsid w:val="24B95AD9"/>
    <w:rsid w:val="24BE24DA"/>
    <w:rsid w:val="24CF5825"/>
    <w:rsid w:val="24D663E6"/>
    <w:rsid w:val="24D77F2B"/>
    <w:rsid w:val="25440435"/>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E02911"/>
    <w:rsid w:val="28333E1D"/>
    <w:rsid w:val="28454BD6"/>
    <w:rsid w:val="28455253"/>
    <w:rsid w:val="28551971"/>
    <w:rsid w:val="285B1C53"/>
    <w:rsid w:val="289F7086"/>
    <w:rsid w:val="28C32028"/>
    <w:rsid w:val="28CC490F"/>
    <w:rsid w:val="28DE40AA"/>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31ED4"/>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A0644D"/>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426C18"/>
    <w:rsid w:val="365302AE"/>
    <w:rsid w:val="36607A0A"/>
    <w:rsid w:val="366E227C"/>
    <w:rsid w:val="366F2E0D"/>
    <w:rsid w:val="367B6A5C"/>
    <w:rsid w:val="36835E6A"/>
    <w:rsid w:val="36A74ADA"/>
    <w:rsid w:val="36AD60D5"/>
    <w:rsid w:val="36B224F9"/>
    <w:rsid w:val="36EC0CC9"/>
    <w:rsid w:val="373F410B"/>
    <w:rsid w:val="3768578B"/>
    <w:rsid w:val="376D4844"/>
    <w:rsid w:val="37EE7094"/>
    <w:rsid w:val="37FD3DDA"/>
    <w:rsid w:val="38296C89"/>
    <w:rsid w:val="383002EB"/>
    <w:rsid w:val="38377CC7"/>
    <w:rsid w:val="38586797"/>
    <w:rsid w:val="385D15DF"/>
    <w:rsid w:val="38BC0149"/>
    <w:rsid w:val="38CC28D3"/>
    <w:rsid w:val="38D87D1C"/>
    <w:rsid w:val="39636459"/>
    <w:rsid w:val="396B7F6C"/>
    <w:rsid w:val="39B417A9"/>
    <w:rsid w:val="39EF48D5"/>
    <w:rsid w:val="39FC5695"/>
    <w:rsid w:val="3A006D8E"/>
    <w:rsid w:val="3A136626"/>
    <w:rsid w:val="3A1E0383"/>
    <w:rsid w:val="3A2B75DB"/>
    <w:rsid w:val="3A3651E5"/>
    <w:rsid w:val="3A713D16"/>
    <w:rsid w:val="3A744481"/>
    <w:rsid w:val="3A8C7BEF"/>
    <w:rsid w:val="3A906246"/>
    <w:rsid w:val="3B2349B7"/>
    <w:rsid w:val="3B616CFF"/>
    <w:rsid w:val="3B6259F6"/>
    <w:rsid w:val="3B976654"/>
    <w:rsid w:val="3BC01EFC"/>
    <w:rsid w:val="3BCA786A"/>
    <w:rsid w:val="3BD31E2F"/>
    <w:rsid w:val="3BF15831"/>
    <w:rsid w:val="3C0331F7"/>
    <w:rsid w:val="3C105946"/>
    <w:rsid w:val="3C471448"/>
    <w:rsid w:val="3C5F759A"/>
    <w:rsid w:val="3C670229"/>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2D7572"/>
    <w:rsid w:val="4050500F"/>
    <w:rsid w:val="40592157"/>
    <w:rsid w:val="406E1CAE"/>
    <w:rsid w:val="40784565"/>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4F7125"/>
    <w:rsid w:val="456D3CE4"/>
    <w:rsid w:val="4579042C"/>
    <w:rsid w:val="457F0571"/>
    <w:rsid w:val="45851176"/>
    <w:rsid w:val="45C63B94"/>
    <w:rsid w:val="460E7DA5"/>
    <w:rsid w:val="46422483"/>
    <w:rsid w:val="4659254A"/>
    <w:rsid w:val="465B0637"/>
    <w:rsid w:val="465E3F0D"/>
    <w:rsid w:val="466A16E6"/>
    <w:rsid w:val="46893F2B"/>
    <w:rsid w:val="46C4686E"/>
    <w:rsid w:val="46DD3374"/>
    <w:rsid w:val="477B778F"/>
    <w:rsid w:val="477F2779"/>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D09DF"/>
    <w:rsid w:val="496F77D7"/>
    <w:rsid w:val="497654FD"/>
    <w:rsid w:val="49B64211"/>
    <w:rsid w:val="49F6167F"/>
    <w:rsid w:val="4A064FA0"/>
    <w:rsid w:val="4A16615C"/>
    <w:rsid w:val="4A3A3417"/>
    <w:rsid w:val="4A4424D7"/>
    <w:rsid w:val="4AB82D0F"/>
    <w:rsid w:val="4AC1689C"/>
    <w:rsid w:val="4AEB7664"/>
    <w:rsid w:val="4AFD7C19"/>
    <w:rsid w:val="4B0567D1"/>
    <w:rsid w:val="4B236AAE"/>
    <w:rsid w:val="4B707271"/>
    <w:rsid w:val="4B9739F7"/>
    <w:rsid w:val="4BEE2503"/>
    <w:rsid w:val="4C245A30"/>
    <w:rsid w:val="4CB6685F"/>
    <w:rsid w:val="4CC367FE"/>
    <w:rsid w:val="4D077F3C"/>
    <w:rsid w:val="4D123355"/>
    <w:rsid w:val="4D1A70D0"/>
    <w:rsid w:val="4D2A3B31"/>
    <w:rsid w:val="4D312C52"/>
    <w:rsid w:val="4D905305"/>
    <w:rsid w:val="4D964A72"/>
    <w:rsid w:val="4D9C1254"/>
    <w:rsid w:val="4E793892"/>
    <w:rsid w:val="4E800872"/>
    <w:rsid w:val="4EC569ED"/>
    <w:rsid w:val="4ED50EA1"/>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C3035B"/>
    <w:rsid w:val="522E4CC3"/>
    <w:rsid w:val="5244713B"/>
    <w:rsid w:val="52615633"/>
    <w:rsid w:val="526F4DE4"/>
    <w:rsid w:val="52977FD4"/>
    <w:rsid w:val="52A25790"/>
    <w:rsid w:val="52A96B6F"/>
    <w:rsid w:val="52B45975"/>
    <w:rsid w:val="52BE04FE"/>
    <w:rsid w:val="52D94AA4"/>
    <w:rsid w:val="52EA3A62"/>
    <w:rsid w:val="52F50BB8"/>
    <w:rsid w:val="52FF7816"/>
    <w:rsid w:val="53097272"/>
    <w:rsid w:val="530B3D85"/>
    <w:rsid w:val="532743F8"/>
    <w:rsid w:val="53544462"/>
    <w:rsid w:val="53624A5B"/>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244280"/>
    <w:rsid w:val="55364EFD"/>
    <w:rsid w:val="555D4828"/>
    <w:rsid w:val="557A4C8B"/>
    <w:rsid w:val="558931E1"/>
    <w:rsid w:val="55923347"/>
    <w:rsid w:val="55925180"/>
    <w:rsid w:val="55983B1B"/>
    <w:rsid w:val="55A8376B"/>
    <w:rsid w:val="55DC29B6"/>
    <w:rsid w:val="55DD4241"/>
    <w:rsid w:val="561B338B"/>
    <w:rsid w:val="566B6D1E"/>
    <w:rsid w:val="56A17F1A"/>
    <w:rsid w:val="56D71D47"/>
    <w:rsid w:val="56E66275"/>
    <w:rsid w:val="57032A2C"/>
    <w:rsid w:val="570F5219"/>
    <w:rsid w:val="575D12B5"/>
    <w:rsid w:val="57610A87"/>
    <w:rsid w:val="577B1140"/>
    <w:rsid w:val="577B7F21"/>
    <w:rsid w:val="577F181B"/>
    <w:rsid w:val="57921984"/>
    <w:rsid w:val="579737F0"/>
    <w:rsid w:val="579E08FE"/>
    <w:rsid w:val="57AB7B30"/>
    <w:rsid w:val="57AF5251"/>
    <w:rsid w:val="57B26373"/>
    <w:rsid w:val="57B63F04"/>
    <w:rsid w:val="57CD20C2"/>
    <w:rsid w:val="57D675AB"/>
    <w:rsid w:val="57D73717"/>
    <w:rsid w:val="57D95FDD"/>
    <w:rsid w:val="58917D2F"/>
    <w:rsid w:val="5894085C"/>
    <w:rsid w:val="58AE4F0C"/>
    <w:rsid w:val="58B85899"/>
    <w:rsid w:val="58CB5722"/>
    <w:rsid w:val="58E363A9"/>
    <w:rsid w:val="59166304"/>
    <w:rsid w:val="594C74F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864E8"/>
    <w:rsid w:val="5AAD6F28"/>
    <w:rsid w:val="5AD63A24"/>
    <w:rsid w:val="5AE71988"/>
    <w:rsid w:val="5B2E1A1D"/>
    <w:rsid w:val="5B843A1C"/>
    <w:rsid w:val="5B873E3F"/>
    <w:rsid w:val="5C02690E"/>
    <w:rsid w:val="5C196DA7"/>
    <w:rsid w:val="5C2A048C"/>
    <w:rsid w:val="5C327B4C"/>
    <w:rsid w:val="5C80234E"/>
    <w:rsid w:val="5C8A680C"/>
    <w:rsid w:val="5CCD14DE"/>
    <w:rsid w:val="5D0C4701"/>
    <w:rsid w:val="5D0F0395"/>
    <w:rsid w:val="5D1DE5DA"/>
    <w:rsid w:val="5D221076"/>
    <w:rsid w:val="5D397964"/>
    <w:rsid w:val="5D5A391C"/>
    <w:rsid w:val="5D5F10C0"/>
    <w:rsid w:val="5D891B7B"/>
    <w:rsid w:val="5DAD38EE"/>
    <w:rsid w:val="5E006862"/>
    <w:rsid w:val="5E0207B9"/>
    <w:rsid w:val="5E1834A1"/>
    <w:rsid w:val="5E261785"/>
    <w:rsid w:val="5E2810AA"/>
    <w:rsid w:val="5E4A7017"/>
    <w:rsid w:val="5E552BBA"/>
    <w:rsid w:val="5E611C10"/>
    <w:rsid w:val="5E7A0F3F"/>
    <w:rsid w:val="5EFC7377"/>
    <w:rsid w:val="5F06174D"/>
    <w:rsid w:val="5F3A3602"/>
    <w:rsid w:val="5F45733B"/>
    <w:rsid w:val="5F482646"/>
    <w:rsid w:val="5F6277C6"/>
    <w:rsid w:val="5F6D0B1D"/>
    <w:rsid w:val="5F7B12E5"/>
    <w:rsid w:val="5F8D0B82"/>
    <w:rsid w:val="5FA40637"/>
    <w:rsid w:val="5FB07420"/>
    <w:rsid w:val="5FCC5339"/>
    <w:rsid w:val="5FE34A5B"/>
    <w:rsid w:val="5FFE1E36"/>
    <w:rsid w:val="60232584"/>
    <w:rsid w:val="605D4079"/>
    <w:rsid w:val="607330CE"/>
    <w:rsid w:val="60825176"/>
    <w:rsid w:val="609F2AC4"/>
    <w:rsid w:val="60FA2EE8"/>
    <w:rsid w:val="61054A27"/>
    <w:rsid w:val="610A52BC"/>
    <w:rsid w:val="611D2366"/>
    <w:rsid w:val="61421856"/>
    <w:rsid w:val="615227C4"/>
    <w:rsid w:val="61654E3F"/>
    <w:rsid w:val="61720E31"/>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77675E"/>
    <w:rsid w:val="648B6EEF"/>
    <w:rsid w:val="64C158BF"/>
    <w:rsid w:val="64CE2EAA"/>
    <w:rsid w:val="653C3090"/>
    <w:rsid w:val="65854376"/>
    <w:rsid w:val="658767BE"/>
    <w:rsid w:val="65892531"/>
    <w:rsid w:val="66195831"/>
    <w:rsid w:val="662E75B1"/>
    <w:rsid w:val="66342C2E"/>
    <w:rsid w:val="6637548D"/>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3706DE"/>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666325"/>
    <w:rsid w:val="6E8335BD"/>
    <w:rsid w:val="6E8E12EF"/>
    <w:rsid w:val="6E972936"/>
    <w:rsid w:val="6E9F2B3A"/>
    <w:rsid w:val="6ED446C5"/>
    <w:rsid w:val="6F165378"/>
    <w:rsid w:val="6F2A7D94"/>
    <w:rsid w:val="6F785DFF"/>
    <w:rsid w:val="6F8331F1"/>
    <w:rsid w:val="6FAE1A09"/>
    <w:rsid w:val="6FC3200F"/>
    <w:rsid w:val="6FD75BF8"/>
    <w:rsid w:val="70713D1E"/>
    <w:rsid w:val="70726544"/>
    <w:rsid w:val="707723D0"/>
    <w:rsid w:val="70F5661B"/>
    <w:rsid w:val="71360107"/>
    <w:rsid w:val="713B688E"/>
    <w:rsid w:val="719F449E"/>
    <w:rsid w:val="71D43752"/>
    <w:rsid w:val="71F1796A"/>
    <w:rsid w:val="71F7F5A0"/>
    <w:rsid w:val="72154626"/>
    <w:rsid w:val="72262B5D"/>
    <w:rsid w:val="72283FF7"/>
    <w:rsid w:val="722E7212"/>
    <w:rsid w:val="723A0474"/>
    <w:rsid w:val="725923E4"/>
    <w:rsid w:val="72864BF7"/>
    <w:rsid w:val="729023FC"/>
    <w:rsid w:val="730E4732"/>
    <w:rsid w:val="73C0646E"/>
    <w:rsid w:val="742222F5"/>
    <w:rsid w:val="74476126"/>
    <w:rsid w:val="74706664"/>
    <w:rsid w:val="747F3682"/>
    <w:rsid w:val="749C4185"/>
    <w:rsid w:val="74C257AA"/>
    <w:rsid w:val="75067759"/>
    <w:rsid w:val="751002ED"/>
    <w:rsid w:val="752E55CB"/>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47C1"/>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AD50C3F"/>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3091D"/>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5"/>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20"/>
    <w:qFormat/>
    <w:uiPriority w:val="0"/>
    <w:pPr>
      <w:ind w:firstLine="420"/>
    </w:pPr>
    <w:rPr>
      <w:rFonts w:hAnsi="Calibri" w:cs="Times New Roman"/>
      <w:snapToGrid/>
      <w:szCs w:val="20"/>
    </w:rPr>
  </w:style>
  <w:style w:type="paragraph" w:styleId="61">
    <w:name w:val="Body Text First Indent 2"/>
    <w:basedOn w:val="24"/>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_Style 2"/>
    <w:basedOn w:val="1"/>
    <w:qFormat/>
    <w:uiPriority w:val="0"/>
    <w:pPr>
      <w:ind w:firstLine="200" w:firstLineChars="200"/>
    </w:pPr>
    <w:rPr>
      <w:rFonts w:ascii="Calibri" w:hAnsi="Calibri"/>
      <w:sz w:val="28"/>
      <w:szCs w:val="22"/>
    </w:rPr>
  </w:style>
  <w:style w:type="paragraph" w:customStyle="1" w:styleId="8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6"/>
    <w:qFormat/>
    <w:uiPriority w:val="0"/>
    <w:rPr>
      <w:rFonts w:ascii="黑体" w:hAnsi="Courier New" w:eastAsia="黑体"/>
    </w:rPr>
  </w:style>
  <w:style w:type="character" w:customStyle="1" w:styleId="301">
    <w:name w:val="正文文本 2 字符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8"/>
    <w:qFormat/>
    <w:uiPriority w:val="0"/>
    <w:rPr>
      <w:b/>
      <w:bCs/>
      <w:kern w:val="2"/>
      <w:sz w:val="24"/>
      <w:szCs w:val="24"/>
    </w:rPr>
  </w:style>
  <w:style w:type="character" w:customStyle="1" w:styleId="307">
    <w:name w:val="正文文本缩进 2 字符"/>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0"/>
    <w:rPr>
      <w:kern w:val="2"/>
      <w:sz w:val="21"/>
      <w:szCs w:val="24"/>
    </w:rPr>
  </w:style>
  <w:style w:type="character" w:customStyle="1" w:styleId="344">
    <w:name w:val="签名 字符"/>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2"/>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39"/>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8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80"/>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80"/>
    <w:qFormat/>
    <w:uiPriority w:val="0"/>
    <w:pPr>
      <w:tabs>
        <w:tab w:val="left" w:pos="1260"/>
        <w:tab w:val="left" w:pos="1680"/>
        <w:tab w:val="left" w:pos="2100"/>
      </w:tabs>
      <w:ind w:left="0"/>
      <w:outlineLvl w:val="3"/>
    </w:pPr>
  </w:style>
  <w:style w:type="paragraph" w:customStyle="1" w:styleId="655">
    <w:name w:val="一级条标题"/>
    <w:basedOn w:val="656"/>
    <w:next w:val="80"/>
    <w:qFormat/>
    <w:uiPriority w:val="0"/>
    <w:pPr>
      <w:tabs>
        <w:tab w:val="left" w:pos="1260"/>
        <w:tab w:val="left" w:pos="1680"/>
      </w:tabs>
      <w:spacing w:before="0" w:beforeLines="0" w:after="0" w:afterLines="0"/>
      <w:ind w:left="1680"/>
      <w:outlineLvl w:val="2"/>
    </w:pPr>
  </w:style>
  <w:style w:type="paragraph" w:customStyle="1" w:styleId="656">
    <w:name w:val="章标题"/>
    <w:next w:val="8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80"/>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80"/>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字符"/>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5">
    <w:name w:val="正文空2字"/>
    <w:basedOn w:val="96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6">
    <w:name w:val="左对齐正文"/>
    <w:qFormat/>
    <w:uiPriority w:val="99"/>
    <w:rPr>
      <w:rFonts w:ascii="Calibri" w:hAnsi="Calibri" w:eastAsia="仿宋_GB2312" w:cs="Calibri"/>
      <w:kern w:val="2"/>
      <w:sz w:val="32"/>
      <w:szCs w:val="32"/>
      <w:lang w:val="en-US" w:eastAsia="zh-CN" w:bidi="ar-SA"/>
    </w:rPr>
  </w:style>
  <w:style w:type="paragraph" w:customStyle="1" w:styleId="967">
    <w:name w:val="表格正文"/>
    <w:qFormat/>
    <w:uiPriority w:val="1"/>
    <w:pPr>
      <w:adjustRightInd w:val="0"/>
      <w:snapToGrid w:val="0"/>
      <w:jc w:val="center"/>
    </w:pPr>
    <w:rPr>
      <w:rFonts w:ascii="仿宋" w:hAnsi="仿宋" w:eastAsia="仿宋" w:cs="Times New Roman"/>
      <w:sz w:val="24"/>
      <w:szCs w:val="24"/>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9630</Words>
  <Characters>10540</Characters>
  <Lines>443</Lines>
  <Paragraphs>124</Paragraphs>
  <TotalTime>7</TotalTime>
  <ScaleCrop>false</ScaleCrop>
  <LinksUpToDate>false</LinksUpToDate>
  <CharactersWithSpaces>10810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2025-04-22T08:23:00Z</dcterms:created>
  <dc:creator>玥</dc:creator>
  <cp:lastModifiedBy>Maybe@</cp:lastModifiedBy>
  <cp:lastPrinted>2024-10-22T17:29:00Z</cp:lastPrinted>
  <dcterms:modified xsi:type="dcterms:W3CDTF">2025-06-25T07:21:17Z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C71BCCB6E2C14155AEA517A448C8CBBF_13</vt:lpwstr>
  </property>
  <property fmtid="{D5CDD505-2E9C-101B-9397-08002B2CF9AE}" pid="5" name="KSOTemplateDocerSaveRecord">
    <vt:lpwstr>eyJoZGlkIjoiOTgzMGJhYTVmNTk5Yjc4NmQxOTgzODZkYjIyOGRkYjkiLCJ1c2VySWQiOiIxMDI0OTIwNzMwIn0=</vt:lpwstr>
  </property>
</Properties>
</file>