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12" w:lineRule="auto"/>
        <w:jc w:val="center"/>
        <w:rPr>
          <w:rFonts w:ascii="宋体" w:hAnsi="宋体" w:cs="宋体"/>
          <w:b/>
          <w:color w:val="auto"/>
          <w:sz w:val="44"/>
          <w:szCs w:val="44"/>
          <w:highlight w:val="none"/>
        </w:rPr>
      </w:pPr>
    </w:p>
    <w:p>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新昌县镜岭镇人民政府食堂托管及大宗食品</w:t>
      </w:r>
    </w:p>
    <w:p>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综合配送服务项目</w:t>
      </w:r>
    </w:p>
    <w:p>
      <w:pPr>
        <w:spacing w:before="156" w:beforeLines="50" w:line="312" w:lineRule="auto"/>
        <w:jc w:val="center"/>
        <w:rPr>
          <w:rFonts w:hint="eastAsia" w:ascii="宋体" w:hAnsi="宋体" w:cs="宋体"/>
          <w:b/>
          <w:bCs/>
          <w:color w:val="auto"/>
          <w:sz w:val="36"/>
          <w:szCs w:val="36"/>
          <w:highlight w:val="none"/>
        </w:rPr>
      </w:pPr>
      <w:bookmarkStart w:id="105" w:name="_GoBack"/>
      <w:bookmarkEnd w:id="105"/>
    </w:p>
    <w:p>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pPr>
        <w:spacing w:before="156" w:beforeLines="50" w:line="312" w:lineRule="auto"/>
        <w:jc w:val="center"/>
        <w:rPr>
          <w:rFonts w:ascii="宋体" w:hAnsi="宋体" w:cs="宋体"/>
          <w:color w:val="auto"/>
          <w:sz w:val="32"/>
          <w:szCs w:val="32"/>
          <w:highlight w:val="none"/>
        </w:rPr>
      </w:pPr>
    </w:p>
    <w:p>
      <w:pPr>
        <w:spacing w:before="156" w:beforeLines="50"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[2024]331</w:t>
      </w:r>
      <w:r>
        <w:rPr>
          <w:rFonts w:hint="eastAsia" w:ascii="宋体" w:hAnsi="宋体" w:cs="宋体"/>
          <w:color w:val="auto"/>
          <w:sz w:val="32"/>
          <w:szCs w:val="32"/>
          <w:highlight w:val="none"/>
        </w:rPr>
        <w:t>号</w:t>
      </w:r>
    </w:p>
    <w:p>
      <w:pPr>
        <w:spacing w:before="156" w:beforeLines="50" w:line="312" w:lineRule="auto"/>
        <w:jc w:val="center"/>
        <w:rPr>
          <w:rFonts w:hint="eastAsia" w:ascii="宋体" w:hAnsi="宋体" w:eastAsia="宋体" w:cs="宋体"/>
          <w:b/>
          <w:bCs/>
          <w:color w:val="auto"/>
          <w:sz w:val="32"/>
          <w:szCs w:val="32"/>
          <w:highlight w:val="none"/>
          <w:lang w:eastAsia="zh-CN"/>
        </w:rPr>
      </w:pPr>
    </w:p>
    <w:p>
      <w:pPr>
        <w:spacing w:before="156" w:beforeLines="50" w:line="312" w:lineRule="auto"/>
        <w:jc w:val="center"/>
        <w:rPr>
          <w:rFonts w:ascii="宋体" w:hAnsi="宋体" w:cs="宋体"/>
          <w:b/>
          <w:bCs/>
          <w:color w:val="auto"/>
          <w:sz w:val="44"/>
          <w:szCs w:val="20"/>
          <w:highlight w:val="none"/>
        </w:rPr>
      </w:pPr>
    </w:p>
    <w:p>
      <w:pPr>
        <w:pStyle w:val="4"/>
        <w:rPr>
          <w:color w:val="auto"/>
          <w:highlight w:val="none"/>
        </w:rPr>
      </w:pPr>
    </w:p>
    <w:p>
      <w:pPr>
        <w:spacing w:before="156" w:beforeLines="50" w:line="312" w:lineRule="auto"/>
        <w:ind w:left="2702" w:leftChars="534" w:hanging="1581" w:hangingChars="492"/>
        <w:rPr>
          <w:rFonts w:ascii="宋体" w:hAnsi="宋体" w:cs="宋体"/>
          <w:b/>
          <w:bCs/>
          <w:color w:val="auto"/>
          <w:sz w:val="32"/>
          <w:szCs w:val="32"/>
          <w:highlight w:val="none"/>
        </w:rPr>
      </w:pPr>
    </w:p>
    <w:p>
      <w:pPr>
        <w:spacing w:before="156" w:beforeLines="50" w:line="312" w:lineRule="auto"/>
        <w:ind w:left="2702" w:leftChars="534" w:hanging="1581" w:hangingChars="492"/>
        <w:rPr>
          <w:rFonts w:ascii="宋体" w:hAnsi="宋体" w:cs="宋体"/>
          <w:b/>
          <w:bCs/>
          <w:color w:val="auto"/>
          <w:sz w:val="32"/>
          <w:szCs w:val="32"/>
          <w:highlight w:val="none"/>
        </w:rPr>
      </w:pPr>
    </w:p>
    <w:p>
      <w:pPr>
        <w:pStyle w:val="4"/>
        <w:rPr>
          <w:color w:val="auto"/>
          <w:highlight w:val="none"/>
        </w:rPr>
      </w:pPr>
    </w:p>
    <w:p>
      <w:pPr>
        <w:spacing w:before="156" w:beforeLines="50" w:line="312" w:lineRule="auto"/>
        <w:ind w:left="2702" w:leftChars="534" w:hanging="1581" w:hangingChars="492"/>
        <w:rPr>
          <w:rFonts w:ascii="宋体" w:hAnsi="宋体" w:cs="宋体"/>
          <w:b/>
          <w:bCs/>
          <w:color w:val="auto"/>
          <w:sz w:val="32"/>
          <w:szCs w:val="32"/>
          <w:highlight w:val="none"/>
        </w:rPr>
      </w:pPr>
    </w:p>
    <w:p>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新昌县镜岭镇人民政府</w:t>
      </w:r>
    </w:p>
    <w:p>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浙江同欣工程管理有限公司</w:t>
      </w:r>
    </w:p>
    <w:p>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4</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4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pPr>
        <w:pStyle w:val="20"/>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pPr>
        <w:pStyle w:val="21"/>
        <w:rPr>
          <w:rFonts w:ascii="宋体" w:hAnsi="宋体" w:eastAsia="宋体" w:cs="宋体"/>
          <w:color w:val="auto"/>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pPr>
        <w:pStyle w:val="3"/>
        <w:rPr>
          <w:rFonts w:ascii="宋体" w:hAnsi="宋体" w:eastAsia="宋体" w:cs="宋体"/>
          <w:b/>
          <w:bCs/>
          <w:color w:val="auto"/>
          <w:sz w:val="44"/>
          <w:szCs w:val="44"/>
          <w:highlight w:val="none"/>
        </w:rPr>
      </w:pPr>
    </w:p>
    <w:p>
      <w:pPr>
        <w:pStyle w:val="2"/>
        <w:rPr>
          <w:rFonts w:ascii="宋体" w:hAnsi="宋体" w:eastAsia="宋体" w:cs="宋体"/>
          <w:color w:val="auto"/>
          <w:highlight w:val="none"/>
        </w:rPr>
      </w:pPr>
    </w:p>
    <w:p>
      <w:pPr>
        <w:pStyle w:val="28"/>
        <w:spacing w:line="480" w:lineRule="auto"/>
        <w:ind w:left="0" w:leftChars="0"/>
        <w:jc w:val="both"/>
        <w:rPr>
          <w:rFonts w:eastAsia="宋体"/>
          <w:b w:val="0"/>
          <w:bCs w:val="0"/>
          <w:color w:val="auto"/>
          <w:sz w:val="21"/>
          <w:szCs w:val="21"/>
          <w:highlight w:val="none"/>
        </w:rPr>
      </w:pPr>
      <w:r>
        <w:rPr>
          <w:rStyle w:val="59"/>
          <w:rFonts w:hint="eastAsia" w:eastAsia="宋体"/>
          <w:b w:val="0"/>
          <w:bCs w:val="0"/>
          <w:color w:val="auto"/>
          <w:sz w:val="21"/>
          <w:szCs w:val="21"/>
          <w:highlight w:val="none"/>
        </w:rPr>
        <w:fldChar w:fldCharType="begin"/>
      </w:r>
      <w:r>
        <w:rPr>
          <w:rStyle w:val="59"/>
          <w:rFonts w:hint="eastAsia" w:eastAsia="宋体"/>
          <w:b w:val="0"/>
          <w:bCs w:val="0"/>
          <w:color w:val="auto"/>
          <w:sz w:val="21"/>
          <w:szCs w:val="21"/>
          <w:highlight w:val="none"/>
        </w:rPr>
        <w:instrText xml:space="preserve"> TOC \o "1-3" \h \z </w:instrText>
      </w:r>
      <w:r>
        <w:rPr>
          <w:rStyle w:val="59"/>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59"/>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pPr>
        <w:pStyle w:val="28"/>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pPr>
        <w:pStyle w:val="28"/>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1</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9</w:t>
      </w:r>
    </w:p>
    <w:p>
      <w:pPr>
        <w:pStyle w:val="28"/>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pPr>
        <w:pStyle w:val="28"/>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3</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pPr>
        <w:pStyle w:val="28"/>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50</w:t>
      </w:r>
    </w:p>
    <w:p>
      <w:pPr>
        <w:pStyle w:val="26"/>
        <w:spacing w:line="480" w:lineRule="auto"/>
        <w:ind w:left="105" w:leftChars="0" w:hanging="105"/>
        <w:rPr>
          <w:rFonts w:ascii="宋体" w:hAnsi="宋体" w:eastAsia="宋体" w:cs="宋体"/>
          <w:color w:val="auto"/>
          <w:sz w:val="21"/>
          <w:szCs w:val="21"/>
          <w:highlight w:val="none"/>
        </w:rPr>
      </w:pPr>
    </w:p>
    <w:p>
      <w:pPr>
        <w:pStyle w:val="26"/>
        <w:spacing w:line="480" w:lineRule="auto"/>
        <w:ind w:left="105" w:leftChars="0" w:hanging="105"/>
        <w:rPr>
          <w:rFonts w:ascii="宋体" w:hAnsi="宋体" w:eastAsia="宋体" w:cs="宋体"/>
          <w:color w:val="auto"/>
          <w:sz w:val="28"/>
          <w:szCs w:val="28"/>
          <w:highlight w:val="none"/>
        </w:rPr>
      </w:pPr>
      <w:r>
        <w:rPr>
          <w:rStyle w:val="59"/>
          <w:rFonts w:hint="eastAsia" w:ascii="宋体" w:hAnsi="宋体" w:eastAsia="宋体" w:cs="宋体"/>
          <w:b/>
          <w:bCs/>
          <w:color w:val="auto"/>
          <w:sz w:val="21"/>
          <w:szCs w:val="21"/>
          <w:highlight w:val="none"/>
        </w:rPr>
        <w:fldChar w:fldCharType="end"/>
      </w:r>
    </w:p>
    <w:p>
      <w:pPr>
        <w:pStyle w:val="5"/>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pPr>
        <w:pStyle w:val="5"/>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28359002"/>
      <w:bookmarkStart w:id="2" w:name="_Toc35393621"/>
      <w:bookmarkStart w:id="3" w:name="_Toc35393790"/>
      <w:bookmarkStart w:id="4" w:name="_Toc28359079"/>
      <w:bookmarkStart w:id="5" w:name="_Hlk24379207"/>
      <w:bookmarkStart w:id="6" w:name="EBf1e27c6183244f4a8f3fc355defd653e"/>
      <w:r>
        <w:rPr>
          <w:rFonts w:hint="eastAsia" w:ascii="宋体" w:hAnsi="宋体" w:cs="宋体"/>
          <w:color w:val="auto"/>
          <w:highlight w:val="none"/>
        </w:rPr>
        <w:t>项目概况：</w:t>
      </w:r>
    </w:p>
    <w:p>
      <w:pPr>
        <w:pBdr>
          <w:top w:val="single" w:color="auto" w:sz="4" w:space="1"/>
          <w:left w:val="single" w:color="auto" w:sz="4" w:space="4"/>
          <w:bottom w:val="single" w:color="auto" w:sz="4" w:space="1"/>
          <w:right w:val="single" w:color="auto" w:sz="4" w:space="2"/>
        </w:pBdr>
        <w:spacing w:line="420" w:lineRule="exact"/>
        <w:ind w:firstLine="420" w:firstLineChars="200"/>
        <w:rPr>
          <w:rFonts w:ascii="宋体" w:hAnsi="宋体" w:cs="宋体"/>
          <w:color w:val="auto"/>
          <w:highlight w:val="none"/>
        </w:rPr>
      </w:pPr>
      <w:r>
        <w:rPr>
          <w:rFonts w:hint="eastAsia" w:ascii="宋体" w:hAnsi="宋体" w:cs="宋体"/>
          <w:color w:val="auto"/>
          <w:highlight w:val="none"/>
          <w:u w:val="single"/>
          <w:lang w:eastAsia="zh-CN"/>
        </w:rPr>
        <w:t>新昌县镜岭镇人民政府食堂托管及大宗食品综合配送服务项目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2024 年 4 月 30 日9:30</w:t>
      </w:r>
      <w:r>
        <w:rPr>
          <w:rFonts w:hint="eastAsia" w:ascii="宋体" w:hAnsi="宋体" w:cs="宋体"/>
          <w:bCs/>
          <w:color w:val="auto"/>
          <w:highlight w:val="none"/>
        </w:rPr>
        <w:t>（北京时间）前提交（上传）响应文件。</w:t>
      </w:r>
    </w:p>
    <w:p>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[2024]331</w:t>
      </w:r>
      <w:r>
        <w:rPr>
          <w:rFonts w:hint="eastAsia" w:ascii="宋体" w:hAnsi="宋体" w:cs="宋体"/>
          <w:color w:val="auto"/>
          <w:highlight w:val="none"/>
        </w:rPr>
        <w:t>号</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新昌县镜岭镇人民政府食堂托管及大宗食品综合配送服务项目</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w:t>
      </w:r>
      <w:r>
        <w:rPr>
          <w:rFonts w:hint="eastAsia" w:ascii="宋体" w:hAnsi="宋体" w:cs="宋体"/>
          <w:color w:val="auto"/>
          <w:highlight w:val="none"/>
        </w:rPr>
        <w:t>公开招标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1,425,600</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1,425,600</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49"/>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42"/>
        <w:gridCol w:w="2545"/>
        <w:gridCol w:w="900"/>
        <w:gridCol w:w="720"/>
        <w:gridCol w:w="120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4" w:type="dxa"/>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序号</w:t>
            </w:r>
          </w:p>
        </w:tc>
        <w:tc>
          <w:tcPr>
            <w:tcW w:w="2142"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采购内容</w:t>
            </w:r>
          </w:p>
        </w:tc>
        <w:tc>
          <w:tcPr>
            <w:tcW w:w="2545"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主要内容</w:t>
            </w:r>
          </w:p>
        </w:tc>
        <w:tc>
          <w:tcPr>
            <w:tcW w:w="900"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20"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200"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c>
          <w:tcPr>
            <w:tcW w:w="964"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4" w:type="dxa"/>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一</w:t>
            </w:r>
          </w:p>
        </w:tc>
        <w:tc>
          <w:tcPr>
            <w:tcW w:w="2142" w:type="dxa"/>
            <w:vAlign w:val="center"/>
          </w:tcPr>
          <w:p>
            <w:pPr>
              <w:spacing w:line="400" w:lineRule="exact"/>
              <w:jc w:val="both"/>
              <w:rPr>
                <w:rFonts w:hint="eastAsia" w:ascii="宋体" w:hAnsi="宋体" w:eastAsia="宋体" w:cs="宋体"/>
                <w:color w:val="auto"/>
                <w:highlight w:val="none"/>
              </w:rPr>
            </w:pPr>
            <w:r>
              <w:rPr>
                <w:rFonts w:hint="eastAsia" w:ascii="宋体" w:hAnsi="宋体" w:cs="宋体"/>
                <w:color w:val="auto"/>
                <w:highlight w:val="none"/>
                <w:lang w:eastAsia="zh-CN"/>
              </w:rPr>
              <w:t>新昌县镜岭镇人民政府食堂托管及大宗食品综合配送服务项目</w:t>
            </w:r>
          </w:p>
        </w:tc>
        <w:tc>
          <w:tcPr>
            <w:tcW w:w="2545" w:type="dxa"/>
            <w:vAlign w:val="center"/>
          </w:tcPr>
          <w:p>
            <w:pPr>
              <w:spacing w:line="400" w:lineRule="exact"/>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见招标文件第三部分采购需求</w:t>
            </w:r>
          </w:p>
        </w:tc>
        <w:tc>
          <w:tcPr>
            <w:tcW w:w="900" w:type="dxa"/>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720" w:type="dxa"/>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年</w:t>
            </w:r>
          </w:p>
        </w:tc>
        <w:tc>
          <w:tcPr>
            <w:tcW w:w="1200" w:type="dxa"/>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1,425,600</w:t>
            </w:r>
          </w:p>
        </w:tc>
        <w:tc>
          <w:tcPr>
            <w:tcW w:w="964" w:type="dxa"/>
            <w:vAlign w:val="center"/>
          </w:tcPr>
          <w:p>
            <w:pPr>
              <w:spacing w:line="400" w:lineRule="exact"/>
              <w:jc w:val="both"/>
              <w:rPr>
                <w:rFonts w:hint="default" w:ascii="宋体" w:hAnsi="宋体" w:eastAsia="宋体" w:cs="宋体"/>
                <w:color w:val="auto"/>
                <w:highlight w:val="none"/>
                <w:lang w:val="en-US" w:eastAsia="zh-CN"/>
              </w:rPr>
            </w:pPr>
          </w:p>
        </w:tc>
      </w:tr>
    </w:tbl>
    <w:p>
      <w:pPr>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合同履行期限：服务期限为</w:t>
      </w:r>
      <w:r>
        <w:rPr>
          <w:rFonts w:hint="eastAsia" w:ascii="宋体" w:hAnsi="宋体" w:cs="宋体"/>
          <w:color w:val="auto"/>
          <w:highlight w:val="none"/>
          <w:lang w:eastAsia="zh-CN"/>
        </w:rPr>
        <w:t>二年</w:t>
      </w:r>
      <w:r>
        <w:rPr>
          <w:rFonts w:hint="eastAsia" w:ascii="宋体" w:hAnsi="宋体" w:cs="宋体"/>
          <w:color w:val="auto"/>
          <w:highlight w:val="none"/>
        </w:rPr>
        <w:t>（合同到期前一个月，采购人可根据中标单位的服务质量及履约情况决定</w:t>
      </w:r>
      <w:r>
        <w:rPr>
          <w:rFonts w:hint="eastAsia" w:ascii="宋体" w:hAnsi="宋体" w:cs="宋体"/>
          <w:color w:val="auto"/>
          <w:highlight w:val="none"/>
          <w:lang w:eastAsia="zh-CN"/>
        </w:rPr>
        <w:t>是否续签</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本项不接受联合体投标。</w:t>
      </w:r>
    </w:p>
    <w:p>
      <w:pPr>
        <w:spacing w:line="400" w:lineRule="exact"/>
        <w:jc w:val="left"/>
        <w:rPr>
          <w:rFonts w:ascii="宋体" w:hAnsi="宋体" w:cs="宋体"/>
          <w:b/>
          <w:color w:val="auto"/>
          <w:highlight w:val="none"/>
        </w:rPr>
      </w:pPr>
      <w:bookmarkStart w:id="7" w:name="_Toc35393622"/>
      <w:bookmarkStart w:id="8" w:name="_Toc28359003"/>
      <w:bookmarkStart w:id="9" w:name="_Toc28359080"/>
      <w:bookmarkStart w:id="10" w:name="_Toc35393791"/>
      <w:r>
        <w:rPr>
          <w:rFonts w:hint="eastAsia" w:ascii="宋体" w:hAnsi="宋体" w:cs="宋体"/>
          <w:b/>
          <w:color w:val="auto"/>
          <w:highlight w:val="none"/>
        </w:rPr>
        <w:t>二、申请人的资格要求</w:t>
      </w:r>
      <w:bookmarkEnd w:id="7"/>
      <w:bookmarkEnd w:id="8"/>
      <w:bookmarkEnd w:id="9"/>
      <w:bookmarkEnd w:id="10"/>
    </w:p>
    <w:p>
      <w:pPr>
        <w:spacing w:line="400" w:lineRule="exact"/>
        <w:ind w:firstLine="420" w:firstLineChars="200"/>
        <w:rPr>
          <w:rFonts w:ascii="宋体" w:hAnsi="宋体" w:cs="宋体"/>
          <w:color w:val="auto"/>
          <w:highlight w:val="none"/>
        </w:rPr>
      </w:pPr>
      <w:bookmarkStart w:id="11" w:name="_Toc28359004"/>
      <w:bookmarkStart w:id="12" w:name="_Toc35393792"/>
      <w:bookmarkStart w:id="13" w:name="_Toc28359081"/>
      <w:bookmarkStart w:id="14" w:name="_Toc35393623"/>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w:t>
      </w:r>
      <w:r>
        <w:rPr>
          <w:rFonts w:hint="eastAsia" w:ascii="宋体" w:hAnsi="宋体" w:cs="宋体"/>
          <w:color w:val="auto"/>
          <w:highlight w:val="none"/>
        </w:rPr>
        <w:t>收违法当事人名单、政府采购严重违法失信行为记录名单。</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2.落实政府采购政策需满足的资格要求：属于专门面向中小企业采购的项目，供应商提供的货物应由中小企业制造,货物制造商应为中小微企业、监狱企业、残疾人福利性单位。</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3.本项目的特定资格要求：无</w:t>
      </w:r>
    </w:p>
    <w:bookmarkEnd w:id="11"/>
    <w:bookmarkEnd w:id="12"/>
    <w:bookmarkEnd w:id="13"/>
    <w:bookmarkEnd w:id="14"/>
    <w:p>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2024 年 4 月 30 日9:30</w:t>
      </w:r>
      <w:r>
        <w:rPr>
          <w:rFonts w:hint="eastAsia" w:ascii="宋体" w:hAnsi="宋体" w:cs="宋体"/>
          <w:color w:val="auto"/>
          <w:highlight w:val="none"/>
        </w:rPr>
        <w:t>，每天上午00:00至12:00，下午12:00至23:59（北京时间，线上获取法定节假日均可，线下获取文件法定节假日除外）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pPr>
        <w:spacing w:line="400" w:lineRule="exact"/>
        <w:rPr>
          <w:rFonts w:ascii="宋体" w:hAnsi="宋体" w:cs="宋体"/>
          <w:b/>
          <w:color w:val="auto"/>
          <w:highlight w:val="none"/>
        </w:rPr>
      </w:pPr>
      <w:bookmarkStart w:id="15" w:name="_Toc28359084"/>
      <w:bookmarkStart w:id="16" w:name="_Toc28359007"/>
      <w:bookmarkStart w:id="17" w:name="_Toc35393794"/>
      <w:bookmarkStart w:id="18" w:name="_Toc35393625"/>
      <w:r>
        <w:rPr>
          <w:rFonts w:hint="eastAsia" w:ascii="宋体" w:hAnsi="宋体" w:cs="宋体"/>
          <w:b/>
          <w:color w:val="auto"/>
          <w:highlight w:val="none"/>
        </w:rPr>
        <w:t>四、提交投标文件截止时间、开标时间和地点</w:t>
      </w:r>
    </w:p>
    <w:p>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2024 年 4 月 30 日9:30</w:t>
      </w:r>
      <w:r>
        <w:rPr>
          <w:rFonts w:hint="eastAsia" w:ascii="宋体" w:hAnsi="宋体" w:cs="宋体"/>
          <w:bCs/>
          <w:color w:val="auto"/>
          <w:highlight w:val="none"/>
        </w:rPr>
        <w:t>（北京时间）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2024 年 4 月 30 日9:30</w:t>
      </w:r>
      <w:r>
        <w:rPr>
          <w:rFonts w:hint="eastAsia" w:ascii="宋体" w:hAnsi="宋体" w:cs="宋体"/>
          <w:bCs/>
          <w:color w:val="auto"/>
          <w:highlight w:val="none"/>
        </w:rPr>
        <w:t>（北京时间）</w:t>
      </w:r>
    </w:p>
    <w:p>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snapToGri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rPr>
        <w:t>4.</w:t>
      </w:r>
      <w:r>
        <w:rPr>
          <w:rFonts w:hint="eastAsia" w:ascii="宋体" w:hAnsi="宋体" w:cs="宋体"/>
          <w:color w:val="auto"/>
          <w:highlight w:val="none"/>
          <w:lang w:val="zh-TW" w:eastAsia="zh-TW"/>
        </w:rPr>
        <w:t>投标说明</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(2)投标人应在开标前完成CA数字证书办理。（办理流程详见http://zfcg.czt.zj.gov.cn/bidClientTemplate/2019-05-27/12945.html）。完成CA数字证书办理预计一周左右，建议各投标人抓紧时间办理。</w:t>
      </w:r>
    </w:p>
    <w:p>
      <w:pPr>
        <w:wordWrap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投标人通过政采云平台电子投标工具制作投标文件，电子投标工具请供应商自行前往浙江省政府采购网下载并安装，（下载网址：http://zfcg.czt.zj.gov.cn/bidClientTemplate/2019-05-27/12946.html），电子投标具体流程文档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宋体" w:hAnsi="宋体" w:cs="宋体"/>
          <w:color w:val="auto"/>
          <w:highlight w:val="none"/>
        </w:rPr>
        <w:t>https://help.zcygov.cn/web/site_2/2018/12-28/2573.html</w:t>
      </w:r>
      <w:r>
        <w:rPr>
          <w:rFonts w:hint="eastAsia" w:ascii="宋体" w:hAnsi="宋体" w:cs="宋体"/>
          <w:color w:val="auto"/>
          <w:highlight w:val="none"/>
        </w:rPr>
        <w:fldChar w:fldCharType="end"/>
      </w:r>
      <w:r>
        <w:rPr>
          <w:rFonts w:hint="eastAsia" w:ascii="宋体" w:hAnsi="宋体" w:cs="宋体"/>
          <w:color w:val="auto"/>
          <w:highlight w:val="none"/>
        </w:rPr>
        <w:t>。</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400" w:lineRule="exact"/>
        <w:jc w:val="left"/>
        <w:rPr>
          <w:rFonts w:ascii="宋体" w:hAnsi="宋体" w:cs="宋体"/>
          <w:b/>
          <w:color w:val="auto"/>
          <w:highlight w:val="none"/>
        </w:rPr>
      </w:pPr>
      <w:bookmarkStart w:id="21" w:name="_Toc35393796"/>
      <w:bookmarkStart w:id="22" w:name="_Toc28359008"/>
      <w:bookmarkStart w:id="23" w:name="_Toc35393627"/>
      <w:bookmarkStart w:id="24" w:name="_Toc28359085"/>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新昌县镜岭镇人民政府</w:t>
      </w:r>
    </w:p>
    <w:p>
      <w:pPr>
        <w:adjustRightInd w:val="0"/>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新昌县镜岭镇</w:t>
      </w:r>
      <w:r>
        <w:rPr>
          <w:rFonts w:hint="eastAsia" w:ascii="宋体" w:hAnsi="宋体" w:cs="宋体"/>
          <w:color w:val="auto"/>
          <w:highlight w:val="none"/>
          <w:lang w:val="en-US" w:eastAsia="zh-CN"/>
        </w:rPr>
        <w:t>振兴路231号</w:t>
      </w:r>
    </w:p>
    <w:p>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val="en-US" w:eastAsia="zh-CN"/>
        </w:rPr>
        <w:t>陈先生</w:t>
      </w:r>
    </w:p>
    <w:p>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w:t>
      </w:r>
      <w:r>
        <w:rPr>
          <w:rFonts w:hint="eastAsia" w:ascii="宋体" w:hAnsi="宋体" w:cs="宋体"/>
          <w:color w:val="auto"/>
          <w:highlight w:val="none"/>
          <w:lang w:val="zh-TW" w:eastAsia="zh-CN"/>
        </w:rPr>
        <w:t>18069508181</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w:t>
      </w:r>
      <w:r>
        <w:rPr>
          <w:rFonts w:hint="eastAsia" w:ascii="宋体" w:hAnsi="宋体" w:cs="宋体"/>
          <w:color w:val="auto"/>
          <w:highlight w:val="none"/>
          <w:lang w:val="en-US" w:eastAsia="zh-CN"/>
        </w:rPr>
        <w:t>陈先生</w:t>
      </w:r>
      <w:r>
        <w:rPr>
          <w:rFonts w:hint="eastAsia" w:ascii="宋体" w:hAnsi="宋体" w:cs="宋体"/>
          <w:color w:val="auto"/>
          <w:highlight w:val="none"/>
          <w:lang w:val="zh-TW" w:eastAsia="zh-CN"/>
        </w:rPr>
        <w:t xml:space="preserve"> </w:t>
      </w:r>
    </w:p>
    <w:p>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w:t>
      </w:r>
      <w:r>
        <w:rPr>
          <w:rFonts w:hint="eastAsia" w:ascii="宋体" w:hAnsi="宋体" w:cs="宋体"/>
          <w:color w:val="auto"/>
          <w:highlight w:val="none"/>
          <w:lang w:val="zh-TW" w:eastAsia="zh-CN"/>
        </w:rPr>
        <w:t>18069508181</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浙江同欣工程管理有限公司</w:t>
      </w:r>
    </w:p>
    <w:p>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eastAsia="zh-CN"/>
        </w:rPr>
        <w:t>新昌县七星街道万丰广场A幢1181室</w:t>
      </w:r>
    </w:p>
    <w:p>
      <w:pPr>
        <w:adjustRightInd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eastAsia="zh-CN"/>
        </w:rPr>
        <w:t>张先生</w:t>
      </w:r>
    </w:p>
    <w:p>
      <w:pPr>
        <w:adjustRightInd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zh-TW" w:eastAsia="zh-TW"/>
        </w:rPr>
        <w:t>项目联系方式（询问）：</w:t>
      </w:r>
      <w:r>
        <w:rPr>
          <w:rFonts w:hint="eastAsia" w:ascii="宋体" w:hAnsi="宋体" w:cs="宋体"/>
          <w:color w:val="auto"/>
          <w:highlight w:val="none"/>
          <w:lang w:val="zh-TW" w:eastAsia="zh-CN"/>
        </w:rPr>
        <w:t>19818267866</w:t>
      </w:r>
    </w:p>
    <w:p>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质疑联系人：</w:t>
      </w:r>
      <w:r>
        <w:rPr>
          <w:rFonts w:hint="eastAsia" w:ascii="宋体" w:hAnsi="宋体" w:cs="宋体"/>
          <w:color w:val="auto"/>
          <w:highlight w:val="none"/>
          <w:lang w:eastAsia="zh-CN"/>
        </w:rPr>
        <w:t>张先生</w:t>
      </w:r>
    </w:p>
    <w:p>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质疑联系方式：</w:t>
      </w:r>
      <w:r>
        <w:rPr>
          <w:rFonts w:hint="eastAsia" w:ascii="宋体" w:hAnsi="宋体" w:cs="宋体"/>
          <w:color w:val="auto"/>
          <w:highlight w:val="none"/>
          <w:lang w:val="zh-TW" w:eastAsia="zh-CN"/>
        </w:rPr>
        <w:t>19818267866</w:t>
      </w:r>
    </w:p>
    <w:p>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w:t>
      </w:r>
      <w:r>
        <w:rPr>
          <w:rFonts w:hint="eastAsia" w:ascii="宋体" w:hAnsi="宋体" w:cs="宋体"/>
          <w:color w:val="auto"/>
          <w:sz w:val="24"/>
          <w:szCs w:val="24"/>
          <w:highlight w:val="none"/>
        </w:rPr>
        <w:t xml:space="preserve"> </w:t>
      </w:r>
    </w:p>
    <w:p>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若对项目采购电子交易系统操作有疑问，可登录政采云（https://www.zcygov.cn/），点击右侧咨询小采，获取采小蜜智能服务管家帮助，或拨打政采云服务热线95763获取热线服务帮助。</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pPr>
        <w:jc w:val="left"/>
        <w:rPr>
          <w:rFonts w:ascii="宋体" w:hAnsi="宋体" w:cs="宋体"/>
          <w:b/>
          <w:bCs/>
          <w:color w:val="auto"/>
          <w:highlight w:val="none"/>
        </w:rPr>
      </w:pPr>
      <w:r>
        <w:rPr>
          <w:rFonts w:hint="eastAsia" w:ascii="宋体" w:hAnsi="宋体" w:cs="宋体"/>
          <w:b/>
          <w:bCs/>
          <w:color w:val="auto"/>
          <w:highlight w:val="none"/>
        </w:rPr>
        <w:br w:type="page"/>
      </w:r>
    </w:p>
    <w:p>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pPr>
        <w:pStyle w:val="6"/>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49"/>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default" w:hAnsi="宋体"/>
                <w:color w:val="auto"/>
                <w:highlight w:val="none"/>
                <w:lang w:val="en-US" w:eastAsia="zh-CN"/>
              </w:rPr>
            </w:pPr>
            <w:r>
              <w:rPr>
                <w:rFonts w:hint="default" w:hAnsi="宋体"/>
                <w:color w:val="auto"/>
                <w:highlight w:val="none"/>
                <w:lang w:val="en-US" w:eastAsia="zh-CN"/>
              </w:rPr>
              <w:t>中标单位需在合同签订前向采购单位缴纳中标金额的1%作为履约保证金。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新昌县镜岭镇人民政府食堂托管及大宗食品综合配送服务项目</w:t>
            </w:r>
            <w:r>
              <w:rPr>
                <w:rFonts w:hint="eastAsia" w:hAnsi="宋体"/>
                <w:color w:val="auto"/>
                <w:highlight w:val="none"/>
                <w:lang w:val="en-US" w:eastAsia="zh-CN"/>
              </w:rPr>
              <w:t>，属</w:t>
            </w:r>
            <w:r>
              <w:rPr>
                <w:rFonts w:hint="eastAsia" w:hAnsi="宋体"/>
                <w:color w:val="auto"/>
                <w:highlight w:val="none"/>
                <w:lang w:val="en-US" w:eastAsia="zh-CN"/>
              </w:rPr>
              <w:t>于</w:t>
            </w:r>
            <w:r>
              <w:rPr>
                <w:rFonts w:hint="eastAsia" w:hAnsi="宋体"/>
                <w:color w:val="auto"/>
                <w:highlight w:val="none"/>
                <w:u w:val="single"/>
                <w:lang w:val="en-US" w:eastAsia="zh-CN"/>
              </w:rPr>
              <w:t xml:space="preserve"> 其他未列明行业</w:t>
            </w:r>
            <w:r>
              <w:rPr>
                <w:rFonts w:hint="eastAsia" w:hAnsi="宋体"/>
                <w:color w:val="auto"/>
                <w:highlight w:val="none"/>
                <w:lang w:val="en-US" w:eastAsia="zh-CN"/>
              </w:rPr>
              <w:t xml:space="preserve"> ；</w:t>
            </w:r>
          </w:p>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eastAsia="zh-CN"/>
              </w:rPr>
              <w:t>新昌县七星街道万丰广场A幢1181室</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lang w:eastAsia="zh-CN"/>
              </w:rPr>
              <w:t>张先生</w:t>
            </w:r>
            <w:r>
              <w:rPr>
                <w:rFonts w:hint="eastAsia" w:ascii="宋体" w:hAnsi="宋体" w:cs="宋体"/>
                <w:bCs/>
                <w:snapToGrid w:val="0"/>
                <w:color w:val="auto"/>
                <w:kern w:val="28"/>
                <w:highlight w:val="none"/>
                <w:u w:val="single"/>
              </w:rPr>
              <w:t xml:space="preserve">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eastAsia="zh-CN"/>
              </w:rPr>
              <w:t>19818267866</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.投标文件存在下列情况之一的，视为撤回：</w:t>
            </w:r>
          </w:p>
          <w:p>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2</w:t>
            </w:r>
            <w:r>
              <w:rPr>
                <w:rFonts w:hint="eastAsia" w:ascii="宋体" w:hAnsi="宋体" w:cs="宋体"/>
                <w:bCs/>
                <w:color w:val="auto"/>
                <w:highlight w:val="none"/>
              </w:rPr>
              <w:t xml:space="preserve">.政采云平台如对电子化开标及评审程序有调整的，按调整后的程序操作。 </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lang w:val="en-US" w:eastAsia="zh-CN"/>
              </w:rPr>
              <w:t>3</w:t>
            </w:r>
            <w:r>
              <w:rPr>
                <w:rFonts w:hint="eastAsia" w:ascii="宋体" w:hAnsi="宋体" w:cs="宋体"/>
                <w:bCs/>
                <w:snapToGrid w:val="0"/>
                <w:color w:val="auto"/>
                <w:kern w:val="28"/>
                <w:highlight w:val="none"/>
              </w:rPr>
              <w:t>.本项目投标所产生的一切费用由投标人承担，未中标单位不设补偿费。</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lang w:val="en-US" w:eastAsia="zh-CN"/>
              </w:rPr>
              <w:t>4</w:t>
            </w:r>
            <w:r>
              <w:rPr>
                <w:rFonts w:hint="eastAsia" w:ascii="宋体" w:hAnsi="宋体" w:cs="宋体"/>
                <w:bCs/>
                <w:snapToGrid w:val="0"/>
                <w:color w:val="auto"/>
                <w:kern w:val="28"/>
                <w:highlight w:val="none"/>
              </w:rPr>
              <w:t>.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lang w:val="en-US" w:eastAsia="zh-CN"/>
              </w:rPr>
              <w:t>5</w:t>
            </w:r>
            <w:r>
              <w:rPr>
                <w:rFonts w:hint="eastAsia" w:ascii="宋体" w:hAnsi="宋体" w:cs="宋体"/>
                <w:bCs/>
                <w:snapToGrid w:val="0"/>
                <w:color w:val="auto"/>
                <w:kern w:val="28"/>
                <w:highlight w:val="none"/>
              </w:rPr>
              <w:t>.供应商母公司（总机构）或者同一母公司下属的其他子公司（同一总机构下属的其他分支机构）的人员、业绩、荣誉、知识产权、项目案例等不作为供应商的资信文件。</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lang w:val="en-US" w:eastAsia="zh-CN"/>
              </w:rPr>
              <w:t>6</w:t>
            </w:r>
            <w:r>
              <w:rPr>
                <w:rFonts w:hint="eastAsia" w:ascii="宋体" w:hAnsi="宋体" w:cs="宋体"/>
                <w:bCs/>
                <w:snapToGrid w:val="0"/>
                <w:color w:val="auto"/>
                <w:kern w:val="28"/>
                <w:highlight w:val="none"/>
              </w:rPr>
              <w:t>.若招标文件资格条件中规定区域性分支机构、个体工商户、个人独资企业、合伙企业允许参加本项目投标的，其营业执照负责人签署的相关投标资料与本招标文件规定由法定代表人签署的文件材料具有同等效力。</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lang w:val="en-US" w:eastAsia="zh-CN"/>
              </w:rPr>
              <w:t>7</w:t>
            </w:r>
            <w:r>
              <w:rPr>
                <w:rFonts w:hint="eastAsia" w:ascii="宋体" w:hAnsi="宋体" w:cs="宋体"/>
                <w:bCs/>
                <w:snapToGrid w:val="0"/>
                <w:color w:val="auto"/>
                <w:kern w:val="28"/>
                <w:highlight w:val="none"/>
              </w:rPr>
              <w:t>.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pPr>
              <w:widowControl/>
              <w:adjustRightInd w:val="0"/>
              <w:spacing w:line="380" w:lineRule="exact"/>
              <w:jc w:val="left"/>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8</w:t>
            </w:r>
            <w:r>
              <w:rPr>
                <w:rFonts w:hint="eastAsia" w:ascii="宋体" w:hAnsi="宋体" w:cs="宋体"/>
                <w:bCs/>
                <w:snapToGrid w:val="0"/>
                <w:color w:val="auto"/>
                <w:kern w:val="28"/>
                <w:highlight w:val="none"/>
              </w:rPr>
              <w:t>.中标人在领取中标通知书提供纸质投标文件三份（电子投标文件打印，装订成册，采用胶订或线订；封面再加盖单位公章（物理章）。</w:t>
            </w:r>
            <w:r>
              <w:rPr>
                <w:rFonts w:hint="eastAsia" w:ascii="宋体" w:hAnsi="宋体" w:cs="宋体"/>
                <w:bCs/>
                <w:color w:val="auto"/>
                <w:highlight w:val="none"/>
              </w:rPr>
              <w:t xml:space="preserve">                                   </w:t>
            </w:r>
          </w:p>
        </w:tc>
      </w:tr>
    </w:tbl>
    <w:p>
      <w:pPr>
        <w:spacing w:line="360" w:lineRule="auto"/>
        <w:rPr>
          <w:rFonts w:ascii="宋体" w:hAnsi="宋体" w:cs="宋体"/>
          <w:color w:val="auto"/>
          <w:highlight w:val="none"/>
        </w:rPr>
      </w:pPr>
    </w:p>
    <w:p>
      <w:pPr>
        <w:pStyle w:val="6"/>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pPr>
        <w:pStyle w:val="6"/>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5.4本项目其他费用由中标单位支付，投标报价时综合考虑。</w:t>
      </w:r>
    </w:p>
    <w:p>
      <w:pPr>
        <w:pStyle w:val="6"/>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pPr>
        <w:pStyle w:val="6"/>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原件扫描件</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11.1.3履约承诺函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pPr>
        <w:adjustRightInd w:val="0"/>
        <w:snapToGri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原件扫描件</w:t>
      </w:r>
      <w:r>
        <w:rPr>
          <w:rFonts w:hint="eastAsia" w:ascii="宋体" w:hAnsi="宋体" w:cs="宋体"/>
          <w:color w:val="auto"/>
          <w:highlight w:val="none"/>
        </w:rPr>
        <w:t>（委托代理人参加投标的，提供负责人身份证原件扫描件，同时提供授权委托书及委托代理人身份证</w:t>
      </w:r>
      <w:r>
        <w:rPr>
          <w:rFonts w:hint="eastAsia" w:ascii="宋体" w:hAnsi="宋体" w:cs="宋体"/>
          <w:color w:val="auto"/>
          <w:highlight w:val="none"/>
          <w:u w:val="single"/>
        </w:rPr>
        <w:t>原件扫描件</w:t>
      </w:r>
      <w:r>
        <w:rPr>
          <w:rFonts w:hint="eastAsia" w:ascii="宋体" w:hAnsi="宋体" w:cs="宋体"/>
          <w:color w:val="auto"/>
          <w:highlight w:val="none"/>
        </w:rPr>
        <w:t>）。</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按政采云平台投标人项目采购-电子招投标操作指南（网址：service.zcygov.cn/#/knowledges/CW1EtGwBFdiHxlNd6I3m/6IMVAG0BFdiHxlNdQ8Na?keyword）和本招标文件要求编制；</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电子投标文件编制要求：按政采云平台投标人项目采购-电子招投标操作指南（网址：service.zcygov.cn/#/knowledges/CW1EtGwBFdiHxlNd6I3m/6IMVAG0BFdiHxlNdQ8Na?keyword）和本招标文件要求编制。</w:t>
      </w:r>
    </w:p>
    <w:p>
      <w:pPr>
        <w:pStyle w:val="6"/>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网址：https://service.zcygov.cn/#/knowledges/CW1EtGwBFdiHxlNd6I3m/6IMVAG0BFdiHxlNdQ8Na?keyword）进行加密，其中电子投标文件中所须加盖公章部分采用CA签章或签章后扫描上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pPr>
        <w:pStyle w:val="6"/>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pPr>
        <w:spacing w:line="400" w:lineRule="exact"/>
        <w:ind w:firstLine="420" w:firstLineChars="200"/>
        <w:rPr>
          <w:rFonts w:ascii="宋体" w:hAnsi="宋体" w:cs="宋体"/>
          <w:b/>
          <w:color w:val="auto"/>
          <w:highlight w:val="none"/>
        </w:rPr>
      </w:pPr>
      <w:bookmarkStart w:id="37" w:name="_Toc396838136"/>
      <w:bookmarkStart w:id="38" w:name="_Toc415648536"/>
      <w:bookmarkStart w:id="39" w:name="_Toc393869892"/>
      <w:bookmarkStart w:id="40" w:name="_Toc335664280"/>
      <w:bookmarkStart w:id="41" w:name="_Toc394928032"/>
      <w:bookmarkStart w:id="42" w:name="_Toc334087238"/>
      <w:bookmarkStart w:id="43" w:name="_Toc393869894"/>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19.1开标后，采购人或采购代理机构将依法对投标人的资格进行审查。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19.2采购人或采购代理机构依据法律法规和招标文件的规定，对投标人的基本资格条件、特定资格条件进行审查。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pPr>
        <w:numPr>
          <w:ilvl w:val="0"/>
          <w:numId w:val="2"/>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20%的扣除，用扣除后的价格参加评审。</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pPr>
        <w:pStyle w:val="6"/>
        <w:spacing w:before="0" w:after="0" w:line="400" w:lineRule="exact"/>
        <w:ind w:firstLine="0" w:firstLineChars="0"/>
        <w:rPr>
          <w:rFonts w:ascii="宋体" w:hAnsi="宋体" w:eastAsia="宋体" w:cs="宋体"/>
          <w:color w:val="auto"/>
          <w:sz w:val="21"/>
          <w:szCs w:val="21"/>
          <w:highlight w:val="none"/>
        </w:rPr>
      </w:pPr>
      <w:bookmarkStart w:id="45" w:name="_Toc494555855"/>
      <w:bookmarkStart w:id="46" w:name="_Toc43498225"/>
      <w:bookmarkStart w:id="47" w:name="_Toc493956039"/>
      <w:r>
        <w:rPr>
          <w:rFonts w:hint="eastAsia" w:ascii="宋体" w:hAnsi="宋体" w:eastAsia="宋体" w:cs="宋体"/>
          <w:color w:val="auto"/>
          <w:sz w:val="21"/>
          <w:szCs w:val="21"/>
          <w:highlight w:val="none"/>
        </w:rPr>
        <w:t>六  投标无效的情形</w:t>
      </w:r>
      <w:bookmarkEnd w:id="45"/>
      <w:bookmarkEnd w:id="46"/>
      <w:bookmarkEnd w:id="47"/>
    </w:p>
    <w:p>
      <w:pPr>
        <w:spacing w:line="400" w:lineRule="exact"/>
        <w:ind w:firstLine="422" w:firstLineChars="200"/>
        <w:rPr>
          <w:rFonts w:ascii="宋体" w:hAnsi="宋体" w:cs="宋体"/>
          <w:b/>
          <w:color w:val="auto"/>
          <w:highlight w:val="none"/>
        </w:rPr>
      </w:pPr>
      <w:bookmarkStart w:id="48" w:name="_Toc43498226"/>
      <w:bookmarkStart w:id="49" w:name="_Toc494555856"/>
      <w:bookmarkStart w:id="50" w:name="_Toc493956040"/>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pPr>
        <w:pStyle w:val="6"/>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pPr>
        <w:pStyle w:val="6"/>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35664279"/>
      <w:bookmarkStart w:id="55" w:name="_Toc396838137"/>
      <w:bookmarkStart w:id="56" w:name="_Toc393869893"/>
      <w:bookmarkStart w:id="57" w:name="_Toc176659672"/>
      <w:bookmarkStart w:id="58" w:name="_Toc334087237"/>
    </w:p>
    <w:p>
      <w:pPr>
        <w:pStyle w:val="6"/>
        <w:spacing w:before="0" w:after="0" w:line="400" w:lineRule="exact"/>
        <w:ind w:firstLine="417" w:firstLineChars="198"/>
        <w:rPr>
          <w:rFonts w:ascii="宋体" w:hAnsi="宋体" w:eastAsia="宋体" w:cs="宋体"/>
          <w:color w:val="auto"/>
          <w:sz w:val="21"/>
          <w:szCs w:val="21"/>
          <w:highlight w:val="none"/>
        </w:rPr>
      </w:pPr>
      <w:bookmarkStart w:id="59" w:name="_Toc415648537"/>
      <w:bookmarkStart w:id="60" w:name="_Toc43498228"/>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pPr>
        <w:pStyle w:val="27"/>
        <w:numPr>
          <w:ilvl w:val="0"/>
          <w:numId w:val="3"/>
        </w:numPr>
        <w:spacing w:line="400" w:lineRule="exact"/>
        <w:ind w:firstLine="420" w:firstLineChars="200"/>
        <w:rPr>
          <w:rFonts w:hAnsi="宋体"/>
          <w:color w:val="auto"/>
          <w:highlight w:val="none"/>
        </w:rPr>
      </w:pPr>
      <w:r>
        <w:rPr>
          <w:rFonts w:hint="eastAsia" w:hAnsi="宋体"/>
          <w:color w:val="auto"/>
          <w:highlight w:val="none"/>
        </w:rPr>
        <w:t>供应商质疑</w:t>
      </w:r>
    </w:p>
    <w:p>
      <w:pPr>
        <w:pStyle w:val="27"/>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pPr>
        <w:pStyle w:val="27"/>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7"/>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pPr>
        <w:pStyle w:val="27"/>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pPr>
        <w:pStyle w:val="27"/>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pPr>
        <w:pStyle w:val="27"/>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pPr>
        <w:pStyle w:val="27"/>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pPr>
        <w:pStyle w:val="27"/>
        <w:spacing w:line="400" w:lineRule="exact"/>
        <w:ind w:firstLine="420" w:firstLineChars="200"/>
        <w:rPr>
          <w:rFonts w:hAnsi="宋体"/>
          <w:color w:val="auto"/>
          <w:highlight w:val="none"/>
        </w:rPr>
      </w:pPr>
      <w:r>
        <w:rPr>
          <w:rFonts w:hint="eastAsia" w:hAnsi="宋体"/>
          <w:color w:val="auto"/>
          <w:highlight w:val="none"/>
        </w:rPr>
        <w:t>33.2.3.2质疑项目的名称、编号；</w:t>
      </w:r>
    </w:p>
    <w:p>
      <w:pPr>
        <w:pStyle w:val="27"/>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pPr>
        <w:pStyle w:val="27"/>
        <w:spacing w:line="400" w:lineRule="exact"/>
        <w:ind w:firstLine="420" w:firstLineChars="200"/>
        <w:rPr>
          <w:rFonts w:hAnsi="宋体"/>
          <w:color w:val="auto"/>
          <w:highlight w:val="none"/>
        </w:rPr>
      </w:pPr>
      <w:r>
        <w:rPr>
          <w:rFonts w:hint="eastAsia" w:hAnsi="宋体"/>
          <w:color w:val="auto"/>
          <w:highlight w:val="none"/>
        </w:rPr>
        <w:t>33.2.3.4事实依据；</w:t>
      </w:r>
    </w:p>
    <w:p>
      <w:pPr>
        <w:pStyle w:val="27"/>
        <w:spacing w:line="400" w:lineRule="exact"/>
        <w:ind w:firstLine="420" w:firstLineChars="200"/>
        <w:rPr>
          <w:rFonts w:hAnsi="宋体"/>
          <w:color w:val="auto"/>
          <w:highlight w:val="none"/>
        </w:rPr>
      </w:pPr>
      <w:r>
        <w:rPr>
          <w:rFonts w:hint="eastAsia" w:hAnsi="宋体"/>
          <w:color w:val="auto"/>
          <w:highlight w:val="none"/>
        </w:rPr>
        <w:t>33.2.3.5必要的法律依据；</w:t>
      </w:r>
    </w:p>
    <w:p>
      <w:pPr>
        <w:pStyle w:val="27"/>
        <w:spacing w:line="400" w:lineRule="exact"/>
        <w:ind w:firstLine="420" w:firstLineChars="200"/>
        <w:rPr>
          <w:rFonts w:hAnsi="宋体"/>
          <w:color w:val="auto"/>
          <w:highlight w:val="none"/>
        </w:rPr>
      </w:pPr>
      <w:r>
        <w:rPr>
          <w:rFonts w:hint="eastAsia" w:hAnsi="宋体"/>
          <w:color w:val="auto"/>
          <w:highlight w:val="none"/>
        </w:rPr>
        <w:t>33.2.3.6提出质疑的日期。</w:t>
      </w:r>
    </w:p>
    <w:p>
      <w:pPr>
        <w:pStyle w:val="27"/>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7"/>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7"/>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pPr>
        <w:pStyle w:val="6"/>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pPr>
        <w:pStyle w:val="6"/>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pPr>
        <w:pStyle w:val="6"/>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pStyle w:val="6"/>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pPr>
        <w:pStyle w:val="6"/>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pPr>
        <w:spacing w:line="400" w:lineRule="exact"/>
        <w:ind w:firstLine="420" w:firstLineChars="200"/>
        <w:rPr>
          <w:rFonts w:ascii="宋体" w:hAnsi="宋体" w:cs="宋体"/>
          <w:color w:val="auto"/>
          <w:highlight w:val="none"/>
        </w:rPr>
      </w:pPr>
      <w:bookmarkStart w:id="64" w:name="_Toc107820052"/>
      <w:bookmarkStart w:id="65" w:name="_Toc45506731"/>
      <w:bookmarkStart w:id="66" w:name="_Toc47756031"/>
      <w:bookmarkStart w:id="67" w:name="_Toc15805937"/>
      <w:bookmarkStart w:id="68" w:name="_Toc15813254"/>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pPr>
        <w:pStyle w:val="6"/>
        <w:spacing w:before="0" w:after="0" w:line="400" w:lineRule="exact"/>
        <w:ind w:firstLine="0" w:firstLineChars="0"/>
        <w:rPr>
          <w:rFonts w:ascii="宋体" w:hAnsi="宋体" w:eastAsia="宋体" w:cs="宋体"/>
          <w:color w:val="auto"/>
          <w:sz w:val="21"/>
          <w:szCs w:val="21"/>
          <w:highlight w:val="none"/>
        </w:rPr>
      </w:pPr>
      <w:bookmarkStart w:id="69" w:name="_Toc493956047"/>
      <w:bookmarkStart w:id="70" w:name="_Toc494555863"/>
      <w:bookmarkStart w:id="71" w:name="_Toc43498232"/>
      <w:bookmarkStart w:id="72" w:name="_Toc497222745"/>
      <w:r>
        <w:rPr>
          <w:rFonts w:hint="eastAsia" w:ascii="宋体" w:hAnsi="宋体" w:eastAsia="宋体" w:cs="宋体"/>
          <w:color w:val="auto"/>
          <w:sz w:val="21"/>
          <w:szCs w:val="21"/>
          <w:highlight w:val="none"/>
        </w:rPr>
        <w:t>十四  政府采购政策</w:t>
      </w:r>
      <w:bookmarkEnd w:id="69"/>
      <w:bookmarkEnd w:id="70"/>
      <w:bookmarkEnd w:id="71"/>
      <w:bookmarkEnd w:id="72"/>
    </w:p>
    <w:p>
      <w:pPr>
        <w:pStyle w:val="45"/>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w:t>
      </w:r>
      <w:r>
        <w:rPr>
          <w:rFonts w:hint="eastAsia" w:ascii="宋体" w:hAnsi="宋体" w:cs="宋体"/>
          <w:color w:val="auto"/>
          <w:highlight w:val="none"/>
        </w:rPr>
        <w:t>属行业：</w:t>
      </w:r>
      <w:r>
        <w:rPr>
          <w:rFonts w:hint="eastAsia" w:ascii="宋体" w:hAnsi="宋体" w:cs="宋体"/>
          <w:b/>
          <w:color w:val="auto"/>
          <w:highlight w:val="none"/>
          <w:u w:val="single"/>
          <w:lang w:val="en-US" w:eastAsia="zh-CN"/>
        </w:rPr>
        <w:t>其他未列明行业</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20%的扣除，用扣除后的价格参加评审。</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pStyle w:val="45"/>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pPr>
        <w:pStyle w:val="6"/>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pPr>
        <w:rPr>
          <w:rFonts w:ascii="宋体" w:hAnsi="宋体" w:cs="宋体"/>
          <w:color w:val="auto"/>
          <w:highlight w:val="none"/>
        </w:rPr>
      </w:pPr>
      <w:r>
        <w:rPr>
          <w:rFonts w:hint="eastAsia" w:ascii="宋体" w:hAnsi="宋体" w:cs="宋体"/>
          <w:color w:val="auto"/>
          <w:highlight w:val="none"/>
        </w:rPr>
        <w:br w:type="page"/>
      </w:r>
    </w:p>
    <w:p>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 xml:space="preserve">第三部分  </w:t>
      </w:r>
      <w:r>
        <w:rPr>
          <w:rFonts w:hint="eastAsia" w:ascii="宋体" w:hAnsi="宋体" w:cs="宋体"/>
          <w:b/>
          <w:bCs/>
          <w:color w:val="auto"/>
          <w:highlight w:val="none"/>
        </w:rPr>
        <w:t>采购需求</w:t>
      </w:r>
      <w:bookmarkEnd w:id="75"/>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项目概述</w:t>
      </w:r>
    </w:p>
    <w:p>
      <w:pPr>
        <w:pStyle w:val="2"/>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食堂场地有300平方米左右，其中厨房50平方米，餐厅200平方米、包厢3个，配备食堂所需的硬件设施、设备、杂物、低值易耗品等,由采购人提供。投标人根据采购人要求，负责承包期限内食堂的正常运行，能够满足单位111人就餐需要（预计90人为行政人员，外派人员18人，市驻村干部2人和钦寸水库干部1人，具体以实际人数为准）</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2.采购及配送货物内容包括：食用米、食用油、调料、面粉、蔬菜、豆制品、奶制品类、畜肉、禽肉类、水产品类、蛋类、水果等食堂所需的食材。</w:t>
      </w:r>
    </w:p>
    <w:p>
      <w:pPr>
        <w:numPr>
          <w:ilvl w:val="0"/>
          <w:numId w:val="4"/>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服务费及期限</w:t>
      </w:r>
      <w:r>
        <w:rPr>
          <w:rFonts w:hint="eastAsia" w:ascii="宋体" w:hAnsi="宋体" w:cs="宋体"/>
          <w:b/>
          <w:bCs/>
          <w:color w:val="auto"/>
          <w:sz w:val="21"/>
          <w:szCs w:val="21"/>
          <w:highlight w:val="none"/>
        </w:rPr>
        <w:t>：</w:t>
      </w:r>
    </w:p>
    <w:p>
      <w:pPr>
        <w:numPr>
          <w:ilvl w:val="0"/>
          <w:numId w:val="0"/>
        </w:numPr>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服务费预算价格：712800元/年（每人每月660元，其中每人每月330元充入食堂餐卡，最终人数按实际人数结算。）</w:t>
      </w:r>
      <w:r>
        <w:rPr>
          <w:rFonts w:hint="eastAsia" w:ascii="宋体" w:hAnsi="宋体" w:cs="宋体"/>
          <w:b/>
          <w:bCs/>
          <w:color w:val="auto"/>
          <w:sz w:val="21"/>
          <w:szCs w:val="21"/>
          <w:highlight w:val="none"/>
        </w:rPr>
        <w:br w:type="textWrapping"/>
      </w:r>
      <w:r>
        <w:rPr>
          <w:rFonts w:hint="eastAsia" w:ascii="宋体" w:hAnsi="宋体" w:cs="宋体"/>
          <w:b/>
          <w:bCs/>
          <w:color w:val="auto"/>
          <w:sz w:val="21"/>
          <w:szCs w:val="21"/>
          <w:highlight w:val="none"/>
          <w:lang w:val="en-US" w:eastAsia="zh-CN"/>
        </w:rPr>
        <w:t xml:space="preserve">    2.</w:t>
      </w:r>
      <w:r>
        <w:rPr>
          <w:rFonts w:hint="eastAsia" w:ascii="宋体" w:hAnsi="宋体" w:eastAsia="宋体" w:cs="宋体"/>
          <w:color w:val="auto"/>
          <w:kern w:val="2"/>
          <w:sz w:val="21"/>
          <w:szCs w:val="21"/>
          <w:highlight w:val="none"/>
          <w:lang w:val="en-US" w:eastAsia="zh-CN" w:bidi="ar-SA"/>
        </w:rPr>
        <w:t>服务期限为</w:t>
      </w:r>
      <w:r>
        <w:rPr>
          <w:rFonts w:hint="eastAsia" w:ascii="宋体" w:hAnsi="宋体" w:cs="宋体"/>
          <w:color w:val="auto"/>
          <w:kern w:val="2"/>
          <w:sz w:val="21"/>
          <w:szCs w:val="21"/>
          <w:highlight w:val="none"/>
          <w:lang w:val="en-US" w:eastAsia="zh-CN" w:bidi="ar-SA"/>
        </w:rPr>
        <w:t>二年</w:t>
      </w:r>
      <w:r>
        <w:rPr>
          <w:rFonts w:hint="eastAsia" w:ascii="宋体" w:hAnsi="宋体" w:eastAsia="宋体" w:cs="宋体"/>
          <w:color w:val="auto"/>
          <w:kern w:val="2"/>
          <w:sz w:val="21"/>
          <w:szCs w:val="21"/>
          <w:highlight w:val="none"/>
          <w:lang w:val="en-US" w:eastAsia="zh-CN" w:bidi="ar-SA"/>
        </w:rPr>
        <w:t>（合同到期前一个月，采购人可根据中标单位的服务质量及履约情况决定</w:t>
      </w:r>
      <w:r>
        <w:rPr>
          <w:rFonts w:hint="eastAsia" w:ascii="宋体" w:hAnsi="宋体" w:cs="宋体"/>
          <w:color w:val="auto"/>
          <w:kern w:val="2"/>
          <w:sz w:val="21"/>
          <w:szCs w:val="21"/>
          <w:highlight w:val="none"/>
          <w:lang w:val="en-US" w:eastAsia="zh-CN" w:bidi="ar-SA"/>
        </w:rPr>
        <w:t>是否续签一年</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w:t>
      </w:r>
    </w:p>
    <w:p>
      <w:pPr>
        <w:numPr>
          <w:ilvl w:val="0"/>
          <w:numId w:val="4"/>
        </w:num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食堂托管要求，采购</w:t>
      </w:r>
      <w:r>
        <w:rPr>
          <w:rFonts w:hint="eastAsia" w:ascii="宋体" w:hAnsi="宋体" w:eastAsia="宋体" w:cs="宋体"/>
          <w:b/>
          <w:bCs/>
          <w:color w:val="auto"/>
          <w:kern w:val="2"/>
          <w:sz w:val="21"/>
          <w:szCs w:val="21"/>
          <w:highlight w:val="none"/>
          <w:lang w:val="en-US" w:eastAsia="zh-CN" w:bidi="ar-SA"/>
        </w:rPr>
        <w:t>配送及其他相关要求</w:t>
      </w:r>
    </w:p>
    <w:p>
      <w:pPr>
        <w:keepNext w:val="0"/>
        <w:keepLines w:val="0"/>
        <w:pageBreakBefore w:val="0"/>
        <w:numPr>
          <w:ilvl w:val="0"/>
          <w:numId w:val="5"/>
        </w:numPr>
        <w:kinsoku/>
        <w:wordWrap/>
        <w:overflowPunct/>
        <w:topLinePunct w:val="0"/>
        <w:autoSpaceDE/>
        <w:autoSpaceDN/>
        <w:bidi w:val="0"/>
        <w:adjustRightInd w:val="0"/>
        <w:spacing w:line="360" w:lineRule="auto"/>
        <w:ind w:firstLine="420" w:firstLineChars="200"/>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食堂托管要求：</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新宋体" w:hAnsi="新宋体" w:eastAsia="新宋体" w:cs="新宋体"/>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ascii="新宋体" w:hAnsi="新宋体" w:eastAsia="新宋体" w:cs="新宋体"/>
          <w:color w:val="auto"/>
          <w:sz w:val="21"/>
          <w:szCs w:val="21"/>
          <w:highlight w:val="none"/>
          <w:lang w:val="en-US" w:eastAsia="zh-CN"/>
        </w:rPr>
        <w:t>1、管理方式：外包方式，即：投标人提供专业的管理团队（主要包括项目主管、厨师队伍、面点师等）进行管理，负责主副食（食用米、食用油、调料、面粉、蔬菜、豆制品、奶制品类、畜肉、禽肉类、水产品类、蛋类、水果等食堂所需的食材）的采购、配送、加工与服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、食堂运作机制</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rPr>
        <w:t>食堂采取自主经营，自行采购，独立核算，财务审结的经营方式。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rPr>
        <w:t>、定员、用工方式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运作期间，</w:t>
      </w:r>
      <w:r>
        <w:rPr>
          <w:rFonts w:hint="eastAsia" w:ascii="新宋体" w:hAnsi="新宋体" w:eastAsia="新宋体" w:cs="新宋体"/>
          <w:color w:val="auto"/>
          <w:sz w:val="21"/>
          <w:szCs w:val="21"/>
          <w:highlight w:val="none"/>
          <w:lang w:eastAsia="zh-CN"/>
        </w:rPr>
        <w:t>投标人</w:t>
      </w:r>
      <w:r>
        <w:rPr>
          <w:rFonts w:hint="eastAsia" w:ascii="新宋体" w:hAnsi="新宋体" w:eastAsia="新宋体" w:cs="新宋体"/>
          <w:color w:val="auto"/>
          <w:sz w:val="21"/>
          <w:szCs w:val="21"/>
          <w:highlight w:val="none"/>
        </w:rPr>
        <w:t>每天配备</w:t>
      </w:r>
      <w:r>
        <w:rPr>
          <w:rFonts w:hint="eastAsia" w:ascii="新宋体" w:hAnsi="新宋体" w:eastAsia="新宋体" w:cs="新宋体"/>
          <w:color w:val="auto"/>
          <w:sz w:val="21"/>
          <w:szCs w:val="21"/>
          <w:highlight w:val="none"/>
          <w:lang w:val="en-US" w:eastAsia="zh-CN"/>
        </w:rPr>
        <w:t>1</w:t>
      </w:r>
      <w:r>
        <w:rPr>
          <w:rFonts w:hint="eastAsia" w:ascii="新宋体" w:hAnsi="新宋体" w:eastAsia="新宋体" w:cs="新宋体"/>
          <w:color w:val="auto"/>
          <w:sz w:val="21"/>
          <w:szCs w:val="21"/>
          <w:highlight w:val="none"/>
        </w:rPr>
        <w:t>名厨师、</w:t>
      </w:r>
      <w:r>
        <w:rPr>
          <w:rFonts w:hint="eastAsia" w:ascii="新宋体" w:hAnsi="新宋体" w:eastAsia="新宋体" w:cs="新宋体"/>
          <w:color w:val="auto"/>
          <w:sz w:val="21"/>
          <w:szCs w:val="21"/>
          <w:highlight w:val="none"/>
          <w:lang w:val="en-US" w:eastAsia="zh-CN"/>
        </w:rPr>
        <w:t>1</w:t>
      </w:r>
      <w:r>
        <w:rPr>
          <w:rFonts w:hint="eastAsia" w:ascii="新宋体" w:hAnsi="新宋体" w:eastAsia="新宋体" w:cs="新宋体"/>
          <w:color w:val="auto"/>
          <w:sz w:val="21"/>
          <w:szCs w:val="21"/>
          <w:highlight w:val="none"/>
        </w:rPr>
        <w:t>名</w:t>
      </w:r>
      <w:r>
        <w:rPr>
          <w:rFonts w:hint="eastAsia" w:ascii="新宋体" w:hAnsi="新宋体" w:eastAsia="新宋体" w:cs="新宋体"/>
          <w:color w:val="auto"/>
          <w:sz w:val="21"/>
          <w:szCs w:val="21"/>
          <w:highlight w:val="none"/>
          <w:lang w:eastAsia="zh-CN"/>
        </w:rPr>
        <w:t>服务员、</w:t>
      </w:r>
      <w:r>
        <w:rPr>
          <w:rFonts w:hint="eastAsia" w:ascii="新宋体" w:hAnsi="新宋体" w:eastAsia="新宋体" w:cs="新宋体"/>
          <w:color w:val="auto"/>
          <w:sz w:val="21"/>
          <w:szCs w:val="21"/>
          <w:highlight w:val="none"/>
          <w:lang w:val="en-US" w:eastAsia="zh-CN"/>
        </w:rPr>
        <w:t>1名</w:t>
      </w:r>
      <w:r>
        <w:rPr>
          <w:rFonts w:hint="eastAsia" w:ascii="新宋体" w:hAnsi="新宋体" w:eastAsia="新宋体" w:cs="新宋体"/>
          <w:color w:val="auto"/>
          <w:sz w:val="21"/>
          <w:szCs w:val="21"/>
          <w:highlight w:val="none"/>
          <w:lang w:eastAsia="zh-CN"/>
        </w:rPr>
        <w:t>清洗阿姨，</w:t>
      </w:r>
      <w:r>
        <w:rPr>
          <w:rFonts w:hint="eastAsia" w:ascii="新宋体" w:hAnsi="新宋体" w:eastAsia="新宋体" w:cs="新宋体"/>
          <w:color w:val="auto"/>
          <w:sz w:val="21"/>
          <w:szCs w:val="21"/>
          <w:highlight w:val="none"/>
        </w:rPr>
        <w:t>为采购</w:t>
      </w:r>
      <w:r>
        <w:rPr>
          <w:rFonts w:hint="eastAsia" w:ascii="新宋体" w:hAnsi="新宋体" w:eastAsia="新宋体" w:cs="新宋体"/>
          <w:color w:val="auto"/>
          <w:sz w:val="21"/>
          <w:szCs w:val="21"/>
          <w:highlight w:val="none"/>
          <w:lang w:eastAsia="zh-CN"/>
        </w:rPr>
        <w:t>人</w:t>
      </w:r>
      <w:r>
        <w:rPr>
          <w:rFonts w:hint="eastAsia" w:ascii="新宋体" w:hAnsi="新宋体" w:eastAsia="新宋体" w:cs="新宋体"/>
          <w:color w:val="auto"/>
          <w:sz w:val="21"/>
          <w:szCs w:val="21"/>
          <w:highlight w:val="none"/>
        </w:rPr>
        <w:t>提供服务。</w:t>
      </w:r>
      <w:r>
        <w:rPr>
          <w:rFonts w:hint="eastAsia" w:ascii="新宋体" w:hAnsi="新宋体" w:eastAsia="新宋体" w:cs="新宋体"/>
          <w:color w:val="auto"/>
          <w:sz w:val="21"/>
          <w:szCs w:val="21"/>
          <w:highlight w:val="none"/>
          <w:lang w:eastAsia="zh-CN"/>
        </w:rPr>
        <w:t>以上所有人员</w:t>
      </w:r>
      <w:r>
        <w:rPr>
          <w:rFonts w:hint="eastAsia" w:ascii="新宋体" w:hAnsi="新宋体" w:eastAsia="新宋体" w:cs="新宋体"/>
          <w:color w:val="auto"/>
          <w:sz w:val="21"/>
          <w:szCs w:val="21"/>
          <w:highlight w:val="none"/>
        </w:rPr>
        <w:t>的工资、社保及福利等一切费用由</w:t>
      </w:r>
      <w:r>
        <w:rPr>
          <w:rFonts w:hint="eastAsia" w:ascii="新宋体" w:hAnsi="新宋体" w:eastAsia="新宋体" w:cs="新宋体"/>
          <w:color w:val="auto"/>
          <w:sz w:val="21"/>
          <w:szCs w:val="21"/>
          <w:highlight w:val="none"/>
          <w:lang w:eastAsia="zh-CN"/>
        </w:rPr>
        <w:t>投标人</w:t>
      </w:r>
      <w:r>
        <w:rPr>
          <w:rFonts w:hint="eastAsia" w:ascii="新宋体" w:hAnsi="新宋体" w:eastAsia="新宋体" w:cs="新宋体"/>
          <w:color w:val="auto"/>
          <w:sz w:val="21"/>
          <w:szCs w:val="21"/>
          <w:highlight w:val="none"/>
        </w:rPr>
        <w:t>负责支付及缴纳。</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4、服务</w:t>
      </w:r>
      <w:r>
        <w:rPr>
          <w:rFonts w:hint="eastAsia" w:ascii="新宋体" w:hAnsi="新宋体" w:eastAsia="新宋体" w:cs="新宋体"/>
          <w:color w:val="auto"/>
          <w:sz w:val="21"/>
          <w:szCs w:val="21"/>
          <w:highlight w:val="none"/>
        </w:rPr>
        <w:t>要求</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eastAsia="黑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4.1</w:t>
      </w:r>
      <w:r>
        <w:rPr>
          <w:rFonts w:hint="eastAsia" w:ascii="新宋体" w:hAnsi="新宋体" w:eastAsia="新宋体" w:cs="新宋体"/>
          <w:color w:val="auto"/>
          <w:sz w:val="21"/>
          <w:szCs w:val="21"/>
          <w:highlight w:val="none"/>
          <w:lang w:eastAsia="zh-CN"/>
        </w:rPr>
        <w:t>投标人</w:t>
      </w:r>
      <w:r>
        <w:rPr>
          <w:rFonts w:hint="eastAsia" w:ascii="新宋体" w:hAnsi="新宋体" w:eastAsia="新宋体" w:cs="新宋体"/>
          <w:color w:val="auto"/>
          <w:sz w:val="21"/>
          <w:szCs w:val="21"/>
          <w:highlight w:val="none"/>
        </w:rPr>
        <w:t>确保在</w:t>
      </w:r>
      <w:r>
        <w:rPr>
          <w:rFonts w:hint="eastAsia" w:ascii="新宋体" w:hAnsi="新宋体" w:eastAsia="新宋体" w:cs="新宋体"/>
          <w:color w:val="auto"/>
          <w:sz w:val="21"/>
          <w:szCs w:val="21"/>
          <w:highlight w:val="none"/>
          <w:lang w:val="en-US" w:eastAsia="zh-CN"/>
        </w:rPr>
        <w:t>服务</w:t>
      </w:r>
      <w:r>
        <w:rPr>
          <w:rFonts w:hint="eastAsia" w:ascii="新宋体" w:hAnsi="新宋体" w:eastAsia="新宋体" w:cs="新宋体"/>
          <w:color w:val="auto"/>
          <w:sz w:val="21"/>
          <w:szCs w:val="21"/>
          <w:highlight w:val="none"/>
          <w:lang w:eastAsia="zh-CN"/>
        </w:rPr>
        <w:t>单位</w:t>
      </w:r>
      <w:r>
        <w:rPr>
          <w:rFonts w:hint="eastAsia" w:ascii="新宋体" w:hAnsi="新宋体" w:eastAsia="新宋体" w:cs="新宋体"/>
          <w:color w:val="auto"/>
          <w:sz w:val="21"/>
          <w:szCs w:val="21"/>
          <w:highlight w:val="none"/>
        </w:rPr>
        <w:t>工作日期间向</w:t>
      </w:r>
      <w:r>
        <w:rPr>
          <w:rFonts w:hint="eastAsia" w:ascii="新宋体" w:hAnsi="新宋体" w:eastAsia="新宋体" w:cs="新宋体"/>
          <w:color w:val="auto"/>
          <w:sz w:val="21"/>
          <w:szCs w:val="21"/>
          <w:highlight w:val="none"/>
          <w:lang w:val="en-US" w:eastAsia="zh-CN"/>
        </w:rPr>
        <w:t>职</w:t>
      </w:r>
      <w:r>
        <w:rPr>
          <w:rFonts w:hint="eastAsia" w:ascii="新宋体" w:hAnsi="新宋体" w:eastAsia="新宋体" w:cs="新宋体"/>
          <w:color w:val="auto"/>
          <w:sz w:val="21"/>
          <w:szCs w:val="21"/>
          <w:highlight w:val="none"/>
          <w:lang w:eastAsia="zh-CN"/>
        </w:rPr>
        <w:t>工</w:t>
      </w:r>
      <w:r>
        <w:rPr>
          <w:rFonts w:hint="eastAsia" w:ascii="新宋体" w:hAnsi="新宋体" w:eastAsia="新宋体" w:cs="新宋体"/>
          <w:color w:val="auto"/>
          <w:sz w:val="21"/>
          <w:szCs w:val="21"/>
          <w:highlight w:val="none"/>
        </w:rPr>
        <w:t>提供餐饮服务（</w:t>
      </w:r>
      <w:r>
        <w:rPr>
          <w:rFonts w:hint="eastAsia" w:ascii="新宋体" w:hAnsi="新宋体" w:eastAsia="新宋体" w:cs="新宋体"/>
          <w:color w:val="auto"/>
          <w:sz w:val="21"/>
          <w:szCs w:val="21"/>
          <w:highlight w:val="none"/>
          <w:lang w:eastAsia="zh-CN"/>
        </w:rPr>
        <w:t>就餐</w:t>
      </w:r>
      <w:r>
        <w:rPr>
          <w:rFonts w:hint="eastAsia" w:ascii="新宋体" w:hAnsi="新宋体" w:eastAsia="新宋体" w:cs="新宋体"/>
          <w:color w:val="auto"/>
          <w:sz w:val="21"/>
          <w:szCs w:val="21"/>
          <w:highlight w:val="none"/>
        </w:rPr>
        <w:t>时间：上午上班前1个小时内；上午和晚上下班后一个小时内），周一提供早、中、晚三餐用餐</w:t>
      </w:r>
      <w:r>
        <w:rPr>
          <w:rFonts w:ascii="宋体" w:hAnsi="宋体"/>
          <w:color w:val="auto"/>
          <w:sz w:val="21"/>
          <w:szCs w:val="21"/>
          <w:highlight w:val="none"/>
        </w:rPr>
        <w:t>服务</w:t>
      </w:r>
      <w:r>
        <w:rPr>
          <w:rFonts w:hint="eastAsia" w:ascii="宋体" w:hAnsi="宋体"/>
          <w:color w:val="auto"/>
          <w:sz w:val="21"/>
          <w:szCs w:val="21"/>
          <w:highlight w:val="none"/>
        </w:rPr>
        <w:t>；周二至周五提供早、中两餐用餐服务</w:t>
      </w:r>
      <w:r>
        <w:rPr>
          <w:rFonts w:hint="eastAsia" w:ascii="宋体" w:hAnsi="宋体"/>
          <w:color w:val="auto"/>
          <w:sz w:val="21"/>
          <w:szCs w:val="21"/>
          <w:highlight w:val="none"/>
          <w:lang w:eastAsia="zh-CN"/>
        </w:rPr>
        <w:t>，晚餐按采购人需求提供服务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周六、周日</w:t>
      </w:r>
      <w:r>
        <w:rPr>
          <w:rFonts w:hint="eastAsia" w:ascii="宋体" w:hAnsi="宋体"/>
          <w:color w:val="auto"/>
          <w:sz w:val="21"/>
          <w:szCs w:val="21"/>
          <w:highlight w:val="none"/>
          <w:lang w:eastAsia="zh-CN"/>
        </w:rPr>
        <w:t>按采购人需求提供服务；</w:t>
      </w:r>
      <w:r>
        <w:rPr>
          <w:rFonts w:hint="eastAsia" w:ascii="宋体" w:hAnsi="宋体" w:eastAsia="宋体" w:cs="宋体"/>
          <w:color w:val="auto"/>
          <w:kern w:val="2"/>
          <w:sz w:val="21"/>
          <w:szCs w:val="21"/>
          <w:highlight w:val="none"/>
          <w:lang w:val="en-US" w:eastAsia="zh-CN" w:bidi="ar-SA"/>
        </w:rPr>
        <w:t>食堂按照</w:t>
      </w:r>
      <w:r>
        <w:rPr>
          <w:rFonts w:hint="eastAsia" w:ascii="宋体" w:hAnsi="宋体"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荤四素供就餐人员自主选择，标准为</w:t>
      </w:r>
      <w:r>
        <w:rPr>
          <w:rFonts w:hint="eastAsia" w:ascii="宋体" w:hAnsi="宋体" w:cs="宋体"/>
          <w:color w:val="auto"/>
          <w:kern w:val="2"/>
          <w:sz w:val="21"/>
          <w:szCs w:val="21"/>
          <w:highlight w:val="none"/>
          <w:lang w:val="en-US" w:eastAsia="zh-CN" w:bidi="ar-SA"/>
        </w:rPr>
        <w:t>两荤两素</w:t>
      </w:r>
      <w:r>
        <w:rPr>
          <w:rFonts w:hint="eastAsia" w:ascii="宋体" w:hAnsi="宋体"/>
          <w:color w:val="auto"/>
          <w:sz w:val="21"/>
          <w:szCs w:val="21"/>
          <w:highlight w:val="none"/>
        </w:rPr>
        <w:t>。投标人必须提前申报每周次早、中、晚三餐菜单，</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可根据实际情况及就餐人员对菜肴的评价调整菜单的结构（包括荤素比例，海鲜、蛋禽菜的数量）及份量、质量，菜单必须经得</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认可方可执行，并服从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的调整。投标人须根据就餐人数分布统计，饭菜安排合理，避免供应不足和浪费，尽量减少剩菜剩饭。剩菜剩饭当餐清净，不得过期保存，混入下一餐中。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9"/>
        <w:rPr>
          <w:rFonts w:hint="default"/>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特殊餐饮服务：因工作需要，须满足采购人会客就餐、大型活动等特殊情况餐饮服务；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4.3</w:t>
      </w:r>
      <w:r>
        <w:rPr>
          <w:rFonts w:hint="eastAsia" w:ascii="宋体" w:hAnsi="宋体" w:eastAsia="宋体" w:cs="Times New Roman"/>
          <w:color w:val="auto"/>
          <w:kern w:val="2"/>
          <w:sz w:val="21"/>
          <w:szCs w:val="21"/>
          <w:highlight w:val="none"/>
          <w:lang w:val="en-US" w:eastAsia="zh-CN" w:bidi="ar-SA"/>
        </w:rPr>
        <w:t>在承包期内投标人对</w:t>
      </w:r>
      <w:r>
        <w:rPr>
          <w:rFonts w:hint="eastAsia" w:ascii="宋体" w:hAnsi="宋体" w:cs="Times New Roman"/>
          <w:color w:val="auto"/>
          <w:kern w:val="2"/>
          <w:sz w:val="21"/>
          <w:szCs w:val="21"/>
          <w:highlight w:val="none"/>
          <w:lang w:val="en-US" w:eastAsia="zh-CN" w:bidi="ar-SA"/>
        </w:rPr>
        <w:t>采购人</w:t>
      </w:r>
      <w:r>
        <w:rPr>
          <w:rFonts w:hint="eastAsia" w:ascii="宋体" w:hAnsi="宋体" w:eastAsia="宋体" w:cs="Times New Roman"/>
          <w:color w:val="auto"/>
          <w:kern w:val="2"/>
          <w:sz w:val="21"/>
          <w:szCs w:val="21"/>
          <w:highlight w:val="none"/>
          <w:lang w:val="en-US" w:eastAsia="zh-CN" w:bidi="ar-SA"/>
        </w:rPr>
        <w:t>提供的厨房设备设施拥有使用权，并负责在使用过程的相关维修并承担相应费用，维修过程中不得影响食堂的正常运作。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4.4</w:t>
      </w:r>
      <w:r>
        <w:rPr>
          <w:rFonts w:hint="eastAsia" w:ascii="宋体" w:hAnsi="宋体" w:eastAsia="宋体" w:cs="Times New Roman"/>
          <w:color w:val="auto"/>
          <w:kern w:val="2"/>
          <w:sz w:val="21"/>
          <w:szCs w:val="21"/>
          <w:highlight w:val="none"/>
          <w:lang w:val="en-US" w:eastAsia="zh-CN" w:bidi="ar-SA"/>
        </w:rPr>
        <w:t>卫生保洁费（室内及门前三包）、卫生部门的有关费用、排污费、消防部门的有关费用等其他相关费用均由投标人自理。</w:t>
      </w:r>
    </w:p>
    <w:p>
      <w:pPr>
        <w:pStyle w:val="2"/>
        <w:keepNext w:val="0"/>
        <w:keepLines w:val="0"/>
        <w:pageBreakBefore w:val="0"/>
        <w:widowControl w:val="0"/>
        <w:kinsoku/>
        <w:wordWrap/>
        <w:overflowPunct/>
        <w:topLinePunct w:val="0"/>
        <w:bidi w:val="0"/>
        <w:snapToGrid/>
        <w:spacing w:before="0" w:beforeAutospacing="0" w:after="0" w:afterLines="0"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4.5</w:t>
      </w:r>
      <w:r>
        <w:rPr>
          <w:rFonts w:hint="eastAsia" w:ascii="宋体" w:hAnsi="宋体" w:eastAsia="宋体" w:cs="Times New Roman"/>
          <w:color w:val="auto"/>
          <w:kern w:val="2"/>
          <w:sz w:val="21"/>
          <w:szCs w:val="21"/>
          <w:highlight w:val="none"/>
          <w:lang w:val="en-US" w:eastAsia="zh-CN" w:bidi="ar-SA"/>
        </w:rPr>
        <w:t>投标人应严格落实节约能源措施，投标人须根据实际工作在投标文件中体现节约能源方案，燃料（厨房用煤气）</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水电由</w:t>
      </w:r>
      <w:r>
        <w:rPr>
          <w:rFonts w:hint="eastAsia" w:ascii="宋体" w:hAnsi="宋体" w:cs="Times New Roman"/>
          <w:color w:val="auto"/>
          <w:kern w:val="2"/>
          <w:sz w:val="21"/>
          <w:szCs w:val="21"/>
          <w:highlight w:val="none"/>
          <w:lang w:val="en-US" w:eastAsia="zh-CN" w:bidi="ar-SA"/>
        </w:rPr>
        <w:t>采购人</w:t>
      </w:r>
      <w:r>
        <w:rPr>
          <w:rFonts w:hint="eastAsia" w:ascii="宋体" w:hAnsi="宋体" w:eastAsia="宋体" w:cs="Times New Roman"/>
          <w:color w:val="auto"/>
          <w:kern w:val="2"/>
          <w:sz w:val="21"/>
          <w:szCs w:val="21"/>
          <w:highlight w:val="none"/>
          <w:lang w:val="en-US" w:eastAsia="zh-CN" w:bidi="ar-SA"/>
        </w:rPr>
        <w:t>承担。</w:t>
      </w:r>
    </w:p>
    <w:p>
      <w:pPr>
        <w:keepNext w:val="0"/>
        <w:keepLines w:val="0"/>
        <w:pageBreakBefore w:val="0"/>
        <w:widowControl w:val="0"/>
        <w:kinsoku/>
        <w:wordWrap/>
        <w:overflowPunct/>
        <w:topLinePunct w:val="0"/>
        <w:autoSpaceDE w:val="0"/>
        <w:autoSpaceDN w:val="0"/>
        <w:bidi w:val="0"/>
        <w:adjustRightInd w:val="0"/>
        <w:snapToGrid/>
        <w:spacing w:beforeAutospacing="0"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.6</w:t>
      </w:r>
      <w:r>
        <w:rPr>
          <w:rFonts w:hint="eastAsia" w:ascii="宋体" w:hAnsi="宋体" w:cs="Times New Roman"/>
          <w:color w:val="auto"/>
          <w:kern w:val="2"/>
          <w:sz w:val="21"/>
          <w:szCs w:val="21"/>
          <w:highlight w:val="none"/>
          <w:lang w:val="en-US" w:eastAsia="zh-CN" w:bidi="ar-SA"/>
        </w:rPr>
        <w:t xml:space="preserve"> 采购人</w:t>
      </w:r>
      <w:r>
        <w:rPr>
          <w:rFonts w:hint="eastAsia" w:ascii="宋体" w:hAnsi="宋体" w:eastAsia="宋体" w:cs="Times New Roman"/>
          <w:color w:val="auto"/>
          <w:kern w:val="2"/>
          <w:sz w:val="21"/>
          <w:szCs w:val="21"/>
          <w:highlight w:val="none"/>
          <w:lang w:val="en-US" w:eastAsia="zh-CN" w:bidi="ar-SA"/>
        </w:rPr>
        <w:t>提供投标人一间办公室或一间值班室。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7</w:t>
      </w:r>
      <w:r>
        <w:rPr>
          <w:rFonts w:hint="eastAsia" w:ascii="宋体" w:hAnsi="宋体" w:eastAsia="宋体" w:cs="Times New Roman"/>
          <w:color w:val="auto"/>
          <w:kern w:val="2"/>
          <w:sz w:val="21"/>
          <w:szCs w:val="21"/>
          <w:highlight w:val="none"/>
          <w:lang w:val="en-US" w:eastAsia="zh-CN" w:bidi="ar-SA"/>
        </w:rPr>
        <w:t>严把食品的验收、储藏、清洗、加工、烹调、装盆、上菜等工序，符合《食品</w:t>
      </w:r>
      <w:r>
        <w:rPr>
          <w:rFonts w:hint="eastAsia" w:ascii="宋体" w:hAnsi="宋体" w:cs="Times New Roman"/>
          <w:color w:val="auto"/>
          <w:kern w:val="2"/>
          <w:sz w:val="21"/>
          <w:szCs w:val="21"/>
          <w:highlight w:val="none"/>
          <w:lang w:val="en-US" w:eastAsia="zh-CN" w:bidi="ar-SA"/>
        </w:rPr>
        <w:t>安</w:t>
      </w:r>
      <w:r>
        <w:rPr>
          <w:rFonts w:hint="eastAsia" w:ascii="宋体" w:hAnsi="宋体" w:eastAsia="宋体" w:cs="Times New Roman"/>
          <w:color w:val="auto"/>
          <w:kern w:val="2"/>
          <w:sz w:val="21"/>
          <w:szCs w:val="21"/>
          <w:highlight w:val="none"/>
          <w:lang w:val="en-US" w:eastAsia="zh-CN" w:bidi="ar-SA"/>
        </w:rPr>
        <w:t>全法》以及《食品安全操作规范》操作流程。</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4.8仓库物品归类放置，做到先进先出原则、无过期变质食品。</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4.9搞好食堂内部及周边卫生，做好除四害、灭蚊蝇工作。室内无蛛网，餐具干净整洁，调料器具内外无污渍，餐厅桌椅、地面无油污、无水渍，光洁明亮；周边环境卫生状况良好。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（2）采购配送要求：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1．质量要求：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（1）配送企业</w:t>
      </w:r>
      <w:r>
        <w:rPr>
          <w:rFonts w:hint="eastAsia" w:ascii="宋体" w:hAnsi="宋体" w:eastAsia="宋体" w:cs="宋体"/>
          <w:color w:val="auto"/>
          <w:kern w:val="2"/>
          <w:sz w:val="21"/>
          <w:szCs w:val="21"/>
          <w:highlight w:val="none"/>
          <w:lang w:val="en-US" w:eastAsia="zh-CN" w:bidi="ar-SA"/>
        </w:rPr>
        <w:t>所提供的食材必须符合相关的卫生、食品安全、环保等国家标准。</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（2）肉、禽必须定点屠宰，肉、禽、蛋等必须具有动物检验检疫合格证明或化验单，每批提供检测报告；水产类必须具有相关合格证；豆制品、辅料及固定包装的半成品必须具有“QS”食品质量安全认证。</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（3）蔬菜必须保证新鲜，按供货批次提供蔬菜农药检测结果，做好48小时实物留样，且符合食品卫生安全法要求；</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（4）采购货源必须持有与销售内容相对应的有效营业执照，食品生产许可证或食品销售许可证。</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（5）配送的加工食品，均应按规定索取生产企业的营业执照、生产许可证、食品质量安全法定检测有效检验报告，其索证索票有效率应达到100%，从市场上采购的食品还应向供货商索取食品流通许可证。</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（6）冷冻品、调味品等，要从正规单位进行采购，杜绝假冒、变质、过期的食品配送到采购单位。冷冻肉制品产品标签要符合通用标识。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配送企业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（8）配送企业所供产品不得有腐败变质、油脂酸败、霉变、生虫、污秽不洁、混有异物或者其他感官性状异常，对人体健康有害物质。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（9）配送企业所供产品不得含有致病性寄生虫、微生物或者微生物含量超过国家限定标准。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（10）配送企业所供产品中应没有掺假、掺杂、伪造、影响营养、卫生。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（11）配送企业所供产品包装以原出厂标准为准。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（12）配送企业所供产品包装原则上采用纸箱或食品袋包装，如果根据货物性质、天气情况以及装运要求需要采用特殊包装的，配送企业应采用特殊包装、包装成本由配送企业承担。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（13）因包装不当导致的货物缺失、破损由配送企业承担责任。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（14）配送企业负责供货产品的食品安全，须做到来源可溯。</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（15）有正规合法的配送车辆，保证配送的副食品新鲜优质。</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（16）配送的其他要求</w:t>
      </w:r>
    </w:p>
    <w:tbl>
      <w:tblPr>
        <w:tblStyle w:val="49"/>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10"/>
        <w:gridCol w:w="436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物资名称</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验收标准</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05" w:firstLineChars="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冻禽类</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皮肤有光泽，呈淡黄、淡红、灰白色等，肌肉切面有光泽，指压后凹陷恢复得慢，且不能完全恢复。</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干缩凹陷、表面干燥粘手，新切面湿润粘手，肌肉松弛，指压后凹陷不能恢复，并有明显的痕迹；有腐败味或霉味。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05" w:firstLineChars="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蛋与蛋制品类</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符合相应的食品标准和有关规定，鲜蛋要求灯光透视时整个蛋呈微红色；去壳后蛋黄呈橘黄色至橙色，蛋白澄清、透明，无其他异常颜色，蛋液具有固有的蛋腥昧，无异昧，蛋壳清洁完整，无裂纹，无霉斑，灯光透视时蛋内无黑点及异物；去壳后蛋黄凸起完整并带有軔性，蛋白稀稠分。蛋制品要求具有产品正常的色泽，具有产品正常的滋昧、气昧，无异昧具有产品正常的形状、形态，无酸败、霉变、生虫及其他 危害食品安全的异物。</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不具有产品正常的滋昧、气昧，有异昧具有产品不正常的形状、形态，无酸败、霉变、生虫及其他危害食品安全的异物。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肉类</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猪肉类</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供后腿净肉：不带碎骨、不带肥肉，肉色鲜艳，无病变、不打水；猪肉：不带碎骨（一斤猪肉，三两肥肉七两瘦肉），肉色鲜艳，不打水；五花肉：要求中肋部分整方形，不带腩肉，带少量排骨，肉色鲜艳，层次分明。</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2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牛肉类</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所供鲜牛肉12小时内屠宰，腿筋或胞肚不带碎肉与肥肉，整块，不注水，肌肉呈棕红色，有大理石纹状，筋为白色，肉质有弹性，气味正常</w:t>
            </w:r>
          </w:p>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牛排，骨快大小均匀，牛排上带肉均匀，少有肥肉，肉能</w:t>
            </w:r>
            <w:r>
              <w:rPr>
                <w:rFonts w:hint="eastAsia" w:ascii="宋体" w:hAnsi="宋体" w:eastAsia="宋体" w:cs="宋体"/>
                <w:color w:val="auto"/>
                <w:kern w:val="0"/>
                <w:sz w:val="21"/>
                <w:szCs w:val="21"/>
                <w:highlight w:val="none"/>
              </w:rPr>
              <w:t>粘手，不注水。</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水产类</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鱼类、虾、海鲜等</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 。</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蔬菜类</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叶菜</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鲜、完整、去皮、净重（去除包装或保护层），叶梗光滑幼嫩，不干瘪凋萎，无过多黄叶，色泽正常。去除根须，不含土，无虫害，大白菜、卷心菜切开心不变黑，无腐烂情形，无明显浸水现象；农药残留不超标。</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味苦，鲜度嫩度明显不佳，含黄叶须根，泥土、虫害严重，萎捏严重，浸水后仍不可恢复；农药残留超标。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根茎类（如香芋、莴笋等）</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无虫咬、发芽、发霉现象，新鲜，形态大小与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自购标准相当。农药残留不超标。</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发芽严重、发霉，新鲜度不佳，形态大小与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自购标准存在较大负偏差。农药残留超标。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花果类，如西兰花、白菜花</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无虫害，成熟度良好，新鲜固有的色泽鲜明，无发霉发黄。农药残留不超标。</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不新鲜，发霉，虫害过多。农药残留超标。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水果类</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各色时鲜水果</w:t>
            </w:r>
            <w:r>
              <w:rPr>
                <w:rFonts w:hint="eastAsia" w:ascii="宋体" w:hAnsi="宋体" w:eastAsia="宋体" w:cs="宋体"/>
                <w:color w:val="auto"/>
                <w:kern w:val="0"/>
                <w:sz w:val="21"/>
                <w:szCs w:val="21"/>
                <w:highlight w:val="none"/>
              </w:rPr>
              <w:t>等</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新鲜、品相好、个大</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不新鲜、品相差、个小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调味品及副食</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盐、糖、酱油、米醋、酱料等及各类干货</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 xml:space="preserve">要求提供各类货品，保证新鲜度，注意保质期，外包装清洁卫生，完整坚固，且包装上的商品名称、厂址、规格等与内容物相符，标示清晰，批次清楚等 </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(1)不符合验收标准的、无“QS”食品质量安全认证的产品。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牛奶类</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鲜奶、酸奶等</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须在有效期内，包装完好无破损</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临近有效期，包装有污渍、破损及过期、变质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一次性餐具</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餐盒、保鲜膜、一次性筷子等</w:t>
            </w:r>
          </w:p>
        </w:tc>
        <w:tc>
          <w:tcPr>
            <w:tcW w:w="4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36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达到环保要求、可降调</w:t>
            </w:r>
          </w:p>
        </w:tc>
        <w:tc>
          <w:tcPr>
            <w:tcW w:w="2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0" w:beforeLines="0" w:after="0" w:afterLines="0" w:line="36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达不到环保要求，不可降调</w:t>
            </w:r>
          </w:p>
        </w:tc>
      </w:tr>
    </w:tbl>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2.经营要求：</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配送企业应足额、及时将食品配送至指定地点。时间为每天上午6:30-7:30，</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安全责任</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1因配送食品质量问题造成食物中毒或其它安全责任事故的，配送企业独立承担一切法律责任和经济责任，没收履约保证金，双方合同自行终止，并追究由此造成的一切损失。</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3.2</w:t>
      </w:r>
      <w:r>
        <w:rPr>
          <w:rFonts w:hint="eastAsia" w:ascii="宋体" w:hAnsi="宋体" w:eastAsia="宋体" w:cs="宋体"/>
          <w:color w:val="auto"/>
          <w:kern w:val="2"/>
          <w:sz w:val="21"/>
          <w:szCs w:val="21"/>
          <w:highlight w:val="none"/>
          <w:lang w:val="en-US" w:eastAsia="zh-CN" w:bidi="ar-SA"/>
        </w:rPr>
        <w:t>配送过程中发生的任何安全事故等均由配送企业独立承担责任。供货过程中出现人员、车辆、货物损坏丢失等情况，由配送企业独立承担责任。</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3.3</w:t>
      </w:r>
      <w:r>
        <w:rPr>
          <w:rFonts w:hint="eastAsia" w:ascii="宋体" w:hAnsi="宋体" w:eastAsia="宋体" w:cs="宋体"/>
          <w:color w:val="auto"/>
          <w:kern w:val="2"/>
          <w:sz w:val="21"/>
          <w:szCs w:val="21"/>
          <w:highlight w:val="none"/>
          <w:lang w:val="en-US" w:eastAsia="zh-CN" w:bidi="ar-SA"/>
        </w:rPr>
        <w:t>配送企业在进行运输物品过程中，应遵循交通规章制度，服从指挥。</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3.4</w:t>
      </w:r>
      <w:r>
        <w:rPr>
          <w:rFonts w:hint="eastAsia" w:ascii="宋体" w:hAnsi="宋体" w:eastAsia="宋体" w:cs="宋体"/>
          <w:color w:val="auto"/>
          <w:kern w:val="2"/>
          <w:sz w:val="21"/>
          <w:szCs w:val="21"/>
          <w:highlight w:val="none"/>
          <w:lang w:val="en-US" w:eastAsia="zh-CN" w:bidi="ar-SA"/>
        </w:rPr>
        <w:t xml:space="preserve">配送中所涉运输、装卸、税收及其他相应规费由配送企业自行承担；所需证、照等均由配送企业自行办理。 </w:t>
      </w:r>
    </w:p>
    <w:p>
      <w:pPr>
        <w:keepNext w:val="0"/>
        <w:keepLines w:val="0"/>
        <w:pageBreakBefore w:val="0"/>
        <w:kinsoku/>
        <w:wordWrap/>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、人员要求</w:t>
      </w:r>
      <w:r>
        <w:rPr>
          <w:rFonts w:hint="eastAsia" w:ascii="宋体" w:hAnsi="宋体" w:eastAsia="宋体" w:cs="宋体"/>
          <w:b/>
          <w:color w:val="auto"/>
          <w:kern w:val="0"/>
          <w:sz w:val="24"/>
          <w:szCs w:val="24"/>
          <w:highlight w:val="none"/>
        </w:rPr>
        <w:t>：</w:t>
      </w:r>
      <w:r>
        <w:rPr>
          <w:rFonts w:hint="eastAsia" w:ascii="宋体" w:hAnsi="宋体" w:eastAsia="宋体" w:cs="宋体"/>
          <w:color w:val="auto"/>
          <w:kern w:val="2"/>
          <w:sz w:val="21"/>
          <w:szCs w:val="21"/>
          <w:highlight w:val="none"/>
          <w:lang w:val="en-US" w:eastAsia="zh-CN" w:bidi="ar-SA"/>
        </w:rPr>
        <w:t>配送企业须组建足够人数的服务团队，本项目团队人员均须身体健康，认真负责，具备健康证。</w:t>
      </w:r>
    </w:p>
    <w:p>
      <w:pPr>
        <w:keepNext w:val="0"/>
        <w:keepLines w:val="0"/>
        <w:pageBreakBefore w:val="0"/>
        <w:widowControl w:val="0"/>
        <w:kinsoku/>
        <w:wordWrap/>
        <w:overflowPunct/>
        <w:topLinePunct w:val="0"/>
        <w:autoSpaceDE/>
        <w:autoSpaceDN/>
        <w:bidi w:val="0"/>
        <w:adjustRightInd/>
        <w:snapToGrid/>
        <w:spacing w:before="63" w:beforeLines="20" w:line="360" w:lineRule="auto"/>
        <w:ind w:firstLine="422" w:firstLineChars="200"/>
        <w:jc w:val="lef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、客户体验要求</w:t>
      </w:r>
      <w:r>
        <w:rPr>
          <w:rFonts w:hint="eastAsia" w:ascii="宋体" w:hAnsi="宋体" w:eastAsia="宋体" w:cs="宋体"/>
          <w:b/>
          <w:bCs/>
          <w:color w:val="auto"/>
          <w:kern w:val="44"/>
          <w:sz w:val="24"/>
          <w:szCs w:val="24"/>
          <w:highlight w:val="none"/>
          <w:lang w:val="en-US" w:eastAsia="zh-CN" w:bidi="ar-SA"/>
        </w:rPr>
        <w:t>：</w:t>
      </w:r>
      <w:r>
        <w:rPr>
          <w:rFonts w:hint="eastAsia" w:ascii="宋体" w:hAnsi="宋体" w:eastAsia="宋体" w:cs="宋体"/>
          <w:color w:val="auto"/>
          <w:kern w:val="2"/>
          <w:sz w:val="21"/>
          <w:szCs w:val="21"/>
          <w:highlight w:val="none"/>
          <w:lang w:val="en-US" w:eastAsia="zh-CN" w:bidi="ar-SA"/>
        </w:rPr>
        <w:t>配送企业应接受采购人每天对食材质量所进行的监控，采购人有权随时安排进行满意度调查，调查对象为采购人就餐职工以及采购人餐饮服务公司服务人员。调查方式可以采取抽查、问卷、现场询问等方式；如满意率不足</w:t>
      </w:r>
      <w:r>
        <w:rPr>
          <w:rFonts w:hint="eastAsia" w:ascii="宋体" w:hAnsi="宋体"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的，采购人有权要求配送企业限时整改，连续3月满意率不足</w:t>
      </w:r>
      <w:r>
        <w:rPr>
          <w:rFonts w:hint="eastAsia" w:ascii="宋体" w:hAnsi="宋体"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的，采购人有权终止合作。</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、付款方式</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（1）按月支付方式：采购人在次月10号前支付给中标单位服务费（遇节假日顺延），管理费用和货物采购款分开开票结算。注：中标后人数如果变动超过±3人，费用按实际结算。</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（2）每月由中标人按合同金额向采购人结算（以最终采购价款12个月分摊计算），中标人凭采购人开具的正式发票进行支付。若存在考核扣款，需分摊金额减去考核后结算。</w:t>
      </w:r>
    </w:p>
    <w:p>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公务接待用餐：按季度支付，服务费标准为100元/桌（10人及10人以下）和180元/桌(10人以上),中标投标人凭相关证明文件办理结算手续，采购人收到发票后10天内完成支付。另需专业服务员提供服务的标准为200元/餐。</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、其他说明</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中标供应商在供货时不得提供以下食品:</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(1)无品名、产地、厂名、生产日期、保质期及中文标识及原料说明的定型包装食品。</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(2)超过保质期限或不符合食品标签规定的定型包装食品。</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(3)腐败变质、油脂酸败、霉变、生虫、污秽不洁、混有异物或者其他感官性状异常、含有毒有害物质污染、可能对人体健康有害的食品。</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(4)劣质食用油、不合格调味品、工业用盐、非碘盐或非食品原料和滥用食品添加剂等。</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(5)病死或者死因不明的水产品、畜、禽及其制品,滥用食品添加剂、农药残留超标的蔬菜等。</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(6）其他不符合食品卫生标准和要求的食品。</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中标供应商必须根据采购人提出的品种、规格、品牌、数量送货,并在采购人规定的时间内及时送到指定地点，送货车辆及交通安全由中标供应商负责。</w:t>
      </w:r>
    </w:p>
    <w:p>
      <w:pPr>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采购人建立食品索证制度,向中标供货商索取食品的检验合格证或者化验单,并进行验收。做好索证登记工作,加强食品库房管理。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eastAsia" w:ascii="宋体" w:hAnsi="宋体" w:eastAsia="宋体" w:cs="Times New Roman"/>
          <w:b w:val="0"/>
          <w:bCs w:val="0"/>
          <w:color w:val="auto"/>
          <w:kern w:val="2"/>
          <w:sz w:val="21"/>
          <w:szCs w:val="21"/>
          <w:highlight w:val="none"/>
          <w:lang w:val="en-US" w:eastAsia="zh-CN" w:bidi="ar-SA"/>
        </w:rPr>
      </w:pPr>
      <w:r>
        <w:rPr>
          <w:rFonts w:hint="eastAsia"/>
          <w:color w:val="auto"/>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.1服务期内，</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应根据《中华人民共和国食品安全法》建立健全各项规章制作及有关岗位责任制和操作规程及应急预案，并严格执行《中华人民共和国食品安全法》的食品安全标准及采购</w:t>
      </w:r>
      <w:r>
        <w:rPr>
          <w:rFonts w:hint="eastAsia" w:ascii="宋体" w:hAnsi="宋体" w:cs="Times New Roman"/>
          <w:color w:val="auto"/>
          <w:kern w:val="2"/>
          <w:sz w:val="21"/>
          <w:szCs w:val="21"/>
          <w:highlight w:val="none"/>
          <w:lang w:val="en-US" w:eastAsia="zh-CN" w:bidi="ar-SA"/>
        </w:rPr>
        <w:t>人</w:t>
      </w:r>
      <w:r>
        <w:rPr>
          <w:rFonts w:hint="eastAsia" w:ascii="宋体" w:hAnsi="宋体" w:eastAsia="宋体" w:cs="Times New Roman"/>
          <w:color w:val="auto"/>
          <w:kern w:val="2"/>
          <w:sz w:val="21"/>
          <w:szCs w:val="21"/>
          <w:highlight w:val="none"/>
          <w:lang w:val="en-US" w:eastAsia="zh-CN" w:bidi="ar-SA"/>
        </w:rPr>
        <w:t>的各项制度和操作规程。制度建立主要包括：防火、防毒、防盗、食堂卫生管理、物资采购和供应等方面。食堂</w:t>
      </w:r>
      <w:r>
        <w:rPr>
          <w:rFonts w:hint="eastAsia" w:ascii="宋体" w:hAnsi="宋体" w:cs="Times New Roman"/>
          <w:color w:val="auto"/>
          <w:kern w:val="2"/>
          <w:sz w:val="21"/>
          <w:szCs w:val="21"/>
          <w:highlight w:val="none"/>
          <w:lang w:val="en-US" w:eastAsia="zh-CN" w:bidi="ar-SA"/>
        </w:rPr>
        <w:t>经营期间</w:t>
      </w:r>
      <w:r>
        <w:rPr>
          <w:rFonts w:hint="eastAsia" w:ascii="宋体" w:hAnsi="宋体" w:eastAsia="宋体" w:cs="Times New Roman"/>
          <w:color w:val="auto"/>
          <w:kern w:val="2"/>
          <w:sz w:val="21"/>
          <w:szCs w:val="21"/>
          <w:highlight w:val="none"/>
          <w:lang w:val="en-US" w:eastAsia="zh-CN" w:bidi="ar-SA"/>
        </w:rPr>
        <w:t>均应有员工值班，严防事故发生。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.2</w:t>
      </w:r>
      <w:r>
        <w:rPr>
          <w:rFonts w:hint="eastAsia" w:ascii="宋体" w:hAnsi="宋体" w:cs="宋体"/>
          <w:b w:val="0"/>
          <w:bCs w:val="0"/>
          <w:color w:val="auto"/>
          <w:kern w:val="2"/>
          <w:sz w:val="21"/>
          <w:szCs w:val="21"/>
          <w:highlight w:val="none"/>
          <w:lang w:val="en-US" w:eastAsia="zh-CN" w:bidi="ar-SA"/>
        </w:rPr>
        <w:t>投标人</w:t>
      </w:r>
      <w:r>
        <w:rPr>
          <w:rFonts w:hint="eastAsia" w:ascii="宋体" w:hAnsi="宋体" w:eastAsia="宋体" w:cs="宋体"/>
          <w:b w:val="0"/>
          <w:bCs w:val="0"/>
          <w:color w:val="auto"/>
          <w:kern w:val="2"/>
          <w:sz w:val="21"/>
          <w:szCs w:val="21"/>
          <w:highlight w:val="none"/>
          <w:lang w:val="en-US" w:eastAsia="zh-CN" w:bidi="ar-SA"/>
        </w:rPr>
        <w:t>必须指定负责人，全权代表其负责本项目的管理工作，并与采购人保持密切联系。负责人未经采购人同意，不得随意更换，到岗率100%。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.3</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在服务期内必须履行各项权利义务承诺，做好服务、饮食卫生质量保证工作，采购人对</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进行工作、服务、卫生质量、人员配备等综合考核。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.4在合同期内因食堂饮食、服务、卫生所发生的纠纷由</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自行解决。如发生食物中毒事件，一切责任由</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承担，同时终止合同，并按采购人实际损失，</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承担全部赔偿责任，并依法承担法律责任。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.5</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应对工作人员进行培训教育和加强管理，督促工作人员遵守国家法律法规和采购人各种规章制度，严格遵守安全操作规程，如发生人身安全事故，一切后果由</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负责。食堂工作人员要持有效期的健康证上岗，上班期间应穿统一整洁干净的工作服，出售饭菜时应戴口罩、帽子，负责食堂卫生工作。所有工作人员的劳动关系，工伤事故疾病乃至死亡和一切意外伤害都</w:t>
      </w:r>
      <w:r>
        <w:rPr>
          <w:rFonts w:hint="eastAsia" w:ascii="宋体" w:hAnsi="宋体" w:cs="Times New Roman"/>
          <w:color w:val="auto"/>
          <w:kern w:val="2"/>
          <w:sz w:val="21"/>
          <w:szCs w:val="21"/>
          <w:highlight w:val="none"/>
          <w:lang w:val="en-US" w:eastAsia="zh-CN" w:bidi="ar-SA"/>
        </w:rPr>
        <w:t>由投标人</w:t>
      </w:r>
      <w:r>
        <w:rPr>
          <w:rFonts w:hint="eastAsia" w:ascii="宋体" w:hAnsi="宋体" w:eastAsia="宋体" w:cs="Times New Roman"/>
          <w:color w:val="auto"/>
          <w:kern w:val="2"/>
          <w:sz w:val="21"/>
          <w:szCs w:val="21"/>
          <w:highlight w:val="none"/>
          <w:lang w:val="en-US" w:eastAsia="zh-CN" w:bidi="ar-SA"/>
        </w:rPr>
        <w:t>负责与采购人无涉。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.6</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应在中标后投保食品安全责任保险，保期涵盖整个合同服务期，应附加场所意外保险。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.7</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有责任配合采购人接受上级领导部门监督检查，提供必要的资料。遇突发事件或安全检查时，</w:t>
      </w:r>
      <w:r>
        <w:rPr>
          <w:rFonts w:hint="eastAsia" w:ascii="宋体" w:hAnsi="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必须配合有关部门执行任务，并指定专职人员协助工作，直至完成。</w:t>
      </w:r>
    </w:p>
    <w:p>
      <w:pPr>
        <w:pStyle w:val="2"/>
        <w:rPr>
          <w:rFonts w:hint="default"/>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3.8 餐款剩余部分可在食堂兑换大米、油、调味品等食品。</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4"/>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pPr>
        <w:rPr>
          <w:color w:val="auto"/>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lang w:eastAsia="zh-CN"/>
        </w:rPr>
        <w:t>新昌县镜岭镇人民政府</w:t>
      </w:r>
      <w:r>
        <w:rPr>
          <w:rFonts w:hint="eastAsia" w:ascii="宋体" w:hAnsi="宋体" w:eastAsia="宋体" w:cs="宋体"/>
          <w:color w:val="auto"/>
          <w:sz w:val="21"/>
          <w:szCs w:val="21"/>
          <w:highlight w:val="none"/>
        </w:rPr>
        <w:t>（以下简称甲方）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　　　　　　　　（以下简称乙方）</w:t>
      </w:r>
    </w:p>
    <w:p>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经过公开招标，依照《中华人民共和国政府采购法》《中华人民共和国合法同》等相关规定，遵循平等、自愿、公平和诚信的原则，甲方的</w:t>
      </w:r>
      <w:r>
        <w:rPr>
          <w:rFonts w:hint="eastAsia" w:ascii="宋体" w:hAnsi="宋体" w:cs="宋体"/>
          <w:color w:val="auto"/>
          <w:sz w:val="21"/>
          <w:szCs w:val="21"/>
          <w:highlight w:val="none"/>
          <w:u w:val="single"/>
          <w:lang w:val="en-US" w:eastAsia="zh-CN"/>
        </w:rPr>
        <w:t xml:space="preserve"> 新昌县镜岭镇人民政府食堂托管及大宗食品综合配送服务项目 </w:t>
      </w:r>
      <w:r>
        <w:rPr>
          <w:rFonts w:hint="eastAsia" w:ascii="宋体" w:hAnsi="宋体" w:eastAsia="宋体" w:cs="宋体"/>
          <w:color w:val="auto"/>
          <w:sz w:val="21"/>
          <w:szCs w:val="21"/>
          <w:highlight w:val="none"/>
        </w:rPr>
        <w:t>工作委托乙方实施。经甲乙双方协商一致，现签订如下协议：</w:t>
      </w:r>
    </w:p>
    <w:p>
      <w:pPr>
        <w:spacing w:line="360" w:lineRule="auto"/>
        <w:ind w:firstLine="422" w:firstLineChars="200"/>
        <w:outlineLvl w:val="0"/>
        <w:rPr>
          <w:rFonts w:hint="eastAsia" w:ascii="宋体" w:hAnsi="宋体" w:eastAsia="宋体" w:cs="宋体"/>
          <w:b/>
          <w:color w:val="auto"/>
          <w:sz w:val="21"/>
          <w:szCs w:val="21"/>
          <w:highlight w:val="none"/>
        </w:rPr>
      </w:pPr>
      <w:bookmarkStart w:id="76" w:name="_Toc393791425"/>
      <w:r>
        <w:rPr>
          <w:rFonts w:hint="eastAsia" w:ascii="宋体" w:hAnsi="宋体" w:eastAsia="宋体" w:cs="宋体"/>
          <w:b/>
          <w:color w:val="auto"/>
          <w:sz w:val="21"/>
          <w:szCs w:val="21"/>
          <w:highlight w:val="none"/>
        </w:rPr>
        <w:t>一、基本情况</w:t>
      </w:r>
      <w:bookmarkEnd w:id="7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协议事项：</w:t>
      </w:r>
      <w:r>
        <w:rPr>
          <w:rFonts w:hint="eastAsia" w:ascii="宋体" w:hAnsi="宋体" w:cs="宋体"/>
          <w:color w:val="auto"/>
          <w:sz w:val="21"/>
          <w:szCs w:val="21"/>
          <w:highlight w:val="none"/>
          <w:lang w:eastAsia="zh-CN"/>
        </w:rPr>
        <w:t>新昌县镜岭镇人民政府食堂托管及大宗食品综合配送服务项目</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2.服务时间：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日至</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3.付款方式：</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（1）按月支付方式：采购人在次月10号前支付给中标单位服务费（遇节假日顺延），管理费用和货物采购款分开开票结算。注：中标后人数如果变动超过±3人，费用按实际结算。</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（2）每月由中标人按合同金额向采购人结算（以最终采购价款12个月分摊计算），中标人凭采购人开具的正式发票进行支付。若存在考核扣款，需分摊金额减去考核后结算。</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公务接待用餐：按季度支付，服务费标准为100元/桌（10人及10人以下）和180元/桌(10人以上),中标投标人凭相关证明文件办理结算手续，采购人收到发票后10天内完成支付。另需专业服务员提供服务的标准为200元/餐。</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服务内容</w:t>
      </w:r>
    </w:p>
    <w:p>
      <w:pPr>
        <w:pStyle w:val="2"/>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食堂托管：食堂场地有300平方米左右，其中厨房50平方米，餐厅200平方米、包厢3个，配备食堂所需的硬件设施、设备、杂物、低值易耗品等,由采购人提供。投标人根据采购人要求，负责承包期限内食堂的正常运行，能够满足单位111人就餐需要（预计90人为行政人员，外派人员18人，市驻村干部2人和钦寸水库干部1人，具体以实际人数为准）</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2.采购及配送货物内容包括：食用米、食用油、调料、面粉、蔬菜、豆制品、奶制品类、畜肉、禽肉类、水产品类、蛋类、</w:t>
      </w:r>
      <w:r>
        <w:rPr>
          <w:rFonts w:hint="eastAsia" w:ascii="宋体" w:hAnsi="宋体" w:eastAsia="宋体" w:cs="宋体"/>
          <w:color w:val="auto"/>
          <w:kern w:val="2"/>
          <w:sz w:val="21"/>
          <w:szCs w:val="21"/>
          <w:highlight w:val="none"/>
          <w:lang w:val="en-US" w:eastAsia="zh-CN" w:bidi="ar-SA"/>
        </w:rPr>
        <w:t>水果等食堂所需的食材。</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三、合同价款：</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 w:val="0"/>
          <w:bCs w:val="0"/>
          <w:color w:val="auto"/>
          <w:sz w:val="24"/>
          <w:szCs w:val="24"/>
          <w:highlight w:val="none"/>
          <w:lang w:eastAsia="zh-CN"/>
        </w:rPr>
        <w:t>合同价：</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 xml:space="preserve"> 元，</w:t>
      </w:r>
      <w:r>
        <w:rPr>
          <w:rFonts w:hint="eastAsia" w:ascii="宋体" w:hAnsi="宋体" w:eastAsia="宋体" w:cs="宋体"/>
          <w:b w:val="0"/>
          <w:bCs w:val="0"/>
          <w:color w:val="auto"/>
          <w:sz w:val="24"/>
          <w:szCs w:val="24"/>
          <w:highlight w:val="none"/>
          <w:lang w:val="en-US" w:eastAsia="zh-CN"/>
        </w:rPr>
        <w:t xml:space="preserve">大写：                </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注：中标后若总人数浮动，服务费按实际结算。</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四、转包或分包</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w:t>
      </w:r>
      <w:r>
        <w:rPr>
          <w:rFonts w:hint="eastAsia" w:ascii="宋体" w:hAnsi="宋体" w:eastAsia="宋体" w:cs="宋体"/>
          <w:color w:val="auto"/>
          <w:kern w:val="2"/>
          <w:sz w:val="21"/>
          <w:szCs w:val="21"/>
          <w:highlight w:val="none"/>
          <w:lang w:val="en-US" w:eastAsia="zh-CN" w:bidi="ar-SA"/>
        </w:rPr>
        <w:t>范围的经营权，应由乙方直接经营，不得转让他人，否则，甲方有权解除合同，没收履约保证金并追究乙方的违约责任。</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五、履约保证金</w:t>
      </w:r>
    </w:p>
    <w:p>
      <w:pPr>
        <w:pStyle w:val="2"/>
        <w:spacing w:line="360" w:lineRule="auto"/>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履约保证金：乙方需在合同签订前向甲方缴纳中标金额的1%共        元作为履约保证金，服务期满后十五个工作日退回（不计息）。</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w:t>
      </w:r>
      <w:r>
        <w:rPr>
          <w:rFonts w:hint="eastAsia" w:ascii="宋体" w:hAnsi="宋体" w:cs="宋体"/>
          <w:b/>
          <w:color w:val="auto"/>
          <w:sz w:val="21"/>
          <w:szCs w:val="21"/>
          <w:highlight w:val="none"/>
          <w:lang w:val="en-US" w:eastAsia="zh-CN"/>
        </w:rPr>
        <w:t>相关服务内容</w:t>
      </w:r>
      <w:r>
        <w:rPr>
          <w:rFonts w:hint="eastAsia" w:ascii="宋体" w:hAnsi="宋体" w:eastAsia="宋体" w:cs="宋体"/>
          <w:b/>
          <w:color w:val="auto"/>
          <w:sz w:val="21"/>
          <w:szCs w:val="21"/>
          <w:highlight w:val="none"/>
          <w:lang w:val="en-US" w:eastAsia="zh-CN"/>
        </w:rPr>
        <w:t>及其他相关要求</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1．质量要求：</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（1）乙方所提供的食材必须符合相关的卫生、食品安全、环保等国家标准。</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（2）肉、禽必须定点屠宰，肉、禽、蛋等必须具有动物检验检疫合格证明或化验单，每批提供检测报告；水产类必须具有相关合格证；豆制品、辅料及固定包装的半成品必须具有“QS”食品质量安全认证。</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（3）蔬菜必须保证新鲜，按供货批次提供蔬菜农药检测结果，做好48小时实物留样，且符合食品卫生安全法要求；</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（4）采购货源必须持有与销售内容相对应的有效营业执照，食品生产许可证或食品销售许可证。</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（5）配送的加工食品，均应按规定索取生产企业的营业执照、生产许可证、食品质量安全法定检测有效检验报告，其索证索票有效率应达到100%，从市场上采购的食品还应向供货商索取食品流通许可证。</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（6）冷冻品、调味品等，要从正规单位进行采购，杜绝假冒、变质、过期的食品配送到甲方单位。冷冻肉制品产品标签要符合通用标识。</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（8）乙方所供产品不得有腐败变质、油脂酸败、霉变、生虫、污秽不洁、混有异物或者其他感官性状异常，对人体健康有害物质。</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（9）乙方所供产品不得含有致病性寄生虫、微生物或者微生物含量超过国家限定标准。</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（10）乙方所供产品中应没有掺假、掺杂、伪造、影响营养、卫生。</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（11）乙方所供产品包装以原出厂标准为准。</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（12）乙方所供产品包装原则上采用纸箱或食品袋包装，如果根据货物性质、天气情况以及装运要求需要采用特殊包装的，乙方应采用特殊包装、包装成本由乙方承担。</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（13）因包装不当导致的货物缺失、破损由乙方承担责任。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（14）乙方负责供货产品的食品安全，须做到来源可溯。</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（15）有正规合法的配送车辆，保证配送的副食品新鲜优质。</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（16）配送的其他要求</w:t>
      </w:r>
      <w:r>
        <w:rPr>
          <w:rFonts w:hint="eastAsia" w:ascii="宋体" w:hAnsi="宋体" w:cs="宋体"/>
          <w:color w:val="auto"/>
          <w:kern w:val="2"/>
          <w:sz w:val="21"/>
          <w:szCs w:val="21"/>
          <w:highlight w:val="none"/>
          <w:lang w:val="en-US" w:eastAsia="zh-CN" w:bidi="ar-SA"/>
        </w:rPr>
        <w:t>：（详见需求表）</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七、双方的义务与权力</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（一）甲方责任：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ascii="宋体" w:hAnsi="宋体"/>
          <w:color w:val="auto"/>
          <w:sz w:val="24"/>
          <w:szCs w:val="24"/>
          <w:highlight w:val="none"/>
        </w:rPr>
        <w:t>甲方将职工食堂委托乙方</w:t>
      </w:r>
      <w:r>
        <w:rPr>
          <w:rFonts w:hint="eastAsia" w:ascii="宋体" w:hAnsi="宋体"/>
          <w:color w:val="auto"/>
          <w:sz w:val="24"/>
          <w:szCs w:val="24"/>
          <w:highlight w:val="none"/>
          <w:lang w:val="en-US" w:eastAsia="zh-CN"/>
        </w:rPr>
        <w:t>承包</w:t>
      </w:r>
      <w:r>
        <w:rPr>
          <w:rFonts w:ascii="宋体" w:hAnsi="宋体"/>
          <w:color w:val="auto"/>
          <w:sz w:val="24"/>
          <w:szCs w:val="24"/>
          <w:highlight w:val="none"/>
        </w:rPr>
        <w:t>，甲方每年支付乙方</w:t>
      </w:r>
      <w:r>
        <w:rPr>
          <w:rFonts w:hint="eastAsia" w:ascii="宋体" w:hAnsi="宋体"/>
          <w:color w:val="auto"/>
          <w:sz w:val="24"/>
          <w:szCs w:val="24"/>
          <w:highlight w:val="none"/>
          <w:lang w:val="en-US" w:eastAsia="zh-CN"/>
        </w:rPr>
        <w:t>服务</w:t>
      </w:r>
      <w:r>
        <w:rPr>
          <w:rFonts w:ascii="宋体" w:hAnsi="宋体"/>
          <w:color w:val="auto"/>
          <w:sz w:val="24"/>
          <w:szCs w:val="24"/>
          <w:highlight w:val="none"/>
        </w:rPr>
        <w:t>费</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（二）乙方责任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eastAsia="黑体"/>
          <w:color w:val="auto"/>
          <w:highlight w:val="none"/>
          <w:lang w:val="en-US" w:eastAsia="zh-CN"/>
        </w:rPr>
      </w:pPr>
      <w:r>
        <w:rPr>
          <w:rFonts w:hint="eastAsia" w:ascii="新宋体" w:hAnsi="新宋体" w:eastAsia="新宋体" w:cs="新宋体"/>
          <w:color w:val="auto"/>
          <w:sz w:val="24"/>
          <w:highlight w:val="none"/>
          <w:lang w:val="en-US" w:eastAsia="zh-CN"/>
        </w:rPr>
        <w:t>1、乙方</w:t>
      </w:r>
      <w:r>
        <w:rPr>
          <w:rFonts w:hint="eastAsia" w:ascii="新宋体" w:hAnsi="新宋体" w:eastAsia="新宋体" w:cs="新宋体"/>
          <w:color w:val="auto"/>
          <w:sz w:val="24"/>
          <w:highlight w:val="none"/>
        </w:rPr>
        <w:t>确保在</w:t>
      </w:r>
      <w:r>
        <w:rPr>
          <w:rFonts w:hint="eastAsia" w:ascii="新宋体" w:hAnsi="新宋体" w:eastAsia="新宋体" w:cs="新宋体"/>
          <w:color w:val="auto"/>
          <w:sz w:val="24"/>
          <w:highlight w:val="none"/>
          <w:lang w:val="en-US" w:eastAsia="zh-CN"/>
        </w:rPr>
        <w:t>服务</w:t>
      </w:r>
      <w:r>
        <w:rPr>
          <w:rFonts w:hint="eastAsia" w:ascii="新宋体" w:hAnsi="新宋体" w:eastAsia="新宋体" w:cs="新宋体"/>
          <w:color w:val="auto"/>
          <w:sz w:val="24"/>
          <w:highlight w:val="none"/>
          <w:lang w:eastAsia="zh-CN"/>
        </w:rPr>
        <w:t>单位</w:t>
      </w:r>
      <w:r>
        <w:rPr>
          <w:rFonts w:hint="eastAsia" w:ascii="新宋体" w:hAnsi="新宋体" w:eastAsia="新宋体" w:cs="新宋体"/>
          <w:color w:val="auto"/>
          <w:sz w:val="24"/>
          <w:highlight w:val="none"/>
        </w:rPr>
        <w:t>工作日期间向</w:t>
      </w:r>
      <w:r>
        <w:rPr>
          <w:rFonts w:hint="eastAsia" w:ascii="新宋体" w:hAnsi="新宋体" w:eastAsia="新宋体" w:cs="新宋体"/>
          <w:color w:val="auto"/>
          <w:sz w:val="24"/>
          <w:highlight w:val="none"/>
          <w:lang w:val="en-US" w:eastAsia="zh-CN"/>
        </w:rPr>
        <w:t>职</w:t>
      </w:r>
      <w:r>
        <w:rPr>
          <w:rFonts w:hint="eastAsia" w:ascii="新宋体" w:hAnsi="新宋体" w:eastAsia="新宋体" w:cs="新宋体"/>
          <w:color w:val="auto"/>
          <w:sz w:val="24"/>
          <w:highlight w:val="none"/>
          <w:lang w:eastAsia="zh-CN"/>
        </w:rPr>
        <w:t>工</w:t>
      </w:r>
      <w:r>
        <w:rPr>
          <w:rFonts w:hint="eastAsia" w:ascii="新宋体" w:hAnsi="新宋体" w:eastAsia="新宋体" w:cs="新宋体"/>
          <w:color w:val="auto"/>
          <w:sz w:val="24"/>
          <w:highlight w:val="none"/>
        </w:rPr>
        <w:t>提供餐饮服务（</w:t>
      </w:r>
      <w:r>
        <w:rPr>
          <w:rFonts w:hint="eastAsia" w:ascii="新宋体" w:hAnsi="新宋体" w:eastAsia="新宋体" w:cs="新宋体"/>
          <w:color w:val="auto"/>
          <w:sz w:val="24"/>
          <w:highlight w:val="none"/>
          <w:lang w:eastAsia="zh-CN"/>
        </w:rPr>
        <w:t>就餐</w:t>
      </w:r>
      <w:r>
        <w:rPr>
          <w:rFonts w:hint="eastAsia" w:ascii="新宋体" w:hAnsi="新宋体" w:eastAsia="新宋体" w:cs="新宋体"/>
          <w:color w:val="auto"/>
          <w:sz w:val="24"/>
          <w:highlight w:val="none"/>
        </w:rPr>
        <w:t>时间：上午上班前1个小时内；上午和晚上下班后一个小时内），周一提供早、中、晚三餐用餐</w:t>
      </w:r>
      <w:r>
        <w:rPr>
          <w:rFonts w:ascii="宋体" w:hAnsi="宋体"/>
          <w:color w:val="auto"/>
          <w:sz w:val="24"/>
          <w:szCs w:val="24"/>
          <w:highlight w:val="none"/>
        </w:rPr>
        <w:t>服务</w:t>
      </w:r>
      <w:r>
        <w:rPr>
          <w:rFonts w:hint="eastAsia" w:ascii="宋体" w:hAnsi="宋体"/>
          <w:color w:val="auto"/>
          <w:sz w:val="24"/>
          <w:szCs w:val="24"/>
          <w:highlight w:val="none"/>
        </w:rPr>
        <w:t>；周二至周五提供早、中两餐用餐服务</w:t>
      </w:r>
      <w:r>
        <w:rPr>
          <w:rFonts w:hint="eastAsia" w:ascii="宋体" w:hAnsi="宋体"/>
          <w:color w:val="auto"/>
          <w:sz w:val="24"/>
          <w:szCs w:val="24"/>
          <w:highlight w:val="none"/>
          <w:lang w:eastAsia="zh-CN"/>
        </w:rPr>
        <w:t>，晚餐按采购人需求提供服务</w:t>
      </w:r>
      <w:r>
        <w:rPr>
          <w:rFonts w:hint="eastAsia" w:ascii="宋体" w:hAnsi="宋体" w:cs="宋体"/>
          <w:color w:val="auto"/>
          <w:sz w:val="24"/>
          <w:highlight w:val="none"/>
        </w:rPr>
        <w:t>；</w:t>
      </w:r>
      <w:r>
        <w:rPr>
          <w:rFonts w:hint="eastAsia" w:ascii="宋体" w:hAnsi="宋体" w:cs="宋体"/>
          <w:color w:val="auto"/>
          <w:sz w:val="24"/>
          <w:highlight w:val="none"/>
          <w:lang w:eastAsia="zh-CN"/>
        </w:rPr>
        <w:t>周六、周日</w:t>
      </w:r>
      <w:r>
        <w:rPr>
          <w:rFonts w:hint="eastAsia" w:ascii="宋体" w:hAnsi="宋体"/>
          <w:color w:val="auto"/>
          <w:sz w:val="24"/>
          <w:szCs w:val="24"/>
          <w:highlight w:val="none"/>
          <w:lang w:eastAsia="zh-CN"/>
        </w:rPr>
        <w:t>按采购人需求提供服务；</w:t>
      </w:r>
      <w:r>
        <w:rPr>
          <w:rFonts w:hint="eastAsia" w:ascii="宋体" w:hAnsi="宋体" w:eastAsia="宋体" w:cs="宋体"/>
          <w:color w:val="auto"/>
          <w:kern w:val="2"/>
          <w:sz w:val="24"/>
          <w:szCs w:val="24"/>
          <w:highlight w:val="none"/>
          <w:lang w:val="en-US" w:eastAsia="zh-CN" w:bidi="ar-SA"/>
        </w:rPr>
        <w:t>食堂按照</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荤四素供就餐人员自主选择，标准为</w:t>
      </w:r>
      <w:r>
        <w:rPr>
          <w:rFonts w:hint="eastAsia" w:ascii="宋体" w:hAnsi="宋体" w:cs="宋体"/>
          <w:color w:val="auto"/>
          <w:kern w:val="2"/>
          <w:sz w:val="24"/>
          <w:szCs w:val="24"/>
          <w:highlight w:val="none"/>
          <w:lang w:val="en-US" w:eastAsia="zh-CN" w:bidi="ar-SA"/>
        </w:rPr>
        <w:t>两荤两素</w:t>
      </w:r>
      <w:r>
        <w:rPr>
          <w:rFonts w:hint="eastAsia" w:ascii="宋体" w:hAnsi="宋体"/>
          <w:color w:val="auto"/>
          <w:sz w:val="24"/>
          <w:szCs w:val="24"/>
          <w:highlight w:val="none"/>
        </w:rPr>
        <w:t>。投标人必须提前申报每周次早、中、晚三餐菜单，</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可根据实际情况及就餐人员对菜肴的评价调整菜单的结构（包括荤素比例，海鲜、蛋禽菜的数量）及份量、质量，菜单必须经得</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认可方可执行，并服从</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的调整。投标人须根据就餐人数分布统计，饭菜安排合理，避免供应不足和浪费，尽量减少剩菜剩饭。剩菜剩饭当餐清净，不得过期保存，混入下一餐中。</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2、特殊餐饮服务：因工作需要，须满足采购人会客就餐、大型活动等特殊情况餐饮服务；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3、乙方对甲方提供的厨房设备设施拥有使用权，并负责在使用过程的相关维修并承担相应费用，维修过程中不得影响食堂的正常运作。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4、卫生保洁费（室内及门前三包）、卫生部门的有关费用、排污费、消防部门的有关费用等其他相关费用均</w:t>
      </w:r>
      <w:r>
        <w:rPr>
          <w:rFonts w:hint="eastAsia" w:ascii="宋体" w:hAnsi="宋体" w:eastAsia="宋体" w:cs="Times New Roman"/>
          <w:color w:val="auto"/>
          <w:kern w:val="2"/>
          <w:sz w:val="24"/>
          <w:szCs w:val="24"/>
          <w:highlight w:val="none"/>
          <w:lang w:val="en-US" w:eastAsia="zh-CN" w:bidi="ar-SA"/>
        </w:rPr>
        <w:t>由投标人自理。</w:t>
      </w:r>
    </w:p>
    <w:p>
      <w:pPr>
        <w:pStyle w:val="2"/>
        <w:keepNext w:val="0"/>
        <w:keepLines w:val="0"/>
        <w:pageBreakBefore w:val="0"/>
        <w:widowControl w:val="0"/>
        <w:kinsoku/>
        <w:wordWrap/>
        <w:overflowPunct/>
        <w:topLinePunct w:val="0"/>
        <w:bidi w:val="0"/>
        <w:snapToGrid/>
        <w:spacing w:before="0" w:beforeAutospacing="0" w:after="0" w:afterLines="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乙方应严格落实节约能源措施，投标人须根据实际工作在投标文件中体现节约能源方案，燃料（厨房用煤气）</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水电由</w:t>
      </w:r>
      <w:r>
        <w:rPr>
          <w:rFonts w:hint="eastAsia" w:ascii="宋体" w:hAnsi="宋体" w:cs="Times New Roman"/>
          <w:color w:val="auto"/>
          <w:kern w:val="2"/>
          <w:sz w:val="24"/>
          <w:szCs w:val="24"/>
          <w:highlight w:val="none"/>
          <w:lang w:val="en-US" w:eastAsia="zh-CN" w:bidi="ar-SA"/>
        </w:rPr>
        <w:t>采购人</w:t>
      </w:r>
      <w:r>
        <w:rPr>
          <w:rFonts w:hint="eastAsia" w:ascii="宋体" w:hAnsi="宋体" w:eastAsia="宋体" w:cs="Times New Roman"/>
          <w:color w:val="auto"/>
          <w:kern w:val="2"/>
          <w:sz w:val="24"/>
          <w:szCs w:val="24"/>
          <w:highlight w:val="none"/>
          <w:lang w:val="en-US" w:eastAsia="zh-CN" w:bidi="ar-SA"/>
        </w:rPr>
        <w:t>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严把食品的验收、储藏、清洗、加工、烹调、装盆、上菜等工序，符合《食品</w:t>
      </w:r>
      <w:r>
        <w:rPr>
          <w:rFonts w:hint="eastAsia" w:ascii="宋体" w:hAnsi="宋体" w:cs="Times New Roman"/>
          <w:color w:val="auto"/>
          <w:kern w:val="2"/>
          <w:sz w:val="24"/>
          <w:szCs w:val="24"/>
          <w:highlight w:val="none"/>
          <w:lang w:val="en-US" w:eastAsia="zh-CN" w:bidi="ar-SA"/>
        </w:rPr>
        <w:t>安</w:t>
      </w:r>
      <w:r>
        <w:rPr>
          <w:rFonts w:hint="eastAsia" w:ascii="宋体" w:hAnsi="宋体" w:eastAsia="宋体" w:cs="Times New Roman"/>
          <w:color w:val="auto"/>
          <w:kern w:val="2"/>
          <w:sz w:val="24"/>
          <w:szCs w:val="24"/>
          <w:highlight w:val="none"/>
          <w:lang w:val="en-US" w:eastAsia="zh-CN" w:bidi="ar-SA"/>
        </w:rPr>
        <w:t>全法》以及《食品安全操作规范》操作流程。</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7、仓库物品归类放置，做到先进先出原则、无过期变质食品。</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8、搞好食堂内部及周边卫生，做好除四害、灭蚊蝇工作。室内无蛛网，餐具干净整洁，调料器具内外无污渍，餐厅桌椅、地面无油污、无水渍，光洁明亮；周边环境卫生状况良好。</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乙方</w:t>
      </w:r>
      <w:r>
        <w:rPr>
          <w:rFonts w:hint="eastAsia" w:ascii="宋体" w:hAnsi="宋体" w:eastAsia="宋体" w:cs="宋体"/>
          <w:color w:val="auto"/>
          <w:kern w:val="2"/>
          <w:sz w:val="21"/>
          <w:szCs w:val="21"/>
          <w:highlight w:val="none"/>
          <w:lang w:val="en-US" w:eastAsia="zh-CN" w:bidi="ar-SA"/>
        </w:rPr>
        <w:t>不得跨项目供货，否则取消供货资格。</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、乙方提供的产品必须是质量监督管理部门检验并取得合格证明的产品。</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、乙方应保证所提供的产品是合格安全的产品，一旦发现伪劣假冒产品，以次充好产品或替代产品，乙方承担法律责任。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color w:val="auto"/>
          <w:kern w:val="2"/>
          <w:sz w:val="21"/>
          <w:szCs w:val="21"/>
          <w:highlight w:val="none"/>
          <w:lang w:val="en-US" w:eastAsia="zh-CN" w:bidi="ar-SA"/>
        </w:rPr>
        <w:t>、因产品质量问题发生的食物中毒等事故，由乙方承担经济赔偿责任以及其他法律责任。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color w:val="auto"/>
          <w:kern w:val="2"/>
          <w:sz w:val="21"/>
          <w:szCs w:val="21"/>
          <w:highlight w:val="none"/>
          <w:lang w:val="en-US" w:eastAsia="zh-CN" w:bidi="ar-SA"/>
        </w:rPr>
        <w:t>、乙方应该在条件允许的情况下，出示产品检验合格证。</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乙方应严格遵守《食品卫生法》和《动物检疫法》等相关规定，一经发现供应商产品质量不合格，除全部退货外，将取消供货单位的供货资格，没收全部履约保证金，乙方并承担由此造成的经济责任和法律责任。</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八、违约责任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1．乙方如转包或变相转包，一经查实，扣除全部保证金，并于次月取消资格。</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应自觉接受市场监督管理、质监等监督部门的检查和检测。配送的大宗食品质量低于投标承诺质量的，经查实后将视情节作出以下处罚：一是配送价格按性价比同比例下降；二是罚扣保证金5000元。凡年度内监督抽检有批次不合格的，每次罚扣保证金2000元，情况严重的将取消配送资格。</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3．乙方配送的大宗食品出现质量、数量不符合要求及价格虚高等现象，乙方需及时退换；若无有效配合，每查实一次至少扣除保证金2000元。</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4．乙方在供货过程中，如遇市场价格下浮，而乙方没将供货价格下调，每查实一次至少扣除保证金2000元，结算时执行下调价格。</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合同期内，甲方对货物重量及质量进行不定期抽查（食品安全事故调查、接到投诉调查而送检不受此次数限制），质量检验费用由甲方支付。对抽查发现货物重量不符合要求的，则中标供应商必须无条件对该批次产品作出补货，并按照货物价值3倍进行罚款，情节严重的甲方有权单方面解除合同；合同期内五次抽查发现重量不符合要求的（可为相同或不同货物），则直接解除合同。对抽查发现货物质量（含包装）不合格的，责对该批次产品作出更换、退货、并按照货物价值3倍进行罚款，情节严重的甲方有权单方面解除合同；合同期内三次抽查发现不合格的（可为相同或不同货物），则直接解除合同。</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6.乙方必须保证合同履行过程中所提供的产品符合国家相关卫生质量标准，保证食材的新鲜、卫生。如因食材所致的相关卫生事件，一切后果由乙方承担。</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九、安全责任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1．因配送食品质量问题造成食物中毒或其它安全责任事故的，乙方</w:t>
      </w:r>
      <w:r>
        <w:rPr>
          <w:rFonts w:hint="eastAsia" w:ascii="宋体" w:hAnsi="宋体" w:eastAsia="宋体" w:cs="宋体"/>
          <w:color w:val="auto"/>
          <w:kern w:val="2"/>
          <w:sz w:val="21"/>
          <w:szCs w:val="21"/>
          <w:highlight w:val="none"/>
          <w:lang w:val="en-US" w:eastAsia="zh-CN" w:bidi="ar-SA"/>
        </w:rPr>
        <w:t>独立承担一切法律责任和经济责任，没收履约保证金，双方合同自行终止，并追究由此造成的一切损失。</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2．配送过程中发生的任何安全事故等均由乙方独立承担责任。供货过程中出现人员、车辆、货物损坏丢失等情况，由乙方独立承担责任。</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3．乙方在进行运输物品过程中，应遵循交通规章制度，服从指挥。</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 配送中所涉运输、装卸、税收及其他相应规费由乙方自行承担；所需证、照等均由乙方自行办理。</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十、不可抗力事件处理</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不可抗力事件发生后，应立即通知对方，并寄送有关权威机构出具的证明。</w:t>
      </w:r>
    </w:p>
    <w:p>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在合同有效期内，任何一方因不可抗力事件导致不能履行合同的，在不可抗力事件延续120天以上，双方应通过友好协商，确定是否继续履行合同。</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十一、诉讼</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2"/>
          <w:sz w:val="21"/>
          <w:szCs w:val="21"/>
          <w:highlight w:val="none"/>
          <w:lang w:val="en-US" w:eastAsia="zh-CN" w:bidi="ar-SA"/>
        </w:rPr>
        <w:t>双方在执行合同中所发生的一切争议，应通过协商解决。如协商不成，可向采购方所在地法院起诉</w:t>
      </w:r>
      <w:r>
        <w:rPr>
          <w:rFonts w:hint="eastAsia" w:ascii="宋体" w:hAnsi="宋体" w:eastAsia="宋体" w:cs="宋体"/>
          <w:bCs/>
          <w:color w:val="auto"/>
          <w:sz w:val="24"/>
          <w:szCs w:val="24"/>
          <w:highlight w:val="none"/>
        </w:rPr>
        <w:t>。</w:t>
      </w:r>
    </w:p>
    <w:p>
      <w:pPr>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十二、</w:t>
      </w:r>
      <w:bookmarkStart w:id="77" w:name="_Toc17857"/>
      <w:r>
        <w:rPr>
          <w:rFonts w:hint="eastAsia" w:ascii="宋体" w:hAnsi="宋体" w:eastAsia="宋体" w:cs="宋体"/>
          <w:b/>
          <w:color w:val="auto"/>
          <w:sz w:val="21"/>
          <w:szCs w:val="21"/>
          <w:highlight w:val="none"/>
          <w:lang w:val="en-US" w:eastAsia="zh-CN"/>
        </w:rPr>
        <w:t>合同生效及其他</w:t>
      </w:r>
      <w:bookmarkEnd w:id="77"/>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1.合同经双方法定代表人或授权代表签字加盖单位公章后生效。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2.本合同未尽事宜，经双方协商一致，签订补充协议，补充协议与本协议书具有同等效力。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3.本合同一式陆份，签字、盖章后有效，甲乙各持贰份，代理机构执贰份。具有同等法律效力。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ind w:firstLine="1155" w:firstLineChars="55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本页无内容。</w:t>
      </w:r>
    </w:p>
    <w:p>
      <w:pPr>
        <w:spacing w:line="360" w:lineRule="auto"/>
        <w:ind w:firstLine="1155" w:firstLineChars="550"/>
        <w:rPr>
          <w:rFonts w:hint="eastAsia" w:ascii="宋体" w:hAnsi="宋体" w:eastAsia="宋体" w:cs="宋体"/>
          <w:color w:val="auto"/>
          <w:sz w:val="21"/>
          <w:szCs w:val="21"/>
          <w:highlight w:val="none"/>
        </w:rPr>
      </w:pPr>
    </w:p>
    <w:p>
      <w:pPr>
        <w:spacing w:line="360" w:lineRule="auto"/>
        <w:ind w:firstLine="1155" w:firstLineChars="550"/>
        <w:rPr>
          <w:rFonts w:hint="eastAsia" w:ascii="宋体" w:hAnsi="宋体" w:eastAsia="宋体" w:cs="宋体"/>
          <w:color w:val="auto"/>
          <w:sz w:val="21"/>
          <w:szCs w:val="21"/>
          <w:highlight w:val="none"/>
        </w:rPr>
      </w:pPr>
    </w:p>
    <w:p>
      <w:pPr>
        <w:spacing w:line="360" w:lineRule="auto"/>
        <w:ind w:firstLine="1155" w:firstLineChars="550"/>
        <w:rPr>
          <w:rFonts w:hint="eastAsia" w:ascii="宋体" w:hAnsi="宋体" w:eastAsia="宋体" w:cs="宋体"/>
          <w:color w:val="auto"/>
          <w:sz w:val="21"/>
          <w:szCs w:val="21"/>
          <w:highlight w:val="none"/>
        </w:rPr>
      </w:pPr>
    </w:p>
    <w:p>
      <w:pPr>
        <w:spacing w:line="360" w:lineRule="auto"/>
        <w:ind w:firstLine="1155" w:firstLineChars="550"/>
        <w:rPr>
          <w:rFonts w:hint="eastAsia" w:ascii="宋体" w:hAnsi="宋体" w:eastAsia="宋体" w:cs="宋体"/>
          <w:color w:val="auto"/>
          <w:sz w:val="21"/>
          <w:szCs w:val="21"/>
          <w:highlight w:val="none"/>
        </w:rPr>
      </w:pPr>
    </w:p>
    <w:p>
      <w:pPr>
        <w:spacing w:line="360" w:lineRule="auto"/>
        <w:ind w:firstLine="1155" w:firstLineChars="550"/>
        <w:rPr>
          <w:rFonts w:hint="eastAsia" w:ascii="宋体" w:hAnsi="宋体" w:eastAsia="宋体" w:cs="宋体"/>
          <w:color w:val="auto"/>
          <w:sz w:val="21"/>
          <w:szCs w:val="21"/>
          <w:highlight w:val="none"/>
        </w:rPr>
      </w:pPr>
    </w:p>
    <w:p>
      <w:pPr>
        <w:spacing w:line="360" w:lineRule="auto"/>
        <w:ind w:firstLine="1155" w:firstLineChars="550"/>
        <w:rPr>
          <w:rFonts w:hint="eastAsia" w:ascii="宋体" w:hAnsi="宋体" w:eastAsia="宋体" w:cs="宋体"/>
          <w:color w:val="auto"/>
          <w:sz w:val="21"/>
          <w:szCs w:val="21"/>
          <w:highlight w:val="none"/>
        </w:rPr>
      </w:pPr>
    </w:p>
    <w:p>
      <w:pPr>
        <w:spacing w:line="360" w:lineRule="auto"/>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                        乙方：（盖章）</w:t>
      </w:r>
    </w:p>
    <w:p>
      <w:pPr>
        <w:spacing w:line="360" w:lineRule="auto"/>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负责人签字：                           负责人签字：</w:t>
      </w:r>
    </w:p>
    <w:p>
      <w:pPr>
        <w:spacing w:line="360" w:lineRule="auto"/>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联系人：</w:t>
      </w:r>
    </w:p>
    <w:p>
      <w:pPr>
        <w:spacing w:line="360" w:lineRule="auto"/>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月   日                           年   月   日</w:t>
      </w:r>
    </w:p>
    <w:p>
      <w:pPr>
        <w:spacing w:line="360" w:lineRule="auto"/>
        <w:rPr>
          <w:rFonts w:hint="eastAsia" w:ascii="宋体" w:hAnsi="宋体" w:cs="宋体"/>
          <w:color w:val="auto"/>
          <w:sz w:val="21"/>
          <w:szCs w:val="21"/>
          <w:highlight w:val="none"/>
        </w:rPr>
      </w:pPr>
    </w:p>
    <w:p>
      <w:pPr>
        <w:snapToGrid w:val="0"/>
        <w:spacing w:line="326" w:lineRule="auto"/>
        <w:rPr>
          <w:rFonts w:ascii="宋体" w:hAnsi="宋体"/>
          <w:b/>
          <w:color w:val="auto"/>
          <w:sz w:val="21"/>
          <w:szCs w:val="21"/>
          <w:highlight w:val="none"/>
        </w:rPr>
      </w:pPr>
      <w:r>
        <w:rPr>
          <w:rFonts w:hint="eastAsia" w:ascii="宋体" w:hAnsi="宋体"/>
          <w:b/>
          <w:color w:val="auto"/>
          <w:sz w:val="21"/>
          <w:szCs w:val="21"/>
          <w:highlight w:val="none"/>
        </w:rPr>
        <w:t>（本合同仅作示范文本，具体以双方签定的正式合同为准，合同内容不得违背本公开招标文件实质性要求。）</w:t>
      </w:r>
    </w:p>
    <w:p>
      <w:pPr>
        <w:pStyle w:val="5"/>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8" w:name="_Toc43498236"/>
      <w:r>
        <w:rPr>
          <w:rFonts w:hint="eastAsia" w:ascii="宋体" w:hAnsi="宋体" w:eastAsia="宋体" w:cs="宋体"/>
          <w:color w:val="auto"/>
          <w:sz w:val="21"/>
          <w:szCs w:val="21"/>
          <w:highlight w:val="none"/>
        </w:rPr>
        <w:t>第五部分　投标相关文件格式</w:t>
      </w:r>
      <w:bookmarkEnd w:id="78"/>
      <w:bookmarkStart w:id="79" w:name="_Toc15813259"/>
      <w:bookmarkStart w:id="80" w:name="_Toc15805942"/>
      <w:bookmarkStart w:id="81" w:name="_Toc47756041"/>
      <w:bookmarkStart w:id="82" w:name="_Toc45506740"/>
    </w:p>
    <w:p>
      <w:pPr>
        <w:pStyle w:val="6"/>
        <w:ind w:firstLine="0" w:firstLineChars="0"/>
        <w:jc w:val="center"/>
        <w:rPr>
          <w:rFonts w:ascii="宋体" w:hAnsi="宋体" w:eastAsia="宋体" w:cs="宋体"/>
          <w:color w:val="auto"/>
          <w:sz w:val="21"/>
          <w:szCs w:val="21"/>
          <w:highlight w:val="none"/>
        </w:rPr>
      </w:pPr>
      <w:bookmarkStart w:id="83" w:name="_Toc43498237"/>
      <w:r>
        <w:rPr>
          <w:rFonts w:hint="eastAsia" w:ascii="宋体" w:hAnsi="宋体" w:eastAsia="宋体" w:cs="宋体"/>
          <w:color w:val="auto"/>
          <w:sz w:val="21"/>
          <w:szCs w:val="21"/>
          <w:highlight w:val="none"/>
        </w:rPr>
        <w:t>一 资格审查文件格式</w:t>
      </w:r>
      <w:bookmarkEnd w:id="83"/>
    </w:p>
    <w:p>
      <w:pPr>
        <w:numPr>
          <w:ilvl w:val="0"/>
          <w:numId w:val="7"/>
        </w:numPr>
        <w:spacing w:line="360" w:lineRule="auto"/>
        <w:jc w:val="left"/>
        <w:rPr>
          <w:rFonts w:ascii="宋体" w:hAnsi="宋体" w:cs="宋体"/>
          <w:color w:val="auto"/>
          <w:highlight w:val="none"/>
        </w:rPr>
      </w:pPr>
      <w:bookmarkStart w:id="84" w:name="_Toc494555870"/>
      <w:bookmarkStart w:id="85" w:name="_Toc493956053"/>
      <w:bookmarkStart w:id="86" w:name="_Toc494555873"/>
      <w:bookmarkStart w:id="87" w:name="_Toc494555869"/>
      <w:bookmarkStart w:id="88" w:name="_Toc494555872"/>
      <w:bookmarkStart w:id="89" w:name="_Toc493956055"/>
      <w:bookmarkStart w:id="90" w:name="_Toc493956054"/>
      <w:bookmarkStart w:id="91" w:name="_Toc494555871"/>
      <w:r>
        <w:rPr>
          <w:rFonts w:hint="eastAsia" w:ascii="宋体" w:hAnsi="宋体" w:cs="宋体"/>
          <w:color w:val="auto"/>
          <w:highlight w:val="none"/>
        </w:rPr>
        <w:t>营业执照</w:t>
      </w:r>
    </w:p>
    <w:p>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pPr>
        <w:spacing w:line="360" w:lineRule="auto"/>
        <w:jc w:val="left"/>
        <w:rPr>
          <w:color w:val="auto"/>
          <w:highlight w:val="none"/>
        </w:rPr>
      </w:pPr>
      <w:r>
        <w:rPr>
          <w:rFonts w:hint="eastAsia" w:ascii="宋体" w:hAnsi="宋体" w:cs="宋体"/>
          <w:color w:val="auto"/>
          <w:highlight w:val="none"/>
        </w:rPr>
        <w:t>6、授权委托书、身份证</w:t>
      </w:r>
      <w:bookmarkEnd w:id="84"/>
      <w:bookmarkEnd w:id="85"/>
      <w:bookmarkEnd w:id="86"/>
      <w:bookmarkEnd w:id="87"/>
      <w:bookmarkEnd w:id="88"/>
      <w:bookmarkEnd w:id="89"/>
      <w:bookmarkEnd w:id="90"/>
      <w:bookmarkEnd w:id="91"/>
    </w:p>
    <w:p>
      <w:pPr>
        <w:spacing w:line="360" w:lineRule="auto"/>
        <w:jc w:val="left"/>
        <w:rPr>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pPr>
        <w:spacing w:line="360" w:lineRule="auto"/>
        <w:jc w:val="left"/>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sectPr>
          <w:pgSz w:w="11906" w:h="16838"/>
          <w:pgMar w:top="1361" w:right="1440" w:bottom="1361" w:left="1440" w:header="851" w:footer="992" w:gutter="0"/>
          <w:cols w:space="425" w:num="1"/>
          <w:titlePg/>
          <w:docGrid w:type="lines" w:linePitch="312" w:charSpace="0"/>
        </w:sectPr>
      </w:pPr>
    </w:p>
    <w:p>
      <w:pPr>
        <w:jc w:val="center"/>
        <w:rPr>
          <w:rFonts w:ascii="宋体" w:hAnsi="宋体" w:cs="宋体"/>
          <w:color w:val="auto"/>
          <w:highlight w:val="none"/>
        </w:rPr>
      </w:pPr>
      <w:r>
        <w:rPr>
          <w:rFonts w:hint="eastAsia" w:ascii="宋体" w:hAnsi="宋体" w:cs="宋体"/>
          <w:color w:val="auto"/>
          <w:highlight w:val="none"/>
        </w:rPr>
        <w:t>1、营业执照</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pPr>
        <w:pStyle w:val="101"/>
        <w:spacing w:line="360" w:lineRule="auto"/>
        <w:jc w:val="center"/>
        <w:rPr>
          <w:rFonts w:ascii="宋体" w:hAnsi="宋体" w:cs="宋体"/>
          <w:color w:val="auto"/>
          <w:highlight w:val="none"/>
          <w:u w:val="single"/>
        </w:rPr>
      </w:pPr>
    </w:p>
    <w:p>
      <w:pPr>
        <w:pStyle w:val="101"/>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pPr>
        <w:pStyle w:val="325"/>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pPr>
        <w:pStyle w:val="101"/>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pPr>
        <w:pStyle w:val="325"/>
        <w:spacing w:after="120" w:line="360" w:lineRule="auto"/>
        <w:rPr>
          <w:rFonts w:ascii="宋体" w:hAnsi="宋体" w:cs="宋体"/>
          <w:color w:val="auto"/>
          <w:highlight w:val="none"/>
        </w:rPr>
      </w:pPr>
    </w:p>
    <w:p>
      <w:pPr>
        <w:pStyle w:val="27"/>
        <w:spacing w:line="360" w:lineRule="auto"/>
        <w:ind w:right="480" w:firstLine="2100" w:firstLineChars="1000"/>
        <w:rPr>
          <w:rFonts w:hAnsi="宋体"/>
          <w:color w:val="auto"/>
          <w:highlight w:val="none"/>
        </w:rPr>
      </w:pPr>
    </w:p>
    <w:p>
      <w:pPr>
        <w:pStyle w:val="27"/>
        <w:spacing w:line="360" w:lineRule="auto"/>
        <w:ind w:right="480"/>
        <w:jc w:val="center"/>
        <w:rPr>
          <w:rFonts w:hAnsi="宋体"/>
          <w:color w:val="auto"/>
          <w:highlight w:val="none"/>
        </w:rPr>
      </w:pPr>
      <w:r>
        <w:rPr>
          <w:rFonts w:hint="eastAsia" w:hAnsi="宋体"/>
          <w:color w:val="auto"/>
          <w:highlight w:val="none"/>
        </w:rPr>
        <w:t>　　　　投标人(公章)：</w:t>
      </w:r>
    </w:p>
    <w:p>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pPr>
        <w:pStyle w:val="325"/>
        <w:spacing w:after="120" w:line="360" w:lineRule="auto"/>
        <w:ind w:firstLine="420" w:firstLineChars="200"/>
        <w:rPr>
          <w:rFonts w:ascii="宋体" w:hAnsi="宋体" w:cs="宋体"/>
          <w:color w:val="auto"/>
          <w:highlight w:val="none"/>
        </w:rPr>
      </w:pPr>
    </w:p>
    <w:p>
      <w:pPr>
        <w:pStyle w:val="101"/>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pPr>
        <w:pStyle w:val="101"/>
        <w:numPr>
          <w:ilvl w:val="255"/>
          <w:numId w:val="0"/>
        </w:numPr>
        <w:spacing w:line="360" w:lineRule="auto"/>
        <w:jc w:val="center"/>
        <w:rPr>
          <w:rFonts w:ascii="宋体" w:hAnsi="宋体" w:cs="宋体"/>
          <w:color w:val="auto"/>
          <w:highlight w:val="none"/>
        </w:rPr>
      </w:pPr>
    </w:p>
    <w:p>
      <w:pPr>
        <w:pStyle w:val="101"/>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pPr>
        <w:pStyle w:val="325"/>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pPr>
        <w:pStyle w:val="101"/>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pPr>
        <w:pStyle w:val="325"/>
        <w:spacing w:after="120" w:line="360" w:lineRule="auto"/>
        <w:rPr>
          <w:rFonts w:ascii="宋体" w:hAnsi="宋体" w:cs="宋体"/>
          <w:color w:val="auto"/>
          <w:highlight w:val="none"/>
        </w:rPr>
      </w:pPr>
    </w:p>
    <w:p>
      <w:pPr>
        <w:pStyle w:val="27"/>
        <w:spacing w:line="360" w:lineRule="auto"/>
        <w:ind w:right="480" w:firstLine="2100" w:firstLineChars="1000"/>
        <w:rPr>
          <w:rFonts w:hAnsi="宋体"/>
          <w:color w:val="auto"/>
          <w:highlight w:val="none"/>
        </w:rPr>
      </w:pPr>
    </w:p>
    <w:p>
      <w:pPr>
        <w:pStyle w:val="27"/>
        <w:spacing w:line="360" w:lineRule="auto"/>
        <w:ind w:right="480"/>
        <w:jc w:val="center"/>
        <w:rPr>
          <w:rFonts w:hAnsi="宋体"/>
          <w:color w:val="auto"/>
          <w:highlight w:val="none"/>
        </w:rPr>
      </w:pPr>
      <w:r>
        <w:rPr>
          <w:rFonts w:hint="eastAsia" w:hAnsi="宋体"/>
          <w:color w:val="auto"/>
          <w:highlight w:val="none"/>
        </w:rPr>
        <w:t>　　　　投标人(公章)：</w:t>
      </w:r>
    </w:p>
    <w:p>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pPr>
        <w:spacing w:line="360" w:lineRule="auto"/>
        <w:jc w:val="center"/>
        <w:rPr>
          <w:rFonts w:ascii="宋体" w:hAnsi="宋体" w:cs="宋体"/>
          <w:color w:val="auto"/>
          <w:sz w:val="24"/>
          <w:szCs w:val="24"/>
          <w:highlight w:val="none"/>
        </w:rPr>
      </w:pPr>
    </w:p>
    <w:p>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pPr>
        <w:pStyle w:val="101"/>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pPr>
        <w:pStyle w:val="101"/>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pPr>
        <w:pStyle w:val="101"/>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pPr>
        <w:pStyle w:val="168"/>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pPr>
        <w:pStyle w:val="168"/>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pPr>
        <w:pStyle w:val="168"/>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pPr>
        <w:pStyle w:val="168"/>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pPr>
        <w:pStyle w:val="168"/>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pPr>
        <w:pStyle w:val="168"/>
        <w:spacing w:line="400" w:lineRule="exact"/>
        <w:ind w:firstLine="420"/>
        <w:rPr>
          <w:rFonts w:hAnsi="宋体" w:cs="宋体"/>
          <w:color w:val="auto"/>
          <w:highlight w:val="none"/>
        </w:rPr>
      </w:pPr>
      <w:r>
        <w:rPr>
          <w:rFonts w:hint="eastAsia" w:hAnsi="宋体" w:cs="宋体"/>
          <w:color w:val="auto"/>
          <w:highlight w:val="none"/>
        </w:rPr>
        <w:t>6．企业性质：_________</w:t>
      </w:r>
    </w:p>
    <w:p>
      <w:pPr>
        <w:pStyle w:val="168"/>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pPr>
        <w:pStyle w:val="168"/>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pPr>
        <w:pStyle w:val="101"/>
        <w:spacing w:line="400" w:lineRule="exact"/>
        <w:ind w:firstLine="472" w:firstLineChars="225"/>
        <w:rPr>
          <w:rFonts w:ascii="宋体" w:hAnsi="宋体" w:cs="宋体"/>
          <w:color w:val="auto"/>
          <w:highlight w:val="none"/>
        </w:rPr>
      </w:pPr>
    </w:p>
    <w:p>
      <w:pPr>
        <w:pStyle w:val="101"/>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pPr>
        <w:pStyle w:val="168"/>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pPr>
        <w:pStyle w:val="101"/>
        <w:spacing w:line="400" w:lineRule="exact"/>
        <w:ind w:firstLine="472" w:firstLineChars="225"/>
        <w:rPr>
          <w:rFonts w:ascii="宋体" w:hAnsi="宋体" w:cs="宋体"/>
          <w:color w:val="auto"/>
          <w:highlight w:val="none"/>
          <w:u w:val="single"/>
        </w:rPr>
      </w:pPr>
    </w:p>
    <w:p>
      <w:pPr>
        <w:pStyle w:val="101"/>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pPr>
        <w:pStyle w:val="27"/>
        <w:spacing w:line="380" w:lineRule="exact"/>
        <w:ind w:right="480" w:firstLine="2100" w:firstLineChars="1000"/>
        <w:rPr>
          <w:rFonts w:hAnsi="宋体"/>
          <w:color w:val="auto"/>
          <w:highlight w:val="none"/>
        </w:rPr>
      </w:pPr>
    </w:p>
    <w:p>
      <w:pPr>
        <w:pStyle w:val="27"/>
        <w:spacing w:line="380" w:lineRule="exact"/>
        <w:ind w:right="480" w:firstLine="2100" w:firstLineChars="1000"/>
        <w:rPr>
          <w:rFonts w:hAnsi="宋体"/>
          <w:color w:val="auto"/>
          <w:highlight w:val="none"/>
        </w:rPr>
      </w:pPr>
    </w:p>
    <w:p>
      <w:pPr>
        <w:pStyle w:val="27"/>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pPr>
        <w:pStyle w:val="27"/>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pPr>
        <w:spacing w:line="360" w:lineRule="auto"/>
        <w:jc w:val="center"/>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pPr>
        <w:pStyle w:val="201"/>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pPr>
        <w:pStyle w:val="138"/>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38"/>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pPr>
        <w:pStyle w:val="137"/>
        <w:jc w:val="center"/>
        <w:rPr>
          <w:rFonts w:hAnsi="宋体" w:cs="宋体"/>
          <w:color w:val="auto"/>
          <w:highlight w:val="none"/>
        </w:rPr>
      </w:pPr>
    </w:p>
    <w:p>
      <w:pPr>
        <w:pStyle w:val="137"/>
        <w:jc w:val="center"/>
        <w:rPr>
          <w:rFonts w:hAnsi="宋体" w:cs="宋体"/>
          <w:color w:val="auto"/>
          <w:highlight w:val="none"/>
        </w:rPr>
      </w:pPr>
    </w:p>
    <w:p>
      <w:pPr>
        <w:pStyle w:val="137"/>
        <w:jc w:val="center"/>
        <w:rPr>
          <w:rFonts w:hAnsi="宋体" w:cs="宋体"/>
          <w:color w:val="auto"/>
          <w:highlight w:val="none"/>
        </w:rPr>
      </w:pPr>
    </w:p>
    <w:p>
      <w:pPr>
        <w:pStyle w:val="27"/>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pPr>
        <w:rPr>
          <w:rFonts w:ascii="宋体" w:hAnsi="宋体" w:cs="宋体"/>
          <w:color w:val="auto"/>
          <w:highlight w:val="none"/>
        </w:rPr>
      </w:pPr>
      <w:r>
        <w:rPr>
          <w:rFonts w:ascii="宋体" w:hAnsi="宋体" w:cs="宋体"/>
          <w:color w:val="auto"/>
          <w:highlight w:val="none"/>
        </w:rPr>
        <w:br w:type="page"/>
      </w:r>
    </w:p>
    <w:p>
      <w:pPr>
        <w:pStyle w:val="4"/>
        <w:rPr>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pPr>
        <w:pStyle w:val="201"/>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pPr>
        <w:pStyle w:val="201"/>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w:t>
      </w:r>
      <w:r>
        <w:rPr>
          <w:rFonts w:hint="eastAsia" w:ascii="宋体" w:hAnsi="宋体" w:cs="宋体"/>
          <w:color w:val="auto"/>
          <w:highlight w:val="none"/>
        </w:rPr>
        <w:t>负责人姓名）系（投标人全称）的负责人，现授权委托本单位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pPr>
        <w:pStyle w:val="201"/>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pPr>
        <w:pStyle w:val="201"/>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pPr>
        <w:pStyle w:val="201"/>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pPr>
        <w:pStyle w:val="201"/>
        <w:spacing w:line="440" w:lineRule="exact"/>
        <w:ind w:firstLine="480"/>
        <w:rPr>
          <w:rFonts w:ascii="宋体" w:hAnsi="宋体" w:cs="宋体"/>
          <w:color w:val="auto"/>
          <w:highlight w:val="none"/>
        </w:rPr>
      </w:pPr>
    </w:p>
    <w:p>
      <w:pPr>
        <w:pStyle w:val="201"/>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pPr>
        <w:pStyle w:val="201"/>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pStyle w:val="201"/>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pPr>
        <w:pStyle w:val="201"/>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pPr>
        <w:pStyle w:val="201"/>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pPr>
        <w:pStyle w:val="201"/>
        <w:spacing w:line="360" w:lineRule="auto"/>
        <w:ind w:firstLine="420"/>
        <w:rPr>
          <w:rFonts w:ascii="宋体" w:hAnsi="宋体" w:cs="宋体"/>
          <w:b/>
          <w:bCs/>
          <w:color w:val="auto"/>
          <w:highlight w:val="none"/>
        </w:rPr>
      </w:pPr>
    </w:p>
    <w:p>
      <w:pPr>
        <w:pStyle w:val="201"/>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pPr>
        <w:pStyle w:val="201"/>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pPr>
        <w:pStyle w:val="201"/>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委托代理人身份证原件扫描件，如扫描件不清晰或错误的，后果由投标人自行承担。</w:t>
      </w:r>
    </w:p>
    <w:p>
      <w:pPr>
        <w:pStyle w:val="200"/>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负责人身份证件原件扫描件：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00"/>
              <w:spacing w:line="440" w:lineRule="exact"/>
              <w:rPr>
                <w:rFonts w:hAnsi="宋体" w:cs="宋体"/>
                <w:color w:val="auto"/>
                <w:highlight w:val="none"/>
              </w:rPr>
            </w:pPr>
            <w:r>
              <w:rPr>
                <w:rFonts w:hint="eastAsia" w:hAnsi="宋体" w:cs="宋体"/>
                <w:color w:val="auto"/>
                <w:highlight w:val="none"/>
              </w:rPr>
              <w:t>正面：反面：</w:t>
            </w:r>
          </w:p>
          <w:p>
            <w:pPr>
              <w:pStyle w:val="200"/>
              <w:spacing w:line="440" w:lineRule="exact"/>
              <w:rPr>
                <w:rFonts w:hAnsi="宋体" w:cs="宋体"/>
                <w:color w:val="auto"/>
                <w:highlight w:val="none"/>
              </w:rPr>
            </w:pPr>
          </w:p>
        </w:tc>
      </w:tr>
    </w:tbl>
    <w:p>
      <w:pPr>
        <w:pStyle w:val="200"/>
        <w:spacing w:line="440" w:lineRule="exact"/>
        <w:rPr>
          <w:rFonts w:hAnsi="宋体" w:cs="宋体"/>
          <w:color w:val="auto"/>
          <w:highlight w:val="none"/>
        </w:rPr>
      </w:pPr>
      <w:r>
        <w:rPr>
          <w:rFonts w:hint="eastAsia" w:hAnsi="宋体" w:cs="宋体"/>
          <w:color w:val="auto"/>
          <w:highlight w:val="none"/>
        </w:rPr>
        <w:t>委托代理人身份证件原件扫描件：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00"/>
              <w:spacing w:line="440" w:lineRule="exact"/>
              <w:rPr>
                <w:rFonts w:hAnsi="宋体" w:cs="宋体"/>
                <w:color w:val="auto"/>
                <w:highlight w:val="none"/>
              </w:rPr>
            </w:pPr>
            <w:r>
              <w:rPr>
                <w:rFonts w:hint="eastAsia" w:hAnsi="宋体" w:cs="宋体"/>
                <w:color w:val="auto"/>
                <w:highlight w:val="none"/>
              </w:rPr>
              <w:t>正面：反面：</w:t>
            </w:r>
          </w:p>
          <w:p>
            <w:pPr>
              <w:pStyle w:val="200"/>
              <w:spacing w:line="440" w:lineRule="exact"/>
              <w:rPr>
                <w:rFonts w:hAnsi="宋体" w:cs="宋体"/>
                <w:color w:val="auto"/>
                <w:highlight w:val="none"/>
              </w:rPr>
            </w:pPr>
          </w:p>
        </w:tc>
      </w:tr>
    </w:tbl>
    <w:p>
      <w:pPr>
        <w:pStyle w:val="200"/>
        <w:spacing w:line="360" w:lineRule="auto"/>
        <w:ind w:firstLine="4000" w:firstLineChars="1600"/>
        <w:rPr>
          <w:rFonts w:hAnsi="宋体" w:cs="宋体"/>
          <w:color w:val="auto"/>
          <w:spacing w:val="20"/>
          <w:highlight w:val="none"/>
        </w:rPr>
      </w:pPr>
    </w:p>
    <w:p>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pPr>
        <w:snapToGrid w:val="0"/>
        <w:spacing w:line="500" w:lineRule="exact"/>
        <w:jc w:val="center"/>
        <w:rPr>
          <w:rFonts w:ascii="宋体" w:hAnsi="宋体" w:cs="宋体"/>
          <w:color w:val="auto"/>
          <w:highlight w:val="none"/>
        </w:rPr>
      </w:pPr>
    </w:p>
    <w:p>
      <w:pPr>
        <w:snapToGrid w:val="0"/>
        <w:spacing w:line="500" w:lineRule="exact"/>
        <w:jc w:val="center"/>
        <w:rPr>
          <w:rFonts w:ascii="宋体" w:hAnsi="宋体" w:cs="宋体"/>
          <w:color w:val="auto"/>
          <w:highlight w:val="none"/>
        </w:rPr>
      </w:pPr>
    </w:p>
    <w:p>
      <w:pPr>
        <w:snapToGrid w:val="0"/>
        <w:spacing w:line="500" w:lineRule="exact"/>
        <w:jc w:val="center"/>
        <w:rPr>
          <w:rFonts w:ascii="宋体" w:hAnsi="宋体" w:cs="宋体"/>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pPr>
        <w:spacing w:line="360" w:lineRule="auto"/>
        <w:jc w:val="center"/>
        <w:rPr>
          <w:rFonts w:ascii="宋体" w:hAnsi="宋体" w:cs="宋体"/>
          <w:color w:val="auto"/>
          <w:highlight w:val="none"/>
        </w:rPr>
      </w:pPr>
      <w:r>
        <w:rPr>
          <w:rFonts w:hint="eastAsia" w:ascii="宋体" w:hAnsi="宋体" w:cs="宋体"/>
          <w:color w:val="auto"/>
          <w:highlight w:val="none"/>
        </w:rPr>
        <w:t>中小企业声明函(货物)</w:t>
      </w:r>
    </w:p>
    <w:p>
      <w:pPr>
        <w:widowControl/>
        <w:spacing w:line="360" w:lineRule="auto"/>
        <w:ind w:firstLine="420" w:firstLineChars="200"/>
        <w:jc w:val="center"/>
        <w:rPr>
          <w:rFonts w:ascii="宋体" w:hAnsi="宋体" w:cs="宋体"/>
          <w:color w:val="auto"/>
          <w:kern w:val="0"/>
          <w:highlight w:val="none"/>
        </w:rPr>
      </w:pPr>
      <w:r>
        <w:rPr>
          <w:rFonts w:hint="eastAsia" w:ascii="宋体" w:hAnsi="宋体" w:cs="宋体"/>
          <w:color w:val="auto"/>
          <w:kern w:val="0"/>
          <w:highlight w:val="none"/>
        </w:rPr>
        <w:t xml:space="preserve"> </w:t>
      </w:r>
    </w:p>
    <w:p>
      <w:pPr>
        <w:adjustRightInd w:val="0"/>
        <w:spacing w:line="360" w:lineRule="auto"/>
        <w:jc w:val="center"/>
        <w:rPr>
          <w:rFonts w:ascii="宋体" w:hAnsi="宋体" w:cs="宋体"/>
          <w:color w:val="auto"/>
          <w:sz w:val="24"/>
          <w:szCs w:val="24"/>
          <w:highlight w:val="none"/>
          <w:u w:val="single"/>
        </w:rPr>
      </w:pPr>
    </w:p>
    <w:p>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A8"/>
      </w:r>
      <w:r>
        <w:rPr>
          <w:rFonts w:hint="eastAsia" w:ascii="宋体" w:hAnsi="宋体" w:cs="宋体"/>
          <w:b/>
          <w:color w:val="auto"/>
          <w:highlight w:val="none"/>
        </w:rPr>
        <w:t>中小企业声明函（货物）</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采购活动，提供的货物全部由符合政策要求的中小企业制造。相关企业（含联合体中的中小企业、签订分包意向协议的中小企业）的具体情况如下：</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 ，属于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 ；制造商为</w:t>
      </w:r>
      <w:r>
        <w:rPr>
          <w:rFonts w:hint="eastAsia" w:ascii="宋体" w:hAnsi="宋体" w:cs="宋体"/>
          <w:color w:val="auto"/>
          <w:highlight w:val="none"/>
          <w:u w:val="single"/>
        </w:rPr>
        <w:t xml:space="preserve"> （企业名称）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w:t>
      </w:r>
      <w:r>
        <w:rPr>
          <w:rFonts w:hint="eastAsia" w:ascii="宋体" w:hAnsi="宋体" w:cs="宋体"/>
          <w:color w:val="auto"/>
          <w:highlight w:val="none"/>
        </w:rPr>
        <w:t xml:space="preserve"> ；</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 ，属于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行业 ；制造商为</w:t>
      </w:r>
      <w:r>
        <w:rPr>
          <w:rFonts w:hint="eastAsia" w:ascii="宋体" w:hAnsi="宋体" w:cs="宋体"/>
          <w:color w:val="auto"/>
          <w:highlight w:val="none"/>
          <w:u w:val="single"/>
        </w:rPr>
        <w:t xml:space="preserve"> （企业名称）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w:t>
      </w:r>
      <w:r>
        <w:rPr>
          <w:rFonts w:hint="eastAsia" w:ascii="宋体" w:hAnsi="宋体" w:cs="宋体"/>
          <w:color w:val="auto"/>
          <w:highlight w:val="none"/>
        </w:rPr>
        <w:t xml:space="preserve"> ；</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adjustRightInd w:val="0"/>
        <w:snapToGrid w:val="0"/>
        <w:spacing w:line="360" w:lineRule="auto"/>
        <w:ind w:firstLine="4515" w:firstLineChars="2150"/>
        <w:rPr>
          <w:rFonts w:ascii="宋体" w:hAnsi="宋体" w:cs="宋体"/>
          <w:color w:val="auto"/>
          <w:kern w:val="0"/>
          <w:highlight w:val="none"/>
          <w:lang w:val="zh-CN"/>
        </w:rPr>
      </w:pPr>
    </w:p>
    <w:p>
      <w:pPr>
        <w:adjustRightInd w:val="0"/>
        <w:snapToGrid w:val="0"/>
        <w:spacing w:line="360" w:lineRule="auto"/>
        <w:ind w:firstLine="4515" w:firstLineChars="21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napToGrid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pStyle w:val="24"/>
        <w:ind w:left="1890" w:right="1470" w:hanging="420"/>
        <w:rPr>
          <w:rFonts w:ascii="宋体" w:hAnsi="宋体" w:cs="宋体"/>
          <w:color w:val="auto"/>
          <w:highlight w:val="none"/>
        </w:rPr>
      </w:pPr>
    </w:p>
    <w:p>
      <w:pPr>
        <w:pStyle w:val="24"/>
        <w:ind w:left="1890" w:right="1470" w:hanging="420"/>
        <w:rPr>
          <w:rFonts w:ascii="宋体" w:hAnsi="宋体" w:cs="宋体"/>
          <w:color w:val="auto"/>
          <w:highlight w:val="none"/>
        </w:rPr>
      </w:pPr>
    </w:p>
    <w:p>
      <w:pPr>
        <w:pStyle w:val="24"/>
        <w:ind w:left="1890" w:right="1470" w:hanging="420"/>
        <w:rPr>
          <w:rFonts w:ascii="宋体" w:hAnsi="宋体" w:cs="宋体"/>
          <w:color w:val="auto"/>
          <w:highlight w:val="none"/>
        </w:rPr>
      </w:pPr>
    </w:p>
    <w:p>
      <w:pPr>
        <w:adjustRightInd w:val="0"/>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从业人员、营业收入、资产总额填报上一年度数据，无上一年度数据的新成立企业可不填报。</w:t>
      </w:r>
    </w:p>
    <w:p>
      <w:pPr>
        <w:adjustRightInd w:val="0"/>
        <w:spacing w:line="360" w:lineRule="auto"/>
        <w:ind w:right="420" w:firstLine="420" w:firstLineChars="200"/>
        <w:rPr>
          <w:rFonts w:ascii="宋体" w:hAnsi="宋体" w:cs="宋体"/>
          <w:color w:val="auto"/>
          <w:highlight w:val="none"/>
        </w:rPr>
      </w:pPr>
    </w:p>
    <w:p>
      <w:pPr>
        <w:adjustRightInd w:val="0"/>
        <w:spacing w:line="360" w:lineRule="auto"/>
        <w:ind w:right="155" w:rightChars="74" w:firstLine="420" w:firstLineChars="200"/>
        <w:rPr>
          <w:rFonts w:ascii="宋体" w:hAnsi="宋体" w:cs="宋体"/>
          <w:color w:val="auto"/>
          <w:highlight w:val="none"/>
        </w:rPr>
      </w:pPr>
      <w:r>
        <w:rPr>
          <w:rFonts w:hint="eastAsia" w:ascii="宋体" w:hAnsi="宋体" w:cs="宋体"/>
          <w:color w:val="auto"/>
          <w:highlight w:val="none"/>
        </w:rPr>
        <w:t>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155" w:rightChars="74"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bCs/>
          <w:color w:val="auto"/>
          <w:highlight w:val="none"/>
        </w:rPr>
        <w:t>招标文件提供的货物清单中每样货物（配件、辅料等材料除外）的制造商均要求为中小企业，即每样货物（配件、辅料等材料除外）的制造商均应在声明中填写</w:t>
      </w:r>
      <w:r>
        <w:rPr>
          <w:rFonts w:hint="eastAsia" w:ascii="宋体" w:hAnsi="宋体" w:cs="宋体"/>
          <w:color w:val="auto"/>
          <w:highlight w:val="none"/>
        </w:rPr>
        <w:t>。标的所属行业中小企业划分标准如下：</w:t>
      </w:r>
    </w:p>
    <w:p>
      <w:pPr>
        <w:adjustRightInd w:val="0"/>
        <w:spacing w:line="360" w:lineRule="auto"/>
        <w:ind w:right="155" w:rightChars="74" w:firstLine="420" w:firstLineChars="200"/>
        <w:rPr>
          <w:rFonts w:ascii="宋体" w:hAnsi="宋体" w:cs="宋体"/>
          <w:color w:val="auto"/>
          <w:highlight w:val="none"/>
        </w:rPr>
      </w:pPr>
      <w:r>
        <w:rPr>
          <w:rFonts w:hint="eastAsia" w:ascii="宋体" w:hAnsi="宋体" w:cs="宋体"/>
          <w:color w:val="auto"/>
          <w:highlight w:val="none"/>
        </w:rPr>
        <w:t>（1）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jc w:val="center"/>
        <w:rPr>
          <w:rFonts w:ascii="宋体" w:hAnsi="宋体" w:cs="宋体"/>
          <w:color w:val="auto"/>
          <w:highlight w:val="none"/>
        </w:rPr>
      </w:pPr>
    </w:p>
    <w:p>
      <w:pPr>
        <w:pStyle w:val="68"/>
        <w:rPr>
          <w:rFonts w:ascii="宋体" w:hAnsi="宋体" w:cs="宋体"/>
          <w:color w:val="auto"/>
          <w:sz w:val="21"/>
          <w:highlight w:val="none"/>
        </w:rPr>
      </w:pPr>
    </w:p>
    <w:p>
      <w:pPr>
        <w:pStyle w:val="68"/>
        <w:rPr>
          <w:rFonts w:ascii="宋体" w:hAnsi="宋体" w:cs="宋体"/>
          <w:color w:val="auto"/>
          <w:sz w:val="21"/>
          <w:highlight w:val="none"/>
        </w:rPr>
      </w:pPr>
    </w:p>
    <w:p>
      <w:pPr>
        <w:rPr>
          <w:rFonts w:ascii="宋体" w:hAnsi="宋体" w:cs="宋体"/>
          <w:color w:val="auto"/>
          <w:highlight w:val="none"/>
        </w:rPr>
      </w:pPr>
      <w:r>
        <w:rPr>
          <w:rFonts w:hint="eastAsia" w:ascii="宋体" w:hAnsi="宋体" w:cs="宋体"/>
          <w:color w:val="auto"/>
          <w:highlight w:val="none"/>
        </w:rPr>
        <w:br w:type="page"/>
      </w:r>
    </w:p>
    <w:p>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A8"/>
      </w:r>
      <w:r>
        <w:rPr>
          <w:rFonts w:hint="eastAsia" w:ascii="宋体" w:hAnsi="宋体" w:cs="宋体"/>
          <w:b/>
          <w:color w:val="auto"/>
          <w:highlight w:val="none"/>
        </w:rPr>
        <w:t>中小企业声明函（工程）</w:t>
      </w:r>
    </w:p>
    <w:p>
      <w:pPr>
        <w:adjustRightInd w:val="0"/>
        <w:spacing w:line="360" w:lineRule="auto"/>
        <w:rPr>
          <w:rFonts w:ascii="宋体" w:hAnsi="宋体" w:cs="宋体"/>
          <w:color w:val="auto"/>
          <w:highlight w:val="none"/>
        </w:rPr>
      </w:pPr>
    </w:p>
    <w:p>
      <w:pPr>
        <w:adjustRightInd w:val="0"/>
        <w:spacing w:line="360" w:lineRule="auto"/>
        <w:ind w:firstLine="315" w:firstLineChars="1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采购活动，工程的施工单位全部为符合政策要求的中小企业。相关企业（含联合体中的中小企业、签订分包意向协议的中小企业）的具体情况如下：</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pPr>
        <w:adjustRightInd w:val="0"/>
        <w:spacing w:line="360" w:lineRule="auto"/>
        <w:ind w:right="420"/>
        <w:rPr>
          <w:rFonts w:ascii="宋体" w:hAnsi="宋体" w:cs="宋体"/>
          <w:color w:val="auto"/>
          <w:highlight w:val="none"/>
        </w:rPr>
      </w:pPr>
    </w:p>
    <w:p>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630" w:firstLineChars="300"/>
        <w:rPr>
          <w:rFonts w:ascii="宋体" w:hAnsi="宋体" w:cs="宋体"/>
          <w:color w:val="auto"/>
          <w:highlight w:val="none"/>
          <w:u w:val="single"/>
        </w:rPr>
      </w:pPr>
      <w:r>
        <w:rPr>
          <w:rFonts w:hint="eastAsia" w:ascii="宋体" w:hAnsi="宋体" w:cs="宋体"/>
          <w:color w:val="auto"/>
          <w:highlight w:val="none"/>
        </w:rPr>
        <w:t>2.标的所属行业中小企业划分标准：</w:t>
      </w:r>
      <w:r>
        <w:rPr>
          <w:rFonts w:hint="eastAsia" w:ascii="宋体" w:hAnsi="宋体" w:cs="宋体"/>
          <w:color w:val="auto"/>
          <w:highlight w:val="none"/>
          <w:u w:val="single"/>
        </w:rPr>
        <w:t xml:space="preserve">              </w:t>
      </w:r>
    </w:p>
    <w:p>
      <w:pPr>
        <w:adjustRightInd w:val="0"/>
        <w:spacing w:line="360" w:lineRule="auto"/>
        <w:ind w:right="420"/>
        <w:rPr>
          <w:rFonts w:ascii="宋体" w:hAnsi="宋体" w:cs="宋体"/>
          <w:color w:val="auto"/>
          <w:highlight w:val="none"/>
        </w:rPr>
      </w:pPr>
    </w:p>
    <w:p>
      <w:pPr>
        <w:adjustRightInd w:val="0"/>
        <w:spacing w:line="360" w:lineRule="auto"/>
        <w:jc w:val="center"/>
        <w:rPr>
          <w:rFonts w:ascii="宋体" w:hAnsi="宋体" w:cs="宋体"/>
          <w:b/>
          <w:color w:val="auto"/>
          <w:highlight w:val="none"/>
        </w:rPr>
      </w:pPr>
      <w:r>
        <w:rPr>
          <w:rFonts w:hint="eastAsia" w:ascii="宋体" w:hAnsi="宋体" w:cs="宋体"/>
          <w:bCs/>
          <w:color w:val="auto"/>
          <w:highlight w:val="none"/>
        </w:rPr>
        <w:br w:type="page"/>
      </w:r>
      <w:r>
        <w:rPr>
          <w:rFonts w:hint="eastAsia" w:ascii="宋体" w:hAnsi="宋体" w:cs="宋体"/>
          <w:bCs/>
          <w:color w:val="auto"/>
          <w:highlight w:val="none"/>
        </w:rPr>
        <w:sym w:font="Wingdings" w:char="00FE"/>
      </w:r>
      <w:r>
        <w:rPr>
          <w:rFonts w:hint="eastAsia" w:ascii="宋体" w:hAnsi="宋体" w:cs="宋体"/>
          <w:b/>
          <w:color w:val="auto"/>
          <w:highlight w:val="none"/>
        </w:rPr>
        <w:t>中小企业声明函（服务）</w:t>
      </w:r>
    </w:p>
    <w:p>
      <w:pPr>
        <w:adjustRightInd w:val="0"/>
        <w:spacing w:line="360" w:lineRule="auto"/>
        <w:rPr>
          <w:rFonts w:ascii="宋体" w:hAnsi="宋体" w:cs="宋体"/>
          <w:color w:val="auto"/>
          <w:highlight w:val="none"/>
        </w:rPr>
      </w:pPr>
    </w:p>
    <w:p>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adjustRightInd w:val="0"/>
        <w:spacing w:line="360" w:lineRule="auto"/>
        <w:ind w:right="1120" w:firstLine="5670" w:firstLineChars="2700"/>
        <w:rPr>
          <w:rFonts w:ascii="宋体" w:hAnsi="宋体" w:cs="宋体"/>
          <w:color w:val="auto"/>
          <w:highlight w:val="none"/>
        </w:rPr>
      </w:pPr>
    </w:p>
    <w:p>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pPr>
        <w:adjustRightInd w:val="0"/>
        <w:spacing w:line="360" w:lineRule="auto"/>
        <w:ind w:right="420"/>
        <w:rPr>
          <w:rFonts w:ascii="宋体" w:hAnsi="宋体" w:cs="宋体"/>
          <w:color w:val="auto"/>
          <w:highlight w:val="none"/>
        </w:rPr>
      </w:pPr>
    </w:p>
    <w:p>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630" w:firstLineChars="300"/>
        <w:rPr>
          <w:rFonts w:ascii="宋体" w:hAnsi="宋体" w:cs="宋体"/>
          <w:color w:val="auto"/>
          <w:highlight w:val="none"/>
          <w:u w:val="single"/>
        </w:rPr>
      </w:pPr>
      <w:r>
        <w:rPr>
          <w:rFonts w:hint="eastAsia" w:ascii="宋体" w:hAnsi="宋体" w:cs="宋体"/>
          <w:color w:val="auto"/>
          <w:highlight w:val="none"/>
        </w:rPr>
        <w:t>2.标的所属行业中小企业划分标准：</w:t>
      </w:r>
      <w:r>
        <w:rPr>
          <w:rFonts w:hint="eastAsia" w:ascii="宋体" w:hAnsi="宋体" w:cs="宋体"/>
          <w:color w:val="auto"/>
          <w:highlight w:val="none"/>
          <w:u w:val="single"/>
        </w:rPr>
        <w:t xml:space="preserve">              </w:t>
      </w:r>
    </w:p>
    <w:p>
      <w:pPr>
        <w:adjustRightInd w:val="0"/>
        <w:rPr>
          <w:rFonts w:ascii="宋体" w:hAnsi="宋体" w:cs="宋体"/>
          <w:bCs/>
          <w:color w:val="auto"/>
          <w:highlight w:val="none"/>
        </w:rPr>
      </w:pPr>
    </w:p>
    <w:p>
      <w:pPr>
        <w:spacing w:line="360" w:lineRule="auto"/>
        <w:jc w:val="center"/>
        <w:rPr>
          <w:rFonts w:ascii="宋体" w:hAnsi="宋体" w:cs="宋体"/>
          <w:b/>
          <w:color w:val="auto"/>
          <w:highlight w:val="none"/>
        </w:rPr>
      </w:pPr>
    </w:p>
    <w:p>
      <w:pPr>
        <w:jc w:val="left"/>
        <w:rPr>
          <w:rFonts w:ascii="宋体" w:hAnsi="宋体" w:cs="宋体"/>
          <w:b/>
          <w:color w:val="auto"/>
          <w:highlight w:val="none"/>
        </w:rPr>
      </w:pPr>
      <w:r>
        <w:rPr>
          <w:rFonts w:hint="eastAsia" w:ascii="宋体" w:hAnsi="宋体" w:cs="宋体"/>
          <w:b/>
          <w:color w:val="auto"/>
          <w:highlight w:val="none"/>
        </w:rPr>
        <w:br w:type="page"/>
      </w:r>
    </w:p>
    <w:p>
      <w:pPr>
        <w:spacing w:line="360" w:lineRule="auto"/>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ind w:firstLine="210"/>
        <w:rPr>
          <w:rFonts w:ascii="宋体" w:hAnsi="宋体" w:eastAsia="宋体" w:cs="宋体"/>
          <w:color w:val="auto"/>
          <w:sz w:val="21"/>
          <w:szCs w:val="21"/>
          <w:highlight w:val="none"/>
        </w:rPr>
      </w:pPr>
    </w:p>
    <w:p>
      <w:pPr>
        <w:pStyle w:val="277"/>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277"/>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pStyle w:val="277"/>
        <w:spacing w:line="360" w:lineRule="auto"/>
        <w:rPr>
          <w:color w:val="auto"/>
          <w:spacing w:val="6"/>
          <w:sz w:val="21"/>
          <w:szCs w:val="21"/>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pPr>
        <w:pStyle w:val="14"/>
        <w:spacing w:line="360" w:lineRule="auto"/>
        <w:ind w:firstLine="0"/>
        <w:jc w:val="center"/>
        <w:rPr>
          <w:rFonts w:ascii="宋体" w:hAnsi="宋体" w:cs="宋体"/>
          <w:color w:val="auto"/>
          <w:highlight w:val="none"/>
        </w:rPr>
      </w:pPr>
    </w:p>
    <w:p>
      <w:pPr>
        <w:pStyle w:val="14"/>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pPr>
        <w:rPr>
          <w:rFonts w:ascii="宋体" w:hAnsi="宋体" w:cs="宋体"/>
          <w:color w:val="auto"/>
          <w:highlight w:val="none"/>
        </w:rPr>
      </w:pPr>
    </w:p>
    <w:p>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jc w:val="left"/>
        <w:rPr>
          <w:color w:val="auto"/>
          <w:highlight w:val="none"/>
        </w:rPr>
      </w:pPr>
    </w:p>
    <w:p>
      <w:pPr>
        <w:pStyle w:val="6"/>
        <w:ind w:firstLine="2184" w:firstLineChars="104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bookmarkStart w:id="92"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2"/>
      <w:r>
        <w:rPr>
          <w:rFonts w:hint="eastAsia" w:ascii="宋体" w:hAnsi="宋体" w:eastAsia="宋体" w:cs="宋体"/>
          <w:color w:val="auto"/>
          <w:kern w:val="0"/>
          <w:sz w:val="21"/>
          <w:szCs w:val="21"/>
          <w:highlight w:val="none"/>
        </w:rPr>
        <w:t>格式</w:t>
      </w:r>
    </w:p>
    <w:bookmarkEnd w:id="79"/>
    <w:bookmarkEnd w:id="80"/>
    <w:bookmarkEnd w:id="81"/>
    <w:bookmarkEnd w:id="82"/>
    <w:p>
      <w:pPr>
        <w:spacing w:line="360" w:lineRule="auto"/>
        <w:jc w:val="left"/>
        <w:rPr>
          <w:rFonts w:ascii="宋体" w:hAnsi="宋体" w:cs="宋体"/>
          <w:color w:val="auto"/>
          <w:highlight w:val="none"/>
        </w:rPr>
      </w:pPr>
      <w:bookmarkStart w:id="93" w:name="_Toc493956059"/>
      <w:bookmarkStart w:id="94" w:name="_Toc494555875"/>
      <w:bookmarkStart w:id="95" w:name="_Toc494555880"/>
      <w:bookmarkStart w:id="96" w:name="_Toc494555876"/>
      <w:bookmarkStart w:id="97" w:name="_Toc494555879"/>
      <w:bookmarkStart w:id="98" w:name="_Toc493956064"/>
      <w:bookmarkStart w:id="99" w:name="_Toc493956060"/>
      <w:bookmarkStart w:id="100" w:name="_Toc494555877"/>
      <w:bookmarkStart w:id="101" w:name="_Toc493956062"/>
      <w:bookmarkStart w:id="102" w:name="_Toc493956065"/>
      <w:bookmarkStart w:id="103" w:name="_Toc69635465"/>
      <w:r>
        <w:rPr>
          <w:rFonts w:hint="eastAsia" w:ascii="宋体" w:hAnsi="宋体" w:cs="宋体"/>
          <w:color w:val="auto"/>
          <w:highlight w:val="none"/>
        </w:rPr>
        <w:t>1、自评分表（格式自拟）</w:t>
      </w:r>
    </w:p>
    <w:p>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3"/>
      <w:bookmarkEnd w:id="94"/>
    </w:p>
    <w:p>
      <w:pPr>
        <w:spacing w:line="360" w:lineRule="auto"/>
        <w:jc w:val="left"/>
        <w:rPr>
          <w:rFonts w:ascii="宋体" w:hAnsi="宋体" w:cs="宋体"/>
          <w:color w:val="auto"/>
          <w:highlight w:val="none"/>
        </w:rPr>
      </w:pPr>
      <w:r>
        <w:rPr>
          <w:rFonts w:hint="eastAsia" w:ascii="宋体" w:hAnsi="宋体" w:cs="宋体"/>
          <w:color w:val="auto"/>
          <w:highlight w:val="none"/>
        </w:rPr>
        <w:t>3、</w:t>
      </w:r>
      <w:bookmarkEnd w:id="95"/>
      <w:bookmarkEnd w:id="96"/>
      <w:bookmarkEnd w:id="97"/>
      <w:bookmarkEnd w:id="98"/>
      <w:bookmarkEnd w:id="99"/>
      <w:bookmarkEnd w:id="100"/>
      <w:bookmarkEnd w:id="101"/>
      <w:bookmarkEnd w:id="102"/>
      <w:r>
        <w:rPr>
          <w:rFonts w:hint="eastAsia" w:ascii="宋体" w:hAnsi="宋体" w:cs="宋体"/>
          <w:color w:val="auto"/>
          <w:highlight w:val="none"/>
        </w:rPr>
        <w:t>参数规格偏离表</w:t>
      </w:r>
    </w:p>
    <w:p>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pPr>
        <w:spacing w:line="360" w:lineRule="auto"/>
        <w:jc w:val="left"/>
        <w:rPr>
          <w:rFonts w:ascii="宋体" w:hAnsi="宋体" w:cs="宋体"/>
          <w:color w:val="auto"/>
          <w:highlight w:val="none"/>
        </w:rPr>
      </w:pPr>
    </w:p>
    <w:p>
      <w:pPr>
        <w:widowControl/>
        <w:jc w:val="left"/>
        <w:rPr>
          <w:rFonts w:ascii="宋体" w:hAnsi="宋体" w:cs="宋体"/>
          <w:b/>
          <w:bCs/>
          <w:color w:val="auto"/>
          <w:highlight w:val="none"/>
        </w:rPr>
      </w:pPr>
      <w:r>
        <w:rPr>
          <w:rFonts w:hint="eastAsia" w:ascii="宋体" w:hAnsi="宋体" w:cs="宋体"/>
          <w:b/>
          <w:bCs/>
          <w:color w:val="auto"/>
          <w:highlight w:val="none"/>
        </w:rPr>
        <w:br w:type="page"/>
      </w:r>
    </w:p>
    <w:p>
      <w:pPr>
        <w:widowControl/>
        <w:jc w:val="center"/>
        <w:rPr>
          <w:rFonts w:ascii="宋体" w:hAnsi="宋体" w:cs="宋体"/>
          <w:color w:val="auto"/>
          <w:highlight w:val="none"/>
        </w:rPr>
      </w:pPr>
      <w:bookmarkStart w:id="104" w:name="_Toc43498239"/>
      <w:r>
        <w:rPr>
          <w:rFonts w:hint="eastAsia" w:ascii="宋体" w:hAnsi="宋体" w:cs="宋体"/>
          <w:b/>
          <w:bCs/>
          <w:color w:val="auto"/>
          <w:highlight w:val="none"/>
        </w:rPr>
        <w:t>1、投标声明书</w:t>
      </w:r>
    </w:p>
    <w:p>
      <w:pPr>
        <w:pStyle w:val="201"/>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pPr>
        <w:pStyle w:val="148"/>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pPr>
        <w:pStyle w:val="148"/>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pPr>
        <w:pStyle w:val="148"/>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pPr>
        <w:pStyle w:val="148"/>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pPr>
        <w:pStyle w:val="148"/>
        <w:spacing w:line="440" w:lineRule="exact"/>
        <w:ind w:firstLine="480"/>
        <w:rPr>
          <w:rFonts w:hAnsi="宋体" w:cs="宋体"/>
          <w:color w:val="auto"/>
          <w:sz w:val="21"/>
          <w:szCs w:val="21"/>
          <w:highlight w:val="none"/>
        </w:rPr>
      </w:pPr>
      <w:r>
        <w:rPr>
          <w:rFonts w:hint="eastAsia" w:hAnsi="宋体" w:cs="宋体"/>
          <w:color w:val="auto"/>
          <w:sz w:val="21"/>
          <w:szCs w:val="21"/>
          <w:highlight w:val="none"/>
        </w:rPr>
        <w:t>地址：             邮编：　</w:t>
      </w:r>
    </w:p>
    <w:p>
      <w:pPr>
        <w:pStyle w:val="27"/>
        <w:spacing w:line="440" w:lineRule="exact"/>
        <w:ind w:firstLine="630" w:firstLineChars="300"/>
        <w:rPr>
          <w:rFonts w:hAnsi="宋体"/>
          <w:color w:val="auto"/>
          <w:highlight w:val="none"/>
        </w:rPr>
      </w:pPr>
      <w:r>
        <w:rPr>
          <w:rFonts w:hint="eastAsia" w:hAnsi="宋体"/>
          <w:color w:val="auto"/>
          <w:highlight w:val="none"/>
        </w:rPr>
        <w:t>电话：            传真：</w:t>
      </w:r>
    </w:p>
    <w:p>
      <w:pPr>
        <w:pStyle w:val="148"/>
        <w:spacing w:line="440" w:lineRule="exact"/>
        <w:rPr>
          <w:rFonts w:hAnsi="宋体" w:cs="宋体"/>
          <w:color w:val="auto"/>
          <w:sz w:val="21"/>
          <w:szCs w:val="21"/>
          <w:highlight w:val="none"/>
        </w:rPr>
      </w:pPr>
    </w:p>
    <w:p>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pPr>
        <w:pStyle w:val="14"/>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49"/>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bl>
    <w:p>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pPr>
        <w:pStyle w:val="27"/>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pPr>
        <w:pStyle w:val="27"/>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pPr>
        <w:pStyle w:val="27"/>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pPr>
        <w:pStyle w:val="27"/>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pPr>
        <w:tabs>
          <w:tab w:val="left" w:pos="2355"/>
          <w:tab w:val="center" w:pos="4513"/>
        </w:tabs>
        <w:spacing w:line="360" w:lineRule="auto"/>
        <w:ind w:firstLine="420" w:firstLineChars="200"/>
        <w:jc w:val="center"/>
        <w:rPr>
          <w:rFonts w:ascii="宋体" w:hAnsi="宋体" w:cs="宋体"/>
          <w:color w:val="auto"/>
          <w:highlight w:val="none"/>
          <w:lang w:val="en-GB"/>
        </w:rPr>
      </w:pPr>
    </w:p>
    <w:p>
      <w:pPr>
        <w:tabs>
          <w:tab w:val="left" w:pos="2355"/>
          <w:tab w:val="center" w:pos="4513"/>
        </w:tabs>
        <w:spacing w:line="360" w:lineRule="auto"/>
        <w:ind w:firstLine="420" w:firstLineChars="200"/>
        <w:jc w:val="center"/>
        <w:rPr>
          <w:rFonts w:ascii="宋体" w:hAnsi="宋体" w:cs="宋体"/>
          <w:color w:val="auto"/>
          <w:highlight w:val="none"/>
        </w:rPr>
      </w:pPr>
    </w:p>
    <w:p>
      <w:pPr>
        <w:pStyle w:val="27"/>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pPr>
        <w:pStyle w:val="27"/>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3"/>
      <w:bookmarkEnd w:id="104"/>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1、开标一览表</w:t>
      </w:r>
    </w:p>
    <w:p>
      <w:pPr>
        <w:pStyle w:val="4"/>
        <w:rPr>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20"/>
        <w:rPr>
          <w:rFonts w:ascii="宋体" w:hAnsi="宋体" w:cs="宋体"/>
          <w:color w:val="auto"/>
          <w:highlight w:val="none"/>
        </w:rPr>
      </w:pPr>
    </w:p>
    <w:p>
      <w:pPr>
        <w:pStyle w:val="14"/>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4"/>
        <w:rPr>
          <w:rFonts w:ascii="宋体" w:hAnsi="宋体" w:cs="宋体"/>
          <w:color w:val="auto"/>
          <w:highlight w:val="none"/>
        </w:rPr>
      </w:pPr>
    </w:p>
    <w:p>
      <w:pPr>
        <w:pStyle w:val="27"/>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p>
      <w:pPr>
        <w:keepNext w:val="0"/>
        <w:keepLines w:val="0"/>
        <w:pageBreakBefore w:val="0"/>
        <w:kinsoku/>
        <w:wordWrap/>
        <w:overflowPunct/>
        <w:topLinePunct w:val="0"/>
        <w:autoSpaceDE/>
        <w:autoSpaceDN/>
        <w:bidi w:val="0"/>
        <w:adjustRightInd/>
        <w:spacing w:line="360" w:lineRule="auto"/>
        <w:ind w:firstLine="105" w:firstLineChars="50"/>
        <w:jc w:val="right"/>
        <w:outlineLvl w:val="9"/>
        <w:rPr>
          <w:rFonts w:hint="default" w:ascii="宋体" w:hAnsi="宋体"/>
          <w:color w:val="auto"/>
          <w:sz w:val="21"/>
          <w:szCs w:val="21"/>
          <w:highlight w:val="none"/>
          <w:lang w:val="en-US" w:eastAsia="zh-CN"/>
        </w:rPr>
      </w:pPr>
      <w:r>
        <w:rPr>
          <w:rFonts w:hint="eastAsia" w:ascii="宋体" w:hAnsi="宋体"/>
          <w:color w:val="auto"/>
          <w:sz w:val="21"/>
          <w:szCs w:val="21"/>
          <w:highlight w:val="none"/>
        </w:rPr>
        <w:t>单位：</w:t>
      </w:r>
      <w:r>
        <w:rPr>
          <w:rFonts w:hint="eastAsia" w:ascii="宋体" w:hAnsi="宋体"/>
          <w:color w:val="auto"/>
          <w:sz w:val="21"/>
          <w:szCs w:val="21"/>
          <w:highlight w:val="none"/>
          <w:lang w:val="en-US" w:eastAsia="zh-CN"/>
        </w:rPr>
        <w:t>元/年</w:t>
      </w:r>
    </w:p>
    <w:tbl>
      <w:tblPr>
        <w:tblStyle w:val="49"/>
        <w:tblW w:w="98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421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3335" w:type="dxa"/>
            <w:vAlign w:val="center"/>
          </w:tcPr>
          <w:p>
            <w:pPr>
              <w:ind w:firstLine="960" w:firstLineChars="400"/>
              <w:rPr>
                <w:rFonts w:ascii="宋体"/>
                <w:color w:val="auto"/>
                <w:sz w:val="24"/>
                <w:szCs w:val="24"/>
                <w:highlight w:val="none"/>
              </w:rPr>
            </w:pPr>
            <w:r>
              <w:rPr>
                <w:rFonts w:hint="eastAsia" w:ascii="宋体" w:hAnsi="宋体" w:cs="宋体"/>
                <w:color w:val="auto"/>
                <w:sz w:val="24"/>
                <w:szCs w:val="24"/>
                <w:highlight w:val="none"/>
              </w:rPr>
              <w:t>项目名称</w:t>
            </w:r>
          </w:p>
        </w:tc>
        <w:tc>
          <w:tcPr>
            <w:tcW w:w="4213" w:type="dxa"/>
            <w:tcBorders>
              <w:left w:val="nil"/>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投标总报价（元）</w:t>
            </w:r>
          </w:p>
        </w:tc>
        <w:tc>
          <w:tcPr>
            <w:tcW w:w="2292" w:type="dxa"/>
            <w:tcBorders>
              <w:left w:val="nil"/>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3335" w:type="dxa"/>
            <w:vMerge w:val="restart"/>
            <w:tcBorders>
              <w:top w:val="nil"/>
            </w:tcBorders>
            <w:vAlign w:val="center"/>
          </w:tcPr>
          <w:p>
            <w:pPr>
              <w:rPr>
                <w:rFonts w:ascii="宋体"/>
                <w:color w:val="auto"/>
                <w:sz w:val="24"/>
                <w:szCs w:val="24"/>
                <w:highlight w:val="none"/>
              </w:rPr>
            </w:pPr>
            <w:r>
              <w:rPr>
                <w:rFonts w:hint="eastAsia" w:ascii="宋体" w:hAnsi="宋体" w:cs="宋体"/>
                <w:bCs/>
                <w:color w:val="auto"/>
                <w:sz w:val="21"/>
                <w:szCs w:val="21"/>
                <w:highlight w:val="none"/>
                <w:lang w:eastAsia="zh-CN"/>
              </w:rPr>
              <w:t>新昌县镜岭镇人民政府食堂托管及大宗食品综合配送服务项目</w:t>
            </w:r>
          </w:p>
        </w:tc>
        <w:tc>
          <w:tcPr>
            <w:tcW w:w="4213" w:type="dxa"/>
            <w:tcBorders>
              <w:left w:val="nil"/>
            </w:tcBorders>
            <w:vAlign w:val="center"/>
          </w:tcPr>
          <w:p>
            <w:pPr>
              <w:rPr>
                <w:rFonts w:ascii="宋体"/>
                <w:color w:val="auto"/>
                <w:sz w:val="24"/>
                <w:szCs w:val="24"/>
                <w:highlight w:val="none"/>
                <w:u w:val="single"/>
              </w:rPr>
            </w:pPr>
            <w:r>
              <w:rPr>
                <w:rFonts w:hint="eastAsia" w:ascii="宋体" w:hAnsi="宋体" w:cs="宋体"/>
                <w:color w:val="auto"/>
                <w:sz w:val="24"/>
                <w:szCs w:val="24"/>
                <w:highlight w:val="none"/>
              </w:rPr>
              <w:t>小写：</w:t>
            </w:r>
          </w:p>
        </w:tc>
        <w:tc>
          <w:tcPr>
            <w:tcW w:w="2292" w:type="dxa"/>
            <w:vMerge w:val="restart"/>
            <w:tcBorders>
              <w:top w:val="nil"/>
              <w:left w:val="nil"/>
            </w:tcBorders>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3335" w:type="dxa"/>
            <w:vMerge w:val="continue"/>
            <w:tcBorders>
              <w:top w:val="nil"/>
            </w:tcBorders>
            <w:vAlign w:val="center"/>
          </w:tcPr>
          <w:p>
            <w:pPr>
              <w:widowControl/>
              <w:jc w:val="left"/>
              <w:rPr>
                <w:rFonts w:ascii="宋体"/>
                <w:color w:val="auto"/>
                <w:sz w:val="24"/>
                <w:szCs w:val="24"/>
                <w:highlight w:val="none"/>
              </w:rPr>
            </w:pPr>
          </w:p>
        </w:tc>
        <w:tc>
          <w:tcPr>
            <w:tcW w:w="4213" w:type="dxa"/>
            <w:tcBorders>
              <w:left w:val="nil"/>
            </w:tcBorders>
            <w:vAlign w:val="center"/>
          </w:tcPr>
          <w:p>
            <w:pPr>
              <w:rPr>
                <w:rFonts w:ascii="宋体"/>
                <w:color w:val="auto"/>
                <w:sz w:val="24"/>
                <w:szCs w:val="24"/>
                <w:highlight w:val="none"/>
              </w:rPr>
            </w:pPr>
            <w:r>
              <w:rPr>
                <w:rFonts w:hint="eastAsia" w:ascii="宋体" w:hAnsi="宋体" w:cs="宋体"/>
                <w:color w:val="auto"/>
                <w:sz w:val="24"/>
                <w:szCs w:val="24"/>
                <w:highlight w:val="none"/>
              </w:rPr>
              <w:t>大写：</w:t>
            </w:r>
          </w:p>
        </w:tc>
        <w:tc>
          <w:tcPr>
            <w:tcW w:w="2292" w:type="dxa"/>
            <w:vMerge w:val="continue"/>
            <w:tcBorders>
              <w:top w:val="nil"/>
              <w:left w:val="nil"/>
            </w:tcBorders>
            <w:vAlign w:val="center"/>
          </w:tcPr>
          <w:p>
            <w:pPr>
              <w:widowControl/>
              <w:jc w:val="left"/>
              <w:rPr>
                <w:rFonts w:ascii="宋体"/>
                <w:color w:val="auto"/>
                <w:sz w:val="24"/>
                <w:szCs w:val="24"/>
                <w:highlight w:val="none"/>
              </w:rPr>
            </w:pPr>
          </w:p>
        </w:tc>
      </w:tr>
    </w:tbl>
    <w:p>
      <w:pPr>
        <w:pStyle w:val="2"/>
        <w:rPr>
          <w:rFonts w:hint="eastAsia" w:ascii="宋体" w:hAnsi="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ind w:left="0" w:leftChars="0" w:firstLine="210" w:firstLineChars="100"/>
        <w:jc w:val="left"/>
        <w:textAlignment w:val="auto"/>
        <w:outlineLvl w:val="9"/>
        <w:rPr>
          <w:rFonts w:hint="eastAsia" w:ascii="宋体" w:hAnsi="宋体" w:eastAsia="宋体"/>
          <w:color w:val="auto"/>
          <w:sz w:val="21"/>
          <w:szCs w:val="21"/>
          <w:highlight w:val="none"/>
          <w:lang w:eastAsia="zh-CN"/>
        </w:rPr>
      </w:pPr>
      <w:r>
        <w:rPr>
          <w:rFonts w:hint="eastAsia" w:ascii="宋体" w:hAnsi="宋体"/>
          <w:b w:val="0"/>
          <w:bCs/>
          <w:color w:val="auto"/>
          <w:sz w:val="21"/>
          <w:szCs w:val="21"/>
          <w:highlight w:val="none"/>
        </w:rPr>
        <w:t>注：</w:t>
      </w:r>
      <w:r>
        <w:rPr>
          <w:rFonts w:hint="eastAsia" w:ascii="宋体" w:hAnsi="宋体"/>
          <w:b w:val="0"/>
          <w:bCs/>
          <w:color w:val="auto"/>
          <w:sz w:val="21"/>
          <w:szCs w:val="21"/>
          <w:highlight w:val="none"/>
          <w:lang w:eastAsia="zh-CN"/>
        </w:rPr>
        <w:t>1.</w:t>
      </w:r>
      <w:r>
        <w:rPr>
          <w:rFonts w:hint="eastAsia" w:ascii="宋体" w:hAnsi="宋体"/>
          <w:color w:val="auto"/>
          <w:sz w:val="21"/>
          <w:szCs w:val="21"/>
          <w:highlight w:val="none"/>
          <w:lang w:val="en-US" w:eastAsia="zh-CN"/>
        </w:rPr>
        <w:t>本项目报价应包括完成本项目配置单的所有工作人员的一切费用</w:t>
      </w:r>
      <w:r>
        <w:rPr>
          <w:rFonts w:hint="eastAsia" w:ascii="宋体" w:hAnsi="宋体"/>
          <w:color w:val="auto"/>
          <w:sz w:val="21"/>
          <w:szCs w:val="21"/>
          <w:highlight w:val="none"/>
        </w:rPr>
        <w:t>，</w:t>
      </w:r>
      <w:r>
        <w:rPr>
          <w:rFonts w:hint="eastAsia" w:ascii="宋体" w:hAnsi="宋体" w:cs="宋体"/>
          <w:color w:val="auto"/>
          <w:sz w:val="21"/>
          <w:szCs w:val="21"/>
          <w:highlight w:val="none"/>
        </w:rPr>
        <w:t>包括提供服务所需的一切人员工资、</w:t>
      </w:r>
      <w:r>
        <w:rPr>
          <w:rFonts w:hint="eastAsia" w:ascii="宋体" w:hAnsi="宋体" w:cs="宋体"/>
          <w:color w:val="auto"/>
          <w:sz w:val="21"/>
          <w:szCs w:val="21"/>
          <w:highlight w:val="none"/>
          <w:lang w:val="en-US" w:eastAsia="zh-CN"/>
        </w:rPr>
        <w:t>福利、</w:t>
      </w:r>
      <w:r>
        <w:rPr>
          <w:rFonts w:hint="eastAsia" w:ascii="宋体" w:hAnsi="宋体" w:cs="宋体"/>
          <w:color w:val="auto"/>
          <w:sz w:val="21"/>
          <w:szCs w:val="21"/>
          <w:highlight w:val="none"/>
        </w:rPr>
        <w:t>奖金、</w:t>
      </w:r>
      <w:r>
        <w:rPr>
          <w:rFonts w:hint="eastAsia" w:ascii="宋体" w:hAnsi="宋体" w:cs="宋体"/>
          <w:color w:val="auto"/>
          <w:sz w:val="21"/>
          <w:szCs w:val="21"/>
          <w:highlight w:val="none"/>
          <w:lang w:val="en-US" w:eastAsia="zh-CN"/>
        </w:rPr>
        <w:t>补贴</w:t>
      </w:r>
      <w:r>
        <w:rPr>
          <w:rFonts w:hint="eastAsia" w:ascii="宋体" w:hAnsi="宋体" w:cs="宋体"/>
          <w:color w:val="auto"/>
          <w:sz w:val="21"/>
          <w:szCs w:val="21"/>
          <w:highlight w:val="none"/>
        </w:rPr>
        <w:t>、各种社会保险、食宿与交通、服装、安全、体检费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税费、利润、招标代理服务费</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完成合同所需的所有费用</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报价一经涂改，应在涂改处加盖单位公章或者由法定代表人签字或盖章，否则其投标作无效标处理。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以上报价应与“投标报价明细表”中的“投标报价”相一致。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ascii="宋体"/>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spacing w:line="360" w:lineRule="auto"/>
        <w:ind w:firstLine="211" w:firstLineChars="100"/>
        <w:rPr>
          <w:rFonts w:ascii="宋体" w:hAnsi="宋体" w:cs="宋体"/>
          <w:b/>
          <w:bCs/>
          <w:color w:val="auto"/>
          <w:highlight w:val="none"/>
        </w:rPr>
      </w:pPr>
    </w:p>
    <w:p>
      <w:pPr>
        <w:spacing w:line="360" w:lineRule="auto"/>
        <w:ind w:firstLine="211" w:firstLineChars="100"/>
        <w:rPr>
          <w:rFonts w:ascii="宋体" w:hAnsi="宋体" w:cs="宋体"/>
          <w:b/>
          <w:bCs/>
          <w:color w:val="auto"/>
          <w:highlight w:val="none"/>
        </w:rPr>
      </w:pPr>
    </w:p>
    <w:p>
      <w:pPr>
        <w:spacing w:line="360" w:lineRule="auto"/>
        <w:ind w:firstLine="211" w:firstLineChars="100"/>
        <w:rPr>
          <w:rFonts w:ascii="宋体" w:hAnsi="宋体" w:cs="宋体"/>
          <w:b/>
          <w:bCs/>
          <w:color w:val="auto"/>
          <w:highlight w:val="none"/>
        </w:rPr>
      </w:pPr>
    </w:p>
    <w:p>
      <w:pPr>
        <w:spacing w:line="360" w:lineRule="auto"/>
        <w:ind w:firstLine="211" w:firstLineChars="100"/>
        <w:rPr>
          <w:rFonts w:ascii="宋体" w:hAnsi="宋体" w:cs="宋体"/>
          <w:b/>
          <w:bCs/>
          <w:color w:val="auto"/>
          <w:highlight w:val="none"/>
        </w:rPr>
      </w:pPr>
    </w:p>
    <w:p>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pPr>
        <w:rPr>
          <w:rFonts w:ascii="宋体" w:hAnsi="宋体" w:cs="宋体"/>
          <w:color w:val="auto"/>
          <w:highlight w:val="none"/>
        </w:rPr>
      </w:pPr>
    </w:p>
    <w:p>
      <w:pPr>
        <w:pStyle w:val="31"/>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w:t>
      </w:r>
      <w:r>
        <w:rPr>
          <w:rFonts w:hint="eastAsia" w:ascii="宋体" w:hAnsi="宋体"/>
          <w:b/>
          <w:bCs/>
          <w:color w:val="auto"/>
          <w:highlight w:val="none"/>
        </w:rPr>
        <w:t>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90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10</w:t>
      </w:r>
      <w:r>
        <w:rPr>
          <w:rFonts w:hint="eastAsia" w:ascii="宋体" w:hAnsi="宋体"/>
          <w:color w:val="auto"/>
          <w:highlight w:val="none"/>
        </w:rPr>
        <w:t>分，由评委按各投标人的报价统一计算。</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 xml:space="preserve">五  </w:t>
      </w:r>
      <w:r>
        <w:rPr>
          <w:rFonts w:hint="eastAsia" w:ascii="宋体" w:hAnsi="宋体" w:cs="宋体"/>
          <w:b/>
          <w:bCs/>
          <w:color w:val="auto"/>
          <w:highlight w:val="none"/>
        </w:rPr>
        <w:t>评标办法和细则</w:t>
      </w:r>
    </w:p>
    <w:p>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90</w:t>
      </w:r>
      <w:r>
        <w:rPr>
          <w:rFonts w:hint="eastAsia" w:ascii="宋体" w:hAnsi="宋体"/>
          <w:b/>
          <w:bCs/>
          <w:color w:val="auto"/>
          <w:highlight w:val="none"/>
        </w:rPr>
        <w:t>分，由评委独立完成打分。</w:t>
      </w:r>
    </w:p>
    <w:tbl>
      <w:tblPr>
        <w:tblStyle w:val="49"/>
        <w:tblpPr w:leftFromText="180" w:rightFromText="180" w:vertAnchor="text" w:horzAnchor="page" w:tblpX="1054" w:tblpY="480"/>
        <w:tblOverlap w:val="never"/>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45"/>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5" w:type="dxa"/>
            <w:tcBorders>
              <w:left w:val="single" w:color="auto" w:sz="4" w:space="0"/>
              <w:right w:val="single" w:color="auto" w:sz="4" w:space="0"/>
            </w:tcBorders>
            <w:noWrap w:val="0"/>
            <w:vAlign w:val="center"/>
          </w:tcPr>
          <w:p>
            <w:pPr>
              <w:spacing w:line="276" w:lineRule="auto"/>
              <w:jc w:val="center"/>
              <w:rPr>
                <w:rFonts w:hint="eastAsia" w:ascii="宋体" w:hAnsi="宋体"/>
                <w:bCs/>
                <w:color w:val="auto"/>
                <w:sz w:val="24"/>
                <w:szCs w:val="24"/>
                <w:highlight w:val="none"/>
              </w:rPr>
            </w:pPr>
            <w:r>
              <w:rPr>
                <w:rFonts w:hint="eastAsia" w:ascii="宋体" w:hAnsi="宋体" w:cs="宋体"/>
                <w:b/>
                <w:bCs/>
                <w:color w:val="auto"/>
                <w:sz w:val="22"/>
                <w:szCs w:val="22"/>
                <w:highlight w:val="none"/>
              </w:rPr>
              <w:t>序号</w:t>
            </w:r>
          </w:p>
        </w:tc>
        <w:tc>
          <w:tcPr>
            <w:tcW w:w="2245"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新宋体" w:hAnsi="新宋体" w:eastAsia="新宋体" w:cs="新宋体"/>
                <w:color w:val="auto"/>
                <w:sz w:val="24"/>
                <w:szCs w:val="24"/>
                <w:highlight w:val="none"/>
              </w:rPr>
            </w:pPr>
            <w:r>
              <w:rPr>
                <w:rFonts w:hint="eastAsia" w:ascii="宋体" w:hAnsi="宋体" w:cs="宋体"/>
                <w:b/>
                <w:bCs/>
                <w:color w:val="auto"/>
                <w:sz w:val="22"/>
                <w:szCs w:val="22"/>
                <w:highlight w:val="none"/>
              </w:rPr>
              <w:t>评分内容</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新宋体" w:hAnsi="新宋体" w:eastAsia="新宋体" w:cs="新宋体"/>
                <w:color w:val="auto"/>
                <w:sz w:val="24"/>
                <w:szCs w:val="24"/>
                <w:highlight w:val="none"/>
                <w:lang w:val="en-US" w:eastAsia="zh-CN"/>
              </w:rPr>
            </w:pPr>
            <w:r>
              <w:rPr>
                <w:rFonts w:hint="eastAsia" w:ascii="宋体" w:hAnsi="宋体" w:cs="宋体"/>
                <w:b/>
                <w:bCs/>
                <w:color w:val="auto"/>
                <w:sz w:val="22"/>
                <w:szCs w:val="22"/>
                <w:highlight w:val="none"/>
              </w:rPr>
              <w:t>评议要点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45" w:type="dxa"/>
            <w:tcBorders>
              <w:left w:val="single" w:color="auto" w:sz="4" w:space="0"/>
              <w:right w:val="single" w:color="auto" w:sz="4" w:space="0"/>
            </w:tcBorders>
            <w:noWrap w:val="0"/>
            <w:vAlign w:val="center"/>
          </w:tcPr>
          <w:p>
            <w:pPr>
              <w:ind w:firstLine="210" w:firstLineChars="1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1</w:t>
            </w:r>
          </w:p>
        </w:tc>
        <w:tc>
          <w:tcPr>
            <w:tcW w:w="2245" w:type="dxa"/>
            <w:tcBorders>
              <w:top w:val="single" w:color="auto" w:sz="4" w:space="0"/>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企业荣誉（</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自20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年1月</w:t>
            </w:r>
            <w:r>
              <w:rPr>
                <w:rFonts w:hint="eastAsia" w:asciiTheme="minorEastAsia" w:hAnsiTheme="minorEastAsia" w:eastAsiaTheme="minorEastAsia" w:cstheme="minorEastAsia"/>
                <w:color w:val="auto"/>
                <w:sz w:val="21"/>
                <w:szCs w:val="21"/>
                <w:highlight w:val="none"/>
                <w:lang w:val="en-US" w:eastAsia="zh-CN"/>
              </w:rPr>
              <w:t>1日</w:t>
            </w:r>
            <w:r>
              <w:rPr>
                <w:rFonts w:hint="eastAsia" w:asciiTheme="minorEastAsia" w:hAnsiTheme="minorEastAsia" w:eastAsiaTheme="minorEastAsia" w:cstheme="minorEastAsia"/>
                <w:color w:val="auto"/>
                <w:sz w:val="21"/>
                <w:szCs w:val="21"/>
                <w:highlight w:val="none"/>
              </w:rPr>
              <w:t>以来</w:t>
            </w:r>
            <w:r>
              <w:rPr>
                <w:rFonts w:hint="eastAsia" w:asciiTheme="minorEastAsia" w:hAnsiTheme="minorEastAsia" w:eastAsiaTheme="minorEastAsia" w:cstheme="minorEastAsia"/>
                <w:color w:val="auto"/>
                <w:sz w:val="21"/>
                <w:szCs w:val="21"/>
                <w:highlight w:val="none"/>
                <w:lang w:val="en-US" w:eastAsia="zh-CN" w:bidi="ar"/>
              </w:rPr>
              <w:t>获得市级及以上市场监督管理部门颁发的A级“守合同重信用”企业证书的得1分、AA级及以上“守合同重信用”企业证书的得2分</w:t>
            </w:r>
            <w:r>
              <w:rPr>
                <w:rFonts w:hint="eastAsia" w:asciiTheme="minorEastAsia" w:hAnsiTheme="minorEastAsia" w:eastAsiaTheme="minorEastAsia" w:cstheme="minorEastAsia"/>
                <w:color w:val="auto"/>
                <w:sz w:val="21"/>
                <w:szCs w:val="21"/>
                <w:highlight w:val="none"/>
              </w:rPr>
              <w:t>。</w:t>
            </w:r>
          </w:p>
          <w:p>
            <w:pPr>
              <w:spacing w:line="2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（注：需提供相关文件资料或证书复印件</w:t>
            </w:r>
            <w:r>
              <w:rPr>
                <w:rFonts w:hint="eastAsia" w:asciiTheme="minorEastAsia" w:hAnsiTheme="minorEastAsia" w:eastAsiaTheme="minorEastAsia" w:cstheme="minorEastAsia"/>
                <w:color w:val="auto"/>
                <w:kern w:val="2"/>
                <w:sz w:val="21"/>
                <w:szCs w:val="21"/>
                <w:highlight w:val="none"/>
              </w:rPr>
              <w:t>并加盖公章</w:t>
            </w:r>
            <w:r>
              <w:rPr>
                <w:rFonts w:hint="eastAsia" w:asciiTheme="minorEastAsia" w:hAnsiTheme="minorEastAsia" w:eastAsiaTheme="minorEastAsia" w:cstheme="minorEastAsia"/>
                <w:color w:val="auto"/>
                <w:sz w:val="21"/>
                <w:szCs w:val="21"/>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45" w:type="dxa"/>
            <w:tcBorders>
              <w:left w:val="single" w:color="auto" w:sz="4" w:space="0"/>
              <w:right w:val="single" w:color="auto" w:sz="4" w:space="0"/>
            </w:tcBorders>
            <w:noWrap w:val="0"/>
            <w:vAlign w:val="center"/>
          </w:tcPr>
          <w:p>
            <w:pPr>
              <w:ind w:firstLine="210" w:firstLineChars="1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w:t>
            </w:r>
          </w:p>
        </w:tc>
        <w:tc>
          <w:tcPr>
            <w:tcW w:w="2245" w:type="dxa"/>
            <w:tcBorders>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企业资质</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投标人</w:t>
            </w:r>
            <w:r>
              <w:rPr>
                <w:rFonts w:hint="eastAsia" w:asciiTheme="minorEastAsia" w:hAnsiTheme="minorEastAsia" w:eastAsiaTheme="minorEastAsia" w:cstheme="minorEastAsia"/>
                <w:b w:val="0"/>
                <w:bCs w:val="0"/>
                <w:color w:val="auto"/>
                <w:sz w:val="21"/>
                <w:szCs w:val="21"/>
                <w:highlight w:val="none"/>
              </w:rPr>
              <w:t>具</w:t>
            </w:r>
            <w:r>
              <w:rPr>
                <w:rFonts w:hint="eastAsia" w:asciiTheme="minorEastAsia" w:hAnsiTheme="minorEastAsia" w:eastAsiaTheme="minorEastAsia" w:cstheme="minorEastAsia"/>
                <w:b w:val="0"/>
                <w:bCs w:val="0"/>
                <w:color w:val="auto"/>
                <w:sz w:val="21"/>
                <w:szCs w:val="21"/>
                <w:highlight w:val="none"/>
                <w:lang w:val="en-US" w:eastAsia="zh-CN"/>
              </w:rPr>
              <w:t>有</w:t>
            </w:r>
            <w:r>
              <w:rPr>
                <w:rFonts w:hint="eastAsia" w:asciiTheme="minorEastAsia" w:hAnsiTheme="minorEastAsia" w:eastAsiaTheme="minorEastAsia" w:cstheme="minorEastAsia"/>
                <w:b w:val="0"/>
                <w:bCs w:val="0"/>
                <w:color w:val="auto"/>
                <w:sz w:val="21"/>
                <w:szCs w:val="21"/>
                <w:highlight w:val="none"/>
              </w:rPr>
              <w:t>有</w:t>
            </w:r>
            <w:r>
              <w:rPr>
                <w:rFonts w:hint="eastAsia" w:asciiTheme="minorEastAsia" w:hAnsiTheme="minorEastAsia" w:eastAsiaTheme="minorEastAsia" w:cstheme="minorEastAsia"/>
                <w:b w:val="0"/>
                <w:bCs w:val="0"/>
                <w:color w:val="auto"/>
                <w:sz w:val="21"/>
                <w:szCs w:val="21"/>
                <w:highlight w:val="none"/>
                <w:lang w:eastAsia="zh-CN"/>
              </w:rPr>
              <w:t>效期内的</w:t>
            </w:r>
            <w:r>
              <w:rPr>
                <w:rFonts w:hint="eastAsia" w:asciiTheme="minorEastAsia" w:hAnsiTheme="minorEastAsia" w:eastAsiaTheme="minorEastAsia" w:cstheme="minorEastAsia"/>
                <w:b w:val="0"/>
                <w:bCs w:val="0"/>
                <w:color w:val="auto"/>
                <w:sz w:val="21"/>
                <w:szCs w:val="21"/>
                <w:highlight w:val="none"/>
              </w:rPr>
              <w:t>质量管理体系认证和环境管理体系认证、职业健康体系认证，每项得1分，</w:t>
            </w:r>
            <w:r>
              <w:rPr>
                <w:rFonts w:hint="eastAsia" w:asciiTheme="minorEastAsia" w:hAnsiTheme="minorEastAsia" w:eastAsiaTheme="minorEastAsia" w:cstheme="minorEastAsia"/>
                <w:b w:val="0"/>
                <w:bCs w:val="0"/>
                <w:color w:val="auto"/>
                <w:sz w:val="21"/>
                <w:szCs w:val="21"/>
                <w:highlight w:val="none"/>
                <w:lang w:val="en-US" w:eastAsia="zh-CN"/>
              </w:rPr>
              <w:t>共3分；</w:t>
            </w:r>
            <w:r>
              <w:rPr>
                <w:rFonts w:hint="eastAsia" w:asciiTheme="minorEastAsia" w:hAnsiTheme="minorEastAsia" w:eastAsiaTheme="minorEastAsia" w:cstheme="minorEastAsia"/>
                <w:b w:val="0"/>
                <w:bCs w:val="0"/>
                <w:color w:val="auto"/>
                <w:kern w:val="2"/>
                <w:sz w:val="21"/>
                <w:szCs w:val="21"/>
                <w:highlight w:val="none"/>
                <w:lang w:val="en-US" w:eastAsia="zh-CN"/>
              </w:rPr>
              <w:t>投标人</w:t>
            </w:r>
            <w:r>
              <w:rPr>
                <w:rFonts w:hint="eastAsia" w:asciiTheme="minorEastAsia" w:hAnsiTheme="minorEastAsia" w:eastAsiaTheme="minorEastAsia" w:cstheme="minorEastAsia"/>
                <w:b w:val="0"/>
                <w:bCs w:val="0"/>
                <w:color w:val="auto"/>
                <w:sz w:val="21"/>
                <w:szCs w:val="21"/>
                <w:highlight w:val="none"/>
              </w:rPr>
              <w:t>具有</w:t>
            </w:r>
            <w:r>
              <w:rPr>
                <w:rFonts w:hint="eastAsia" w:asciiTheme="minorEastAsia" w:hAnsiTheme="minorEastAsia" w:eastAsiaTheme="minorEastAsia" w:cstheme="minorEastAsia"/>
                <w:b w:val="0"/>
                <w:bCs w:val="0"/>
                <w:color w:val="auto"/>
                <w:sz w:val="21"/>
                <w:szCs w:val="21"/>
                <w:highlight w:val="none"/>
                <w:lang w:eastAsia="zh-CN"/>
              </w:rPr>
              <w:t>效期内</w:t>
            </w:r>
            <w:r>
              <w:rPr>
                <w:rFonts w:hint="eastAsia" w:asciiTheme="minorEastAsia" w:hAnsiTheme="minorEastAsia" w:eastAsiaTheme="minorEastAsia" w:cstheme="minorEastAsia"/>
                <w:b w:val="0"/>
                <w:bCs w:val="0"/>
                <w:color w:val="auto"/>
                <w:sz w:val="21"/>
                <w:szCs w:val="21"/>
                <w:highlight w:val="none"/>
              </w:rPr>
              <w:t>ISO22000食品安全管理体系认证</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HACCP认证的</w:t>
            </w:r>
            <w:r>
              <w:rPr>
                <w:rFonts w:hint="eastAsia" w:asciiTheme="minorEastAsia" w:hAnsiTheme="minorEastAsia" w:eastAsiaTheme="minorEastAsia" w:cstheme="minorEastAsia"/>
                <w:b w:val="0"/>
                <w:bCs w:val="0"/>
                <w:color w:val="auto"/>
                <w:sz w:val="21"/>
                <w:szCs w:val="21"/>
                <w:highlight w:val="none"/>
                <w:lang w:eastAsia="zh-CN"/>
              </w:rPr>
              <w:t>各</w:t>
            </w:r>
            <w:r>
              <w:rPr>
                <w:rFonts w:hint="eastAsia" w:asciiTheme="minorEastAsia" w:hAnsiTheme="minorEastAsia" w:eastAsiaTheme="minorEastAsia" w:cstheme="minorEastAsia"/>
                <w:b w:val="0"/>
                <w:bCs w:val="0"/>
                <w:color w:val="auto"/>
                <w:sz w:val="21"/>
                <w:szCs w:val="21"/>
                <w:highlight w:val="none"/>
              </w:rPr>
              <w:t>得2分</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kern w:val="2"/>
                <w:sz w:val="21"/>
                <w:szCs w:val="21"/>
                <w:highlight w:val="none"/>
                <w:lang w:val="en-US" w:eastAsia="zh-CN"/>
              </w:rPr>
              <w:t>投标人</w:t>
            </w:r>
            <w:r>
              <w:rPr>
                <w:rFonts w:hint="eastAsia" w:asciiTheme="minorEastAsia" w:hAnsiTheme="minorEastAsia" w:eastAsiaTheme="minorEastAsia" w:cstheme="minorEastAsia"/>
                <w:b w:val="0"/>
                <w:bCs w:val="0"/>
                <w:color w:val="auto"/>
                <w:spacing w:val="-10"/>
                <w:sz w:val="21"/>
                <w:szCs w:val="21"/>
                <w:highlight w:val="none"/>
              </w:rPr>
              <w:t>具有《有机产品认证证书》得</w:t>
            </w:r>
            <w:r>
              <w:rPr>
                <w:rFonts w:hint="eastAsia" w:asciiTheme="minorEastAsia" w:hAnsiTheme="minorEastAsia" w:eastAsiaTheme="minorEastAsia" w:cstheme="minorEastAsia"/>
                <w:b w:val="0"/>
                <w:bCs w:val="0"/>
                <w:color w:val="auto"/>
                <w:spacing w:val="-10"/>
                <w:sz w:val="21"/>
                <w:szCs w:val="21"/>
                <w:highlight w:val="none"/>
                <w:lang w:val="en-US" w:eastAsia="zh-CN"/>
              </w:rPr>
              <w:t>2</w:t>
            </w:r>
            <w:r>
              <w:rPr>
                <w:rFonts w:hint="eastAsia" w:asciiTheme="minorEastAsia" w:hAnsiTheme="minorEastAsia" w:eastAsiaTheme="minorEastAsia" w:cstheme="minorEastAsia"/>
                <w:b w:val="0"/>
                <w:bCs w:val="0"/>
                <w:color w:val="auto"/>
                <w:spacing w:val="-10"/>
                <w:sz w:val="21"/>
                <w:szCs w:val="21"/>
                <w:highlight w:val="none"/>
              </w:rPr>
              <w:t>分</w:t>
            </w:r>
            <w:r>
              <w:rPr>
                <w:rFonts w:hint="eastAsia" w:asciiTheme="minorEastAsia" w:hAnsiTheme="minorEastAsia" w:eastAsiaTheme="minorEastAsia" w:cstheme="minorEastAsia"/>
                <w:b w:val="0"/>
                <w:bCs w:val="0"/>
                <w:color w:val="auto"/>
                <w:spacing w:val="-10"/>
                <w:sz w:val="21"/>
                <w:szCs w:val="21"/>
                <w:highlight w:val="none"/>
                <w:lang w:eastAsia="zh-CN"/>
              </w:rPr>
              <w:t>，本项最高得</w:t>
            </w:r>
            <w:r>
              <w:rPr>
                <w:rFonts w:hint="eastAsia" w:asciiTheme="minorEastAsia" w:hAnsiTheme="minorEastAsia" w:eastAsiaTheme="minorEastAsia" w:cstheme="minorEastAsia"/>
                <w:b w:val="0"/>
                <w:bCs w:val="0"/>
                <w:color w:val="auto"/>
                <w:spacing w:val="-10"/>
                <w:sz w:val="21"/>
                <w:szCs w:val="21"/>
                <w:highlight w:val="none"/>
                <w:lang w:val="en-US" w:eastAsia="zh-CN"/>
              </w:rPr>
              <w:t>9分。</w:t>
            </w:r>
          </w:p>
          <w:p>
            <w:pPr>
              <w:spacing w:line="32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投标文件中提供证书</w:t>
            </w:r>
            <w:r>
              <w:rPr>
                <w:rFonts w:hint="eastAsia" w:asciiTheme="minorEastAsia" w:hAnsiTheme="minorEastAsia" w:eastAsiaTheme="minorEastAsia" w:cstheme="minorEastAsia"/>
                <w:b w:val="0"/>
                <w:bCs w:val="0"/>
                <w:color w:val="auto"/>
                <w:sz w:val="21"/>
                <w:szCs w:val="21"/>
                <w:highlight w:val="none"/>
                <w:lang w:eastAsia="zh-CN"/>
              </w:rPr>
              <w:t>复印件并加盖公章</w:t>
            </w:r>
            <w:r>
              <w:rPr>
                <w:rFonts w:hint="eastAsia" w:asciiTheme="minorEastAsia" w:hAnsiTheme="minorEastAsia" w:eastAsiaTheme="minorEastAsia" w:cstheme="minorEastAsia"/>
                <w:b w:val="0"/>
                <w:bCs w:val="0"/>
                <w:color w:val="auto"/>
                <w:sz w:val="21"/>
                <w:szCs w:val="21"/>
                <w:highlight w:val="none"/>
              </w:rPr>
              <w:t>，不提供不得分。</w:t>
            </w:r>
            <w:r>
              <w:rPr>
                <w:rFonts w:hint="eastAsia" w:asciiTheme="minorEastAsia" w:hAnsiTheme="minorEastAsia" w:eastAsiaTheme="minorEastAsia" w:cstheme="minorEastAsia"/>
                <w:b w:val="0"/>
                <w:bCs w:val="0"/>
                <w:color w:val="auto"/>
                <w:sz w:val="21"/>
                <w:szCs w:val="21"/>
                <w:highlight w:val="none"/>
                <w:lang w:val="en-US" w:eastAsia="zh-CN" w:bidi="ar"/>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5" w:type="dxa"/>
            <w:tcBorders>
              <w:left w:val="single" w:color="auto" w:sz="4" w:space="0"/>
              <w:right w:val="single" w:color="auto" w:sz="4" w:space="0"/>
            </w:tcBorders>
            <w:noWrap w:val="0"/>
            <w:vAlign w:val="center"/>
          </w:tcPr>
          <w:p>
            <w:pPr>
              <w:ind w:firstLine="210" w:firstLineChars="1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2245" w:type="dxa"/>
            <w:tcBorders>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企业实力（4分）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投标人自有或租赁或承包蔬菜种植基地面积500亩（含）及以上的得2分，面积</w:t>
            </w:r>
            <w:r>
              <w:rPr>
                <w:rFonts w:hint="eastAsia" w:asciiTheme="minorEastAsia" w:hAnsiTheme="minorEastAsia" w:eastAsiaTheme="minorEastAsia" w:cstheme="minorEastAsia"/>
                <w:b w:val="0"/>
                <w:bCs w:val="0"/>
                <w:color w:val="auto"/>
                <w:sz w:val="21"/>
                <w:szCs w:val="21"/>
                <w:highlight w:val="none"/>
                <w:lang w:val="en-US" w:eastAsia="zh-CN"/>
              </w:rPr>
              <w:t>20</w:t>
            </w:r>
            <w:r>
              <w:rPr>
                <w:rFonts w:hint="eastAsia" w:asciiTheme="minorEastAsia" w:hAnsiTheme="minorEastAsia" w:eastAsiaTheme="minorEastAsia" w:cstheme="minorEastAsia"/>
                <w:b w:val="0"/>
                <w:bCs w:val="0"/>
                <w:color w:val="auto"/>
                <w:sz w:val="21"/>
                <w:szCs w:val="21"/>
                <w:highlight w:val="none"/>
              </w:rPr>
              <w:t>0亩（含）-500亩（不含）的得1.5分，不</w:t>
            </w:r>
            <w:r>
              <w:rPr>
                <w:rFonts w:hint="eastAsia" w:asciiTheme="minorEastAsia" w:hAnsiTheme="minorEastAsia" w:eastAsiaTheme="minorEastAsia" w:cstheme="minorEastAsia"/>
                <w:b w:val="0"/>
                <w:bCs w:val="0"/>
                <w:color w:val="auto"/>
                <w:sz w:val="21"/>
                <w:szCs w:val="21"/>
                <w:highlight w:val="none"/>
                <w:lang w:eastAsia="zh-CN"/>
              </w:rPr>
              <w:t>到</w:t>
            </w:r>
            <w:r>
              <w:rPr>
                <w:rFonts w:hint="eastAsia" w:asciiTheme="minorEastAsia" w:hAnsiTheme="minorEastAsia" w:eastAsiaTheme="minorEastAsia" w:cstheme="minorEastAsia"/>
                <w:b w:val="0"/>
                <w:bCs w:val="0"/>
                <w:color w:val="auto"/>
                <w:sz w:val="21"/>
                <w:szCs w:val="21"/>
                <w:highlight w:val="none"/>
              </w:rPr>
              <w:t>200亩不得分；无以上蔬菜基地的投标人，若与绍兴市范围内蔬菜种植基地有长期（12个月起）供货协议的得1分，提供有效期内的相关协议</w:t>
            </w:r>
            <w:r>
              <w:rPr>
                <w:rFonts w:hint="eastAsia" w:asciiTheme="minorEastAsia" w:hAnsiTheme="minorEastAsia" w:eastAsiaTheme="minorEastAsia" w:cstheme="minorEastAsia"/>
                <w:b w:val="0"/>
                <w:bCs w:val="0"/>
                <w:color w:val="auto"/>
                <w:sz w:val="21"/>
                <w:szCs w:val="21"/>
                <w:highlight w:val="none"/>
                <w:lang w:eastAsia="zh-CN"/>
              </w:rPr>
              <w:t>；基地获得无公害认证证书得</w:t>
            </w:r>
            <w:r>
              <w:rPr>
                <w:rFonts w:hint="eastAsia" w:asciiTheme="minorEastAsia" w:hAnsiTheme="minorEastAsia" w:eastAsiaTheme="minorEastAsia" w:cstheme="minorEastAsia"/>
                <w:b w:val="0"/>
                <w:bCs w:val="0"/>
                <w:color w:val="auto"/>
                <w:sz w:val="21"/>
                <w:szCs w:val="21"/>
                <w:highlight w:val="none"/>
                <w:lang w:val="en-US" w:eastAsia="zh-CN"/>
              </w:rPr>
              <w:t>2分。本项最高得4分</w:t>
            </w:r>
          </w:p>
          <w:p>
            <w:pPr>
              <w:spacing w:line="320" w:lineRule="exact"/>
              <w:rPr>
                <w:rFonts w:hint="eastAsia" w:asciiTheme="minorEastAsia" w:hAnsiTheme="minorEastAsia" w:eastAsiaTheme="minorEastAsia" w:cstheme="minorEastAsia"/>
                <w:b w:val="0"/>
                <w:bCs w:val="0"/>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rPr>
              <w:t>注：若该种植基地为投标人自有的，投标文件中须提供各基地所在县（区）级行业主管部门的相关土地证明材料、土地产权证或土地租赁合同等证明材料的复印件；若有供货协议的，需提供长期供货合同复印件，以上证明文件均需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5" w:type="dxa"/>
            <w:tcBorders>
              <w:left w:val="single" w:color="auto" w:sz="4" w:space="0"/>
              <w:right w:val="single" w:color="auto" w:sz="4" w:space="0"/>
            </w:tcBorders>
            <w:noWrap w:val="0"/>
            <w:vAlign w:val="center"/>
          </w:tcPr>
          <w:p>
            <w:pPr>
              <w:ind w:firstLine="210" w:firstLineChars="1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2245" w:type="dxa"/>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420" w:leftChars="0" w:right="0" w:rightChars="0" w:hanging="420" w:hangingChars="200"/>
              <w:jc w:val="center"/>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人员配备方案</w:t>
            </w:r>
          </w:p>
          <w:p>
            <w:pPr>
              <w:keepNext w:val="0"/>
              <w:keepLines w:val="0"/>
              <w:widowControl w:val="0"/>
              <w:suppressLineNumbers w:val="0"/>
              <w:spacing w:before="0" w:beforeAutospacing="0" w:after="0" w:afterAutospacing="0"/>
              <w:ind w:left="420" w:leftChars="0" w:right="0" w:rightChars="0" w:hanging="420" w:hangingChars="200"/>
              <w:jc w:val="center"/>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根据本项目的负责人及其他主要人员食堂管理经历打分：项目负责人具有2年及以上类似项目管理经验并具有</w:t>
            </w:r>
            <w:r>
              <w:rPr>
                <w:rFonts w:hint="eastAsia" w:asciiTheme="minorEastAsia" w:hAnsiTheme="minorEastAsia" w:eastAsiaTheme="minorEastAsia" w:cstheme="minorEastAsia"/>
                <w:color w:val="auto"/>
                <w:sz w:val="21"/>
                <w:szCs w:val="21"/>
                <w:highlight w:val="none"/>
                <w:lang w:val="en-US" w:eastAsia="zh-CN"/>
              </w:rPr>
              <w:t>供应链管理师</w:t>
            </w:r>
            <w:r>
              <w:rPr>
                <w:rFonts w:hint="eastAsia" w:asciiTheme="minorEastAsia" w:hAnsiTheme="minorEastAsia" w:eastAsiaTheme="minorEastAsia" w:cstheme="minorEastAsia"/>
                <w:color w:val="auto"/>
                <w:sz w:val="21"/>
                <w:szCs w:val="21"/>
                <w:highlight w:val="none"/>
                <w:lang w:val="en-US"/>
              </w:rPr>
              <w:t>证</w:t>
            </w:r>
            <w:r>
              <w:rPr>
                <w:rFonts w:hint="eastAsia" w:asciiTheme="minorEastAsia" w:hAnsiTheme="minorEastAsia" w:eastAsiaTheme="minorEastAsia" w:cstheme="minorEastAsia"/>
                <w:color w:val="auto"/>
                <w:sz w:val="21"/>
                <w:szCs w:val="21"/>
                <w:highlight w:val="none"/>
                <w:lang w:val="en-US" w:eastAsia="zh-CN"/>
              </w:rPr>
              <w:t>书</w:t>
            </w:r>
            <w:r>
              <w:rPr>
                <w:rFonts w:hint="eastAsia" w:asciiTheme="minorEastAsia" w:hAnsiTheme="minorEastAsia" w:eastAsiaTheme="minorEastAsia" w:cstheme="minorEastAsia"/>
                <w:color w:val="auto"/>
                <w:kern w:val="2"/>
                <w:sz w:val="21"/>
                <w:szCs w:val="21"/>
                <w:highlight w:val="none"/>
                <w:lang w:val="en-US" w:eastAsia="zh-CN" w:bidi="ar"/>
              </w:rPr>
              <w:t>得4分；拟派人员有食品安全管理员证得2分；具有</w:t>
            </w:r>
            <w:r>
              <w:rPr>
                <w:rFonts w:hint="eastAsia" w:asciiTheme="minorEastAsia" w:hAnsiTheme="minorEastAsia" w:eastAsiaTheme="minorEastAsia" w:cstheme="minorEastAsia"/>
                <w:color w:val="auto"/>
                <w:sz w:val="21"/>
                <w:szCs w:val="21"/>
                <w:highlight w:val="none"/>
                <w:lang w:eastAsia="zh-CN"/>
              </w:rPr>
              <w:t>中级团餐职业经理人</w:t>
            </w:r>
            <w:r>
              <w:rPr>
                <w:rFonts w:hint="eastAsia" w:asciiTheme="minorEastAsia" w:hAnsiTheme="minorEastAsia" w:eastAsiaTheme="minorEastAsia" w:cstheme="minorEastAsia"/>
                <w:color w:val="auto"/>
                <w:sz w:val="21"/>
                <w:szCs w:val="21"/>
                <w:highlight w:val="none"/>
                <w:lang w:val="en-US" w:eastAsia="zh-CN"/>
              </w:rPr>
              <w:t>证得2分；</w:t>
            </w:r>
            <w:r>
              <w:rPr>
                <w:rFonts w:hint="eastAsia" w:asciiTheme="minorEastAsia" w:hAnsiTheme="minorEastAsia" w:eastAsiaTheme="minorEastAsia" w:cstheme="minorEastAsia"/>
                <w:b w:val="0"/>
                <w:bCs w:val="0"/>
                <w:color w:val="auto"/>
                <w:kern w:val="2"/>
                <w:sz w:val="21"/>
                <w:szCs w:val="21"/>
                <w:highlight w:val="none"/>
                <w:lang w:val="en-US" w:eastAsia="zh-CN" w:bidi="ar"/>
              </w:rPr>
              <w:t>派驻本项目主厨具有中级及以上厨师证书且具备三年以上从事餐饮行业，得2分；本项最高得分10分。</w:t>
            </w:r>
            <w:r>
              <w:rPr>
                <w:rFonts w:hint="eastAsia" w:asciiTheme="minorEastAsia" w:hAnsiTheme="minorEastAsia" w:eastAsiaTheme="minorEastAsia" w:cstheme="minorEastAsia"/>
                <w:b w:val="0"/>
                <w:bCs w:val="0"/>
                <w:color w:val="auto"/>
                <w:sz w:val="21"/>
                <w:szCs w:val="21"/>
                <w:highlight w:val="none"/>
                <w:lang w:val="en-US" w:eastAsia="zh-CN"/>
              </w:rPr>
              <w:t>（提供相关经验证明及相应证书复印件加盖公章，</w:t>
            </w:r>
            <w:r>
              <w:rPr>
                <w:rFonts w:hint="eastAsia" w:asciiTheme="minorEastAsia" w:hAnsiTheme="minorEastAsia" w:eastAsiaTheme="minorEastAsia" w:cstheme="minorEastAsia"/>
                <w:color w:val="auto"/>
                <w:sz w:val="21"/>
                <w:szCs w:val="21"/>
                <w:highlight w:val="none"/>
              </w:rPr>
              <w:t>投标文件中提供</w:t>
            </w:r>
            <w:r>
              <w:rPr>
                <w:rFonts w:hint="eastAsia" w:asciiTheme="minorEastAsia" w:hAnsiTheme="minorEastAsia" w:eastAsiaTheme="minorEastAsia" w:cstheme="minorEastAsia"/>
                <w:color w:val="auto"/>
                <w:sz w:val="21"/>
                <w:szCs w:val="21"/>
                <w:highlight w:val="none"/>
                <w:lang w:val="en-US" w:eastAsia="zh-CN"/>
              </w:rPr>
              <w:t>供应链管理师</w:t>
            </w:r>
            <w:r>
              <w:rPr>
                <w:rFonts w:hint="eastAsia" w:asciiTheme="minorEastAsia" w:hAnsiTheme="minorEastAsia" w:eastAsiaTheme="minorEastAsia" w:cstheme="minorEastAsia"/>
                <w:color w:val="auto"/>
                <w:sz w:val="21"/>
                <w:szCs w:val="21"/>
                <w:highlight w:val="none"/>
                <w:lang w:val="en-US"/>
              </w:rPr>
              <w:t>证</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食品</w:t>
            </w:r>
            <w:r>
              <w:rPr>
                <w:rFonts w:hint="eastAsia" w:asciiTheme="minorEastAsia" w:hAnsiTheme="minorEastAsia" w:eastAsiaTheme="minorEastAsia" w:cstheme="minorEastAsia"/>
                <w:color w:val="auto"/>
                <w:sz w:val="21"/>
                <w:szCs w:val="21"/>
                <w:highlight w:val="none"/>
                <w:lang w:eastAsia="zh-CN"/>
              </w:rPr>
              <w:t>安全管理员等证书复印件</w:t>
            </w:r>
            <w:r>
              <w:rPr>
                <w:rFonts w:hint="eastAsia" w:asciiTheme="minorEastAsia" w:hAnsiTheme="minorEastAsia" w:eastAsiaTheme="minorEastAsia" w:cstheme="minorEastAsia"/>
                <w:color w:val="auto"/>
                <w:sz w:val="21"/>
                <w:szCs w:val="21"/>
                <w:highlight w:val="none"/>
                <w:lang w:val="en-US"/>
              </w:rPr>
              <w:t>并加盖公章，且以上人员须为投标单位正式职工，提供投标人近</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val="en-US"/>
              </w:rPr>
              <w:t>个月所属社保机构养老保险交纳证明为准（缴费单位和投标人名称必须一致），不得外聘，否则该人员不计分</w:t>
            </w:r>
            <w:r>
              <w:rPr>
                <w:rFonts w:hint="eastAsia" w:asciiTheme="minorEastAsia" w:hAnsiTheme="minorEastAsia" w:eastAsiaTheme="minorEastAsia" w:cstheme="minorEastAsia"/>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45" w:type="dxa"/>
            <w:vMerge w:val="restart"/>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2245" w:type="dxa"/>
            <w:vMerge w:val="restart"/>
            <w:tcBorders>
              <w:left w:val="single" w:color="auto" w:sz="4" w:space="0"/>
              <w:right w:val="single" w:color="auto" w:sz="4" w:space="0"/>
            </w:tcBorders>
            <w:noWrap w:val="0"/>
            <w:vAlign w:val="center"/>
          </w:tcPr>
          <w:p>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安全保障（</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pPr>
              <w:pStyle w:val="486"/>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p>
        </w:tc>
        <w:tc>
          <w:tcPr>
            <w:tcW w:w="6990" w:type="dxa"/>
            <w:tcBorders>
              <w:top w:val="single" w:color="auto" w:sz="4" w:space="0"/>
              <w:left w:val="single" w:color="auto" w:sz="4" w:space="0"/>
              <w:bottom w:val="single" w:color="auto" w:sz="4" w:space="0"/>
              <w:right w:val="single" w:color="auto" w:sz="4" w:space="0"/>
            </w:tcBorders>
            <w:noWrap w:val="0"/>
            <w:vAlign w:val="center"/>
          </w:tcPr>
          <w:p>
            <w:pPr>
              <w:pStyle w:val="486"/>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提供食品安全责任险：每次事故</w:t>
            </w:r>
            <w:r>
              <w:rPr>
                <w:rFonts w:hint="eastAsia" w:asciiTheme="minorEastAsia" w:hAnsiTheme="minorEastAsia" w:eastAsiaTheme="minorEastAsia" w:cstheme="minorEastAsia"/>
                <w:color w:val="auto"/>
                <w:sz w:val="21"/>
                <w:szCs w:val="21"/>
                <w:highlight w:val="none"/>
                <w:lang w:eastAsia="zh-CN"/>
              </w:rPr>
              <w:t>赔偿</w:t>
            </w:r>
            <w:r>
              <w:rPr>
                <w:rFonts w:hint="eastAsia" w:asciiTheme="minorEastAsia" w:hAnsiTheme="minorEastAsia" w:eastAsiaTheme="minorEastAsia" w:cstheme="minorEastAsia"/>
                <w:color w:val="auto"/>
                <w:sz w:val="21"/>
                <w:szCs w:val="21"/>
                <w:highlight w:val="none"/>
              </w:rPr>
              <w:t>限额</w:t>
            </w:r>
            <w:r>
              <w:rPr>
                <w:rFonts w:hint="eastAsia" w:asciiTheme="minorEastAsia" w:hAnsiTheme="minorEastAsia" w:eastAsiaTheme="minorEastAsia" w:cstheme="minorEastAsia"/>
                <w:color w:val="auto"/>
                <w:sz w:val="21"/>
                <w:szCs w:val="21"/>
                <w:highlight w:val="none"/>
                <w:lang w:val="en-US" w:eastAsia="zh-CN"/>
              </w:rPr>
              <w:t>1000万元得1分，</w:t>
            </w:r>
            <w:r>
              <w:rPr>
                <w:rFonts w:hint="eastAsia" w:asciiTheme="minorEastAsia" w:hAnsiTheme="minorEastAsia" w:eastAsiaTheme="minorEastAsia" w:cstheme="minorEastAsia"/>
                <w:color w:val="auto"/>
                <w:sz w:val="21"/>
                <w:szCs w:val="21"/>
                <w:highlight w:val="none"/>
              </w:rPr>
              <w:t>每增加500万元</w:t>
            </w:r>
            <w:r>
              <w:rPr>
                <w:rFonts w:hint="eastAsia" w:asciiTheme="minorEastAsia" w:hAnsiTheme="minorEastAsia" w:eastAsiaTheme="minorEastAsia" w:cstheme="minorEastAsia"/>
                <w:color w:val="auto"/>
                <w:sz w:val="21"/>
                <w:szCs w:val="21"/>
                <w:highlight w:val="none"/>
                <w:lang w:eastAsia="zh-CN"/>
              </w:rPr>
              <w:t>加</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，最高</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w:t>
            </w:r>
            <w:r>
              <w:rPr>
                <w:rFonts w:hint="eastAsia" w:asciiTheme="minorEastAsia" w:hAnsiTheme="minorEastAsia" w:eastAsiaTheme="minorEastAsia" w:cstheme="minorEastAsia"/>
                <w:color w:val="auto"/>
                <w:sz w:val="21"/>
                <w:szCs w:val="21"/>
                <w:highlight w:val="none"/>
                <w:lang w:eastAsia="zh-CN"/>
              </w:rPr>
              <w:t>次事故每</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eastAsia="zh-CN"/>
              </w:rPr>
              <w:t>赔偿</w:t>
            </w:r>
            <w:r>
              <w:rPr>
                <w:rFonts w:hint="eastAsia" w:asciiTheme="minorEastAsia" w:hAnsiTheme="minorEastAsia" w:eastAsiaTheme="minorEastAsia" w:cstheme="minorEastAsia"/>
                <w:color w:val="auto"/>
                <w:sz w:val="21"/>
                <w:szCs w:val="21"/>
                <w:highlight w:val="none"/>
              </w:rPr>
              <w:t>限额50万元，得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分，每</w:t>
            </w:r>
            <w:r>
              <w:rPr>
                <w:rFonts w:hint="eastAsia" w:asciiTheme="minorEastAsia" w:hAnsiTheme="minorEastAsia" w:eastAsiaTheme="minorEastAsia" w:cstheme="minorEastAsia"/>
                <w:color w:val="auto"/>
                <w:sz w:val="21"/>
                <w:szCs w:val="21"/>
                <w:highlight w:val="none"/>
                <w:lang w:eastAsia="zh-CN"/>
              </w:rPr>
              <w:t>次事故每</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eastAsia="zh-CN"/>
              </w:rPr>
              <w:t>赔偿</w:t>
            </w:r>
            <w:r>
              <w:rPr>
                <w:rFonts w:hint="eastAsia" w:asciiTheme="minorEastAsia" w:hAnsiTheme="minorEastAsia" w:eastAsiaTheme="minorEastAsia" w:cstheme="minorEastAsia"/>
                <w:color w:val="auto"/>
                <w:sz w:val="21"/>
                <w:szCs w:val="21"/>
                <w:highlight w:val="none"/>
              </w:rPr>
              <w:t>限额100万元，得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pPr>
              <w:pStyle w:val="486"/>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提供保单复印件加盖公章。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45" w:type="dxa"/>
            <w:vMerge w:val="continue"/>
            <w:tcBorders>
              <w:left w:val="single" w:color="auto" w:sz="4" w:space="0"/>
              <w:right w:val="single" w:color="auto" w:sz="4" w:space="0"/>
            </w:tcBorders>
            <w:noWrap w:val="0"/>
            <w:vAlign w:val="center"/>
          </w:tcPr>
          <w:p>
            <w:pPr>
              <w:ind w:firstLine="210" w:firstLineChars="100"/>
              <w:rPr>
                <w:rFonts w:hint="eastAsia" w:asciiTheme="minorEastAsia" w:hAnsiTheme="minorEastAsia" w:eastAsiaTheme="minorEastAsia" w:cstheme="minorEastAsia"/>
                <w:bCs/>
                <w:color w:val="auto"/>
                <w:sz w:val="21"/>
                <w:szCs w:val="21"/>
                <w:highlight w:val="none"/>
                <w:lang w:val="en-US" w:eastAsia="zh-CN"/>
              </w:rPr>
            </w:pPr>
          </w:p>
        </w:tc>
        <w:tc>
          <w:tcPr>
            <w:tcW w:w="2245" w:type="dxa"/>
            <w:vMerge w:val="continue"/>
            <w:tcBorders>
              <w:left w:val="single" w:color="auto" w:sz="4" w:space="0"/>
              <w:right w:val="single" w:color="auto" w:sz="4" w:space="0"/>
            </w:tcBorders>
            <w:noWrap w:val="0"/>
            <w:vAlign w:val="center"/>
          </w:tcPr>
          <w:p>
            <w:pPr>
              <w:pStyle w:val="486"/>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投标人有专业检测设备设施:食品</w:t>
            </w:r>
            <w:r>
              <w:rPr>
                <w:rFonts w:hint="eastAsia" w:asciiTheme="minorEastAsia" w:hAnsiTheme="minorEastAsia" w:eastAsiaTheme="minorEastAsia" w:cstheme="minorEastAsia"/>
                <w:color w:val="auto"/>
                <w:sz w:val="21"/>
                <w:szCs w:val="21"/>
                <w:highlight w:val="none"/>
                <w:lang w:eastAsia="zh-CN"/>
              </w:rPr>
              <w:t>综合分析仪</w:t>
            </w:r>
            <w:r>
              <w:rPr>
                <w:rFonts w:hint="eastAsia" w:asciiTheme="minorEastAsia" w:hAnsiTheme="minorEastAsia" w:eastAsiaTheme="minorEastAsia" w:cstheme="minorEastAsia"/>
                <w:color w:val="auto"/>
                <w:sz w:val="21"/>
                <w:szCs w:val="21"/>
                <w:highlight w:val="none"/>
              </w:rPr>
              <w:t>、农药残留快速测试仪、</w:t>
            </w:r>
            <w:r>
              <w:rPr>
                <w:rFonts w:hint="eastAsia" w:asciiTheme="minorEastAsia" w:hAnsiTheme="minorEastAsia" w:eastAsiaTheme="minorEastAsia" w:cstheme="minorEastAsia"/>
                <w:color w:val="auto"/>
                <w:sz w:val="21"/>
                <w:szCs w:val="21"/>
                <w:highlight w:val="none"/>
                <w:lang w:eastAsia="zh-CN"/>
              </w:rPr>
              <w:t>食品细菌快速检测仪、氮吹仪、</w:t>
            </w:r>
            <w:r>
              <w:rPr>
                <w:rFonts w:hint="eastAsia" w:asciiTheme="minorEastAsia" w:hAnsiTheme="minorEastAsia" w:eastAsiaTheme="minorEastAsia" w:cstheme="minorEastAsia"/>
                <w:color w:val="auto"/>
                <w:sz w:val="21"/>
                <w:szCs w:val="21"/>
                <w:highlight w:val="none"/>
              </w:rPr>
              <w:t>快速蒸馏提取仪、万分之一天平</w:t>
            </w:r>
            <w:r>
              <w:rPr>
                <w:rFonts w:hint="eastAsia" w:asciiTheme="minorEastAsia" w:hAnsiTheme="minorEastAsia" w:eastAsiaTheme="minorEastAsia" w:cstheme="minorEastAsia"/>
                <w:color w:val="auto"/>
                <w:sz w:val="21"/>
                <w:szCs w:val="21"/>
                <w:highlight w:val="none"/>
                <w:lang w:eastAsia="zh-CN"/>
              </w:rPr>
              <w:t>、呋喃西林</w:t>
            </w:r>
            <w:r>
              <w:rPr>
                <w:rFonts w:hint="eastAsia" w:asciiTheme="minorEastAsia" w:hAnsiTheme="minorEastAsia" w:eastAsiaTheme="minorEastAsia" w:cstheme="minorEastAsia"/>
                <w:color w:val="auto"/>
                <w:sz w:val="21"/>
                <w:szCs w:val="21"/>
                <w:highlight w:val="none"/>
              </w:rPr>
              <w:t>检测试剂、食品重金属检测试剂等，提供一个得0.5分，该项评分最高得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pPr>
              <w:pStyle w:val="486"/>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（注：提供设备购置发票复印件及设备照片并加盖公章，原件备查）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5" w:type="dxa"/>
            <w:vMerge w:val="restart"/>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w:t>
            </w:r>
          </w:p>
        </w:tc>
        <w:tc>
          <w:tcPr>
            <w:tcW w:w="2245" w:type="dxa"/>
            <w:vMerge w:val="restart"/>
            <w:tcBorders>
              <w:left w:val="single" w:color="auto" w:sz="4" w:space="0"/>
              <w:right w:val="single" w:color="auto" w:sz="4" w:space="0"/>
            </w:tcBorders>
            <w:noWrap w:val="0"/>
            <w:vAlign w:val="center"/>
          </w:tcPr>
          <w:p>
            <w:pPr>
              <w:pStyle w:val="486"/>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食材进货渠道及采购流程（6分）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pStyle w:val="486"/>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1、食材进货渠道以及来源可追溯保障措施（2分）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5" w:type="dxa"/>
            <w:vMerge w:val="continue"/>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sz w:val="21"/>
                <w:szCs w:val="21"/>
                <w:highlight w:val="none"/>
              </w:rPr>
            </w:pPr>
          </w:p>
        </w:tc>
        <w:tc>
          <w:tcPr>
            <w:tcW w:w="2245" w:type="dxa"/>
            <w:vMerge w:val="continue"/>
            <w:tcBorders>
              <w:left w:val="single" w:color="auto" w:sz="4" w:space="0"/>
              <w:right w:val="single" w:color="auto" w:sz="4" w:space="0"/>
            </w:tcBorders>
            <w:noWrap w:val="0"/>
            <w:vAlign w:val="center"/>
          </w:tcPr>
          <w:p>
            <w:pPr>
              <w:pStyle w:val="486"/>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6990" w:type="dxa"/>
            <w:tcBorders>
              <w:top w:val="single" w:color="auto" w:sz="4" w:space="0"/>
              <w:left w:val="single" w:color="auto" w:sz="4" w:space="0"/>
              <w:bottom w:val="single" w:color="auto" w:sz="4" w:space="0"/>
              <w:right w:val="single" w:color="auto" w:sz="4" w:space="0"/>
            </w:tcBorders>
            <w:noWrap w:val="0"/>
            <w:vAlign w:val="center"/>
          </w:tcPr>
          <w:p>
            <w:pPr>
              <w:pStyle w:val="486"/>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2、食材质量安全保障及承诺（2分）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5" w:type="dxa"/>
            <w:vMerge w:val="continue"/>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kern w:val="2"/>
                <w:sz w:val="21"/>
                <w:szCs w:val="21"/>
                <w:highlight w:val="none"/>
                <w:lang w:val="en-US" w:eastAsia="zh-CN" w:bidi="ar-SA"/>
              </w:rPr>
            </w:pPr>
          </w:p>
        </w:tc>
        <w:tc>
          <w:tcPr>
            <w:tcW w:w="2245" w:type="dxa"/>
            <w:vMerge w:val="continue"/>
            <w:tcBorders>
              <w:left w:val="single" w:color="auto" w:sz="4" w:space="0"/>
              <w:right w:val="single" w:color="auto" w:sz="4" w:space="0"/>
            </w:tcBorders>
            <w:noWrap w:val="0"/>
            <w:vAlign w:val="center"/>
          </w:tcPr>
          <w:p>
            <w:pPr>
              <w:pStyle w:val="486"/>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6990" w:type="dxa"/>
            <w:tcBorders>
              <w:top w:val="single" w:color="auto" w:sz="4" w:space="0"/>
              <w:left w:val="single" w:color="auto" w:sz="4" w:space="0"/>
              <w:bottom w:val="single" w:color="auto" w:sz="4" w:space="0"/>
              <w:right w:val="single" w:color="auto" w:sz="4" w:space="0"/>
            </w:tcBorders>
            <w:noWrap w:val="0"/>
            <w:vAlign w:val="center"/>
          </w:tcPr>
          <w:p>
            <w:pPr>
              <w:pStyle w:val="486"/>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3、食材采购流程（2分）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5" w:type="dxa"/>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7</w:t>
            </w:r>
          </w:p>
        </w:tc>
        <w:tc>
          <w:tcPr>
            <w:tcW w:w="2245" w:type="dxa"/>
            <w:tcBorders>
              <w:left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整体服务方案</w:t>
            </w:r>
          </w:p>
          <w:p>
            <w:pPr>
              <w:spacing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针对本项目设计一套</w:t>
            </w:r>
            <w:r>
              <w:rPr>
                <w:rFonts w:hint="eastAsia" w:asciiTheme="minorEastAsia" w:hAnsiTheme="minorEastAsia" w:eastAsiaTheme="minorEastAsia" w:cstheme="minorEastAsia"/>
                <w:color w:val="auto"/>
                <w:kern w:val="0"/>
                <w:sz w:val="21"/>
                <w:szCs w:val="21"/>
                <w:highlight w:val="none"/>
                <w:lang w:val="en-US" w:eastAsia="zh-CN"/>
              </w:rPr>
              <w:t>服务</w:t>
            </w:r>
            <w:r>
              <w:rPr>
                <w:rFonts w:hint="eastAsia" w:asciiTheme="minorEastAsia" w:hAnsiTheme="minorEastAsia" w:eastAsiaTheme="minorEastAsia" w:cstheme="minorEastAsia"/>
                <w:color w:val="auto"/>
                <w:kern w:val="0"/>
                <w:sz w:val="21"/>
                <w:szCs w:val="21"/>
                <w:highlight w:val="none"/>
              </w:rPr>
              <w:t>方案。包括服务时间、窗口开设率、包厢接待服务</w:t>
            </w:r>
            <w:r>
              <w:rPr>
                <w:rFonts w:hint="eastAsia" w:asciiTheme="minorEastAsia" w:hAnsiTheme="minorEastAsia" w:eastAsiaTheme="minorEastAsia" w:cstheme="minorEastAsia"/>
                <w:color w:val="auto"/>
                <w:kern w:val="0"/>
                <w:sz w:val="21"/>
                <w:szCs w:val="21"/>
                <w:highlight w:val="none"/>
                <w:lang w:val="en-US" w:eastAsia="zh-CN"/>
              </w:rPr>
              <w:t>等</w:t>
            </w:r>
            <w:r>
              <w:rPr>
                <w:rFonts w:hint="eastAsia" w:asciiTheme="minorEastAsia" w:hAnsiTheme="minorEastAsia" w:eastAsiaTheme="minorEastAsia" w:cstheme="minorEastAsia"/>
                <w:color w:val="auto"/>
                <w:kern w:val="0"/>
                <w:sz w:val="21"/>
                <w:szCs w:val="21"/>
                <w:highlight w:val="none"/>
              </w:rPr>
              <w:t>针对本项目提供特色服务设计方案</w:t>
            </w:r>
            <w:r>
              <w:rPr>
                <w:rFonts w:hint="eastAsia" w:asciiTheme="minorEastAsia" w:hAnsiTheme="minorEastAsia" w:eastAsiaTheme="minorEastAsia" w:cstheme="minorEastAsia"/>
                <w:color w:val="auto"/>
                <w:kern w:val="0"/>
                <w:sz w:val="21"/>
                <w:szCs w:val="21"/>
                <w:highlight w:val="none"/>
                <w:lang w:val="en-US" w:eastAsia="zh-CN"/>
              </w:rPr>
              <w:t>的得6</w:t>
            </w:r>
            <w:r>
              <w:rPr>
                <w:rFonts w:hint="eastAsia" w:asciiTheme="minorEastAsia" w:hAnsiTheme="minorEastAsia" w:eastAsiaTheme="minorEastAsia" w:cstheme="minorEastAsia"/>
                <w:color w:val="auto"/>
                <w:kern w:val="0"/>
                <w:sz w:val="21"/>
                <w:szCs w:val="21"/>
                <w:highlight w:val="none"/>
                <w:lang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45" w:type="dxa"/>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8</w:t>
            </w:r>
          </w:p>
        </w:tc>
        <w:tc>
          <w:tcPr>
            <w:tcW w:w="2245" w:type="dxa"/>
            <w:tcBorders>
              <w:left w:val="single" w:color="auto" w:sz="4" w:space="0"/>
              <w:right w:val="single" w:color="auto" w:sz="4" w:space="0"/>
            </w:tcBorders>
            <w:noWrap w:val="0"/>
            <w:vAlign w:val="center"/>
          </w:tcPr>
          <w:p>
            <w:pPr>
              <w:spacing w:line="360" w:lineRule="exact"/>
              <w:ind w:left="240" w:hanging="210" w:hanging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服务保障措施</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项目服务计划切实可行，能够遵循项目服务原则并根据项目实际需要安排餐厅服务的流程设计和餐厅服务措施的，能体现明确的措施和流程设计安排的得</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5" w:type="dxa"/>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9</w:t>
            </w:r>
          </w:p>
        </w:tc>
        <w:tc>
          <w:tcPr>
            <w:tcW w:w="2245" w:type="dxa"/>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成功案例</w:t>
            </w:r>
          </w:p>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投标人自2020年1月1日（以合同签订时间为准）以来具有相关食堂管理经营案例的，每提供1个案例得1分，最高得3分。</w:t>
            </w:r>
          </w:p>
          <w:p>
            <w:pPr>
              <w:pStyle w:val="3"/>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（注：需附合同复印件并加盖公章，原件备查）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45" w:type="dxa"/>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10</w:t>
            </w:r>
          </w:p>
        </w:tc>
        <w:tc>
          <w:tcPr>
            <w:tcW w:w="2245"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内部</w:t>
            </w:r>
            <w:r>
              <w:rPr>
                <w:rFonts w:hint="eastAsia" w:asciiTheme="minorEastAsia" w:hAnsiTheme="minorEastAsia" w:eastAsiaTheme="minorEastAsia" w:cstheme="minorEastAsia"/>
                <w:color w:val="auto"/>
                <w:sz w:val="21"/>
                <w:szCs w:val="21"/>
                <w:highlight w:val="none"/>
              </w:rPr>
              <w:t>管理方案</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体现制度全面、</w:t>
            </w:r>
            <w:r>
              <w:rPr>
                <w:rFonts w:hint="eastAsia" w:asciiTheme="minorEastAsia" w:hAnsiTheme="minorEastAsia" w:eastAsiaTheme="minorEastAsia" w:cstheme="minorEastAsia"/>
                <w:color w:val="auto"/>
                <w:sz w:val="21"/>
                <w:szCs w:val="21"/>
                <w:highlight w:val="none"/>
                <w:lang w:val="en-US" w:eastAsia="zh-CN"/>
              </w:rPr>
              <w:t>员工培训制度、</w:t>
            </w:r>
            <w:r>
              <w:rPr>
                <w:rFonts w:hint="eastAsia" w:asciiTheme="minorEastAsia" w:hAnsiTheme="minorEastAsia" w:eastAsiaTheme="minorEastAsia" w:cstheme="minorEastAsia"/>
                <w:color w:val="auto"/>
                <w:sz w:val="21"/>
                <w:szCs w:val="21"/>
                <w:highlight w:val="none"/>
              </w:rPr>
              <w:t>监管严格、措施可靠。经</w:t>
            </w: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小组进行综合比较后，酌情打分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最多得5分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5" w:type="dxa"/>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11</w:t>
            </w:r>
          </w:p>
        </w:tc>
        <w:tc>
          <w:tcPr>
            <w:tcW w:w="2245"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应急预案</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针对突发事件、食物中毒事件、消防安全、投诉事件</w:t>
            </w:r>
            <w:r>
              <w:rPr>
                <w:rFonts w:hint="eastAsia" w:asciiTheme="minorEastAsia" w:hAnsiTheme="minorEastAsia" w:eastAsiaTheme="minorEastAsia" w:cstheme="minorEastAsia"/>
                <w:color w:val="auto"/>
                <w:sz w:val="21"/>
                <w:szCs w:val="21"/>
                <w:highlight w:val="none"/>
                <w:lang w:eastAsia="zh-CN"/>
              </w:rPr>
              <w:t>、疫情防控、</w:t>
            </w:r>
            <w:r>
              <w:rPr>
                <w:rFonts w:hint="eastAsia" w:asciiTheme="minorEastAsia" w:hAnsiTheme="minorEastAsia" w:eastAsiaTheme="minorEastAsia" w:cstheme="minorEastAsia"/>
                <w:color w:val="auto"/>
                <w:sz w:val="21"/>
                <w:szCs w:val="21"/>
                <w:highlight w:val="none"/>
              </w:rPr>
              <w:t>临时性大型活动预案科学合理、操作性强，经</w:t>
            </w:r>
            <w:r>
              <w:rPr>
                <w:rFonts w:hint="eastAsia" w:asciiTheme="minorEastAsia" w:hAnsiTheme="minorEastAsia" w:eastAsiaTheme="minorEastAsia" w:cstheme="minorEastAsia"/>
                <w:color w:val="auto"/>
                <w:sz w:val="21"/>
                <w:szCs w:val="21"/>
                <w:highlight w:val="none"/>
                <w:lang w:val="en-US" w:eastAsia="zh-CN"/>
              </w:rPr>
              <w:t>评审小组</w:t>
            </w:r>
            <w:r>
              <w:rPr>
                <w:rFonts w:hint="eastAsia" w:asciiTheme="minorEastAsia" w:hAnsiTheme="minorEastAsia" w:eastAsiaTheme="minorEastAsia" w:cstheme="minorEastAsia"/>
                <w:color w:val="auto"/>
                <w:sz w:val="21"/>
                <w:szCs w:val="21"/>
                <w:highlight w:val="none"/>
              </w:rPr>
              <w:t>进行综合比较后，酌情打分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最多得5分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5" w:type="dxa"/>
            <w:tcBorders>
              <w:left w:val="single" w:color="auto" w:sz="4" w:space="0"/>
              <w:right w:val="single" w:color="auto" w:sz="4" w:space="0"/>
            </w:tcBorders>
            <w:noWrap w:val="0"/>
            <w:vAlign w:val="center"/>
          </w:tcPr>
          <w:p>
            <w:pPr>
              <w:ind w:firstLine="210" w:firstLineChars="10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12</w:t>
            </w:r>
          </w:p>
        </w:tc>
        <w:tc>
          <w:tcPr>
            <w:tcW w:w="2245"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菜谱制定</w:t>
            </w:r>
          </w:p>
          <w:p>
            <w:pPr>
              <w:spacing w:line="276"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服务单位</w:t>
            </w:r>
            <w:r>
              <w:rPr>
                <w:rFonts w:hint="eastAsia" w:asciiTheme="minorEastAsia" w:hAnsiTheme="minorEastAsia" w:eastAsiaTheme="minorEastAsia" w:cstheme="minorEastAsia"/>
                <w:color w:val="auto"/>
                <w:sz w:val="21"/>
                <w:szCs w:val="21"/>
                <w:highlight w:val="none"/>
              </w:rPr>
              <w:t>实际情况，以安全、营养为原则分别安排一份四季菜谱，每季排一周（</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天）菜谱</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eastAsia="zh-CN"/>
              </w:rPr>
              <w:t>满分5分</w:t>
            </w:r>
            <w:r>
              <w:rPr>
                <w:rFonts w:hint="eastAsia" w:asciiTheme="minorEastAsia" w:hAnsiTheme="minorEastAsia" w:eastAsiaTheme="minorEastAsia" w:cstheme="minorEastAsia"/>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4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w:t>
            </w:r>
          </w:p>
        </w:tc>
        <w:tc>
          <w:tcPr>
            <w:tcW w:w="2245" w:type="dxa"/>
            <w:tcBorders>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卫生管理控制方案</w:t>
            </w:r>
          </w:p>
          <w:p>
            <w:pPr>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卫生管理控制方案（食品卫生、人员卫生、环境卫生、垃圾处理方案等）</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满分5分</w:t>
            </w:r>
            <w:r>
              <w:rPr>
                <w:rFonts w:hint="eastAsia" w:asciiTheme="minorEastAsia" w:hAnsiTheme="minorEastAsia" w:eastAsiaTheme="minorEastAsia" w:cstheme="minorEastAsia"/>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4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14</w:t>
            </w:r>
          </w:p>
        </w:tc>
        <w:tc>
          <w:tcPr>
            <w:tcW w:w="2245" w:type="dxa"/>
            <w:tcBorders>
              <w:left w:val="single" w:color="auto" w:sz="4" w:space="0"/>
              <w:right w:val="single" w:color="auto" w:sz="4" w:space="0"/>
            </w:tcBorders>
            <w:noWrap w:val="0"/>
            <w:vAlign w:val="center"/>
          </w:tcPr>
          <w:p>
            <w:pPr>
              <w:pStyle w:val="249"/>
              <w:numPr>
                <w:ilvl w:val="0"/>
                <w:numId w:val="0"/>
              </w:numPr>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食品</w:t>
            </w:r>
            <w:r>
              <w:rPr>
                <w:rFonts w:hint="eastAsia" w:asciiTheme="minorEastAsia" w:hAnsiTheme="minorEastAsia" w:eastAsiaTheme="minorEastAsia" w:cstheme="minorEastAsia"/>
                <w:color w:val="auto"/>
                <w:kern w:val="2"/>
                <w:sz w:val="21"/>
                <w:szCs w:val="21"/>
                <w:highlight w:val="none"/>
                <w:lang w:val="en-US" w:eastAsia="zh-CN"/>
              </w:rPr>
              <w:t>安全</w:t>
            </w:r>
            <w:r>
              <w:rPr>
                <w:rFonts w:hint="eastAsia" w:asciiTheme="minorEastAsia" w:hAnsiTheme="minorEastAsia" w:eastAsiaTheme="minorEastAsia" w:cstheme="minorEastAsia"/>
                <w:color w:val="auto"/>
                <w:kern w:val="2"/>
                <w:sz w:val="21"/>
                <w:szCs w:val="21"/>
                <w:highlight w:val="none"/>
              </w:rPr>
              <w:t>质量控制方案</w:t>
            </w:r>
            <w:r>
              <w:rPr>
                <w:rFonts w:hint="eastAsia" w:asciiTheme="minorEastAsia" w:hAnsiTheme="minorEastAsia" w:eastAsiaTheme="minorEastAsia" w:cstheme="minorEastAsia"/>
                <w:color w:val="auto"/>
                <w:sz w:val="21"/>
                <w:szCs w:val="21"/>
                <w:highlight w:val="none"/>
              </w:rPr>
              <w:t>（5分）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pStyle w:val="249"/>
              <w:numPr>
                <w:ilvl w:val="0"/>
                <w:numId w:val="0"/>
              </w:numPr>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食品安全的保障措施以及质量保障方案（包括但不限于生、熟食加工、清洗、储藏等环节）</w:t>
            </w:r>
            <w:r>
              <w:rPr>
                <w:rFonts w:hint="eastAsia" w:asciiTheme="minorEastAsia" w:hAnsiTheme="minorEastAsia" w:eastAsiaTheme="minorEastAsia" w:cstheme="minorEastAsia"/>
                <w:color w:val="auto"/>
                <w:kern w:val="2"/>
                <w:sz w:val="21"/>
                <w:szCs w:val="21"/>
                <w:highlight w:val="none"/>
                <w:lang w:val="en-US" w:eastAsia="zh-CN"/>
              </w:rPr>
              <w:t>,满分5分</w:t>
            </w:r>
            <w:r>
              <w:rPr>
                <w:rFonts w:hint="eastAsia" w:asciiTheme="minorEastAsia" w:hAnsiTheme="minorEastAsia" w:eastAsiaTheme="minorEastAsia" w:cstheme="minorEastAsia"/>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5"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15</w:t>
            </w:r>
          </w:p>
        </w:tc>
        <w:tc>
          <w:tcPr>
            <w:tcW w:w="2245" w:type="dxa"/>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额外承诺</w:t>
            </w:r>
          </w:p>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根据投标单位提出的优惠方案及其他额外承诺，每提供一条有价值的优惠方案及其他额外承诺得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5" w:type="dxa"/>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16</w:t>
            </w:r>
          </w:p>
        </w:tc>
        <w:tc>
          <w:tcPr>
            <w:tcW w:w="224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服务能力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3分</w:t>
            </w:r>
            <w:r>
              <w:rPr>
                <w:rFonts w:hint="eastAsia" w:asciiTheme="minorEastAsia" w:hAnsiTheme="minorEastAsia" w:eastAsiaTheme="minorEastAsia" w:cstheme="minorEastAsia"/>
                <w:color w:val="auto"/>
                <w:sz w:val="21"/>
                <w:szCs w:val="21"/>
                <w:highlight w:val="none"/>
                <w:lang w:eastAsia="zh-CN"/>
              </w:rPr>
              <w:t>）</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根据投标人的响应时间、服务能力、网点等情况打分，需提供相关证明材料。</w:t>
            </w:r>
          </w:p>
        </w:tc>
      </w:tr>
    </w:tbl>
    <w:p>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5.2投标人报价满分为</w:t>
      </w:r>
      <w:r>
        <w:rPr>
          <w:rFonts w:hint="eastAsia" w:ascii="宋体" w:hAnsi="宋体"/>
          <w:b/>
          <w:bCs/>
          <w:color w:val="auto"/>
          <w:highlight w:val="none"/>
          <w:lang w:val="en-US" w:eastAsia="zh-CN"/>
        </w:rPr>
        <w:t>10</w:t>
      </w:r>
      <w:r>
        <w:rPr>
          <w:rFonts w:hint="eastAsia" w:ascii="宋体" w:hAnsi="宋体"/>
          <w:b/>
          <w:bCs/>
          <w:color w:val="auto"/>
          <w:highlight w:val="none"/>
        </w:rPr>
        <w:t>分，由评标委员会根据以下内容统一计算打分：</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5.2.2 最终报价高于最高限价的投标人不进入报价评分。</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5.2.3最终报价有漏项的或报价数量少于招标文件要求数量的，其报价无效。</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如最终报价有增项的或报价数量多于招标文件要求数量的，不对其价格进行修正。若该投标人成交的，将按其承诺的有利于采购人的增项和数量进行供货，风险由成交人自行承担。</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5.2.4报价得分计算：</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（1）评标基准价=进入报价评分的有效投标报价中的最低报价；</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（2）投标报价等于评标基准价的得</w:t>
      </w:r>
      <w:r>
        <w:rPr>
          <w:rFonts w:hint="eastAsia" w:ascii="宋体" w:hAnsi="宋体"/>
          <w:color w:val="auto"/>
          <w:highlight w:val="none"/>
          <w:lang w:val="en-US" w:eastAsia="zh-CN"/>
        </w:rPr>
        <w:t>10</w:t>
      </w:r>
      <w:r>
        <w:rPr>
          <w:rFonts w:hint="eastAsia" w:ascii="宋体" w:hAnsi="宋体"/>
          <w:color w:val="auto"/>
          <w:highlight w:val="none"/>
        </w:rPr>
        <w:t>分，其他投标人的报价得分按下列公式计算：</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投标报价得分=（评定基准价/</w:t>
      </w:r>
      <w:r>
        <w:rPr>
          <w:rFonts w:hint="eastAsia" w:ascii="宋体" w:hAnsi="宋体"/>
          <w:color w:val="auto"/>
          <w:highlight w:val="none"/>
          <w:lang w:val="en-US" w:eastAsia="zh-CN"/>
        </w:rPr>
        <w:t>投标</w:t>
      </w:r>
      <w:r>
        <w:rPr>
          <w:rFonts w:hint="eastAsia" w:ascii="宋体" w:hAnsi="宋体"/>
          <w:color w:val="auto"/>
          <w:highlight w:val="none"/>
        </w:rPr>
        <w:t>报价）×</w:t>
      </w:r>
      <w:r>
        <w:rPr>
          <w:rFonts w:hint="eastAsia" w:ascii="宋体" w:hAnsi="宋体"/>
          <w:color w:val="auto"/>
          <w:highlight w:val="none"/>
          <w:lang w:val="en-US" w:eastAsia="zh-CN"/>
        </w:rPr>
        <w:t>10</w:t>
      </w:r>
      <w:r>
        <w:rPr>
          <w:rFonts w:hint="eastAsia" w:ascii="宋体" w:hAnsi="宋体"/>
          <w:color w:val="auto"/>
          <w:highlight w:val="none"/>
        </w:rPr>
        <w:t>。</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5.3 本项目最终得分=商务技术得分＋报价得分；</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5.4 评分时保留小数2位，计算评分值时保留小数2位，小数点采用四舍五入方法。</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六  评审纪律和要求</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C72BE4D7"/>
    <w:multiLevelType w:val="singleLevel"/>
    <w:tmpl w:val="C72BE4D7"/>
    <w:lvl w:ilvl="0" w:tentative="0">
      <w:start w:val="2"/>
      <w:numFmt w:val="chineseCounting"/>
      <w:suff w:val="nothing"/>
      <w:lvlText w:val="%1、"/>
      <w:lvlJc w:val="left"/>
      <w:rPr>
        <w:rFonts w:hint="eastAsia"/>
        <w:highlight w:val="none"/>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00000001"/>
    <w:multiLevelType w:val="singleLevel"/>
    <w:tmpl w:val="00000001"/>
    <w:lvl w:ilvl="0" w:tentative="0">
      <w:start w:val="9"/>
      <w:numFmt w:val="decimal"/>
      <w:pStyle w:val="445"/>
      <w:lvlText w:val="%1."/>
      <w:lvlJc w:val="left"/>
      <w:pPr>
        <w:tabs>
          <w:tab w:val="left" w:pos="312"/>
        </w:tabs>
      </w:pPr>
    </w:lvl>
  </w:abstractNum>
  <w:abstractNum w:abstractNumId="5">
    <w:nsid w:val="4731C571"/>
    <w:multiLevelType w:val="singleLevel"/>
    <w:tmpl w:val="4731C571"/>
    <w:lvl w:ilvl="0" w:tentative="0">
      <w:start w:val="33"/>
      <w:numFmt w:val="decimal"/>
      <w:lvlText w:val="%1."/>
      <w:lvlJc w:val="left"/>
      <w:pPr>
        <w:tabs>
          <w:tab w:val="left" w:pos="312"/>
        </w:tabs>
      </w:pPr>
    </w:lvl>
  </w:abstractNum>
  <w:abstractNum w:abstractNumId="6">
    <w:nsid w:val="6BCE8F2C"/>
    <w:multiLevelType w:val="singleLevel"/>
    <w:tmpl w:val="6BCE8F2C"/>
    <w:lvl w:ilvl="0" w:tentative="0">
      <w:start w:val="1"/>
      <w:numFmt w:val="decimal"/>
      <w:suff w:val="nothing"/>
      <w:lvlText w:val="（%1）"/>
      <w:lvlJc w:val="left"/>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0Njk3MDg5OGRhY2E5MzA5ZWMzNDM5YjAzYjg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5A65CB"/>
    <w:rsid w:val="016E6DCC"/>
    <w:rsid w:val="016F4726"/>
    <w:rsid w:val="017114A5"/>
    <w:rsid w:val="017842DE"/>
    <w:rsid w:val="01A85CF6"/>
    <w:rsid w:val="01DA5A10"/>
    <w:rsid w:val="01DD1E9F"/>
    <w:rsid w:val="01DD4B3B"/>
    <w:rsid w:val="01E13B59"/>
    <w:rsid w:val="01EF13EE"/>
    <w:rsid w:val="020739D5"/>
    <w:rsid w:val="023522FA"/>
    <w:rsid w:val="023F66B6"/>
    <w:rsid w:val="02607008"/>
    <w:rsid w:val="026774FC"/>
    <w:rsid w:val="026D2583"/>
    <w:rsid w:val="02700596"/>
    <w:rsid w:val="029E45BD"/>
    <w:rsid w:val="02AF1B27"/>
    <w:rsid w:val="02E45CC7"/>
    <w:rsid w:val="02ED79E5"/>
    <w:rsid w:val="03000794"/>
    <w:rsid w:val="03091115"/>
    <w:rsid w:val="032D3A42"/>
    <w:rsid w:val="03414CA5"/>
    <w:rsid w:val="03504B24"/>
    <w:rsid w:val="03621775"/>
    <w:rsid w:val="03684A71"/>
    <w:rsid w:val="036B5067"/>
    <w:rsid w:val="037800D1"/>
    <w:rsid w:val="039C5BA0"/>
    <w:rsid w:val="03B9623A"/>
    <w:rsid w:val="03CC4D9B"/>
    <w:rsid w:val="03CE7C8F"/>
    <w:rsid w:val="03DD4779"/>
    <w:rsid w:val="03E77005"/>
    <w:rsid w:val="03FE43AE"/>
    <w:rsid w:val="04231131"/>
    <w:rsid w:val="043E0559"/>
    <w:rsid w:val="04407FCB"/>
    <w:rsid w:val="04480CE1"/>
    <w:rsid w:val="04500690"/>
    <w:rsid w:val="045D1075"/>
    <w:rsid w:val="046D4A7A"/>
    <w:rsid w:val="049A11BC"/>
    <w:rsid w:val="04B8274F"/>
    <w:rsid w:val="04E35692"/>
    <w:rsid w:val="04FF173F"/>
    <w:rsid w:val="050C54EF"/>
    <w:rsid w:val="050F7AF7"/>
    <w:rsid w:val="051E25B2"/>
    <w:rsid w:val="053064DD"/>
    <w:rsid w:val="054742C7"/>
    <w:rsid w:val="05572737"/>
    <w:rsid w:val="055A1D03"/>
    <w:rsid w:val="0568287C"/>
    <w:rsid w:val="056E448D"/>
    <w:rsid w:val="0578142E"/>
    <w:rsid w:val="05963B1E"/>
    <w:rsid w:val="05A60942"/>
    <w:rsid w:val="05CC12E2"/>
    <w:rsid w:val="05D3081E"/>
    <w:rsid w:val="05D70457"/>
    <w:rsid w:val="05DA64B7"/>
    <w:rsid w:val="06000652"/>
    <w:rsid w:val="061843BC"/>
    <w:rsid w:val="06464CE1"/>
    <w:rsid w:val="06752568"/>
    <w:rsid w:val="0683335E"/>
    <w:rsid w:val="06A76277"/>
    <w:rsid w:val="06AD7CBB"/>
    <w:rsid w:val="06DA4126"/>
    <w:rsid w:val="070D203D"/>
    <w:rsid w:val="073162F8"/>
    <w:rsid w:val="07415313"/>
    <w:rsid w:val="07476917"/>
    <w:rsid w:val="074B3407"/>
    <w:rsid w:val="076158F6"/>
    <w:rsid w:val="077B0AE3"/>
    <w:rsid w:val="078F7ABA"/>
    <w:rsid w:val="07B33965"/>
    <w:rsid w:val="07BA39FD"/>
    <w:rsid w:val="07C02047"/>
    <w:rsid w:val="07C2201C"/>
    <w:rsid w:val="07E029EC"/>
    <w:rsid w:val="07E263D1"/>
    <w:rsid w:val="07EB3442"/>
    <w:rsid w:val="080B233F"/>
    <w:rsid w:val="082A4D00"/>
    <w:rsid w:val="08327D56"/>
    <w:rsid w:val="08382B51"/>
    <w:rsid w:val="08621A08"/>
    <w:rsid w:val="08AF4880"/>
    <w:rsid w:val="08BB3CF8"/>
    <w:rsid w:val="08DB55EE"/>
    <w:rsid w:val="090315A0"/>
    <w:rsid w:val="090C7ACE"/>
    <w:rsid w:val="09104908"/>
    <w:rsid w:val="091A6E51"/>
    <w:rsid w:val="09211EA8"/>
    <w:rsid w:val="092F3FA2"/>
    <w:rsid w:val="094000D3"/>
    <w:rsid w:val="095473DE"/>
    <w:rsid w:val="09547CAD"/>
    <w:rsid w:val="097950BE"/>
    <w:rsid w:val="09862E2D"/>
    <w:rsid w:val="0990373C"/>
    <w:rsid w:val="09916DDD"/>
    <w:rsid w:val="09BE4C33"/>
    <w:rsid w:val="09C42B4D"/>
    <w:rsid w:val="09D2138F"/>
    <w:rsid w:val="09EA2540"/>
    <w:rsid w:val="0A1E77DC"/>
    <w:rsid w:val="0A4D7B7C"/>
    <w:rsid w:val="0A670B1F"/>
    <w:rsid w:val="0A7460B2"/>
    <w:rsid w:val="0A823CEB"/>
    <w:rsid w:val="0A8E0EBA"/>
    <w:rsid w:val="0A9173AA"/>
    <w:rsid w:val="0ABD632B"/>
    <w:rsid w:val="0AE41BA8"/>
    <w:rsid w:val="0B154457"/>
    <w:rsid w:val="0B30096F"/>
    <w:rsid w:val="0B653E82"/>
    <w:rsid w:val="0B84338B"/>
    <w:rsid w:val="0B8E1003"/>
    <w:rsid w:val="0BB94293"/>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C55A5"/>
    <w:rsid w:val="0D144A9A"/>
    <w:rsid w:val="0D1A15D5"/>
    <w:rsid w:val="0D2729F3"/>
    <w:rsid w:val="0D4975B0"/>
    <w:rsid w:val="0D4A065F"/>
    <w:rsid w:val="0D501EA5"/>
    <w:rsid w:val="0D5E412D"/>
    <w:rsid w:val="0D720104"/>
    <w:rsid w:val="0D8D3E4E"/>
    <w:rsid w:val="0DDC300B"/>
    <w:rsid w:val="0DDE0560"/>
    <w:rsid w:val="0DF43970"/>
    <w:rsid w:val="0DFF7FE2"/>
    <w:rsid w:val="0E270CC8"/>
    <w:rsid w:val="0E2802E4"/>
    <w:rsid w:val="0E2D3511"/>
    <w:rsid w:val="0E3B176B"/>
    <w:rsid w:val="0E4F531A"/>
    <w:rsid w:val="0E5F3AA0"/>
    <w:rsid w:val="0E842BAA"/>
    <w:rsid w:val="0E983ACE"/>
    <w:rsid w:val="0EB06EB9"/>
    <w:rsid w:val="0ED2335F"/>
    <w:rsid w:val="0EE4486D"/>
    <w:rsid w:val="0EEA2A9B"/>
    <w:rsid w:val="0EFE54A8"/>
    <w:rsid w:val="0F053294"/>
    <w:rsid w:val="0F617A43"/>
    <w:rsid w:val="0F6B0AFC"/>
    <w:rsid w:val="0F74458B"/>
    <w:rsid w:val="0F755507"/>
    <w:rsid w:val="0F8C0A60"/>
    <w:rsid w:val="0F9C598E"/>
    <w:rsid w:val="0FA51139"/>
    <w:rsid w:val="0FAA6DAA"/>
    <w:rsid w:val="0FE77A57"/>
    <w:rsid w:val="0FEA19B8"/>
    <w:rsid w:val="0FEE2832"/>
    <w:rsid w:val="0FF51D93"/>
    <w:rsid w:val="10102A21"/>
    <w:rsid w:val="10273C90"/>
    <w:rsid w:val="103A1E90"/>
    <w:rsid w:val="105C3B34"/>
    <w:rsid w:val="105F58AC"/>
    <w:rsid w:val="106E22E2"/>
    <w:rsid w:val="10771491"/>
    <w:rsid w:val="10904B92"/>
    <w:rsid w:val="10924AD3"/>
    <w:rsid w:val="10B4201D"/>
    <w:rsid w:val="10B43DB0"/>
    <w:rsid w:val="10C3614D"/>
    <w:rsid w:val="10CB5992"/>
    <w:rsid w:val="1106605B"/>
    <w:rsid w:val="112D433B"/>
    <w:rsid w:val="112F3D99"/>
    <w:rsid w:val="11342369"/>
    <w:rsid w:val="11534DF8"/>
    <w:rsid w:val="11566614"/>
    <w:rsid w:val="117A1736"/>
    <w:rsid w:val="117A5D8E"/>
    <w:rsid w:val="117F4DC6"/>
    <w:rsid w:val="11874B5D"/>
    <w:rsid w:val="11A1386B"/>
    <w:rsid w:val="11A510B3"/>
    <w:rsid w:val="11B4471C"/>
    <w:rsid w:val="11B64DB5"/>
    <w:rsid w:val="11C31AE8"/>
    <w:rsid w:val="11CE0656"/>
    <w:rsid w:val="11D00C85"/>
    <w:rsid w:val="11DB0A96"/>
    <w:rsid w:val="11E80F39"/>
    <w:rsid w:val="12026A19"/>
    <w:rsid w:val="120E4807"/>
    <w:rsid w:val="121410E2"/>
    <w:rsid w:val="121A53DD"/>
    <w:rsid w:val="12301AE7"/>
    <w:rsid w:val="12347CD5"/>
    <w:rsid w:val="124C3305"/>
    <w:rsid w:val="12977D6E"/>
    <w:rsid w:val="129D39F5"/>
    <w:rsid w:val="12E62EA4"/>
    <w:rsid w:val="130D34A3"/>
    <w:rsid w:val="13103B2D"/>
    <w:rsid w:val="13110E08"/>
    <w:rsid w:val="13285110"/>
    <w:rsid w:val="133E688D"/>
    <w:rsid w:val="133F2AD6"/>
    <w:rsid w:val="13450604"/>
    <w:rsid w:val="138B15E4"/>
    <w:rsid w:val="13954308"/>
    <w:rsid w:val="13A051C1"/>
    <w:rsid w:val="13A1281B"/>
    <w:rsid w:val="13A8509F"/>
    <w:rsid w:val="13DA0C71"/>
    <w:rsid w:val="14231F17"/>
    <w:rsid w:val="144D5ECF"/>
    <w:rsid w:val="147A543A"/>
    <w:rsid w:val="149371D6"/>
    <w:rsid w:val="14942891"/>
    <w:rsid w:val="14A26550"/>
    <w:rsid w:val="14A276A2"/>
    <w:rsid w:val="14A71C69"/>
    <w:rsid w:val="14B85505"/>
    <w:rsid w:val="14E04B12"/>
    <w:rsid w:val="14E632DA"/>
    <w:rsid w:val="14F002D3"/>
    <w:rsid w:val="14F32CDA"/>
    <w:rsid w:val="15065D8D"/>
    <w:rsid w:val="15347683"/>
    <w:rsid w:val="15713DA7"/>
    <w:rsid w:val="15761F97"/>
    <w:rsid w:val="157B57FF"/>
    <w:rsid w:val="15A30627"/>
    <w:rsid w:val="15C65513"/>
    <w:rsid w:val="15CD2329"/>
    <w:rsid w:val="15F20E8D"/>
    <w:rsid w:val="15FC02F6"/>
    <w:rsid w:val="161426C7"/>
    <w:rsid w:val="162E64CC"/>
    <w:rsid w:val="163A5FE3"/>
    <w:rsid w:val="163B6372"/>
    <w:rsid w:val="16403DB5"/>
    <w:rsid w:val="16450281"/>
    <w:rsid w:val="165226B5"/>
    <w:rsid w:val="165B2288"/>
    <w:rsid w:val="165C1919"/>
    <w:rsid w:val="167270ED"/>
    <w:rsid w:val="16815185"/>
    <w:rsid w:val="16986E8A"/>
    <w:rsid w:val="16A90DAB"/>
    <w:rsid w:val="16B965DF"/>
    <w:rsid w:val="170963F8"/>
    <w:rsid w:val="174F48F1"/>
    <w:rsid w:val="17522D9E"/>
    <w:rsid w:val="175401EC"/>
    <w:rsid w:val="17886D19"/>
    <w:rsid w:val="17905436"/>
    <w:rsid w:val="1794007B"/>
    <w:rsid w:val="179C125C"/>
    <w:rsid w:val="17B07142"/>
    <w:rsid w:val="17DD417D"/>
    <w:rsid w:val="17F30145"/>
    <w:rsid w:val="17FF788A"/>
    <w:rsid w:val="180D33A6"/>
    <w:rsid w:val="18276C54"/>
    <w:rsid w:val="182F7743"/>
    <w:rsid w:val="183543BF"/>
    <w:rsid w:val="183B2ED3"/>
    <w:rsid w:val="186B1B5B"/>
    <w:rsid w:val="189975CD"/>
    <w:rsid w:val="189A548D"/>
    <w:rsid w:val="18AE6667"/>
    <w:rsid w:val="18D54727"/>
    <w:rsid w:val="18E14395"/>
    <w:rsid w:val="18FD0D8C"/>
    <w:rsid w:val="191C263F"/>
    <w:rsid w:val="192A2DE3"/>
    <w:rsid w:val="195B2CD4"/>
    <w:rsid w:val="198A7AC0"/>
    <w:rsid w:val="1993112E"/>
    <w:rsid w:val="19945121"/>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612879"/>
    <w:rsid w:val="1B7A0E8E"/>
    <w:rsid w:val="1BA911BE"/>
    <w:rsid w:val="1BD14334"/>
    <w:rsid w:val="1BD143CB"/>
    <w:rsid w:val="1C0038E5"/>
    <w:rsid w:val="1C1E650E"/>
    <w:rsid w:val="1C27133D"/>
    <w:rsid w:val="1C2A2BDE"/>
    <w:rsid w:val="1C2B0AA5"/>
    <w:rsid w:val="1C5A616E"/>
    <w:rsid w:val="1C5E2A60"/>
    <w:rsid w:val="1C8A66C6"/>
    <w:rsid w:val="1C991A36"/>
    <w:rsid w:val="1CA6190B"/>
    <w:rsid w:val="1CAC4358"/>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303A24"/>
    <w:rsid w:val="1E472EB9"/>
    <w:rsid w:val="1E6359B1"/>
    <w:rsid w:val="1EAC2360"/>
    <w:rsid w:val="1EBD007C"/>
    <w:rsid w:val="1EFC79EE"/>
    <w:rsid w:val="1F090B41"/>
    <w:rsid w:val="1F1F369F"/>
    <w:rsid w:val="1F2F3CAC"/>
    <w:rsid w:val="1F3F789D"/>
    <w:rsid w:val="1F612D89"/>
    <w:rsid w:val="1F680BA2"/>
    <w:rsid w:val="1F884DA0"/>
    <w:rsid w:val="1FBE6D3F"/>
    <w:rsid w:val="1FCD5877"/>
    <w:rsid w:val="1FCF67EB"/>
    <w:rsid w:val="1FD4596B"/>
    <w:rsid w:val="1FD47FE6"/>
    <w:rsid w:val="20087C99"/>
    <w:rsid w:val="20270A5D"/>
    <w:rsid w:val="203543E6"/>
    <w:rsid w:val="20734143"/>
    <w:rsid w:val="20B9542D"/>
    <w:rsid w:val="21041C00"/>
    <w:rsid w:val="2104629C"/>
    <w:rsid w:val="21170B21"/>
    <w:rsid w:val="211E3350"/>
    <w:rsid w:val="216B481E"/>
    <w:rsid w:val="21A23175"/>
    <w:rsid w:val="21B32625"/>
    <w:rsid w:val="21BD68BA"/>
    <w:rsid w:val="21D320CC"/>
    <w:rsid w:val="21EB4182"/>
    <w:rsid w:val="223D1B17"/>
    <w:rsid w:val="225D0CCB"/>
    <w:rsid w:val="2268661C"/>
    <w:rsid w:val="22703D10"/>
    <w:rsid w:val="229D5007"/>
    <w:rsid w:val="22FD3CF7"/>
    <w:rsid w:val="23055AE2"/>
    <w:rsid w:val="23100E8A"/>
    <w:rsid w:val="232079E6"/>
    <w:rsid w:val="232A43C0"/>
    <w:rsid w:val="233B6F6D"/>
    <w:rsid w:val="234A44CD"/>
    <w:rsid w:val="23AC19E3"/>
    <w:rsid w:val="23D322D3"/>
    <w:rsid w:val="23DB76DF"/>
    <w:rsid w:val="241B3D4C"/>
    <w:rsid w:val="242106E3"/>
    <w:rsid w:val="242320B4"/>
    <w:rsid w:val="24283AD9"/>
    <w:rsid w:val="2437271F"/>
    <w:rsid w:val="243E45C7"/>
    <w:rsid w:val="244B7BF2"/>
    <w:rsid w:val="245F252D"/>
    <w:rsid w:val="249C349D"/>
    <w:rsid w:val="24A24B56"/>
    <w:rsid w:val="24A474E4"/>
    <w:rsid w:val="24C1313C"/>
    <w:rsid w:val="24CF416C"/>
    <w:rsid w:val="24ED1154"/>
    <w:rsid w:val="24F829C8"/>
    <w:rsid w:val="25056918"/>
    <w:rsid w:val="251870E7"/>
    <w:rsid w:val="253C4D26"/>
    <w:rsid w:val="2572021B"/>
    <w:rsid w:val="257F22D1"/>
    <w:rsid w:val="25973F8F"/>
    <w:rsid w:val="259A3A7F"/>
    <w:rsid w:val="25B76FF0"/>
    <w:rsid w:val="25C33172"/>
    <w:rsid w:val="25C65F86"/>
    <w:rsid w:val="25F25669"/>
    <w:rsid w:val="260E79FF"/>
    <w:rsid w:val="2620356A"/>
    <w:rsid w:val="266D3E6D"/>
    <w:rsid w:val="267731D1"/>
    <w:rsid w:val="267907D5"/>
    <w:rsid w:val="26B353DC"/>
    <w:rsid w:val="27195933"/>
    <w:rsid w:val="273B3CF7"/>
    <w:rsid w:val="27475541"/>
    <w:rsid w:val="275671B8"/>
    <w:rsid w:val="277577D6"/>
    <w:rsid w:val="27762C81"/>
    <w:rsid w:val="27967104"/>
    <w:rsid w:val="27996673"/>
    <w:rsid w:val="279D596A"/>
    <w:rsid w:val="27A50D40"/>
    <w:rsid w:val="27A7649B"/>
    <w:rsid w:val="27B824C4"/>
    <w:rsid w:val="27F87DFF"/>
    <w:rsid w:val="28331903"/>
    <w:rsid w:val="28586DA0"/>
    <w:rsid w:val="285F2F3A"/>
    <w:rsid w:val="286B1703"/>
    <w:rsid w:val="28865B09"/>
    <w:rsid w:val="289E124B"/>
    <w:rsid w:val="28BD2CF4"/>
    <w:rsid w:val="28F238F0"/>
    <w:rsid w:val="28F95311"/>
    <w:rsid w:val="290462D5"/>
    <w:rsid w:val="291A0D29"/>
    <w:rsid w:val="295E6B72"/>
    <w:rsid w:val="298B0410"/>
    <w:rsid w:val="298F4EF3"/>
    <w:rsid w:val="299F78B6"/>
    <w:rsid w:val="29B3230C"/>
    <w:rsid w:val="29B97BA4"/>
    <w:rsid w:val="29D30EAF"/>
    <w:rsid w:val="29D357B2"/>
    <w:rsid w:val="29E62EBE"/>
    <w:rsid w:val="2A04012A"/>
    <w:rsid w:val="2A164F5A"/>
    <w:rsid w:val="2A232F0A"/>
    <w:rsid w:val="2A6B02A8"/>
    <w:rsid w:val="2A7B2BC2"/>
    <w:rsid w:val="2A9845F0"/>
    <w:rsid w:val="2AB5789E"/>
    <w:rsid w:val="2AC63C23"/>
    <w:rsid w:val="2AFC4894"/>
    <w:rsid w:val="2B230BC7"/>
    <w:rsid w:val="2B25767C"/>
    <w:rsid w:val="2B4C1378"/>
    <w:rsid w:val="2B5841C1"/>
    <w:rsid w:val="2B634913"/>
    <w:rsid w:val="2B664AA8"/>
    <w:rsid w:val="2B6F54BD"/>
    <w:rsid w:val="2B84102E"/>
    <w:rsid w:val="2B8751C0"/>
    <w:rsid w:val="2B8B0C1D"/>
    <w:rsid w:val="2BCB1306"/>
    <w:rsid w:val="2BCD0DE9"/>
    <w:rsid w:val="2BD71724"/>
    <w:rsid w:val="2BEE56AA"/>
    <w:rsid w:val="2C197C11"/>
    <w:rsid w:val="2C5A484A"/>
    <w:rsid w:val="2C974E26"/>
    <w:rsid w:val="2CC13BF5"/>
    <w:rsid w:val="2CCD05D7"/>
    <w:rsid w:val="2CE85574"/>
    <w:rsid w:val="2CEA3B3F"/>
    <w:rsid w:val="2D0068BE"/>
    <w:rsid w:val="2D1C4BA9"/>
    <w:rsid w:val="2D44062F"/>
    <w:rsid w:val="2D880734"/>
    <w:rsid w:val="2D9F5D44"/>
    <w:rsid w:val="2DA127E9"/>
    <w:rsid w:val="2DBA61AE"/>
    <w:rsid w:val="2DD05C44"/>
    <w:rsid w:val="2DE00818"/>
    <w:rsid w:val="2DE30D73"/>
    <w:rsid w:val="2DFC3737"/>
    <w:rsid w:val="2E092E20"/>
    <w:rsid w:val="2E1D799E"/>
    <w:rsid w:val="2E5E4C46"/>
    <w:rsid w:val="2E9564D6"/>
    <w:rsid w:val="2EAF7ABA"/>
    <w:rsid w:val="2EF04710"/>
    <w:rsid w:val="2EFC2207"/>
    <w:rsid w:val="2F3C63B4"/>
    <w:rsid w:val="2F3D1F5C"/>
    <w:rsid w:val="2F5E6405"/>
    <w:rsid w:val="2F6A44C2"/>
    <w:rsid w:val="2F7368A7"/>
    <w:rsid w:val="2FAE0E52"/>
    <w:rsid w:val="2FB96E4E"/>
    <w:rsid w:val="2FCC1679"/>
    <w:rsid w:val="2FF47A4A"/>
    <w:rsid w:val="2FF62EF3"/>
    <w:rsid w:val="30041AE8"/>
    <w:rsid w:val="301D51DB"/>
    <w:rsid w:val="302B1EEE"/>
    <w:rsid w:val="306D7B1F"/>
    <w:rsid w:val="30902D63"/>
    <w:rsid w:val="30EC6FAC"/>
    <w:rsid w:val="30EF53E6"/>
    <w:rsid w:val="30F350F6"/>
    <w:rsid w:val="313E1763"/>
    <w:rsid w:val="313E79B5"/>
    <w:rsid w:val="31740F1E"/>
    <w:rsid w:val="317653A0"/>
    <w:rsid w:val="318B18A1"/>
    <w:rsid w:val="319B6CE9"/>
    <w:rsid w:val="31BA5621"/>
    <w:rsid w:val="31BD2FCF"/>
    <w:rsid w:val="31E72423"/>
    <w:rsid w:val="31F1357D"/>
    <w:rsid w:val="320C0AAD"/>
    <w:rsid w:val="321D2357"/>
    <w:rsid w:val="323B37F3"/>
    <w:rsid w:val="32490D4C"/>
    <w:rsid w:val="328A3658"/>
    <w:rsid w:val="32C0342E"/>
    <w:rsid w:val="32DC6FA1"/>
    <w:rsid w:val="32F50547"/>
    <w:rsid w:val="33245CBD"/>
    <w:rsid w:val="33267D80"/>
    <w:rsid w:val="334C55A8"/>
    <w:rsid w:val="334F6D3D"/>
    <w:rsid w:val="337A0A4C"/>
    <w:rsid w:val="33DA14EB"/>
    <w:rsid w:val="33DA1ECD"/>
    <w:rsid w:val="33E826A8"/>
    <w:rsid w:val="340B70F0"/>
    <w:rsid w:val="34152278"/>
    <w:rsid w:val="342C56A3"/>
    <w:rsid w:val="34356E1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8014688"/>
    <w:rsid w:val="38194620"/>
    <w:rsid w:val="38310116"/>
    <w:rsid w:val="38483784"/>
    <w:rsid w:val="385A0A04"/>
    <w:rsid w:val="3878252B"/>
    <w:rsid w:val="387C0EB5"/>
    <w:rsid w:val="38B77E9B"/>
    <w:rsid w:val="38BA6025"/>
    <w:rsid w:val="38F4304F"/>
    <w:rsid w:val="39417E72"/>
    <w:rsid w:val="39654509"/>
    <w:rsid w:val="396F69B4"/>
    <w:rsid w:val="3983100C"/>
    <w:rsid w:val="398D0725"/>
    <w:rsid w:val="399B2270"/>
    <w:rsid w:val="39DA212F"/>
    <w:rsid w:val="39DD7046"/>
    <w:rsid w:val="39F95935"/>
    <w:rsid w:val="39FB0887"/>
    <w:rsid w:val="3A0B68A2"/>
    <w:rsid w:val="3A3D2D97"/>
    <w:rsid w:val="3A7204EA"/>
    <w:rsid w:val="3ABC01EE"/>
    <w:rsid w:val="3AC74A80"/>
    <w:rsid w:val="3AD168CA"/>
    <w:rsid w:val="3AF41507"/>
    <w:rsid w:val="3B021F36"/>
    <w:rsid w:val="3B452519"/>
    <w:rsid w:val="3B942635"/>
    <w:rsid w:val="3BAC2D91"/>
    <w:rsid w:val="3BC769F3"/>
    <w:rsid w:val="3BDF44B4"/>
    <w:rsid w:val="3BE432F7"/>
    <w:rsid w:val="3BF359E8"/>
    <w:rsid w:val="3C0B2548"/>
    <w:rsid w:val="3C1B64BB"/>
    <w:rsid w:val="3C237ED3"/>
    <w:rsid w:val="3C381E36"/>
    <w:rsid w:val="3C4E70C5"/>
    <w:rsid w:val="3CB22926"/>
    <w:rsid w:val="3CB477A3"/>
    <w:rsid w:val="3CD3117D"/>
    <w:rsid w:val="3CDB3C72"/>
    <w:rsid w:val="3D1069DA"/>
    <w:rsid w:val="3D2A7F67"/>
    <w:rsid w:val="3D614BBF"/>
    <w:rsid w:val="3D866FAA"/>
    <w:rsid w:val="3D993E1E"/>
    <w:rsid w:val="3DA71B01"/>
    <w:rsid w:val="3DB60AC0"/>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C43FC"/>
    <w:rsid w:val="402406BD"/>
    <w:rsid w:val="40326890"/>
    <w:rsid w:val="403C59C0"/>
    <w:rsid w:val="40657240"/>
    <w:rsid w:val="40DB1222"/>
    <w:rsid w:val="40EE24DC"/>
    <w:rsid w:val="40F77B80"/>
    <w:rsid w:val="4127313D"/>
    <w:rsid w:val="413B04EA"/>
    <w:rsid w:val="419D4D10"/>
    <w:rsid w:val="41A97B8E"/>
    <w:rsid w:val="41D731B5"/>
    <w:rsid w:val="420F4049"/>
    <w:rsid w:val="42295B17"/>
    <w:rsid w:val="422C360E"/>
    <w:rsid w:val="42702248"/>
    <w:rsid w:val="427F7E2D"/>
    <w:rsid w:val="42905FED"/>
    <w:rsid w:val="429338D8"/>
    <w:rsid w:val="429C1FDF"/>
    <w:rsid w:val="42AD715E"/>
    <w:rsid w:val="42B05E18"/>
    <w:rsid w:val="42CA6466"/>
    <w:rsid w:val="42EF6C21"/>
    <w:rsid w:val="430516D1"/>
    <w:rsid w:val="431C0C27"/>
    <w:rsid w:val="432E54A2"/>
    <w:rsid w:val="434F017C"/>
    <w:rsid w:val="436A06BA"/>
    <w:rsid w:val="43902BA4"/>
    <w:rsid w:val="43966024"/>
    <w:rsid w:val="43990A6F"/>
    <w:rsid w:val="43A35F00"/>
    <w:rsid w:val="43D2324F"/>
    <w:rsid w:val="43F6411F"/>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534E7E"/>
    <w:rsid w:val="455659FE"/>
    <w:rsid w:val="4586705D"/>
    <w:rsid w:val="45876384"/>
    <w:rsid w:val="459B196B"/>
    <w:rsid w:val="45D24FF7"/>
    <w:rsid w:val="45DD4DC1"/>
    <w:rsid w:val="45E91640"/>
    <w:rsid w:val="4617510C"/>
    <w:rsid w:val="461D6A8E"/>
    <w:rsid w:val="462D66FA"/>
    <w:rsid w:val="462F3918"/>
    <w:rsid w:val="46472A10"/>
    <w:rsid w:val="466B6D95"/>
    <w:rsid w:val="46780C70"/>
    <w:rsid w:val="46851FCA"/>
    <w:rsid w:val="4697073F"/>
    <w:rsid w:val="469E0B58"/>
    <w:rsid w:val="46A2629B"/>
    <w:rsid w:val="46B11CD5"/>
    <w:rsid w:val="46B3785E"/>
    <w:rsid w:val="46FA1DA3"/>
    <w:rsid w:val="47430B28"/>
    <w:rsid w:val="47775452"/>
    <w:rsid w:val="477B03E8"/>
    <w:rsid w:val="47AB6FCE"/>
    <w:rsid w:val="47B5739B"/>
    <w:rsid w:val="47BE0901"/>
    <w:rsid w:val="47BE36AE"/>
    <w:rsid w:val="47D85D6C"/>
    <w:rsid w:val="47EE4D13"/>
    <w:rsid w:val="48172D6C"/>
    <w:rsid w:val="481935D8"/>
    <w:rsid w:val="481A3538"/>
    <w:rsid w:val="483B187F"/>
    <w:rsid w:val="48497FAC"/>
    <w:rsid w:val="485338EE"/>
    <w:rsid w:val="485E47AF"/>
    <w:rsid w:val="489133E5"/>
    <w:rsid w:val="48A104E1"/>
    <w:rsid w:val="48A759E8"/>
    <w:rsid w:val="48B60321"/>
    <w:rsid w:val="48C86911"/>
    <w:rsid w:val="48CA2893"/>
    <w:rsid w:val="48DB7303"/>
    <w:rsid w:val="48F232BB"/>
    <w:rsid w:val="491E4377"/>
    <w:rsid w:val="493B2B85"/>
    <w:rsid w:val="49476BC8"/>
    <w:rsid w:val="49601FFF"/>
    <w:rsid w:val="496C6BB4"/>
    <w:rsid w:val="496F2879"/>
    <w:rsid w:val="497B39E0"/>
    <w:rsid w:val="4983317C"/>
    <w:rsid w:val="498404CE"/>
    <w:rsid w:val="49B7484D"/>
    <w:rsid w:val="49CA15DA"/>
    <w:rsid w:val="49CB203A"/>
    <w:rsid w:val="49F90CD3"/>
    <w:rsid w:val="49FE0680"/>
    <w:rsid w:val="4A1C3B3B"/>
    <w:rsid w:val="4A3160C6"/>
    <w:rsid w:val="4A3D03E0"/>
    <w:rsid w:val="4A4C2CEB"/>
    <w:rsid w:val="4A531BFE"/>
    <w:rsid w:val="4A6025A7"/>
    <w:rsid w:val="4A6401CF"/>
    <w:rsid w:val="4A64791A"/>
    <w:rsid w:val="4A6E7BB8"/>
    <w:rsid w:val="4A702DFC"/>
    <w:rsid w:val="4AA74793"/>
    <w:rsid w:val="4AEA6325"/>
    <w:rsid w:val="4AF22A01"/>
    <w:rsid w:val="4B3777B4"/>
    <w:rsid w:val="4BCF4727"/>
    <w:rsid w:val="4BD24D75"/>
    <w:rsid w:val="4BDE16DD"/>
    <w:rsid w:val="4BEE55BB"/>
    <w:rsid w:val="4C1F6E90"/>
    <w:rsid w:val="4C570FDC"/>
    <w:rsid w:val="4C784527"/>
    <w:rsid w:val="4C80766E"/>
    <w:rsid w:val="4C9F1D79"/>
    <w:rsid w:val="4CC91BA1"/>
    <w:rsid w:val="4CE21929"/>
    <w:rsid w:val="4CE4545C"/>
    <w:rsid w:val="4CF17B79"/>
    <w:rsid w:val="4D365E76"/>
    <w:rsid w:val="4D377DC3"/>
    <w:rsid w:val="4D677E3B"/>
    <w:rsid w:val="4DC11902"/>
    <w:rsid w:val="4DC16DD5"/>
    <w:rsid w:val="4E1F19BD"/>
    <w:rsid w:val="4E474B6D"/>
    <w:rsid w:val="4E4D7793"/>
    <w:rsid w:val="4E533B9E"/>
    <w:rsid w:val="4E944A86"/>
    <w:rsid w:val="4EAE429A"/>
    <w:rsid w:val="4EC15329"/>
    <w:rsid w:val="4ED57E88"/>
    <w:rsid w:val="4EE96D5A"/>
    <w:rsid w:val="4F165675"/>
    <w:rsid w:val="4F213764"/>
    <w:rsid w:val="4F2A2171"/>
    <w:rsid w:val="4F314E1D"/>
    <w:rsid w:val="4F442E5D"/>
    <w:rsid w:val="4F44379D"/>
    <w:rsid w:val="4F545C2A"/>
    <w:rsid w:val="4F5A37B4"/>
    <w:rsid w:val="4F886CA3"/>
    <w:rsid w:val="4FBF4BE3"/>
    <w:rsid w:val="4FE626BF"/>
    <w:rsid w:val="502838B2"/>
    <w:rsid w:val="50330D94"/>
    <w:rsid w:val="50421C69"/>
    <w:rsid w:val="504466E3"/>
    <w:rsid w:val="5076286F"/>
    <w:rsid w:val="507C3E36"/>
    <w:rsid w:val="508D0734"/>
    <w:rsid w:val="50CE3319"/>
    <w:rsid w:val="50D0772D"/>
    <w:rsid w:val="51051E45"/>
    <w:rsid w:val="510B1E8D"/>
    <w:rsid w:val="51442461"/>
    <w:rsid w:val="515962F8"/>
    <w:rsid w:val="516A3A56"/>
    <w:rsid w:val="51805044"/>
    <w:rsid w:val="51CB39BF"/>
    <w:rsid w:val="51DC782B"/>
    <w:rsid w:val="51DC7922"/>
    <w:rsid w:val="51F11262"/>
    <w:rsid w:val="523F0155"/>
    <w:rsid w:val="524456CC"/>
    <w:rsid w:val="52461B6F"/>
    <w:rsid w:val="526C46B1"/>
    <w:rsid w:val="527D63D3"/>
    <w:rsid w:val="52A515EE"/>
    <w:rsid w:val="52A673B3"/>
    <w:rsid w:val="53640D14"/>
    <w:rsid w:val="536B7B4C"/>
    <w:rsid w:val="53A76E30"/>
    <w:rsid w:val="53AB1E00"/>
    <w:rsid w:val="53D03DB1"/>
    <w:rsid w:val="53E14EEE"/>
    <w:rsid w:val="53E227A0"/>
    <w:rsid w:val="53EB7352"/>
    <w:rsid w:val="5422686A"/>
    <w:rsid w:val="542720D3"/>
    <w:rsid w:val="54275A1C"/>
    <w:rsid w:val="542B5673"/>
    <w:rsid w:val="54324DA4"/>
    <w:rsid w:val="54462AAE"/>
    <w:rsid w:val="545855A0"/>
    <w:rsid w:val="54712F93"/>
    <w:rsid w:val="54AA5233"/>
    <w:rsid w:val="54BF7C08"/>
    <w:rsid w:val="54D526BD"/>
    <w:rsid w:val="54E37BAF"/>
    <w:rsid w:val="55050BB9"/>
    <w:rsid w:val="550D1A53"/>
    <w:rsid w:val="5514470E"/>
    <w:rsid w:val="551E1977"/>
    <w:rsid w:val="552A59D6"/>
    <w:rsid w:val="554C277D"/>
    <w:rsid w:val="5566566D"/>
    <w:rsid w:val="5572737D"/>
    <w:rsid w:val="55801BAC"/>
    <w:rsid w:val="558934D9"/>
    <w:rsid w:val="559343F8"/>
    <w:rsid w:val="55945546"/>
    <w:rsid w:val="55A048E4"/>
    <w:rsid w:val="55A84C13"/>
    <w:rsid w:val="55BC501B"/>
    <w:rsid w:val="55C53C6A"/>
    <w:rsid w:val="55FF537E"/>
    <w:rsid w:val="5620701B"/>
    <w:rsid w:val="566717CE"/>
    <w:rsid w:val="566F5D6B"/>
    <w:rsid w:val="567A2B6B"/>
    <w:rsid w:val="567C204E"/>
    <w:rsid w:val="569A4B9D"/>
    <w:rsid w:val="56AE7644"/>
    <w:rsid w:val="56D025AE"/>
    <w:rsid w:val="56E37EF6"/>
    <w:rsid w:val="56EE5184"/>
    <w:rsid w:val="56F225F5"/>
    <w:rsid w:val="571B011B"/>
    <w:rsid w:val="572C6AC1"/>
    <w:rsid w:val="576158FB"/>
    <w:rsid w:val="577E261B"/>
    <w:rsid w:val="57952E30"/>
    <w:rsid w:val="57A604AB"/>
    <w:rsid w:val="57BF34B0"/>
    <w:rsid w:val="57DF3E9C"/>
    <w:rsid w:val="5804599B"/>
    <w:rsid w:val="58105328"/>
    <w:rsid w:val="58191195"/>
    <w:rsid w:val="581F7145"/>
    <w:rsid w:val="582A7A9E"/>
    <w:rsid w:val="5867301D"/>
    <w:rsid w:val="58A96885"/>
    <w:rsid w:val="58B008E9"/>
    <w:rsid w:val="58B638C1"/>
    <w:rsid w:val="58B9564B"/>
    <w:rsid w:val="58CB2E83"/>
    <w:rsid w:val="58E819D3"/>
    <w:rsid w:val="58E96CBE"/>
    <w:rsid w:val="58FC6126"/>
    <w:rsid w:val="59024134"/>
    <w:rsid w:val="591D0966"/>
    <w:rsid w:val="59266DFD"/>
    <w:rsid w:val="592E6ADF"/>
    <w:rsid w:val="59701E26"/>
    <w:rsid w:val="597C465F"/>
    <w:rsid w:val="59814F23"/>
    <w:rsid w:val="598D3E00"/>
    <w:rsid w:val="59907A7D"/>
    <w:rsid w:val="599E0097"/>
    <w:rsid w:val="59AC3452"/>
    <w:rsid w:val="59B00B7E"/>
    <w:rsid w:val="59BA410A"/>
    <w:rsid w:val="59D414DC"/>
    <w:rsid w:val="59E5393F"/>
    <w:rsid w:val="59E910F2"/>
    <w:rsid w:val="59FB2037"/>
    <w:rsid w:val="59FE6BB8"/>
    <w:rsid w:val="5A156A5E"/>
    <w:rsid w:val="5A200011"/>
    <w:rsid w:val="5A201415"/>
    <w:rsid w:val="5A3A0E2B"/>
    <w:rsid w:val="5A4E6713"/>
    <w:rsid w:val="5A5F09E5"/>
    <w:rsid w:val="5AA96B31"/>
    <w:rsid w:val="5ADB3276"/>
    <w:rsid w:val="5ADF7E93"/>
    <w:rsid w:val="5AEB2F58"/>
    <w:rsid w:val="5B7A08A2"/>
    <w:rsid w:val="5B8D2B5D"/>
    <w:rsid w:val="5BA23E80"/>
    <w:rsid w:val="5BAE46C1"/>
    <w:rsid w:val="5C024437"/>
    <w:rsid w:val="5C2E5019"/>
    <w:rsid w:val="5C372408"/>
    <w:rsid w:val="5C414DE8"/>
    <w:rsid w:val="5C570A5A"/>
    <w:rsid w:val="5C98591B"/>
    <w:rsid w:val="5CB52A3B"/>
    <w:rsid w:val="5CC35690"/>
    <w:rsid w:val="5CC41329"/>
    <w:rsid w:val="5CC50CC2"/>
    <w:rsid w:val="5CCF5950"/>
    <w:rsid w:val="5CDC5791"/>
    <w:rsid w:val="5CEB1EEF"/>
    <w:rsid w:val="5CFC0118"/>
    <w:rsid w:val="5D176C02"/>
    <w:rsid w:val="5D33189B"/>
    <w:rsid w:val="5D3C01FC"/>
    <w:rsid w:val="5D54201E"/>
    <w:rsid w:val="5D6B1203"/>
    <w:rsid w:val="5D6E725A"/>
    <w:rsid w:val="5D745F06"/>
    <w:rsid w:val="5D835912"/>
    <w:rsid w:val="5D8F6D1E"/>
    <w:rsid w:val="5DA7596F"/>
    <w:rsid w:val="5DBA4DF7"/>
    <w:rsid w:val="5DC310BE"/>
    <w:rsid w:val="5DCB1D21"/>
    <w:rsid w:val="5DD56E47"/>
    <w:rsid w:val="5DE81A50"/>
    <w:rsid w:val="5E045388"/>
    <w:rsid w:val="5E0B315A"/>
    <w:rsid w:val="5E2C2894"/>
    <w:rsid w:val="5E2E6509"/>
    <w:rsid w:val="5E457D25"/>
    <w:rsid w:val="5E844D28"/>
    <w:rsid w:val="5E8940A1"/>
    <w:rsid w:val="5E8D4E37"/>
    <w:rsid w:val="5E940365"/>
    <w:rsid w:val="5E9F6680"/>
    <w:rsid w:val="5EB86AF5"/>
    <w:rsid w:val="5EC23861"/>
    <w:rsid w:val="5ED21F89"/>
    <w:rsid w:val="5ED61C46"/>
    <w:rsid w:val="5EF6729B"/>
    <w:rsid w:val="5EF808F3"/>
    <w:rsid w:val="5F1A04A7"/>
    <w:rsid w:val="5F276322"/>
    <w:rsid w:val="5F4D5684"/>
    <w:rsid w:val="5F63118D"/>
    <w:rsid w:val="5FA62A45"/>
    <w:rsid w:val="5FB9411A"/>
    <w:rsid w:val="5FDD6B34"/>
    <w:rsid w:val="5FF17AF7"/>
    <w:rsid w:val="600C08A3"/>
    <w:rsid w:val="60171F35"/>
    <w:rsid w:val="603C0E70"/>
    <w:rsid w:val="60444A7D"/>
    <w:rsid w:val="605178A7"/>
    <w:rsid w:val="605D4C28"/>
    <w:rsid w:val="60735155"/>
    <w:rsid w:val="60895636"/>
    <w:rsid w:val="60B5698B"/>
    <w:rsid w:val="61012499"/>
    <w:rsid w:val="6136238C"/>
    <w:rsid w:val="61620C52"/>
    <w:rsid w:val="6176052D"/>
    <w:rsid w:val="618941F1"/>
    <w:rsid w:val="61920BFB"/>
    <w:rsid w:val="61AE3D33"/>
    <w:rsid w:val="61D615AF"/>
    <w:rsid w:val="61EF0F8B"/>
    <w:rsid w:val="61F71336"/>
    <w:rsid w:val="61FC0A35"/>
    <w:rsid w:val="620F7B24"/>
    <w:rsid w:val="62550EC2"/>
    <w:rsid w:val="625E7607"/>
    <w:rsid w:val="627B095F"/>
    <w:rsid w:val="62A20E69"/>
    <w:rsid w:val="62B8390B"/>
    <w:rsid w:val="62D37F0E"/>
    <w:rsid w:val="62DD677E"/>
    <w:rsid w:val="62E83734"/>
    <w:rsid w:val="62EC2CC1"/>
    <w:rsid w:val="63056EA3"/>
    <w:rsid w:val="63082288"/>
    <w:rsid w:val="6310583B"/>
    <w:rsid w:val="631C2DE5"/>
    <w:rsid w:val="633419F7"/>
    <w:rsid w:val="634E3EC3"/>
    <w:rsid w:val="635051A2"/>
    <w:rsid w:val="635241C3"/>
    <w:rsid w:val="637473B8"/>
    <w:rsid w:val="63901267"/>
    <w:rsid w:val="639C0A01"/>
    <w:rsid w:val="63A80B14"/>
    <w:rsid w:val="63B401A2"/>
    <w:rsid w:val="63EA6DE7"/>
    <w:rsid w:val="64236257"/>
    <w:rsid w:val="64572560"/>
    <w:rsid w:val="646802C9"/>
    <w:rsid w:val="648F1840"/>
    <w:rsid w:val="64B8674B"/>
    <w:rsid w:val="64CC1DFF"/>
    <w:rsid w:val="650A2CD2"/>
    <w:rsid w:val="65135B60"/>
    <w:rsid w:val="651E4E2C"/>
    <w:rsid w:val="6521472D"/>
    <w:rsid w:val="65347083"/>
    <w:rsid w:val="654F4FE5"/>
    <w:rsid w:val="65865E9F"/>
    <w:rsid w:val="65890E41"/>
    <w:rsid w:val="65C030DF"/>
    <w:rsid w:val="65C4199C"/>
    <w:rsid w:val="65D12F00"/>
    <w:rsid w:val="66084D38"/>
    <w:rsid w:val="66223BF7"/>
    <w:rsid w:val="662E6A71"/>
    <w:rsid w:val="663E1840"/>
    <w:rsid w:val="66A678D4"/>
    <w:rsid w:val="66D87AF9"/>
    <w:rsid w:val="66DB1411"/>
    <w:rsid w:val="66DE1953"/>
    <w:rsid w:val="66DF4A22"/>
    <w:rsid w:val="66FB5C7F"/>
    <w:rsid w:val="671F5541"/>
    <w:rsid w:val="67710478"/>
    <w:rsid w:val="677B1E9B"/>
    <w:rsid w:val="6780286C"/>
    <w:rsid w:val="6787315C"/>
    <w:rsid w:val="67BD2A9F"/>
    <w:rsid w:val="67BE4F1B"/>
    <w:rsid w:val="67C344D1"/>
    <w:rsid w:val="67D7520C"/>
    <w:rsid w:val="67DC19B5"/>
    <w:rsid w:val="67EE7592"/>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74E12"/>
    <w:rsid w:val="695074D3"/>
    <w:rsid w:val="69995F07"/>
    <w:rsid w:val="69A4394B"/>
    <w:rsid w:val="69CD4538"/>
    <w:rsid w:val="69DF14E6"/>
    <w:rsid w:val="69F46F40"/>
    <w:rsid w:val="6A2E3D63"/>
    <w:rsid w:val="6A445338"/>
    <w:rsid w:val="6A7D079A"/>
    <w:rsid w:val="6A961000"/>
    <w:rsid w:val="6AB42D1F"/>
    <w:rsid w:val="6AD31520"/>
    <w:rsid w:val="6B154282"/>
    <w:rsid w:val="6B1B22C6"/>
    <w:rsid w:val="6B2C2D57"/>
    <w:rsid w:val="6B721796"/>
    <w:rsid w:val="6BD30D56"/>
    <w:rsid w:val="6BF270CE"/>
    <w:rsid w:val="6BF914ED"/>
    <w:rsid w:val="6C19498A"/>
    <w:rsid w:val="6C2E2A8A"/>
    <w:rsid w:val="6C6F193B"/>
    <w:rsid w:val="6C700348"/>
    <w:rsid w:val="6C706D77"/>
    <w:rsid w:val="6C7D6C05"/>
    <w:rsid w:val="6CB334A2"/>
    <w:rsid w:val="6CBD2E59"/>
    <w:rsid w:val="6CC50C24"/>
    <w:rsid w:val="6CF84761"/>
    <w:rsid w:val="6CFB5196"/>
    <w:rsid w:val="6CFE2412"/>
    <w:rsid w:val="6D5411B2"/>
    <w:rsid w:val="6D9A3AEA"/>
    <w:rsid w:val="6DB77BB8"/>
    <w:rsid w:val="6DC72505"/>
    <w:rsid w:val="6E0C4BC3"/>
    <w:rsid w:val="6E4E0F43"/>
    <w:rsid w:val="6E4E41FF"/>
    <w:rsid w:val="6E5B71E2"/>
    <w:rsid w:val="6E7440FF"/>
    <w:rsid w:val="6E927F9B"/>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A39D1"/>
    <w:rsid w:val="6FAA74EA"/>
    <w:rsid w:val="6FC165CF"/>
    <w:rsid w:val="6FD6290B"/>
    <w:rsid w:val="6FDA6603"/>
    <w:rsid w:val="6FE25B6B"/>
    <w:rsid w:val="700C06A3"/>
    <w:rsid w:val="704F63CF"/>
    <w:rsid w:val="70745C8D"/>
    <w:rsid w:val="70760363"/>
    <w:rsid w:val="70833188"/>
    <w:rsid w:val="70DB3E63"/>
    <w:rsid w:val="70EE078E"/>
    <w:rsid w:val="70FD0687"/>
    <w:rsid w:val="716F0310"/>
    <w:rsid w:val="71705FC9"/>
    <w:rsid w:val="718D0958"/>
    <w:rsid w:val="7190618D"/>
    <w:rsid w:val="719E6674"/>
    <w:rsid w:val="71CD4E75"/>
    <w:rsid w:val="71DE5A3B"/>
    <w:rsid w:val="71E35433"/>
    <w:rsid w:val="71E44A95"/>
    <w:rsid w:val="72293C49"/>
    <w:rsid w:val="723050F8"/>
    <w:rsid w:val="724E4FA2"/>
    <w:rsid w:val="72506CC5"/>
    <w:rsid w:val="725325B9"/>
    <w:rsid w:val="725F4037"/>
    <w:rsid w:val="727042AD"/>
    <w:rsid w:val="72A9667D"/>
    <w:rsid w:val="72B86640"/>
    <w:rsid w:val="72E31EB7"/>
    <w:rsid w:val="72F91E31"/>
    <w:rsid w:val="73365C79"/>
    <w:rsid w:val="733A3E96"/>
    <w:rsid w:val="736A5D47"/>
    <w:rsid w:val="737179EE"/>
    <w:rsid w:val="73774085"/>
    <w:rsid w:val="737819DC"/>
    <w:rsid w:val="738F302B"/>
    <w:rsid w:val="73966566"/>
    <w:rsid w:val="73AE2DD7"/>
    <w:rsid w:val="73B85BA3"/>
    <w:rsid w:val="74196686"/>
    <w:rsid w:val="74353480"/>
    <w:rsid w:val="746B313D"/>
    <w:rsid w:val="74740A98"/>
    <w:rsid w:val="7489001F"/>
    <w:rsid w:val="749A67C9"/>
    <w:rsid w:val="74A27042"/>
    <w:rsid w:val="74A9621B"/>
    <w:rsid w:val="74B80DF9"/>
    <w:rsid w:val="74F75E16"/>
    <w:rsid w:val="74FA5671"/>
    <w:rsid w:val="7521148F"/>
    <w:rsid w:val="752A52EA"/>
    <w:rsid w:val="752A6BC5"/>
    <w:rsid w:val="755D620A"/>
    <w:rsid w:val="755E3B9C"/>
    <w:rsid w:val="7592220F"/>
    <w:rsid w:val="759A5F7F"/>
    <w:rsid w:val="75AA6219"/>
    <w:rsid w:val="75F234F5"/>
    <w:rsid w:val="76230FA6"/>
    <w:rsid w:val="762C2E26"/>
    <w:rsid w:val="763518A9"/>
    <w:rsid w:val="7641097A"/>
    <w:rsid w:val="76495653"/>
    <w:rsid w:val="764F4E86"/>
    <w:rsid w:val="76527399"/>
    <w:rsid w:val="76662BEC"/>
    <w:rsid w:val="76B33626"/>
    <w:rsid w:val="76E6374A"/>
    <w:rsid w:val="76EC4D8A"/>
    <w:rsid w:val="76EF6DD7"/>
    <w:rsid w:val="770164E5"/>
    <w:rsid w:val="77025A15"/>
    <w:rsid w:val="770A56C6"/>
    <w:rsid w:val="770C75F3"/>
    <w:rsid w:val="771C6966"/>
    <w:rsid w:val="77257379"/>
    <w:rsid w:val="772D5D23"/>
    <w:rsid w:val="772F1899"/>
    <w:rsid w:val="77546D15"/>
    <w:rsid w:val="77591BE9"/>
    <w:rsid w:val="776506EB"/>
    <w:rsid w:val="77661522"/>
    <w:rsid w:val="776D40C1"/>
    <w:rsid w:val="777462C8"/>
    <w:rsid w:val="779B4B59"/>
    <w:rsid w:val="77C12134"/>
    <w:rsid w:val="77E05E39"/>
    <w:rsid w:val="77EB77FD"/>
    <w:rsid w:val="77EE3B84"/>
    <w:rsid w:val="77EF4773"/>
    <w:rsid w:val="77EF6155"/>
    <w:rsid w:val="78095E2C"/>
    <w:rsid w:val="78193FB6"/>
    <w:rsid w:val="78367C29"/>
    <w:rsid w:val="78475DCA"/>
    <w:rsid w:val="784F583C"/>
    <w:rsid w:val="786363F3"/>
    <w:rsid w:val="7881126C"/>
    <w:rsid w:val="7887764D"/>
    <w:rsid w:val="789C3FEE"/>
    <w:rsid w:val="78AC5F5A"/>
    <w:rsid w:val="78DC16F3"/>
    <w:rsid w:val="78E0470C"/>
    <w:rsid w:val="78F10436"/>
    <w:rsid w:val="79746AC8"/>
    <w:rsid w:val="79863FE5"/>
    <w:rsid w:val="79A00398"/>
    <w:rsid w:val="79A376E3"/>
    <w:rsid w:val="79AB36E9"/>
    <w:rsid w:val="79C36276"/>
    <w:rsid w:val="79C466B2"/>
    <w:rsid w:val="79E42912"/>
    <w:rsid w:val="7A0A223C"/>
    <w:rsid w:val="7A2F6982"/>
    <w:rsid w:val="7A454629"/>
    <w:rsid w:val="7A5201EB"/>
    <w:rsid w:val="7A5670F2"/>
    <w:rsid w:val="7A6841AF"/>
    <w:rsid w:val="7A8969A3"/>
    <w:rsid w:val="7A8976BD"/>
    <w:rsid w:val="7A9E28FC"/>
    <w:rsid w:val="7ABF0705"/>
    <w:rsid w:val="7AE96BD1"/>
    <w:rsid w:val="7AF53199"/>
    <w:rsid w:val="7B094167"/>
    <w:rsid w:val="7B1B6CA4"/>
    <w:rsid w:val="7B3661C2"/>
    <w:rsid w:val="7B3D4778"/>
    <w:rsid w:val="7B4C47A0"/>
    <w:rsid w:val="7B5007B7"/>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C14A62"/>
    <w:rsid w:val="7CD2057E"/>
    <w:rsid w:val="7D0857B2"/>
    <w:rsid w:val="7D13378D"/>
    <w:rsid w:val="7D145441"/>
    <w:rsid w:val="7D5847AD"/>
    <w:rsid w:val="7D592A4D"/>
    <w:rsid w:val="7D8052C5"/>
    <w:rsid w:val="7D8A1D89"/>
    <w:rsid w:val="7D8E227D"/>
    <w:rsid w:val="7DCA3510"/>
    <w:rsid w:val="7DCB59C3"/>
    <w:rsid w:val="7DF65158"/>
    <w:rsid w:val="7DF70D09"/>
    <w:rsid w:val="7E027FF7"/>
    <w:rsid w:val="7E24488A"/>
    <w:rsid w:val="7E274433"/>
    <w:rsid w:val="7E2F7B9D"/>
    <w:rsid w:val="7E322E22"/>
    <w:rsid w:val="7E573587"/>
    <w:rsid w:val="7E6416AA"/>
    <w:rsid w:val="7E8A5499"/>
    <w:rsid w:val="7E9114B5"/>
    <w:rsid w:val="7EB44715"/>
    <w:rsid w:val="7EC04D90"/>
    <w:rsid w:val="7EE23ABA"/>
    <w:rsid w:val="7EEE748F"/>
    <w:rsid w:val="7F297097"/>
    <w:rsid w:val="7F3F0794"/>
    <w:rsid w:val="7F3F158A"/>
    <w:rsid w:val="7F4E64DD"/>
    <w:rsid w:val="7F5E72BF"/>
    <w:rsid w:val="7F761B34"/>
    <w:rsid w:val="7F862B2A"/>
    <w:rsid w:val="7FBA3C77"/>
    <w:rsid w:val="7FD269B4"/>
    <w:rsid w:val="7FE92714"/>
    <w:rsid w:val="7FF847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0"/>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5">
    <w:name w:val="heading 2"/>
    <w:basedOn w:val="1"/>
    <w:next w:val="1"/>
    <w:link w:val="71"/>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6">
    <w:name w:val="heading 3"/>
    <w:basedOn w:val="1"/>
    <w:next w:val="1"/>
    <w:link w:val="69"/>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7">
    <w:name w:val="heading 4"/>
    <w:basedOn w:val="1"/>
    <w:next w:val="1"/>
    <w:link w:val="72"/>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8">
    <w:name w:val="heading 5"/>
    <w:basedOn w:val="1"/>
    <w:next w:val="1"/>
    <w:link w:val="73"/>
    <w:autoRedefine/>
    <w:qFormat/>
    <w:uiPriority w:val="0"/>
    <w:pPr>
      <w:keepLines/>
      <w:widowControl/>
      <w:spacing w:before="280" w:after="290" w:line="372" w:lineRule="auto"/>
      <w:outlineLvl w:val="4"/>
    </w:pPr>
    <w:rPr>
      <w:b/>
      <w:bCs/>
      <w:color w:val="000000"/>
      <w:sz w:val="28"/>
      <w:szCs w:val="28"/>
    </w:rPr>
  </w:style>
  <w:style w:type="paragraph" w:styleId="9">
    <w:name w:val="heading 6"/>
    <w:basedOn w:val="1"/>
    <w:next w:val="1"/>
    <w:link w:val="74"/>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0">
    <w:name w:val="heading 7"/>
    <w:basedOn w:val="1"/>
    <w:next w:val="1"/>
    <w:link w:val="75"/>
    <w:autoRedefine/>
    <w:qFormat/>
    <w:uiPriority w:val="0"/>
    <w:pPr>
      <w:keepLines/>
      <w:widowControl/>
      <w:spacing w:before="240" w:after="64" w:line="312" w:lineRule="auto"/>
      <w:outlineLvl w:val="6"/>
    </w:pPr>
    <w:rPr>
      <w:b/>
      <w:bCs/>
      <w:color w:val="000000"/>
      <w:sz w:val="24"/>
      <w:szCs w:val="24"/>
    </w:rPr>
  </w:style>
  <w:style w:type="paragraph" w:styleId="11">
    <w:name w:val="heading 8"/>
    <w:basedOn w:val="1"/>
    <w:next w:val="1"/>
    <w:link w:val="76"/>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2">
    <w:name w:val="heading 9"/>
    <w:basedOn w:val="1"/>
    <w:next w:val="1"/>
    <w:link w:val="77"/>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6"/>
    <w:autoRedefine/>
    <w:qFormat/>
    <w:uiPriority w:val="0"/>
    <w:pPr>
      <w:tabs>
        <w:tab w:val="left" w:pos="208"/>
      </w:tabs>
      <w:spacing w:after="120" w:line="240" w:lineRule="auto"/>
      <w:ind w:firstLine="420"/>
    </w:pPr>
    <w:rPr>
      <w:lang w:val="zh-CN"/>
    </w:rPr>
  </w:style>
  <w:style w:type="paragraph" w:styleId="3">
    <w:name w:val="Body Text"/>
    <w:basedOn w:val="1"/>
    <w:next w:val="2"/>
    <w:link w:val="81"/>
    <w:autoRedefine/>
    <w:qFormat/>
    <w:uiPriority w:val="0"/>
    <w:pPr>
      <w:tabs>
        <w:tab w:val="left" w:pos="208"/>
      </w:tabs>
      <w:spacing w:line="432" w:lineRule="auto"/>
    </w:pPr>
    <w:rPr>
      <w:rFonts w:ascii="仿宋_GB2312" w:eastAsia="仿宋_GB2312" w:cs="仿宋_GB2312"/>
      <w:sz w:val="28"/>
      <w:szCs w:val="28"/>
    </w:rPr>
  </w:style>
  <w:style w:type="paragraph" w:styleId="13">
    <w:name w:val="toc 7"/>
    <w:basedOn w:val="1"/>
    <w:next w:val="1"/>
    <w:autoRedefine/>
    <w:qFormat/>
    <w:uiPriority w:val="39"/>
    <w:pPr>
      <w:ind w:left="2520" w:leftChars="1200"/>
    </w:pPr>
    <w:rPr>
      <w:rFonts w:ascii="Calibri" w:hAnsi="Calibri" w:cs="Calibri"/>
    </w:rPr>
  </w:style>
  <w:style w:type="paragraph" w:styleId="14">
    <w:name w:val="Normal Indent"/>
    <w:basedOn w:val="1"/>
    <w:autoRedefine/>
    <w:qFormat/>
    <w:uiPriority w:val="0"/>
    <w:pPr>
      <w:ind w:firstLine="420"/>
    </w:pPr>
  </w:style>
  <w:style w:type="paragraph" w:styleId="15">
    <w:name w:val="caption"/>
    <w:basedOn w:val="1"/>
    <w:next w:val="1"/>
    <w:link w:val="97"/>
    <w:autoRedefine/>
    <w:qFormat/>
    <w:uiPriority w:val="0"/>
    <w:pPr>
      <w:spacing w:before="152" w:after="160"/>
    </w:pPr>
    <w:rPr>
      <w:rFonts w:ascii="Arial" w:hAnsi="Arial" w:eastAsia="黑体"/>
      <w:sz w:val="20"/>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link w:val="78"/>
    <w:autoRedefine/>
    <w:qFormat/>
    <w:uiPriority w:val="99"/>
    <w:pPr>
      <w:widowControl/>
      <w:adjustRightInd w:val="0"/>
      <w:snapToGrid w:val="0"/>
      <w:spacing w:after="200"/>
      <w:jc w:val="left"/>
    </w:pPr>
    <w:rPr>
      <w:rFonts w:ascii="宋体" w:hAnsi="Tahoma" w:cs="宋体"/>
      <w:kern w:val="0"/>
      <w:sz w:val="18"/>
      <w:szCs w:val="18"/>
    </w:rPr>
  </w:style>
  <w:style w:type="paragraph" w:styleId="18">
    <w:name w:val="annotation text"/>
    <w:basedOn w:val="1"/>
    <w:link w:val="79"/>
    <w:autoRedefine/>
    <w:qFormat/>
    <w:uiPriority w:val="99"/>
    <w:pPr>
      <w:jc w:val="left"/>
    </w:pPr>
  </w:style>
  <w:style w:type="paragraph" w:styleId="19">
    <w:name w:val="Body Text 3"/>
    <w:basedOn w:val="1"/>
    <w:link w:val="80"/>
    <w:autoRedefine/>
    <w:qFormat/>
    <w:uiPriority w:val="0"/>
    <w:pPr>
      <w:widowControl/>
      <w:spacing w:line="360" w:lineRule="auto"/>
    </w:pPr>
    <w:rPr>
      <w:rFonts w:ascii="仿宋_GB2312" w:eastAsia="仿宋_GB2312" w:cs="仿宋_GB2312"/>
      <w:sz w:val="24"/>
      <w:szCs w:val="24"/>
    </w:rPr>
  </w:style>
  <w:style w:type="paragraph" w:styleId="20">
    <w:name w:val="Body Text Indent"/>
    <w:basedOn w:val="1"/>
    <w:next w:val="21"/>
    <w:link w:val="82"/>
    <w:autoRedefine/>
    <w:qFormat/>
    <w:uiPriority w:val="0"/>
    <w:pPr>
      <w:ind w:firstLine="540"/>
    </w:pPr>
    <w:rPr>
      <w:sz w:val="28"/>
      <w:szCs w:val="28"/>
    </w:rPr>
  </w:style>
  <w:style w:type="paragraph" w:styleId="21">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autoRedefine/>
    <w:qFormat/>
    <w:uiPriority w:val="0"/>
    <w:pPr>
      <w:widowControl/>
      <w:spacing w:after="160"/>
      <w:ind w:left="100" w:leftChars="200" w:hanging="200" w:hangingChars="200"/>
      <w:jc w:val="left"/>
    </w:pPr>
    <w:rPr>
      <w:kern w:val="0"/>
      <w:lang w:eastAsia="en-US"/>
    </w:rPr>
  </w:style>
  <w:style w:type="paragraph" w:styleId="24">
    <w:name w:val="Block Text"/>
    <w:basedOn w:val="1"/>
    <w:autoRedefine/>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28"/>
    <w:link w:val="83"/>
    <w:autoRedefine/>
    <w:qFormat/>
    <w:uiPriority w:val="99"/>
    <w:rPr>
      <w:rFonts w:ascii="宋体" w:hAnsi="Courier New" w:cs="宋体"/>
    </w:rPr>
  </w:style>
  <w:style w:type="paragraph" w:styleId="28">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29">
    <w:name w:val="toc 8"/>
    <w:basedOn w:val="1"/>
    <w:next w:val="1"/>
    <w:autoRedefine/>
    <w:qFormat/>
    <w:uiPriority w:val="39"/>
    <w:pPr>
      <w:ind w:left="2940" w:leftChars="1400"/>
    </w:pPr>
    <w:rPr>
      <w:rFonts w:ascii="Calibri" w:hAnsi="Calibri" w:cs="Calibri"/>
    </w:rPr>
  </w:style>
  <w:style w:type="paragraph" w:styleId="30">
    <w:name w:val="Date"/>
    <w:basedOn w:val="1"/>
    <w:next w:val="1"/>
    <w:link w:val="84"/>
    <w:autoRedefine/>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5"/>
    <w:autoRedefine/>
    <w:qFormat/>
    <w:uiPriority w:val="0"/>
    <w:pPr>
      <w:snapToGrid w:val="0"/>
      <w:spacing w:line="400" w:lineRule="exact"/>
      <w:ind w:firstLine="480"/>
    </w:pPr>
    <w:rPr>
      <w:rFonts w:eastAsia="仿宋_GB2312"/>
      <w:sz w:val="24"/>
      <w:szCs w:val="24"/>
    </w:rPr>
  </w:style>
  <w:style w:type="paragraph" w:styleId="32">
    <w:name w:val="Balloon Text"/>
    <w:basedOn w:val="1"/>
    <w:link w:val="86"/>
    <w:autoRedefine/>
    <w:qFormat/>
    <w:uiPriority w:val="0"/>
    <w:rPr>
      <w:sz w:val="18"/>
      <w:szCs w:val="18"/>
    </w:rPr>
  </w:style>
  <w:style w:type="paragraph" w:styleId="33">
    <w:name w:val="footer"/>
    <w:basedOn w:val="1"/>
    <w:link w:val="87"/>
    <w:autoRedefine/>
    <w:qFormat/>
    <w:uiPriority w:val="99"/>
    <w:pPr>
      <w:tabs>
        <w:tab w:val="center" w:pos="4153"/>
        <w:tab w:val="right" w:pos="8306"/>
      </w:tabs>
      <w:snapToGrid w:val="0"/>
      <w:jc w:val="left"/>
    </w:pPr>
    <w:rPr>
      <w:sz w:val="18"/>
      <w:szCs w:val="18"/>
    </w:rPr>
  </w:style>
  <w:style w:type="paragraph" w:styleId="34">
    <w:name w:val="header"/>
    <w:basedOn w:val="1"/>
    <w:link w:val="88"/>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89"/>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autoRedefine/>
    <w:qFormat/>
    <w:uiPriority w:val="39"/>
    <w:pPr>
      <w:ind w:left="1260" w:leftChars="600"/>
    </w:pPr>
    <w:rPr>
      <w:rFonts w:ascii="Calibri" w:hAnsi="Calibri" w:cs="Calibri"/>
    </w:rPr>
  </w:style>
  <w:style w:type="paragraph" w:styleId="38">
    <w:name w:val="Subtitle"/>
    <w:basedOn w:val="1"/>
    <w:next w:val="1"/>
    <w:link w:val="90"/>
    <w:autoRedefine/>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autoRedefine/>
    <w:qFormat/>
    <w:uiPriority w:val="99"/>
    <w:pPr>
      <w:ind w:left="200" w:hanging="200" w:hangingChars="200"/>
    </w:pPr>
  </w:style>
  <w:style w:type="paragraph" w:styleId="40">
    <w:name w:val="toc 6"/>
    <w:basedOn w:val="1"/>
    <w:next w:val="1"/>
    <w:autoRedefine/>
    <w:qFormat/>
    <w:uiPriority w:val="39"/>
    <w:pPr>
      <w:ind w:left="2100" w:leftChars="1000"/>
    </w:pPr>
    <w:rPr>
      <w:rFonts w:ascii="Calibri" w:hAnsi="Calibri" w:cs="Calibri"/>
    </w:rPr>
  </w:style>
  <w:style w:type="paragraph" w:styleId="41">
    <w:name w:val="Body Text Indent 3"/>
    <w:basedOn w:val="1"/>
    <w:link w:val="91"/>
    <w:autoRedefine/>
    <w:qFormat/>
    <w:uiPriority w:val="0"/>
    <w:pPr>
      <w:spacing w:line="360" w:lineRule="auto"/>
      <w:ind w:left="220"/>
      <w:jc w:val="left"/>
    </w:pPr>
    <w:rPr>
      <w:rFonts w:ascii="仿宋_GB2312" w:eastAsia="仿宋_GB2312" w:cs="仿宋_GB2312"/>
      <w:color w:val="000000"/>
      <w:sz w:val="24"/>
      <w:szCs w:val="24"/>
    </w:rPr>
  </w:style>
  <w:style w:type="paragraph" w:styleId="42">
    <w:name w:val="toc 9"/>
    <w:basedOn w:val="1"/>
    <w:next w:val="1"/>
    <w:autoRedefine/>
    <w:qFormat/>
    <w:uiPriority w:val="39"/>
    <w:pPr>
      <w:ind w:left="3360" w:leftChars="1600"/>
    </w:pPr>
    <w:rPr>
      <w:rFonts w:ascii="Calibri" w:hAnsi="Calibri" w:cs="Calibri"/>
    </w:rPr>
  </w:style>
  <w:style w:type="paragraph" w:styleId="43">
    <w:name w:val="Body Text 2"/>
    <w:basedOn w:val="1"/>
    <w:link w:val="92"/>
    <w:autoRedefine/>
    <w:qFormat/>
    <w:uiPriority w:val="0"/>
    <w:pPr>
      <w:spacing w:line="560" w:lineRule="exact"/>
    </w:pPr>
    <w:rPr>
      <w:rFonts w:ascii="仿宋_GB2312" w:eastAsia="仿宋_GB2312" w:cs="仿宋_GB2312"/>
      <w:sz w:val="24"/>
      <w:szCs w:val="24"/>
    </w:rPr>
  </w:style>
  <w:style w:type="paragraph" w:styleId="44">
    <w:name w:val="HTML Preformatted"/>
    <w:basedOn w:val="1"/>
    <w:link w:val="93"/>
    <w:autoRedefine/>
    <w:qFormat/>
    <w:uiPriority w:val="0"/>
    <w:rPr>
      <w:rFonts w:ascii="Arial Unicode MS" w:hAnsi="Arial Unicode MS" w:cs="Arial Unicode MS"/>
      <w:kern w:val="0"/>
      <w:sz w:val="20"/>
      <w:szCs w:val="20"/>
    </w:rPr>
  </w:style>
  <w:style w:type="paragraph" w:styleId="45">
    <w:name w:val="Normal (Web)"/>
    <w:basedOn w:val="1"/>
    <w:link w:val="98"/>
    <w:autoRedefine/>
    <w:qFormat/>
    <w:uiPriority w:val="0"/>
    <w:pPr>
      <w:widowControl/>
      <w:jc w:val="left"/>
    </w:pPr>
    <w:rPr>
      <w:rFonts w:ascii="宋体"/>
      <w:kern w:val="0"/>
      <w:sz w:val="24"/>
      <w:szCs w:val="24"/>
    </w:rPr>
  </w:style>
  <w:style w:type="paragraph" w:styleId="46">
    <w:name w:val="Title"/>
    <w:basedOn w:val="1"/>
    <w:next w:val="1"/>
    <w:link w:val="94"/>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18"/>
    <w:next w:val="18"/>
    <w:link w:val="95"/>
    <w:autoRedefine/>
    <w:qFormat/>
    <w:uiPriority w:val="0"/>
    <w:rPr>
      <w:b/>
      <w:bCs/>
    </w:rPr>
  </w:style>
  <w:style w:type="paragraph" w:styleId="48">
    <w:name w:val="Body Text First Indent 2"/>
    <w:basedOn w:val="20"/>
    <w:next w:val="24"/>
    <w:autoRedefine/>
    <w:semiHidden/>
    <w:unhideWhenUsed/>
    <w:qFormat/>
    <w:uiPriority w:val="99"/>
    <w:pPr>
      <w:ind w:firstLine="420" w:firstLineChars="200"/>
    </w:pPr>
  </w:style>
  <w:style w:type="table" w:styleId="50">
    <w:name w:val="Table Grid"/>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4"/>
    <w:basedOn w:val="49"/>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autoRedefine/>
    <w:qFormat/>
    <w:uiPriority w:val="0"/>
  </w:style>
  <w:style w:type="character" w:styleId="54">
    <w:name w:val="page number"/>
    <w:basedOn w:val="52"/>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rPr>
      <w:color w:val="auto"/>
    </w:rPr>
  </w:style>
  <w:style w:type="character" w:styleId="57">
    <w:name w:val="HTML Definition"/>
    <w:basedOn w:val="52"/>
    <w:autoRedefine/>
    <w:qFormat/>
    <w:uiPriority w:val="0"/>
  </w:style>
  <w:style w:type="character" w:styleId="58">
    <w:name w:val="HTML Variable"/>
    <w:basedOn w:val="52"/>
    <w:autoRedefine/>
    <w:qFormat/>
    <w:uiPriority w:val="0"/>
  </w:style>
  <w:style w:type="character" w:styleId="59">
    <w:name w:val="Hyperlink"/>
    <w:autoRedefine/>
    <w:qFormat/>
    <w:uiPriority w:val="99"/>
    <w:rPr>
      <w:color w:val="0000FF"/>
      <w:u w:val="single"/>
    </w:rPr>
  </w:style>
  <w:style w:type="character" w:styleId="60">
    <w:name w:val="HTML Code"/>
    <w:autoRedefine/>
    <w:qFormat/>
    <w:uiPriority w:val="0"/>
    <w:rPr>
      <w:rFonts w:ascii="Courier New" w:hAnsi="Courier New" w:cs="Courier New"/>
      <w:sz w:val="20"/>
      <w:szCs w:val="20"/>
    </w:rPr>
  </w:style>
  <w:style w:type="character" w:styleId="61">
    <w:name w:val="annotation reference"/>
    <w:autoRedefine/>
    <w:qFormat/>
    <w:uiPriority w:val="0"/>
    <w:rPr>
      <w:sz w:val="21"/>
      <w:szCs w:val="21"/>
    </w:rPr>
  </w:style>
  <w:style w:type="character" w:styleId="62">
    <w:name w:val="HTML Cite"/>
    <w:basedOn w:val="52"/>
    <w:autoRedefine/>
    <w:qFormat/>
    <w:uiPriority w:val="0"/>
  </w:style>
  <w:style w:type="character" w:styleId="63">
    <w:name w:val="HTML Keyboard"/>
    <w:autoRedefine/>
    <w:qFormat/>
    <w:uiPriority w:val="0"/>
    <w:rPr>
      <w:rFonts w:ascii="Courier New" w:hAnsi="Courier New" w:cs="Courier New"/>
      <w:sz w:val="20"/>
      <w:szCs w:val="20"/>
    </w:rPr>
  </w:style>
  <w:style w:type="character" w:styleId="64">
    <w:name w:val="HTML Sample"/>
    <w:autoRedefine/>
    <w:qFormat/>
    <w:uiPriority w:val="0"/>
    <w:rPr>
      <w:rFonts w:ascii="Courier New" w:hAnsi="Courier New" w:cs="Courier New"/>
    </w:rPr>
  </w:style>
  <w:style w:type="paragraph" w:customStyle="1" w:styleId="65">
    <w:name w:val="样式 表格正文 + 两端对齐"/>
    <w:basedOn w:val="1"/>
    <w:next w:val="66"/>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66">
    <w:name w:val="正文1"/>
    <w:next w:val="1"/>
    <w:autoRedefine/>
    <w:qFormat/>
    <w:uiPriority w:val="0"/>
    <w:rPr>
      <w:rFonts w:ascii="Times New Roman" w:hAnsi="Times New Roman" w:eastAsia="宋体" w:cs="Times New Roman"/>
      <w:sz w:val="24"/>
      <w:szCs w:val="24"/>
      <w:lang w:val="en-US" w:eastAsia="zh-CN" w:bidi="ar-SA"/>
    </w:rPr>
  </w:style>
  <w:style w:type="paragraph" w:customStyle="1" w:styleId="67">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8">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69">
    <w:name w:val="标题 3 Char"/>
    <w:link w:val="6"/>
    <w:autoRedefine/>
    <w:qFormat/>
    <w:uiPriority w:val="0"/>
    <w:rPr>
      <w:rFonts w:ascii="仿宋_GB2312" w:eastAsia="仿宋_GB2312" w:cs="仿宋_GB2312"/>
      <w:b/>
      <w:bCs/>
      <w:kern w:val="2"/>
      <w:sz w:val="30"/>
      <w:szCs w:val="30"/>
    </w:rPr>
  </w:style>
  <w:style w:type="character" w:customStyle="1" w:styleId="70">
    <w:name w:val="标题 1 Char"/>
    <w:link w:val="4"/>
    <w:autoRedefine/>
    <w:qFormat/>
    <w:uiPriority w:val="0"/>
    <w:rPr>
      <w:rFonts w:ascii="仿宋_GB2312" w:eastAsia="仿宋_GB2312" w:cs="仿宋_GB2312"/>
      <w:b/>
      <w:bCs/>
      <w:kern w:val="2"/>
      <w:sz w:val="24"/>
      <w:szCs w:val="24"/>
      <w:lang w:val="en-US" w:eastAsia="zh-CN"/>
    </w:rPr>
  </w:style>
  <w:style w:type="character" w:customStyle="1" w:styleId="71">
    <w:name w:val="标题 2 Char"/>
    <w:link w:val="5"/>
    <w:autoRedefine/>
    <w:qFormat/>
    <w:uiPriority w:val="9"/>
    <w:rPr>
      <w:rFonts w:ascii="仿宋_GB2312" w:eastAsia="仿宋_GB2312" w:cs="仿宋_GB2312"/>
      <w:b/>
      <w:bCs/>
      <w:sz w:val="36"/>
      <w:szCs w:val="36"/>
    </w:rPr>
  </w:style>
  <w:style w:type="character" w:customStyle="1" w:styleId="72">
    <w:name w:val="标题 4 Char"/>
    <w:link w:val="7"/>
    <w:autoRedefine/>
    <w:qFormat/>
    <w:uiPriority w:val="0"/>
    <w:rPr>
      <w:rFonts w:ascii="Arial" w:hAnsi="Arial" w:eastAsia="黑体" w:cs="Arial"/>
      <w:b/>
      <w:bCs/>
      <w:color w:val="000000"/>
      <w:kern w:val="2"/>
      <w:sz w:val="28"/>
      <w:szCs w:val="28"/>
    </w:rPr>
  </w:style>
  <w:style w:type="character" w:customStyle="1" w:styleId="73">
    <w:name w:val="标题 5 Char"/>
    <w:link w:val="8"/>
    <w:autoRedefine/>
    <w:qFormat/>
    <w:uiPriority w:val="0"/>
    <w:rPr>
      <w:b/>
      <w:bCs/>
      <w:color w:val="000000"/>
      <w:kern w:val="2"/>
      <w:sz w:val="28"/>
      <w:szCs w:val="28"/>
    </w:rPr>
  </w:style>
  <w:style w:type="character" w:customStyle="1" w:styleId="74">
    <w:name w:val="标题 6 Char"/>
    <w:link w:val="9"/>
    <w:autoRedefine/>
    <w:qFormat/>
    <w:uiPriority w:val="0"/>
    <w:rPr>
      <w:rFonts w:ascii="Arial" w:hAnsi="Arial" w:eastAsia="黑体" w:cs="Arial"/>
      <w:b/>
      <w:bCs/>
      <w:color w:val="000000"/>
      <w:kern w:val="2"/>
      <w:sz w:val="24"/>
      <w:szCs w:val="24"/>
    </w:rPr>
  </w:style>
  <w:style w:type="character" w:customStyle="1" w:styleId="75">
    <w:name w:val="标题 7 Char"/>
    <w:link w:val="10"/>
    <w:autoRedefine/>
    <w:qFormat/>
    <w:uiPriority w:val="0"/>
    <w:rPr>
      <w:b/>
      <w:bCs/>
      <w:color w:val="000000"/>
      <w:kern w:val="2"/>
      <w:sz w:val="24"/>
      <w:szCs w:val="24"/>
    </w:rPr>
  </w:style>
  <w:style w:type="character" w:customStyle="1" w:styleId="76">
    <w:name w:val="标题 8 Char"/>
    <w:link w:val="11"/>
    <w:autoRedefine/>
    <w:qFormat/>
    <w:uiPriority w:val="0"/>
    <w:rPr>
      <w:rFonts w:ascii="Arial" w:hAnsi="Arial" w:eastAsia="黑体" w:cs="Arial"/>
      <w:color w:val="000000"/>
      <w:kern w:val="2"/>
      <w:sz w:val="24"/>
      <w:szCs w:val="24"/>
    </w:rPr>
  </w:style>
  <w:style w:type="character" w:customStyle="1" w:styleId="77">
    <w:name w:val="标题 9 Char"/>
    <w:link w:val="12"/>
    <w:autoRedefine/>
    <w:qFormat/>
    <w:uiPriority w:val="0"/>
    <w:rPr>
      <w:rFonts w:ascii="Arial" w:hAnsi="Arial" w:eastAsia="黑体" w:cs="Arial"/>
      <w:color w:val="000000"/>
      <w:kern w:val="2"/>
      <w:sz w:val="21"/>
      <w:szCs w:val="21"/>
    </w:rPr>
  </w:style>
  <w:style w:type="character" w:customStyle="1" w:styleId="78">
    <w:name w:val="文档结构图 Char"/>
    <w:link w:val="17"/>
    <w:autoRedefine/>
    <w:qFormat/>
    <w:uiPriority w:val="99"/>
    <w:rPr>
      <w:rFonts w:ascii="宋体" w:hAnsi="Tahoma" w:cs="宋体"/>
      <w:sz w:val="18"/>
      <w:szCs w:val="18"/>
    </w:rPr>
  </w:style>
  <w:style w:type="character" w:customStyle="1" w:styleId="79">
    <w:name w:val="批注文字 Char1"/>
    <w:link w:val="18"/>
    <w:autoRedefine/>
    <w:qFormat/>
    <w:uiPriority w:val="99"/>
    <w:rPr>
      <w:kern w:val="2"/>
      <w:sz w:val="24"/>
      <w:szCs w:val="24"/>
    </w:rPr>
  </w:style>
  <w:style w:type="character" w:customStyle="1" w:styleId="80">
    <w:name w:val="正文文本 3 Char"/>
    <w:link w:val="19"/>
    <w:autoRedefine/>
    <w:qFormat/>
    <w:uiPriority w:val="0"/>
    <w:rPr>
      <w:rFonts w:ascii="仿宋_GB2312" w:eastAsia="仿宋_GB2312" w:cs="仿宋_GB2312"/>
      <w:kern w:val="2"/>
      <w:sz w:val="24"/>
      <w:szCs w:val="24"/>
    </w:rPr>
  </w:style>
  <w:style w:type="character" w:customStyle="1" w:styleId="81">
    <w:name w:val="正文文本 Char"/>
    <w:link w:val="3"/>
    <w:autoRedefine/>
    <w:qFormat/>
    <w:uiPriority w:val="0"/>
    <w:rPr>
      <w:rFonts w:ascii="仿宋_GB2312" w:eastAsia="仿宋_GB2312" w:cs="仿宋_GB2312"/>
      <w:kern w:val="2"/>
      <w:sz w:val="24"/>
      <w:szCs w:val="24"/>
    </w:rPr>
  </w:style>
  <w:style w:type="character" w:customStyle="1" w:styleId="82">
    <w:name w:val="正文文本缩进 Char"/>
    <w:link w:val="20"/>
    <w:autoRedefine/>
    <w:qFormat/>
    <w:uiPriority w:val="0"/>
    <w:rPr>
      <w:kern w:val="2"/>
      <w:sz w:val="28"/>
      <w:szCs w:val="28"/>
    </w:rPr>
  </w:style>
  <w:style w:type="character" w:customStyle="1" w:styleId="83">
    <w:name w:val="纯文本 Char"/>
    <w:link w:val="27"/>
    <w:autoRedefine/>
    <w:qFormat/>
    <w:uiPriority w:val="99"/>
    <w:rPr>
      <w:rFonts w:ascii="宋体" w:hAnsi="Courier New" w:eastAsia="宋体" w:cs="宋体"/>
      <w:kern w:val="2"/>
      <w:sz w:val="21"/>
      <w:szCs w:val="21"/>
      <w:lang w:val="en-US" w:eastAsia="zh-CN"/>
    </w:rPr>
  </w:style>
  <w:style w:type="character" w:customStyle="1" w:styleId="84">
    <w:name w:val="日期 Char"/>
    <w:link w:val="30"/>
    <w:autoRedefine/>
    <w:qFormat/>
    <w:uiPriority w:val="0"/>
    <w:rPr>
      <w:rFonts w:ascii="仿宋_GB2312" w:eastAsia="仿宋_GB2312" w:cs="仿宋_GB2312"/>
      <w:sz w:val="28"/>
      <w:szCs w:val="28"/>
    </w:rPr>
  </w:style>
  <w:style w:type="character" w:customStyle="1" w:styleId="85">
    <w:name w:val="正文文本缩进 2 Char1"/>
    <w:link w:val="31"/>
    <w:autoRedefine/>
    <w:qFormat/>
    <w:uiPriority w:val="0"/>
    <w:rPr>
      <w:rFonts w:eastAsia="仿宋_GB2312"/>
      <w:kern w:val="2"/>
      <w:sz w:val="24"/>
      <w:szCs w:val="24"/>
    </w:rPr>
  </w:style>
  <w:style w:type="character" w:customStyle="1" w:styleId="86">
    <w:name w:val="批注框文本 Char"/>
    <w:link w:val="32"/>
    <w:autoRedefine/>
    <w:qFormat/>
    <w:uiPriority w:val="0"/>
    <w:rPr>
      <w:kern w:val="2"/>
      <w:sz w:val="18"/>
      <w:szCs w:val="18"/>
    </w:rPr>
  </w:style>
  <w:style w:type="character" w:customStyle="1" w:styleId="87">
    <w:name w:val="页脚 Char"/>
    <w:link w:val="33"/>
    <w:autoRedefine/>
    <w:qFormat/>
    <w:uiPriority w:val="99"/>
    <w:rPr>
      <w:kern w:val="2"/>
      <w:sz w:val="18"/>
      <w:szCs w:val="18"/>
    </w:rPr>
  </w:style>
  <w:style w:type="character" w:customStyle="1" w:styleId="88">
    <w:name w:val="页眉 Char"/>
    <w:link w:val="34"/>
    <w:autoRedefine/>
    <w:qFormat/>
    <w:uiPriority w:val="99"/>
    <w:rPr>
      <w:sz w:val="18"/>
      <w:szCs w:val="18"/>
    </w:rPr>
  </w:style>
  <w:style w:type="character" w:customStyle="1" w:styleId="89">
    <w:name w:val="签名 Char"/>
    <w:link w:val="35"/>
    <w:autoRedefine/>
    <w:qFormat/>
    <w:uiPriority w:val="0"/>
    <w:rPr>
      <w:rFonts w:ascii="Arial" w:hAnsi="Arial" w:cs="Arial"/>
      <w:spacing w:val="-5"/>
      <w:sz w:val="24"/>
      <w:szCs w:val="24"/>
    </w:rPr>
  </w:style>
  <w:style w:type="character" w:customStyle="1" w:styleId="90">
    <w:name w:val="副标题 Char"/>
    <w:link w:val="38"/>
    <w:autoRedefine/>
    <w:qFormat/>
    <w:uiPriority w:val="0"/>
    <w:rPr>
      <w:rFonts w:ascii="Cambria" w:hAnsi="Cambria" w:cs="Cambria"/>
      <w:b/>
      <w:bCs/>
      <w:kern w:val="28"/>
      <w:sz w:val="32"/>
      <w:szCs w:val="32"/>
    </w:rPr>
  </w:style>
  <w:style w:type="character" w:customStyle="1" w:styleId="91">
    <w:name w:val="正文文本缩进 3 Char"/>
    <w:link w:val="41"/>
    <w:autoRedefine/>
    <w:qFormat/>
    <w:uiPriority w:val="0"/>
    <w:rPr>
      <w:rFonts w:ascii="仿宋_GB2312" w:eastAsia="仿宋_GB2312" w:cs="仿宋_GB2312"/>
      <w:color w:val="000000"/>
      <w:kern w:val="2"/>
      <w:sz w:val="24"/>
      <w:szCs w:val="24"/>
    </w:rPr>
  </w:style>
  <w:style w:type="character" w:customStyle="1" w:styleId="92">
    <w:name w:val="正文文本 2 Char"/>
    <w:link w:val="43"/>
    <w:autoRedefine/>
    <w:qFormat/>
    <w:uiPriority w:val="0"/>
    <w:rPr>
      <w:rFonts w:ascii="仿宋_GB2312" w:eastAsia="仿宋_GB2312" w:cs="仿宋_GB2312"/>
      <w:kern w:val="2"/>
      <w:sz w:val="24"/>
      <w:szCs w:val="24"/>
    </w:rPr>
  </w:style>
  <w:style w:type="character" w:customStyle="1" w:styleId="93">
    <w:name w:val="HTML 预设格式 Char"/>
    <w:link w:val="44"/>
    <w:autoRedefine/>
    <w:qFormat/>
    <w:uiPriority w:val="0"/>
    <w:rPr>
      <w:rFonts w:ascii="Arial Unicode MS" w:hAnsi="Arial Unicode MS" w:cs="Arial Unicode MS"/>
    </w:rPr>
  </w:style>
  <w:style w:type="character" w:customStyle="1" w:styleId="94">
    <w:name w:val="标题 Char"/>
    <w:link w:val="46"/>
    <w:autoRedefine/>
    <w:qFormat/>
    <w:uiPriority w:val="0"/>
    <w:rPr>
      <w:rFonts w:eastAsia="黑体"/>
      <w:b/>
      <w:bCs/>
      <w:sz w:val="28"/>
      <w:szCs w:val="28"/>
      <w:lang w:val="en-GB"/>
    </w:rPr>
  </w:style>
  <w:style w:type="character" w:customStyle="1" w:styleId="95">
    <w:name w:val="批注主题 Char1"/>
    <w:basedOn w:val="79"/>
    <w:link w:val="47"/>
    <w:autoRedefine/>
    <w:qFormat/>
    <w:uiPriority w:val="99"/>
    <w:rPr>
      <w:kern w:val="2"/>
      <w:sz w:val="24"/>
      <w:szCs w:val="24"/>
    </w:rPr>
  </w:style>
  <w:style w:type="character" w:customStyle="1" w:styleId="96">
    <w:name w:val="正文首行缩进 Char"/>
    <w:link w:val="2"/>
    <w:autoRedefine/>
    <w:qFormat/>
    <w:uiPriority w:val="0"/>
    <w:rPr>
      <w:rFonts w:ascii="仿宋_GB2312" w:eastAsia="仿宋_GB2312" w:cs="仿宋_GB2312"/>
      <w:kern w:val="2"/>
      <w:sz w:val="24"/>
      <w:szCs w:val="24"/>
      <w:lang w:val="zh-CN"/>
    </w:rPr>
  </w:style>
  <w:style w:type="character" w:customStyle="1" w:styleId="97">
    <w:name w:val="题注 Char"/>
    <w:link w:val="15"/>
    <w:autoRedefine/>
    <w:qFormat/>
    <w:uiPriority w:val="0"/>
    <w:rPr>
      <w:rFonts w:ascii="Arial" w:hAnsi="Arial" w:eastAsia="黑体" w:cs="Arial"/>
      <w:kern w:val="2"/>
    </w:rPr>
  </w:style>
  <w:style w:type="character" w:customStyle="1" w:styleId="98">
    <w:name w:val="普通(网站) Char"/>
    <w:link w:val="45"/>
    <w:autoRedefine/>
    <w:qFormat/>
    <w:uiPriority w:val="0"/>
    <w:rPr>
      <w:rFonts w:ascii="宋体" w:eastAsia="宋体" w:cs="宋体"/>
      <w:sz w:val="24"/>
      <w:szCs w:val="24"/>
    </w:rPr>
  </w:style>
  <w:style w:type="character" w:customStyle="1" w:styleId="99">
    <w:name w:val="纯文本 Char_0_0_0"/>
    <w:link w:val="100"/>
    <w:autoRedefine/>
    <w:qFormat/>
    <w:uiPriority w:val="0"/>
    <w:rPr>
      <w:rFonts w:ascii="宋体" w:hAnsi="Courier New" w:cs="宋体"/>
    </w:rPr>
  </w:style>
  <w:style w:type="paragraph" w:customStyle="1" w:styleId="100">
    <w:name w:val="纯文本_6_1"/>
    <w:basedOn w:val="101"/>
    <w:link w:val="99"/>
    <w:autoRedefine/>
    <w:qFormat/>
    <w:uiPriority w:val="0"/>
    <w:rPr>
      <w:rFonts w:ascii="宋体" w:hAnsi="Courier New"/>
      <w:kern w:val="0"/>
      <w:sz w:val="20"/>
      <w:szCs w:val="20"/>
    </w:rPr>
  </w:style>
  <w:style w:type="paragraph" w:customStyle="1" w:styleId="101">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2">
    <w:name w:val="font01"/>
    <w:basedOn w:val="52"/>
    <w:autoRedefine/>
    <w:qFormat/>
    <w:uiPriority w:val="0"/>
    <w:rPr>
      <w:rFonts w:ascii="Arial" w:hAnsi="Arial" w:cs="Arial"/>
      <w:color w:val="000000"/>
      <w:sz w:val="24"/>
      <w:szCs w:val="24"/>
      <w:u w:val="none"/>
    </w:rPr>
  </w:style>
  <w:style w:type="character" w:customStyle="1" w:styleId="103">
    <w:name w:val="访问过的超链接1"/>
    <w:autoRedefine/>
    <w:qFormat/>
    <w:uiPriority w:val="99"/>
    <w:rPr>
      <w:color w:val="800080"/>
      <w:u w:val="single"/>
    </w:rPr>
  </w:style>
  <w:style w:type="character" w:customStyle="1" w:styleId="104">
    <w:name w:val="正文 + 宋体 Char"/>
    <w:link w:val="105"/>
    <w:autoRedefine/>
    <w:qFormat/>
    <w:uiPriority w:val="0"/>
    <w:rPr>
      <w:rFonts w:ascii="宋体" w:eastAsia="宋体" w:cs="宋体"/>
      <w:b/>
      <w:bCs/>
      <w:sz w:val="24"/>
      <w:szCs w:val="24"/>
    </w:rPr>
  </w:style>
  <w:style w:type="paragraph" w:customStyle="1" w:styleId="105">
    <w:name w:val="正文 + 宋体"/>
    <w:basedOn w:val="33"/>
    <w:next w:val="1"/>
    <w:link w:val="104"/>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6">
    <w:name w:val="style21"/>
    <w:autoRedefine/>
    <w:qFormat/>
    <w:uiPriority w:val="0"/>
    <w:rPr>
      <w:color w:val="auto"/>
    </w:rPr>
  </w:style>
  <w:style w:type="character" w:customStyle="1" w:styleId="107">
    <w:name w:val="sort1"/>
    <w:basedOn w:val="52"/>
    <w:autoRedefine/>
    <w:qFormat/>
    <w:uiPriority w:val="0"/>
  </w:style>
  <w:style w:type="character" w:customStyle="1" w:styleId="108">
    <w:name w:val="bds_more8"/>
    <w:autoRedefine/>
    <w:qFormat/>
    <w:uiPriority w:val="0"/>
    <w:rPr>
      <w:rFonts w:ascii="宋体" w:hAnsi="宋体" w:eastAsia="宋体" w:cs="宋体"/>
    </w:rPr>
  </w:style>
  <w:style w:type="character" w:customStyle="1" w:styleId="109">
    <w:name w:val="正文2 Char"/>
    <w:link w:val="110"/>
    <w:autoRedefine/>
    <w:qFormat/>
    <w:uiPriority w:val="0"/>
  </w:style>
  <w:style w:type="paragraph" w:customStyle="1" w:styleId="110">
    <w:name w:val="正文2"/>
    <w:basedOn w:val="1"/>
    <w:link w:val="109"/>
    <w:autoRedefine/>
    <w:qFormat/>
    <w:uiPriority w:val="0"/>
    <w:pPr>
      <w:spacing w:line="300" w:lineRule="auto"/>
      <w:ind w:left="500" w:leftChars="500"/>
    </w:pPr>
    <w:rPr>
      <w:kern w:val="0"/>
      <w:sz w:val="20"/>
      <w:szCs w:val="20"/>
    </w:rPr>
  </w:style>
  <w:style w:type="character" w:customStyle="1" w:styleId="111">
    <w:name w:val="表正文 Char"/>
    <w:autoRedefine/>
    <w:qFormat/>
    <w:uiPriority w:val="0"/>
    <w:rPr>
      <w:rFonts w:eastAsia="宋体"/>
      <w:kern w:val="2"/>
      <w:sz w:val="21"/>
      <w:szCs w:val="21"/>
      <w:lang w:val="en-US" w:eastAsia="zh-CN"/>
    </w:rPr>
  </w:style>
  <w:style w:type="character" w:customStyle="1" w:styleId="112">
    <w:name w:val="zxot"/>
    <w:basedOn w:val="52"/>
    <w:autoRedefine/>
    <w:qFormat/>
    <w:uiPriority w:val="0"/>
  </w:style>
  <w:style w:type="character" w:customStyle="1" w:styleId="113">
    <w:name w:val="纯文本 Char_0_0"/>
    <w:link w:val="114"/>
    <w:autoRedefine/>
    <w:qFormat/>
    <w:uiPriority w:val="0"/>
    <w:rPr>
      <w:rFonts w:ascii="宋体" w:hAnsi="Courier New" w:cs="宋体"/>
    </w:rPr>
  </w:style>
  <w:style w:type="paragraph" w:customStyle="1" w:styleId="114">
    <w:name w:val="纯文本_6"/>
    <w:basedOn w:val="115"/>
    <w:link w:val="113"/>
    <w:autoRedefine/>
    <w:qFormat/>
    <w:uiPriority w:val="0"/>
    <w:rPr>
      <w:rFonts w:ascii="宋体" w:hAnsi="Courier New"/>
      <w:kern w:val="0"/>
      <w:sz w:val="20"/>
      <w:szCs w:val="20"/>
    </w:rPr>
  </w:style>
  <w:style w:type="paragraph" w:customStyle="1" w:styleId="115">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我的正文 Char"/>
    <w:link w:val="117"/>
    <w:autoRedefine/>
    <w:qFormat/>
    <w:uiPriority w:val="0"/>
    <w:rPr>
      <w:sz w:val="24"/>
      <w:szCs w:val="24"/>
    </w:rPr>
  </w:style>
  <w:style w:type="paragraph" w:customStyle="1" w:styleId="117">
    <w:name w:val="我的正文"/>
    <w:basedOn w:val="1"/>
    <w:link w:val="116"/>
    <w:autoRedefine/>
    <w:qFormat/>
    <w:uiPriority w:val="0"/>
    <w:pPr>
      <w:spacing w:line="360" w:lineRule="auto"/>
      <w:ind w:hanging="202" w:hangingChars="202"/>
      <w:jc w:val="left"/>
    </w:pPr>
    <w:rPr>
      <w:kern w:val="0"/>
      <w:sz w:val="24"/>
      <w:szCs w:val="24"/>
    </w:rPr>
  </w:style>
  <w:style w:type="character" w:customStyle="1" w:styleId="118">
    <w:name w:val="Char Char1_0"/>
    <w:link w:val="119"/>
    <w:autoRedefine/>
    <w:qFormat/>
    <w:uiPriority w:val="0"/>
    <w:rPr>
      <w:rFonts w:ascii="Tahoma" w:hAnsi="Tahoma" w:cs="Tahoma"/>
      <w:sz w:val="24"/>
      <w:szCs w:val="24"/>
    </w:rPr>
  </w:style>
  <w:style w:type="paragraph" w:customStyle="1" w:styleId="119">
    <w:name w:val="Char_0"/>
    <w:basedOn w:val="120"/>
    <w:link w:val="118"/>
    <w:autoRedefine/>
    <w:qFormat/>
    <w:uiPriority w:val="0"/>
    <w:rPr>
      <w:rFonts w:ascii="Tahoma" w:hAnsi="Tahoma"/>
      <w:kern w:val="0"/>
      <w:sz w:val="24"/>
      <w:szCs w:val="24"/>
    </w:rPr>
  </w:style>
  <w:style w:type="paragraph" w:customStyle="1" w:styleId="120">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1">
    <w:name w:val="bds_more"/>
    <w:basedOn w:val="52"/>
    <w:autoRedefine/>
    <w:qFormat/>
    <w:uiPriority w:val="0"/>
  </w:style>
  <w:style w:type="character" w:customStyle="1" w:styleId="122">
    <w:name w:val="Item List Char"/>
    <w:link w:val="123"/>
    <w:autoRedefine/>
    <w:qFormat/>
    <w:uiPriority w:val="0"/>
    <w:rPr>
      <w:rFonts w:ascii="Arial" w:hAnsi="Arial" w:cs="Arial"/>
      <w:sz w:val="21"/>
      <w:szCs w:val="21"/>
      <w:lang w:val="en-US" w:eastAsia="zh-CN" w:bidi="ar-SA"/>
    </w:rPr>
  </w:style>
  <w:style w:type="paragraph" w:customStyle="1" w:styleId="123">
    <w:name w:val="Item List"/>
    <w:link w:val="122"/>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4">
    <w:name w:val="i42"/>
    <w:basedOn w:val="52"/>
    <w:autoRedefine/>
    <w:qFormat/>
    <w:uiPriority w:val="0"/>
  </w:style>
  <w:style w:type="character" w:customStyle="1" w:styleId="125">
    <w:name w:val="zxpp"/>
    <w:autoRedefine/>
    <w:qFormat/>
    <w:uiPriority w:val="0"/>
    <w:rPr>
      <w:rFonts w:ascii="微软雅黑" w:hAnsi="微软雅黑" w:eastAsia="微软雅黑" w:cs="微软雅黑"/>
      <w:b/>
      <w:bCs/>
      <w:color w:val="auto"/>
      <w:sz w:val="24"/>
      <w:szCs w:val="24"/>
    </w:rPr>
  </w:style>
  <w:style w:type="character" w:customStyle="1" w:styleId="126">
    <w:name w:val="批注文字 Char2"/>
    <w:autoRedefine/>
    <w:qFormat/>
    <w:uiPriority w:val="99"/>
    <w:rPr>
      <w:rFonts w:ascii="Calibri" w:hAnsi="Calibri" w:eastAsia="宋体" w:cs="Calibri"/>
      <w:sz w:val="24"/>
      <w:szCs w:val="24"/>
    </w:rPr>
  </w:style>
  <w:style w:type="character" w:customStyle="1" w:styleId="127">
    <w:name w:val="font31"/>
    <w:basedOn w:val="52"/>
    <w:autoRedefine/>
    <w:qFormat/>
    <w:uiPriority w:val="0"/>
    <w:rPr>
      <w:rFonts w:ascii="宋体" w:hAnsi="宋体" w:eastAsia="宋体" w:cs="宋体"/>
      <w:color w:val="000000"/>
      <w:sz w:val="20"/>
      <w:szCs w:val="20"/>
      <w:u w:val="none"/>
    </w:rPr>
  </w:style>
  <w:style w:type="character" w:customStyle="1" w:styleId="128">
    <w:name w:val="无间隔 字符"/>
    <w:link w:val="129"/>
    <w:autoRedefine/>
    <w:qFormat/>
    <w:uiPriority w:val="1"/>
    <w:rPr>
      <w:rFonts w:ascii="等线" w:hAnsi="等线" w:eastAsia="等线" w:cs="等线"/>
      <w:sz w:val="22"/>
      <w:szCs w:val="22"/>
      <w:lang w:val="en-US" w:eastAsia="zh-CN" w:bidi="ar-SA"/>
    </w:rPr>
  </w:style>
  <w:style w:type="paragraph" w:customStyle="1" w:styleId="129">
    <w:name w:val="无间隔1"/>
    <w:link w:val="128"/>
    <w:autoRedefine/>
    <w:qFormat/>
    <w:uiPriority w:val="1"/>
    <w:rPr>
      <w:rFonts w:ascii="等线" w:hAnsi="等线" w:eastAsia="等线" w:cs="等线"/>
      <w:sz w:val="22"/>
      <w:szCs w:val="22"/>
      <w:lang w:val="en-US" w:eastAsia="zh-CN" w:bidi="ar-SA"/>
    </w:rPr>
  </w:style>
  <w:style w:type="character" w:customStyle="1" w:styleId="130">
    <w:name w:val="正文缩进 Char_0"/>
    <w:link w:val="131"/>
    <w:autoRedefine/>
    <w:qFormat/>
    <w:uiPriority w:val="0"/>
  </w:style>
  <w:style w:type="paragraph" w:customStyle="1" w:styleId="131">
    <w:name w:val="正文缩进_0"/>
    <w:basedOn w:val="132"/>
    <w:link w:val="130"/>
    <w:autoRedefine/>
    <w:qFormat/>
    <w:uiPriority w:val="0"/>
    <w:pPr>
      <w:ind w:firstLine="420"/>
    </w:pPr>
    <w:rPr>
      <w:rFonts w:ascii="Calibri" w:hAnsi="Calibri" w:cs="Calibri"/>
      <w:kern w:val="0"/>
      <w:sz w:val="20"/>
      <w:szCs w:val="20"/>
    </w:rPr>
  </w:style>
  <w:style w:type="paragraph" w:customStyle="1" w:styleId="132">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3">
    <w:name w:val="bds_more3"/>
    <w:basedOn w:val="52"/>
    <w:autoRedefine/>
    <w:qFormat/>
    <w:uiPriority w:val="0"/>
  </w:style>
  <w:style w:type="character" w:customStyle="1" w:styleId="134">
    <w:name w:val="font81"/>
    <w:autoRedefine/>
    <w:qFormat/>
    <w:uiPriority w:val="0"/>
    <w:rPr>
      <w:rFonts w:ascii="宋体" w:hAnsi="宋体" w:eastAsia="宋体" w:cs="宋体"/>
      <w:b/>
      <w:bCs/>
      <w:color w:val="FF0000"/>
      <w:sz w:val="20"/>
      <w:szCs w:val="20"/>
      <w:u w:val="none"/>
    </w:rPr>
  </w:style>
  <w:style w:type="character" w:customStyle="1" w:styleId="135">
    <w:name w:val="font51"/>
    <w:autoRedefine/>
    <w:qFormat/>
    <w:uiPriority w:val="0"/>
    <w:rPr>
      <w:rFonts w:ascii="宋体" w:hAnsi="宋体" w:eastAsia="宋体" w:cs="宋体"/>
      <w:color w:val="000000"/>
      <w:sz w:val="21"/>
      <w:szCs w:val="21"/>
      <w:u w:val="none"/>
    </w:rPr>
  </w:style>
  <w:style w:type="character" w:customStyle="1" w:styleId="136">
    <w:name w:val="纯文本 Char1_3"/>
    <w:link w:val="137"/>
    <w:autoRedefine/>
    <w:qFormat/>
    <w:uiPriority w:val="0"/>
    <w:rPr>
      <w:rFonts w:ascii="宋体" w:hAnsi="Courier New" w:cs="宋体"/>
      <w:kern w:val="2"/>
      <w:sz w:val="21"/>
      <w:szCs w:val="21"/>
      <w:lang w:val="en-US" w:eastAsia="zh-CN"/>
    </w:rPr>
  </w:style>
  <w:style w:type="paragraph" w:customStyle="1" w:styleId="137">
    <w:name w:val="纯文本_3"/>
    <w:basedOn w:val="138"/>
    <w:link w:val="136"/>
    <w:autoRedefine/>
    <w:qFormat/>
    <w:uiPriority w:val="0"/>
    <w:rPr>
      <w:rFonts w:ascii="宋体" w:hAnsi="Courier New"/>
    </w:rPr>
  </w:style>
  <w:style w:type="paragraph" w:customStyle="1" w:styleId="138">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9">
    <w:name w:val="sidecatalog-index1"/>
    <w:autoRedefine/>
    <w:qFormat/>
    <w:uiPriority w:val="0"/>
    <w:rPr>
      <w:rFonts w:ascii="Arial" w:hAnsi="Arial" w:cs="Arial"/>
      <w:b/>
      <w:bCs/>
      <w:color w:val="auto"/>
      <w:sz w:val="21"/>
      <w:szCs w:val="21"/>
    </w:rPr>
  </w:style>
  <w:style w:type="character" w:customStyle="1" w:styleId="140">
    <w:name w:val="font41"/>
    <w:autoRedefine/>
    <w:qFormat/>
    <w:uiPriority w:val="0"/>
    <w:rPr>
      <w:rFonts w:ascii="宋体" w:hAnsi="宋体" w:eastAsia="宋体" w:cs="宋体"/>
      <w:color w:val="000000"/>
      <w:sz w:val="20"/>
      <w:szCs w:val="20"/>
      <w:u w:val="none"/>
    </w:rPr>
  </w:style>
  <w:style w:type="character" w:customStyle="1" w:styleId="141">
    <w:name w:val="Char Char1_01"/>
    <w:link w:val="142"/>
    <w:autoRedefine/>
    <w:qFormat/>
    <w:uiPriority w:val="99"/>
    <w:rPr>
      <w:rFonts w:ascii="Tahoma" w:hAnsi="Tahoma" w:cs="Tahoma"/>
      <w:kern w:val="2"/>
      <w:sz w:val="24"/>
      <w:szCs w:val="24"/>
    </w:rPr>
  </w:style>
  <w:style w:type="paragraph" w:customStyle="1" w:styleId="142">
    <w:name w:val="Char_01"/>
    <w:basedOn w:val="120"/>
    <w:link w:val="141"/>
    <w:autoRedefine/>
    <w:qFormat/>
    <w:uiPriority w:val="99"/>
    <w:rPr>
      <w:rFonts w:ascii="Tahoma" w:hAnsi="Tahoma"/>
      <w:sz w:val="24"/>
      <w:szCs w:val="24"/>
    </w:rPr>
  </w:style>
  <w:style w:type="character" w:customStyle="1" w:styleId="143">
    <w:name w:val="Char Char1"/>
    <w:link w:val="144"/>
    <w:autoRedefine/>
    <w:qFormat/>
    <w:uiPriority w:val="0"/>
    <w:rPr>
      <w:rFonts w:ascii="Tahoma" w:hAnsi="Tahoma" w:cs="Tahoma"/>
      <w:kern w:val="2"/>
      <w:sz w:val="24"/>
      <w:szCs w:val="24"/>
    </w:rPr>
  </w:style>
  <w:style w:type="paragraph" w:customStyle="1" w:styleId="144">
    <w:name w:val="Char"/>
    <w:basedOn w:val="1"/>
    <w:link w:val="143"/>
    <w:autoRedefine/>
    <w:qFormat/>
    <w:uiPriority w:val="0"/>
    <w:rPr>
      <w:rFonts w:ascii="Tahoma" w:hAnsi="Tahoma"/>
      <w:sz w:val="24"/>
      <w:szCs w:val="24"/>
    </w:rPr>
  </w:style>
  <w:style w:type="character" w:customStyle="1" w:styleId="145">
    <w:name w:val="标题 Char2"/>
    <w:autoRedefine/>
    <w:qFormat/>
    <w:uiPriority w:val="10"/>
    <w:rPr>
      <w:rFonts w:ascii="Cambria" w:hAnsi="Cambria" w:eastAsia="宋体" w:cs="Cambria"/>
      <w:b/>
      <w:bCs/>
      <w:sz w:val="32"/>
      <w:szCs w:val="32"/>
    </w:rPr>
  </w:style>
  <w:style w:type="character" w:customStyle="1" w:styleId="146">
    <w:name w:val="bds_more7"/>
    <w:basedOn w:val="52"/>
    <w:autoRedefine/>
    <w:qFormat/>
    <w:uiPriority w:val="0"/>
  </w:style>
  <w:style w:type="character" w:customStyle="1" w:styleId="147">
    <w:name w:val="纯文本 Char1_0"/>
    <w:link w:val="148"/>
    <w:autoRedefine/>
    <w:qFormat/>
    <w:uiPriority w:val="99"/>
    <w:rPr>
      <w:rFonts w:ascii="宋体" w:hAnsi="Courier New" w:cs="宋体"/>
      <w:lang w:val="en-US" w:eastAsia="zh-CN"/>
    </w:rPr>
  </w:style>
  <w:style w:type="paragraph" w:customStyle="1" w:styleId="148">
    <w:name w:val="纯文本_0"/>
    <w:basedOn w:val="1"/>
    <w:link w:val="147"/>
    <w:autoRedefine/>
    <w:qFormat/>
    <w:uiPriority w:val="99"/>
    <w:rPr>
      <w:rFonts w:ascii="宋体" w:hAnsi="Courier New"/>
      <w:kern w:val="0"/>
      <w:sz w:val="20"/>
      <w:szCs w:val="20"/>
    </w:rPr>
  </w:style>
  <w:style w:type="character" w:customStyle="1" w:styleId="149">
    <w:name w:val="cai"/>
    <w:basedOn w:val="52"/>
    <w:autoRedefine/>
    <w:qFormat/>
    <w:uiPriority w:val="0"/>
  </w:style>
  <w:style w:type="character" w:customStyle="1" w:styleId="150">
    <w:name w:val="font21"/>
    <w:basedOn w:val="52"/>
    <w:autoRedefine/>
    <w:qFormat/>
    <w:uiPriority w:val="0"/>
    <w:rPr>
      <w:rFonts w:ascii="Calibri" w:hAnsi="Calibri" w:cs="Calibri"/>
      <w:color w:val="000000"/>
      <w:sz w:val="24"/>
      <w:szCs w:val="24"/>
      <w:u w:val="none"/>
    </w:rPr>
  </w:style>
  <w:style w:type="character" w:customStyle="1" w:styleId="151">
    <w:name w:val="i1"/>
    <w:basedOn w:val="52"/>
    <w:autoRedefine/>
    <w:qFormat/>
    <w:uiPriority w:val="0"/>
  </w:style>
  <w:style w:type="character" w:customStyle="1" w:styleId="152">
    <w:name w:val="textfont1"/>
    <w:basedOn w:val="52"/>
    <w:autoRedefine/>
    <w:qFormat/>
    <w:uiPriority w:val="0"/>
  </w:style>
  <w:style w:type="character" w:customStyle="1" w:styleId="153">
    <w:name w:val="批注文字 Char"/>
    <w:autoRedefine/>
    <w:qFormat/>
    <w:uiPriority w:val="0"/>
    <w:rPr>
      <w:kern w:val="2"/>
      <w:sz w:val="24"/>
      <w:szCs w:val="24"/>
    </w:rPr>
  </w:style>
  <w:style w:type="character" w:customStyle="1" w:styleId="154">
    <w:name w:val="ding"/>
    <w:basedOn w:val="52"/>
    <w:autoRedefine/>
    <w:qFormat/>
    <w:uiPriority w:val="0"/>
  </w:style>
  <w:style w:type="character" w:customStyle="1" w:styleId="155">
    <w:name w:val="htd0"/>
    <w:basedOn w:val="52"/>
    <w:autoRedefine/>
    <w:qFormat/>
    <w:uiPriority w:val="0"/>
  </w:style>
  <w:style w:type="character" w:customStyle="1" w:styleId="156">
    <w:name w:val="SANGFOR_3_标题3 Char"/>
    <w:link w:val="157"/>
    <w:autoRedefine/>
    <w:qFormat/>
    <w:uiPriority w:val="0"/>
    <w:rPr>
      <w:rFonts w:ascii="黑体" w:hAnsi="黑体" w:eastAsia="黑体" w:cs="黑体"/>
      <w:b/>
      <w:bCs/>
      <w:kern w:val="2"/>
      <w:sz w:val="36"/>
      <w:szCs w:val="36"/>
    </w:rPr>
  </w:style>
  <w:style w:type="paragraph" w:customStyle="1" w:styleId="157">
    <w:name w:val="SANGFOR_3_标题3"/>
    <w:basedOn w:val="6"/>
    <w:next w:val="1"/>
    <w:link w:val="156"/>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8">
    <w:name w:val="Char Char11"/>
    <w:link w:val="159"/>
    <w:autoRedefine/>
    <w:qFormat/>
    <w:uiPriority w:val="99"/>
    <w:rPr>
      <w:rFonts w:ascii="Tahoma" w:hAnsi="Tahoma" w:cs="Tahoma"/>
      <w:kern w:val="2"/>
      <w:sz w:val="28"/>
      <w:szCs w:val="28"/>
    </w:rPr>
  </w:style>
  <w:style w:type="paragraph" w:customStyle="1" w:styleId="159">
    <w:name w:val="Char2"/>
    <w:basedOn w:val="1"/>
    <w:link w:val="158"/>
    <w:autoRedefine/>
    <w:qFormat/>
    <w:uiPriority w:val="99"/>
    <w:rPr>
      <w:rFonts w:ascii="Tahoma" w:hAnsi="Tahoma"/>
      <w:sz w:val="28"/>
      <w:szCs w:val="28"/>
    </w:rPr>
  </w:style>
  <w:style w:type="character" w:customStyle="1" w:styleId="160">
    <w:name w:val="p141"/>
    <w:autoRedefine/>
    <w:qFormat/>
    <w:uiPriority w:val="0"/>
    <w:rPr>
      <w:sz w:val="21"/>
      <w:szCs w:val="21"/>
      <w:u w:val="none"/>
    </w:rPr>
  </w:style>
  <w:style w:type="character" w:customStyle="1" w:styleId="161">
    <w:name w:val="明显强调1"/>
    <w:autoRedefine/>
    <w:qFormat/>
    <w:uiPriority w:val="0"/>
    <w:rPr>
      <w:b/>
      <w:bCs/>
      <w:i/>
      <w:iCs/>
      <w:color w:val="4F81BD"/>
    </w:rPr>
  </w:style>
  <w:style w:type="character" w:customStyle="1" w:styleId="162">
    <w:name w:val="sidecatalog-dot"/>
    <w:basedOn w:val="52"/>
    <w:autoRedefine/>
    <w:qFormat/>
    <w:uiPriority w:val="0"/>
  </w:style>
  <w:style w:type="character" w:customStyle="1" w:styleId="163">
    <w:name w:val="普通文字 Char Char1_2"/>
    <w:link w:val="164"/>
    <w:autoRedefine/>
    <w:qFormat/>
    <w:uiPriority w:val="0"/>
    <w:rPr>
      <w:rFonts w:ascii="宋体" w:hAnsi="Courier New" w:cs="宋体"/>
    </w:rPr>
  </w:style>
  <w:style w:type="paragraph" w:customStyle="1" w:styleId="164">
    <w:name w:val="纯文本_5"/>
    <w:basedOn w:val="165"/>
    <w:link w:val="163"/>
    <w:autoRedefine/>
    <w:qFormat/>
    <w:uiPriority w:val="0"/>
    <w:rPr>
      <w:rFonts w:ascii="宋体" w:hAnsi="Courier New"/>
      <w:kern w:val="0"/>
      <w:sz w:val="20"/>
      <w:szCs w:val="20"/>
    </w:rPr>
  </w:style>
  <w:style w:type="paragraph" w:customStyle="1" w:styleId="165">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6">
    <w:name w:val="批注主题 Char"/>
    <w:autoRedefine/>
    <w:qFormat/>
    <w:uiPriority w:val="0"/>
    <w:rPr>
      <w:b/>
      <w:bCs/>
      <w:kern w:val="2"/>
      <w:sz w:val="24"/>
      <w:szCs w:val="24"/>
    </w:rPr>
  </w:style>
  <w:style w:type="character" w:customStyle="1" w:styleId="167">
    <w:name w:val="纯文本 Char1_1"/>
    <w:link w:val="168"/>
    <w:autoRedefine/>
    <w:qFormat/>
    <w:uiPriority w:val="0"/>
    <w:rPr>
      <w:rFonts w:ascii="宋体" w:hAnsi="Courier New" w:cs="宋体"/>
      <w:kern w:val="2"/>
      <w:sz w:val="21"/>
      <w:szCs w:val="21"/>
      <w:lang w:val="en-US" w:eastAsia="zh-CN"/>
    </w:rPr>
  </w:style>
  <w:style w:type="paragraph" w:customStyle="1" w:styleId="168">
    <w:name w:val="纯文本_1"/>
    <w:basedOn w:val="1"/>
    <w:link w:val="167"/>
    <w:autoRedefine/>
    <w:qFormat/>
    <w:uiPriority w:val="0"/>
    <w:rPr>
      <w:rFonts w:ascii="宋体" w:hAnsi="Courier New"/>
    </w:rPr>
  </w:style>
  <w:style w:type="character" w:customStyle="1" w:styleId="169">
    <w:name w:val="bds_more9"/>
    <w:basedOn w:val="52"/>
    <w:autoRedefine/>
    <w:qFormat/>
    <w:uiPriority w:val="0"/>
  </w:style>
  <w:style w:type="character" w:customStyle="1" w:styleId="170">
    <w:name w:val="plus"/>
    <w:autoRedefine/>
    <w:qFormat/>
    <w:uiPriority w:val="0"/>
    <w:rPr>
      <w:b/>
      <w:bCs/>
      <w:vanish/>
      <w:color w:val="auto"/>
      <w:sz w:val="24"/>
      <w:szCs w:val="24"/>
    </w:rPr>
  </w:style>
  <w:style w:type="character" w:customStyle="1" w:styleId="171">
    <w:name w:val="morelink-item"/>
    <w:autoRedefine/>
    <w:qFormat/>
    <w:uiPriority w:val="0"/>
  </w:style>
  <w:style w:type="character" w:customStyle="1" w:styleId="172">
    <w:name w:val="SANGFOR_6_正文 Char"/>
    <w:link w:val="173"/>
    <w:autoRedefine/>
    <w:qFormat/>
    <w:uiPriority w:val="0"/>
    <w:rPr>
      <w:rFonts w:ascii="楷体_gb18030" w:hAnsi="Verdana" w:eastAsia="楷体_gb18030" w:cs="楷体_gb18030"/>
      <w:color w:val="000000"/>
      <w:kern w:val="2"/>
      <w:sz w:val="28"/>
      <w:szCs w:val="28"/>
    </w:rPr>
  </w:style>
  <w:style w:type="paragraph" w:customStyle="1" w:styleId="173">
    <w:name w:val="SANGFOR_6_正文"/>
    <w:basedOn w:val="1"/>
    <w:link w:val="172"/>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4">
    <w:name w:val="bds_more4"/>
    <w:basedOn w:val="52"/>
    <w:autoRedefine/>
    <w:qFormat/>
    <w:uiPriority w:val="0"/>
  </w:style>
  <w:style w:type="character" w:customStyle="1" w:styleId="175">
    <w:name w:val="不明显强调1"/>
    <w:autoRedefine/>
    <w:qFormat/>
    <w:uiPriority w:val="0"/>
    <w:rPr>
      <w:i/>
      <w:iCs/>
      <w:color w:val="auto"/>
    </w:rPr>
  </w:style>
  <w:style w:type="character" w:customStyle="1" w:styleId="176">
    <w:name w:val="font91"/>
    <w:autoRedefine/>
    <w:qFormat/>
    <w:uiPriority w:val="0"/>
    <w:rPr>
      <w:rFonts w:ascii="Calibri" w:hAnsi="Calibri" w:cs="Calibri"/>
      <w:color w:val="FF0000"/>
      <w:sz w:val="24"/>
      <w:szCs w:val="24"/>
      <w:u w:val="none"/>
    </w:rPr>
  </w:style>
  <w:style w:type="character" w:customStyle="1" w:styleId="177">
    <w:name w:val="apple-converted-space"/>
    <w:autoRedefine/>
    <w:qFormat/>
    <w:uiPriority w:val="0"/>
  </w:style>
  <w:style w:type="character" w:customStyle="1" w:styleId="178">
    <w:name w:val="HTML 预设格式 Char1"/>
    <w:autoRedefine/>
    <w:qFormat/>
    <w:uiPriority w:val="0"/>
    <w:rPr>
      <w:rFonts w:ascii="Courier New" w:hAnsi="Courier New" w:cs="Courier New"/>
      <w:kern w:val="2"/>
    </w:rPr>
  </w:style>
  <w:style w:type="character" w:customStyle="1" w:styleId="179">
    <w:name w:val="bds_more6"/>
    <w:basedOn w:val="52"/>
    <w:autoRedefine/>
    <w:qFormat/>
    <w:uiPriority w:val="0"/>
  </w:style>
  <w:style w:type="character" w:customStyle="1" w:styleId="180">
    <w:name w:val="titlestylelight1"/>
    <w:autoRedefine/>
    <w:qFormat/>
    <w:uiPriority w:val="0"/>
    <w:rPr>
      <w:rFonts w:ascii="Arial" w:hAnsi="Arial" w:cs="Arial"/>
      <w:b/>
      <w:bCs/>
      <w:color w:val="auto"/>
      <w:sz w:val="18"/>
      <w:szCs w:val="18"/>
    </w:rPr>
  </w:style>
  <w:style w:type="character" w:customStyle="1" w:styleId="181">
    <w:name w:val="正文文本缩进 2 Char"/>
    <w:link w:val="182"/>
    <w:autoRedefine/>
    <w:qFormat/>
    <w:uiPriority w:val="0"/>
    <w:rPr>
      <w:rFonts w:eastAsia="仿宋_GB2312"/>
      <w:sz w:val="24"/>
      <w:szCs w:val="24"/>
    </w:rPr>
  </w:style>
  <w:style w:type="paragraph" w:customStyle="1" w:styleId="182">
    <w:name w:val="正文文本缩进 2_0"/>
    <w:basedOn w:val="132"/>
    <w:link w:val="181"/>
    <w:autoRedefine/>
    <w:qFormat/>
    <w:uiPriority w:val="0"/>
    <w:pPr>
      <w:snapToGrid w:val="0"/>
      <w:spacing w:line="400" w:lineRule="exact"/>
      <w:ind w:firstLine="480"/>
    </w:pPr>
    <w:rPr>
      <w:rFonts w:eastAsia="仿宋_GB2312"/>
      <w:kern w:val="0"/>
      <w:sz w:val="24"/>
      <w:szCs w:val="24"/>
    </w:rPr>
  </w:style>
  <w:style w:type="character" w:customStyle="1" w:styleId="183">
    <w:name w:val="纯文本 Char1_4_2"/>
    <w:link w:val="184"/>
    <w:autoRedefine/>
    <w:qFormat/>
    <w:uiPriority w:val="0"/>
    <w:rPr>
      <w:rFonts w:ascii="宋体" w:hAnsi="Courier New" w:cs="宋体"/>
    </w:rPr>
  </w:style>
  <w:style w:type="paragraph" w:customStyle="1" w:styleId="184">
    <w:name w:val="纯文本_4_2"/>
    <w:basedOn w:val="115"/>
    <w:link w:val="183"/>
    <w:autoRedefine/>
    <w:qFormat/>
    <w:uiPriority w:val="0"/>
    <w:rPr>
      <w:rFonts w:ascii="宋体" w:hAnsi="Courier New"/>
      <w:kern w:val="0"/>
      <w:sz w:val="20"/>
      <w:szCs w:val="20"/>
    </w:rPr>
  </w:style>
  <w:style w:type="character" w:customStyle="1" w:styleId="185">
    <w:name w:val="SANGFOR_4_标题4 Char"/>
    <w:link w:val="186"/>
    <w:autoRedefine/>
    <w:qFormat/>
    <w:uiPriority w:val="0"/>
    <w:rPr>
      <w:rFonts w:ascii="Arial" w:hAnsi="Arial" w:eastAsia="黑体" w:cs="Arial"/>
      <w:b/>
      <w:bCs/>
      <w:kern w:val="2"/>
      <w:sz w:val="24"/>
      <w:szCs w:val="24"/>
    </w:rPr>
  </w:style>
  <w:style w:type="paragraph" w:customStyle="1" w:styleId="186">
    <w:name w:val="SANGFOR_4_标题4"/>
    <w:basedOn w:val="7"/>
    <w:next w:val="173"/>
    <w:link w:val="185"/>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7">
    <w:name w:val="i2"/>
    <w:basedOn w:val="52"/>
    <w:autoRedefine/>
    <w:qFormat/>
    <w:uiPriority w:val="0"/>
  </w:style>
  <w:style w:type="character" w:customStyle="1" w:styleId="188">
    <w:name w:val="bds_more2"/>
    <w:autoRedefine/>
    <w:qFormat/>
    <w:uiPriority w:val="0"/>
    <w:rPr>
      <w:rFonts w:ascii="宋体" w:hAnsi="宋体" w:eastAsia="宋体" w:cs="宋体"/>
    </w:rPr>
  </w:style>
  <w:style w:type="character" w:customStyle="1" w:styleId="189">
    <w:name w:val="i5"/>
    <w:basedOn w:val="52"/>
    <w:autoRedefine/>
    <w:qFormat/>
    <w:uiPriority w:val="0"/>
  </w:style>
  <w:style w:type="character" w:customStyle="1" w:styleId="190">
    <w:name w:val="页脚 Char Char"/>
    <w:autoRedefine/>
    <w:qFormat/>
    <w:uiPriority w:val="0"/>
    <w:rPr>
      <w:sz w:val="18"/>
      <w:szCs w:val="18"/>
    </w:rPr>
  </w:style>
  <w:style w:type="character" w:customStyle="1" w:styleId="191">
    <w:name w:val="bds_nopic2"/>
    <w:basedOn w:val="52"/>
    <w:autoRedefine/>
    <w:qFormat/>
    <w:uiPriority w:val="0"/>
  </w:style>
  <w:style w:type="character" w:customStyle="1" w:styleId="192">
    <w:name w:val="bds_nopic1"/>
    <w:basedOn w:val="52"/>
    <w:autoRedefine/>
    <w:qFormat/>
    <w:uiPriority w:val="0"/>
  </w:style>
  <w:style w:type="character" w:customStyle="1" w:styleId="193">
    <w:name w:val="签名 Char1"/>
    <w:autoRedefine/>
    <w:qFormat/>
    <w:uiPriority w:val="0"/>
    <w:rPr>
      <w:kern w:val="2"/>
      <w:sz w:val="24"/>
      <w:szCs w:val="24"/>
    </w:rPr>
  </w:style>
  <w:style w:type="character" w:customStyle="1" w:styleId="194">
    <w:name w:val="不明显强调11"/>
    <w:autoRedefine/>
    <w:qFormat/>
    <w:uiPriority w:val="99"/>
    <w:rPr>
      <w:i/>
      <w:iCs/>
      <w:color w:val="808080"/>
    </w:rPr>
  </w:style>
  <w:style w:type="character" w:customStyle="1" w:styleId="195">
    <w:name w:val="bds_more1"/>
    <w:autoRedefine/>
    <w:qFormat/>
    <w:uiPriority w:val="0"/>
    <w:rPr>
      <w:rFonts w:ascii="宋体" w:hAnsi="宋体" w:eastAsia="宋体" w:cs="宋体"/>
    </w:rPr>
  </w:style>
  <w:style w:type="character" w:customStyle="1" w:styleId="196">
    <w:name w:val="标题 3 Char1"/>
    <w:autoRedefine/>
    <w:qFormat/>
    <w:uiPriority w:val="0"/>
    <w:rPr>
      <w:rFonts w:ascii="仿宋_GB2312" w:eastAsia="仿宋_GB2312" w:cs="仿宋_GB2312"/>
      <w:b/>
      <w:bCs/>
      <w:kern w:val="2"/>
      <w:sz w:val="30"/>
      <w:szCs w:val="30"/>
    </w:rPr>
  </w:style>
  <w:style w:type="character" w:customStyle="1" w:styleId="197">
    <w:name w:val="sort"/>
    <w:autoRedefine/>
    <w:qFormat/>
    <w:uiPriority w:val="0"/>
    <w:rPr>
      <w:color w:val="FFFFFF"/>
      <w:bdr w:val="single" w:color="auto" w:sz="24" w:space="0"/>
    </w:rPr>
  </w:style>
  <w:style w:type="character" w:customStyle="1" w:styleId="198">
    <w:name w:val="sidecatalog-index2"/>
    <w:autoRedefine/>
    <w:qFormat/>
    <w:uiPriority w:val="0"/>
    <w:rPr>
      <w:rFonts w:ascii="Arail" w:hAnsi="Arail" w:cs="Arail"/>
      <w:color w:val="auto"/>
      <w:sz w:val="21"/>
      <w:szCs w:val="21"/>
    </w:rPr>
  </w:style>
  <w:style w:type="character" w:customStyle="1" w:styleId="199">
    <w:name w:val="纯文本 Char_0"/>
    <w:link w:val="200"/>
    <w:autoRedefine/>
    <w:qFormat/>
    <w:uiPriority w:val="0"/>
    <w:rPr>
      <w:rFonts w:ascii="宋体" w:hAnsi="Courier New" w:cs="宋体"/>
      <w:kern w:val="2"/>
      <w:sz w:val="21"/>
      <w:szCs w:val="21"/>
      <w:lang w:val="en-US" w:eastAsia="zh-CN"/>
    </w:rPr>
  </w:style>
  <w:style w:type="paragraph" w:customStyle="1" w:styleId="200">
    <w:name w:val="纯文本_0_0"/>
    <w:basedOn w:val="201"/>
    <w:link w:val="199"/>
    <w:autoRedefine/>
    <w:qFormat/>
    <w:uiPriority w:val="0"/>
    <w:rPr>
      <w:rFonts w:ascii="宋体" w:hAnsi="Courier New"/>
    </w:rPr>
  </w:style>
  <w:style w:type="paragraph" w:customStyle="1" w:styleId="201">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2">
    <w:name w:val="bds_more10"/>
    <w:basedOn w:val="52"/>
    <w:autoRedefine/>
    <w:qFormat/>
    <w:uiPriority w:val="0"/>
  </w:style>
  <w:style w:type="character" w:customStyle="1" w:styleId="203">
    <w:name w:val="polysemyred"/>
    <w:autoRedefine/>
    <w:qFormat/>
    <w:uiPriority w:val="0"/>
    <w:rPr>
      <w:color w:val="auto"/>
      <w:sz w:val="18"/>
      <w:szCs w:val="18"/>
    </w:rPr>
  </w:style>
  <w:style w:type="character" w:customStyle="1" w:styleId="204">
    <w:name w:val="sidecatalog-dot1"/>
    <w:basedOn w:val="52"/>
    <w:autoRedefine/>
    <w:qFormat/>
    <w:uiPriority w:val="0"/>
  </w:style>
  <w:style w:type="character" w:customStyle="1" w:styleId="205">
    <w:name w:val="font61"/>
    <w:autoRedefine/>
    <w:qFormat/>
    <w:uiPriority w:val="0"/>
    <w:rPr>
      <w:rFonts w:ascii="宋体" w:hAnsi="宋体" w:eastAsia="宋体" w:cs="宋体"/>
      <w:color w:val="FF0000"/>
      <w:sz w:val="24"/>
      <w:szCs w:val="24"/>
      <w:u w:val="none"/>
    </w:rPr>
  </w:style>
  <w:style w:type="character" w:customStyle="1" w:styleId="206">
    <w:name w:val="i3"/>
    <w:basedOn w:val="52"/>
    <w:autoRedefine/>
    <w:qFormat/>
    <w:uiPriority w:val="0"/>
  </w:style>
  <w:style w:type="character" w:customStyle="1" w:styleId="207">
    <w:name w:val="纯文本 Char1_4_1"/>
    <w:link w:val="208"/>
    <w:autoRedefine/>
    <w:qFormat/>
    <w:uiPriority w:val="0"/>
    <w:rPr>
      <w:rFonts w:ascii="宋体" w:hAnsi="Courier New" w:cs="宋体"/>
    </w:rPr>
  </w:style>
  <w:style w:type="paragraph" w:customStyle="1" w:styleId="208">
    <w:name w:val="纯文本_4_1"/>
    <w:basedOn w:val="209"/>
    <w:link w:val="207"/>
    <w:autoRedefine/>
    <w:qFormat/>
    <w:uiPriority w:val="0"/>
    <w:rPr>
      <w:rFonts w:ascii="宋体" w:hAnsi="Courier New"/>
      <w:kern w:val="0"/>
      <w:sz w:val="20"/>
      <w:szCs w:val="20"/>
    </w:rPr>
  </w:style>
  <w:style w:type="paragraph" w:customStyle="1" w:styleId="209">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0">
    <w:name w:val="polysemyexp"/>
    <w:autoRedefine/>
    <w:qFormat/>
    <w:uiPriority w:val="0"/>
    <w:rPr>
      <w:color w:val="auto"/>
      <w:sz w:val="18"/>
      <w:szCs w:val="18"/>
    </w:rPr>
  </w:style>
  <w:style w:type="character" w:customStyle="1" w:styleId="211">
    <w:name w:val="副标题 Char1"/>
    <w:autoRedefine/>
    <w:qFormat/>
    <w:uiPriority w:val="11"/>
    <w:rPr>
      <w:rFonts w:ascii="Cambria" w:hAnsi="Cambria" w:eastAsia="宋体" w:cs="Cambria"/>
      <w:b/>
      <w:bCs/>
      <w:kern w:val="28"/>
      <w:sz w:val="32"/>
      <w:szCs w:val="32"/>
    </w:rPr>
  </w:style>
  <w:style w:type="character" w:customStyle="1" w:styleId="212">
    <w:name w:val="纯文本 Char1_4_3"/>
    <w:link w:val="213"/>
    <w:autoRedefine/>
    <w:qFormat/>
    <w:uiPriority w:val="0"/>
    <w:rPr>
      <w:rFonts w:ascii="宋体" w:hAnsi="Courier New" w:cs="宋体"/>
      <w:kern w:val="2"/>
      <w:sz w:val="21"/>
      <w:szCs w:val="21"/>
      <w:lang w:val="en-US" w:eastAsia="zh-CN"/>
    </w:rPr>
  </w:style>
  <w:style w:type="paragraph" w:customStyle="1" w:styleId="213">
    <w:name w:val="纯文本_5_0"/>
    <w:basedOn w:val="1"/>
    <w:link w:val="212"/>
    <w:autoRedefine/>
    <w:qFormat/>
    <w:uiPriority w:val="0"/>
    <w:rPr>
      <w:rFonts w:ascii="宋体" w:hAnsi="Courier New"/>
    </w:rPr>
  </w:style>
  <w:style w:type="character" w:customStyle="1" w:styleId="214">
    <w:name w:val="i4"/>
    <w:basedOn w:val="52"/>
    <w:autoRedefine/>
    <w:qFormat/>
    <w:uiPriority w:val="0"/>
  </w:style>
  <w:style w:type="character" w:customStyle="1" w:styleId="215">
    <w:name w:val="纯文本 Char1_4_0"/>
    <w:link w:val="216"/>
    <w:autoRedefine/>
    <w:qFormat/>
    <w:uiPriority w:val="0"/>
    <w:rPr>
      <w:rFonts w:ascii="宋体" w:hAnsi="Courier New" w:cs="宋体"/>
      <w:kern w:val="2"/>
      <w:sz w:val="21"/>
      <w:szCs w:val="21"/>
      <w:lang w:val="en-US" w:eastAsia="zh-CN"/>
    </w:rPr>
  </w:style>
  <w:style w:type="paragraph" w:customStyle="1" w:styleId="216">
    <w:name w:val="纯文本_4_0"/>
    <w:basedOn w:val="1"/>
    <w:link w:val="215"/>
    <w:autoRedefine/>
    <w:qFormat/>
    <w:uiPriority w:val="0"/>
    <w:rPr>
      <w:rFonts w:ascii="宋体" w:hAnsi="Courier New"/>
    </w:rPr>
  </w:style>
  <w:style w:type="character" w:customStyle="1" w:styleId="217">
    <w:name w:val="样式 宋体 小四"/>
    <w:autoRedefine/>
    <w:qFormat/>
    <w:uiPriority w:val="99"/>
    <w:rPr>
      <w:rFonts w:ascii="宋体" w:hAnsi="宋体" w:eastAsia="宋体" w:cs="宋体"/>
      <w:sz w:val="24"/>
      <w:szCs w:val="24"/>
    </w:rPr>
  </w:style>
  <w:style w:type="character" w:customStyle="1" w:styleId="218">
    <w:name w:val="bds_nopic"/>
    <w:basedOn w:val="52"/>
    <w:autoRedefine/>
    <w:qFormat/>
    <w:uiPriority w:val="0"/>
  </w:style>
  <w:style w:type="character" w:customStyle="1" w:styleId="219">
    <w:name w:val="lemmatitleh12"/>
    <w:basedOn w:val="52"/>
    <w:autoRedefine/>
    <w:qFormat/>
    <w:uiPriority w:val="0"/>
  </w:style>
  <w:style w:type="character" w:customStyle="1" w:styleId="220">
    <w:name w:val="纯文本 Char1_4_4"/>
    <w:link w:val="221"/>
    <w:autoRedefine/>
    <w:qFormat/>
    <w:uiPriority w:val="0"/>
    <w:rPr>
      <w:rFonts w:ascii="宋体" w:hAnsi="Courier New" w:cs="宋体"/>
    </w:rPr>
  </w:style>
  <w:style w:type="paragraph" w:customStyle="1" w:styleId="221">
    <w:name w:val="纯文本_4_3"/>
    <w:basedOn w:val="222"/>
    <w:link w:val="220"/>
    <w:autoRedefine/>
    <w:qFormat/>
    <w:uiPriority w:val="0"/>
    <w:rPr>
      <w:rFonts w:ascii="宋体" w:hAnsi="Courier New"/>
      <w:kern w:val="0"/>
      <w:sz w:val="20"/>
      <w:szCs w:val="20"/>
    </w:rPr>
  </w:style>
  <w:style w:type="paragraph" w:customStyle="1" w:styleId="222">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3">
    <w:name w:val="普通文字 Char Char1"/>
    <w:autoRedefine/>
    <w:qFormat/>
    <w:uiPriority w:val="0"/>
    <w:rPr>
      <w:rFonts w:ascii="宋体" w:hAnsi="Courier New" w:eastAsia="宋体" w:cs="宋体"/>
      <w:kern w:val="2"/>
      <w:sz w:val="21"/>
      <w:szCs w:val="21"/>
      <w:lang w:val="en-US" w:eastAsia="zh-CN"/>
    </w:rPr>
  </w:style>
  <w:style w:type="character" w:customStyle="1" w:styleId="224">
    <w:name w:val="desc"/>
    <w:autoRedefine/>
    <w:qFormat/>
    <w:uiPriority w:val="0"/>
    <w:rPr>
      <w:color w:val="000000"/>
      <w:sz w:val="18"/>
      <w:szCs w:val="18"/>
    </w:rPr>
  </w:style>
  <w:style w:type="character" w:customStyle="1" w:styleId="225">
    <w:name w:val="副标题 Char2"/>
    <w:autoRedefine/>
    <w:qFormat/>
    <w:uiPriority w:val="11"/>
    <w:rPr>
      <w:rFonts w:ascii="Cambria" w:hAnsi="Cambria" w:eastAsia="宋体" w:cs="Cambria"/>
      <w:b/>
      <w:bCs/>
      <w:kern w:val="28"/>
      <w:sz w:val="32"/>
      <w:szCs w:val="32"/>
    </w:rPr>
  </w:style>
  <w:style w:type="character" w:customStyle="1" w:styleId="226">
    <w:name w:val="正文文本 Char1"/>
    <w:autoRedefine/>
    <w:qFormat/>
    <w:uiPriority w:val="99"/>
    <w:rPr>
      <w:rFonts w:ascii="Calibri" w:hAnsi="Calibri" w:eastAsia="宋体" w:cs="Calibri"/>
      <w:sz w:val="24"/>
      <w:szCs w:val="24"/>
    </w:rPr>
  </w:style>
  <w:style w:type="character" w:customStyle="1" w:styleId="227">
    <w:name w:val="标题 Char1"/>
    <w:autoRedefine/>
    <w:qFormat/>
    <w:uiPriority w:val="10"/>
    <w:rPr>
      <w:rFonts w:ascii="Cambria" w:hAnsi="Cambria" w:eastAsia="宋体" w:cs="Cambria"/>
      <w:b/>
      <w:bCs/>
      <w:sz w:val="32"/>
      <w:szCs w:val="32"/>
    </w:rPr>
  </w:style>
  <w:style w:type="character" w:customStyle="1" w:styleId="228">
    <w:name w:val="标题 3 Char_0"/>
    <w:link w:val="229"/>
    <w:autoRedefine/>
    <w:qFormat/>
    <w:uiPriority w:val="0"/>
    <w:rPr>
      <w:rFonts w:ascii="仿宋_GB2312" w:eastAsia="仿宋_GB2312" w:cs="仿宋_GB2312"/>
      <w:b/>
      <w:bCs/>
      <w:sz w:val="30"/>
      <w:szCs w:val="30"/>
    </w:rPr>
  </w:style>
  <w:style w:type="paragraph" w:customStyle="1" w:styleId="229">
    <w:name w:val="标题 3_0"/>
    <w:basedOn w:val="132"/>
    <w:next w:val="131"/>
    <w:link w:val="228"/>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0">
    <w:name w:val="15"/>
    <w:autoRedefine/>
    <w:qFormat/>
    <w:uiPriority w:val="0"/>
    <w:rPr>
      <w:rFonts w:ascii="Times New Roman" w:hAnsi="Times New Roman" w:cs="Times New Roman"/>
      <w:color w:val="auto"/>
      <w:u w:val="none"/>
    </w:rPr>
  </w:style>
  <w:style w:type="paragraph" w:customStyle="1" w:styleId="231">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4">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5">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7">
    <w:name w:val="Char1 Char Char Char Char Char Char"/>
    <w:basedOn w:val="4"/>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8">
    <w:name w:val="def正文"/>
    <w:basedOn w:val="3"/>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9">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0">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1">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2">
    <w:name w:val="正文缩进1"/>
    <w:basedOn w:val="1"/>
    <w:autoRedefine/>
    <w:qFormat/>
    <w:uiPriority w:val="0"/>
    <w:pPr>
      <w:spacing w:line="300" w:lineRule="auto"/>
      <w:ind w:firstLine="425"/>
    </w:pPr>
  </w:style>
  <w:style w:type="paragraph" w:customStyle="1" w:styleId="243">
    <w:name w:val="Normal_7"/>
    <w:autoRedefine/>
    <w:qFormat/>
    <w:uiPriority w:val="0"/>
    <w:rPr>
      <w:rFonts w:ascii="黑体" w:hAnsi="黑体" w:eastAsia="黑体" w:cs="黑体"/>
      <w:b/>
      <w:bCs/>
      <w:sz w:val="32"/>
      <w:szCs w:val="32"/>
      <w:lang w:val="en-US" w:eastAsia="zh-CN" w:bidi="ar-SA"/>
    </w:rPr>
  </w:style>
  <w:style w:type="paragraph" w:customStyle="1" w:styleId="244">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5">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7">
    <w:name w:val="Normal_10"/>
    <w:autoRedefine/>
    <w:qFormat/>
    <w:uiPriority w:val="0"/>
    <w:rPr>
      <w:rFonts w:ascii="黑体" w:hAnsi="黑体" w:eastAsia="黑体" w:cs="黑体"/>
      <w:b/>
      <w:bCs/>
      <w:sz w:val="32"/>
      <w:szCs w:val="32"/>
      <w:lang w:val="en-US" w:eastAsia="zh-CN" w:bidi="ar-SA"/>
    </w:rPr>
  </w:style>
  <w:style w:type="paragraph" w:customStyle="1" w:styleId="248">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1"/>
    <w:basedOn w:val="5"/>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0">
    <w:name w:val="表内文字"/>
    <w:basedOn w:val="1"/>
    <w:autoRedefine/>
    <w:qFormat/>
    <w:uiPriority w:val="0"/>
    <w:pPr>
      <w:jc w:val="center"/>
    </w:pPr>
    <w:rPr>
      <w:rFonts w:ascii="仿宋_GB2312" w:eastAsia="仿宋_GB2312" w:cs="仿宋_GB2312"/>
      <w:sz w:val="24"/>
      <w:szCs w:val="24"/>
    </w:rPr>
  </w:style>
  <w:style w:type="paragraph" w:customStyle="1" w:styleId="251">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2">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Normal_4"/>
    <w:autoRedefine/>
    <w:qFormat/>
    <w:uiPriority w:val="0"/>
    <w:rPr>
      <w:rFonts w:ascii="黑体" w:hAnsi="黑体" w:eastAsia="黑体" w:cs="黑体"/>
      <w:b/>
      <w:bCs/>
      <w:sz w:val="32"/>
      <w:szCs w:val="32"/>
      <w:lang w:val="en-US" w:eastAsia="zh-CN" w:bidi="ar-SA"/>
    </w:rPr>
  </w:style>
  <w:style w:type="paragraph" w:customStyle="1" w:styleId="254">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6">
    <w:name w:val="表格文字"/>
    <w:basedOn w:val="1"/>
    <w:next w:val="3"/>
    <w:autoRedefine/>
    <w:qFormat/>
    <w:uiPriority w:val="99"/>
    <w:pPr>
      <w:adjustRightInd w:val="0"/>
      <w:spacing w:line="420" w:lineRule="atLeast"/>
      <w:textAlignment w:val="baseline"/>
    </w:pPr>
    <w:rPr>
      <w:rFonts w:ascii="Calibri" w:hAnsi="Calibri" w:cs="Calibri"/>
    </w:rPr>
  </w:style>
  <w:style w:type="paragraph" w:customStyle="1" w:styleId="25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8">
    <w:name w:val="样式 标题 3h3H3sect1.2.3 + 五号 段前: 6 磅 段后: 6 磅 行距: 单倍行距"/>
    <w:basedOn w:val="6"/>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9">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0">
    <w:name w:val="正文_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2">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3">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4">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5">
    <w:name w:val="SANGFOR_2_标题2"/>
    <w:basedOn w:val="5"/>
    <w:next w:val="173"/>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6">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模板标题3"/>
    <w:basedOn w:val="1"/>
    <w:next w:val="2"/>
    <w:autoRedefine/>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1">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2">
    <w:name w:val="列出段落1"/>
    <w:basedOn w:val="1"/>
    <w:autoRedefine/>
    <w:qFormat/>
    <w:uiPriority w:val="0"/>
    <w:pPr>
      <w:ind w:firstLine="420" w:firstLineChars="200"/>
    </w:pPr>
  </w:style>
  <w:style w:type="paragraph" w:customStyle="1" w:styleId="273">
    <w:name w:val="Normal_1"/>
    <w:autoRedefine/>
    <w:qFormat/>
    <w:uiPriority w:val="0"/>
    <w:rPr>
      <w:rFonts w:ascii="黑体" w:hAnsi="黑体" w:eastAsia="黑体" w:cs="黑体"/>
      <w:b/>
      <w:bCs/>
      <w:sz w:val="32"/>
      <w:szCs w:val="32"/>
      <w:lang w:val="en-US" w:eastAsia="zh-CN" w:bidi="ar-SA"/>
    </w:rPr>
  </w:style>
  <w:style w:type="paragraph" w:customStyle="1" w:styleId="2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5">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6">
    <w:name w:val="小四文字"/>
    <w:basedOn w:val="1"/>
    <w:autoRedefine/>
    <w:qFormat/>
    <w:uiPriority w:val="0"/>
    <w:pPr>
      <w:adjustRightInd w:val="0"/>
      <w:snapToGrid w:val="0"/>
      <w:spacing w:line="240" w:lineRule="atLeast"/>
    </w:pPr>
    <w:rPr>
      <w:sz w:val="24"/>
      <w:szCs w:val="24"/>
    </w:rPr>
  </w:style>
  <w:style w:type="paragraph" w:customStyle="1" w:styleId="277">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Normal_8"/>
    <w:autoRedefine/>
    <w:qFormat/>
    <w:uiPriority w:val="0"/>
    <w:rPr>
      <w:rFonts w:ascii="黑体" w:hAnsi="黑体" w:eastAsia="黑体" w:cs="黑体"/>
      <w:b/>
      <w:bCs/>
      <w:sz w:val="32"/>
      <w:szCs w:val="32"/>
      <w:lang w:val="en-US" w:eastAsia="zh-CN" w:bidi="ar-SA"/>
    </w:rPr>
  </w:style>
  <w:style w:type="paragraph" w:customStyle="1" w:styleId="279">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0">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1">
    <w:name w:val="Normal_9"/>
    <w:autoRedefine/>
    <w:qFormat/>
    <w:uiPriority w:val="0"/>
    <w:rPr>
      <w:rFonts w:ascii="黑体" w:hAnsi="黑体" w:eastAsia="黑体" w:cs="黑体"/>
      <w:b/>
      <w:bCs/>
      <w:sz w:val="32"/>
      <w:szCs w:val="32"/>
      <w:lang w:val="en-US" w:eastAsia="zh-CN" w:bidi="ar-SA"/>
    </w:rPr>
  </w:style>
  <w:style w:type="paragraph" w:customStyle="1" w:styleId="282">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3">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6">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7">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8">
    <w:name w:val="模板标题6"/>
    <w:basedOn w:val="1"/>
    <w:next w:val="2"/>
    <w:autoRedefine/>
    <w:qFormat/>
    <w:uiPriority w:val="0"/>
    <w:pPr>
      <w:tabs>
        <w:tab w:val="left" w:pos="2160"/>
      </w:tabs>
      <w:spacing w:afterLines="50"/>
      <w:outlineLvl w:val="5"/>
    </w:pPr>
    <w:rPr>
      <w:rFonts w:ascii="宋体" w:hAnsi="宋体" w:cs="宋体"/>
      <w:b/>
      <w:bCs/>
    </w:rPr>
  </w:style>
  <w:style w:type="paragraph" w:customStyle="1" w:styleId="289">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0">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1">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2">
    <w:name w:val="Char Char Char Char1 Char Char Char Char"/>
    <w:basedOn w:val="1"/>
    <w:autoRedefine/>
    <w:qFormat/>
    <w:uiPriority w:val="0"/>
    <w:pPr>
      <w:widowControl/>
      <w:spacing w:after="160" w:line="240" w:lineRule="exact"/>
      <w:jc w:val="left"/>
    </w:pPr>
  </w:style>
  <w:style w:type="paragraph" w:customStyle="1" w:styleId="293">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4">
    <w:name w:val="List Paragraph_90856f6b-30ca-40dc-a0b9-c118bd5e2b98"/>
    <w:basedOn w:val="1"/>
    <w:link w:val="295"/>
    <w:autoRedefine/>
    <w:qFormat/>
    <w:uiPriority w:val="34"/>
    <w:pPr>
      <w:ind w:firstLine="420" w:firstLineChars="200"/>
    </w:pPr>
    <w:rPr>
      <w:rFonts w:ascii="Calibri" w:hAnsi="Calibri"/>
      <w:sz w:val="22"/>
      <w:szCs w:val="22"/>
    </w:rPr>
  </w:style>
  <w:style w:type="character" w:customStyle="1" w:styleId="295">
    <w:name w:val="列表段落 字符"/>
    <w:link w:val="294"/>
    <w:autoRedefine/>
    <w:qFormat/>
    <w:uiPriority w:val="99"/>
    <w:rPr>
      <w:rFonts w:ascii="Calibri" w:hAnsi="Calibri" w:cs="Calibri"/>
      <w:kern w:val="2"/>
      <w:sz w:val="22"/>
      <w:szCs w:val="22"/>
    </w:rPr>
  </w:style>
  <w:style w:type="paragraph" w:customStyle="1" w:styleId="296">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7">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8">
    <w:name w:val="Normal_17"/>
    <w:autoRedefine/>
    <w:qFormat/>
    <w:uiPriority w:val="0"/>
    <w:rPr>
      <w:rFonts w:ascii="黑体" w:hAnsi="黑体" w:eastAsia="黑体" w:cs="黑体"/>
      <w:b/>
      <w:bCs/>
      <w:sz w:val="32"/>
      <w:szCs w:val="32"/>
      <w:lang w:val="en-US" w:eastAsia="zh-CN" w:bidi="ar-SA"/>
    </w:rPr>
  </w:style>
  <w:style w:type="paragraph" w:customStyle="1" w:styleId="2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0">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1">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2">
    <w:name w:val="自动更正"/>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Normal_16"/>
    <w:autoRedefine/>
    <w:qFormat/>
    <w:uiPriority w:val="0"/>
    <w:rPr>
      <w:rFonts w:ascii="黑体" w:hAnsi="黑体" w:eastAsia="黑体" w:cs="黑体"/>
      <w:b/>
      <w:bCs/>
      <w:sz w:val="32"/>
      <w:szCs w:val="32"/>
      <w:lang w:val="en-US" w:eastAsia="zh-CN" w:bidi="ar-SA"/>
    </w:rPr>
  </w:style>
  <w:style w:type="paragraph" w:customStyle="1" w:styleId="304">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5">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6">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8">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9">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0">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2">
    <w:name w:val="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13">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4">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5">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7">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8">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3">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正文_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CM106"/>
    <w:basedOn w:val="67"/>
    <w:next w:val="67"/>
    <w:autoRedefine/>
    <w:qFormat/>
    <w:uiPriority w:val="0"/>
    <w:rPr>
      <w:rFonts w:ascii="宋体" w:eastAsia="宋体" w:cs="宋体"/>
      <w:color w:val="auto"/>
    </w:rPr>
  </w:style>
  <w:style w:type="paragraph" w:customStyle="1" w:styleId="328">
    <w:name w:val="Char1"/>
    <w:basedOn w:val="1"/>
    <w:autoRedefine/>
    <w:qFormat/>
    <w:uiPriority w:val="0"/>
    <w:pPr>
      <w:adjustRightInd w:val="0"/>
      <w:spacing w:line="360" w:lineRule="auto"/>
    </w:pPr>
    <w:rPr>
      <w:kern w:val="0"/>
      <w:sz w:val="24"/>
      <w:szCs w:val="24"/>
    </w:rPr>
  </w:style>
  <w:style w:type="paragraph" w:customStyle="1" w:styleId="329">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0">
    <w:name w:val="Normal_3"/>
    <w:autoRedefine/>
    <w:qFormat/>
    <w:uiPriority w:val="0"/>
    <w:rPr>
      <w:rFonts w:ascii="黑体" w:hAnsi="黑体" w:eastAsia="黑体" w:cs="黑体"/>
      <w:b/>
      <w:bCs/>
      <w:sz w:val="32"/>
      <w:szCs w:val="32"/>
      <w:lang w:val="en-US" w:eastAsia="zh-CN" w:bidi="ar-SA"/>
    </w:rPr>
  </w:style>
  <w:style w:type="paragraph" w:customStyle="1" w:styleId="331">
    <w:name w:val="List Paragraph1"/>
    <w:basedOn w:val="1"/>
    <w:autoRedefine/>
    <w:qFormat/>
    <w:uiPriority w:val="99"/>
    <w:pPr>
      <w:ind w:firstLine="420" w:firstLineChars="200"/>
    </w:pPr>
    <w:rPr>
      <w:rFonts w:ascii="Calibri" w:hAnsi="Calibri" w:cs="Calibri"/>
    </w:rPr>
  </w:style>
  <w:style w:type="paragraph" w:customStyle="1" w:styleId="332">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3">
    <w:name w:val="Normal_5"/>
    <w:autoRedefine/>
    <w:qFormat/>
    <w:uiPriority w:val="0"/>
    <w:rPr>
      <w:rFonts w:ascii="黑体" w:hAnsi="黑体" w:eastAsia="黑体" w:cs="黑体"/>
      <w:b/>
      <w:bCs/>
      <w:sz w:val="32"/>
      <w:szCs w:val="32"/>
      <w:lang w:val="en-US" w:eastAsia="zh-CN" w:bidi="ar-SA"/>
    </w:rPr>
  </w:style>
  <w:style w:type="paragraph" w:customStyle="1" w:styleId="334">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7">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8">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9">
    <w:name w:val="Normal_22"/>
    <w:autoRedefine/>
    <w:qFormat/>
    <w:uiPriority w:val="0"/>
    <w:pPr>
      <w:widowControl w:val="0"/>
      <w:jc w:val="both"/>
    </w:pPr>
    <w:rPr>
      <w:rFonts w:ascii="Times New Roman" w:hAnsi="Times New Roman" w:eastAsia="宋体" w:cs="Times New Roman"/>
      <w:lang w:val="en-US" w:eastAsia="zh-CN" w:bidi="ar-SA"/>
    </w:rPr>
  </w:style>
  <w:style w:type="paragraph" w:customStyle="1" w:styleId="340">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1">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2">
    <w:name w:val="列出段落11"/>
    <w:basedOn w:val="1"/>
    <w:autoRedefine/>
    <w:qFormat/>
    <w:uiPriority w:val="0"/>
    <w:pPr>
      <w:ind w:firstLine="420" w:firstLineChars="200"/>
    </w:pPr>
    <w:rPr>
      <w:rFonts w:ascii="Calibri" w:hAnsi="Calibri" w:cs="Calibri"/>
    </w:rPr>
  </w:style>
  <w:style w:type="paragraph" w:customStyle="1" w:styleId="34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4">
    <w:name w:val="Normal_21"/>
    <w:autoRedefine/>
    <w:qFormat/>
    <w:uiPriority w:val="0"/>
    <w:rPr>
      <w:rFonts w:ascii="黑体" w:hAnsi="黑体" w:eastAsia="黑体" w:cs="黑体"/>
      <w:b/>
      <w:bCs/>
      <w:sz w:val="32"/>
      <w:szCs w:val="32"/>
      <w:lang w:val="en-US" w:eastAsia="zh-CN" w:bidi="ar-SA"/>
    </w:rPr>
  </w:style>
  <w:style w:type="paragraph" w:customStyle="1" w:styleId="345">
    <w:name w:val="模板标题5"/>
    <w:basedOn w:val="1"/>
    <w:next w:val="2"/>
    <w:autoRedefine/>
    <w:qFormat/>
    <w:uiPriority w:val="0"/>
    <w:pPr>
      <w:tabs>
        <w:tab w:val="left" w:pos="1800"/>
      </w:tabs>
      <w:spacing w:afterLines="50"/>
      <w:outlineLvl w:val="4"/>
    </w:pPr>
    <w:rPr>
      <w:rFonts w:ascii="宋体" w:hAnsi="宋体" w:cs="宋体"/>
      <w:b/>
      <w:bCs/>
    </w:rPr>
  </w:style>
  <w:style w:type="paragraph" w:customStyle="1" w:styleId="346">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7">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9">
    <w:name w:val="SANGFOR_8_表格文字"/>
    <w:basedOn w:val="1"/>
    <w:autoRedefine/>
    <w:qFormat/>
    <w:uiPriority w:val="0"/>
    <w:pPr>
      <w:snapToGrid w:val="0"/>
    </w:pPr>
  </w:style>
  <w:style w:type="paragraph" w:customStyle="1" w:styleId="350">
    <w:name w:val="Normal_0"/>
    <w:autoRedefine/>
    <w:qFormat/>
    <w:uiPriority w:val="0"/>
    <w:rPr>
      <w:rFonts w:ascii="黑体" w:hAnsi="黑体" w:eastAsia="黑体" w:cs="黑体"/>
      <w:b/>
      <w:bCs/>
      <w:sz w:val="32"/>
      <w:szCs w:val="32"/>
      <w:lang w:val="en-US" w:eastAsia="zh-CN" w:bidi="ar-SA"/>
    </w:rPr>
  </w:style>
  <w:style w:type="paragraph" w:customStyle="1" w:styleId="351">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2">
    <w:name w:val="Table Paragraph"/>
    <w:basedOn w:val="1"/>
    <w:autoRedefine/>
    <w:qFormat/>
    <w:uiPriority w:val="1"/>
    <w:pPr>
      <w:autoSpaceDE w:val="0"/>
      <w:autoSpaceDN w:val="0"/>
      <w:adjustRightInd w:val="0"/>
      <w:jc w:val="left"/>
    </w:pPr>
    <w:rPr>
      <w:kern w:val="0"/>
      <w:sz w:val="24"/>
      <w:szCs w:val="24"/>
    </w:rPr>
  </w:style>
  <w:style w:type="paragraph" w:customStyle="1" w:styleId="353">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5">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6">
    <w:name w:val="Char Char Char Char Char Char Char"/>
    <w:basedOn w:val="1"/>
    <w:autoRedefine/>
    <w:qFormat/>
    <w:uiPriority w:val="0"/>
    <w:rPr>
      <w:rFonts w:ascii="仿宋_GB2312" w:eastAsia="仿宋_GB2312" w:cs="仿宋_GB2312"/>
      <w:b/>
      <w:bCs/>
      <w:sz w:val="32"/>
      <w:szCs w:val="32"/>
    </w:rPr>
  </w:style>
  <w:style w:type="paragraph" w:customStyle="1" w:styleId="357">
    <w:name w:val="Normal_11"/>
    <w:autoRedefine/>
    <w:qFormat/>
    <w:uiPriority w:val="0"/>
    <w:rPr>
      <w:rFonts w:ascii="黑体" w:hAnsi="黑体" w:eastAsia="黑体" w:cs="黑体"/>
      <w:b/>
      <w:bCs/>
      <w:sz w:val="32"/>
      <w:szCs w:val="32"/>
      <w:lang w:val="en-US" w:eastAsia="zh-CN" w:bidi="ar-SA"/>
    </w:rPr>
  </w:style>
  <w:style w:type="paragraph" w:customStyle="1" w:styleId="358">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9">
    <w:name w:val="Item List in Table"/>
    <w:basedOn w:val="1"/>
    <w:autoRedefine/>
    <w:qFormat/>
    <w:uiPriority w:val="0"/>
    <w:pPr>
      <w:tabs>
        <w:tab w:val="left" w:pos="420"/>
      </w:tabs>
      <w:ind w:left="420" w:hanging="420"/>
    </w:pPr>
    <w:rPr>
      <w:sz w:val="18"/>
      <w:szCs w:val="18"/>
    </w:rPr>
  </w:style>
  <w:style w:type="paragraph" w:customStyle="1" w:styleId="360">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1">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特点标题"/>
    <w:basedOn w:val="1"/>
    <w:next w:val="20"/>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3">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5">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6">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7">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8">
    <w:name w:val="TOC 标题1"/>
    <w:basedOn w:val="4"/>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9">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0">
    <w:name w:val="SJ2"/>
    <w:basedOn w:val="1"/>
    <w:autoRedefine/>
    <w:qFormat/>
    <w:uiPriority w:val="0"/>
    <w:pPr>
      <w:spacing w:line="360" w:lineRule="auto"/>
      <w:ind w:firstLine="480" w:firstLineChars="200"/>
      <w:jc w:val="left"/>
    </w:pPr>
    <w:rPr>
      <w:sz w:val="24"/>
      <w:szCs w:val="24"/>
    </w:rPr>
  </w:style>
  <w:style w:type="paragraph" w:customStyle="1" w:styleId="371">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2">
    <w:name w:val="Normal_6"/>
    <w:autoRedefine/>
    <w:qFormat/>
    <w:uiPriority w:val="0"/>
    <w:rPr>
      <w:rFonts w:ascii="黑体" w:hAnsi="黑体" w:eastAsia="黑体" w:cs="黑体"/>
      <w:b/>
      <w:bCs/>
      <w:sz w:val="32"/>
      <w:szCs w:val="32"/>
      <w:lang w:val="en-US" w:eastAsia="zh-CN" w:bidi="ar-SA"/>
    </w:rPr>
  </w:style>
  <w:style w:type="paragraph" w:customStyle="1" w:styleId="373">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4">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5">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6">
    <w:name w:val="正文段"/>
    <w:basedOn w:val="1"/>
    <w:autoRedefine/>
    <w:qFormat/>
    <w:uiPriority w:val="0"/>
    <w:pPr>
      <w:widowControl/>
      <w:snapToGrid w:val="0"/>
      <w:spacing w:afterLines="50"/>
      <w:ind w:firstLine="200" w:firstLineChars="200"/>
    </w:pPr>
    <w:rPr>
      <w:kern w:val="0"/>
      <w:sz w:val="24"/>
      <w:szCs w:val="24"/>
    </w:rPr>
  </w:style>
  <w:style w:type="paragraph" w:customStyle="1" w:styleId="377">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8">
    <w:name w:val="样式 标题 2 + 宋体 加粗 行距: 1.5 倍行距"/>
    <w:basedOn w:val="5"/>
    <w:autoRedefine/>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9">
    <w:name w:val="模板标题2"/>
    <w:basedOn w:val="1"/>
    <w:next w:val="1"/>
    <w:autoRedefine/>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0">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1">
    <w:name w:val="Normal_13"/>
    <w:autoRedefine/>
    <w:qFormat/>
    <w:uiPriority w:val="0"/>
    <w:rPr>
      <w:rFonts w:ascii="黑体" w:hAnsi="黑体" w:eastAsia="黑体" w:cs="黑体"/>
      <w:b/>
      <w:bCs/>
      <w:sz w:val="32"/>
      <w:szCs w:val="32"/>
      <w:lang w:val="en-US" w:eastAsia="zh-CN" w:bidi="ar-SA"/>
    </w:rPr>
  </w:style>
  <w:style w:type="paragraph" w:customStyle="1" w:styleId="382">
    <w:name w:val="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83">
    <w:name w:val="Normal_19"/>
    <w:autoRedefine/>
    <w:qFormat/>
    <w:uiPriority w:val="0"/>
    <w:rPr>
      <w:rFonts w:ascii="黑体" w:hAnsi="黑体" w:eastAsia="黑体" w:cs="黑体"/>
      <w:b/>
      <w:bCs/>
      <w:sz w:val="32"/>
      <w:szCs w:val="32"/>
      <w:lang w:val="en-US" w:eastAsia="zh-CN" w:bidi="ar-SA"/>
    </w:rPr>
  </w:style>
  <w:style w:type="paragraph" w:customStyle="1" w:styleId="384">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6">
    <w:name w:val="Normal_20"/>
    <w:autoRedefine/>
    <w:qFormat/>
    <w:uiPriority w:val="0"/>
    <w:rPr>
      <w:rFonts w:ascii="黑体" w:hAnsi="黑体" w:eastAsia="黑体" w:cs="黑体"/>
      <w:b/>
      <w:bCs/>
      <w:sz w:val="32"/>
      <w:szCs w:val="32"/>
      <w:lang w:val="en-US" w:eastAsia="zh-CN" w:bidi="ar-SA"/>
    </w:rPr>
  </w:style>
  <w:style w:type="paragraph" w:customStyle="1" w:styleId="387">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font8"/>
    <w:basedOn w:val="1"/>
    <w:autoRedefine/>
    <w:qFormat/>
    <w:uiPriority w:val="0"/>
    <w:pPr>
      <w:widowControl/>
      <w:spacing w:before="100" w:beforeAutospacing="1" w:after="100" w:afterAutospacing="1"/>
      <w:jc w:val="left"/>
    </w:pPr>
    <w:rPr>
      <w:kern w:val="0"/>
      <w:sz w:val="20"/>
      <w:szCs w:val="20"/>
    </w:rPr>
  </w:style>
  <w:style w:type="paragraph" w:customStyle="1" w:styleId="390">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91">
    <w:name w:val="_Style 2"/>
    <w:basedOn w:val="1"/>
    <w:autoRedefine/>
    <w:qFormat/>
    <w:uiPriority w:val="34"/>
    <w:pPr>
      <w:ind w:firstLine="420" w:firstLineChars="200"/>
    </w:pPr>
    <w:rPr>
      <w:rFonts w:ascii="Calibri" w:hAnsi="Calibri" w:cs="Calibri"/>
    </w:rPr>
  </w:style>
  <w:style w:type="paragraph" w:customStyle="1" w:styleId="392">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3">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5">
    <w:name w:val="正文标书"/>
    <w:basedOn w:val="1"/>
    <w:autoRedefine/>
    <w:qFormat/>
    <w:uiPriority w:val="99"/>
    <w:pPr>
      <w:ind w:firstLine="200" w:firstLineChars="200"/>
    </w:pPr>
    <w:rPr>
      <w:rFonts w:ascii="仿宋_GB2312" w:hAnsi="宋体" w:eastAsia="仿宋" w:cs="仿宋_GB2312"/>
      <w:color w:val="000000"/>
      <w:sz w:val="24"/>
      <w:szCs w:val="24"/>
    </w:rPr>
  </w:style>
  <w:style w:type="paragraph" w:customStyle="1" w:styleId="396">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7">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8">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9">
    <w:name w:val="Normal_15"/>
    <w:autoRedefine/>
    <w:qFormat/>
    <w:uiPriority w:val="0"/>
    <w:rPr>
      <w:rFonts w:ascii="黑体" w:hAnsi="黑体" w:eastAsia="黑体" w:cs="黑体"/>
      <w:b/>
      <w:bCs/>
      <w:sz w:val="32"/>
      <w:szCs w:val="32"/>
      <w:lang w:val="en-US" w:eastAsia="zh-CN" w:bidi="ar-SA"/>
    </w:rPr>
  </w:style>
  <w:style w:type="paragraph" w:customStyle="1" w:styleId="400">
    <w:name w:val="Char Char Char Char Char Char Char1"/>
    <w:basedOn w:val="1"/>
    <w:autoRedefine/>
    <w:qFormat/>
    <w:uiPriority w:val="99"/>
    <w:rPr>
      <w:rFonts w:ascii="仿宋_GB2312" w:eastAsia="仿宋_GB2312" w:cs="仿宋_GB2312"/>
      <w:b/>
      <w:bCs/>
      <w:sz w:val="32"/>
      <w:szCs w:val="32"/>
    </w:rPr>
  </w:style>
  <w:style w:type="paragraph" w:customStyle="1" w:styleId="401">
    <w:name w:val="正文样式"/>
    <w:basedOn w:val="1"/>
    <w:autoRedefine/>
    <w:qFormat/>
    <w:uiPriority w:val="0"/>
    <w:pPr>
      <w:spacing w:line="360" w:lineRule="auto"/>
      <w:ind w:firstLine="480" w:firstLineChars="200"/>
    </w:pPr>
    <w:rPr>
      <w:sz w:val="24"/>
      <w:szCs w:val="24"/>
    </w:rPr>
  </w:style>
  <w:style w:type="paragraph" w:customStyle="1" w:styleId="402">
    <w:name w:val="页码1"/>
    <w:basedOn w:val="1"/>
    <w:next w:val="1"/>
    <w:autoRedefine/>
    <w:qFormat/>
    <w:uiPriority w:val="0"/>
    <w:pPr>
      <w:widowControl/>
    </w:pPr>
    <w:rPr>
      <w:color w:val="000000"/>
    </w:rPr>
  </w:style>
  <w:style w:type="paragraph" w:customStyle="1" w:styleId="403">
    <w:name w:val="正文_8"/>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4">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5">
    <w:name w:val="节前说明"/>
    <w:next w:val="275"/>
    <w:autoRedefine/>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7">
    <w:name w:val="Normal_12"/>
    <w:autoRedefine/>
    <w:qFormat/>
    <w:uiPriority w:val="0"/>
    <w:rPr>
      <w:rFonts w:ascii="黑体" w:hAnsi="黑体" w:eastAsia="黑体" w:cs="黑体"/>
      <w:b/>
      <w:bCs/>
      <w:sz w:val="32"/>
      <w:szCs w:val="32"/>
      <w:lang w:val="en-US" w:eastAsia="zh-CN" w:bidi="ar-SA"/>
    </w:rPr>
  </w:style>
  <w:style w:type="paragraph" w:customStyle="1" w:styleId="408">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9">
    <w:name w:val="模板标题4"/>
    <w:basedOn w:val="1"/>
    <w:next w:val="2"/>
    <w:autoRedefine/>
    <w:qFormat/>
    <w:uiPriority w:val="0"/>
    <w:pPr>
      <w:tabs>
        <w:tab w:val="left" w:pos="1440"/>
      </w:tabs>
      <w:spacing w:afterLines="50"/>
      <w:outlineLvl w:val="3"/>
    </w:pPr>
    <w:rPr>
      <w:rFonts w:ascii="宋体" w:hAnsi="宋体" w:cs="宋体"/>
      <w:b/>
      <w:bCs/>
    </w:rPr>
  </w:style>
  <w:style w:type="paragraph" w:customStyle="1" w:styleId="410">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411">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18"/>
    <w:autoRedefine/>
    <w:qFormat/>
    <w:uiPriority w:val="0"/>
    <w:rPr>
      <w:rFonts w:ascii="黑体" w:hAnsi="黑体" w:eastAsia="黑体" w:cs="黑体"/>
      <w:b/>
      <w:bCs/>
      <w:sz w:val="32"/>
      <w:szCs w:val="32"/>
      <w:lang w:val="en-US" w:eastAsia="zh-CN" w:bidi="ar-SA"/>
    </w:rPr>
  </w:style>
  <w:style w:type="paragraph" w:customStyle="1" w:styleId="414">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5">
    <w:name w:val="Normal_2"/>
    <w:autoRedefine/>
    <w:qFormat/>
    <w:uiPriority w:val="0"/>
    <w:rPr>
      <w:rFonts w:ascii="黑体" w:hAnsi="黑体" w:eastAsia="黑体" w:cs="黑体"/>
      <w:b/>
      <w:bCs/>
      <w:sz w:val="32"/>
      <w:szCs w:val="32"/>
      <w:lang w:val="en-US" w:eastAsia="zh-CN" w:bidi="ar-SA"/>
    </w:rPr>
  </w:style>
  <w:style w:type="paragraph" w:customStyle="1" w:styleId="416">
    <w:name w:val="_Style 96"/>
    <w:basedOn w:val="1"/>
    <w:autoRedefine/>
    <w:qFormat/>
    <w:uiPriority w:val="0"/>
    <w:rPr>
      <w:rFonts w:ascii="Calibri" w:hAnsi="Calibri" w:cs="Calibri"/>
    </w:rPr>
  </w:style>
  <w:style w:type="paragraph" w:customStyle="1" w:styleId="417">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8">
    <w:name w:val="0"/>
    <w:basedOn w:val="1"/>
    <w:autoRedefine/>
    <w:qFormat/>
    <w:uiPriority w:val="99"/>
    <w:pPr>
      <w:widowControl/>
      <w:jc w:val="left"/>
    </w:pPr>
    <w:rPr>
      <w:kern w:val="0"/>
      <w:sz w:val="20"/>
      <w:szCs w:val="20"/>
    </w:rPr>
  </w:style>
  <w:style w:type="paragraph" w:customStyle="1" w:styleId="419">
    <w:name w:val="zhang"/>
    <w:basedOn w:val="1"/>
    <w:autoRedefine/>
    <w:qFormat/>
    <w:uiPriority w:val="99"/>
    <w:pPr>
      <w:spacing w:before="100" w:beforeAutospacing="1" w:after="100" w:afterAutospacing="1"/>
    </w:pPr>
    <w:rPr>
      <w:b/>
      <w:bCs/>
      <w:smallCaps/>
      <w:color w:val="000000"/>
      <w:sz w:val="20"/>
      <w:szCs w:val="20"/>
    </w:rPr>
  </w:style>
  <w:style w:type="paragraph" w:customStyle="1" w:styleId="420">
    <w:name w:val="TOC 标题2"/>
    <w:basedOn w:val="4"/>
    <w:next w:val="1"/>
    <w:autoRedefine/>
    <w:qFormat/>
    <w:uiPriority w:val="99"/>
    <w:pPr>
      <w:spacing w:line="576" w:lineRule="auto"/>
      <w:jc w:val="both"/>
      <w:outlineLvl w:val="9"/>
    </w:pPr>
    <w:rPr>
      <w:rFonts w:ascii="Calibri" w:hAnsi="Calibri" w:cs="Calibri"/>
    </w:rPr>
  </w:style>
  <w:style w:type="character" w:customStyle="1" w:styleId="421">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22">
    <w:name w:val="Intense Quote_33c0cd97-d832-47a4-8bd1-a1dcce9c4bae"/>
    <w:basedOn w:val="1"/>
    <w:next w:val="1"/>
    <w:link w:val="423"/>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3">
    <w:name w:val="明显引用 字符"/>
    <w:link w:val="422"/>
    <w:autoRedefine/>
    <w:qFormat/>
    <w:uiPriority w:val="99"/>
    <w:rPr>
      <w:b/>
      <w:bCs/>
      <w:i/>
      <w:iCs/>
      <w:color w:val="4F81BD"/>
      <w:sz w:val="21"/>
      <w:szCs w:val="21"/>
    </w:rPr>
  </w:style>
  <w:style w:type="character" w:customStyle="1" w:styleId="424">
    <w:name w:val="无间隔 字符1"/>
    <w:link w:val="425"/>
    <w:autoRedefine/>
    <w:qFormat/>
    <w:uiPriority w:val="99"/>
    <w:rPr>
      <w:rFonts w:ascii="Calibri" w:hAnsi="Calibri" w:cs="Calibri"/>
      <w:kern w:val="2"/>
      <w:sz w:val="22"/>
      <w:szCs w:val="22"/>
    </w:rPr>
  </w:style>
  <w:style w:type="paragraph" w:customStyle="1" w:styleId="425">
    <w:name w:val="No Spacing_0d47bddc-cf3c-4b46-8dd9-4540d37e214f"/>
    <w:basedOn w:val="1"/>
    <w:link w:val="424"/>
    <w:autoRedefine/>
    <w:qFormat/>
    <w:uiPriority w:val="1"/>
    <w:rPr>
      <w:rFonts w:ascii="Calibri" w:hAnsi="Calibri"/>
      <w:sz w:val="22"/>
      <w:szCs w:val="22"/>
    </w:rPr>
  </w:style>
  <w:style w:type="character" w:customStyle="1" w:styleId="426">
    <w:name w:val="明显参考1"/>
    <w:autoRedefine/>
    <w:qFormat/>
    <w:uiPriority w:val="99"/>
    <w:rPr>
      <w:b/>
      <w:bCs/>
      <w:smallCaps/>
      <w:color w:val="auto"/>
      <w:spacing w:val="5"/>
      <w:u w:val="single"/>
    </w:rPr>
  </w:style>
  <w:style w:type="character" w:customStyle="1" w:styleId="427">
    <w:name w:val="Quote Char_aab042b9-bfcb-4a37-bb29-2b646f57baea"/>
    <w:autoRedefine/>
    <w:qFormat/>
    <w:uiPriority w:val="99"/>
    <w:rPr>
      <w:rFonts w:ascii="Calibri" w:hAnsi="Calibri" w:cs="Calibri"/>
      <w:i/>
      <w:iCs/>
      <w:color w:val="000000"/>
      <w:kern w:val="2"/>
      <w:sz w:val="22"/>
      <w:szCs w:val="22"/>
    </w:rPr>
  </w:style>
  <w:style w:type="paragraph" w:customStyle="1" w:styleId="428">
    <w:name w:val="Quote_7aab041e-a0e9-4f7a-8589-9ec6cf89356a"/>
    <w:basedOn w:val="1"/>
    <w:next w:val="1"/>
    <w:link w:val="429"/>
    <w:autoRedefine/>
    <w:qFormat/>
    <w:uiPriority w:val="99"/>
    <w:rPr>
      <w:rFonts w:ascii="Calibri" w:hAnsi="Calibri" w:cs="Calibri"/>
      <w:i/>
      <w:iCs/>
      <w:color w:val="000000"/>
    </w:rPr>
  </w:style>
  <w:style w:type="character" w:customStyle="1" w:styleId="429">
    <w:name w:val="引用 字符"/>
    <w:link w:val="428"/>
    <w:autoRedefine/>
    <w:qFormat/>
    <w:uiPriority w:val="99"/>
    <w:rPr>
      <w:i/>
      <w:iCs/>
      <w:color w:val="000000"/>
      <w:sz w:val="21"/>
      <w:szCs w:val="21"/>
    </w:rPr>
  </w:style>
  <w:style w:type="character" w:customStyle="1" w:styleId="430">
    <w:name w:val="明显强调2"/>
    <w:autoRedefine/>
    <w:qFormat/>
    <w:uiPriority w:val="99"/>
    <w:rPr>
      <w:b/>
      <w:bCs/>
      <w:i/>
      <w:iCs/>
      <w:color w:val="4F81BD"/>
    </w:rPr>
  </w:style>
  <w:style w:type="character" w:customStyle="1" w:styleId="431">
    <w:name w:val="Char Char12"/>
    <w:link w:val="432"/>
    <w:autoRedefine/>
    <w:qFormat/>
    <w:uiPriority w:val="99"/>
    <w:rPr>
      <w:rFonts w:ascii="Tahoma" w:hAnsi="Tahoma" w:cs="Tahoma"/>
      <w:kern w:val="2"/>
      <w:sz w:val="24"/>
      <w:szCs w:val="24"/>
    </w:rPr>
  </w:style>
  <w:style w:type="paragraph" w:customStyle="1" w:styleId="432">
    <w:name w:val="Char3"/>
    <w:basedOn w:val="1"/>
    <w:link w:val="431"/>
    <w:autoRedefine/>
    <w:qFormat/>
    <w:uiPriority w:val="99"/>
    <w:rPr>
      <w:rFonts w:ascii="Tahoma" w:hAnsi="Tahoma"/>
      <w:sz w:val="24"/>
      <w:szCs w:val="24"/>
    </w:rPr>
  </w:style>
  <w:style w:type="character" w:customStyle="1" w:styleId="433">
    <w:name w:val="纯文本 字符"/>
    <w:autoRedefine/>
    <w:qFormat/>
    <w:uiPriority w:val="99"/>
    <w:rPr>
      <w:rFonts w:ascii="宋体" w:hAnsi="Courier New" w:eastAsia="宋体" w:cs="宋体"/>
      <w:kern w:val="2"/>
      <w:sz w:val="21"/>
      <w:szCs w:val="21"/>
      <w:lang w:val="en-US" w:eastAsia="zh-CN"/>
    </w:rPr>
  </w:style>
  <w:style w:type="character" w:customStyle="1" w:styleId="434">
    <w:name w:val="不明显强调2"/>
    <w:autoRedefine/>
    <w:qFormat/>
    <w:uiPriority w:val="99"/>
    <w:rPr>
      <w:i/>
      <w:iCs/>
      <w:color w:val="808080"/>
    </w:rPr>
  </w:style>
  <w:style w:type="character" w:customStyle="1" w:styleId="435">
    <w:name w:val="Char Char1_02"/>
    <w:link w:val="436"/>
    <w:autoRedefine/>
    <w:qFormat/>
    <w:uiPriority w:val="99"/>
    <w:rPr>
      <w:rFonts w:ascii="Tahoma" w:hAnsi="Tahoma" w:cs="Tahoma"/>
      <w:kern w:val="2"/>
      <w:sz w:val="24"/>
      <w:szCs w:val="24"/>
    </w:rPr>
  </w:style>
  <w:style w:type="paragraph" w:customStyle="1" w:styleId="436">
    <w:name w:val="Char_02"/>
    <w:basedOn w:val="120"/>
    <w:link w:val="435"/>
    <w:autoRedefine/>
    <w:qFormat/>
    <w:uiPriority w:val="99"/>
    <w:rPr>
      <w:rFonts w:ascii="Tahoma" w:hAnsi="Tahoma"/>
      <w:sz w:val="24"/>
      <w:szCs w:val="24"/>
    </w:rPr>
  </w:style>
  <w:style w:type="character" w:customStyle="1" w:styleId="437">
    <w:name w:val="书籍标题1"/>
    <w:autoRedefine/>
    <w:qFormat/>
    <w:uiPriority w:val="99"/>
    <w:rPr>
      <w:b/>
      <w:bCs/>
      <w:smallCaps/>
      <w:spacing w:val="5"/>
    </w:rPr>
  </w:style>
  <w:style w:type="character" w:customStyle="1" w:styleId="438">
    <w:name w:val="不明显参考1"/>
    <w:autoRedefine/>
    <w:qFormat/>
    <w:uiPriority w:val="99"/>
    <w:rPr>
      <w:smallCaps/>
      <w:color w:val="auto"/>
      <w:u w:val="single"/>
    </w:rPr>
  </w:style>
  <w:style w:type="character" w:customStyle="1" w:styleId="439">
    <w:name w:val="标准正文 Char Char"/>
    <w:link w:val="440"/>
    <w:autoRedefine/>
    <w:qFormat/>
    <w:uiPriority w:val="99"/>
    <w:rPr>
      <w:rFonts w:ascii="Calibri" w:hAnsi="Calibri" w:cs="Calibri"/>
    </w:rPr>
  </w:style>
  <w:style w:type="paragraph" w:customStyle="1" w:styleId="440">
    <w:name w:val="标准正文"/>
    <w:basedOn w:val="1"/>
    <w:link w:val="439"/>
    <w:autoRedefine/>
    <w:qFormat/>
    <w:uiPriority w:val="99"/>
    <w:pPr>
      <w:spacing w:line="360" w:lineRule="auto"/>
      <w:ind w:firstLine="420" w:firstLineChars="200"/>
    </w:pPr>
    <w:rPr>
      <w:rFonts w:ascii="Calibri" w:hAnsi="Calibri"/>
      <w:kern w:val="0"/>
      <w:sz w:val="20"/>
      <w:szCs w:val="20"/>
    </w:rPr>
  </w:style>
  <w:style w:type="paragraph" w:customStyle="1" w:styleId="441">
    <w:name w:val="列出段落2"/>
    <w:basedOn w:val="1"/>
    <w:autoRedefine/>
    <w:qFormat/>
    <w:uiPriority w:val="99"/>
    <w:pPr>
      <w:ind w:firstLine="420" w:firstLineChars="200"/>
    </w:pPr>
    <w:rPr>
      <w:rFonts w:ascii="Calibri" w:hAnsi="Calibri" w:cs="Calibri"/>
    </w:rPr>
  </w:style>
  <w:style w:type="paragraph" w:customStyle="1" w:styleId="442">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3">
    <w:name w:val="文档正文首行缩进"/>
    <w:basedOn w:val="1"/>
    <w:autoRedefine/>
    <w:qFormat/>
    <w:uiPriority w:val="99"/>
    <w:pPr>
      <w:spacing w:line="360" w:lineRule="auto"/>
      <w:ind w:firstLine="420"/>
    </w:pPr>
    <w:rPr>
      <w:rFonts w:ascii="Calibri" w:hAnsi="Calibri" w:cs="Calibri"/>
      <w:sz w:val="24"/>
      <w:szCs w:val="24"/>
    </w:rPr>
  </w:style>
  <w:style w:type="paragraph" w:customStyle="1" w:styleId="444">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5">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6">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7">
    <w:name w:val="明显引用 Char1"/>
    <w:autoRedefine/>
    <w:qFormat/>
    <w:uiPriority w:val="99"/>
    <w:rPr>
      <w:i/>
      <w:iCs/>
      <w:color w:val="4F81BD"/>
      <w:kern w:val="2"/>
      <w:sz w:val="24"/>
      <w:szCs w:val="24"/>
    </w:rPr>
  </w:style>
  <w:style w:type="paragraph" w:customStyle="1" w:styleId="448">
    <w:name w:val="第二级标题"/>
    <w:basedOn w:val="5"/>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9">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50">
    <w:name w:val="引用 Char1"/>
    <w:autoRedefine/>
    <w:qFormat/>
    <w:uiPriority w:val="99"/>
    <w:rPr>
      <w:i/>
      <w:iCs/>
      <w:color w:val="auto"/>
      <w:kern w:val="2"/>
      <w:sz w:val="24"/>
      <w:szCs w:val="24"/>
    </w:rPr>
  </w:style>
  <w:style w:type="paragraph" w:customStyle="1" w:styleId="451">
    <w:name w:val="_Style 4"/>
    <w:basedOn w:val="1"/>
    <w:autoRedefine/>
    <w:qFormat/>
    <w:uiPriority w:val="99"/>
    <w:pPr>
      <w:ind w:firstLine="420" w:firstLineChars="200"/>
    </w:pPr>
    <w:rPr>
      <w:rFonts w:ascii="Calibri" w:hAnsi="Calibri" w:cs="Calibri"/>
    </w:rPr>
  </w:style>
  <w:style w:type="paragraph" w:customStyle="1" w:styleId="452">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3">
    <w:name w:val="第三极标题"/>
    <w:basedOn w:val="6"/>
    <w:next w:val="1"/>
    <w:autoRedefine/>
    <w:qFormat/>
    <w:uiPriority w:val="99"/>
    <w:pPr>
      <w:spacing w:before="120" w:after="120"/>
      <w:ind w:left="1418" w:hanging="709" w:firstLineChars="0"/>
    </w:pPr>
    <w:rPr>
      <w:rFonts w:ascii="Calibri" w:hAnsi="Calibri" w:eastAsia="仿宋" w:cs="Calibri"/>
    </w:rPr>
  </w:style>
  <w:style w:type="paragraph" w:customStyle="1" w:styleId="454">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5">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6">
    <w:name w:val="第一级标题"/>
    <w:basedOn w:val="4"/>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7">
    <w:name w:val="第四级标题"/>
    <w:basedOn w:val="7"/>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8">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9">
    <w:name w:val="TOC 标题3"/>
    <w:basedOn w:val="4"/>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0">
    <w:name w:val="_Style 49"/>
    <w:basedOn w:val="1"/>
    <w:next w:val="27"/>
    <w:autoRedefine/>
    <w:qFormat/>
    <w:uiPriority w:val="0"/>
    <w:rPr>
      <w:rFonts w:ascii="宋体" w:hAnsi="Courier New"/>
      <w:kern w:val="0"/>
      <w:sz w:val="24"/>
    </w:rPr>
  </w:style>
  <w:style w:type="paragraph" w:customStyle="1" w:styleId="461">
    <w:name w:val="Char Char Char Char Char Char3"/>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462">
    <w:name w:val="10"/>
    <w:basedOn w:val="52"/>
    <w:autoRedefine/>
    <w:qFormat/>
    <w:uiPriority w:val="0"/>
    <w:rPr>
      <w:rFonts w:hint="default" w:ascii="Calibri" w:hAnsi="Calibri"/>
    </w:rPr>
  </w:style>
  <w:style w:type="paragraph" w:customStyle="1" w:styleId="463">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4">
    <w:name w:val="不明显强调3"/>
    <w:autoRedefine/>
    <w:qFormat/>
    <w:uiPriority w:val="19"/>
    <w:rPr>
      <w:i/>
      <w:iCs/>
      <w:color w:val="404040"/>
    </w:rPr>
  </w:style>
  <w:style w:type="character" w:customStyle="1" w:styleId="465">
    <w:name w:val="Char Char13"/>
    <w:link w:val="466"/>
    <w:autoRedefine/>
    <w:qFormat/>
    <w:uiPriority w:val="0"/>
    <w:rPr>
      <w:rFonts w:ascii="Tahoma" w:hAnsi="Tahoma"/>
      <w:kern w:val="2"/>
      <w:sz w:val="24"/>
    </w:rPr>
  </w:style>
  <w:style w:type="paragraph" w:customStyle="1" w:styleId="466">
    <w:name w:val="Char4"/>
    <w:basedOn w:val="1"/>
    <w:link w:val="465"/>
    <w:autoRedefine/>
    <w:qFormat/>
    <w:uiPriority w:val="0"/>
    <w:rPr>
      <w:rFonts w:ascii="Tahoma" w:hAnsi="Tahoma"/>
      <w:sz w:val="24"/>
      <w:szCs w:val="20"/>
    </w:rPr>
  </w:style>
  <w:style w:type="paragraph" w:customStyle="1" w:styleId="467">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8">
    <w:name w:val="Char1 Char Char Char Char Char Char1"/>
    <w:basedOn w:val="4"/>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9">
    <w:name w:val="列出段落3"/>
    <w:basedOn w:val="1"/>
    <w:autoRedefine/>
    <w:qFormat/>
    <w:uiPriority w:val="34"/>
    <w:pPr>
      <w:ind w:firstLine="420" w:firstLineChars="200"/>
    </w:pPr>
    <w:rPr>
      <w:szCs w:val="20"/>
    </w:rPr>
  </w:style>
  <w:style w:type="paragraph" w:customStyle="1" w:styleId="470">
    <w:name w:val="正文文本 24"/>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1">
    <w:name w:val="Char Char Char Char Char Char Char3"/>
    <w:basedOn w:val="1"/>
    <w:autoRedefine/>
    <w:qFormat/>
    <w:uiPriority w:val="0"/>
    <w:rPr>
      <w:rFonts w:ascii="仿宋_GB2312" w:eastAsia="仿宋_GB2312"/>
      <w:b/>
      <w:sz w:val="32"/>
      <w:szCs w:val="32"/>
    </w:rPr>
  </w:style>
  <w:style w:type="paragraph" w:customStyle="1" w:styleId="472">
    <w:name w:val="纯文本4"/>
    <w:basedOn w:val="1"/>
    <w:autoRedefine/>
    <w:qFormat/>
    <w:uiPriority w:val="0"/>
    <w:pPr>
      <w:adjustRightInd w:val="0"/>
      <w:jc w:val="left"/>
      <w:textAlignment w:val="baseline"/>
    </w:pPr>
    <w:rPr>
      <w:rFonts w:ascii="宋体" w:hAnsi="Courier New"/>
      <w:sz w:val="24"/>
      <w:szCs w:val="20"/>
    </w:rPr>
  </w:style>
  <w:style w:type="paragraph" w:customStyle="1" w:styleId="473">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4">
    <w:name w:val="*正文"/>
    <w:basedOn w:val="1"/>
    <w:autoRedefine/>
    <w:qFormat/>
    <w:uiPriority w:val="0"/>
    <w:pPr>
      <w:spacing w:line="360" w:lineRule="auto"/>
      <w:ind w:firstLine="200" w:firstLineChars="200"/>
    </w:pPr>
    <w:rPr>
      <w:rFonts w:ascii="宋体" w:hAnsi="宋体"/>
      <w:sz w:val="24"/>
      <w:szCs w:val="24"/>
    </w:rPr>
  </w:style>
  <w:style w:type="paragraph" w:customStyle="1" w:styleId="475">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6">
    <w:name w:val="正文（首行缩进2字符）"/>
    <w:basedOn w:val="1"/>
    <w:autoRedefine/>
    <w:qFormat/>
    <w:uiPriority w:val="0"/>
    <w:pPr>
      <w:ind w:firstLine="420"/>
    </w:pPr>
    <w:rPr>
      <w:rFonts w:ascii="Calibri" w:hAnsi="Calibri" w:eastAsia="仿宋_GB2312"/>
      <w:sz w:val="30"/>
    </w:rPr>
  </w:style>
  <w:style w:type="paragraph" w:customStyle="1" w:styleId="477">
    <w:name w:val="表格正文"/>
    <w:basedOn w:val="1"/>
    <w:autoRedefine/>
    <w:qFormat/>
    <w:uiPriority w:val="0"/>
    <w:pPr>
      <w:jc w:val="left"/>
    </w:pPr>
    <w:rPr>
      <w:rFonts w:ascii="宋体" w:hAnsi="宋体" w:cstheme="minorBidi"/>
    </w:rPr>
  </w:style>
  <w:style w:type="paragraph" w:styleId="478">
    <w:name w:val="List Paragraph"/>
    <w:basedOn w:val="1"/>
    <w:autoRedefine/>
    <w:qFormat/>
    <w:uiPriority w:val="34"/>
    <w:pPr>
      <w:ind w:firstLine="420" w:firstLineChars="200"/>
    </w:pPr>
    <w:rPr>
      <w:rFonts w:ascii="Calibri" w:hAnsi="Calibri"/>
      <w:szCs w:val="22"/>
    </w:rPr>
  </w:style>
  <w:style w:type="paragraph" w:customStyle="1" w:styleId="479">
    <w:name w:val="首行缩进"/>
    <w:basedOn w:val="1"/>
    <w:autoRedefine/>
    <w:qFormat/>
    <w:uiPriority w:val="0"/>
    <w:pPr>
      <w:ind w:firstLine="480" w:firstLineChars="200"/>
    </w:pPr>
  </w:style>
  <w:style w:type="character" w:customStyle="1" w:styleId="480">
    <w:name w:val="纯文本 Char2"/>
    <w:autoRedefine/>
    <w:qFormat/>
    <w:uiPriority w:val="0"/>
    <w:rPr>
      <w:rFonts w:ascii="宋体" w:hAnsi="Courier New"/>
      <w:kern w:val="2"/>
      <w:sz w:val="21"/>
    </w:rPr>
  </w:style>
  <w:style w:type="character" w:customStyle="1" w:styleId="481">
    <w:name w:val="Char Char14"/>
    <w:link w:val="482"/>
    <w:autoRedefine/>
    <w:qFormat/>
    <w:uiPriority w:val="0"/>
    <w:rPr>
      <w:rFonts w:ascii="Tahoma" w:hAnsi="Tahoma"/>
      <w:kern w:val="2"/>
      <w:sz w:val="24"/>
    </w:rPr>
  </w:style>
  <w:style w:type="paragraph" w:customStyle="1" w:styleId="482">
    <w:name w:val="Char5"/>
    <w:basedOn w:val="1"/>
    <w:link w:val="481"/>
    <w:autoRedefine/>
    <w:qFormat/>
    <w:uiPriority w:val="0"/>
    <w:rPr>
      <w:rFonts w:ascii="Tahoma" w:hAnsi="Tahoma"/>
      <w:sz w:val="24"/>
      <w:szCs w:val="20"/>
    </w:rPr>
  </w:style>
  <w:style w:type="paragraph" w:customStyle="1" w:styleId="483">
    <w:name w:val="1正文"/>
    <w:basedOn w:val="1"/>
    <w:autoRedefine/>
    <w:qFormat/>
    <w:uiPriority w:val="0"/>
    <w:rPr>
      <w:rFonts w:ascii="宋体" w:hAnsi="宋体"/>
      <w:color w:val="000000"/>
      <w:sz w:val="15"/>
      <w:szCs w:val="14"/>
    </w:rPr>
  </w:style>
  <w:style w:type="paragraph" w:customStyle="1" w:styleId="484">
    <w:name w:val="[Normal]"/>
    <w:autoRedefine/>
    <w:qFormat/>
    <w:uiPriority w:val="0"/>
    <w:rPr>
      <w:rFonts w:ascii="宋体" w:hAnsi="宋体" w:eastAsia="宋体" w:cs="Times New Roman"/>
      <w:sz w:val="24"/>
      <w:szCs w:val="22"/>
      <w:lang w:val="zh-CN" w:eastAsia="zh-CN" w:bidi="ar-SA"/>
    </w:rPr>
  </w:style>
  <w:style w:type="paragraph" w:customStyle="1" w:styleId="485">
    <w:name w:val="表 靠左"/>
    <w:basedOn w:val="1"/>
    <w:autoRedefine/>
    <w:qFormat/>
    <w:uiPriority w:val="0"/>
    <w:pPr>
      <w:jc w:val="left"/>
    </w:pPr>
    <w:rPr>
      <w:rFonts w:ascii="Times New Roman" w:hAnsi="Times New Roman"/>
      <w:szCs w:val="21"/>
    </w:rPr>
  </w:style>
  <w:style w:type="paragraph" w:customStyle="1" w:styleId="486">
    <w:name w:val="表格"/>
    <w:basedOn w:val="1"/>
    <w:autoRedefine/>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77</Pages>
  <Words>54135</Words>
  <Characters>60625</Characters>
  <Lines>291</Lines>
  <Paragraphs>82</Paragraphs>
  <TotalTime>15</TotalTime>
  <ScaleCrop>false</ScaleCrop>
  <LinksUpToDate>false</LinksUpToDate>
  <CharactersWithSpaces>62440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2023-06-27T00:19:00Z</dcterms:created>
  <dc:creator>000</dc:creator>
  <cp:lastModifiedBy>超大</cp:lastModifiedBy>
  <cp:lastPrinted>2024-02-19T08:12:00Z</cp:lastPrinted>
  <dcterms:modified xsi:type="dcterms:W3CDTF">2024-04-10T06:57:37Z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ED9AE3EF233C47738870AA09FD9CB8DB_13</vt:lpwstr>
  </property>
</Properties>
</file>