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F3C7E">
      <w:pPr>
        <w:spacing w:line="360" w:lineRule="auto"/>
        <w:ind w:right="-110"/>
        <w:jc w:val="both"/>
        <w:rPr>
          <w:rFonts w:hint="eastAsia" w:ascii="仿宋" w:hAnsi="仿宋" w:eastAsia="仿宋" w:cs="仿宋"/>
          <w:b/>
          <w:color w:val="auto"/>
          <w:sz w:val="48"/>
          <w:szCs w:val="48"/>
          <w:highlight w:val="none"/>
          <w:lang w:val="en-US" w:eastAsia="zh-CN"/>
        </w:rPr>
      </w:pPr>
    </w:p>
    <w:p w14:paraId="6A746283">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color w:val="auto"/>
          <w:sz w:val="44"/>
          <w:szCs w:val="44"/>
          <w:highlight w:val="none"/>
          <w:lang w:eastAsia="zh-CN"/>
        </w:rPr>
      </w:pPr>
      <w:r>
        <w:rPr>
          <w:rFonts w:hint="eastAsia" w:ascii="仿宋" w:hAnsi="仿宋" w:eastAsia="仿宋" w:cs="仿宋"/>
          <w:b/>
          <w:bCs/>
          <w:color w:val="000000"/>
          <w:spacing w:val="-4"/>
          <w:kern w:val="0"/>
          <w:sz w:val="44"/>
          <w:szCs w:val="44"/>
          <w:lang w:eastAsia="zh-CN"/>
        </w:rPr>
        <w:t>莫干山529号至540号道路、450号至488号游步道、160号至161号游步道提升改造项目</w:t>
      </w:r>
    </w:p>
    <w:p w14:paraId="70612A54">
      <w:pPr>
        <w:adjustRightInd/>
        <w:spacing w:line="360" w:lineRule="auto"/>
        <w:jc w:val="center"/>
        <w:rPr>
          <w:rFonts w:hint="eastAsia" w:ascii="仿宋" w:hAnsi="仿宋" w:eastAsia="仿宋" w:cs="仿宋"/>
          <w:b/>
          <w:color w:val="auto"/>
          <w:sz w:val="44"/>
          <w:szCs w:val="44"/>
          <w:highlight w:val="none"/>
        </w:rPr>
      </w:pPr>
    </w:p>
    <w:p w14:paraId="70FA74E9">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57634841">
      <w:pPr>
        <w:keepNext w:val="0"/>
        <w:keepLines w:val="0"/>
        <w:pageBreakBefore w:val="0"/>
        <w:widowControl w:val="0"/>
        <w:kinsoku/>
        <w:wordWrap/>
        <w:overflowPunct/>
        <w:topLinePunct w:val="0"/>
        <w:autoSpaceDE/>
        <w:autoSpaceDN/>
        <w:bidi w:val="0"/>
        <w:adjustRightInd/>
        <w:snapToGrid w:val="0"/>
        <w:spacing w:before="313" w:beforeLines="100" w:line="360" w:lineRule="auto"/>
        <w:jc w:val="center"/>
        <w:textAlignment w:val="auto"/>
        <w:rPr>
          <w:rFonts w:hint="default" w:ascii="仿宋" w:hAnsi="仿宋" w:eastAsia="仿宋" w:cs="仿宋_GB2312"/>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SZFC2025P-CS-022</w:t>
      </w:r>
    </w:p>
    <w:p w14:paraId="1A3ADAA8">
      <w:pPr>
        <w:adjustRightInd/>
        <w:spacing w:line="360" w:lineRule="auto"/>
        <w:rPr>
          <w:rFonts w:ascii="仿宋" w:hAnsi="仿宋" w:cs="仿宋_GB2312"/>
          <w:color w:val="auto"/>
          <w:sz w:val="28"/>
          <w:szCs w:val="20"/>
          <w:highlight w:val="none"/>
        </w:rPr>
      </w:pPr>
    </w:p>
    <w:p w14:paraId="07749D3A">
      <w:pPr>
        <w:spacing w:line="360" w:lineRule="auto"/>
        <w:jc w:val="center"/>
        <w:rPr>
          <w:rFonts w:ascii="仿宋" w:hAnsi="仿宋" w:cs="仿宋_GB2312"/>
          <w:b/>
          <w:color w:val="auto"/>
          <w:sz w:val="44"/>
          <w:szCs w:val="44"/>
          <w:highlight w:val="none"/>
        </w:rPr>
      </w:pPr>
    </w:p>
    <w:p w14:paraId="4B4BAEDF">
      <w:pPr>
        <w:spacing w:line="360" w:lineRule="auto"/>
        <w:jc w:val="center"/>
        <w:rPr>
          <w:rFonts w:ascii="仿宋" w:hAnsi="仿宋" w:cs="仿宋_GB2312"/>
          <w:b/>
          <w:color w:val="auto"/>
          <w:sz w:val="44"/>
          <w:szCs w:val="44"/>
          <w:highlight w:val="none"/>
        </w:rPr>
      </w:pPr>
    </w:p>
    <w:p w14:paraId="442C8D4E">
      <w:pPr>
        <w:spacing w:line="360" w:lineRule="auto"/>
        <w:jc w:val="center"/>
        <w:rPr>
          <w:rFonts w:ascii="仿宋" w:hAnsi="仿宋" w:cs="仿宋_GB2312"/>
          <w:color w:val="auto"/>
          <w:highlight w:val="none"/>
        </w:rPr>
      </w:pPr>
    </w:p>
    <w:p w14:paraId="11C41008">
      <w:pPr>
        <w:spacing w:line="360" w:lineRule="auto"/>
        <w:jc w:val="center"/>
        <w:rPr>
          <w:rFonts w:ascii="仿宋" w:hAnsi="仿宋" w:cs="仿宋_GB2312"/>
          <w:color w:val="auto"/>
          <w:highlight w:val="none"/>
        </w:rPr>
      </w:pPr>
    </w:p>
    <w:p w14:paraId="3574CE83">
      <w:pPr>
        <w:spacing w:line="360" w:lineRule="auto"/>
        <w:rPr>
          <w:rFonts w:ascii="仿宋" w:hAnsi="仿宋" w:cs="仿宋_GB2312"/>
          <w:color w:val="auto"/>
          <w:sz w:val="32"/>
          <w:szCs w:val="32"/>
          <w:highlight w:val="none"/>
        </w:rPr>
      </w:pPr>
    </w:p>
    <w:p w14:paraId="18726FBB">
      <w:pPr>
        <w:snapToGrid w:val="0"/>
        <w:spacing w:line="360" w:lineRule="auto"/>
        <w:jc w:val="center"/>
        <w:rPr>
          <w:rFonts w:hint="eastAsia" w:ascii="仿宋" w:hAnsi="仿宋" w:cs="仿宋_GB2312"/>
          <w:color w:val="auto"/>
          <w:sz w:val="32"/>
          <w:szCs w:val="32"/>
          <w:highlight w:val="none"/>
          <w:lang w:val="en-US" w:eastAsia="zh-CN"/>
        </w:rPr>
      </w:pPr>
      <w:r>
        <w:rPr>
          <w:rFonts w:hint="eastAsia" w:ascii="仿宋" w:hAnsi="仿宋" w:cs="仿宋_GB2312"/>
          <w:color w:val="auto"/>
          <w:sz w:val="32"/>
          <w:szCs w:val="32"/>
          <w:highlight w:val="none"/>
          <w:lang w:val="en-US" w:eastAsia="zh-CN"/>
        </w:rPr>
        <w:t xml:space="preserve">  </w:t>
      </w:r>
    </w:p>
    <w:p w14:paraId="7CEEB408">
      <w:pPr>
        <w:pStyle w:val="7"/>
        <w:rPr>
          <w:rFonts w:hint="eastAsia"/>
          <w:color w:val="auto"/>
          <w:highlight w:val="none"/>
          <w:lang w:val="en-US" w:eastAsia="zh-CN"/>
        </w:rPr>
      </w:pPr>
    </w:p>
    <w:p w14:paraId="39421618">
      <w:pPr>
        <w:snapToGrid w:val="0"/>
        <w:spacing w:line="360" w:lineRule="auto"/>
        <w:jc w:val="center"/>
        <w:rPr>
          <w:rFonts w:hint="eastAsia" w:ascii="仿宋" w:hAnsi="仿宋" w:cs="仿宋_GB2312"/>
          <w:color w:val="auto"/>
          <w:sz w:val="32"/>
          <w:szCs w:val="32"/>
          <w:highlight w:val="none"/>
          <w:lang w:val="en-US" w:eastAsia="zh-CN"/>
        </w:rPr>
      </w:pPr>
    </w:p>
    <w:p w14:paraId="3D204891">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val="en-US" w:eastAsia="zh-CN"/>
        </w:rPr>
        <w:t>浙江省机关事务管理局莫干山管理局</w:t>
      </w:r>
    </w:p>
    <w:p w14:paraId="3F165051">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采购代理机构:浙江省直房地产服务有限公司</w:t>
      </w:r>
    </w:p>
    <w:p w14:paraId="0EBACE6D">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p>
    <w:p w14:paraId="654BD8ED">
      <w:pPr>
        <w:pStyle w:val="5"/>
        <w:spacing w:beforeLines="0" w:afterLines="0" w:line="360" w:lineRule="auto"/>
        <w:jc w:val="both"/>
        <w:rPr>
          <w:rFonts w:hint="eastAsia" w:hAnsi="宋体"/>
          <w:b/>
          <w:color w:val="auto"/>
          <w:sz w:val="44"/>
          <w:szCs w:val="44"/>
          <w:highlight w:val="none"/>
        </w:rPr>
      </w:pPr>
    </w:p>
    <w:p w14:paraId="62B1B9F9">
      <w:pPr>
        <w:pStyle w:val="5"/>
        <w:keepNext w:val="0"/>
        <w:keepLines w:val="0"/>
        <w:pageBreakBefore/>
        <w:widowControl w:val="0"/>
        <w:kinsoku/>
        <w:wordWrap/>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b/>
          <w:color w:val="auto"/>
          <w:sz w:val="44"/>
          <w:szCs w:val="44"/>
          <w:highlight w:val="none"/>
        </w:rPr>
        <w:sectPr>
          <w:pgSz w:w="11906" w:h="16838"/>
          <w:pgMar w:top="1134" w:right="1304" w:bottom="1134" w:left="1304" w:header="794" w:footer="794" w:gutter="0"/>
          <w:pgNumType w:fmt="decimal"/>
          <w:cols w:space="720" w:num="1"/>
          <w:titlePg/>
          <w:docGrid w:type="linesAndChars" w:linePitch="312" w:charSpace="0"/>
        </w:sectPr>
      </w:pPr>
    </w:p>
    <w:p w14:paraId="7E6927A3">
      <w:pPr>
        <w:pStyle w:val="5"/>
        <w:keepNext w:val="0"/>
        <w:keepLines w:val="0"/>
        <w:pageBreakBefore/>
        <w:widowControl w:val="0"/>
        <w:kinsoku/>
        <w:wordWrap/>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sz w:val="44"/>
          <w:szCs w:val="44"/>
          <w:highlight w:val="none"/>
        </w:rPr>
        <w:t>目    录</w:t>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TOC \o "1-1" \h \z \u </w:instrText>
      </w:r>
      <w:r>
        <w:rPr>
          <w:rFonts w:hint="eastAsia" w:ascii="仿宋" w:hAnsi="仿宋" w:eastAsia="仿宋" w:cs="仿宋"/>
          <w:color w:val="auto"/>
          <w:sz w:val="32"/>
          <w:szCs w:val="32"/>
          <w:highlight w:val="none"/>
        </w:rPr>
        <w:fldChar w:fldCharType="separate"/>
      </w:r>
    </w:p>
    <w:p w14:paraId="0EC8056D">
      <w:pPr>
        <w:pStyle w:val="20"/>
        <w:tabs>
          <w:tab w:val="right" w:leader="dot" w:pos="8834"/>
        </w:tabs>
        <w:spacing w:line="600" w:lineRule="exact"/>
        <w:rPr>
          <w:rStyle w:val="30"/>
          <w:rFonts w:hint="eastAsia" w:ascii="仿宋" w:hAnsi="仿宋" w:eastAsia="仿宋" w:cs="仿宋"/>
          <w:color w:val="auto"/>
          <w:sz w:val="36"/>
          <w:szCs w:val="36"/>
          <w:highlight w:val="none"/>
        </w:rPr>
      </w:pPr>
    </w:p>
    <w:p w14:paraId="2F9AE019">
      <w:pPr>
        <w:pStyle w:val="20"/>
        <w:tabs>
          <w:tab w:val="right" w:leader="dot" w:pos="8834"/>
        </w:tabs>
        <w:spacing w:line="600" w:lineRule="exact"/>
        <w:rPr>
          <w:rFonts w:hint="eastAsia" w:ascii="仿宋" w:hAnsi="仿宋" w:eastAsia="仿宋" w:cs="仿宋"/>
          <w:color w:val="auto"/>
          <w:sz w:val="36"/>
          <w:szCs w:val="36"/>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"_Toc516496767" </w:instrText>
      </w:r>
      <w:r>
        <w:rPr>
          <w:rFonts w:hint="eastAsia" w:ascii="仿宋" w:hAnsi="仿宋" w:eastAsia="仿宋" w:cs="仿宋"/>
          <w:color w:val="auto"/>
          <w:highlight w:val="none"/>
        </w:rPr>
        <w:fldChar w:fldCharType="separate"/>
      </w:r>
      <w:r>
        <w:rPr>
          <w:rStyle w:val="30"/>
          <w:rFonts w:hint="eastAsia" w:ascii="仿宋" w:hAnsi="仿宋" w:eastAsia="仿宋" w:cs="仿宋"/>
          <w:color w:val="auto"/>
          <w:sz w:val="36"/>
          <w:szCs w:val="36"/>
          <w:highlight w:val="none"/>
        </w:rPr>
        <w:t>第一章  竞争性磋商公告</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fldChar w:fldCharType="begin"/>
      </w:r>
      <w:r>
        <w:rPr>
          <w:rFonts w:hint="eastAsia" w:ascii="仿宋" w:hAnsi="仿宋" w:eastAsia="仿宋" w:cs="仿宋"/>
          <w:color w:val="auto"/>
          <w:sz w:val="36"/>
          <w:szCs w:val="36"/>
          <w:highlight w:val="none"/>
        </w:rPr>
        <w:instrText xml:space="preserve"> PAGEREF _Toc516496767 \h </w:instrText>
      </w:r>
      <w:r>
        <w:rPr>
          <w:rFonts w:hint="eastAsia" w:ascii="仿宋" w:hAnsi="仿宋" w:eastAsia="仿宋" w:cs="仿宋"/>
          <w:color w:val="auto"/>
          <w:sz w:val="36"/>
          <w:szCs w:val="36"/>
          <w:highlight w:val="none"/>
        </w:rPr>
        <w:fldChar w:fldCharType="separate"/>
      </w:r>
      <w:r>
        <w:rPr>
          <w:rFonts w:hint="eastAsia" w:ascii="仿宋" w:hAnsi="仿宋" w:eastAsia="仿宋" w:cs="仿宋"/>
          <w:color w:val="auto"/>
          <w:sz w:val="36"/>
          <w:szCs w:val="36"/>
          <w:highlight w:val="none"/>
        </w:rPr>
        <w:t>2</w:t>
      </w:r>
      <w:r>
        <w:rPr>
          <w:rFonts w:hint="eastAsia" w:ascii="仿宋" w:hAnsi="仿宋" w:eastAsia="仿宋" w:cs="仿宋"/>
          <w:color w:val="auto"/>
          <w:sz w:val="36"/>
          <w:szCs w:val="36"/>
          <w:highlight w:val="none"/>
        </w:rPr>
        <w:fldChar w:fldCharType="end"/>
      </w:r>
      <w:r>
        <w:rPr>
          <w:rFonts w:hint="eastAsia" w:ascii="仿宋" w:hAnsi="仿宋" w:eastAsia="仿宋" w:cs="仿宋"/>
          <w:color w:val="auto"/>
          <w:sz w:val="36"/>
          <w:szCs w:val="36"/>
          <w:highlight w:val="none"/>
        </w:rPr>
        <w:fldChar w:fldCharType="end"/>
      </w:r>
    </w:p>
    <w:p w14:paraId="1D4649D1">
      <w:pPr>
        <w:pStyle w:val="20"/>
        <w:tabs>
          <w:tab w:val="right" w:leader="dot" w:pos="8834"/>
        </w:tabs>
        <w:spacing w:line="600" w:lineRule="exact"/>
        <w:rPr>
          <w:rFonts w:hint="eastAsia" w:ascii="仿宋" w:hAnsi="仿宋" w:eastAsia="仿宋" w:cs="仿宋"/>
          <w:color w:val="auto"/>
          <w:sz w:val="36"/>
          <w:szCs w:val="36"/>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"_Toc516496768" </w:instrText>
      </w:r>
      <w:r>
        <w:rPr>
          <w:rFonts w:hint="eastAsia" w:ascii="仿宋" w:hAnsi="仿宋" w:eastAsia="仿宋" w:cs="仿宋"/>
          <w:color w:val="auto"/>
          <w:highlight w:val="none"/>
        </w:rPr>
        <w:fldChar w:fldCharType="separate"/>
      </w:r>
      <w:r>
        <w:rPr>
          <w:rStyle w:val="30"/>
          <w:rFonts w:hint="eastAsia" w:ascii="仿宋" w:hAnsi="仿宋" w:eastAsia="仿宋" w:cs="仿宋"/>
          <w:color w:val="auto"/>
          <w:sz w:val="36"/>
          <w:szCs w:val="36"/>
          <w:highlight w:val="none"/>
        </w:rPr>
        <w:t>第二章  响应方须知</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6</w:t>
      </w:r>
      <w:r>
        <w:rPr>
          <w:rFonts w:hint="eastAsia" w:ascii="仿宋" w:hAnsi="仿宋" w:eastAsia="仿宋" w:cs="仿宋"/>
          <w:color w:val="auto"/>
          <w:sz w:val="36"/>
          <w:szCs w:val="36"/>
          <w:highlight w:val="none"/>
        </w:rPr>
        <w:fldChar w:fldCharType="end"/>
      </w:r>
    </w:p>
    <w:p w14:paraId="2B4E4171">
      <w:pPr>
        <w:pStyle w:val="20"/>
        <w:tabs>
          <w:tab w:val="right" w:leader="dot" w:pos="8834"/>
        </w:tabs>
        <w:spacing w:line="600" w:lineRule="exact"/>
        <w:rPr>
          <w:rFonts w:hint="eastAsia" w:ascii="仿宋" w:hAnsi="仿宋" w:eastAsia="仿宋" w:cs="仿宋"/>
          <w:color w:val="auto"/>
          <w:sz w:val="36"/>
          <w:szCs w:val="36"/>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"_Toc516496776" </w:instrText>
      </w:r>
      <w:r>
        <w:rPr>
          <w:rFonts w:hint="eastAsia" w:ascii="仿宋" w:hAnsi="仿宋" w:eastAsia="仿宋" w:cs="仿宋"/>
          <w:color w:val="auto"/>
          <w:highlight w:val="none"/>
        </w:rPr>
        <w:fldChar w:fldCharType="separate"/>
      </w:r>
      <w:r>
        <w:rPr>
          <w:rStyle w:val="30"/>
          <w:rFonts w:hint="eastAsia" w:ascii="仿宋" w:hAnsi="仿宋" w:eastAsia="仿宋" w:cs="仿宋"/>
          <w:color w:val="auto"/>
          <w:sz w:val="36"/>
          <w:szCs w:val="36"/>
          <w:highlight w:val="none"/>
        </w:rPr>
        <w:t>第三章  评审办法</w:t>
      </w:r>
      <w:bookmarkStart w:id="0" w:name="_Hlt2668841"/>
      <w:r>
        <w:rPr>
          <w:rStyle w:val="30"/>
          <w:rFonts w:hint="eastAsia" w:ascii="仿宋" w:hAnsi="仿宋" w:eastAsia="仿宋" w:cs="仿宋"/>
          <w:color w:val="auto"/>
          <w:sz w:val="36"/>
          <w:szCs w:val="36"/>
          <w:highlight w:val="none"/>
        </w:rPr>
        <w:t>及</w:t>
      </w:r>
      <w:bookmarkEnd w:id="0"/>
      <w:r>
        <w:rPr>
          <w:rStyle w:val="30"/>
          <w:rFonts w:hint="eastAsia" w:ascii="仿宋" w:hAnsi="仿宋" w:eastAsia="仿宋" w:cs="仿宋"/>
          <w:color w:val="auto"/>
          <w:sz w:val="36"/>
          <w:szCs w:val="36"/>
          <w:highlight w:val="none"/>
        </w:rPr>
        <w:t>评审标准</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fldChar w:fldCharType="begin"/>
      </w:r>
      <w:r>
        <w:rPr>
          <w:rFonts w:hint="eastAsia" w:ascii="仿宋" w:hAnsi="仿宋" w:eastAsia="仿宋" w:cs="仿宋"/>
          <w:color w:val="auto"/>
          <w:sz w:val="36"/>
          <w:szCs w:val="36"/>
          <w:highlight w:val="none"/>
        </w:rPr>
        <w:instrText xml:space="preserve"> PAGEREF _Toc516496776 \h </w:instrText>
      </w:r>
      <w:r>
        <w:rPr>
          <w:rFonts w:hint="eastAsia" w:ascii="仿宋" w:hAnsi="仿宋" w:eastAsia="仿宋" w:cs="仿宋"/>
          <w:color w:val="auto"/>
          <w:sz w:val="36"/>
          <w:szCs w:val="36"/>
          <w:highlight w:val="none"/>
        </w:rPr>
        <w:fldChar w:fldCharType="separate"/>
      </w:r>
      <w:r>
        <w:rPr>
          <w:rFonts w:hint="eastAsia" w:ascii="仿宋" w:hAnsi="仿宋" w:eastAsia="仿宋" w:cs="仿宋"/>
          <w:color w:val="auto"/>
          <w:sz w:val="36"/>
          <w:szCs w:val="36"/>
          <w:highlight w:val="none"/>
        </w:rPr>
        <w:t>22</w:t>
      </w:r>
      <w:r>
        <w:rPr>
          <w:rFonts w:hint="eastAsia" w:ascii="仿宋" w:hAnsi="仿宋" w:eastAsia="仿宋" w:cs="仿宋"/>
          <w:color w:val="auto"/>
          <w:sz w:val="36"/>
          <w:szCs w:val="36"/>
          <w:highlight w:val="none"/>
        </w:rPr>
        <w:fldChar w:fldCharType="end"/>
      </w:r>
      <w:r>
        <w:rPr>
          <w:rFonts w:hint="eastAsia" w:ascii="仿宋" w:hAnsi="仿宋" w:eastAsia="仿宋" w:cs="仿宋"/>
          <w:color w:val="auto"/>
          <w:sz w:val="36"/>
          <w:szCs w:val="36"/>
          <w:highlight w:val="none"/>
        </w:rPr>
        <w:fldChar w:fldCharType="end"/>
      </w:r>
    </w:p>
    <w:p w14:paraId="594F5556">
      <w:pPr>
        <w:pStyle w:val="20"/>
        <w:tabs>
          <w:tab w:val="right" w:leader="dot" w:pos="8834"/>
        </w:tabs>
        <w:spacing w:line="600" w:lineRule="exact"/>
        <w:rPr>
          <w:rFonts w:hint="eastAsia" w:ascii="仿宋" w:hAnsi="仿宋" w:eastAsia="仿宋" w:cs="仿宋"/>
          <w:color w:val="auto"/>
          <w:sz w:val="36"/>
          <w:szCs w:val="36"/>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"_Toc516496777" </w:instrText>
      </w:r>
      <w:r>
        <w:rPr>
          <w:rFonts w:hint="eastAsia" w:ascii="仿宋" w:hAnsi="仿宋" w:eastAsia="仿宋" w:cs="仿宋"/>
          <w:color w:val="auto"/>
          <w:highlight w:val="none"/>
        </w:rPr>
        <w:fldChar w:fldCharType="separate"/>
      </w:r>
      <w:r>
        <w:rPr>
          <w:rStyle w:val="30"/>
          <w:rFonts w:hint="eastAsia" w:ascii="仿宋" w:hAnsi="仿宋" w:eastAsia="仿宋" w:cs="仿宋"/>
          <w:color w:val="auto"/>
          <w:sz w:val="36"/>
          <w:szCs w:val="36"/>
          <w:highlight w:val="none"/>
        </w:rPr>
        <w:t>第四章  项目响应需求</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fldChar w:fldCharType="begin"/>
      </w:r>
      <w:r>
        <w:rPr>
          <w:rFonts w:hint="eastAsia" w:ascii="仿宋" w:hAnsi="仿宋" w:eastAsia="仿宋" w:cs="仿宋"/>
          <w:color w:val="auto"/>
          <w:sz w:val="36"/>
          <w:szCs w:val="36"/>
          <w:highlight w:val="none"/>
        </w:rPr>
        <w:instrText xml:space="preserve"> PAGEREF _Toc516496777 \h </w:instrText>
      </w:r>
      <w:r>
        <w:rPr>
          <w:rFonts w:hint="eastAsia" w:ascii="仿宋" w:hAnsi="仿宋" w:eastAsia="仿宋" w:cs="仿宋"/>
          <w:color w:val="auto"/>
          <w:sz w:val="36"/>
          <w:szCs w:val="36"/>
          <w:highlight w:val="none"/>
        </w:rPr>
        <w:fldChar w:fldCharType="separate"/>
      </w:r>
      <w:r>
        <w:rPr>
          <w:rFonts w:hint="eastAsia" w:ascii="仿宋" w:hAnsi="仿宋" w:eastAsia="仿宋" w:cs="仿宋"/>
          <w:color w:val="auto"/>
          <w:sz w:val="36"/>
          <w:szCs w:val="36"/>
          <w:highlight w:val="none"/>
        </w:rPr>
        <w:t>23</w:t>
      </w:r>
      <w:r>
        <w:rPr>
          <w:rFonts w:hint="eastAsia" w:ascii="仿宋" w:hAnsi="仿宋" w:eastAsia="仿宋" w:cs="仿宋"/>
          <w:color w:val="auto"/>
          <w:sz w:val="36"/>
          <w:szCs w:val="36"/>
          <w:highlight w:val="none"/>
        </w:rPr>
        <w:fldChar w:fldCharType="end"/>
      </w:r>
      <w:r>
        <w:rPr>
          <w:rFonts w:hint="eastAsia" w:ascii="仿宋" w:hAnsi="仿宋" w:eastAsia="仿宋" w:cs="仿宋"/>
          <w:color w:val="auto"/>
          <w:sz w:val="36"/>
          <w:szCs w:val="36"/>
          <w:highlight w:val="none"/>
        </w:rPr>
        <w:fldChar w:fldCharType="end"/>
      </w:r>
    </w:p>
    <w:p w14:paraId="50B5DDAA">
      <w:pPr>
        <w:pStyle w:val="20"/>
        <w:tabs>
          <w:tab w:val="right" w:leader="dot" w:pos="8834"/>
        </w:tabs>
        <w:spacing w:line="600" w:lineRule="exact"/>
        <w:rPr>
          <w:rFonts w:hint="eastAsia" w:ascii="仿宋" w:hAnsi="仿宋" w:eastAsia="仿宋" w:cs="仿宋"/>
          <w:color w:val="auto"/>
          <w:sz w:val="36"/>
          <w:szCs w:val="36"/>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"_Toc516496778" </w:instrText>
      </w:r>
      <w:r>
        <w:rPr>
          <w:rFonts w:hint="eastAsia" w:ascii="仿宋" w:hAnsi="仿宋" w:eastAsia="仿宋" w:cs="仿宋"/>
          <w:color w:val="auto"/>
          <w:highlight w:val="none"/>
        </w:rPr>
        <w:fldChar w:fldCharType="separate"/>
      </w:r>
      <w:r>
        <w:rPr>
          <w:rStyle w:val="30"/>
          <w:rFonts w:hint="eastAsia" w:ascii="仿宋" w:hAnsi="仿宋" w:eastAsia="仿宋" w:cs="仿宋"/>
          <w:color w:val="auto"/>
          <w:sz w:val="36"/>
          <w:szCs w:val="36"/>
          <w:highlight w:val="none"/>
        </w:rPr>
        <w:t>第五章  合</w:t>
      </w:r>
      <w:bookmarkStart w:id="1" w:name="_Hlt2667909"/>
      <w:r>
        <w:rPr>
          <w:rStyle w:val="30"/>
          <w:rFonts w:hint="eastAsia" w:ascii="仿宋" w:hAnsi="仿宋" w:eastAsia="仿宋" w:cs="仿宋"/>
          <w:color w:val="auto"/>
          <w:sz w:val="36"/>
          <w:szCs w:val="36"/>
          <w:highlight w:val="none"/>
        </w:rPr>
        <w:t>同</w:t>
      </w:r>
      <w:bookmarkEnd w:id="1"/>
      <w:bookmarkStart w:id="2" w:name="_Hlt2667611"/>
      <w:bookmarkStart w:id="3" w:name="_Hlt2667610"/>
      <w:r>
        <w:rPr>
          <w:rStyle w:val="30"/>
          <w:rFonts w:hint="eastAsia" w:ascii="仿宋" w:hAnsi="仿宋" w:eastAsia="仿宋" w:cs="仿宋"/>
          <w:color w:val="auto"/>
          <w:sz w:val="36"/>
          <w:szCs w:val="36"/>
          <w:highlight w:val="none"/>
        </w:rPr>
        <w:t>主</w:t>
      </w:r>
      <w:bookmarkEnd w:id="2"/>
      <w:bookmarkEnd w:id="3"/>
      <w:r>
        <w:rPr>
          <w:rStyle w:val="30"/>
          <w:rFonts w:hint="eastAsia" w:ascii="仿宋" w:hAnsi="仿宋" w:eastAsia="仿宋" w:cs="仿宋"/>
          <w:color w:val="auto"/>
          <w:sz w:val="36"/>
          <w:szCs w:val="36"/>
          <w:highlight w:val="none"/>
        </w:rPr>
        <w:t>要</w:t>
      </w:r>
      <w:bookmarkStart w:id="4" w:name="_Hlt2952259"/>
      <w:bookmarkStart w:id="5" w:name="_Hlt2952258"/>
      <w:r>
        <w:rPr>
          <w:rStyle w:val="30"/>
          <w:rFonts w:hint="eastAsia" w:ascii="仿宋" w:hAnsi="仿宋" w:eastAsia="仿宋" w:cs="仿宋"/>
          <w:color w:val="auto"/>
          <w:sz w:val="36"/>
          <w:szCs w:val="36"/>
          <w:highlight w:val="none"/>
        </w:rPr>
        <w:t>条</w:t>
      </w:r>
      <w:bookmarkEnd w:id="4"/>
      <w:bookmarkEnd w:id="5"/>
      <w:r>
        <w:rPr>
          <w:rStyle w:val="30"/>
          <w:rFonts w:hint="eastAsia" w:ascii="仿宋" w:hAnsi="仿宋" w:eastAsia="仿宋" w:cs="仿宋"/>
          <w:color w:val="auto"/>
          <w:sz w:val="36"/>
          <w:szCs w:val="36"/>
          <w:highlight w:val="none"/>
        </w:rPr>
        <w:t>款指引</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fldChar w:fldCharType="begin"/>
      </w:r>
      <w:r>
        <w:rPr>
          <w:rFonts w:hint="eastAsia" w:ascii="仿宋" w:hAnsi="仿宋" w:eastAsia="仿宋" w:cs="仿宋"/>
          <w:color w:val="auto"/>
          <w:sz w:val="36"/>
          <w:szCs w:val="36"/>
          <w:highlight w:val="none"/>
        </w:rPr>
        <w:instrText xml:space="preserve"> PAGEREF _Toc516496778 \h </w:instrText>
      </w:r>
      <w:r>
        <w:rPr>
          <w:rFonts w:hint="eastAsia" w:ascii="仿宋" w:hAnsi="仿宋" w:eastAsia="仿宋" w:cs="仿宋"/>
          <w:color w:val="auto"/>
          <w:sz w:val="36"/>
          <w:szCs w:val="36"/>
          <w:highlight w:val="none"/>
        </w:rPr>
        <w:fldChar w:fldCharType="separate"/>
      </w:r>
      <w:r>
        <w:rPr>
          <w:rFonts w:hint="eastAsia" w:ascii="仿宋" w:hAnsi="仿宋" w:eastAsia="仿宋" w:cs="仿宋"/>
          <w:color w:val="auto"/>
          <w:sz w:val="36"/>
          <w:szCs w:val="36"/>
          <w:highlight w:val="none"/>
        </w:rPr>
        <w:t>28</w:t>
      </w:r>
      <w:r>
        <w:rPr>
          <w:rFonts w:hint="eastAsia" w:ascii="仿宋" w:hAnsi="仿宋" w:eastAsia="仿宋" w:cs="仿宋"/>
          <w:color w:val="auto"/>
          <w:sz w:val="36"/>
          <w:szCs w:val="36"/>
          <w:highlight w:val="none"/>
        </w:rPr>
        <w:fldChar w:fldCharType="end"/>
      </w:r>
      <w:r>
        <w:rPr>
          <w:rFonts w:hint="eastAsia" w:ascii="仿宋" w:hAnsi="仿宋" w:eastAsia="仿宋" w:cs="仿宋"/>
          <w:color w:val="auto"/>
          <w:sz w:val="36"/>
          <w:szCs w:val="36"/>
          <w:highlight w:val="none"/>
        </w:rPr>
        <w:fldChar w:fldCharType="end"/>
      </w:r>
    </w:p>
    <w:p w14:paraId="1463AD20">
      <w:pPr>
        <w:pStyle w:val="20"/>
        <w:tabs>
          <w:tab w:val="right" w:leader="dot" w:pos="8834"/>
        </w:tabs>
        <w:spacing w:line="600" w:lineRule="exact"/>
        <w:rPr>
          <w:rFonts w:hint="eastAsia" w:ascii="仿宋" w:hAnsi="仿宋" w:eastAsia="仿宋" w:cs="仿宋"/>
          <w:color w:val="auto"/>
          <w:sz w:val="36"/>
          <w:szCs w:val="36"/>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"_Toc516496779" </w:instrText>
      </w:r>
      <w:r>
        <w:rPr>
          <w:rFonts w:hint="eastAsia" w:ascii="仿宋" w:hAnsi="仿宋" w:eastAsia="仿宋" w:cs="仿宋"/>
          <w:color w:val="auto"/>
          <w:highlight w:val="none"/>
        </w:rPr>
        <w:fldChar w:fldCharType="separate"/>
      </w:r>
      <w:r>
        <w:rPr>
          <w:rStyle w:val="30"/>
          <w:rFonts w:hint="eastAsia" w:ascii="仿宋" w:hAnsi="仿宋" w:eastAsia="仿宋" w:cs="仿宋"/>
          <w:snapToGrid w:val="0"/>
          <w:color w:val="auto"/>
          <w:sz w:val="36"/>
          <w:szCs w:val="36"/>
          <w:highlight w:val="none"/>
        </w:rPr>
        <w:t>第六章</w:t>
      </w:r>
      <w:r>
        <w:rPr>
          <w:rStyle w:val="30"/>
          <w:rFonts w:hint="eastAsia" w:ascii="仿宋" w:hAnsi="仿宋" w:eastAsia="仿宋" w:cs="仿宋"/>
          <w:color w:val="auto"/>
          <w:sz w:val="36"/>
          <w:szCs w:val="36"/>
          <w:highlight w:val="none"/>
        </w:rPr>
        <w:t xml:space="preserve">  响应文件格式附件</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37</w:t>
      </w:r>
      <w:r>
        <w:rPr>
          <w:rFonts w:hint="eastAsia" w:ascii="仿宋" w:hAnsi="仿宋" w:eastAsia="仿宋" w:cs="仿宋"/>
          <w:color w:val="auto"/>
          <w:sz w:val="36"/>
          <w:szCs w:val="36"/>
          <w:highlight w:val="none"/>
        </w:rPr>
        <w:fldChar w:fldCharType="end"/>
      </w:r>
    </w:p>
    <w:p w14:paraId="47284E9F">
      <w:pPr>
        <w:spacing w:beforeLines="50" w:line="480" w:lineRule="auto"/>
        <w:jc w:val="center"/>
        <w:rPr>
          <w:rFonts w:hAnsi="宋体"/>
          <w:b/>
          <w:color w:val="auto"/>
          <w:sz w:val="36"/>
          <w:szCs w:val="36"/>
          <w:highlight w:val="none"/>
        </w:rPr>
      </w:pPr>
      <w:r>
        <w:rPr>
          <w:rFonts w:hint="eastAsia" w:ascii="仿宋" w:hAnsi="仿宋" w:eastAsia="仿宋" w:cs="仿宋"/>
          <w:color w:val="auto"/>
          <w:sz w:val="32"/>
          <w:szCs w:val="32"/>
          <w:highlight w:val="none"/>
        </w:rPr>
        <w:fldChar w:fldCharType="end"/>
      </w:r>
      <w:r>
        <w:rPr>
          <w:rFonts w:hint="eastAsia" w:hAnsi="宋体"/>
          <w:color w:val="auto"/>
          <w:sz w:val="32"/>
          <w:szCs w:val="32"/>
          <w:highlight w:val="none"/>
        </w:rPr>
        <w:br w:type="page"/>
      </w:r>
      <w:bookmarkStart w:id="6" w:name="_Toc516496767"/>
      <w:bookmarkStart w:id="7" w:name="_Toc451762242"/>
      <w:r>
        <w:rPr>
          <w:rFonts w:hint="eastAsia" w:ascii="仿宋" w:hAnsi="仿宋" w:eastAsia="仿宋" w:cs="仿宋"/>
          <w:b/>
          <w:color w:val="auto"/>
          <w:sz w:val="36"/>
          <w:szCs w:val="36"/>
          <w:highlight w:val="none"/>
        </w:rPr>
        <w:t>第一章  竞争性磋商公告</w:t>
      </w:r>
      <w:bookmarkEnd w:id="6"/>
      <w:bookmarkEnd w:id="7"/>
    </w:p>
    <w:p w14:paraId="0944A34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bookmarkStart w:id="8" w:name="_Toc516496768"/>
      <w:bookmarkStart w:id="9" w:name="_Toc451762243"/>
      <w:r>
        <w:rPr>
          <w:rFonts w:hint="eastAsia" w:ascii="仿宋" w:hAnsi="仿宋" w:eastAsia="仿宋" w:cs="仿宋"/>
          <w:color w:val="auto"/>
          <w:sz w:val="24"/>
          <w:szCs w:val="24"/>
          <w:highlight w:val="none"/>
        </w:rPr>
        <w:t>项目概况</w:t>
      </w:r>
    </w:p>
    <w:p w14:paraId="33F73CA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莫干山529号至540号道路、450号至488号游步道、160号至161号游步道提升改造项目</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"https://www.zcygov.cn/）获取（下载）招标文件，并于2021年" </w:instrText>
      </w:r>
      <w:r>
        <w:rPr>
          <w:rFonts w:hint="eastAsia" w:ascii="仿宋" w:hAnsi="仿宋" w:eastAsia="仿宋" w:cs="仿宋"/>
          <w:color w:val="auto"/>
          <w:sz w:val="24"/>
          <w:szCs w:val="24"/>
          <w:highlight w:val="none"/>
        </w:rPr>
        <w:fldChar w:fldCharType="separate"/>
      </w:r>
      <w:r>
        <w:rPr>
          <w:rStyle w:val="30"/>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szCs w:val="24"/>
          <w:highlight w:val="none"/>
          <w:u w:val="single"/>
        </w:rPr>
        <w:t>20</w:t>
      </w:r>
      <w:r>
        <w:rPr>
          <w:rFonts w:hint="eastAsia" w:ascii="仿宋" w:hAnsi="仿宋" w:eastAsia="仿宋" w:cs="仿宋"/>
          <w:color w:val="auto"/>
          <w:sz w:val="24"/>
          <w:szCs w:val="24"/>
          <w:highlight w:val="none"/>
          <w:u w:val="single"/>
          <w:lang w:val="en-US" w:eastAsia="zh-CN"/>
        </w:rPr>
        <w:t>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00秒</w:t>
      </w:r>
      <w:r>
        <w:rPr>
          <w:rFonts w:hint="eastAsia" w:ascii="仿宋" w:hAnsi="仿宋" w:eastAsia="仿宋" w:cs="仿宋"/>
          <w:bCs/>
          <w:color w:val="auto"/>
          <w:sz w:val="24"/>
          <w:szCs w:val="24"/>
          <w:highlight w:val="none"/>
          <w:u w:val="singl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0695A890">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一、项目基本情况</w:t>
      </w:r>
    </w:p>
    <w:p w14:paraId="76EC4E05">
      <w:pPr>
        <w:keepNext w:val="0"/>
        <w:keepLines w:val="0"/>
        <w:pageBreakBefore w:val="0"/>
        <w:kinsoku/>
        <w:wordWrap/>
        <w:overflowPunct/>
        <w:topLinePunct w:val="0"/>
        <w:autoSpaceDE/>
        <w:autoSpaceDN/>
        <w:bidi w:val="0"/>
        <w:adjustRightInd/>
        <w:spacing w:line="520" w:lineRule="exact"/>
        <w:ind w:firstLine="48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项目编号：</w:t>
      </w:r>
      <w:r>
        <w:rPr>
          <w:rFonts w:hint="eastAsia" w:ascii="仿宋" w:hAnsi="仿宋" w:eastAsia="仿宋" w:cs="仿宋"/>
          <w:b w:val="0"/>
          <w:bCs/>
          <w:color w:val="auto"/>
          <w:sz w:val="24"/>
          <w:szCs w:val="24"/>
          <w:highlight w:val="none"/>
          <w:lang w:eastAsia="zh-CN"/>
        </w:rPr>
        <w:t>SZFC2025P-CS-022</w:t>
      </w:r>
    </w:p>
    <w:p w14:paraId="23DCEE44">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项目名称：</w:t>
      </w:r>
      <w:r>
        <w:rPr>
          <w:rFonts w:hint="eastAsia" w:ascii="仿宋" w:hAnsi="仿宋" w:eastAsia="仿宋" w:cs="仿宋"/>
          <w:b w:val="0"/>
          <w:bCs/>
          <w:color w:val="auto"/>
          <w:sz w:val="24"/>
          <w:szCs w:val="24"/>
          <w:highlight w:val="none"/>
          <w:lang w:val="en-US" w:eastAsia="zh-CN"/>
        </w:rPr>
        <w:t>莫干山529号至540号道路、450号至488号游步道、160号至161号游步道提升改造项目</w:t>
      </w:r>
    </w:p>
    <w:p w14:paraId="3CBA0648">
      <w:pPr>
        <w:keepNext w:val="0"/>
        <w:keepLines w:val="0"/>
        <w:pageBreakBefore w:val="0"/>
        <w:kinsoku/>
        <w:wordWrap/>
        <w:overflowPunct/>
        <w:topLinePunct w:val="0"/>
        <w:autoSpaceDE/>
        <w:autoSpaceDN/>
        <w:bidi w:val="0"/>
        <w:adjustRightInd/>
        <w:spacing w:line="5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预算金额（元）：</w:t>
      </w:r>
      <w:r>
        <w:rPr>
          <w:rFonts w:hint="eastAsia" w:ascii="仿宋" w:hAnsi="仿宋" w:eastAsia="仿宋" w:cs="仿宋"/>
          <w:b/>
          <w:color w:val="auto"/>
          <w:sz w:val="24"/>
          <w:szCs w:val="24"/>
          <w:highlight w:val="none"/>
          <w:lang w:val="en-US" w:eastAsia="zh-CN"/>
        </w:rPr>
        <w:t>800000.00</w:t>
      </w:r>
    </w:p>
    <w:p w14:paraId="15A80FD7">
      <w:pPr>
        <w:keepNext w:val="0"/>
        <w:keepLines w:val="0"/>
        <w:pageBreakBefore w:val="0"/>
        <w:kinsoku/>
        <w:wordWrap/>
        <w:overflowPunct/>
        <w:topLinePunct w:val="0"/>
        <w:autoSpaceDE/>
        <w:autoSpaceDN/>
        <w:bidi w:val="0"/>
        <w:adjustRightInd/>
        <w:spacing w:line="5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最高限价（元）：</w:t>
      </w:r>
      <w:r>
        <w:rPr>
          <w:rFonts w:hint="eastAsia" w:ascii="仿宋" w:hAnsi="仿宋" w:eastAsia="仿宋" w:cs="仿宋"/>
          <w:b/>
          <w:color w:val="auto"/>
          <w:sz w:val="24"/>
          <w:szCs w:val="24"/>
          <w:highlight w:val="none"/>
          <w:lang w:val="en-US" w:eastAsia="zh-CN"/>
        </w:rPr>
        <w:t>800000.00</w:t>
      </w:r>
    </w:p>
    <w:p w14:paraId="62602720">
      <w:pPr>
        <w:pStyle w:val="9"/>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b/>
          <w:bCs w:val="0"/>
          <w:color w:val="auto"/>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bCs/>
          <w:snapToGrid/>
          <w:color w:val="auto"/>
          <w:kern w:val="2"/>
          <w:sz w:val="24"/>
          <w:szCs w:val="24"/>
          <w:highlight w:val="none"/>
          <w:lang w:val="en-US" w:eastAsia="zh-CN"/>
        </w:rPr>
        <w:t>具体</w:t>
      </w:r>
      <w:r>
        <w:rPr>
          <w:rFonts w:hint="eastAsia" w:ascii="仿宋" w:hAnsi="仿宋" w:eastAsia="仿宋" w:cs="仿宋"/>
          <w:bCs/>
          <w:snapToGrid/>
          <w:color w:val="auto"/>
          <w:kern w:val="2"/>
          <w:sz w:val="24"/>
          <w:szCs w:val="24"/>
          <w:highlight w:val="none"/>
        </w:rPr>
        <w:t>详见</w:t>
      </w:r>
      <w:r>
        <w:rPr>
          <w:rFonts w:hint="eastAsia" w:ascii="仿宋" w:hAnsi="仿宋" w:eastAsia="仿宋" w:cs="仿宋"/>
          <w:bCs/>
          <w:snapToGrid/>
          <w:color w:val="auto"/>
          <w:kern w:val="2"/>
          <w:sz w:val="24"/>
          <w:szCs w:val="24"/>
          <w:highlight w:val="none"/>
          <w:lang w:val="en-US" w:eastAsia="zh-CN"/>
        </w:rPr>
        <w:t>磋商文件</w:t>
      </w:r>
      <w:r>
        <w:rPr>
          <w:rFonts w:hint="eastAsia" w:ascii="仿宋" w:hAnsi="仿宋" w:eastAsia="仿宋" w:cs="仿宋"/>
          <w:bCs/>
          <w:snapToGrid/>
          <w:color w:val="auto"/>
          <w:kern w:val="2"/>
          <w:sz w:val="24"/>
          <w:szCs w:val="24"/>
          <w:highlight w:val="none"/>
        </w:rPr>
        <w:t>。</w:t>
      </w:r>
    </w:p>
    <w:p w14:paraId="71CD7ECF">
      <w:pPr>
        <w:pStyle w:val="39"/>
        <w:keepNext w:val="0"/>
        <w:keepLines w:val="0"/>
        <w:pageBreakBefore w:val="0"/>
        <w:kinsoku/>
        <w:wordWrap/>
        <w:overflowPunct/>
        <w:topLinePunct w:val="0"/>
        <w:autoSpaceDE/>
        <w:autoSpaceDN/>
        <w:bidi w:val="0"/>
        <w:adjustRightInd/>
        <w:spacing w:before="0" w:line="520" w:lineRule="exact"/>
        <w:ind w:firstLine="482"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bCs/>
          <w:color w:val="auto"/>
          <w:sz w:val="24"/>
          <w:szCs w:val="24"/>
          <w:highlight w:val="none"/>
          <w:lang w:val="en-US" w:eastAsia="zh-CN"/>
        </w:rPr>
        <w:t>30天</w:t>
      </w:r>
      <w:r>
        <w:rPr>
          <w:rFonts w:hint="eastAsia" w:ascii="仿宋" w:hAnsi="仿宋" w:eastAsia="仿宋" w:cs="仿宋"/>
          <w:b/>
          <w:color w:val="auto"/>
          <w:sz w:val="24"/>
          <w:szCs w:val="24"/>
          <w:highlight w:val="none"/>
        </w:rPr>
        <w:t>。</w:t>
      </w:r>
    </w:p>
    <w:p w14:paraId="2203340F">
      <w:pPr>
        <w:pStyle w:val="9"/>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sdt>
        <w:sdtPr>
          <w:rPr>
            <w:rFonts w:hint="eastAsia" w:ascii="仿宋" w:hAnsi="仿宋" w:eastAsia="仿宋" w:cs="仿宋"/>
            <w:color w:val="auto"/>
            <w:kern w:val="0"/>
            <w:sz w:val="24"/>
            <w:szCs w:val="24"/>
            <w:highlight w:val="none"/>
          </w:rPr>
          <w:id w:val="2035453831"/>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2" w:char="0052"/>
          </w:r>
        </w:sdtContent>
      </w:sdt>
      <w:r>
        <w:rPr>
          <w:rFonts w:hint="eastAsia" w:ascii="仿宋" w:hAnsi="仿宋" w:eastAsia="仿宋" w:cs="仿宋"/>
          <w:b/>
          <w:color w:val="auto"/>
          <w:sz w:val="24"/>
          <w:szCs w:val="24"/>
          <w:highlight w:val="none"/>
        </w:rPr>
        <w:t>是，</w:t>
      </w:r>
      <w:sdt>
        <w:sdtPr>
          <w:rPr>
            <w:rFonts w:hint="eastAsia" w:ascii="仿宋" w:hAnsi="仿宋" w:eastAsia="仿宋" w:cs="仿宋"/>
            <w:color w:val="auto"/>
            <w:kern w:val="0"/>
            <w:sz w:val="24"/>
            <w:szCs w:val="24"/>
            <w:highlight w:val="none"/>
          </w:rPr>
          <w:id w:val="2"/>
        </w:sdtPr>
        <w:sdtEndPr>
          <w:rPr>
            <w:rFonts w:hint="eastAsia" w:ascii="仿宋" w:hAnsi="仿宋" w:eastAsia="仿宋" w:cs="仿宋"/>
            <w:color w:val="auto"/>
            <w:kern w:val="0"/>
            <w:sz w:val="24"/>
            <w:szCs w:val="24"/>
            <w:highlight w:val="none"/>
          </w:rPr>
        </w:sdtEndPr>
        <w:sdtContent>
          <w:sdt>
            <w:sdtPr>
              <w:rPr>
                <w:rFonts w:hint="eastAsia" w:ascii="仿宋" w:hAnsi="仿宋" w:eastAsia="仿宋" w:cs="仿宋"/>
                <w:color w:val="auto"/>
                <w:kern w:val="0"/>
                <w:sz w:val="24"/>
                <w:szCs w:val="24"/>
                <w:highlight w:val="none"/>
              </w:rPr>
              <w:id w:val="147482059"/>
            </w:sdtPr>
            <w:sdtEndPr>
              <w:rPr>
                <w:rFonts w:hint="eastAsia" w:ascii="仿宋" w:hAnsi="仿宋" w:eastAsia="仿宋" w:cs="仿宋"/>
                <w:color w:val="auto"/>
                <w:kern w:val="0"/>
                <w:sz w:val="24"/>
                <w:szCs w:val="24"/>
                <w:highlight w:val="none"/>
              </w:rPr>
            </w:sdtEndPr>
            <w:sdtContent/>
          </w:sdt>
        </w:sdtContent>
      </w:sdt>
      <w:sdt>
        <w:sdtPr>
          <w:rPr>
            <w:rFonts w:hint="eastAsia" w:ascii="仿宋_GB2312" w:hAnsi="仿宋" w:eastAsia="仿宋_GB2312" w:cs="Arial"/>
            <w:color w:val="auto"/>
            <w:kern w:val="0"/>
            <w:sz w:val="22"/>
            <w:szCs w:val="18"/>
            <w:highlight w:val="none"/>
          </w:rPr>
          <w:id w:val="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2"/>
            <w:szCs w:val="18"/>
            <w:highlight w:val="none"/>
          </w:rPr>
        </w:sdtEndPr>
        <w:sdtContent>
          <w:r>
            <w:rPr>
              <w:rFonts w:ascii="MS Gothic" w:hAnsi="MS Gothic" w:eastAsia="MS Gothic" w:cs="Arial"/>
              <w:snapToGrid w:val="0"/>
              <w:color w:val="auto"/>
              <w:kern w:val="0"/>
              <w:sz w:val="22"/>
              <w:szCs w:val="18"/>
              <w:highlight w:val="none"/>
              <w:lang w:val="en-US" w:eastAsia="zh-CN" w:bidi="ar-SA"/>
            </w:rPr>
            <w:t>☐</w:t>
          </w:r>
        </w:sdtContent>
      </w:sdt>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14:paraId="1EA1C319">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二、申请人的资格要求：</w:t>
      </w:r>
    </w:p>
    <w:p w14:paraId="1DF205F2">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A1B13C2">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2.落实政府采购政策需满足的资格要求：</w:t>
      </w:r>
      <w:sdt>
        <w:sdtPr>
          <w:rPr>
            <w:rFonts w:hint="eastAsia" w:ascii="仿宋" w:hAnsi="仿宋" w:eastAsia="仿宋" w:cs="仿宋"/>
            <w:snapToGrid w:val="0"/>
            <w:color w:val="auto"/>
            <w:kern w:val="28"/>
            <w:sz w:val="24"/>
            <w:szCs w:val="24"/>
            <w:highlight w:val="none"/>
          </w:rPr>
          <w:id w:val="50"/>
        </w:sdtPr>
        <w:sdtEndPr>
          <w:rPr>
            <w:rFonts w:hint="eastAsia" w:ascii="仿宋" w:hAnsi="仿宋" w:eastAsia="仿宋" w:cs="仿宋"/>
            <w:snapToGrid w:val="0"/>
            <w:color w:val="auto"/>
            <w:kern w:val="28"/>
            <w:sz w:val="24"/>
            <w:szCs w:val="24"/>
            <w:highlight w:val="none"/>
          </w:rPr>
        </w:sdtEndPr>
        <w:sdtContent>
          <w:r>
            <w:rPr>
              <w:rFonts w:hint="eastAsia" w:ascii="仿宋" w:hAnsi="仿宋" w:eastAsia="仿宋" w:cs="仿宋"/>
              <w:snapToGrid w:val="0"/>
              <w:color w:val="auto"/>
              <w:kern w:val="28"/>
              <w:sz w:val="24"/>
              <w:szCs w:val="24"/>
              <w:highlight w:val="none"/>
              <w:lang w:val="en-US" w:eastAsia="zh-CN"/>
            </w:rPr>
            <w:t>本项目专门面向中小企业，供应商投标时需提供《中小企业声明函》，</w:t>
          </w:r>
          <w:r>
            <w:rPr>
              <w:rFonts w:hint="eastAsia" w:ascii="仿宋" w:hAnsi="仿宋" w:eastAsia="仿宋" w:cs="仿宋"/>
              <w:snapToGrid w:val="0"/>
              <w:color w:val="auto"/>
              <w:kern w:val="28"/>
              <w:sz w:val="24"/>
              <w:szCs w:val="24"/>
              <w:highlight w:val="none"/>
              <w:lang w:eastAsia="zh-CN"/>
            </w:rPr>
            <w:t>格式详见招标文件。</w:t>
          </w:r>
        </w:sdtContent>
      </w:sdt>
    </w:p>
    <w:p w14:paraId="35747CA1">
      <w:pPr>
        <w:keepNext w:val="0"/>
        <w:keepLines w:val="0"/>
        <w:pageBreakBefore w:val="0"/>
        <w:numPr>
          <w:ilvl w:val="0"/>
          <w:numId w:val="0"/>
        </w:numPr>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本项目的特定资格要求：</w:t>
      </w:r>
      <w:sdt>
        <w:sdtPr>
          <w:rPr>
            <w:rFonts w:hint="eastAsia" w:ascii="仿宋" w:hAnsi="仿宋" w:eastAsia="仿宋" w:cs="仿宋"/>
            <w:color w:val="auto"/>
            <w:kern w:val="0"/>
            <w:sz w:val="24"/>
            <w:szCs w:val="24"/>
            <w:highlight w:val="none"/>
          </w:rPr>
          <w:id w:val="6"/>
        </w:sdtPr>
        <w:sdtEndPr>
          <w:rPr>
            <w:rFonts w:hint="eastAsia" w:ascii="仿宋" w:hAnsi="仿宋" w:eastAsia="仿宋" w:cs="仿宋"/>
            <w:color w:val="auto"/>
            <w:kern w:val="0"/>
            <w:sz w:val="24"/>
            <w:szCs w:val="24"/>
            <w:highlight w:val="none"/>
          </w:rPr>
        </w:sdtEndPr>
        <w:sdtContent>
          <w:r>
            <w:rPr>
              <w:rFonts w:hint="eastAsia" w:ascii="仿宋" w:hAnsi="仿宋" w:eastAsia="仿宋" w:cs="仿宋"/>
              <w:sz w:val="24"/>
              <w:szCs w:val="24"/>
            </w:rPr>
            <w:t>①投标人需具备</w:t>
          </w:r>
          <w:r>
            <w:rPr>
              <w:rFonts w:hint="eastAsia" w:ascii="仿宋" w:hAnsi="仿宋" w:eastAsia="仿宋" w:cs="仿宋"/>
              <w:sz w:val="24"/>
              <w:szCs w:val="24"/>
              <w:lang w:val="en-US" w:eastAsia="zh-CN"/>
            </w:rPr>
            <w:t>市政公用工程施工总承包叁级</w:t>
          </w:r>
          <w:r>
            <w:rPr>
              <w:rFonts w:hint="eastAsia" w:ascii="仿宋" w:hAnsi="仿宋" w:eastAsia="仿宋" w:cs="仿宋"/>
              <w:sz w:val="24"/>
              <w:szCs w:val="24"/>
            </w:rPr>
            <w:t>及以上资质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并具有有效的安全生产许可证</w:t>
          </w:r>
          <w:r>
            <w:rPr>
              <w:rFonts w:hint="eastAsia" w:ascii="仿宋" w:hAnsi="仿宋" w:eastAsia="仿宋" w:cs="仿宋"/>
              <w:sz w:val="24"/>
              <w:szCs w:val="24"/>
            </w:rPr>
            <w:t>。②拟派的项目负责人须具有市政公用</w:t>
          </w:r>
          <w:r>
            <w:rPr>
              <w:rFonts w:hint="default" w:ascii="仿宋" w:hAnsi="仿宋" w:eastAsia="仿宋" w:cs="仿宋"/>
              <w:sz w:val="24"/>
              <w:szCs w:val="24"/>
            </w:rPr>
            <w:t>工程专业</w:t>
          </w:r>
          <w:r>
            <w:rPr>
              <w:rFonts w:hint="eastAsia" w:ascii="仿宋" w:hAnsi="仿宋" w:eastAsia="仿宋" w:cs="仿宋"/>
              <w:sz w:val="24"/>
              <w:szCs w:val="24"/>
            </w:rPr>
            <w:t>二级及以上注册建造师证书，且具有建筑施工企业项目负责人安全生产考核合格证(B证)。</w:t>
          </w:r>
        </w:sdtContent>
      </w:sdt>
    </w:p>
    <w:p w14:paraId="3B657884">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DFEC29C">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三、获取招标文件</w:t>
      </w:r>
    </w:p>
    <w:p w14:paraId="389AA214">
      <w:pPr>
        <w:keepNext w:val="0"/>
        <w:keepLines w:val="0"/>
        <w:pageBreakBefore w:val="0"/>
        <w:kinsoku/>
        <w:wordWrap/>
        <w:overflowPunct/>
        <w:topLinePunct w:val="0"/>
        <w:autoSpaceDE/>
        <w:autoSpaceDN/>
        <w:bidi w:val="0"/>
        <w:adjustRightInd/>
        <w:spacing w:line="5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5年6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0分</w:t>
      </w:r>
      <w:r>
        <w:rPr>
          <w:rFonts w:hint="eastAsia" w:ascii="仿宋" w:hAnsi="仿宋" w:eastAsia="仿宋" w:cs="仿宋"/>
          <w:color w:val="auto"/>
          <w:sz w:val="24"/>
          <w:szCs w:val="24"/>
          <w:highlight w:val="none"/>
        </w:rPr>
        <w:t>（北京时间），每天上午00:00至12:00 ，下午12:00至23:59（北京时间，线上获取法定节假日均可，线下获取文件法定节假日除外）</w:t>
      </w:r>
    </w:p>
    <w:p w14:paraId="39107DB3">
      <w:pPr>
        <w:keepNext w:val="0"/>
        <w:keepLines w:val="0"/>
        <w:pageBreakBefore w:val="0"/>
        <w:kinsoku/>
        <w:wordWrap/>
        <w:overflowPunct/>
        <w:topLinePunct w:val="0"/>
        <w:autoSpaceDE/>
        <w:autoSpaceDN/>
        <w:bidi w:val="0"/>
        <w:adjustRightInd/>
        <w:spacing w:line="5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14:paraId="062FCC9D">
      <w:pPr>
        <w:keepNext w:val="0"/>
        <w:keepLines w:val="0"/>
        <w:pageBreakBefore w:val="0"/>
        <w:kinsoku/>
        <w:wordWrap/>
        <w:overflowPunct/>
        <w:topLinePunct w:val="0"/>
        <w:autoSpaceDE/>
        <w:autoSpaceDN/>
        <w:bidi w:val="0"/>
        <w:adjustRightInd/>
        <w:spacing w:line="5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供应商登录政采云平台https://www.zcygov.cn/在线申请获取采购文件（进入“项目采购”应用，在获取采购文件菜单中选择项目，申请获取采购文件）。 </w:t>
      </w:r>
    </w:p>
    <w:p w14:paraId="5EA5C3F9">
      <w:pPr>
        <w:keepNext w:val="0"/>
        <w:keepLines w:val="0"/>
        <w:pageBreakBefore w:val="0"/>
        <w:kinsoku/>
        <w:wordWrap/>
        <w:overflowPunct/>
        <w:topLinePunct w:val="0"/>
        <w:autoSpaceDE/>
        <w:autoSpaceDN/>
        <w:bidi w:val="0"/>
        <w:adjustRightInd/>
        <w:spacing w:line="5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p>
    <w:p w14:paraId="64BBB924">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四、提交投标文件截止时间、开标时间和地点</w:t>
      </w:r>
    </w:p>
    <w:p w14:paraId="33EA7D0D">
      <w:pPr>
        <w:keepNext w:val="0"/>
        <w:keepLines w:val="0"/>
        <w:pageBreakBefore w:val="0"/>
        <w:kinsoku/>
        <w:wordWrap/>
        <w:overflowPunct/>
        <w:topLinePunct w:val="0"/>
        <w:autoSpaceDE/>
        <w:autoSpaceDN/>
        <w:bidi w:val="0"/>
        <w:adjustRightInd/>
        <w:spacing w:line="5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提交投标文件截止时间：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0分</w:t>
      </w:r>
      <w:r>
        <w:rPr>
          <w:rFonts w:hint="eastAsia" w:ascii="仿宋" w:hAnsi="仿宋" w:eastAsia="仿宋" w:cs="仿宋"/>
          <w:color w:val="auto"/>
          <w:sz w:val="24"/>
          <w:szCs w:val="24"/>
          <w:highlight w:val="none"/>
        </w:rPr>
        <w:t>（北京时间）</w:t>
      </w:r>
    </w:p>
    <w:p w14:paraId="01AB4ADC">
      <w:pPr>
        <w:keepNext w:val="0"/>
        <w:keepLines w:val="0"/>
        <w:pageBreakBefore w:val="0"/>
        <w:kinsoku/>
        <w:wordWrap/>
        <w:overflowPunct/>
        <w:topLinePunct w:val="0"/>
        <w:autoSpaceDE/>
        <w:autoSpaceDN/>
        <w:bidi w:val="0"/>
        <w:adjustRightInd/>
        <w:spacing w:line="5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14:paraId="357DAB6E">
      <w:pPr>
        <w:keepNext w:val="0"/>
        <w:keepLines w:val="0"/>
        <w:pageBreakBefore w:val="0"/>
        <w:kinsoku/>
        <w:wordWrap/>
        <w:overflowPunct/>
        <w:topLinePunct w:val="0"/>
        <w:autoSpaceDE/>
        <w:autoSpaceDN/>
        <w:bidi w:val="0"/>
        <w:adjustRightInd/>
        <w:spacing w:line="520" w:lineRule="exact"/>
        <w:ind w:firstLine="482"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szCs w:val="24"/>
          <w:highlight w:val="none"/>
        </w:rPr>
        <w:t>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0分</w:t>
      </w:r>
      <w:r>
        <w:rPr>
          <w:rFonts w:hint="eastAsia" w:ascii="仿宋" w:hAnsi="仿宋" w:eastAsia="仿宋" w:cs="仿宋"/>
          <w:color w:val="auto"/>
          <w:sz w:val="24"/>
          <w:szCs w:val="24"/>
          <w:highlight w:val="none"/>
        </w:rPr>
        <w:t>（北京时间）</w:t>
      </w:r>
    </w:p>
    <w:p w14:paraId="48EB9F60">
      <w:pPr>
        <w:keepNext w:val="0"/>
        <w:keepLines w:val="0"/>
        <w:pageBreakBefore w:val="0"/>
        <w:kinsoku/>
        <w:wordWrap/>
        <w:overflowPunct/>
        <w:topLinePunct w:val="0"/>
        <w:autoSpaceDE/>
        <w:autoSpaceDN/>
        <w:bidi w:val="0"/>
        <w:adjustRightInd/>
        <w:spacing w:line="5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开标地点（网址）：</w:t>
      </w:r>
      <w:r>
        <w:rPr>
          <w:rFonts w:hint="eastAsia" w:ascii="仿宋" w:hAnsi="仿宋" w:eastAsia="仿宋" w:cs="仿宋"/>
          <w:color w:val="auto"/>
          <w:sz w:val="24"/>
          <w:szCs w:val="24"/>
          <w:highlight w:val="none"/>
        </w:rPr>
        <w:t>政采云平台（https://www.zcygov.cn/）</w:t>
      </w:r>
    </w:p>
    <w:p w14:paraId="194F5EAA">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五、公告期限</w:t>
      </w:r>
    </w:p>
    <w:p w14:paraId="6BFE8C3A">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个工作日。</w:t>
      </w:r>
    </w:p>
    <w:p w14:paraId="25265E74">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六、其他补充事宜</w:t>
      </w:r>
    </w:p>
    <w:p w14:paraId="3D030C91">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C65297">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2.其他事项：需要落实的政府采购政策：包括节约资源、保护环境、支持创新、促进中小企业发展等。详见招标文件的第二部分总则。</w:t>
      </w:r>
    </w:p>
    <w:p w14:paraId="493B8891">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七、对本次采购提出询问、质疑、投诉，请按以下方式联系</w:t>
      </w:r>
    </w:p>
    <w:p w14:paraId="3AFCD433">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30B70ACE">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名    称：浙江省机关事务管理局莫干山管理局</w:t>
      </w:r>
    </w:p>
    <w:p w14:paraId="6F266033">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址：浙江莫干山风景区97号</w:t>
      </w:r>
    </w:p>
    <w:p w14:paraId="31E0DF28">
      <w:pPr>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项目联系人（询问）：吴碧龙</w:t>
      </w:r>
    </w:p>
    <w:p w14:paraId="60E53320">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项目联系方式（询问）：0572-8033550</w:t>
      </w:r>
    </w:p>
    <w:p w14:paraId="7DD47B68">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质疑联系人：何宏斌</w:t>
      </w:r>
    </w:p>
    <w:p w14:paraId="44E12AB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质疑联系方式：13867243545</w:t>
      </w:r>
      <w:bookmarkStart w:id="32" w:name="_GoBack"/>
      <w:bookmarkEnd w:id="32"/>
      <w:r>
        <w:rPr>
          <w:rFonts w:hint="eastAsia" w:ascii="仿宋" w:hAnsi="仿宋" w:eastAsia="仿宋" w:cs="仿宋"/>
          <w:color w:val="auto"/>
          <w:sz w:val="24"/>
          <w:szCs w:val="24"/>
          <w:highlight w:val="none"/>
        </w:rPr>
        <w:t> </w:t>
      </w:r>
    </w:p>
    <w:p w14:paraId="4C8BBDB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60F65AF8">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名称：浙江省直房地产服务有限公司</w:t>
      </w:r>
    </w:p>
    <w:p w14:paraId="79EBA107">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地址：杭州市西湖区宝石一路3-1号</w:t>
      </w:r>
    </w:p>
    <w:p w14:paraId="568610BD">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潘喆、</w:t>
      </w:r>
      <w:r>
        <w:rPr>
          <w:rFonts w:hint="eastAsia" w:ascii="仿宋" w:hAnsi="仿宋" w:eastAsia="仿宋" w:cs="仿宋"/>
          <w:color w:val="auto"/>
          <w:sz w:val="24"/>
          <w:szCs w:val="24"/>
          <w:highlight w:val="none"/>
        </w:rPr>
        <w:t>田康迪</w:t>
      </w:r>
    </w:p>
    <w:p w14:paraId="7930F2F6">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lang w:val="en-US" w:eastAsia="zh-CN"/>
        </w:rPr>
        <w:t>17857116772、</w:t>
      </w:r>
      <w:r>
        <w:rPr>
          <w:rFonts w:hint="eastAsia" w:ascii="仿宋" w:hAnsi="仿宋" w:eastAsia="仿宋" w:cs="仿宋"/>
          <w:color w:val="auto"/>
          <w:sz w:val="24"/>
          <w:szCs w:val="24"/>
          <w:highlight w:val="none"/>
        </w:rPr>
        <w:t>17826892991</w:t>
      </w:r>
    </w:p>
    <w:p w14:paraId="05F6DAEA">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质疑联系人：余昭</w:t>
      </w:r>
    </w:p>
    <w:p w14:paraId="088EB3E4">
      <w:pPr>
        <w:spacing w:line="360" w:lineRule="auto"/>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val="en-US" w:eastAsia="zh-CN"/>
        </w:rPr>
        <w:t>15858283547</w:t>
      </w:r>
    </w:p>
    <w:p w14:paraId="274E354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预算金额未达100万元的采购项目，由采购人处理采购争议。</w:t>
      </w:r>
    </w:p>
    <w:p w14:paraId="546DB15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14:paraId="1C5E9DC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14:paraId="43B74D7C">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color w:val="auto"/>
          <w:sz w:val="24"/>
          <w:szCs w:val="24"/>
          <w:highlight w:val="none"/>
        </w:rPr>
      </w:pPr>
    </w:p>
    <w:p w14:paraId="2E3A7FE9">
      <w:pPr>
        <w:pStyle w:val="5"/>
        <w:keepNext w:val="0"/>
        <w:keepLines w:val="0"/>
        <w:pageBreakBefore/>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第二章  响应方须知</w:t>
      </w:r>
      <w:bookmarkEnd w:id="8"/>
      <w:bookmarkEnd w:id="9"/>
    </w:p>
    <w:p w14:paraId="2E8A46E7">
      <w:pPr>
        <w:snapToGrid w:val="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前附表</w:t>
      </w:r>
    </w:p>
    <w:tbl>
      <w:tblPr>
        <w:tblStyle w:val="2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23AC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7F61D5A1">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786FF35">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889816">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4B197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21D3D189">
            <w:pPr>
              <w:snapToGrid w:val="0"/>
              <w:jc w:val="center"/>
              <w:rPr>
                <w:rFonts w:hint="eastAsia" w:ascii="仿宋" w:hAnsi="仿宋" w:eastAsia="仿宋" w:cs="仿宋"/>
                <w:color w:val="auto"/>
                <w:sz w:val="24"/>
                <w:szCs w:val="24"/>
                <w:highlight w:val="none"/>
              </w:rPr>
            </w:pPr>
          </w:p>
          <w:p w14:paraId="79FDB4E7">
            <w:pPr>
              <w:snapToGrid w:val="0"/>
              <w:jc w:val="center"/>
              <w:rPr>
                <w:rFonts w:hint="eastAsia" w:ascii="仿宋" w:hAnsi="仿宋" w:eastAsia="仿宋" w:cs="仿宋"/>
                <w:color w:val="auto"/>
                <w:sz w:val="24"/>
                <w:szCs w:val="24"/>
                <w:highlight w:val="none"/>
              </w:rPr>
            </w:pPr>
          </w:p>
          <w:p w14:paraId="5222F6B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1C49CF7">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377FE5">
            <w:pPr>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本项目最高限价为</w:t>
            </w:r>
            <w:r>
              <w:rPr>
                <w:rFonts w:hint="eastAsia" w:ascii="仿宋" w:hAnsi="仿宋" w:eastAsia="仿宋" w:cs="仿宋"/>
                <w:b/>
                <w:bCs/>
                <w:color w:val="auto"/>
                <w:kern w:val="0"/>
                <w:sz w:val="24"/>
                <w:szCs w:val="24"/>
                <w:highlight w:val="none"/>
                <w:u w:val="single"/>
                <w:lang w:val="en-US" w:eastAsia="zh-CN"/>
              </w:rPr>
              <w:t>800000.00</w:t>
            </w:r>
            <w:r>
              <w:rPr>
                <w:rFonts w:hint="eastAsia" w:ascii="仿宋" w:hAnsi="仿宋" w:eastAsia="仿宋" w:cs="仿宋"/>
                <w:b/>
                <w:bCs/>
                <w:color w:val="auto"/>
                <w:kern w:val="0"/>
                <w:sz w:val="24"/>
                <w:szCs w:val="24"/>
                <w:highlight w:val="none"/>
                <w:lang w:val="en-US" w:eastAsia="zh-CN"/>
              </w:rPr>
              <w:t>元。</w:t>
            </w:r>
            <w:r>
              <w:rPr>
                <w:rFonts w:hint="eastAsia" w:ascii="仿宋" w:hAnsi="仿宋" w:eastAsia="仿宋" w:cs="仿宋"/>
                <w:b/>
                <w:bCs/>
                <w:color w:val="auto"/>
                <w:kern w:val="0"/>
                <w:sz w:val="24"/>
                <w:szCs w:val="24"/>
                <w:highlight w:val="none"/>
              </w:rPr>
              <w:t>投标人报价超过最高限价的投标无效。</w:t>
            </w:r>
          </w:p>
          <w:p w14:paraId="40559D3D">
            <w:pPr>
              <w:snapToGrid w:val="0"/>
              <w:spacing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p>
          <w:p w14:paraId="605A17F4">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2D67DFF1">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6943AF39">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4BB5FF52">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90DA991">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74715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7DA123D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F99A61B">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转包与分包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81C5E5">
            <w:pPr>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1.本项目不允许转包；</w:t>
            </w:r>
          </w:p>
          <w:p w14:paraId="78AFDD19">
            <w:pPr>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2.本项目</w:t>
            </w:r>
            <w:r>
              <w:rPr>
                <w:rFonts w:hint="eastAsia" w:ascii="仿宋" w:hAnsi="仿宋" w:eastAsia="仿宋" w:cs="仿宋"/>
                <w:b/>
                <w:color w:val="auto"/>
                <w:sz w:val="24"/>
                <w:szCs w:val="24"/>
                <w:highlight w:val="none"/>
                <w:lang w:eastAsia="zh-CN"/>
              </w:rPr>
              <w:t>不</w:t>
            </w:r>
            <w:r>
              <w:rPr>
                <w:rFonts w:hint="eastAsia" w:ascii="仿宋" w:hAnsi="仿宋" w:eastAsia="仿宋" w:cs="仿宋"/>
                <w:b/>
                <w:color w:val="auto"/>
                <w:sz w:val="24"/>
                <w:szCs w:val="24"/>
                <w:highlight w:val="none"/>
              </w:rPr>
              <w:t>允许分包。</w:t>
            </w:r>
          </w:p>
        </w:tc>
      </w:tr>
      <w:tr w14:paraId="2169B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14:paraId="6DA3CBAB">
            <w:pPr>
              <w:snapToGrid w:val="0"/>
              <w:jc w:val="center"/>
              <w:rPr>
                <w:rFonts w:hint="eastAsia" w:ascii="仿宋" w:hAnsi="仿宋" w:eastAsia="仿宋" w:cs="仿宋"/>
                <w:color w:val="auto"/>
                <w:sz w:val="24"/>
                <w:szCs w:val="24"/>
                <w:highlight w:val="none"/>
              </w:rPr>
            </w:pPr>
          </w:p>
          <w:p w14:paraId="7F8F896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7D6F35AF">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B3E593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7CA06633">
            <w:pPr>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1FBE5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14:paraId="3CC76083">
            <w:pPr>
              <w:snapToGrid w:val="0"/>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4DD9874">
            <w:pPr>
              <w:snapToGrid w:val="0"/>
              <w:jc w:val="center"/>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5CCD12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3893B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3F3788E">
            <w:pPr>
              <w:snapToGrid w:val="0"/>
              <w:jc w:val="center"/>
              <w:rPr>
                <w:rFonts w:hint="eastAsia" w:ascii="仿宋" w:hAnsi="仿宋" w:eastAsia="仿宋" w:cs="仿宋"/>
                <w:color w:val="auto"/>
                <w:sz w:val="24"/>
                <w:szCs w:val="24"/>
                <w:highlight w:val="none"/>
              </w:rPr>
            </w:pPr>
          </w:p>
          <w:p w14:paraId="3F56E9F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E905F9">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2AFA42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不组织。</w:t>
            </w:r>
          </w:p>
        </w:tc>
      </w:tr>
      <w:tr w14:paraId="1F4BE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7F7BE3B3">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75C8DF6E">
            <w:pPr>
              <w:snapToGrid w:val="0"/>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C9E4A83">
            <w:pPr>
              <w:spacing w:line="360" w:lineRule="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sz w:val="24"/>
                <w:szCs w:val="24"/>
                <w:highlight w:val="none"/>
              </w:rPr>
              <w:t>不组织。</w:t>
            </w:r>
          </w:p>
        </w:tc>
      </w:tr>
      <w:tr w14:paraId="672EE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05D6C0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3A26064">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64B0D4C">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51"/>
              </w:sdtPr>
              <w:sdtEndPr>
                <w:rPr>
                  <w:rFonts w:hint="eastAsia" w:ascii="仿宋" w:hAnsi="仿宋" w:eastAsia="仿宋" w:cs="仿宋"/>
                  <w:color w:val="auto"/>
                  <w:kern w:val="0"/>
                  <w:sz w:val="24"/>
                  <w:szCs w:val="24"/>
                  <w:highlight w:val="none"/>
                </w:rPr>
              </w:sdtEndPr>
              <w:sdtContent/>
            </w:sdt>
            <w:r>
              <w:rPr>
                <w:rFonts w:hint="eastAsia" w:ascii="仿宋" w:hAnsi="仿宋" w:eastAsia="仿宋" w:cs="仿宋"/>
                <w:color w:val="auto"/>
                <w:sz w:val="24"/>
                <w:szCs w:val="24"/>
                <w:highlight w:val="none"/>
              </w:rPr>
              <w:t>不要求提供。</w:t>
            </w:r>
          </w:p>
        </w:tc>
      </w:tr>
      <w:tr w14:paraId="68525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075ACBD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15451A64">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D51FE8">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52"/>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14:paraId="03628372">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53"/>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AB10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7686CB6D">
            <w:pPr>
              <w:snapToGrid w:val="0"/>
              <w:jc w:val="center"/>
              <w:rPr>
                <w:rFonts w:hint="eastAsia" w:ascii="仿宋" w:hAnsi="仿宋" w:eastAsia="仿宋" w:cs="仿宋"/>
                <w:color w:val="auto"/>
                <w:sz w:val="24"/>
                <w:szCs w:val="24"/>
                <w:highlight w:val="none"/>
              </w:rPr>
            </w:pPr>
          </w:p>
          <w:p w14:paraId="63F396B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A9F7346">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信用查询</w:t>
            </w:r>
          </w:p>
        </w:tc>
        <w:tc>
          <w:tcPr>
            <w:tcW w:w="6095" w:type="dxa"/>
            <w:tcBorders>
              <w:top w:val="single" w:color="000000" w:sz="8" w:space="0"/>
              <w:left w:val="single" w:color="000000" w:sz="2" w:space="0"/>
              <w:bottom w:val="single" w:color="000000" w:sz="8" w:space="0"/>
              <w:right w:val="single" w:color="000000" w:sz="8" w:space="0"/>
            </w:tcBorders>
            <w:vAlign w:val="center"/>
          </w:tcPr>
          <w:p w14:paraId="742262A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根据《关于在政府采购活动中查询及使用信用记录有关问题的通知》财库[2016]125号的规定：</w:t>
            </w:r>
          </w:p>
          <w:p w14:paraId="6159C595">
            <w:p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1）采购人或采购代理机构将对本项目投标人的信用记录进行查询。查询渠道为信用中国网站（www.creditchina.gov.cn）、中国政府采购网（www.ccgp.gov.cn）；</w:t>
            </w:r>
          </w:p>
          <w:p w14:paraId="4569CAD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2）截止时点：提交投标文件截止时间前3年内；</w:t>
            </w:r>
          </w:p>
          <w:p w14:paraId="56FC234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3）查询记录和证据的留存：信用信息查询记录和证据以网页截图等方式留存。</w:t>
            </w:r>
          </w:p>
          <w:p w14:paraId="513D876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20B4FE9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5）联合体成员任意一方存在不良信用记录的，视同联合体存在不良信用记录。</w:t>
            </w:r>
          </w:p>
        </w:tc>
      </w:tr>
      <w:tr w14:paraId="73C65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1EB2720E">
            <w:pPr>
              <w:snapToGrid w:val="0"/>
              <w:jc w:val="center"/>
              <w:rPr>
                <w:rFonts w:hint="eastAsia" w:ascii="仿宋" w:hAnsi="仿宋" w:eastAsia="仿宋" w:cs="仿宋"/>
                <w:color w:val="auto"/>
                <w:sz w:val="24"/>
                <w:szCs w:val="24"/>
                <w:highlight w:val="none"/>
              </w:rPr>
            </w:pPr>
          </w:p>
          <w:p w14:paraId="19CF0F7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BD6AA62">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7D52778">
            <w:pPr>
              <w:keepNext w:val="0"/>
              <w:keepLines w:val="0"/>
              <w:pageBreakBefore w:val="0"/>
              <w:widowControl/>
              <w:kinsoku/>
              <w:wordWrap/>
              <w:overflowPunct/>
              <w:topLinePunct w:val="0"/>
              <w:autoSpaceDE/>
              <w:autoSpaceDN/>
              <w:bidi w:val="0"/>
              <w:spacing w:line="48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一、说明</w:t>
            </w:r>
          </w:p>
          <w:p w14:paraId="49070C05">
            <w:pPr>
              <w:keepNext w:val="0"/>
              <w:keepLines w:val="0"/>
              <w:pageBreakBefore w:val="0"/>
              <w:widowControl/>
              <w:kinsoku/>
              <w:wordWrap/>
              <w:overflowPunct/>
              <w:topLinePunct w:val="0"/>
              <w:autoSpaceDE/>
              <w:autoSpaceDN/>
              <w:bidi w:val="0"/>
              <w:spacing w:line="48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1、企业类型</w:t>
            </w:r>
          </w:p>
          <w:p w14:paraId="037D266D">
            <w:pPr>
              <w:keepNext w:val="0"/>
              <w:keepLines w:val="0"/>
              <w:pageBreakBefore w:val="0"/>
              <w:widowControl/>
              <w:kinsoku/>
              <w:wordWrap/>
              <w:overflowPunct/>
              <w:topLinePunct w:val="0"/>
              <w:autoSpaceDE/>
              <w:autoSpaceDN/>
              <w:bidi w:val="0"/>
              <w:spacing w:line="480" w:lineRule="exact"/>
              <w:textAlignment w:val="baseline"/>
              <w:rPr>
                <w:rFonts w:hint="default" w:ascii="仿宋" w:hAnsi="仿宋" w:eastAsia="仿宋" w:cs="仿宋"/>
                <w:b/>
                <w:bCs/>
                <w:snapToGrid w:val="0"/>
                <w:color w:val="auto"/>
                <w:kern w:val="10"/>
                <w:sz w:val="24"/>
                <w:szCs w:val="24"/>
                <w:highlight w:val="none"/>
                <w:u w:val="single"/>
                <w:lang w:val="en-US" w:eastAsia="zh-CN"/>
              </w:rPr>
            </w:pPr>
            <w:r>
              <w:rPr>
                <w:rFonts w:hint="eastAsia" w:ascii="仿宋" w:hAnsi="仿宋" w:eastAsia="仿宋" w:cs="仿宋"/>
                <w:b/>
                <w:bCs/>
                <w:color w:val="auto"/>
                <w:sz w:val="24"/>
                <w:szCs w:val="24"/>
                <w:highlight w:val="none"/>
              </w:rPr>
              <w:t>（1）本项目所属行业为：</w:t>
            </w:r>
            <w:r>
              <w:rPr>
                <w:rFonts w:hint="eastAsia" w:ascii="仿宋" w:hAnsi="仿宋" w:eastAsia="仿宋" w:cs="仿宋"/>
                <w:b/>
                <w:bCs/>
                <w:color w:val="auto"/>
                <w:sz w:val="24"/>
                <w:szCs w:val="24"/>
                <w:highlight w:val="none"/>
                <w:u w:val="single"/>
                <w:lang w:val="en-US" w:eastAsia="zh-CN"/>
              </w:rPr>
              <w:t>建筑业</w:t>
            </w:r>
            <w:r>
              <w:rPr>
                <w:rFonts w:hint="eastAsia" w:ascii="仿宋" w:hAnsi="仿宋" w:eastAsia="仿宋" w:cs="仿宋"/>
                <w:b/>
                <w:bCs/>
                <w:snapToGrid w:val="0"/>
                <w:color w:val="auto"/>
                <w:kern w:val="10"/>
                <w:sz w:val="24"/>
                <w:szCs w:val="24"/>
                <w:highlight w:val="none"/>
                <w:u w:val="single"/>
                <w:lang w:val="en-US" w:eastAsia="zh-CN"/>
              </w:rPr>
              <w:t>。</w:t>
            </w:r>
          </w:p>
          <w:p w14:paraId="1507938E">
            <w:pPr>
              <w:keepNext w:val="0"/>
              <w:keepLines w:val="0"/>
              <w:pageBreakBefore w:val="0"/>
              <w:widowControl/>
              <w:kinsoku/>
              <w:wordWrap/>
              <w:overflowPunct/>
              <w:topLinePunct w:val="0"/>
              <w:autoSpaceDE/>
              <w:autoSpaceDN/>
              <w:bidi w:val="0"/>
              <w:spacing w:line="480" w:lineRule="exac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建筑业</w:t>
            </w:r>
            <w:r>
              <w:rPr>
                <w:rFonts w:hint="eastAsia" w:ascii="仿宋" w:hAnsi="仿宋" w:eastAsia="仿宋" w:cs="仿宋"/>
                <w:b/>
                <w:bCs/>
                <w:color w:val="auto"/>
                <w:sz w:val="24"/>
                <w:szCs w:val="24"/>
                <w:highlight w:val="none"/>
              </w:rPr>
              <w:t>：营业收入80000万元以下或资产总额80000万元以下的为中小微型企业。其中，营业收入6000万元及以上，且资产总额5000万元及以上的为中型企业；营业</w:t>
            </w:r>
            <w:r>
              <w:rPr>
                <w:rFonts w:hint="default" w:ascii="仿宋" w:hAnsi="仿宋" w:eastAsia="仿宋" w:cs="仿宋"/>
                <w:b/>
                <w:bCs/>
                <w:color w:val="auto"/>
                <w:sz w:val="24"/>
                <w:szCs w:val="24"/>
                <w:highlight w:val="none"/>
              </w:rPr>
              <w:t>收入300万元及以上，且资产总额300万元及以上的为小型企业；营业收入300万元以下或资产总额300万元以下的为微型企业</w:t>
            </w:r>
            <w:r>
              <w:rPr>
                <w:rFonts w:hint="eastAsia" w:ascii="仿宋" w:hAnsi="仿宋" w:eastAsia="仿宋" w:cs="仿宋"/>
                <w:b/>
                <w:bCs/>
                <w:color w:val="auto"/>
                <w:sz w:val="24"/>
                <w:szCs w:val="24"/>
                <w:highlight w:val="none"/>
              </w:rPr>
              <w:t>。</w:t>
            </w:r>
          </w:p>
          <w:p w14:paraId="7B4AAB9E">
            <w:pPr>
              <w:keepNext w:val="0"/>
              <w:keepLines w:val="0"/>
              <w:pageBreakBefore w:val="0"/>
              <w:widowControl/>
              <w:kinsoku/>
              <w:wordWrap/>
              <w:overflowPunct/>
              <w:topLinePunct w:val="0"/>
              <w:autoSpaceDE/>
              <w:autoSpaceDN/>
              <w:bidi w:val="0"/>
              <w:spacing w:line="48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（2）中小企业</w:t>
            </w:r>
          </w:p>
          <w:p w14:paraId="2AF3413A">
            <w:pPr>
              <w:keepNext w:val="0"/>
              <w:keepLines w:val="0"/>
              <w:pageBreakBefore w:val="0"/>
              <w:widowControl/>
              <w:kinsoku/>
              <w:wordWrap/>
              <w:overflowPunct/>
              <w:topLinePunct w:val="0"/>
              <w:autoSpaceDE/>
              <w:autoSpaceDN/>
              <w:bidi w:val="0"/>
              <w:spacing w:line="48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A6293C3">
            <w:pPr>
              <w:keepNext w:val="0"/>
              <w:keepLines w:val="0"/>
              <w:pageBreakBefore w:val="0"/>
              <w:widowControl/>
              <w:kinsoku/>
              <w:wordWrap/>
              <w:overflowPunct/>
              <w:topLinePunct w:val="0"/>
              <w:autoSpaceDE/>
              <w:autoSpaceDN/>
              <w:bidi w:val="0"/>
              <w:spacing w:line="48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在服务采购项目中，服务由中小企业承接，即提供服务的人员为中小企业依照《中华人民共和国劳动合同法》订立劳动合同的从业人员。可享受相关中小企业扶持政策。</w:t>
            </w:r>
          </w:p>
          <w:p w14:paraId="42C0AC02">
            <w:pPr>
              <w:keepNext w:val="0"/>
              <w:keepLines w:val="0"/>
              <w:pageBreakBefore w:val="0"/>
              <w:widowControl/>
              <w:kinsoku/>
              <w:wordWrap/>
              <w:overflowPunct/>
              <w:topLinePunct w:val="0"/>
              <w:autoSpaceDE/>
              <w:autoSpaceDN/>
              <w:bidi w:val="0"/>
              <w:spacing w:line="48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以联合体形式参加政府采购活动，联合体各方均为中小企业的，联合体视同中小企业。其中，联合体各方均为小微企业的，联合体视同小微企业。</w:t>
            </w:r>
          </w:p>
          <w:p w14:paraId="76463379">
            <w:pPr>
              <w:keepNext w:val="0"/>
              <w:keepLines w:val="0"/>
              <w:pageBreakBefore w:val="0"/>
              <w:widowControl/>
              <w:kinsoku/>
              <w:wordWrap/>
              <w:overflowPunct/>
              <w:topLinePunct w:val="0"/>
              <w:autoSpaceDE/>
              <w:autoSpaceDN/>
              <w:bidi w:val="0"/>
              <w:spacing w:line="48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投标文件中须出具《政府采购促进中小企业发展管理办法》【财库（2020）46 号】规定的《中小企业声明函》，否则不得享受价格扣除。</w:t>
            </w:r>
          </w:p>
          <w:p w14:paraId="1B09FEF6">
            <w:pPr>
              <w:keepNext w:val="0"/>
              <w:keepLines w:val="0"/>
              <w:pageBreakBefore w:val="0"/>
              <w:widowControl/>
              <w:kinsoku/>
              <w:wordWrap/>
              <w:overflowPunct/>
              <w:topLinePunct w:val="0"/>
              <w:autoSpaceDE/>
              <w:autoSpaceDN/>
              <w:bidi w:val="0"/>
              <w:spacing w:line="48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（3）残疾人福利性单位</w:t>
            </w:r>
          </w:p>
          <w:p w14:paraId="784BFB40">
            <w:pPr>
              <w:keepNext w:val="0"/>
              <w:keepLines w:val="0"/>
              <w:pageBreakBefore w:val="0"/>
              <w:widowControl/>
              <w:kinsoku/>
              <w:wordWrap/>
              <w:overflowPunct/>
              <w:topLinePunct w:val="0"/>
              <w:autoSpaceDE/>
              <w:autoSpaceDN/>
              <w:bidi w:val="0"/>
              <w:spacing w:line="48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符合《关于促进残疾人就业政府采购政策的通知》（财库〔2017〕141 号）规定的条件并提供《残疾人福利性单位声明函》的残疾人福利性单位视同小型、微型企业；</w:t>
            </w:r>
          </w:p>
          <w:p w14:paraId="78AC7FD1">
            <w:pPr>
              <w:keepNext w:val="0"/>
              <w:keepLines w:val="0"/>
              <w:pageBreakBefore w:val="0"/>
              <w:widowControl/>
              <w:kinsoku/>
              <w:wordWrap/>
              <w:overflowPunct/>
              <w:topLinePunct w:val="0"/>
              <w:autoSpaceDE/>
              <w:autoSpaceDN/>
              <w:bidi w:val="0"/>
              <w:spacing w:line="48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（4）监狱企业</w:t>
            </w:r>
          </w:p>
          <w:p w14:paraId="44C11790">
            <w:pPr>
              <w:keepNext w:val="0"/>
              <w:keepLines w:val="0"/>
              <w:pageBreakBefore w:val="0"/>
              <w:widowControl/>
              <w:kinsoku/>
              <w:wordWrap/>
              <w:overflowPunct/>
              <w:topLinePunct w:val="0"/>
              <w:autoSpaceDE/>
              <w:autoSpaceDN/>
              <w:bidi w:val="0"/>
              <w:spacing w:line="48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根据《关于政府采购支持监狱企业发展有关问题的通知》（财库[2014]68 号）的规定，投标人提供由省级以上监狱管理局、戒毒管理局（含新疆生产建设兵团）出具的属于监狱企业证明文件的，视同为小型和微型企业。</w:t>
            </w:r>
          </w:p>
          <w:p w14:paraId="30E75DBC">
            <w:pPr>
              <w:keepNext w:val="0"/>
              <w:keepLines w:val="0"/>
              <w:pageBreakBefore w:val="0"/>
              <w:widowControl/>
              <w:numPr>
                <w:ilvl w:val="0"/>
                <w:numId w:val="3"/>
              </w:numPr>
              <w:kinsoku/>
              <w:wordWrap/>
              <w:overflowPunct/>
              <w:topLinePunct w:val="0"/>
              <w:autoSpaceDE/>
              <w:autoSpaceDN/>
              <w:bidi w:val="0"/>
              <w:spacing w:line="480" w:lineRule="exac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针对本项目的相关规定</w:t>
            </w:r>
          </w:p>
          <w:p w14:paraId="0D399628">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本项目为专门面向中小企业采购，报价不再予以扣除。</w:t>
            </w:r>
          </w:p>
        </w:tc>
      </w:tr>
      <w:tr w14:paraId="7745E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05326E4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7528780">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14:paraId="4458DB35">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本项目接受联合体。</w:t>
            </w:r>
          </w:p>
          <w:p w14:paraId="4905D284">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1.以联合体形式参加本项目采购的，联合体的主办单位和成员单位均应当具备招标文件规定的条件，并在投标文件中分别提供联合体的主办单位及成员单位的资格条件证明材料，在投标文件中提交联合体协议。</w:t>
            </w:r>
          </w:p>
          <w:p w14:paraId="2E2E3EC8">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以联合体形式参加采购活动的，应当在投标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w:t>
            </w:r>
          </w:p>
          <w:p w14:paraId="15B28747">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3.以联合体形式参与投标的，</w:t>
            </w: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联合体牵头人提供</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打分材料作为评审标准</w:t>
            </w:r>
            <w:r>
              <w:rPr>
                <w:rFonts w:hint="eastAsia" w:ascii="仿宋" w:hAnsi="仿宋" w:eastAsia="仿宋" w:cs="仿宋"/>
                <w:color w:val="auto"/>
                <w:sz w:val="24"/>
                <w:szCs w:val="24"/>
                <w:highlight w:val="none"/>
              </w:rPr>
              <w:t>，所有材料的真实及有效性均由牵头人负责。</w:t>
            </w:r>
          </w:p>
          <w:p w14:paraId="67EBE7B4">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4.投标文件的报价表中应列明联合体各成员方的各自承担的内容及对应报价。</w:t>
            </w:r>
          </w:p>
          <w:p w14:paraId="6FA1F8DD">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5.投标文件盖章事宜，按联合体协议约定由主办单位盖章，也可由联合体所有成员单位盖章。联合体成交的，本项目的采购代理服务费由联合体主办单位缴纳。</w:t>
            </w:r>
          </w:p>
          <w:p w14:paraId="65EF5663">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tc>
      </w:tr>
      <w:tr w14:paraId="13CB3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84FE60E">
            <w:pPr>
              <w:snapToGrid w:val="0"/>
              <w:spacing w:line="360" w:lineRule="auto"/>
              <w:jc w:val="center"/>
              <w:rPr>
                <w:rFonts w:hint="eastAsia" w:ascii="仿宋" w:hAnsi="仿宋" w:eastAsia="仿宋" w:cs="仿宋"/>
                <w:color w:val="auto"/>
                <w:sz w:val="24"/>
                <w:szCs w:val="24"/>
                <w:highlight w:val="none"/>
              </w:rPr>
            </w:pPr>
          </w:p>
          <w:p w14:paraId="7A9C5CB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EFEC799">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C526A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3A2D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14:paraId="76BB19EC">
            <w:pPr>
              <w:snapToGrid w:val="0"/>
              <w:spacing w:line="360" w:lineRule="auto"/>
              <w:jc w:val="center"/>
              <w:rPr>
                <w:rFonts w:hint="eastAsia" w:ascii="仿宋" w:hAnsi="仿宋" w:eastAsia="仿宋" w:cs="仿宋"/>
                <w:color w:val="auto"/>
                <w:sz w:val="24"/>
                <w:szCs w:val="24"/>
                <w:highlight w:val="none"/>
              </w:rPr>
            </w:pPr>
          </w:p>
          <w:p w14:paraId="3A05523A">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vMerge w:val="restart"/>
            <w:tcBorders>
              <w:top w:val="single" w:color="000000" w:sz="8" w:space="0"/>
              <w:left w:val="single" w:color="000000" w:sz="2" w:space="0"/>
              <w:right w:val="single" w:color="000000" w:sz="8" w:space="0"/>
            </w:tcBorders>
            <w:vAlign w:val="center"/>
          </w:tcPr>
          <w:p w14:paraId="37DD7659">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4DA48BE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04FFA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vAlign w:val="center"/>
          </w:tcPr>
          <w:p w14:paraId="6BC6DF9E">
            <w:pPr>
              <w:spacing w:line="360" w:lineRule="auto"/>
              <w:ind w:firstLine="480" w:firstLineChars="200"/>
              <w:jc w:val="center"/>
              <w:rPr>
                <w:rFonts w:hint="eastAsia" w:ascii="仿宋" w:hAnsi="仿宋" w:eastAsia="仿宋" w:cs="仿宋"/>
                <w:color w:val="auto"/>
                <w:sz w:val="24"/>
                <w:szCs w:val="24"/>
                <w:highlight w:val="none"/>
              </w:rPr>
            </w:pPr>
          </w:p>
        </w:tc>
        <w:tc>
          <w:tcPr>
            <w:tcW w:w="1843" w:type="dxa"/>
            <w:vMerge w:val="continue"/>
            <w:tcBorders>
              <w:left w:val="single" w:color="000000" w:sz="2" w:space="0"/>
              <w:right w:val="single" w:color="000000" w:sz="8" w:space="0"/>
            </w:tcBorders>
            <w:vAlign w:val="center"/>
          </w:tcPr>
          <w:p w14:paraId="432B6416">
            <w:pPr>
              <w:spacing w:line="360" w:lineRule="auto"/>
              <w:ind w:firstLine="480" w:firstLineChars="200"/>
              <w:rPr>
                <w:rFonts w:hint="eastAsia" w:ascii="仿宋" w:hAnsi="仿宋" w:eastAsia="仿宋" w:cs="仿宋"/>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64DF54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C09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5A4D1B2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52B8779">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3F20BC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如认为需要，投标人可以选择递交备份投标文件，以U盘形式存储，并在投标截止时间前，通过邮寄方式，送达指定地点，</w:t>
            </w:r>
            <w:r>
              <w:rPr>
                <w:rFonts w:hint="eastAsia" w:ascii="仿宋" w:hAnsi="仿宋" w:eastAsia="仿宋" w:cs="仿宋"/>
                <w:b/>
                <w:bCs/>
                <w:color w:val="auto"/>
                <w:sz w:val="24"/>
                <w:szCs w:val="24"/>
                <w:highlight w:val="none"/>
              </w:rPr>
              <w:t>逾期送达或未密封</w:t>
            </w:r>
            <w:r>
              <w:rPr>
                <w:rFonts w:hint="eastAsia" w:ascii="仿宋" w:hAnsi="仿宋" w:eastAsia="仿宋" w:cs="仿宋"/>
                <w:color w:val="auto"/>
                <w:sz w:val="24"/>
                <w:szCs w:val="24"/>
                <w:highlight w:val="none"/>
              </w:rPr>
              <w:t>将被拒收。</w:t>
            </w:r>
          </w:p>
          <w:p w14:paraId="608339A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备份投标文件送达地点：杭州市西湖区宝石一路3-1号。</w:t>
            </w:r>
          </w:p>
          <w:p w14:paraId="32729FB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备份投标文件签收人员联系电话：</w:t>
            </w:r>
            <w:r>
              <w:rPr>
                <w:rFonts w:hint="eastAsia" w:ascii="仿宋" w:hAnsi="仿宋" w:eastAsia="仿宋" w:cs="仿宋"/>
                <w:color w:val="auto"/>
                <w:sz w:val="24"/>
                <w:szCs w:val="24"/>
                <w:highlight w:val="none"/>
                <w:lang w:val="en-US" w:eastAsia="zh-CN"/>
              </w:rPr>
              <w:t>潘喆 17857116772</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特别说明：双休日和法定节假日不收件，投标人自行承担邮寄风险。</w:t>
            </w:r>
          </w:p>
        </w:tc>
      </w:tr>
      <w:tr w14:paraId="2B08B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24A0CA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47384C6">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投标有效期</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09C5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▲从提交投标文件的截止之日起90天，在原投标有效期满之前，如果出现特殊情况，采购人或采购代理机构以书面形式通知投标人延长投标有效期。</w:t>
            </w:r>
          </w:p>
        </w:tc>
      </w:tr>
      <w:tr w14:paraId="1573F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FA2AD0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9866936">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评标办法及评分标准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1ABA31E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详见“第四章  评标办法及评分标准”。</w:t>
            </w:r>
          </w:p>
        </w:tc>
      </w:tr>
      <w:tr w14:paraId="3B0D6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86D1E8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990254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中标人</w:t>
            </w:r>
          </w:p>
        </w:tc>
        <w:tc>
          <w:tcPr>
            <w:tcW w:w="6095" w:type="dxa"/>
            <w:tcBorders>
              <w:top w:val="single" w:color="000000" w:sz="8" w:space="0"/>
              <w:left w:val="single" w:color="000000" w:sz="2" w:space="0"/>
              <w:bottom w:val="single" w:color="000000" w:sz="8" w:space="0"/>
              <w:right w:val="single" w:color="000000" w:sz="8" w:space="0"/>
            </w:tcBorders>
            <w:vAlign w:val="center"/>
          </w:tcPr>
          <w:p w14:paraId="2CB3ACA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评标委员会按各有效投标人的综合得分从高到低的顺序确定排名第一的投标人为中标人。如中标人因自身原因放弃中标或因不可抗力不能履行合同时，采购人将有权选择排名第二的候选供应商为中标供应商或</w:t>
            </w:r>
            <w:r>
              <w:rPr>
                <w:rFonts w:hint="eastAsia" w:ascii="仿宋" w:hAnsi="仿宋" w:eastAsia="仿宋" w:cs="仿宋"/>
                <w:color w:val="auto"/>
                <w:kern w:val="0"/>
                <w:sz w:val="24"/>
                <w:szCs w:val="24"/>
                <w:highlight w:val="none"/>
              </w:rPr>
              <w:t>由采购人重新开展政府采购活动</w:t>
            </w:r>
            <w:r>
              <w:rPr>
                <w:rFonts w:hint="eastAsia" w:ascii="仿宋" w:hAnsi="仿宋" w:eastAsia="仿宋" w:cs="仿宋"/>
                <w:color w:val="auto"/>
                <w:sz w:val="24"/>
                <w:szCs w:val="24"/>
                <w:highlight w:val="none"/>
              </w:rPr>
              <w:t>。</w:t>
            </w:r>
          </w:p>
        </w:tc>
      </w:tr>
      <w:tr w14:paraId="3BEE2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76D49C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008E9934">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评标结果公示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B6A160">
            <w:p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评标结果公示媒体：浙江政府采购网（http://zfcg.czt.zj.gov.cn）。</w:t>
            </w:r>
          </w:p>
        </w:tc>
      </w:tr>
      <w:tr w14:paraId="73233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112E3206">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843" w:type="dxa"/>
            <w:tcBorders>
              <w:top w:val="single" w:color="000000" w:sz="8" w:space="0"/>
              <w:left w:val="single" w:color="000000" w:sz="2" w:space="0"/>
              <w:bottom w:val="single" w:color="000000" w:sz="8" w:space="0"/>
              <w:right w:val="single" w:color="000000" w:sz="8" w:space="0"/>
            </w:tcBorders>
            <w:vAlign w:val="center"/>
          </w:tcPr>
          <w:p w14:paraId="127188DE">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032C8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1.本项目代理服务费按原国家计委发布的《招标代理服务收费管理暂行办法》（计价格[2002]1980号）五折计收（收费基准价为成交金额），如不足人民币</w:t>
            </w:r>
            <w:r>
              <w:rPr>
                <w:rFonts w:hint="eastAsia" w:ascii="仿宋" w:hAnsi="仿宋" w:eastAsia="仿宋" w:cs="仿宋"/>
                <w:color w:val="auto"/>
                <w:sz w:val="24"/>
                <w:szCs w:val="24"/>
                <w:highlight w:val="none"/>
                <w:lang w:val="en-US" w:eastAsia="zh-CN"/>
              </w:rPr>
              <w:t>3000</w:t>
            </w:r>
            <w:r>
              <w:rPr>
                <w:rFonts w:hint="eastAsia" w:ascii="仿宋" w:hAnsi="仿宋" w:eastAsia="仿宋" w:cs="仿宋"/>
                <w:color w:val="auto"/>
                <w:sz w:val="24"/>
                <w:szCs w:val="24"/>
                <w:highlight w:val="none"/>
              </w:rPr>
              <w:t>元，则按人民币</w:t>
            </w:r>
            <w:r>
              <w:rPr>
                <w:rFonts w:hint="eastAsia" w:ascii="仿宋" w:hAnsi="仿宋" w:eastAsia="仿宋" w:cs="仿宋"/>
                <w:color w:val="auto"/>
                <w:sz w:val="24"/>
                <w:szCs w:val="24"/>
                <w:highlight w:val="none"/>
                <w:lang w:val="en-US" w:eastAsia="zh-CN"/>
              </w:rPr>
              <w:t>3000</w:t>
            </w:r>
            <w:r>
              <w:rPr>
                <w:rFonts w:hint="eastAsia" w:ascii="仿宋" w:hAnsi="仿宋" w:eastAsia="仿宋" w:cs="仿宋"/>
                <w:color w:val="auto"/>
                <w:sz w:val="24"/>
                <w:szCs w:val="24"/>
                <w:highlight w:val="none"/>
              </w:rPr>
              <w:t>元计收，由成交供应商在领取成交通知书时向代理机构一次性支付。</w:t>
            </w:r>
          </w:p>
          <w:p w14:paraId="26AFF02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2．代理服务费支付：</w:t>
            </w:r>
          </w:p>
          <w:p w14:paraId="4D96163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缴纳形式：转账/电汇</w:t>
            </w:r>
          </w:p>
          <w:p w14:paraId="0114789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收款单位（户名）：浙江省直房地产服务有限公司</w:t>
            </w:r>
          </w:p>
          <w:p w14:paraId="6ABA4B6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开户银行：杭州银行股份有限公司官巷口支行</w:t>
            </w:r>
          </w:p>
          <w:p w14:paraId="2DB39D8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银行账号：3301 0401 6000 9558 480</w:t>
            </w:r>
          </w:p>
          <w:p w14:paraId="25FF7B8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3、增值税发票开票资料（见附件退还投标保证金申请书）：单位名称、税号（统一社会信用代码）、开户行名称、账号、地址及联系电话。</w:t>
            </w:r>
          </w:p>
        </w:tc>
      </w:tr>
    </w:tbl>
    <w:p w14:paraId="282540C5">
      <w:pPr>
        <w:pStyle w:val="5"/>
        <w:snapToGrid w:val="0"/>
        <w:spacing w:beforeLines="0" w:afterLines="0" w:line="240" w:lineRule="auto"/>
        <w:ind w:firstLine="602" w:firstLineChars="200"/>
        <w:jc w:val="center"/>
        <w:rPr>
          <w:rFonts w:hint="eastAsia" w:hAnsi="宋体" w:cs="宋体"/>
          <w:b/>
          <w:color w:val="auto"/>
          <w:sz w:val="30"/>
          <w:szCs w:val="30"/>
          <w:highlight w:val="none"/>
        </w:rPr>
      </w:pPr>
    </w:p>
    <w:p w14:paraId="12118D39">
      <w:pPr>
        <w:pStyle w:val="5"/>
        <w:snapToGrid w:val="0"/>
        <w:spacing w:beforeLines="0" w:afterLines="0" w:line="240" w:lineRule="auto"/>
        <w:ind w:firstLine="602" w:firstLineChars="200"/>
        <w:jc w:val="center"/>
        <w:rPr>
          <w:rFonts w:hint="eastAsia" w:hAnsi="宋体" w:cs="宋体"/>
          <w:b/>
          <w:color w:val="auto"/>
          <w:sz w:val="30"/>
          <w:szCs w:val="30"/>
          <w:highlight w:val="none"/>
        </w:rPr>
      </w:pPr>
    </w:p>
    <w:p w14:paraId="65679A9B">
      <w:pPr>
        <w:pStyle w:val="5"/>
        <w:keepNext w:val="0"/>
        <w:keepLines w:val="0"/>
        <w:pageBreakBefore/>
        <w:widowControl w:val="0"/>
        <w:kinsoku/>
        <w:wordWrap/>
        <w:overflowPunct/>
        <w:topLinePunct w:val="0"/>
        <w:autoSpaceDE/>
        <w:autoSpaceDN/>
        <w:bidi w:val="0"/>
        <w:adjustRightInd/>
        <w:snapToGrid w:val="0"/>
        <w:spacing w:beforeLines="0" w:after="157" w:afterLines="50" w:line="480" w:lineRule="exact"/>
        <w:ind w:firstLine="602" w:firstLineChars="20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30"/>
          <w:szCs w:val="30"/>
          <w:highlight w:val="none"/>
        </w:rPr>
        <w:t>一、总  则</w:t>
      </w:r>
    </w:p>
    <w:p w14:paraId="275EB84E">
      <w:pPr>
        <w:keepNext w:val="0"/>
        <w:keepLines w:val="0"/>
        <w:pageBreakBefore w:val="0"/>
        <w:kinsoku/>
        <w:wordWrap/>
        <w:overflowPunct/>
        <w:topLinePunct w:val="0"/>
        <w:autoSpaceDE/>
        <w:autoSpaceDN/>
        <w:bidi w:val="0"/>
        <w:adjustRightInd/>
        <w:snapToGrid w:val="0"/>
        <w:spacing w:line="560" w:lineRule="exact"/>
        <w:ind w:firstLine="355" w:firstLineChars="148"/>
        <w:jc w:val="left"/>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竞争性磋商采购方式，是指采购人、 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1A6AF8FB">
      <w:pPr>
        <w:keepNext w:val="0"/>
        <w:keepLines w:val="0"/>
        <w:pageBreakBefore w:val="0"/>
        <w:kinsoku/>
        <w:wordWrap/>
        <w:overflowPunct/>
        <w:topLinePunct w:val="0"/>
        <w:autoSpaceDE/>
        <w:autoSpaceDN/>
        <w:bidi w:val="0"/>
        <w:adjustRightInd/>
        <w:snapToGrid w:val="0"/>
        <w:spacing w:line="560" w:lineRule="exact"/>
        <w:ind w:firstLine="357" w:firstLineChars="148"/>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（一）适用范围</w:t>
      </w:r>
    </w:p>
    <w:p w14:paraId="7A78A730">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仅适用于本次招标文件中采购项目的招标、投标、评标、定标、验收、合同履约、付款等行为（法律、法规另有规定的，从其规定）。</w:t>
      </w:r>
    </w:p>
    <w:p w14:paraId="2872C795">
      <w:pPr>
        <w:keepNext w:val="0"/>
        <w:keepLines w:val="0"/>
        <w:pageBreakBefore w:val="0"/>
        <w:kinsoku/>
        <w:wordWrap/>
        <w:overflowPunct/>
        <w:topLinePunct w:val="0"/>
        <w:autoSpaceDE/>
        <w:autoSpaceDN/>
        <w:bidi w:val="0"/>
        <w:adjustRightInd/>
        <w:snapToGrid w:val="0"/>
        <w:spacing w:line="560" w:lineRule="exact"/>
        <w:ind w:firstLine="354" w:firstLineChars="147"/>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（二）定义</w:t>
      </w:r>
    </w:p>
    <w:p w14:paraId="4FF03A20">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采购代理单位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系指组织本项目采购的浙江省直房地产服务有限公司。</w:t>
      </w:r>
    </w:p>
    <w:p w14:paraId="2D99FDE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2、“磋商响应方”系指向招标方提交响应文件的单位或个人。</w:t>
      </w:r>
    </w:p>
    <w:p w14:paraId="0F1148DD">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 系指委托招标方采购本次货物、服务项目的国家机关、事业单位和团体组织。</w:t>
      </w:r>
    </w:p>
    <w:p w14:paraId="0772433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4、“货物”系指磋商文件规定磋商响应方须向采购人提供的一切材料、设备、机械、仪器仪表、工具及其它有关技术资料和文字材料。</w:t>
      </w:r>
    </w:p>
    <w:p w14:paraId="7D9CC8C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5、“服务”系指磋商文件规定磋商响应方须承担的劳务以及其他类似的义务。</w:t>
      </w:r>
    </w:p>
    <w:p w14:paraId="2FED6E67">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6、“项目”系指磋商响应方按磋商文件规定向采购人提供的需求总称。</w:t>
      </w:r>
    </w:p>
    <w:p w14:paraId="584C25FF">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（三）磋商响应方的确定</w:t>
      </w:r>
    </w:p>
    <w:p w14:paraId="2AF5EEC5">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通过浙江政府采购网发布公告的形式报名参加。</w:t>
      </w:r>
    </w:p>
    <w:p w14:paraId="57A32271">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（四）磋商响应方委托有关说明</w:t>
      </w:r>
    </w:p>
    <w:p w14:paraId="2FCA5046">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1、全权代表须携带有效身份证件。如全权代表不是法定代表人，须有法定代表人出具的授权委托书（正本用原件，副本用复印件，格式见附部分）。</w:t>
      </w:r>
    </w:p>
    <w:p w14:paraId="1A19A7EF">
      <w:pPr>
        <w:pStyle w:val="5"/>
        <w:keepNext w:val="0"/>
        <w:keepLines w:val="0"/>
        <w:pageBreakBefore w:val="0"/>
        <w:kinsoku/>
        <w:wordWrap/>
        <w:overflowPunct/>
        <w:topLinePunct w:val="0"/>
        <w:autoSpaceDE/>
        <w:autoSpaceDN/>
        <w:bidi w:val="0"/>
        <w:adjustRightInd/>
        <w:snapToGrid w:val="0"/>
        <w:spacing w:beforeLines="0" w:afterLines="0" w:line="560" w:lineRule="exact"/>
        <w:ind w:left="2" w:leftChars="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2、磋商响应方所使用的资格、信誉、荣誉、业绩与企业认证必须为本法人所拥有。其所使用的采购项目实施人员必须为本法人员工（或必须为本法人或其控股公司正式员工）。</w:t>
      </w:r>
    </w:p>
    <w:p w14:paraId="0BD02A8B">
      <w:pPr>
        <w:pStyle w:val="5"/>
        <w:keepNext w:val="0"/>
        <w:keepLines w:val="0"/>
        <w:pageBreakBefore w:val="0"/>
        <w:kinsoku/>
        <w:wordWrap/>
        <w:overflowPunct/>
        <w:topLinePunct w:val="0"/>
        <w:autoSpaceDE/>
        <w:autoSpaceDN/>
        <w:bidi w:val="0"/>
        <w:adjustRightInd/>
        <w:snapToGrid w:val="0"/>
        <w:spacing w:beforeLines="0" w:afterLines="0" w:line="560" w:lineRule="exact"/>
        <w:ind w:left="2" w:leftChars="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3、以联合体形式参加采购活动的，联合体各方不得再单独参加或者与其他供应商另外组成联合体参加同一合同项下的政府采购活动。</w:t>
      </w:r>
    </w:p>
    <w:p w14:paraId="686E2C93">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4、单位负责人为同一人或者存在直接控股、管理关系的不同供应商，不得参加同一合同项下的政府采购活动。</w:t>
      </w:r>
    </w:p>
    <w:p w14:paraId="3B844518">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5、磋商响应方应仔细阅读竞争性磋商文件的所有内容，按照竞争性磋商文件的要求提交磋商响应文件，并对所提供的全部资料的真实性承担法律责任。</w:t>
      </w:r>
    </w:p>
    <w:p w14:paraId="07ED2E19">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（五）磋商响应费用</w:t>
      </w:r>
    </w:p>
    <w:p w14:paraId="479E1096">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不论磋商采购结果如何，磋商响应方均应自行承担所有与磋商响应有关的全部费用（磋商文件有其他规定除外）。</w:t>
      </w:r>
    </w:p>
    <w:p w14:paraId="4ECC9830">
      <w:pPr>
        <w:pStyle w:val="5"/>
        <w:keepNext w:val="0"/>
        <w:keepLines w:val="0"/>
        <w:pageBreakBefore w:val="0"/>
        <w:kinsoku/>
        <w:wordWrap/>
        <w:overflowPunct/>
        <w:topLinePunct w:val="0"/>
        <w:autoSpaceDE/>
        <w:autoSpaceDN/>
        <w:bidi w:val="0"/>
        <w:adjustRightInd/>
        <w:snapToGrid w:val="0"/>
        <w:spacing w:beforeLines="0" w:afterLines="0" w:line="560" w:lineRule="exact"/>
        <w:ind w:firstLine="472" w:firstLineChars="196"/>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（六）质疑</w:t>
      </w:r>
    </w:p>
    <w:p w14:paraId="1EE1CD23">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1、磋商响应方认为磋商过程或成交结果使自己的合法权益受到损害的，可以在成交结果公告期限届满之日起七个工作日内，以书面形式向磋商方提出质疑。</w:t>
      </w:r>
    </w:p>
    <w:p w14:paraId="7578852F">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应当采用书面形式并署名。质疑人为自然人的，应当由本人签字并附有效身份证明；质疑人为法人或其他组织的，应当由法定代表人或主要负责人签字（或盖章）并加盖单位公章。质疑应明确阐述磋商过程或成交结果中使自己合法权益受到损害的实质性内容，提供相关事实、依据和证据及其来源或线索，便于有关单位调查、答复和处理，否则，磋商方将不予受理。质疑应当包括下列主要内容：</w:t>
      </w:r>
    </w:p>
    <w:p w14:paraId="0E1036EF">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a质疑人的名称、地址、邮政编码、联系人、联系电话，以及被质疑人名称及联系方式；</w:t>
      </w:r>
    </w:p>
    <w:p w14:paraId="150FD7D8">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b被质疑采购项目名称、编号及采购内容；</w:t>
      </w:r>
    </w:p>
    <w:p w14:paraId="3A46B606">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c具体的质疑事项及事实依据；</w:t>
      </w:r>
    </w:p>
    <w:p w14:paraId="693A8227">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d认为自己合法权益受到损害或可能受到损害的相关证据材料；</w:t>
      </w:r>
    </w:p>
    <w:p w14:paraId="53F71F68">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e提出质疑的日期。</w:t>
      </w:r>
    </w:p>
    <w:p w14:paraId="055A9AB1">
      <w:pPr>
        <w:pStyle w:val="8"/>
        <w:keepNext w:val="0"/>
        <w:keepLines w:val="0"/>
        <w:pageBreakBefore w:val="0"/>
        <w:widowControl w:val="0"/>
        <w:numPr>
          <w:ilvl w:val="0"/>
          <w:numId w:val="0"/>
        </w:numPr>
        <w:tabs>
          <w:tab w:val="left" w:pos="720"/>
          <w:tab w:val="clear" w:pos="360"/>
        </w:tabs>
        <w:kinsoku/>
        <w:wordWrap/>
        <w:overflowPunct/>
        <w:topLinePunct w:val="0"/>
        <w:autoSpaceDE/>
        <w:autoSpaceDN/>
        <w:bidi w:val="0"/>
        <w:adjustRightInd/>
        <w:snapToGrid w:val="0"/>
        <w:spacing w:line="560" w:lineRule="exact"/>
        <w:ind w:leftChars="196"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（七）磋商文件的澄清与修改</w:t>
      </w:r>
    </w:p>
    <w:p w14:paraId="5DB0A5AC">
      <w:pPr>
        <w:pStyle w:val="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1、磋商响应方</w:t>
      </w:r>
      <w:r>
        <w:rPr>
          <w:rFonts w:hint="eastAsia" w:ascii="仿宋" w:hAnsi="仿宋" w:eastAsia="仿宋" w:cs="仿宋"/>
          <w:bCs/>
          <w:color w:val="auto"/>
          <w:sz w:val="24"/>
          <w:szCs w:val="24"/>
          <w:highlight w:val="none"/>
        </w:rPr>
        <w:t>应认真阅读本磋商文件，发现其中有误或有不合理要求的，</w:t>
      </w:r>
      <w:r>
        <w:rPr>
          <w:rFonts w:hint="eastAsia" w:ascii="仿宋" w:hAnsi="仿宋" w:eastAsia="仿宋" w:cs="仿宋"/>
          <w:color w:val="auto"/>
          <w:sz w:val="24"/>
          <w:szCs w:val="24"/>
          <w:highlight w:val="none"/>
        </w:rPr>
        <w:t>磋商响应方应当在磋商响应截止之日三个工作日前以书面形式向浙江省直房地产服务有限公司提出</w:t>
      </w:r>
      <w:r>
        <w:rPr>
          <w:rFonts w:hint="eastAsia" w:ascii="仿宋" w:hAnsi="仿宋" w:eastAsia="仿宋" w:cs="仿宋"/>
          <w:bCs/>
          <w:color w:val="auto"/>
          <w:sz w:val="24"/>
          <w:szCs w:val="24"/>
          <w:highlight w:val="none"/>
        </w:rPr>
        <w:t>。磋商方将在规定的时</w:t>
      </w:r>
      <w:r>
        <w:rPr>
          <w:rFonts w:hint="eastAsia" w:ascii="仿宋" w:hAnsi="仿宋" w:eastAsia="仿宋" w:cs="仿宋"/>
          <w:color w:val="auto"/>
          <w:sz w:val="24"/>
          <w:szCs w:val="24"/>
          <w:highlight w:val="none"/>
        </w:rPr>
        <w:t>间内，在浙江政府采购网等媒体发布更正公告，并以书面形式通知所有磋商文件收受人。</w:t>
      </w:r>
      <w:r>
        <w:rPr>
          <w:rFonts w:hint="eastAsia" w:ascii="仿宋" w:hAnsi="仿宋" w:eastAsia="仿宋" w:cs="仿宋"/>
          <w:b/>
          <w:color w:val="auto"/>
          <w:sz w:val="24"/>
          <w:szCs w:val="24"/>
          <w:highlight w:val="none"/>
        </w:rPr>
        <w:t>逾期提出磋商方将不予受理。</w:t>
      </w:r>
    </w:p>
    <w:p w14:paraId="25DACF62">
      <w:pPr>
        <w:pStyle w:val="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2、磋商方主动进行的澄清、修改：磋商方无论出于何种原因，均可主动对磋商文件中的相关事项，用补充文件等方式进行澄清和修改。</w:t>
      </w:r>
    </w:p>
    <w:p w14:paraId="3106B28A">
      <w:pPr>
        <w:pStyle w:val="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3、磋商文件澄清、答复、修改、补充的内容为磋商文件的组成部分。当磋商文件与磋商文件的答复、澄清、修改、补充通知就同一内容的表述不一致时，以最后发出的书面文件为准。</w:t>
      </w:r>
    </w:p>
    <w:p w14:paraId="65CF6EE5">
      <w:pPr>
        <w:pStyle w:val="5"/>
        <w:keepNext w:val="0"/>
        <w:keepLines w:val="0"/>
        <w:pageBreakBefore w:val="0"/>
        <w:kinsoku/>
        <w:wordWrap/>
        <w:overflowPunct/>
        <w:topLinePunct w:val="0"/>
        <w:autoSpaceDE/>
        <w:autoSpaceDN/>
        <w:bidi w:val="0"/>
        <w:adjustRightInd/>
        <w:snapToGrid w:val="0"/>
        <w:spacing w:beforeLines="0" w:afterLines="0" w:line="560" w:lineRule="exact"/>
        <w:ind w:firstLine="472" w:firstLineChars="196"/>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（八）在磋商过程中，因磋商小组实质性变动了采购需求，已提交响应文件的供应商，在提交最后报价之前，可以根据磋商情况退出磋商。</w:t>
      </w:r>
    </w:p>
    <w:p w14:paraId="43613E0D">
      <w:pPr>
        <w:pStyle w:val="5"/>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2" w:firstLineChars="200"/>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二、磋商响应文件的编制</w:t>
      </w:r>
    </w:p>
    <w:p w14:paraId="5D9F8629">
      <w:pPr>
        <w:pStyle w:val="20"/>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color w:val="auto"/>
          <w:sz w:val="24"/>
          <w:szCs w:val="24"/>
          <w:highlight w:val="none"/>
        </w:rPr>
      </w:pPr>
      <w:bookmarkStart w:id="10" w:name="_Toc451762413"/>
      <w:r>
        <w:rPr>
          <w:rFonts w:hint="eastAsia" w:ascii="仿宋" w:hAnsi="仿宋" w:eastAsia="仿宋" w:cs="仿宋"/>
          <w:b/>
          <w:color w:val="auto"/>
          <w:sz w:val="24"/>
          <w:szCs w:val="24"/>
          <w:highlight w:val="none"/>
        </w:rPr>
        <w:t>（一）投标文件编制工具</w:t>
      </w:r>
    </w:p>
    <w:p w14:paraId="41AD724B">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投标文件编制工具为政采云电子交易客户端，下载网址：</w:t>
      </w:r>
      <w:r>
        <w:rPr>
          <w:rFonts w:hint="eastAsia" w:ascii="仿宋" w:hAnsi="仿宋" w:eastAsia="仿宋" w:cs="仿宋"/>
          <w:color w:val="auto"/>
          <w:sz w:val="20"/>
          <w:szCs w:val="22"/>
          <w:highlight w:val="none"/>
        </w:rPr>
        <w:fldChar w:fldCharType="begin"/>
      </w:r>
      <w:r>
        <w:rPr>
          <w:rFonts w:hint="eastAsia" w:ascii="仿宋" w:hAnsi="仿宋" w:eastAsia="仿宋" w:cs="仿宋"/>
          <w:color w:val="auto"/>
          <w:sz w:val="20"/>
          <w:szCs w:val="22"/>
          <w:highlight w:val="none"/>
        </w:rPr>
        <w:instrText xml:space="preserve"> HYPERLINK "http://zfcg.czt.zj.gov.cn/bidClientTemplate/2019-09-24/12975.html" </w:instrText>
      </w:r>
      <w:r>
        <w:rPr>
          <w:rFonts w:hint="eastAsia" w:ascii="仿宋" w:hAnsi="仿宋" w:eastAsia="仿宋" w:cs="仿宋"/>
          <w:color w:val="auto"/>
          <w:sz w:val="20"/>
          <w:szCs w:val="22"/>
          <w:highlight w:val="none"/>
        </w:rPr>
        <w:fldChar w:fldCharType="separate"/>
      </w:r>
      <w:r>
        <w:rPr>
          <w:rFonts w:hint="eastAsia" w:ascii="仿宋" w:hAnsi="仿宋" w:eastAsia="仿宋" w:cs="仿宋"/>
          <w:bCs/>
          <w:color w:val="auto"/>
          <w:sz w:val="24"/>
          <w:szCs w:val="24"/>
          <w:highlight w:val="none"/>
        </w:rPr>
        <w:t>http://zfcg.czt.zj.gov.cn/bidClientTemplate/2019-09-24/12975.html</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rPr>
        <w:t>，请自行下载并安装。</w:t>
      </w:r>
    </w:p>
    <w:p w14:paraId="3CC70816">
      <w:pPr>
        <w:pStyle w:val="20"/>
        <w:keepNext w:val="0"/>
        <w:keepLines w:val="0"/>
        <w:pageBreakBefore w:val="0"/>
        <w:numPr>
          <w:ilvl w:val="0"/>
          <w:numId w:val="4"/>
        </w:numPr>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采购响应文件组成</w:t>
      </w:r>
    </w:p>
    <w:p w14:paraId="75F014A2">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本项目所称投标文件系指电子投标文件或备份投标文件。投标文件需按照本招标文件和电子交易平台的要求制作、加密并递交。</w:t>
      </w:r>
    </w:p>
    <w:p w14:paraId="4811BA9D">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电子投标文件组成具体详见“第五章  投标文件格式附件”。备份投标文件的组成和内容等同电子投标文件。</w:t>
      </w:r>
    </w:p>
    <w:p w14:paraId="33A4B7B5">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注：法定代表人授权委托书、投标声明书、投标报价明细表必须按招标文件格式要求正确签署并加盖投标人公章。投标文件中所须加盖公章部分均采用CA签章。</w:t>
      </w:r>
    </w:p>
    <w:p w14:paraId="7303687B">
      <w:pPr>
        <w:pStyle w:val="20"/>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（三）投标文件的效力</w:t>
      </w:r>
    </w:p>
    <w:p w14:paraId="1A7373D0">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电子投标文件未按时解密，投标人提供了备份投标文件的，以备份投标文件作为依据，否则视为投标文件撤回。电子投标文件已按时解密的，备份投标文件自动失效。</w:t>
      </w:r>
    </w:p>
    <w:p w14:paraId="200D5B98">
      <w:pPr>
        <w:pStyle w:val="20"/>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（四）投标文件的语言及计量</w:t>
      </w:r>
    </w:p>
    <w:p w14:paraId="2014CE8B">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1.投标文件以及投标人与采购代理机构就有关投标事宜的所有来往函电，均应以中文简体字书写。除签名、盖章、专用名称等特殊情形外，投标文件中以中文汉语以外的文字表述部分视同未提供。</w:t>
      </w:r>
    </w:p>
    <w:p w14:paraId="615D24F5">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2.投标计量单位，招标文件已有明确规定的，使用招标文件规定的计量单位；招标文件没有规定的，应采用中华人民共和国法定计量单位（货币单位：人民币元），否则将作无效标处理。</w:t>
      </w:r>
    </w:p>
    <w:p w14:paraId="4AF195B0">
      <w:pPr>
        <w:pStyle w:val="20"/>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（五）投标文件的有效期</w:t>
      </w:r>
    </w:p>
    <w:p w14:paraId="05B4FC47">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1.自投标截止日起90天内投标文件应保持有效。有效期不足的投标文件将作无效标处理。</w:t>
      </w:r>
    </w:p>
    <w:p w14:paraId="01CF7229">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2.成交供应商的投标文件自开标之日起至合同履行完毕止均应保持有效。</w:t>
      </w:r>
    </w:p>
    <w:p w14:paraId="4DDCACAC">
      <w:pPr>
        <w:pStyle w:val="20"/>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（六）投标文件的签署和包装</w:t>
      </w:r>
    </w:p>
    <w:p w14:paraId="7AD77BAB">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1.电子投标文件部分： </w:t>
      </w:r>
    </w:p>
    <w:p w14:paraId="6694DCC6">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233680F3">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（2）投标文件须由投标人在规定位置盖章并由法定代表人或法定代表人的授权委托人签署，投标人应写全称。</w:t>
      </w:r>
    </w:p>
    <w:p w14:paraId="31346910">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（3）投标文件不得涂改，若有修改错漏处，须加盖投标人公章或者法定代表人或授权委托人签名或盖章。投标文件因字迹潦草或表达不清所引起的后果由投标人负责。</w:t>
      </w:r>
    </w:p>
    <w:p w14:paraId="55F6FC88">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2.投标人选择递交备份投标文件的，备份投标文件另须满足以下条件：</w:t>
      </w:r>
    </w:p>
    <w:p w14:paraId="4309AE17">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（1）储存形式：U盘 </w:t>
      </w:r>
    </w:p>
    <w:p w14:paraId="0F3EE79A">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密封要求：外包装封面上应注明投标人名称、投标人地址、投标人联系方式（授权代表手机）、投标文件名称（备份投标文件）、投标项目名称、项目编号、标项及“开标时启封”字样，并加盖投标人公章。</w:t>
      </w:r>
    </w:p>
    <w:p w14:paraId="6AAC1352">
      <w:pPr>
        <w:pStyle w:val="20"/>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（七）投标报价</w:t>
      </w:r>
    </w:p>
    <w:p w14:paraId="7A2B86D2">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1.投标文件只允许有一个报价，投标报价应按招标文件中相关附表格式填报，该投标报价应与明细报价汇总相等，且不允许出现报价优惠等字样。</w:t>
      </w:r>
    </w:p>
    <w:p w14:paraId="00A74F61">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2.投标报价应包含项目所需全部产品、服务，不得缺漏，是履行合同的最终价格（含货款、标准附件、备品备件、专用工具、包装、运输、装卸、保险、货到就位以及安装、调试、培训、保修等和费用）。</w:t>
      </w:r>
    </w:p>
    <w:p w14:paraId="72B20680">
      <w:pPr>
        <w:pStyle w:val="20"/>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（八）串通投标认定</w:t>
      </w:r>
    </w:p>
    <w:p w14:paraId="75904CE6">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有下列情形之一的，视为投标人串通投标，其投标无效：</w:t>
      </w:r>
    </w:p>
    <w:p w14:paraId="7B0821CF">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1.不同投标人的投标文件由同一单位或者个人编制；</w:t>
      </w:r>
    </w:p>
    <w:p w14:paraId="2ABF7A75">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2.不同投标人委托同一单位或者个人办理投标事宜；</w:t>
      </w:r>
    </w:p>
    <w:p w14:paraId="6A0ED0AB">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3.不同投标人的投标文件载明的项目管理成员或者联系人员为同一人；</w:t>
      </w:r>
    </w:p>
    <w:p w14:paraId="60BE95AC">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4.不同投标人的投标文件异常一致或者投标报价呈规律性差异；</w:t>
      </w:r>
    </w:p>
    <w:p w14:paraId="5A879F95">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5.不同投标人的投标文件相互混装；</w:t>
      </w:r>
    </w:p>
    <w:p w14:paraId="2FB745BC">
      <w:pPr>
        <w:pStyle w:val="20"/>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（九）投标无效的情形</w:t>
      </w:r>
    </w:p>
    <w:p w14:paraId="48CF494F">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在评审时，如发现下列情形之一的，投标文件将被视为无效：</w:t>
      </w:r>
    </w:p>
    <w:p w14:paraId="793062D2">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1.投标人未能提供合格的资格文件、投标有效期不足的；</w:t>
      </w:r>
    </w:p>
    <w:p w14:paraId="5369F6CA">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2.投标人被列入失信被执行人、重大税收违法案件当事人名单、政府采购严重违法失信行为记录名单的；</w:t>
      </w:r>
    </w:p>
    <w:p w14:paraId="68FB124E">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3.仅提供备份投标文件的；</w:t>
      </w:r>
    </w:p>
    <w:p w14:paraId="3F39624D">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4.电子投标文件解密失败，且未在规定时间内提交备份投标文件的；</w:t>
      </w:r>
    </w:p>
    <w:p w14:paraId="401AA9D7">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5.电子投标文件解密失败，虽然在规定时间内提交了备份投标文件，但是备份投标文件无法导入或者无法读取或者不符合本招标文件和电子交易平台要求的；</w:t>
      </w:r>
    </w:p>
    <w:p w14:paraId="16AB3954">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6.投标文件未按招标文件要求签署、盖章的；</w:t>
      </w:r>
    </w:p>
    <w:p w14:paraId="6379931A">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7.与招标文件有重大偏离、未满足带“▲”号实质性指标的投标文件；</w:t>
      </w:r>
    </w:p>
    <w:p w14:paraId="0D533F59">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8.招标需求中要求提供的产品属于节能清单中政府强制采购节能产品品目的，投标人未提供该清单内产品的；</w:t>
      </w:r>
    </w:p>
    <w:p w14:paraId="7A946AEA">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9.投标报价超出招标文件中规定的预算金额或者最高限价的；</w:t>
      </w:r>
    </w:p>
    <w:p w14:paraId="4B6D3E0C">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10.标项以赠送方式投标的、对一个标项提供两个投标方案或两个报价的；</w:t>
      </w:r>
    </w:p>
    <w:p w14:paraId="39ED9BBC">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11.评标委员会认为投标人的报价明显低于其他通过符合性审查投标人的报价，有可能影响产品质量或者不能诚信履约，且不能证明其报价合理性的；</w:t>
      </w:r>
    </w:p>
    <w:p w14:paraId="2B01C244">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12.投标人不接受报价文件中修正后的报价的；</w:t>
      </w:r>
    </w:p>
    <w:p w14:paraId="4DB56C4A">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13.未按本章“二、投标文件的编制”第七点投标报价要求报价的；</w:t>
      </w:r>
    </w:p>
    <w:p w14:paraId="61914BBD">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14.投标文件含有采购人不能接受的附加条件的；</w:t>
      </w:r>
    </w:p>
    <w:p w14:paraId="26CDB8E4">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15.投标人被视为串通投标的；</w:t>
      </w:r>
    </w:p>
    <w:p w14:paraId="28213CCB">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16.不符合法律、法规和本招标文件规定的其他实质性要求的。</w:t>
      </w:r>
    </w:p>
    <w:p w14:paraId="0DA04842">
      <w:pPr>
        <w:pStyle w:val="20"/>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（十）错误修正</w:t>
      </w:r>
    </w:p>
    <w:p w14:paraId="6CD3CC12">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电子交易平台客户端里开标一览表录入的投标报价信息与扫描上传的报价文件不一致的，以扫描上传的报价文件为准。</w:t>
      </w:r>
    </w:p>
    <w:p w14:paraId="07058EB5">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投标文件报价出现前后不一致的，除招标文件另有规定外，按照下列规定修正：</w:t>
      </w:r>
    </w:p>
    <w:p w14:paraId="66C0AC57">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1.投标文件中报价明细表内容与投标文件中相应内容不一致的，以报价明细表为准；</w:t>
      </w:r>
    </w:p>
    <w:p w14:paraId="70BDEB5D">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2.大写金额和小写金额不一致的，以大写金额为准；</w:t>
      </w:r>
    </w:p>
    <w:p w14:paraId="02941C6A">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3.单价金额小数点或者百分比有明显错位的，以报价明细表的总价为准，并修改单价；</w:t>
      </w:r>
    </w:p>
    <w:p w14:paraId="0DE2E108">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4.总价金额与按单价汇总金额不一致的，以单价金额计算结果为准。</w:t>
      </w:r>
    </w:p>
    <w:p w14:paraId="44F059D5">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同时出现两种以上不一致的，按照前款规定的顺序修正。修正后的报价按照经投标人加盖公章后产生约束力，投标人不确认的，其投标无效。</w:t>
      </w:r>
    </w:p>
    <w:p w14:paraId="749BBF73">
      <w:pPr>
        <w:pStyle w:val="20"/>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（十一）采购过程中的异常情况及处理措施</w:t>
      </w:r>
    </w:p>
    <w:p w14:paraId="5B96B1EA">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采购过程中出现以下情形，导致电子交易平台无法正常运行，或者无法保证电子交易的公平、公正和安全时，采购代理机构可中止电子交易活动：</w:t>
      </w:r>
    </w:p>
    <w:p w14:paraId="7E98C576">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1.电子交易平台发生故障而无法登录访问的；</w:t>
      </w:r>
    </w:p>
    <w:p w14:paraId="025B7FF4">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2.电子交易平台应用或数据库出现错误，不能进行正常操作的；</w:t>
      </w:r>
    </w:p>
    <w:p w14:paraId="12D02B87">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3.电子交易平台发现严重安全漏洞，有潜在泄密危险的；</w:t>
      </w:r>
    </w:p>
    <w:p w14:paraId="69018D56">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4.病毒发作导致不能进行正常操作的；</w:t>
      </w:r>
    </w:p>
    <w:p w14:paraId="51656FFE">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5.其他无法保证电子交易的公平、公正和安全的情况。</w:t>
      </w:r>
    </w:p>
    <w:p w14:paraId="19986500">
      <w:pPr>
        <w:pStyle w:val="20"/>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bookmarkEnd w:id="10"/>
    <w:p w14:paraId="71C8482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
          <w:color w:val="auto"/>
          <w:sz w:val="30"/>
          <w:szCs w:val="30"/>
          <w:highlight w:val="none"/>
        </w:rPr>
      </w:pPr>
      <w:bookmarkStart w:id="11" w:name="_Toc451762417"/>
      <w:bookmarkStart w:id="12" w:name="_Toc516496773"/>
      <w:r>
        <w:rPr>
          <w:rFonts w:hint="eastAsia" w:ascii="仿宋" w:hAnsi="仿宋" w:eastAsia="仿宋" w:cs="仿宋"/>
          <w:b/>
          <w:color w:val="auto"/>
          <w:sz w:val="30"/>
          <w:szCs w:val="30"/>
          <w:highlight w:val="none"/>
        </w:rPr>
        <w:t>三、</w:t>
      </w:r>
      <w:bookmarkEnd w:id="11"/>
      <w:r>
        <w:rPr>
          <w:rFonts w:hint="eastAsia" w:ascii="仿宋" w:hAnsi="仿宋" w:eastAsia="仿宋" w:cs="仿宋"/>
          <w:b/>
          <w:color w:val="auto"/>
          <w:sz w:val="30"/>
          <w:szCs w:val="30"/>
          <w:highlight w:val="none"/>
        </w:rPr>
        <w:t>组织开、评标程序及磋商小组的评审程序</w:t>
      </w:r>
      <w:bookmarkEnd w:id="12"/>
    </w:p>
    <w:p w14:paraId="7F4A3A1B">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0"/>
        <w:rPr>
          <w:rFonts w:hint="eastAsia" w:ascii="仿宋" w:hAnsi="仿宋" w:eastAsia="仿宋" w:cs="仿宋"/>
          <w:b/>
          <w:color w:val="auto"/>
          <w:sz w:val="24"/>
          <w:szCs w:val="24"/>
          <w:highlight w:val="none"/>
        </w:rPr>
      </w:pPr>
      <w:bookmarkStart w:id="13" w:name="_Toc516496774"/>
      <w:r>
        <w:rPr>
          <w:rFonts w:hint="eastAsia" w:ascii="仿宋" w:hAnsi="仿宋" w:eastAsia="仿宋" w:cs="仿宋"/>
          <w:b/>
          <w:color w:val="auto"/>
          <w:sz w:val="24"/>
          <w:szCs w:val="24"/>
          <w:highlight w:val="none"/>
        </w:rPr>
        <w:t>（一）组织开标程序</w:t>
      </w:r>
      <w:bookmarkEnd w:id="13"/>
    </w:p>
    <w:p w14:paraId="51B17C23">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采购代理单位</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文件规定的时间通过电子交易平台组织开标，所有供应商均应当准时在线参加。</w:t>
      </w:r>
    </w:p>
    <w:p w14:paraId="687BCDD7">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2、开标时间后，</w:t>
      </w:r>
      <w:r>
        <w:rPr>
          <w:rFonts w:hint="eastAsia" w:ascii="仿宋" w:hAnsi="仿宋" w:eastAsia="仿宋" w:cs="仿宋"/>
          <w:color w:val="auto"/>
          <w:sz w:val="24"/>
          <w:szCs w:val="24"/>
          <w:highlight w:val="none"/>
          <w:lang w:eastAsia="zh-CN"/>
        </w:rPr>
        <w:t>采购代理单位</w:t>
      </w:r>
      <w:r>
        <w:rPr>
          <w:rFonts w:hint="eastAsia" w:ascii="仿宋" w:hAnsi="仿宋" w:eastAsia="仿宋" w:cs="仿宋"/>
          <w:color w:val="auto"/>
          <w:sz w:val="24"/>
          <w:szCs w:val="24"/>
          <w:highlight w:val="none"/>
        </w:rPr>
        <w:t>将向各投标供应商发出“电子加密投标文件”的解密通知，各投标供应商代表应当在接到解密通知后30分钟内自行完成“电子加密投标文件”的在线解密。</w:t>
      </w:r>
    </w:p>
    <w:p w14:paraId="6177C36F">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3、通过“政府采购云平台”上传递交的“电子加密投标文件”已按时解密的，“电子备份投标文件”自动失效。</w:t>
      </w:r>
    </w:p>
    <w:p w14:paraId="49CA208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4、通过“政府采购云平台”上传递交的“电子加密投标文件”无法按时解密的，如投标供应商按规定递交 “电子备份投标文件”的，则由</w:t>
      </w:r>
      <w:r>
        <w:rPr>
          <w:rFonts w:hint="eastAsia" w:ascii="仿宋" w:hAnsi="仿宋" w:eastAsia="仿宋" w:cs="仿宋"/>
          <w:color w:val="auto"/>
          <w:sz w:val="24"/>
          <w:szCs w:val="24"/>
          <w:highlight w:val="none"/>
          <w:lang w:eastAsia="zh-CN"/>
        </w:rPr>
        <w:t>采购代理单位</w:t>
      </w:r>
      <w:r>
        <w:rPr>
          <w:rFonts w:hint="eastAsia" w:ascii="仿宋" w:hAnsi="仿宋" w:eastAsia="仿宋" w:cs="仿宋"/>
          <w:color w:val="auto"/>
          <w:sz w:val="24"/>
          <w:szCs w:val="24"/>
          <w:highlight w:val="none"/>
        </w:rPr>
        <w:t>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14:paraId="3514B27E">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5、投标截止时间前，投标供应商仅递交了“电子备份投标文件”而未将“电子加密投标文件”上传至“政府采购云平台”的，投标无效。</w:t>
      </w:r>
    </w:p>
    <w:p w14:paraId="55BDDF9D">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（二）组织磋商程序</w:t>
      </w:r>
    </w:p>
    <w:p w14:paraId="532840E7">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磋商方将按照磋商文件规定的时间、地点和程序组织磋商，各磋商专家及相关人员应参加磋商活动并接受核验、签到，无关人员不得进入磋商现场。</w:t>
      </w:r>
    </w:p>
    <w:p w14:paraId="64EE0F6D">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1、按规定统一收缴、保存磋商现场相关人员通讯工具。</w:t>
      </w:r>
    </w:p>
    <w:p w14:paraId="7E43F5F7">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2、介绍磋商现场的人员情况，宣布磋商工作纪律，告知磋商人员应当回避情形；组织推选磋商小组组长。</w:t>
      </w:r>
    </w:p>
    <w:p w14:paraId="4D955F7A">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3、宣读提交磋商响应文件的供应商名单，组织磋商小组各位成员签订《采购评审人员廉洁自律承诺书》。</w:t>
      </w:r>
    </w:p>
    <w:p w14:paraId="4A9723C6">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根据需要简要介绍竞争性磋商文件（含补充文件）制定及质疑答复情况、按书面陈述项目基本情况及磋商工作需注意事项等，让磋商专家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28405988">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5、磋商小组对磋商响应方的资格文件进行审查，资格不符合的，应组织相关磋商响应方代表进行陈述、澄清或申辩。</w:t>
      </w:r>
    </w:p>
    <w:p w14:paraId="5AEC8653">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磋商小组组长组织磋商人员独立评审。磋商小组对拟认定为响应文件无效、供应商资格不符合的，应组织相关供应商代表进行陈述、澄清或申辩；招标方可协助磋商小组组长对打分结果进行校对、核对并汇总统计；对明显畸高、畸低的评分（其总评分偏离平均分30%以上的），磋商小组组长应提醒相关磋商专家进行复核或书面说明理由，磋商专家拒绝说明的，由现场监督员据实记录；磋商专家的磋商、修改记录应保留原件，随项目其他资料一并存档。</w:t>
      </w:r>
    </w:p>
    <w:p w14:paraId="2FCB9F8F">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6、做好磋商现场相关记录，协助磋商小组组长做好评审报告起草、有关内容电脑文字录入等工作，并要求磋商小组各成员签字确认。</w:t>
      </w:r>
    </w:p>
    <w:p w14:paraId="6593D765">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7、磋商结束后，磋商方应对磋商小组各成员的专业水平、职业道德、遵纪守法等情况进行评价；同时按规定向磋商专家发放评审费，并交还磋商小组及其他现场相关人员的通讯工具。</w:t>
      </w:r>
    </w:p>
    <w:p w14:paraId="395E592B">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（三）磋商小组磋商程序</w:t>
      </w:r>
    </w:p>
    <w:p w14:paraId="3D7C91DF">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1、在磋商专家中推选磋商小组组长。</w:t>
      </w:r>
    </w:p>
    <w:p w14:paraId="3A83E3B7">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045F02E6">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3、磋商小组组长召集成员讨论确定磋商方法和磋商轮次，按标项与各磋商响应方就项目技术需求、服务、价格构成、供货、付款方式等要素按供应商签到顺序依次分别进行磋商。</w:t>
      </w:r>
    </w:p>
    <w:p w14:paraId="143C18E4">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4、磋商小组对各供应商竞争性磋商响应文件的有效性、完整性和响应程度进行审查，确定是否对竞争性磋商文件作出实质性响应。</w:t>
      </w:r>
      <w:r>
        <w:rPr>
          <w:rFonts w:hint="eastAsia" w:ascii="仿宋" w:hAnsi="仿宋" w:eastAsia="仿宋" w:cs="仿宋"/>
          <w:color w:val="auto"/>
          <w:sz w:val="24"/>
          <w:szCs w:val="24"/>
          <w:highlight w:val="none"/>
        </w:rPr>
        <w:t>审查结束后，确定符合相应条件的供应商参加磋商。</w:t>
      </w:r>
    </w:p>
    <w:p w14:paraId="7FED2819">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磋商小组对各供应商竞争性磋商响应文件非实质性内容有疑议或异议，或者审查发现明显的文字或计算错误等，及时向磋商小组组长提出。经磋商小组商议认为需要供应商作出必要澄清或说明的，应通知该供应商以书面形式作出澄清或说明。书面通知及澄清说明文件应作为采购项目档案归档留存。</w:t>
      </w:r>
    </w:p>
    <w:p w14:paraId="29F182E0">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6、经磋商确定最终采购需求和实质性响应的供应商后，磋商小组要求各磋商响应方在规定时间内提交书面最终报价，并对最终报价的合理性进行审核。</w:t>
      </w:r>
    </w:p>
    <w:p w14:paraId="453A1E7A">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7、磋商小组根据第三章《评审办法与评审标准》对提交最终报价的供应商的响应文件和最后报价进行综合评分。</w:t>
      </w:r>
    </w:p>
    <w:p w14:paraId="5F6E1E48">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根据竞争性磋商文件规定，磋商小组推荐成交候选供应商排序名单。采购人、经其书面授权的采购人代表或经其书面授权的磋商小组按成交候选供应商排名顺序对供应商逐一进行资格审查，直至依法产生合格的成交供应商。</w:t>
      </w:r>
    </w:p>
    <w:p w14:paraId="6F45B09E">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4"/>
          <w:szCs w:val="24"/>
          <w:highlight w:val="none"/>
        </w:rPr>
        <w:t>9、起草评审报告</w:t>
      </w:r>
      <w:r>
        <w:rPr>
          <w:rFonts w:hint="eastAsia" w:ascii="仿宋" w:hAnsi="仿宋" w:eastAsia="仿宋" w:cs="仿宋"/>
          <w:color w:val="auto"/>
          <w:sz w:val="24"/>
          <w:szCs w:val="24"/>
          <w:highlight w:val="none"/>
        </w:rPr>
        <w:t>，所有磋商专家须在评审报告上签字确认。</w:t>
      </w:r>
    </w:p>
    <w:p w14:paraId="58400C61">
      <w:pPr>
        <w:pStyle w:val="5"/>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2" w:firstLineChars="20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30"/>
          <w:szCs w:val="30"/>
          <w:highlight w:val="none"/>
        </w:rPr>
        <w:t>四、磋商原则</w:t>
      </w:r>
    </w:p>
    <w:p w14:paraId="4156C6B6">
      <w:pPr>
        <w:pStyle w:val="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1、磋商小组必须公平、公正、客观，不带任何倾向性和启发性；不得向外界透露任何与磋商有关的内容；任何单位和个人不得干扰、影响磋商的正常进行；磋商小组及有关工作人员不得私下与磋商响应方接触。</w:t>
      </w:r>
    </w:p>
    <w:p w14:paraId="2F1FA528">
      <w:pPr>
        <w:pStyle w:val="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磋商小组专家因回避、临时缺席或健康原因等特殊情况不能继续参加磋商工作的，应按规定更换磋商专家,被更换的磋商专家之前所作出的磋商意见不再予以采纳，由更换后的磋商小组专家重新进行磋商。无法及时更换专家的，要立即停止磋商工作、封存磋商资料，并告知供应商重新磋商的时间和地点。</w:t>
      </w:r>
    </w:p>
    <w:p w14:paraId="272E4DA0">
      <w:pPr>
        <w:pStyle w:val="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磋商小组专家对有关磋商文件、磋商响应文件、样品、现场演示（如有）的说明、解释、要求、标准存在不同意见的，持不同意见的磋商专家及其意见或理由应予以完整记录，并在磋商过程中按照少数服从多数的原则表决执行。对磋商文件本身不明确或存在歧义、矛盾的内容，应作对供应商而非采购人有利的解释。磋商专家拒绝在磋商报告中签字又不说明其不同意见或理由的，由现场监督员记录在案后，可视为同意磋商结果。</w:t>
      </w:r>
    </w:p>
    <w:p w14:paraId="231E6A24">
      <w:pPr>
        <w:pStyle w:val="5"/>
        <w:keepNext w:val="0"/>
        <w:keepLines w:val="0"/>
        <w:pageBreakBefore w:val="0"/>
        <w:widowControl w:val="0"/>
        <w:kinsoku/>
        <w:wordWrap/>
        <w:overflowPunct/>
        <w:topLinePunct w:val="0"/>
        <w:autoSpaceDE/>
        <w:autoSpaceDN/>
        <w:bidi w:val="0"/>
        <w:adjustRightInd/>
        <w:snapToGrid w:val="0"/>
        <w:spacing w:beforeLines="0" w:afterLines="0" w:line="560" w:lineRule="exact"/>
        <w:ind w:firstLine="596" w:firstLineChars="198"/>
        <w:jc w:val="center"/>
        <w:textAlignment w:val="auto"/>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五、确定成交供应商的原则</w:t>
      </w:r>
    </w:p>
    <w:p w14:paraId="35AD628E">
      <w:pPr>
        <w:pStyle w:val="5"/>
        <w:keepNext w:val="0"/>
        <w:keepLines w:val="0"/>
        <w:pageBreakBefore w:val="0"/>
        <w:kinsoku/>
        <w:wordWrap/>
        <w:overflowPunct/>
        <w:topLinePunct w:val="0"/>
        <w:autoSpaceDE/>
        <w:autoSpaceDN/>
        <w:bidi w:val="0"/>
        <w:adjustRightInd/>
        <w:snapToGrid w:val="0"/>
        <w:spacing w:beforeLines="0" w:afterLines="0" w:line="560" w:lineRule="exact"/>
        <w:ind w:firstLine="475" w:firstLineChars="198"/>
        <w:textAlignment w:val="auto"/>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1、项目由评标委员会根据第三章《评审办法与评审标准》规定提出成交候选人排序。</w:t>
      </w:r>
    </w:p>
    <w:p w14:paraId="5BC5A2C3">
      <w:pPr>
        <w:pStyle w:val="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应当自收到磋商报告之日起５个工作日内，在磋商报告确定的成交候选人名单中按顺序确定成交人，或者采购人委托磋商小组在磋商报告确定的成交候选人名单中按顺序确定成交人。采购人在收到磋商报告5个工作日内未按磋商报告推荐的成交候选人顺序确定成交人，又不能说明合法理由的，视同按磋商报告推荐的顺序确定相应成交候选人为成交人。</w:t>
      </w:r>
    </w:p>
    <w:p w14:paraId="57FB2748">
      <w:pPr>
        <w:pStyle w:val="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3、采购结果经采购人确认后，磋商方将于2个工作日内发布成交公告，并向成交人签发书面《成交通知书》。</w:t>
      </w:r>
    </w:p>
    <w:p w14:paraId="741C287F">
      <w:pPr>
        <w:pStyle w:val="5"/>
        <w:keepNext w:val="0"/>
        <w:keepLines w:val="0"/>
        <w:pageBreakBefore w:val="0"/>
        <w:widowControl w:val="0"/>
        <w:kinsoku/>
        <w:wordWrap/>
        <w:overflowPunct/>
        <w:topLinePunct w:val="0"/>
        <w:autoSpaceDE/>
        <w:autoSpaceDN/>
        <w:bidi w:val="0"/>
        <w:adjustRightInd/>
        <w:snapToGrid w:val="0"/>
        <w:spacing w:beforeLines="0" w:afterLines="0" w:line="560" w:lineRule="exact"/>
        <w:ind w:firstLine="596" w:firstLineChars="198"/>
        <w:jc w:val="center"/>
        <w:textAlignment w:val="auto"/>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六、合同授予</w:t>
      </w:r>
    </w:p>
    <w:p w14:paraId="57D03FE0">
      <w:pPr>
        <w:keepNext w:val="0"/>
        <w:keepLines w:val="0"/>
        <w:pageBreakBefore w:val="0"/>
        <w:kinsoku/>
        <w:wordWrap/>
        <w:overflowPunct/>
        <w:topLinePunct w:val="0"/>
        <w:autoSpaceDE/>
        <w:autoSpaceDN/>
        <w:bidi w:val="0"/>
        <w:adjustRightInd/>
        <w:snapToGrid w:val="0"/>
        <w:spacing w:line="560" w:lineRule="exact"/>
        <w:ind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（一）签订合同</w:t>
      </w:r>
    </w:p>
    <w:p w14:paraId="6F066578">
      <w:pPr>
        <w:pStyle w:val="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1、采购人与成交供应商应当在成交通知书发出之日起 30 日内，按照磋商文件确定的事项签订政府采购合同。 </w:t>
      </w:r>
    </w:p>
    <w:p w14:paraId="304EB91E">
      <w:pPr>
        <w:pStyle w:val="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2、政府采购合同的双方当事人不得擅自变更、中止或者终止合同。政府采购合同继续履行将损害国家利益和社会公共利益的，双方当事人应当变更、中止或者终止合同。</w:t>
      </w:r>
    </w:p>
    <w:p w14:paraId="25CA346A">
      <w:pPr>
        <w:pStyle w:val="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3、成交供应商拒绝签订政府采购合同的，采购人可以按照评审报告推荐的成交候选人名单排序确定其他供应商作为成交供应商并签订政府采购合同，也可以重新开展采购活动。拒绝签订政府采购合同的成交供应商不得参加对该项目重新开展的采购活动。 </w:t>
      </w:r>
    </w:p>
    <w:p w14:paraId="037EDA80">
      <w:pPr>
        <w:pStyle w:val="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4、依据《政府采购促进中小企业发展管理办法》（财库〔2020〕46 号）规定享受扶持政策获得政府采购合同的，小微企业不得将合同分包给大中型企业，中型企业不得将合同分包给大型企业。</w:t>
      </w:r>
    </w:p>
    <w:p w14:paraId="65F9E036">
      <w:pPr>
        <w:pStyle w:val="5"/>
        <w:keepNext w:val="0"/>
        <w:keepLines w:val="0"/>
        <w:pageBreakBefore/>
        <w:widowControl w:val="0"/>
        <w:kinsoku/>
        <w:wordWrap/>
        <w:overflowPunct/>
        <w:topLinePunct w:val="0"/>
        <w:autoSpaceDE/>
        <w:autoSpaceDN/>
        <w:bidi w:val="0"/>
        <w:adjustRightInd/>
        <w:snapToGrid w:val="0"/>
        <w:spacing w:beforeLines="0" w:afterLines="0" w:line="480" w:lineRule="auto"/>
        <w:jc w:val="center"/>
        <w:textAlignment w:val="auto"/>
        <w:outlineLvl w:val="0"/>
        <w:rPr>
          <w:rFonts w:hint="eastAsia" w:ascii="仿宋" w:hAnsi="仿宋" w:eastAsia="仿宋" w:cs="仿宋"/>
          <w:color w:val="auto"/>
          <w:sz w:val="30"/>
          <w:szCs w:val="30"/>
          <w:highlight w:val="none"/>
        </w:rPr>
      </w:pPr>
      <w:bookmarkStart w:id="14" w:name="_Toc516496776"/>
      <w:r>
        <w:rPr>
          <w:rFonts w:hint="eastAsia" w:ascii="仿宋" w:hAnsi="仿宋" w:eastAsia="仿宋" w:cs="仿宋"/>
          <w:b/>
          <w:color w:val="auto"/>
          <w:sz w:val="36"/>
          <w:szCs w:val="36"/>
          <w:highlight w:val="none"/>
        </w:rPr>
        <w:t>第三章  评审办法及评审标准</w:t>
      </w:r>
      <w:bookmarkEnd w:id="14"/>
    </w:p>
    <w:p w14:paraId="5D1AECBC">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一、总则</w:t>
      </w:r>
    </w:p>
    <w:p w14:paraId="7007273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cs="仿宋"/>
          <w:bCs/>
          <w:color w:val="auto"/>
          <w:sz w:val="24"/>
          <w:szCs w:val="24"/>
          <w:highlight w:val="none"/>
        </w:rPr>
        <w:t>评分过程中采用四舍五入法，并保留小数2位。</w:t>
      </w:r>
    </w:p>
    <w:p w14:paraId="6F7E75B8">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二、分值的计算</w:t>
      </w:r>
    </w:p>
    <w:p w14:paraId="5BA7EB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磋商报价得分按评审内容及标准表评定</w:t>
      </w:r>
    </w:p>
    <w:p w14:paraId="028D189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技术、资信、商务及其他分按照磋商小组成员的独立评分结果汇总后的算术平均分计算，计算公式为：</w:t>
      </w:r>
    </w:p>
    <w:p w14:paraId="2531992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技术、资信商务及其他分=磋商小组所有成员评分合计数/磋商小组成员组成人数</w:t>
      </w:r>
    </w:p>
    <w:p w14:paraId="1C84435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响应方</w:t>
      </w:r>
      <w:r>
        <w:rPr>
          <w:rFonts w:hint="eastAsia" w:ascii="仿宋" w:hAnsi="仿宋" w:eastAsia="仿宋" w:cs="仿宋"/>
          <w:bCs/>
          <w:color w:val="auto"/>
          <w:sz w:val="24"/>
          <w:szCs w:val="24"/>
          <w:highlight w:val="none"/>
        </w:rPr>
        <w:t>综合得分=价格分+(技术分+资信商务及其他分)</w:t>
      </w:r>
    </w:p>
    <w:p w14:paraId="2159DCE0">
      <w:pPr>
        <w:spacing w:beforeLines="50" w:afterLines="50" w:line="440" w:lineRule="exact"/>
        <w:ind w:firstLine="560" w:firstLineChars="200"/>
        <w:rPr>
          <w:rFonts w:hint="eastAsia" w:ascii="仿宋" w:hAnsi="仿宋" w:eastAsia="仿宋" w:cs="仿宋"/>
          <w:bCs/>
          <w:color w:val="auto"/>
          <w:sz w:val="28"/>
          <w:szCs w:val="28"/>
          <w:highlight w:val="none"/>
        </w:rPr>
      </w:pPr>
    </w:p>
    <w:p w14:paraId="57419E35">
      <w:pPr>
        <w:spacing w:beforeLines="50" w:afterLines="50" w:line="460" w:lineRule="exact"/>
        <w:ind w:firstLine="560" w:firstLineChars="200"/>
        <w:rPr>
          <w:rFonts w:hint="eastAsia" w:ascii="仿宋" w:hAnsi="仿宋" w:eastAsia="仿宋" w:cs="仿宋"/>
          <w:bCs/>
          <w:color w:val="auto"/>
          <w:sz w:val="28"/>
          <w:szCs w:val="28"/>
          <w:highlight w:val="none"/>
        </w:rPr>
      </w:pPr>
    </w:p>
    <w:p w14:paraId="48F51E8C">
      <w:pPr>
        <w:numPr>
          <w:ilvl w:val="0"/>
          <w:numId w:val="3"/>
        </w:numPr>
        <w:spacing w:beforeLines="50" w:afterLines="50" w:line="400" w:lineRule="exact"/>
        <w:ind w:left="0" w:leftChars="0" w:firstLine="0" w:firstLineChars="0"/>
        <w:rPr>
          <w:rFonts w:ascii="仿宋" w:hAnsi="仿宋" w:eastAsia="仿宋"/>
          <w:color w:val="auto"/>
          <w:sz w:val="28"/>
          <w:szCs w:val="28"/>
          <w:highlight w:val="none"/>
        </w:rPr>
      </w:pPr>
      <w:r>
        <w:rPr>
          <w:rFonts w:hint="eastAsia" w:ascii="仿宋" w:hAnsi="仿宋" w:eastAsia="仿宋" w:cs="仿宋"/>
          <w:bCs/>
          <w:color w:val="auto"/>
          <w:sz w:val="28"/>
          <w:szCs w:val="28"/>
          <w:highlight w:val="none"/>
        </w:rPr>
        <w:br w:type="page"/>
      </w:r>
      <w:r>
        <w:rPr>
          <w:rFonts w:hint="eastAsia" w:ascii="仿宋" w:hAnsi="仿宋" w:eastAsia="仿宋" w:cs="仿宋"/>
          <w:b/>
          <w:bCs w:val="0"/>
          <w:color w:val="auto"/>
          <w:sz w:val="28"/>
          <w:szCs w:val="28"/>
          <w:highlight w:val="none"/>
        </w:rPr>
        <w:t>评审内容及标准</w:t>
      </w:r>
      <w:bookmarkStart w:id="15" w:name="评分标准"/>
      <w:bookmarkEnd w:id="15"/>
      <w:r>
        <w:rPr>
          <w:rFonts w:ascii="仿宋" w:hAnsi="仿宋" w:eastAsia="仿宋"/>
          <w:color w:val="auto"/>
          <w:sz w:val="28"/>
          <w:szCs w:val="28"/>
          <w:highlight w:val="none"/>
        </w:rPr>
        <w:t xml:space="preserve"> </w:t>
      </w:r>
    </w:p>
    <w:p w14:paraId="737B54AF">
      <w:pPr>
        <w:pStyle w:val="33"/>
        <w:numPr>
          <w:ilvl w:val="0"/>
          <w:numId w:val="0"/>
        </w:numPr>
        <w:ind w:leftChars="0"/>
        <w:rPr>
          <w:color w:val="auto"/>
          <w:highlight w:val="none"/>
        </w:rPr>
      </w:pPr>
    </w:p>
    <w:p w14:paraId="5BA31B88">
      <w:pPr>
        <w:pStyle w:val="33"/>
        <w:numPr>
          <w:ilvl w:val="0"/>
          <w:numId w:val="0"/>
        </w:numPr>
        <w:ind w:leftChars="0"/>
        <w:rPr>
          <w:color w:val="auto"/>
          <w:highlight w:val="none"/>
        </w:rPr>
      </w:pPr>
    </w:p>
    <w:tbl>
      <w:tblPr>
        <w:tblStyle w:val="2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544"/>
        <w:gridCol w:w="5488"/>
        <w:gridCol w:w="1415"/>
      </w:tblGrid>
      <w:tr w14:paraId="58C3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29" w:type="pct"/>
            <w:tcBorders>
              <w:top w:val="single" w:color="auto" w:sz="4" w:space="0"/>
              <w:left w:val="single" w:color="auto" w:sz="4" w:space="0"/>
              <w:bottom w:val="single" w:color="auto" w:sz="4" w:space="0"/>
              <w:right w:val="single" w:color="auto" w:sz="4" w:space="0"/>
            </w:tcBorders>
            <w:noWrap w:val="0"/>
            <w:vAlign w:val="center"/>
          </w:tcPr>
          <w:p w14:paraId="4F8BD2AE">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评分项目</w:t>
            </w:r>
          </w:p>
        </w:tc>
        <w:tc>
          <w:tcPr>
            <w:tcW w:w="817" w:type="pct"/>
            <w:tcBorders>
              <w:top w:val="single" w:color="auto" w:sz="4" w:space="0"/>
              <w:left w:val="single" w:color="auto" w:sz="4" w:space="0"/>
              <w:bottom w:val="single" w:color="auto" w:sz="4" w:space="0"/>
              <w:right w:val="single" w:color="auto" w:sz="4" w:space="0"/>
            </w:tcBorders>
            <w:noWrap w:val="0"/>
            <w:vAlign w:val="center"/>
          </w:tcPr>
          <w:p w14:paraId="5D597C76">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评分要点</w:t>
            </w:r>
          </w:p>
          <w:p w14:paraId="05668EE6">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及分值</w:t>
            </w:r>
          </w:p>
        </w:tc>
        <w:tc>
          <w:tcPr>
            <w:tcW w:w="2904" w:type="pct"/>
            <w:tcBorders>
              <w:top w:val="single" w:color="auto" w:sz="4" w:space="0"/>
              <w:left w:val="single" w:color="auto" w:sz="4" w:space="0"/>
              <w:bottom w:val="single" w:color="auto" w:sz="4" w:space="0"/>
              <w:right w:val="single" w:color="auto" w:sz="4" w:space="0"/>
            </w:tcBorders>
            <w:noWrap w:val="0"/>
            <w:vAlign w:val="center"/>
          </w:tcPr>
          <w:p w14:paraId="2486A89B">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019677C6">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分值属性</w:t>
            </w:r>
          </w:p>
        </w:tc>
      </w:tr>
      <w:tr w14:paraId="4888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29" w:type="pct"/>
            <w:vMerge w:val="restart"/>
            <w:tcBorders>
              <w:top w:val="single" w:color="auto" w:sz="4" w:space="0"/>
              <w:left w:val="single" w:color="auto" w:sz="4" w:space="0"/>
              <w:right w:val="single" w:color="auto" w:sz="4" w:space="0"/>
            </w:tcBorders>
            <w:noWrap w:val="0"/>
            <w:vAlign w:val="center"/>
          </w:tcPr>
          <w:p w14:paraId="7536B4D4">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价格分</w:t>
            </w:r>
          </w:p>
          <w:p w14:paraId="69E411E3">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（30分）</w:t>
            </w:r>
          </w:p>
        </w:tc>
        <w:tc>
          <w:tcPr>
            <w:tcW w:w="817" w:type="pct"/>
            <w:vMerge w:val="restart"/>
            <w:tcBorders>
              <w:top w:val="single" w:color="auto" w:sz="4" w:space="0"/>
              <w:left w:val="single" w:color="auto" w:sz="4" w:space="0"/>
              <w:right w:val="single" w:color="auto" w:sz="4" w:space="0"/>
            </w:tcBorders>
            <w:noWrap w:val="0"/>
            <w:vAlign w:val="center"/>
          </w:tcPr>
          <w:p w14:paraId="483939D4">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p w14:paraId="577F51D8">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（30分）</w:t>
            </w:r>
          </w:p>
        </w:tc>
        <w:tc>
          <w:tcPr>
            <w:tcW w:w="2904" w:type="pct"/>
            <w:tcBorders>
              <w:top w:val="single" w:color="auto" w:sz="4" w:space="0"/>
              <w:left w:val="single" w:color="auto" w:sz="4" w:space="0"/>
              <w:bottom w:val="single" w:color="auto" w:sz="4" w:space="0"/>
              <w:right w:val="single" w:color="auto" w:sz="4" w:space="0"/>
            </w:tcBorders>
            <w:noWrap w:val="0"/>
            <w:vAlign w:val="center"/>
          </w:tcPr>
          <w:p w14:paraId="123152D2">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如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可将其作为无效投标处理。</w:t>
            </w:r>
          </w:p>
        </w:tc>
        <w:tc>
          <w:tcPr>
            <w:tcW w:w="749" w:type="pct"/>
            <w:vMerge w:val="restart"/>
            <w:tcBorders>
              <w:top w:val="single" w:color="auto" w:sz="4" w:space="0"/>
              <w:left w:val="single" w:color="auto" w:sz="4" w:space="0"/>
              <w:right w:val="single" w:color="auto" w:sz="4" w:space="0"/>
            </w:tcBorders>
            <w:noWrap w:val="0"/>
            <w:vAlign w:val="center"/>
          </w:tcPr>
          <w:p w14:paraId="156F13DC">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r>
      <w:tr w14:paraId="70AD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29" w:type="pct"/>
            <w:vMerge w:val="continue"/>
            <w:tcBorders>
              <w:left w:val="single" w:color="auto" w:sz="4" w:space="0"/>
              <w:right w:val="single" w:color="auto" w:sz="4" w:space="0"/>
            </w:tcBorders>
            <w:noWrap w:val="0"/>
            <w:vAlign w:val="center"/>
          </w:tcPr>
          <w:p w14:paraId="1278E912">
            <w:pPr>
              <w:spacing w:line="440" w:lineRule="exact"/>
              <w:ind w:firstLine="210" w:firstLineChars="100"/>
              <w:jc w:val="left"/>
              <w:rPr>
                <w:color w:val="auto"/>
              </w:rPr>
            </w:pPr>
          </w:p>
        </w:tc>
        <w:tc>
          <w:tcPr>
            <w:tcW w:w="817" w:type="pct"/>
            <w:vMerge w:val="continue"/>
            <w:tcBorders>
              <w:left w:val="single" w:color="auto" w:sz="4" w:space="0"/>
              <w:right w:val="single" w:color="auto" w:sz="4" w:space="0"/>
            </w:tcBorders>
            <w:noWrap w:val="0"/>
            <w:vAlign w:val="center"/>
          </w:tcPr>
          <w:p w14:paraId="15A55EA9">
            <w:pPr>
              <w:spacing w:line="440" w:lineRule="exact"/>
              <w:ind w:firstLine="210" w:firstLineChars="100"/>
              <w:jc w:val="left"/>
              <w:rPr>
                <w:color w:val="auto"/>
              </w:rPr>
            </w:pPr>
          </w:p>
        </w:tc>
        <w:tc>
          <w:tcPr>
            <w:tcW w:w="2904" w:type="pct"/>
            <w:tcBorders>
              <w:top w:val="single" w:color="auto" w:sz="4" w:space="0"/>
              <w:left w:val="single" w:color="auto" w:sz="4" w:space="0"/>
              <w:bottom w:val="single" w:color="auto" w:sz="4" w:space="0"/>
              <w:right w:val="single" w:color="auto" w:sz="4" w:space="0"/>
            </w:tcBorders>
            <w:noWrap w:val="0"/>
            <w:vAlign w:val="center"/>
          </w:tcPr>
          <w:p w14:paraId="0982A205">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评标委员会经评审后的全部有效投标人投标总价的最低报价作为评标基准价，以此为基础，投标人价格得分按下列公式计算：投标报价得分=（评标基准价／有效投标报价）×30。</w:t>
            </w:r>
          </w:p>
        </w:tc>
        <w:tc>
          <w:tcPr>
            <w:tcW w:w="749" w:type="pct"/>
            <w:vMerge w:val="continue"/>
            <w:tcBorders>
              <w:left w:val="single" w:color="auto" w:sz="4" w:space="0"/>
              <w:bottom w:val="single" w:color="auto" w:sz="4" w:space="0"/>
              <w:right w:val="single" w:color="auto" w:sz="4" w:space="0"/>
            </w:tcBorders>
            <w:noWrap w:val="0"/>
            <w:vAlign w:val="center"/>
          </w:tcPr>
          <w:p w14:paraId="79F5A99F">
            <w:pPr>
              <w:spacing w:line="440" w:lineRule="exact"/>
              <w:jc w:val="center"/>
              <w:rPr>
                <w:rFonts w:hint="eastAsia" w:ascii="仿宋" w:hAnsi="仿宋" w:eastAsia="仿宋" w:cs="仿宋"/>
                <w:color w:val="auto"/>
                <w:sz w:val="24"/>
                <w:szCs w:val="24"/>
              </w:rPr>
            </w:pPr>
          </w:p>
        </w:tc>
      </w:tr>
      <w:tr w14:paraId="1E3F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29" w:type="pct"/>
            <w:tcBorders>
              <w:top w:val="single" w:color="auto" w:sz="4" w:space="0"/>
              <w:left w:val="single" w:color="auto" w:sz="4" w:space="0"/>
              <w:right w:val="single" w:color="auto" w:sz="4" w:space="0"/>
            </w:tcBorders>
            <w:noWrap w:val="0"/>
            <w:vAlign w:val="center"/>
          </w:tcPr>
          <w:p w14:paraId="48A2360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商务资信分</w:t>
            </w:r>
          </w:p>
          <w:p w14:paraId="0654935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817" w:type="pct"/>
            <w:tcBorders>
              <w:top w:val="single" w:color="auto" w:sz="4" w:space="0"/>
              <w:left w:val="single" w:color="auto" w:sz="4" w:space="0"/>
              <w:right w:val="single" w:color="auto" w:sz="4" w:space="0"/>
            </w:tcBorders>
            <w:noWrap w:val="0"/>
            <w:vAlign w:val="center"/>
          </w:tcPr>
          <w:p w14:paraId="720E7068">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p w14:paraId="4F391B0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2904" w:type="pct"/>
            <w:tcBorders>
              <w:top w:val="single" w:color="auto" w:sz="4" w:space="0"/>
              <w:left w:val="single" w:color="auto" w:sz="4" w:space="0"/>
              <w:bottom w:val="single" w:color="auto" w:sz="4" w:space="0"/>
              <w:right w:val="single" w:color="auto" w:sz="4" w:space="0"/>
            </w:tcBorders>
            <w:noWrap w:val="0"/>
            <w:vAlign w:val="center"/>
          </w:tcPr>
          <w:p w14:paraId="62AD056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月1日以后（以合同签订时间为准）类似</w:t>
            </w:r>
            <w:r>
              <w:rPr>
                <w:rFonts w:hint="eastAsia" w:ascii="仿宋" w:hAnsi="仿宋" w:eastAsia="仿宋" w:cs="仿宋"/>
                <w:color w:val="auto"/>
                <w:sz w:val="24"/>
                <w:szCs w:val="24"/>
                <w:highlight w:val="none"/>
                <w:lang w:val="en-US" w:eastAsia="zh-CN"/>
              </w:rPr>
              <w:t>道路建设</w:t>
            </w:r>
            <w:r>
              <w:rPr>
                <w:rFonts w:hint="eastAsia" w:ascii="仿宋" w:hAnsi="仿宋" w:eastAsia="仿宋" w:cs="仿宋"/>
                <w:color w:val="auto"/>
                <w:sz w:val="24"/>
                <w:szCs w:val="24"/>
                <w:highlight w:val="none"/>
              </w:rPr>
              <w:t>项目成功案例合同复印件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（每个案例</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5A3C8099">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7188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29" w:type="pct"/>
            <w:vMerge w:val="restart"/>
            <w:tcBorders>
              <w:left w:val="single" w:color="auto" w:sz="4" w:space="0"/>
              <w:right w:val="single" w:color="auto" w:sz="4" w:space="0"/>
            </w:tcBorders>
            <w:noWrap w:val="0"/>
            <w:vAlign w:val="center"/>
          </w:tcPr>
          <w:p w14:paraId="288EC246">
            <w:pPr>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技术分（67分）</w:t>
            </w:r>
          </w:p>
        </w:tc>
        <w:tc>
          <w:tcPr>
            <w:tcW w:w="817" w:type="pct"/>
            <w:vMerge w:val="restart"/>
            <w:tcBorders>
              <w:left w:val="single" w:color="auto" w:sz="4" w:space="0"/>
              <w:right w:val="single" w:color="auto" w:sz="4" w:space="0"/>
            </w:tcBorders>
            <w:noWrap w:val="0"/>
            <w:vAlign w:val="center"/>
          </w:tcPr>
          <w:p w14:paraId="4CCF153F">
            <w:pPr>
              <w:spacing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团队人员（12分）</w:t>
            </w:r>
          </w:p>
        </w:tc>
        <w:tc>
          <w:tcPr>
            <w:tcW w:w="2904" w:type="pct"/>
            <w:tcBorders>
              <w:top w:val="single" w:color="auto" w:sz="4" w:space="0"/>
              <w:left w:val="single" w:color="auto" w:sz="4" w:space="0"/>
              <w:bottom w:val="single" w:color="auto" w:sz="4" w:space="0"/>
              <w:right w:val="single" w:color="auto" w:sz="4" w:space="0"/>
            </w:tcBorders>
            <w:noWrap w:val="0"/>
            <w:vAlign w:val="center"/>
          </w:tcPr>
          <w:p w14:paraId="4263112D">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项目负责人具有中级职称</w:t>
            </w:r>
            <w:r>
              <w:rPr>
                <w:rFonts w:hint="eastAsia" w:ascii="仿宋" w:hAnsi="仿宋" w:eastAsia="仿宋" w:cs="仿宋"/>
                <w:color w:val="auto"/>
                <w:sz w:val="24"/>
                <w:szCs w:val="24"/>
                <w:highlight w:val="none"/>
                <w:lang w:val="en-US" w:eastAsia="zh-CN"/>
              </w:rPr>
              <w:t>得1分，高级</w:t>
            </w:r>
            <w:r>
              <w:rPr>
                <w:rFonts w:hint="eastAsia" w:ascii="仿宋" w:hAnsi="仿宋" w:eastAsia="仿宋" w:cs="仿宋"/>
                <w:color w:val="auto"/>
                <w:sz w:val="24"/>
                <w:szCs w:val="24"/>
                <w:highlight w:val="none"/>
              </w:rPr>
              <w:t>职称</w:t>
            </w:r>
            <w:r>
              <w:rPr>
                <w:rFonts w:hint="eastAsia" w:ascii="仿宋" w:hAnsi="仿宋" w:eastAsia="仿宋" w:cs="仿宋"/>
                <w:color w:val="auto"/>
                <w:sz w:val="24"/>
                <w:szCs w:val="24"/>
                <w:highlight w:val="none"/>
                <w:lang w:val="en-US" w:eastAsia="zh-CN"/>
              </w:rPr>
              <w:t>得2分；提供相应职称证书，未提供不得分。</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61206E41">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595C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29" w:type="pct"/>
            <w:vMerge w:val="continue"/>
            <w:tcBorders>
              <w:left w:val="single" w:color="auto" w:sz="4" w:space="0"/>
              <w:right w:val="single" w:color="auto" w:sz="4" w:space="0"/>
            </w:tcBorders>
            <w:noWrap w:val="0"/>
            <w:vAlign w:val="center"/>
          </w:tcPr>
          <w:p w14:paraId="7FAE6116">
            <w:pPr>
              <w:spacing w:line="440" w:lineRule="exact"/>
              <w:rPr>
                <w:rFonts w:hint="eastAsia" w:ascii="仿宋" w:hAnsi="仿宋" w:eastAsia="仿宋" w:cs="仿宋"/>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0988B0D5">
            <w:pPr>
              <w:spacing w:line="440" w:lineRule="exact"/>
              <w:rPr>
                <w:rFonts w:hint="eastAsia" w:ascii="仿宋" w:hAnsi="仿宋" w:eastAsia="仿宋" w:cs="仿宋"/>
                <w:color w:val="auto"/>
                <w:sz w:val="24"/>
                <w:szCs w:val="24"/>
                <w:highlight w:val="none"/>
              </w:rPr>
            </w:pPr>
          </w:p>
        </w:tc>
        <w:tc>
          <w:tcPr>
            <w:tcW w:w="2904" w:type="pct"/>
            <w:tcBorders>
              <w:top w:val="single" w:color="auto" w:sz="4" w:space="0"/>
              <w:left w:val="single" w:color="auto" w:sz="4" w:space="0"/>
              <w:bottom w:val="single" w:color="auto" w:sz="4" w:space="0"/>
              <w:right w:val="single" w:color="auto" w:sz="4" w:space="0"/>
            </w:tcBorders>
            <w:noWrap w:val="0"/>
            <w:vAlign w:val="center"/>
          </w:tcPr>
          <w:p w14:paraId="59E59AC4">
            <w:pPr>
              <w:spacing w:line="440" w:lineRule="exact"/>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项目技术负责人1名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除项目负责人外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具有中级职称</w:t>
            </w:r>
            <w:r>
              <w:rPr>
                <w:rFonts w:hint="eastAsia" w:ascii="仿宋" w:hAnsi="仿宋" w:eastAsia="仿宋" w:cs="仿宋"/>
                <w:color w:val="auto"/>
                <w:sz w:val="24"/>
                <w:szCs w:val="24"/>
                <w:highlight w:val="none"/>
                <w:lang w:val="en-US" w:eastAsia="zh-CN"/>
              </w:rPr>
              <w:t>得1分，高级</w:t>
            </w:r>
            <w:r>
              <w:rPr>
                <w:rFonts w:hint="eastAsia" w:ascii="仿宋" w:hAnsi="仿宋" w:eastAsia="仿宋" w:cs="仿宋"/>
                <w:color w:val="auto"/>
                <w:sz w:val="24"/>
                <w:szCs w:val="24"/>
                <w:highlight w:val="none"/>
              </w:rPr>
              <w:t>职称</w:t>
            </w:r>
            <w:r>
              <w:rPr>
                <w:rFonts w:hint="eastAsia" w:ascii="仿宋" w:hAnsi="仿宋" w:eastAsia="仿宋" w:cs="仿宋"/>
                <w:color w:val="auto"/>
                <w:sz w:val="24"/>
                <w:szCs w:val="24"/>
                <w:highlight w:val="none"/>
                <w:lang w:val="en-US" w:eastAsia="zh-CN"/>
              </w:rPr>
              <w:t>得2分，提供相应职称证书，未提供不得分。</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6CDDBA88">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5949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29" w:type="pct"/>
            <w:vMerge w:val="continue"/>
            <w:tcBorders>
              <w:left w:val="single" w:color="auto" w:sz="4" w:space="0"/>
              <w:right w:val="single" w:color="auto" w:sz="4" w:space="0"/>
            </w:tcBorders>
            <w:noWrap w:val="0"/>
            <w:vAlign w:val="center"/>
          </w:tcPr>
          <w:p w14:paraId="08E5D421">
            <w:pPr>
              <w:spacing w:line="440" w:lineRule="exact"/>
              <w:rPr>
                <w:rFonts w:hint="eastAsia" w:ascii="仿宋" w:hAnsi="仿宋" w:eastAsia="仿宋" w:cs="仿宋"/>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3E646F4E">
            <w:pPr>
              <w:spacing w:line="440" w:lineRule="exact"/>
              <w:rPr>
                <w:rFonts w:hint="eastAsia" w:ascii="仿宋" w:hAnsi="仿宋" w:eastAsia="仿宋" w:cs="仿宋"/>
                <w:color w:val="auto"/>
                <w:sz w:val="24"/>
                <w:szCs w:val="24"/>
                <w:highlight w:val="none"/>
              </w:rPr>
            </w:pPr>
          </w:p>
        </w:tc>
        <w:tc>
          <w:tcPr>
            <w:tcW w:w="2904" w:type="pct"/>
            <w:tcBorders>
              <w:top w:val="single" w:color="auto" w:sz="4" w:space="0"/>
              <w:left w:val="single" w:color="auto" w:sz="4" w:space="0"/>
              <w:bottom w:val="single" w:color="auto" w:sz="4" w:space="0"/>
              <w:right w:val="single" w:color="auto" w:sz="4" w:space="0"/>
            </w:tcBorders>
            <w:noWrap w:val="0"/>
            <w:vAlign w:val="center"/>
          </w:tcPr>
          <w:p w14:paraId="34B3D00F">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投入本项目的</w:t>
            </w:r>
            <w:r>
              <w:rPr>
                <w:rFonts w:hint="eastAsia" w:ascii="仿宋" w:hAnsi="仿宋" w:eastAsia="仿宋" w:cs="仿宋"/>
                <w:color w:val="auto"/>
                <w:sz w:val="24"/>
                <w:szCs w:val="24"/>
                <w:highlight w:val="none"/>
              </w:rPr>
              <w:t>其他人员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除</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项目技术负责人</w:t>
            </w:r>
            <w:r>
              <w:rPr>
                <w:rFonts w:hint="eastAsia" w:ascii="仿宋" w:hAnsi="仿宋" w:eastAsia="仿宋" w:cs="仿宋"/>
                <w:color w:val="auto"/>
                <w:sz w:val="24"/>
                <w:szCs w:val="24"/>
                <w:highlight w:val="none"/>
                <w:lang w:val="en-US" w:eastAsia="zh-CN"/>
              </w:rPr>
              <w:t>以外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：施工员1名、质量员1名、材料员1名、专职安全员1名（C证）、资料员1名（</w:t>
            </w:r>
            <w:r>
              <w:rPr>
                <w:rFonts w:hint="eastAsia" w:ascii="仿宋" w:hAnsi="仿宋" w:eastAsia="仿宋" w:cs="仿宋"/>
                <w:color w:val="auto"/>
                <w:sz w:val="24"/>
                <w:szCs w:val="24"/>
                <w:highlight w:val="none"/>
                <w:lang w:val="en-US" w:eastAsia="zh-CN"/>
              </w:rPr>
              <w:t>人员配备完整的得5分，每少1类扣1分。</w:t>
            </w:r>
            <w:r>
              <w:rPr>
                <w:rFonts w:hint="eastAsia" w:ascii="仿宋" w:hAnsi="仿宋" w:eastAsia="仿宋" w:cs="仿宋"/>
                <w:color w:val="auto"/>
                <w:sz w:val="24"/>
                <w:szCs w:val="24"/>
                <w:highlight w:val="none"/>
              </w:rPr>
              <w:t>）</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25EC00D3">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14:paraId="166D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29" w:type="pct"/>
            <w:vMerge w:val="continue"/>
            <w:tcBorders>
              <w:left w:val="single" w:color="auto" w:sz="4" w:space="0"/>
              <w:right w:val="single" w:color="auto" w:sz="4" w:space="0"/>
            </w:tcBorders>
            <w:noWrap w:val="0"/>
            <w:vAlign w:val="center"/>
          </w:tcPr>
          <w:p w14:paraId="489577F1">
            <w:pPr>
              <w:spacing w:line="440" w:lineRule="exact"/>
              <w:rPr>
                <w:rFonts w:hint="eastAsia" w:ascii="仿宋" w:hAnsi="仿宋" w:eastAsia="仿宋" w:cs="仿宋"/>
                <w:color w:val="auto"/>
                <w:sz w:val="24"/>
                <w:szCs w:val="24"/>
              </w:rPr>
            </w:pPr>
          </w:p>
        </w:tc>
        <w:tc>
          <w:tcPr>
            <w:tcW w:w="817" w:type="pct"/>
            <w:vMerge w:val="continue"/>
            <w:tcBorders>
              <w:left w:val="single" w:color="auto" w:sz="4" w:space="0"/>
              <w:right w:val="single" w:color="auto" w:sz="4" w:space="0"/>
            </w:tcBorders>
            <w:noWrap w:val="0"/>
            <w:vAlign w:val="center"/>
          </w:tcPr>
          <w:p w14:paraId="210C2C2A">
            <w:pPr>
              <w:spacing w:line="440" w:lineRule="exact"/>
              <w:rPr>
                <w:rFonts w:hint="eastAsia" w:ascii="仿宋" w:hAnsi="仿宋" w:eastAsia="仿宋" w:cs="仿宋"/>
                <w:color w:val="auto"/>
                <w:sz w:val="24"/>
                <w:szCs w:val="24"/>
              </w:rPr>
            </w:pPr>
          </w:p>
        </w:tc>
        <w:tc>
          <w:tcPr>
            <w:tcW w:w="2904" w:type="pct"/>
            <w:tcBorders>
              <w:top w:val="single" w:color="auto" w:sz="4" w:space="0"/>
              <w:left w:val="single" w:color="auto" w:sz="4" w:space="0"/>
              <w:bottom w:val="single" w:color="auto" w:sz="4" w:space="0"/>
              <w:right w:val="single" w:color="auto" w:sz="4" w:space="0"/>
            </w:tcBorders>
            <w:noWrap w:val="0"/>
            <w:vAlign w:val="center"/>
          </w:tcPr>
          <w:p w14:paraId="0862027A">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针对本项目的人员</w:t>
            </w:r>
            <w:r>
              <w:rPr>
                <w:rFonts w:hint="eastAsia" w:ascii="仿宋" w:hAnsi="仿宋" w:eastAsia="仿宋" w:cs="仿宋"/>
                <w:color w:val="auto"/>
                <w:sz w:val="24"/>
                <w:szCs w:val="24"/>
              </w:rPr>
              <w:t>到位率承诺95%及以上的得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分，90%（含）-95%（不含）得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分，80%（含）-90（不含）得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分，80%以下不得分。</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094E23F6">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客观分</w:t>
            </w:r>
          </w:p>
        </w:tc>
      </w:tr>
      <w:tr w14:paraId="212A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29" w:type="pct"/>
            <w:vMerge w:val="continue"/>
            <w:tcBorders>
              <w:left w:val="single" w:color="auto" w:sz="4" w:space="0"/>
              <w:right w:val="single" w:color="auto" w:sz="4" w:space="0"/>
            </w:tcBorders>
            <w:noWrap w:val="0"/>
            <w:vAlign w:val="center"/>
          </w:tcPr>
          <w:p w14:paraId="61F40B11">
            <w:pPr>
              <w:spacing w:line="440" w:lineRule="exact"/>
              <w:rPr>
                <w:rFonts w:hint="eastAsia" w:ascii="仿宋" w:hAnsi="仿宋" w:eastAsia="仿宋" w:cs="仿宋"/>
                <w:color w:val="auto"/>
                <w:sz w:val="24"/>
                <w:szCs w:val="24"/>
                <w:highlight w:val="none"/>
              </w:rPr>
            </w:pPr>
          </w:p>
        </w:tc>
        <w:tc>
          <w:tcPr>
            <w:tcW w:w="817" w:type="pct"/>
            <w:tcBorders>
              <w:left w:val="single" w:color="auto" w:sz="4" w:space="0"/>
              <w:right w:val="single" w:color="auto" w:sz="4" w:space="0"/>
            </w:tcBorders>
            <w:noWrap w:val="0"/>
            <w:vAlign w:val="center"/>
          </w:tcPr>
          <w:p w14:paraId="6FCA5A21">
            <w:pPr>
              <w:spacing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施工方案（5分）</w:t>
            </w:r>
          </w:p>
        </w:tc>
        <w:tc>
          <w:tcPr>
            <w:tcW w:w="2904" w:type="pct"/>
            <w:tcBorders>
              <w:top w:val="single" w:color="auto" w:sz="4" w:space="0"/>
              <w:left w:val="single" w:color="auto" w:sz="4" w:space="0"/>
              <w:bottom w:val="single" w:color="auto" w:sz="4" w:space="0"/>
              <w:right w:val="single" w:color="auto" w:sz="4" w:space="0"/>
            </w:tcBorders>
            <w:noWrap w:val="0"/>
            <w:vAlign w:val="center"/>
          </w:tcPr>
          <w:p w14:paraId="7E5E2962">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需求理解的准确性，</w:t>
            </w:r>
            <w:r>
              <w:rPr>
                <w:rFonts w:hint="eastAsia" w:ascii="仿宋" w:hAnsi="仿宋" w:eastAsia="仿宋" w:cs="仿宋"/>
                <w:color w:val="auto"/>
                <w:sz w:val="24"/>
                <w:szCs w:val="24"/>
                <w:highlight w:val="none"/>
              </w:rPr>
              <w:t>施工方案具有针对性和可行性，方案编制完整，对施工难点、关键部位和工序、各项技术指标分析理解具体、准确，采用的技术先进、合理、可行。（评分范围：</w:t>
            </w:r>
            <w:r>
              <w:rPr>
                <w:rFonts w:hint="eastAsia" w:ascii="仿宋" w:hAnsi="仿宋" w:eastAsia="仿宋" w:cs="仿宋"/>
                <w:color w:val="auto"/>
                <w:sz w:val="24"/>
                <w:szCs w:val="24"/>
                <w:highlight w:val="none"/>
                <w:lang w:val="en-US" w:eastAsia="zh-CN"/>
              </w:rPr>
              <w:t>5，4，3,2,1,0</w:t>
            </w:r>
            <w:r>
              <w:rPr>
                <w:rFonts w:hint="eastAsia" w:ascii="仿宋" w:hAnsi="仿宋" w:eastAsia="仿宋" w:cs="仿宋"/>
                <w:color w:val="auto"/>
                <w:sz w:val="24"/>
                <w:szCs w:val="24"/>
                <w:highlight w:val="none"/>
              </w:rPr>
              <w:t>）</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79C93EC2">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7D5B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29" w:type="pct"/>
            <w:vMerge w:val="continue"/>
            <w:tcBorders>
              <w:left w:val="single" w:color="auto" w:sz="4" w:space="0"/>
              <w:right w:val="single" w:color="auto" w:sz="4" w:space="0"/>
            </w:tcBorders>
            <w:noWrap w:val="0"/>
            <w:vAlign w:val="center"/>
          </w:tcPr>
          <w:p w14:paraId="54AC1CFC">
            <w:pPr>
              <w:spacing w:line="440" w:lineRule="exact"/>
              <w:rPr>
                <w:rFonts w:hint="eastAsia" w:ascii="仿宋" w:hAnsi="仿宋" w:eastAsia="仿宋" w:cs="仿宋"/>
                <w:color w:val="auto"/>
                <w:sz w:val="24"/>
                <w:szCs w:val="24"/>
              </w:rPr>
            </w:pPr>
          </w:p>
        </w:tc>
        <w:tc>
          <w:tcPr>
            <w:tcW w:w="817" w:type="pct"/>
            <w:tcBorders>
              <w:left w:val="single" w:color="auto" w:sz="4" w:space="0"/>
              <w:right w:val="single" w:color="auto" w:sz="4" w:space="0"/>
            </w:tcBorders>
            <w:noWrap w:val="0"/>
            <w:vAlign w:val="center"/>
          </w:tcPr>
          <w:p w14:paraId="5478A1CF">
            <w:pPr>
              <w:spacing w:line="4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施工现场平面布置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5分</w:t>
            </w:r>
            <w:r>
              <w:rPr>
                <w:rFonts w:hint="eastAsia" w:ascii="仿宋" w:hAnsi="仿宋" w:eastAsia="仿宋" w:cs="仿宋"/>
                <w:color w:val="auto"/>
                <w:sz w:val="24"/>
                <w:szCs w:val="24"/>
                <w:lang w:eastAsia="zh-CN"/>
              </w:rPr>
              <w:t>）</w:t>
            </w:r>
          </w:p>
        </w:tc>
        <w:tc>
          <w:tcPr>
            <w:tcW w:w="2904" w:type="pct"/>
            <w:tcBorders>
              <w:top w:val="single" w:color="auto" w:sz="4" w:space="0"/>
              <w:left w:val="single" w:color="auto" w:sz="4" w:space="0"/>
              <w:bottom w:val="single" w:color="auto" w:sz="4" w:space="0"/>
              <w:right w:val="single" w:color="auto" w:sz="4" w:space="0"/>
            </w:tcBorders>
            <w:noWrap w:val="0"/>
            <w:vAlign w:val="center"/>
          </w:tcPr>
          <w:p w14:paraId="20035D0B">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lang w:val="en-US" w:eastAsia="zh-CN"/>
              </w:rPr>
              <w:t>针对本项目的</w:t>
            </w:r>
            <w:r>
              <w:rPr>
                <w:rFonts w:hint="eastAsia" w:ascii="仿宋" w:hAnsi="仿宋" w:eastAsia="仿宋" w:cs="仿宋"/>
                <w:color w:val="auto"/>
                <w:sz w:val="24"/>
                <w:szCs w:val="24"/>
              </w:rPr>
              <w:t>施工现场平面布置。</w:t>
            </w:r>
          </w:p>
          <w:p w14:paraId="376E73F1">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充分考虑</w:t>
            </w:r>
            <w:r>
              <w:rPr>
                <w:rFonts w:hint="eastAsia" w:ascii="仿宋" w:hAnsi="仿宋" w:eastAsia="仿宋" w:cs="仿宋"/>
                <w:color w:val="auto"/>
                <w:sz w:val="24"/>
                <w:szCs w:val="24"/>
                <w:lang w:val="en-US" w:eastAsia="zh-CN"/>
              </w:rPr>
              <w:t>本项目</w:t>
            </w:r>
            <w:r>
              <w:rPr>
                <w:rFonts w:hint="eastAsia" w:ascii="仿宋" w:hAnsi="仿宋" w:eastAsia="仿宋" w:cs="仿宋"/>
                <w:color w:val="auto"/>
                <w:sz w:val="24"/>
                <w:szCs w:val="24"/>
              </w:rPr>
              <w:t>现场条件及周边环境特点。（评分范围：5，4,3,2,1,0）</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725F6C81">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主观分</w:t>
            </w:r>
          </w:p>
        </w:tc>
      </w:tr>
      <w:tr w14:paraId="3E48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29" w:type="pct"/>
            <w:vMerge w:val="continue"/>
            <w:tcBorders>
              <w:left w:val="single" w:color="auto" w:sz="4" w:space="0"/>
              <w:right w:val="single" w:color="auto" w:sz="4" w:space="0"/>
            </w:tcBorders>
            <w:noWrap w:val="0"/>
            <w:vAlign w:val="center"/>
          </w:tcPr>
          <w:p w14:paraId="793DA057">
            <w:pPr>
              <w:spacing w:line="440" w:lineRule="exact"/>
              <w:rPr>
                <w:rFonts w:hint="eastAsia" w:ascii="仿宋" w:hAnsi="仿宋" w:eastAsia="仿宋" w:cs="仿宋"/>
                <w:color w:val="auto"/>
                <w:sz w:val="24"/>
                <w:szCs w:val="24"/>
                <w:highlight w:val="none"/>
              </w:rPr>
            </w:pPr>
          </w:p>
        </w:tc>
        <w:tc>
          <w:tcPr>
            <w:tcW w:w="817" w:type="pct"/>
            <w:vMerge w:val="restart"/>
            <w:tcBorders>
              <w:left w:val="single" w:color="auto" w:sz="4" w:space="0"/>
              <w:right w:val="single" w:color="auto" w:sz="4" w:space="0"/>
            </w:tcBorders>
            <w:noWrap w:val="0"/>
            <w:vAlign w:val="center"/>
          </w:tcPr>
          <w:p w14:paraId="007BA20B">
            <w:pPr>
              <w:spacing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工期及进度保障（10分）</w:t>
            </w:r>
          </w:p>
        </w:tc>
        <w:tc>
          <w:tcPr>
            <w:tcW w:w="2904" w:type="pct"/>
            <w:tcBorders>
              <w:top w:val="single" w:color="auto" w:sz="4" w:space="0"/>
              <w:left w:val="single" w:color="auto" w:sz="4" w:space="0"/>
              <w:bottom w:val="single" w:color="auto" w:sz="4" w:space="0"/>
              <w:right w:val="single" w:color="auto" w:sz="4" w:space="0"/>
            </w:tcBorders>
            <w:noWrap w:val="0"/>
            <w:vAlign w:val="center"/>
          </w:tcPr>
          <w:p w14:paraId="3BA2DDA8">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针对本项目的</w:t>
            </w:r>
            <w:r>
              <w:rPr>
                <w:rFonts w:hint="eastAsia" w:ascii="仿宋" w:hAnsi="仿宋" w:eastAsia="仿宋" w:cs="仿宋"/>
                <w:color w:val="auto"/>
                <w:sz w:val="24"/>
                <w:szCs w:val="24"/>
                <w:highlight w:val="none"/>
              </w:rPr>
              <w:t>实施方案进度计划及确保实施进度的组织措施方案编制具有较好地针对性（评分范围：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3,2,1,0）</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0D2E37EB">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69A7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29" w:type="pct"/>
            <w:vMerge w:val="continue"/>
            <w:tcBorders>
              <w:left w:val="single" w:color="auto" w:sz="4" w:space="0"/>
              <w:right w:val="single" w:color="auto" w:sz="4" w:space="0"/>
            </w:tcBorders>
            <w:noWrap w:val="0"/>
            <w:vAlign w:val="center"/>
          </w:tcPr>
          <w:p w14:paraId="7866B82D">
            <w:pPr>
              <w:spacing w:line="440" w:lineRule="exact"/>
              <w:rPr>
                <w:rFonts w:hint="eastAsia" w:ascii="仿宋" w:hAnsi="仿宋" w:eastAsia="仿宋" w:cs="仿宋"/>
                <w:color w:val="auto"/>
                <w:sz w:val="24"/>
                <w:szCs w:val="24"/>
              </w:rPr>
            </w:pPr>
          </w:p>
        </w:tc>
        <w:tc>
          <w:tcPr>
            <w:tcW w:w="817" w:type="pct"/>
            <w:vMerge w:val="continue"/>
            <w:tcBorders>
              <w:left w:val="single" w:color="auto" w:sz="4" w:space="0"/>
              <w:right w:val="single" w:color="auto" w:sz="4" w:space="0"/>
            </w:tcBorders>
            <w:noWrap w:val="0"/>
            <w:vAlign w:val="center"/>
          </w:tcPr>
          <w:p w14:paraId="1B93D554">
            <w:pPr>
              <w:spacing w:line="440" w:lineRule="exact"/>
              <w:rPr>
                <w:rFonts w:hint="eastAsia" w:ascii="仿宋" w:hAnsi="仿宋" w:eastAsia="仿宋" w:cs="仿宋"/>
                <w:color w:val="auto"/>
                <w:sz w:val="24"/>
                <w:szCs w:val="24"/>
              </w:rPr>
            </w:pPr>
          </w:p>
        </w:tc>
        <w:tc>
          <w:tcPr>
            <w:tcW w:w="2904" w:type="pct"/>
            <w:tcBorders>
              <w:top w:val="single" w:color="auto" w:sz="4" w:space="0"/>
              <w:left w:val="single" w:color="auto" w:sz="4" w:space="0"/>
              <w:bottom w:val="single" w:color="auto" w:sz="4" w:space="0"/>
              <w:right w:val="single" w:color="auto" w:sz="4" w:space="0"/>
            </w:tcBorders>
            <w:noWrap w:val="0"/>
            <w:vAlign w:val="center"/>
          </w:tcPr>
          <w:p w14:paraId="6F909FB8">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针对本项目的</w:t>
            </w:r>
            <w:r>
              <w:rPr>
                <w:rFonts w:hint="eastAsia" w:ascii="仿宋" w:hAnsi="仿宋" w:eastAsia="仿宋" w:cs="仿宋"/>
                <w:color w:val="auto"/>
                <w:sz w:val="24"/>
                <w:szCs w:val="24"/>
              </w:rPr>
              <w:t>进度计划编制合理、可行（评分范围：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2,1,0）</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0ED8136F">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主观分</w:t>
            </w:r>
          </w:p>
        </w:tc>
      </w:tr>
      <w:tr w14:paraId="5601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9" w:type="pct"/>
            <w:vMerge w:val="continue"/>
            <w:tcBorders>
              <w:left w:val="single" w:color="auto" w:sz="4" w:space="0"/>
              <w:right w:val="single" w:color="auto" w:sz="4" w:space="0"/>
            </w:tcBorders>
            <w:noWrap w:val="0"/>
            <w:vAlign w:val="center"/>
          </w:tcPr>
          <w:p w14:paraId="12419304">
            <w:pPr>
              <w:spacing w:line="440" w:lineRule="exact"/>
              <w:rPr>
                <w:rFonts w:hint="eastAsia" w:ascii="仿宋" w:hAnsi="仿宋" w:eastAsia="仿宋" w:cs="仿宋"/>
                <w:color w:val="auto"/>
                <w:sz w:val="24"/>
                <w:szCs w:val="24"/>
              </w:rPr>
            </w:pPr>
          </w:p>
        </w:tc>
        <w:tc>
          <w:tcPr>
            <w:tcW w:w="817" w:type="pct"/>
            <w:vMerge w:val="continue"/>
            <w:tcBorders>
              <w:left w:val="single" w:color="auto" w:sz="4" w:space="0"/>
              <w:right w:val="single" w:color="auto" w:sz="4" w:space="0"/>
            </w:tcBorders>
            <w:noWrap w:val="0"/>
            <w:vAlign w:val="center"/>
          </w:tcPr>
          <w:p w14:paraId="50EC696D">
            <w:pPr>
              <w:spacing w:line="440" w:lineRule="exact"/>
              <w:rPr>
                <w:rFonts w:hint="eastAsia" w:ascii="仿宋" w:hAnsi="仿宋" w:eastAsia="仿宋" w:cs="仿宋"/>
                <w:color w:val="auto"/>
                <w:sz w:val="24"/>
                <w:szCs w:val="24"/>
              </w:rPr>
            </w:pPr>
          </w:p>
        </w:tc>
        <w:tc>
          <w:tcPr>
            <w:tcW w:w="2904" w:type="pct"/>
            <w:tcBorders>
              <w:top w:val="single" w:color="auto" w:sz="4" w:space="0"/>
              <w:left w:val="single" w:color="auto" w:sz="4" w:space="0"/>
              <w:bottom w:val="single" w:color="auto" w:sz="4" w:space="0"/>
              <w:right w:val="single" w:color="auto" w:sz="4" w:space="0"/>
            </w:tcBorders>
            <w:noWrap w:val="0"/>
            <w:vAlign w:val="center"/>
          </w:tcPr>
          <w:p w14:paraId="72936CCA">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针对本项目的</w:t>
            </w:r>
            <w:r>
              <w:rPr>
                <w:rFonts w:hint="eastAsia" w:ascii="仿宋" w:hAnsi="仿宋" w:eastAsia="仿宋" w:cs="仿宋"/>
                <w:color w:val="auto"/>
                <w:sz w:val="24"/>
                <w:szCs w:val="24"/>
              </w:rPr>
              <w:t>工期承诺和关键节点的控制措施和资源配置计划有力、合理、可行（评分范围：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2,1,0）</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07CC578A">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主观分</w:t>
            </w:r>
          </w:p>
        </w:tc>
      </w:tr>
      <w:tr w14:paraId="3F67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29" w:type="pct"/>
            <w:vMerge w:val="continue"/>
            <w:tcBorders>
              <w:left w:val="single" w:color="auto" w:sz="4" w:space="0"/>
              <w:right w:val="single" w:color="auto" w:sz="4" w:space="0"/>
            </w:tcBorders>
            <w:noWrap w:val="0"/>
            <w:vAlign w:val="center"/>
          </w:tcPr>
          <w:p w14:paraId="19840B5B">
            <w:pPr>
              <w:spacing w:line="440" w:lineRule="exact"/>
              <w:rPr>
                <w:rFonts w:hint="eastAsia" w:ascii="仿宋" w:hAnsi="仿宋" w:eastAsia="仿宋" w:cs="仿宋"/>
                <w:color w:val="auto"/>
                <w:sz w:val="24"/>
                <w:szCs w:val="24"/>
                <w:highlight w:val="none"/>
              </w:rPr>
            </w:pPr>
          </w:p>
        </w:tc>
        <w:tc>
          <w:tcPr>
            <w:tcW w:w="817" w:type="pct"/>
            <w:tcBorders>
              <w:left w:val="single" w:color="auto" w:sz="4" w:space="0"/>
              <w:right w:val="single" w:color="auto" w:sz="4" w:space="0"/>
            </w:tcBorders>
            <w:noWrap w:val="0"/>
            <w:vAlign w:val="center"/>
          </w:tcPr>
          <w:p w14:paraId="764B8DAA">
            <w:pPr>
              <w:spacing w:line="4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工程质量、安全施工及文明施工措施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5分</w:t>
            </w:r>
            <w:r>
              <w:rPr>
                <w:rFonts w:hint="eastAsia" w:ascii="仿宋" w:hAnsi="仿宋" w:eastAsia="仿宋" w:cs="仿宋"/>
                <w:color w:val="auto"/>
                <w:sz w:val="24"/>
                <w:szCs w:val="24"/>
                <w:highlight w:val="none"/>
                <w:lang w:eastAsia="zh-CN"/>
              </w:rPr>
              <w:t>）</w:t>
            </w:r>
          </w:p>
        </w:tc>
        <w:tc>
          <w:tcPr>
            <w:tcW w:w="2904" w:type="pct"/>
            <w:tcBorders>
              <w:top w:val="single" w:color="auto" w:sz="4" w:space="0"/>
              <w:left w:val="single" w:color="auto" w:sz="4" w:space="0"/>
              <w:bottom w:val="single" w:color="auto" w:sz="4" w:space="0"/>
              <w:right w:val="single" w:color="auto" w:sz="4" w:space="0"/>
            </w:tcBorders>
            <w:noWrap w:val="0"/>
            <w:vAlign w:val="center"/>
          </w:tcPr>
          <w:p w14:paraId="54448B91">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针对本项目的</w:t>
            </w:r>
            <w:r>
              <w:rPr>
                <w:rFonts w:hint="eastAsia" w:ascii="仿宋" w:hAnsi="仿宋" w:eastAsia="仿宋" w:cs="仿宋"/>
                <w:color w:val="auto"/>
                <w:sz w:val="24"/>
                <w:szCs w:val="24"/>
                <w:highlight w:val="none"/>
              </w:rPr>
              <w:t>工程质量、安全施工及文明施工措施具有合理性、针对性。（评分范围：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4,3,2,1,0）</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4DDDAF1C">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39B8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29" w:type="pct"/>
            <w:vMerge w:val="continue"/>
            <w:tcBorders>
              <w:left w:val="single" w:color="auto" w:sz="4" w:space="0"/>
              <w:right w:val="single" w:color="auto" w:sz="4" w:space="0"/>
            </w:tcBorders>
            <w:noWrap w:val="0"/>
            <w:vAlign w:val="center"/>
          </w:tcPr>
          <w:p w14:paraId="06200370">
            <w:pPr>
              <w:spacing w:line="440" w:lineRule="exact"/>
              <w:rPr>
                <w:rFonts w:hint="eastAsia" w:ascii="仿宋" w:hAnsi="仿宋" w:eastAsia="仿宋" w:cs="仿宋"/>
                <w:color w:val="auto"/>
                <w:sz w:val="24"/>
                <w:szCs w:val="24"/>
                <w:highlight w:val="none"/>
              </w:rPr>
            </w:pPr>
          </w:p>
        </w:tc>
        <w:tc>
          <w:tcPr>
            <w:tcW w:w="817" w:type="pct"/>
            <w:tcBorders>
              <w:left w:val="single" w:color="auto" w:sz="4" w:space="0"/>
              <w:right w:val="single" w:color="auto" w:sz="4" w:space="0"/>
            </w:tcBorders>
            <w:noWrap w:val="0"/>
            <w:vAlign w:val="center"/>
          </w:tcPr>
          <w:p w14:paraId="1DA1007D">
            <w:pPr>
              <w:spacing w:line="4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夜间施工和山区施工专项方案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5分</w:t>
            </w:r>
            <w:r>
              <w:rPr>
                <w:rFonts w:hint="eastAsia" w:ascii="仿宋" w:hAnsi="仿宋" w:eastAsia="仿宋" w:cs="仿宋"/>
                <w:color w:val="auto"/>
                <w:sz w:val="24"/>
                <w:szCs w:val="24"/>
                <w:highlight w:val="none"/>
                <w:lang w:eastAsia="zh-CN"/>
              </w:rPr>
              <w:t>）</w:t>
            </w:r>
          </w:p>
        </w:tc>
        <w:tc>
          <w:tcPr>
            <w:tcW w:w="2904" w:type="pct"/>
            <w:tcBorders>
              <w:top w:val="single" w:color="auto" w:sz="4" w:space="0"/>
              <w:left w:val="single" w:color="auto" w:sz="4" w:space="0"/>
              <w:bottom w:val="single" w:color="auto" w:sz="4" w:space="0"/>
              <w:right w:val="single" w:color="auto" w:sz="4" w:space="0"/>
            </w:tcBorders>
            <w:noWrap w:val="0"/>
            <w:vAlign w:val="center"/>
          </w:tcPr>
          <w:p w14:paraId="68E6406B">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针对本项目</w:t>
            </w:r>
            <w:r>
              <w:rPr>
                <w:rFonts w:hint="eastAsia" w:ascii="仿宋" w:hAnsi="仿宋" w:eastAsia="仿宋" w:cs="仿宋"/>
                <w:color w:val="auto"/>
                <w:sz w:val="24"/>
                <w:szCs w:val="24"/>
                <w:highlight w:val="none"/>
              </w:rPr>
              <w:t>提供详细的夜间施工和山区施工专项方案，要充分考虑景区环境特点，根据供应商山区施工经验，制定合理科学有效的方案，从合理性、科学性和有效性三方面进行评判。（评分范围：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4,3,2,1,0） </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225AFE3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2E09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29" w:type="pct"/>
            <w:vMerge w:val="continue"/>
            <w:tcBorders>
              <w:left w:val="single" w:color="auto" w:sz="4" w:space="0"/>
              <w:right w:val="single" w:color="auto" w:sz="4" w:space="0"/>
            </w:tcBorders>
            <w:noWrap w:val="0"/>
            <w:vAlign w:val="center"/>
          </w:tcPr>
          <w:p w14:paraId="2B0AC79C">
            <w:pPr>
              <w:spacing w:line="440" w:lineRule="exact"/>
              <w:rPr>
                <w:rFonts w:hint="eastAsia" w:ascii="仿宋" w:hAnsi="仿宋" w:eastAsia="仿宋" w:cs="仿宋"/>
                <w:color w:val="auto"/>
                <w:sz w:val="24"/>
                <w:szCs w:val="24"/>
              </w:rPr>
            </w:pPr>
          </w:p>
        </w:tc>
        <w:tc>
          <w:tcPr>
            <w:tcW w:w="817" w:type="pct"/>
            <w:tcBorders>
              <w:left w:val="single" w:color="auto" w:sz="4" w:space="0"/>
              <w:right w:val="single" w:color="auto" w:sz="4" w:space="0"/>
            </w:tcBorders>
            <w:noWrap w:val="0"/>
            <w:vAlign w:val="center"/>
          </w:tcPr>
          <w:p w14:paraId="06324A7D">
            <w:pPr>
              <w:spacing w:line="44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劳动力及材料供应计划</w:t>
            </w:r>
            <w:r>
              <w:rPr>
                <w:rFonts w:hint="eastAsia" w:ascii="仿宋" w:hAnsi="仿宋" w:eastAsia="仿宋" w:cs="仿宋"/>
                <w:color w:val="auto"/>
                <w:sz w:val="24"/>
                <w:szCs w:val="24"/>
                <w:lang w:val="en-US" w:eastAsia="zh-CN"/>
              </w:rPr>
              <w:t>（5分）</w:t>
            </w:r>
          </w:p>
        </w:tc>
        <w:tc>
          <w:tcPr>
            <w:tcW w:w="2904" w:type="pct"/>
            <w:tcBorders>
              <w:top w:val="single" w:color="auto" w:sz="4" w:space="0"/>
              <w:left w:val="single" w:color="auto" w:sz="4" w:space="0"/>
              <w:bottom w:val="single" w:color="auto" w:sz="4" w:space="0"/>
              <w:right w:val="single" w:color="auto" w:sz="4" w:space="0"/>
            </w:tcBorders>
            <w:noWrap w:val="0"/>
            <w:vAlign w:val="center"/>
          </w:tcPr>
          <w:p w14:paraId="54909004">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针对本项目的</w:t>
            </w:r>
            <w:r>
              <w:rPr>
                <w:rFonts w:hint="eastAsia" w:ascii="仿宋" w:hAnsi="仿宋" w:eastAsia="仿宋" w:cs="仿宋"/>
                <w:color w:val="auto"/>
                <w:sz w:val="24"/>
                <w:szCs w:val="24"/>
              </w:rPr>
              <w:t>劳动力及材料供应计划具有组织性、可行性。（评分范围：5,4,3,2,1,0）</w:t>
            </w:r>
            <w:r>
              <w:rPr>
                <w:rFonts w:hint="eastAsia" w:ascii="仿宋" w:hAnsi="仿宋" w:eastAsia="仿宋" w:cs="仿宋"/>
                <w:color w:val="auto"/>
                <w:sz w:val="24"/>
                <w:szCs w:val="24"/>
              </w:rPr>
              <w:tab/>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799F8166">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主观分</w:t>
            </w:r>
          </w:p>
        </w:tc>
      </w:tr>
      <w:tr w14:paraId="474D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29" w:type="pct"/>
            <w:vMerge w:val="continue"/>
            <w:tcBorders>
              <w:left w:val="single" w:color="auto" w:sz="4" w:space="0"/>
              <w:right w:val="single" w:color="auto" w:sz="4" w:space="0"/>
            </w:tcBorders>
            <w:noWrap w:val="0"/>
            <w:vAlign w:val="center"/>
          </w:tcPr>
          <w:p w14:paraId="58A1690D">
            <w:pPr>
              <w:spacing w:line="440" w:lineRule="exact"/>
              <w:rPr>
                <w:rFonts w:hint="eastAsia" w:ascii="仿宋" w:hAnsi="仿宋" w:eastAsia="仿宋" w:cs="仿宋"/>
                <w:color w:val="auto"/>
                <w:sz w:val="24"/>
                <w:szCs w:val="24"/>
              </w:rPr>
            </w:pPr>
          </w:p>
        </w:tc>
        <w:tc>
          <w:tcPr>
            <w:tcW w:w="817" w:type="pct"/>
            <w:tcBorders>
              <w:left w:val="single" w:color="auto" w:sz="4" w:space="0"/>
              <w:right w:val="single" w:color="auto" w:sz="4" w:space="0"/>
            </w:tcBorders>
            <w:noWrap w:val="0"/>
            <w:vAlign w:val="center"/>
          </w:tcPr>
          <w:p w14:paraId="6535B3B3">
            <w:pPr>
              <w:spacing w:line="4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施工机械设备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5分</w:t>
            </w:r>
            <w:r>
              <w:rPr>
                <w:rFonts w:hint="eastAsia" w:ascii="仿宋" w:hAnsi="仿宋" w:eastAsia="仿宋" w:cs="仿宋"/>
                <w:color w:val="auto"/>
                <w:sz w:val="24"/>
                <w:szCs w:val="24"/>
                <w:lang w:eastAsia="zh-CN"/>
              </w:rPr>
              <w:t>）</w:t>
            </w:r>
          </w:p>
        </w:tc>
        <w:tc>
          <w:tcPr>
            <w:tcW w:w="2904" w:type="pct"/>
            <w:tcBorders>
              <w:top w:val="single" w:color="auto" w:sz="4" w:space="0"/>
              <w:left w:val="single" w:color="auto" w:sz="4" w:space="0"/>
              <w:bottom w:val="single" w:color="auto" w:sz="4" w:space="0"/>
              <w:right w:val="single" w:color="auto" w:sz="4" w:space="0"/>
            </w:tcBorders>
            <w:noWrap w:val="0"/>
            <w:vAlign w:val="center"/>
          </w:tcPr>
          <w:p w14:paraId="3885721A">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针对本项目</w:t>
            </w:r>
            <w:r>
              <w:rPr>
                <w:rFonts w:hint="eastAsia" w:ascii="仿宋" w:hAnsi="仿宋" w:eastAsia="仿宋" w:cs="仿宋"/>
                <w:color w:val="auto"/>
                <w:sz w:val="24"/>
                <w:szCs w:val="24"/>
              </w:rPr>
              <w:t>主要施工机械设备的选用和布置分布合理、品种齐全。（评分范围：5,4,3,2,1,0）</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32C6E52E">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主观分</w:t>
            </w:r>
          </w:p>
        </w:tc>
      </w:tr>
      <w:tr w14:paraId="1687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29" w:type="pct"/>
            <w:vMerge w:val="continue"/>
            <w:tcBorders>
              <w:left w:val="single" w:color="auto" w:sz="4" w:space="0"/>
              <w:right w:val="single" w:color="auto" w:sz="4" w:space="0"/>
            </w:tcBorders>
            <w:noWrap w:val="0"/>
            <w:vAlign w:val="center"/>
          </w:tcPr>
          <w:p w14:paraId="54CCDD1B">
            <w:pPr>
              <w:spacing w:line="440" w:lineRule="exact"/>
              <w:rPr>
                <w:rFonts w:hint="eastAsia" w:ascii="仿宋" w:hAnsi="仿宋" w:eastAsia="仿宋" w:cs="仿宋"/>
                <w:color w:val="auto"/>
                <w:sz w:val="24"/>
                <w:szCs w:val="24"/>
              </w:rPr>
            </w:pPr>
          </w:p>
        </w:tc>
        <w:tc>
          <w:tcPr>
            <w:tcW w:w="817" w:type="pct"/>
            <w:tcBorders>
              <w:left w:val="single" w:color="auto" w:sz="4" w:space="0"/>
              <w:right w:val="single" w:color="auto" w:sz="4" w:space="0"/>
            </w:tcBorders>
            <w:noWrap w:val="0"/>
            <w:vAlign w:val="center"/>
          </w:tcPr>
          <w:p w14:paraId="35E93690">
            <w:pPr>
              <w:spacing w:line="4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突发事件应急措施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lang w:eastAsia="zh-CN"/>
              </w:rPr>
              <w:t>）</w:t>
            </w:r>
          </w:p>
        </w:tc>
        <w:tc>
          <w:tcPr>
            <w:tcW w:w="2904" w:type="pct"/>
            <w:tcBorders>
              <w:top w:val="single" w:color="auto" w:sz="4" w:space="0"/>
              <w:left w:val="single" w:color="auto" w:sz="4" w:space="0"/>
              <w:bottom w:val="single" w:color="auto" w:sz="4" w:space="0"/>
              <w:right w:val="single" w:color="auto" w:sz="4" w:space="0"/>
            </w:tcBorders>
            <w:noWrap w:val="0"/>
            <w:vAlign w:val="center"/>
          </w:tcPr>
          <w:p w14:paraId="518F1122">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针对本项目</w:t>
            </w:r>
            <w:r>
              <w:rPr>
                <w:rFonts w:hint="eastAsia" w:ascii="仿宋" w:hAnsi="仿宋" w:eastAsia="仿宋" w:cs="仿宋"/>
                <w:color w:val="auto"/>
                <w:sz w:val="24"/>
                <w:szCs w:val="24"/>
              </w:rPr>
              <w:t>突发事件应急措施。对突发事件有预案及应急措施。（评分范围：3,2,1,0）</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55B95323">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主观分</w:t>
            </w:r>
          </w:p>
        </w:tc>
      </w:tr>
      <w:tr w14:paraId="704D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29" w:type="pct"/>
            <w:vMerge w:val="continue"/>
            <w:tcBorders>
              <w:left w:val="single" w:color="auto" w:sz="4" w:space="0"/>
              <w:right w:val="single" w:color="auto" w:sz="4" w:space="0"/>
            </w:tcBorders>
            <w:noWrap w:val="0"/>
            <w:vAlign w:val="center"/>
          </w:tcPr>
          <w:p w14:paraId="29D3ED62">
            <w:pPr>
              <w:spacing w:line="440" w:lineRule="exact"/>
              <w:rPr>
                <w:rFonts w:hint="eastAsia" w:ascii="仿宋" w:hAnsi="仿宋" w:eastAsia="仿宋" w:cs="仿宋"/>
                <w:color w:val="auto"/>
                <w:sz w:val="24"/>
                <w:szCs w:val="24"/>
              </w:rPr>
            </w:pPr>
          </w:p>
        </w:tc>
        <w:tc>
          <w:tcPr>
            <w:tcW w:w="817" w:type="pct"/>
            <w:tcBorders>
              <w:left w:val="single" w:color="auto" w:sz="4" w:space="0"/>
              <w:right w:val="single" w:color="auto" w:sz="4" w:space="0"/>
            </w:tcBorders>
            <w:noWrap w:val="0"/>
            <w:vAlign w:val="center"/>
          </w:tcPr>
          <w:p w14:paraId="2AA73D25">
            <w:pPr>
              <w:spacing w:line="44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售后服务承诺</w:t>
            </w:r>
            <w:r>
              <w:rPr>
                <w:rFonts w:hint="eastAsia" w:ascii="仿宋" w:hAnsi="仿宋" w:eastAsia="仿宋" w:cs="仿宋"/>
                <w:color w:val="auto"/>
                <w:sz w:val="24"/>
                <w:szCs w:val="24"/>
                <w:lang w:val="en-US" w:eastAsia="zh-CN"/>
              </w:rPr>
              <w:t>及服务措施方案（3分）</w:t>
            </w:r>
          </w:p>
        </w:tc>
        <w:tc>
          <w:tcPr>
            <w:tcW w:w="2904" w:type="pct"/>
            <w:tcBorders>
              <w:top w:val="single" w:color="auto" w:sz="4" w:space="0"/>
              <w:left w:val="single" w:color="auto" w:sz="4" w:space="0"/>
              <w:bottom w:val="single" w:color="auto" w:sz="4" w:space="0"/>
              <w:right w:val="single" w:color="auto" w:sz="4" w:space="0"/>
            </w:tcBorders>
            <w:noWrap w:val="0"/>
            <w:vAlign w:val="center"/>
          </w:tcPr>
          <w:p w14:paraId="1E35A543">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rPr>
              <w:t>提供</w:t>
            </w:r>
            <w:r>
              <w:rPr>
                <w:rFonts w:hint="eastAsia" w:ascii="仿宋" w:hAnsi="仿宋" w:eastAsia="仿宋" w:cs="仿宋"/>
                <w:color w:val="auto"/>
                <w:sz w:val="24"/>
                <w:szCs w:val="24"/>
                <w:highlight w:val="none"/>
                <w:lang w:val="en-US" w:eastAsia="zh-CN"/>
              </w:rPr>
              <w:t>针对本项目</w:t>
            </w:r>
            <w:r>
              <w:rPr>
                <w:rFonts w:hint="eastAsia" w:ascii="仿宋" w:hAnsi="仿宋" w:eastAsia="仿宋" w:cs="仿宋"/>
                <w:color w:val="auto"/>
                <w:sz w:val="24"/>
                <w:szCs w:val="24"/>
              </w:rPr>
              <w:t>的售后服务承诺和后续保障服务措施方案、安全培训方案，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评分范围：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2,1,0）。</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68393BE7">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主观分</w:t>
            </w:r>
          </w:p>
        </w:tc>
      </w:tr>
      <w:tr w14:paraId="0D95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29" w:type="pct"/>
            <w:vMerge w:val="continue"/>
            <w:tcBorders>
              <w:left w:val="single" w:color="auto" w:sz="4" w:space="0"/>
              <w:right w:val="single" w:color="auto" w:sz="4" w:space="0"/>
            </w:tcBorders>
            <w:noWrap w:val="0"/>
            <w:vAlign w:val="center"/>
          </w:tcPr>
          <w:p w14:paraId="652641E5">
            <w:pPr>
              <w:spacing w:line="440" w:lineRule="exact"/>
              <w:rPr>
                <w:rFonts w:hint="eastAsia" w:ascii="仿宋" w:hAnsi="仿宋" w:eastAsia="仿宋" w:cs="仿宋"/>
                <w:sz w:val="24"/>
                <w:szCs w:val="24"/>
              </w:rPr>
            </w:pPr>
          </w:p>
        </w:tc>
        <w:tc>
          <w:tcPr>
            <w:tcW w:w="817" w:type="pct"/>
            <w:tcBorders>
              <w:left w:val="single" w:color="auto" w:sz="4" w:space="0"/>
              <w:right w:val="single" w:color="auto" w:sz="4" w:space="0"/>
            </w:tcBorders>
            <w:noWrap w:val="0"/>
            <w:vAlign w:val="center"/>
          </w:tcPr>
          <w:p w14:paraId="192FE5CE">
            <w:pPr>
              <w:spacing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回访方案（4分）</w:t>
            </w:r>
          </w:p>
        </w:tc>
        <w:tc>
          <w:tcPr>
            <w:tcW w:w="2904" w:type="pct"/>
            <w:tcBorders>
              <w:top w:val="single" w:color="auto" w:sz="4" w:space="0"/>
              <w:left w:val="single" w:color="auto" w:sz="4" w:space="0"/>
              <w:bottom w:val="single" w:color="auto" w:sz="4" w:space="0"/>
              <w:right w:val="single" w:color="auto" w:sz="4" w:space="0"/>
            </w:tcBorders>
            <w:noWrap w:val="0"/>
            <w:vAlign w:val="center"/>
          </w:tcPr>
          <w:p w14:paraId="466E11B0">
            <w:pPr>
              <w:spacing w:line="440" w:lineRule="exact"/>
              <w:rPr>
                <w:rFonts w:hint="eastAsia" w:ascii="仿宋" w:hAnsi="仿宋" w:eastAsia="仿宋" w:cs="仿宋"/>
                <w:sz w:val="24"/>
                <w:szCs w:val="24"/>
              </w:rPr>
            </w:pPr>
            <w:r>
              <w:rPr>
                <w:rFonts w:hint="eastAsia" w:ascii="仿宋" w:hAnsi="仿宋" w:eastAsia="仿宋" w:cs="仿宋"/>
                <w:sz w:val="24"/>
                <w:szCs w:val="24"/>
              </w:rPr>
              <w:t>1.在</w:t>
            </w:r>
            <w:r>
              <w:rPr>
                <w:rFonts w:hint="eastAsia" w:ascii="仿宋" w:hAnsi="仿宋" w:eastAsia="仿宋" w:cs="仿宋"/>
                <w:sz w:val="24"/>
                <w:szCs w:val="24"/>
                <w:lang w:val="en-US" w:eastAsia="zh-CN"/>
              </w:rPr>
              <w:t>工程</w:t>
            </w:r>
            <w:r>
              <w:rPr>
                <w:rFonts w:hint="eastAsia" w:ascii="仿宋" w:hAnsi="仿宋" w:eastAsia="仿宋" w:cs="仿宋"/>
                <w:sz w:val="24"/>
                <w:szCs w:val="24"/>
              </w:rPr>
              <w:t>保修期内对用户定期进行回访，了解用户对使用功能不完善方面的意见和处理继续解决的质量功能问题；</w:t>
            </w:r>
            <w:r>
              <w:rPr>
                <w:rFonts w:hint="eastAsia" w:ascii="仿宋" w:hAnsi="仿宋" w:eastAsia="仿宋" w:cs="仿宋"/>
                <w:sz w:val="24"/>
                <w:szCs w:val="24"/>
                <w:lang w:val="en-US" w:eastAsia="zh-CN"/>
              </w:rPr>
              <w:t>（评分范围：1，0.5,0）</w:t>
            </w:r>
          </w:p>
          <w:p w14:paraId="176A791C">
            <w:pPr>
              <w:spacing w:line="440" w:lineRule="exact"/>
              <w:rPr>
                <w:rFonts w:hint="eastAsia" w:ascii="仿宋" w:hAnsi="仿宋" w:eastAsia="仿宋" w:cs="仿宋"/>
                <w:sz w:val="24"/>
                <w:szCs w:val="24"/>
              </w:rPr>
            </w:pPr>
            <w:r>
              <w:rPr>
                <w:rFonts w:hint="eastAsia" w:ascii="仿宋" w:hAnsi="仿宋" w:eastAsia="仿宋" w:cs="仿宋"/>
                <w:sz w:val="24"/>
                <w:szCs w:val="24"/>
              </w:rPr>
              <w:t>2.保修期内定期定次电话回访、定期到现场检查；</w:t>
            </w:r>
            <w:r>
              <w:rPr>
                <w:rFonts w:hint="eastAsia" w:ascii="仿宋" w:hAnsi="仿宋" w:eastAsia="仿宋" w:cs="仿宋"/>
                <w:sz w:val="24"/>
                <w:szCs w:val="24"/>
                <w:lang w:val="en-US" w:eastAsia="zh-CN"/>
              </w:rPr>
              <w:t>（评分范围：1,0.5,0）</w:t>
            </w:r>
          </w:p>
          <w:p w14:paraId="0114A408">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rPr>
              <w:t>3.中间回访：在工程交用半年时进行，了解建筑安装使用功能和安全寿命方面存在的问题和隐患。</w:t>
            </w:r>
            <w:r>
              <w:rPr>
                <w:rFonts w:hint="eastAsia" w:ascii="仿宋" w:hAnsi="仿宋" w:eastAsia="仿宋" w:cs="仿宋"/>
                <w:sz w:val="24"/>
                <w:szCs w:val="24"/>
                <w:lang w:val="en-US" w:eastAsia="zh-CN"/>
              </w:rPr>
              <w:t>(评分范围：1,0.5,0)</w:t>
            </w:r>
          </w:p>
          <w:p w14:paraId="0CA972D1">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保修期结束前1个月进行交接回访，了解用户对建筑产品的全面评价及后期出现的质量缺陷，并及时改正为结算做好准备。</w:t>
            </w:r>
            <w:r>
              <w:rPr>
                <w:rFonts w:hint="eastAsia" w:ascii="仿宋" w:hAnsi="仿宋" w:eastAsia="仿宋" w:cs="仿宋"/>
                <w:sz w:val="24"/>
                <w:szCs w:val="24"/>
                <w:lang w:val="en-US" w:eastAsia="zh-CN"/>
              </w:rPr>
              <w:t>(评分范围：1,0.5,0)</w:t>
            </w:r>
          </w:p>
          <w:p w14:paraId="299872A3">
            <w:pPr>
              <w:spacing w:line="440" w:lineRule="exact"/>
              <w:rPr>
                <w:rFonts w:hint="eastAsia" w:ascii="仿宋" w:hAnsi="仿宋" w:eastAsia="仿宋" w:cs="仿宋"/>
                <w:sz w:val="24"/>
                <w:szCs w:val="24"/>
              </w:rPr>
            </w:pPr>
            <w:r>
              <w:rPr>
                <w:rFonts w:hint="eastAsia" w:ascii="仿宋" w:hAnsi="仿宋" w:eastAsia="仿宋" w:cs="仿宋"/>
                <w:sz w:val="24"/>
                <w:szCs w:val="24"/>
                <w:lang w:val="en-US" w:eastAsia="zh-CN"/>
              </w:rPr>
              <w:t>注：提供以上内容响应方案，根据方案进行评分。</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0395D5A7">
            <w:pPr>
              <w:spacing w:line="440" w:lineRule="exact"/>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主观分</w:t>
            </w:r>
          </w:p>
        </w:tc>
      </w:tr>
      <w:tr w14:paraId="6EBC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29" w:type="pct"/>
            <w:vMerge w:val="continue"/>
            <w:tcBorders>
              <w:left w:val="single" w:color="auto" w:sz="4" w:space="0"/>
              <w:right w:val="single" w:color="auto" w:sz="4" w:space="0"/>
            </w:tcBorders>
            <w:noWrap w:val="0"/>
            <w:vAlign w:val="center"/>
          </w:tcPr>
          <w:p w14:paraId="1F669DC5">
            <w:pPr>
              <w:spacing w:line="440" w:lineRule="exact"/>
              <w:rPr>
                <w:rFonts w:hint="eastAsia" w:ascii="仿宋" w:hAnsi="仿宋" w:eastAsia="仿宋" w:cs="仿宋"/>
                <w:sz w:val="24"/>
                <w:szCs w:val="24"/>
              </w:rPr>
            </w:pPr>
          </w:p>
        </w:tc>
        <w:tc>
          <w:tcPr>
            <w:tcW w:w="817" w:type="pct"/>
            <w:tcBorders>
              <w:left w:val="single" w:color="auto" w:sz="4" w:space="0"/>
              <w:right w:val="single" w:color="auto" w:sz="4" w:space="0"/>
            </w:tcBorders>
            <w:noWrap w:val="0"/>
            <w:vAlign w:val="center"/>
          </w:tcPr>
          <w:p w14:paraId="037D3328">
            <w:pPr>
              <w:spacing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验收方案（5分）</w:t>
            </w:r>
          </w:p>
        </w:tc>
        <w:tc>
          <w:tcPr>
            <w:tcW w:w="2904" w:type="pct"/>
            <w:tcBorders>
              <w:top w:val="single" w:color="auto" w:sz="4" w:space="0"/>
              <w:left w:val="single" w:color="auto" w:sz="4" w:space="0"/>
              <w:bottom w:val="single" w:color="auto" w:sz="4" w:space="0"/>
              <w:right w:val="single" w:color="auto" w:sz="4" w:space="0"/>
            </w:tcBorders>
            <w:noWrap w:val="0"/>
            <w:vAlign w:val="center"/>
          </w:tcPr>
          <w:p w14:paraId="7C397F46">
            <w:pPr>
              <w:spacing w:line="440" w:lineRule="exact"/>
              <w:rPr>
                <w:rFonts w:hint="eastAsia" w:ascii="仿宋" w:hAnsi="仿宋" w:eastAsia="仿宋" w:cs="仿宋"/>
                <w:sz w:val="24"/>
                <w:szCs w:val="24"/>
              </w:rPr>
            </w:pPr>
            <w:r>
              <w:rPr>
                <w:rFonts w:hint="eastAsia" w:ascii="仿宋" w:hAnsi="仿宋" w:eastAsia="仿宋" w:cs="仿宋"/>
                <w:sz w:val="24"/>
                <w:szCs w:val="24"/>
              </w:rPr>
              <w:t>根据供应商</w:t>
            </w:r>
            <w:r>
              <w:rPr>
                <w:rFonts w:hint="eastAsia" w:ascii="仿宋" w:hAnsi="仿宋" w:eastAsia="仿宋" w:cs="仿宋"/>
                <w:color w:val="auto"/>
                <w:sz w:val="24"/>
                <w:szCs w:val="24"/>
                <w:highlight w:val="none"/>
                <w:lang w:val="en-US" w:eastAsia="zh-CN"/>
              </w:rPr>
              <w:t>针对本项目</w:t>
            </w:r>
            <w:r>
              <w:rPr>
                <w:rFonts w:hint="eastAsia" w:ascii="仿宋" w:hAnsi="仿宋" w:eastAsia="仿宋" w:cs="仿宋"/>
                <w:sz w:val="24"/>
                <w:szCs w:val="24"/>
              </w:rPr>
              <w:t>提供的验收方案和措施的合理性、可行性、针对性进行打分（</w:t>
            </w:r>
            <w:r>
              <w:rPr>
                <w:rFonts w:hint="eastAsia" w:ascii="仿宋" w:hAnsi="仿宋" w:eastAsia="仿宋" w:cs="仿宋"/>
                <w:sz w:val="24"/>
                <w:szCs w:val="24"/>
                <w:lang w:val="en-US" w:eastAsia="zh-CN"/>
              </w:rPr>
              <w:t>(评分范围：</w:t>
            </w:r>
            <w:r>
              <w:rPr>
                <w:rFonts w:hint="eastAsia" w:ascii="仿宋" w:hAnsi="仿宋" w:eastAsia="仿宋" w:cs="仿宋"/>
                <w:sz w:val="24"/>
                <w:szCs w:val="24"/>
              </w:rPr>
              <w:t>评分范围：5,4,3,2,1,0）。</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6B955459">
            <w:pPr>
              <w:spacing w:line="440" w:lineRule="exact"/>
              <w:jc w:val="center"/>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主观分</w:t>
            </w:r>
          </w:p>
        </w:tc>
      </w:tr>
    </w:tbl>
    <w:p w14:paraId="2E3CCD83">
      <w:pPr>
        <w:pStyle w:val="33"/>
        <w:numPr>
          <w:ilvl w:val="0"/>
          <w:numId w:val="0"/>
        </w:numPr>
        <w:ind w:leftChars="0"/>
        <w:rPr>
          <w:color w:val="auto"/>
          <w:highlight w:val="none"/>
        </w:rPr>
      </w:pPr>
    </w:p>
    <w:p w14:paraId="07B80A2D">
      <w:pPr>
        <w:pStyle w:val="16"/>
        <w:spacing w:line="520" w:lineRule="exact"/>
        <w:ind w:firstLine="0"/>
        <w:jc w:val="left"/>
        <w:rPr>
          <w:rFonts w:hint="eastAsia" w:ascii="仿宋" w:hAnsi="仿宋" w:eastAsia="仿宋" w:cs="仿宋"/>
          <w:b/>
          <w:color w:val="auto"/>
          <w:sz w:val="36"/>
          <w:szCs w:val="36"/>
          <w:highlight w:val="none"/>
        </w:rPr>
      </w:pPr>
      <w:bookmarkStart w:id="16" w:name="_Toc516496777"/>
      <w:r>
        <w:rPr>
          <w:rFonts w:hint="eastAsia" w:ascii="仿宋" w:hAnsi="仿宋" w:eastAsia="仿宋" w:cs="仿宋"/>
          <w:b/>
          <w:color w:val="auto"/>
          <w:sz w:val="36"/>
          <w:szCs w:val="36"/>
          <w:highlight w:val="none"/>
        </w:rPr>
        <w:t xml:space="preserve"> </w:t>
      </w:r>
    </w:p>
    <w:p w14:paraId="64D0CCC5">
      <w:pPr>
        <w:pStyle w:val="16"/>
        <w:spacing w:line="520" w:lineRule="exact"/>
        <w:ind w:firstLine="0"/>
        <w:jc w:val="left"/>
        <w:rPr>
          <w:rFonts w:hint="eastAsia" w:ascii="仿宋" w:hAnsi="仿宋" w:eastAsia="仿宋" w:cs="仿宋"/>
          <w:b/>
          <w:color w:val="auto"/>
          <w:sz w:val="36"/>
          <w:szCs w:val="36"/>
          <w:highlight w:val="none"/>
        </w:rPr>
      </w:pPr>
    </w:p>
    <w:p w14:paraId="7C8B4DB3">
      <w:pPr>
        <w:pStyle w:val="16"/>
        <w:spacing w:line="520" w:lineRule="exact"/>
        <w:ind w:firstLine="0"/>
        <w:jc w:val="left"/>
        <w:rPr>
          <w:rFonts w:hint="eastAsia" w:ascii="仿宋" w:hAnsi="仿宋" w:eastAsia="仿宋" w:cs="仿宋"/>
          <w:b/>
          <w:color w:val="auto"/>
          <w:sz w:val="36"/>
          <w:szCs w:val="36"/>
          <w:highlight w:val="none"/>
        </w:rPr>
      </w:pPr>
    </w:p>
    <w:p w14:paraId="733D3834">
      <w:pPr>
        <w:pStyle w:val="16"/>
        <w:spacing w:line="520" w:lineRule="exact"/>
        <w:ind w:firstLine="0"/>
        <w:jc w:val="left"/>
        <w:rPr>
          <w:rFonts w:hint="eastAsia" w:ascii="仿宋" w:hAnsi="仿宋" w:eastAsia="仿宋" w:cs="仿宋"/>
          <w:b/>
          <w:color w:val="auto"/>
          <w:sz w:val="36"/>
          <w:szCs w:val="36"/>
          <w:highlight w:val="none"/>
        </w:rPr>
      </w:pPr>
    </w:p>
    <w:p w14:paraId="3468AD92">
      <w:pPr>
        <w:pStyle w:val="16"/>
        <w:spacing w:line="520" w:lineRule="exact"/>
        <w:ind w:firstLine="0"/>
        <w:jc w:val="left"/>
        <w:rPr>
          <w:rFonts w:hint="eastAsia" w:ascii="仿宋" w:hAnsi="仿宋" w:eastAsia="仿宋" w:cs="仿宋"/>
          <w:b/>
          <w:color w:val="auto"/>
          <w:sz w:val="36"/>
          <w:szCs w:val="36"/>
          <w:highlight w:val="none"/>
        </w:rPr>
      </w:pPr>
    </w:p>
    <w:p w14:paraId="3FDC5B60">
      <w:pPr>
        <w:pStyle w:val="16"/>
        <w:spacing w:line="520" w:lineRule="exact"/>
        <w:ind w:firstLine="0"/>
        <w:jc w:val="left"/>
        <w:rPr>
          <w:rFonts w:hint="eastAsia" w:ascii="仿宋" w:hAnsi="仿宋" w:eastAsia="仿宋" w:cs="仿宋"/>
          <w:b/>
          <w:color w:val="auto"/>
          <w:sz w:val="36"/>
          <w:szCs w:val="36"/>
          <w:highlight w:val="none"/>
        </w:rPr>
      </w:pPr>
    </w:p>
    <w:p w14:paraId="35C188AC">
      <w:pPr>
        <w:pStyle w:val="16"/>
        <w:spacing w:line="520" w:lineRule="exact"/>
        <w:ind w:firstLine="0"/>
        <w:jc w:val="left"/>
        <w:rPr>
          <w:rFonts w:hint="eastAsia" w:ascii="仿宋" w:hAnsi="仿宋" w:eastAsia="仿宋" w:cs="仿宋"/>
          <w:b/>
          <w:color w:val="auto"/>
          <w:sz w:val="36"/>
          <w:szCs w:val="36"/>
          <w:highlight w:val="none"/>
        </w:rPr>
      </w:pPr>
    </w:p>
    <w:p w14:paraId="3A31E522">
      <w:pPr>
        <w:pStyle w:val="16"/>
        <w:spacing w:line="520" w:lineRule="exact"/>
        <w:ind w:firstLine="0"/>
        <w:jc w:val="left"/>
        <w:rPr>
          <w:rFonts w:hint="eastAsia" w:ascii="仿宋" w:hAnsi="仿宋" w:eastAsia="仿宋" w:cs="仿宋"/>
          <w:b/>
          <w:color w:val="auto"/>
          <w:sz w:val="36"/>
          <w:szCs w:val="36"/>
          <w:highlight w:val="none"/>
        </w:rPr>
      </w:pPr>
    </w:p>
    <w:p w14:paraId="1A16FF24">
      <w:pPr>
        <w:pStyle w:val="16"/>
        <w:spacing w:line="520" w:lineRule="exact"/>
        <w:ind w:firstLine="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 xml:space="preserve">第四章    </w:t>
      </w:r>
      <w:r>
        <w:rPr>
          <w:rFonts w:hint="eastAsia" w:ascii="仿宋" w:hAnsi="仿宋" w:eastAsia="仿宋" w:cs="仿宋"/>
          <w:b/>
          <w:color w:val="auto"/>
          <w:sz w:val="36"/>
          <w:szCs w:val="36"/>
          <w:highlight w:val="none"/>
        </w:rPr>
        <w:t>项目需求</w:t>
      </w:r>
      <w:bookmarkEnd w:id="16"/>
    </w:p>
    <w:p w14:paraId="5DECB7C3">
      <w:pPr>
        <w:pStyle w:val="16"/>
        <w:spacing w:line="520" w:lineRule="exact"/>
        <w:ind w:firstLine="0"/>
        <w:jc w:val="left"/>
        <w:rPr>
          <w:rFonts w:hint="eastAsia" w:ascii="仿宋" w:hAnsi="仿宋" w:eastAsia="仿宋" w:cs="仿宋"/>
          <w:b/>
          <w:bCs/>
          <w:spacing w:val="0"/>
          <w:kern w:val="0"/>
          <w:sz w:val="24"/>
          <w:szCs w:val="24"/>
        </w:rPr>
      </w:pPr>
      <w:r>
        <w:rPr>
          <w:rFonts w:hint="eastAsia" w:ascii="仿宋" w:hAnsi="仿宋" w:eastAsia="仿宋" w:cs="仿宋"/>
          <w:b/>
          <w:bCs/>
          <w:spacing w:val="0"/>
          <w:kern w:val="0"/>
          <w:sz w:val="24"/>
          <w:szCs w:val="24"/>
        </w:rPr>
        <w:t>一、项目概况</w:t>
      </w:r>
    </w:p>
    <w:p w14:paraId="715E29EB">
      <w:pPr>
        <w:spacing w:line="360" w:lineRule="auto"/>
        <w:ind w:right="-110" w:firstLine="480" w:firstLineChars="200"/>
        <w:rPr>
          <w:rFonts w:hint="eastAsia" w:ascii="仿宋" w:hAnsi="仿宋" w:eastAsia="仿宋" w:cs="仿宋"/>
          <w:bCs/>
          <w:spacing w:val="0"/>
          <w:kern w:val="2"/>
          <w:sz w:val="24"/>
          <w:szCs w:val="24"/>
          <w:lang w:val="en-US" w:eastAsia="zh-CN" w:bidi="ar-SA"/>
        </w:rPr>
      </w:pPr>
      <w:r>
        <w:rPr>
          <w:rFonts w:hint="eastAsia" w:ascii="仿宋" w:hAnsi="仿宋" w:eastAsia="仿宋" w:cs="仿宋"/>
          <w:bCs/>
          <w:sz w:val="24"/>
          <w:szCs w:val="24"/>
        </w:rPr>
        <w:t>项目名称：</w:t>
      </w:r>
      <w:r>
        <w:rPr>
          <w:rFonts w:hint="eastAsia" w:ascii="仿宋" w:hAnsi="仿宋" w:eastAsia="仿宋" w:cs="仿宋"/>
          <w:bCs/>
          <w:spacing w:val="0"/>
          <w:kern w:val="2"/>
          <w:sz w:val="24"/>
          <w:szCs w:val="24"/>
          <w:lang w:val="en-US" w:eastAsia="zh-CN" w:bidi="ar-SA"/>
        </w:rPr>
        <w:t>莫干山529号至540号道路、450号至488号游步道、160号至161号游步道提升改造项目</w:t>
      </w:r>
    </w:p>
    <w:p w14:paraId="2DF80AB8">
      <w:pPr>
        <w:pStyle w:val="25"/>
        <w:ind w:left="0" w:leftChars="0" w:firstLine="480"/>
        <w:rPr>
          <w:rFonts w:hint="eastAsia" w:ascii="仿宋" w:hAnsi="仿宋" w:eastAsia="仿宋" w:cs="仿宋"/>
          <w:bCs/>
          <w:sz w:val="24"/>
          <w:szCs w:val="24"/>
        </w:rPr>
      </w:pPr>
      <w:r>
        <w:rPr>
          <w:rFonts w:hint="eastAsia" w:ascii="仿宋" w:hAnsi="仿宋" w:eastAsia="仿宋" w:cs="仿宋"/>
          <w:bCs/>
          <w:sz w:val="24"/>
          <w:szCs w:val="24"/>
        </w:rPr>
        <w:t>建设范围：具体内容见工程量清单。</w:t>
      </w:r>
    </w:p>
    <w:p w14:paraId="51C0CEF5">
      <w:pPr>
        <w:pStyle w:val="16"/>
        <w:spacing w:line="520" w:lineRule="exact"/>
        <w:ind w:firstLine="0"/>
        <w:jc w:val="left"/>
        <w:rPr>
          <w:rFonts w:hint="eastAsia" w:ascii="仿宋" w:hAnsi="仿宋" w:eastAsia="仿宋" w:cs="仿宋"/>
          <w:b/>
          <w:bCs/>
          <w:spacing w:val="0"/>
          <w:kern w:val="0"/>
          <w:sz w:val="24"/>
          <w:szCs w:val="24"/>
        </w:rPr>
      </w:pPr>
      <w:r>
        <w:rPr>
          <w:rFonts w:hint="eastAsia" w:ascii="仿宋" w:hAnsi="仿宋" w:eastAsia="仿宋" w:cs="仿宋"/>
          <w:b/>
          <w:bCs/>
          <w:spacing w:val="0"/>
          <w:kern w:val="0"/>
          <w:sz w:val="24"/>
          <w:szCs w:val="24"/>
        </w:rPr>
        <w:t>二、质量要求：</w:t>
      </w:r>
    </w:p>
    <w:p w14:paraId="1E75F4EF">
      <w:pPr>
        <w:pStyle w:val="16"/>
        <w:spacing w:line="520" w:lineRule="exact"/>
        <w:ind w:firstLine="464" w:firstLineChars="200"/>
        <w:jc w:val="left"/>
        <w:rPr>
          <w:rFonts w:hint="eastAsia" w:ascii="仿宋" w:hAnsi="仿宋" w:eastAsia="仿宋" w:cs="仿宋"/>
          <w:bCs/>
          <w:sz w:val="24"/>
          <w:szCs w:val="24"/>
        </w:rPr>
      </w:pPr>
      <w:bookmarkStart w:id="17" w:name="_Toc10108"/>
      <w:r>
        <w:rPr>
          <w:rFonts w:hint="eastAsia" w:ascii="仿宋" w:hAnsi="仿宋" w:eastAsia="仿宋" w:cs="仿宋"/>
          <w:bCs/>
          <w:sz w:val="24"/>
          <w:szCs w:val="24"/>
        </w:rPr>
        <w:t>投标人须按照现场实际情况对整个项目按照采购人要求保质保量完成，所有费用含在投标报价中。</w:t>
      </w:r>
      <w:bookmarkEnd w:id="17"/>
    </w:p>
    <w:p w14:paraId="77DAB21F">
      <w:pPr>
        <w:pStyle w:val="39"/>
        <w:numPr>
          <w:ilvl w:val="0"/>
          <w:numId w:val="5"/>
        </w:numPr>
        <w:adjustRightInd w:val="0"/>
        <w:snapToGrid w:val="0"/>
        <w:spacing w:before="0" w:line="520" w:lineRule="exact"/>
        <w:ind w:firstLine="0" w:firstLineChars="0"/>
        <w:jc w:val="left"/>
        <w:outlineLvl w:val="0"/>
        <w:rPr>
          <w:rFonts w:hint="eastAsia" w:ascii="仿宋" w:hAnsi="仿宋" w:eastAsia="仿宋" w:cs="仿宋"/>
          <w:bCs/>
          <w:spacing w:val="0"/>
          <w:kern w:val="2"/>
          <w:sz w:val="24"/>
          <w:szCs w:val="24"/>
          <w:lang w:val="en-US" w:eastAsia="zh-CN" w:bidi="ar-SA"/>
        </w:rPr>
      </w:pPr>
      <w:bookmarkStart w:id="18" w:name="_Toc9106"/>
      <w:r>
        <w:rPr>
          <w:rFonts w:hint="eastAsia" w:ascii="仿宋" w:hAnsi="仿宋" w:eastAsia="仿宋" w:cs="仿宋"/>
          <w:b/>
          <w:bCs/>
          <w:spacing w:val="0"/>
          <w:kern w:val="0"/>
          <w:sz w:val="24"/>
          <w:szCs w:val="24"/>
          <w:lang w:val="en-US" w:eastAsia="zh-CN" w:bidi="ar-SA"/>
        </w:rPr>
        <w:t>工期：</w:t>
      </w:r>
      <w:r>
        <w:rPr>
          <w:rFonts w:hint="eastAsia" w:ascii="仿宋" w:hAnsi="仿宋" w:eastAsia="仿宋" w:cs="仿宋"/>
          <w:bCs/>
          <w:spacing w:val="0"/>
          <w:kern w:val="2"/>
          <w:sz w:val="24"/>
          <w:szCs w:val="24"/>
          <w:lang w:val="en-US" w:eastAsia="zh-CN" w:bidi="ar-SA"/>
        </w:rPr>
        <w:t>本项目工期30天。</w:t>
      </w:r>
      <w:bookmarkEnd w:id="18"/>
    </w:p>
    <w:p w14:paraId="7A460555">
      <w:pPr>
        <w:pStyle w:val="16"/>
        <w:keepNext w:val="0"/>
        <w:keepLines w:val="0"/>
        <w:pageBreakBefore w:val="0"/>
        <w:widowControl w:val="0"/>
        <w:kinsoku/>
        <w:wordWrap/>
        <w:overflowPunct/>
        <w:topLinePunct w:val="0"/>
        <w:autoSpaceDE/>
        <w:autoSpaceDN/>
        <w:bidi w:val="0"/>
        <w:spacing w:line="520" w:lineRule="exact"/>
        <w:ind w:firstLine="0"/>
        <w:jc w:val="left"/>
        <w:textAlignment w:val="auto"/>
        <w:rPr>
          <w:rFonts w:hint="eastAsia" w:ascii="仿宋" w:hAnsi="仿宋" w:eastAsia="仿宋" w:cs="仿宋"/>
          <w:b/>
          <w:bCs/>
          <w:color w:val="auto"/>
          <w:spacing w:val="0"/>
          <w:kern w:val="0"/>
          <w:sz w:val="24"/>
          <w:szCs w:val="24"/>
          <w:lang w:val="en-US" w:eastAsia="zh-CN"/>
        </w:rPr>
      </w:pPr>
      <w:r>
        <w:rPr>
          <w:rFonts w:hint="eastAsia" w:ascii="仿宋" w:hAnsi="仿宋" w:eastAsia="仿宋" w:cs="仿宋"/>
          <w:b/>
          <w:bCs/>
          <w:color w:val="auto"/>
          <w:spacing w:val="0"/>
          <w:kern w:val="0"/>
          <w:sz w:val="24"/>
          <w:szCs w:val="24"/>
          <w:lang w:val="en-US" w:eastAsia="zh-CN"/>
        </w:rPr>
        <w:t>四、人员：</w:t>
      </w:r>
    </w:p>
    <w:p w14:paraId="66F0DA40">
      <w:pPr>
        <w:pStyle w:val="16"/>
        <w:keepNext w:val="0"/>
        <w:keepLines w:val="0"/>
        <w:pageBreakBefore w:val="0"/>
        <w:widowControl w:val="0"/>
        <w:kinsoku/>
        <w:wordWrap/>
        <w:overflowPunct/>
        <w:topLinePunct w:val="0"/>
        <w:autoSpaceDE/>
        <w:autoSpaceDN/>
        <w:bidi w:val="0"/>
        <w:spacing w:line="520" w:lineRule="exact"/>
        <w:ind w:left="0" w:leftChars="0" w:firstLine="464" w:firstLineChars="200"/>
        <w:jc w:val="left"/>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项目经理</w:t>
      </w:r>
      <w:r>
        <w:rPr>
          <w:rFonts w:hint="eastAsia" w:ascii="仿宋" w:hAnsi="仿宋" w:eastAsia="仿宋" w:cs="仿宋"/>
          <w:bCs/>
          <w:color w:val="auto"/>
          <w:sz w:val="24"/>
          <w:szCs w:val="24"/>
        </w:rPr>
        <w:t>每月出勤均不得少于</w:t>
      </w:r>
      <w:r>
        <w:rPr>
          <w:rFonts w:hint="eastAsia" w:ascii="仿宋" w:hAnsi="仿宋" w:eastAsia="仿宋" w:cs="仿宋"/>
          <w:bCs/>
          <w:color w:val="auto"/>
          <w:sz w:val="24"/>
          <w:szCs w:val="24"/>
          <w:lang w:val="en-US" w:eastAsia="zh-CN"/>
        </w:rPr>
        <w:t>25</w:t>
      </w:r>
      <w:r>
        <w:rPr>
          <w:rFonts w:hint="eastAsia" w:ascii="仿宋" w:hAnsi="仿宋" w:eastAsia="仿宋" w:cs="仿宋"/>
          <w:bCs/>
          <w:color w:val="auto"/>
          <w:sz w:val="24"/>
          <w:szCs w:val="24"/>
        </w:rPr>
        <w:t>天</w:t>
      </w:r>
      <w:r>
        <w:rPr>
          <w:rFonts w:hint="eastAsia" w:ascii="仿宋" w:hAnsi="仿宋" w:eastAsia="仿宋" w:cs="仿宋"/>
          <w:bCs/>
          <w:color w:val="auto"/>
          <w:sz w:val="24"/>
          <w:szCs w:val="24"/>
          <w:lang w:eastAsia="zh-CN"/>
        </w:rPr>
        <w:t>。</w:t>
      </w:r>
    </w:p>
    <w:p w14:paraId="5D1CDE9C">
      <w:pPr>
        <w:pStyle w:val="16"/>
        <w:keepNext w:val="0"/>
        <w:keepLines w:val="0"/>
        <w:pageBreakBefore w:val="0"/>
        <w:widowControl w:val="0"/>
        <w:kinsoku/>
        <w:wordWrap/>
        <w:overflowPunct/>
        <w:topLinePunct w:val="0"/>
        <w:autoSpaceDE/>
        <w:autoSpaceDN/>
        <w:bidi w:val="0"/>
        <w:spacing w:line="520" w:lineRule="exact"/>
        <w:ind w:left="0" w:leftChars="0" w:firstLine="464" w:firstLineChars="200"/>
        <w:jc w:val="left"/>
        <w:textAlignment w:val="auto"/>
        <w:rPr>
          <w:rFonts w:hint="eastAsia"/>
        </w:rPr>
      </w:pPr>
      <w:r>
        <w:rPr>
          <w:rFonts w:hint="eastAsia" w:ascii="仿宋" w:hAnsi="仿宋" w:eastAsia="仿宋" w:cs="仿宋"/>
          <w:bCs/>
          <w:color w:val="auto"/>
          <w:sz w:val="24"/>
          <w:szCs w:val="24"/>
          <w:lang w:val="en-US" w:eastAsia="zh-CN"/>
        </w:rPr>
        <w:t>现场人员到位率不得少于80%（即每月不少于24日历天）。</w:t>
      </w:r>
    </w:p>
    <w:p w14:paraId="218FC703">
      <w:pPr>
        <w:pStyle w:val="5"/>
        <w:adjustRightInd w:val="0"/>
        <w:snapToGrid w:val="0"/>
        <w:spacing w:beforeLines="0" w:afterLines="0" w:line="520" w:lineRule="exact"/>
        <w:rPr>
          <w:rFonts w:hint="eastAsia" w:ascii="仿宋" w:hAnsi="仿宋" w:eastAsia="仿宋" w:cs="仿宋"/>
          <w:b/>
          <w:bCs/>
          <w:kern w:val="0"/>
        </w:rPr>
      </w:pPr>
      <w:r>
        <w:rPr>
          <w:rFonts w:hint="eastAsia" w:ascii="仿宋" w:hAnsi="仿宋" w:eastAsia="仿宋" w:cs="仿宋"/>
          <w:b/>
          <w:bCs/>
          <w:kern w:val="0"/>
          <w:lang w:eastAsia="zh-CN"/>
        </w:rPr>
        <w:t>五</w:t>
      </w:r>
      <w:r>
        <w:rPr>
          <w:rFonts w:hint="eastAsia" w:ascii="仿宋" w:hAnsi="仿宋" w:eastAsia="仿宋" w:cs="仿宋"/>
          <w:b/>
          <w:bCs/>
          <w:kern w:val="0"/>
        </w:rPr>
        <w:t>、工程施工费用报价说明</w:t>
      </w:r>
    </w:p>
    <w:p w14:paraId="69712F25">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1、本工程采用人民币报价，最终以审计的实际工程量进行结算。不论采购结果如何，供应商应自行承担所有有关的全部费用。</w:t>
      </w:r>
    </w:p>
    <w:p w14:paraId="70DF9F33">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2、供应商在投标报价包括完成该工程项目的直接费、间接费、利润、税金、保险费用、风险费、地方或行业部门收取的相关费用等。投标人应按现有的资料，以及本工程实际情况和自身的综合实力，自由竞报投标报价并承担相应的风险责任。</w:t>
      </w:r>
    </w:p>
    <w:p w14:paraId="3DABF91E">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3、技术规范要求中所列的施工要求所产生的费用均应包括在投标报价中。</w:t>
      </w:r>
    </w:p>
    <w:p w14:paraId="7D87DDC6">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4、供应商的投标报价包含完成合同条款上所列招标工程范围及工期的全部，后续不得以任何理由予以重复作为投标人计算单价或总价的依据。</w:t>
      </w:r>
    </w:p>
    <w:p w14:paraId="703CB6A9">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5、本项目的建筑垃圾由投标人统一清运出场，涉及到的相关垃圾清运费用由投标人充分考虑到投标报价中。</w:t>
      </w:r>
    </w:p>
    <w:p w14:paraId="00F9AF10">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6、施工期间的施工临时用水用电费用由采购人负责，不计入投标报价中，但成交供应商在工程施工期间，必须设有专职用电管理员全面负责施工用电的管理，因用电用水导致的事故由成交供应商自行承担。电力不足或停电，自备发电机，其费用自行承担。</w:t>
      </w:r>
    </w:p>
    <w:p w14:paraId="4B67DE85">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7、本工程所有产生的人工、材料、机械费用在投标文件中均须详列清单、报单价。</w:t>
      </w:r>
    </w:p>
    <w:p w14:paraId="5E863DCC">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8、供应商在编制工程量过程中必须仔细检查与项目要求及内容是否一致，若供应商在编制工程量过程中产生遗漏现象，由供应商自行承担该项费用，在结算时采购人不再支付该项费用；若在施工过程中发生设计变更等，以采购人的联系单作为依据，并纳入结算。</w:t>
      </w:r>
    </w:p>
    <w:p w14:paraId="5BB0AB27">
      <w:pPr>
        <w:pStyle w:val="5"/>
        <w:adjustRightInd w:val="0"/>
        <w:snapToGrid w:val="0"/>
        <w:spacing w:beforeLines="0" w:afterLines="0" w:line="520" w:lineRule="exact"/>
        <w:rPr>
          <w:rFonts w:hint="eastAsia" w:ascii="仿宋" w:hAnsi="仿宋" w:eastAsia="仿宋" w:cs="仿宋"/>
          <w:b/>
          <w:bCs/>
          <w:kern w:val="0"/>
        </w:rPr>
      </w:pPr>
      <w:r>
        <w:rPr>
          <w:rFonts w:hint="eastAsia" w:ascii="仿宋" w:hAnsi="仿宋" w:eastAsia="仿宋" w:cs="仿宋"/>
          <w:b/>
          <w:bCs/>
          <w:kern w:val="0"/>
          <w:lang w:eastAsia="zh-CN"/>
        </w:rPr>
        <w:t>六</w:t>
      </w:r>
      <w:r>
        <w:rPr>
          <w:rFonts w:hint="eastAsia" w:ascii="仿宋" w:hAnsi="仿宋" w:eastAsia="仿宋" w:cs="仿宋"/>
          <w:b/>
          <w:bCs/>
          <w:kern w:val="0"/>
        </w:rPr>
        <w:t>、安全生产、文明施工管理和技术措施要求</w:t>
      </w:r>
    </w:p>
    <w:p w14:paraId="06F9B210">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1、供应商材料进场前，需提供小样供采购人选择，采购确认后方可进场施工，否则由此引起的损失由供应商自行承担。</w:t>
      </w:r>
    </w:p>
    <w:p w14:paraId="7779A5C7">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2、供应商应严格按已确认的施工技术方案组织实施，并无条件地接受招标人委托的监理对施工质量、进度、投资、安全、文明施工的监督和管理。</w:t>
      </w:r>
    </w:p>
    <w:p w14:paraId="348551F6">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3、投标人在投标文件中的承诺，工程项目经理及相应资质的专业技术、管理人员应按工程进度及时到位，未经招标人同意，供应商不得调换和撤离，否则招标人将扣除履约保证金中的人员到位保证金。在施工过程中，招标人有权要求供应商撤换工作不负责任、管理不力、贻误工期和造成严重的安全事故和工程质量事故、违法乱纪的专业技术、管理人员直至项目经理，供应商必须按照招标人的要求及时撤换到位。</w:t>
      </w:r>
    </w:p>
    <w:p w14:paraId="08AD782E">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4、供应商需服从地方社会治安、综合治理、交通管理、环境保护等管理规定，并设有专职人员负责。</w:t>
      </w:r>
    </w:p>
    <w:p w14:paraId="0571BF00">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5、投标人在投标文件中应有详细的工程安全保障措施说明，以确保施工工程的安全。</w:t>
      </w:r>
    </w:p>
    <w:p w14:paraId="4AD3F103">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6、供应商在进场施工前，应对建筑、结构施工图及现场实物、预埋件等进行核对并对不符合要求部分提出整改意见，若供应商未及时提出意见造成的有关损失由供应商承担。</w:t>
      </w:r>
    </w:p>
    <w:p w14:paraId="3AFA31CF">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7、投标人应提供所有投标人认为需提供的工日、材料（设备）、机械台班价格，若投标人未列出，则由招标人根据招投标文件及其它的合同文件确定价格。</w:t>
      </w:r>
    </w:p>
    <w:p w14:paraId="620ACE0E">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8、供应商应负责做好竣工验收及甲方接收前的成品、半成品保护工作。供应商在工程施工全过程中要认真做好产品保护。因失窃、失火、冻裂、浸水等原因造成的损失均由供应商负责，凡由此而损及招标人利益时，招标人将向供应商索赔。</w:t>
      </w:r>
    </w:p>
    <w:p w14:paraId="30E214C6">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9、供应商须在投标文件中提供详细的技术组织措施，确保按时完工。</w:t>
      </w:r>
    </w:p>
    <w:p w14:paraId="08A06182">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10、本项目施工过程中的设备材料的运入和建筑垃圾、废渣的运出方式应科学合理，在确保施工安全的前提下，据现场条件选择科学合理的设备材料运入和建筑垃圾、废渣运出的方式，施工期间涉及到的二次搬运费（如有）等费用由投标人自理，请投标人在报价时予以考虑。同时如中标，各类车辆通行证自行解决，各类建筑垃圾、废渣等外运手续自行解决，如因办理不出或办理时间过长此造成项目工期拖延的，确实影响工期超过合同工期3日历天的，业主有权单方面解除施工合同。</w:t>
      </w:r>
    </w:p>
    <w:p w14:paraId="792F5FD8">
      <w:pPr>
        <w:pStyle w:val="5"/>
        <w:adjustRightInd w:val="0"/>
        <w:snapToGrid w:val="0"/>
        <w:spacing w:beforeLines="0" w:afterLines="0" w:line="520" w:lineRule="exact"/>
        <w:ind w:firstLine="464" w:firstLineChars="200"/>
        <w:rPr>
          <w:rFonts w:hint="eastAsia" w:ascii="仿宋" w:hAnsi="仿宋" w:eastAsia="仿宋" w:cs="仿宋"/>
          <w:bCs/>
          <w:spacing w:val="-4"/>
        </w:rPr>
      </w:pPr>
      <w:r>
        <w:rPr>
          <w:rFonts w:hint="eastAsia" w:ascii="仿宋" w:hAnsi="仿宋" w:eastAsia="仿宋" w:cs="仿宋"/>
          <w:bCs/>
          <w:spacing w:val="-4"/>
        </w:rPr>
        <w:t>11、本项目施工期间必须遵守采购人单位的各项管理规定，且不得出入除施工限制场地以外的任何场所。如出现任何因人员管理不善问题，业主有权要求更换，且不可因为人员调整影响工期，确实影响工期超过合同工期3日历天的，业主有权单方面解除施工合同。</w:t>
      </w:r>
      <w:bookmarkStart w:id="19" w:name="_Toc12221"/>
    </w:p>
    <w:bookmarkEnd w:id="19"/>
    <w:p w14:paraId="4B0A89AC">
      <w:pPr>
        <w:pStyle w:val="39"/>
        <w:adjustRightInd w:val="0"/>
        <w:snapToGrid w:val="0"/>
        <w:spacing w:before="0" w:line="520" w:lineRule="exact"/>
        <w:ind w:firstLine="0" w:firstLineChars="0"/>
        <w:jc w:val="left"/>
        <w:outlineLvl w:val="0"/>
        <w:rPr>
          <w:rFonts w:hint="eastAsia" w:ascii="仿宋" w:hAnsi="仿宋" w:eastAsia="仿宋" w:cs="仿宋"/>
          <w:b/>
          <w:szCs w:val="24"/>
        </w:rPr>
      </w:pPr>
      <w:bookmarkStart w:id="20" w:name="_Toc31525"/>
      <w:bookmarkStart w:id="21" w:name="_Toc5601"/>
      <w:r>
        <w:rPr>
          <w:rFonts w:hint="eastAsia" w:ascii="仿宋" w:hAnsi="仿宋" w:eastAsia="仿宋" w:cs="仿宋"/>
          <w:b/>
          <w:szCs w:val="24"/>
          <w:lang w:eastAsia="zh-CN"/>
        </w:rPr>
        <w:t>七</w:t>
      </w:r>
      <w:r>
        <w:rPr>
          <w:rFonts w:hint="eastAsia" w:ascii="仿宋" w:hAnsi="仿宋" w:eastAsia="仿宋" w:cs="仿宋"/>
          <w:b/>
          <w:szCs w:val="24"/>
        </w:rPr>
        <w:t>、工程量清单编制说明（清单详见磋商文件附件）</w:t>
      </w:r>
      <w:bookmarkEnd w:id="20"/>
    </w:p>
    <w:p w14:paraId="7C1A28CC">
      <w:pPr>
        <w:pStyle w:val="20"/>
        <w:rPr>
          <w:rFonts w:hint="eastAsia" w:eastAsia="仿宋"/>
        </w:rPr>
      </w:pPr>
      <w:r>
        <w:rPr>
          <w:rFonts w:hint="eastAsia" w:ascii="仿宋" w:hAnsi="仿宋" w:eastAsia="仿宋" w:cs="仿宋"/>
          <w:b/>
          <w:sz w:val="24"/>
          <w:lang w:eastAsia="zh-CN"/>
        </w:rPr>
        <w:t>八</w:t>
      </w:r>
      <w:r>
        <w:rPr>
          <w:rFonts w:hint="eastAsia" w:ascii="仿宋" w:hAnsi="仿宋" w:eastAsia="仿宋" w:cs="仿宋"/>
          <w:b/>
          <w:sz w:val="24"/>
        </w:rPr>
        <w:t>、施工图（详见附件）</w:t>
      </w:r>
    </w:p>
    <w:p w14:paraId="2FA587A8">
      <w:pPr>
        <w:pStyle w:val="39"/>
        <w:adjustRightInd w:val="0"/>
        <w:snapToGrid w:val="0"/>
        <w:spacing w:before="0" w:line="520" w:lineRule="exact"/>
        <w:ind w:firstLine="0" w:firstLineChars="0"/>
        <w:jc w:val="left"/>
        <w:outlineLvl w:val="0"/>
        <w:rPr>
          <w:rFonts w:hint="eastAsia" w:ascii="仿宋" w:hAnsi="仿宋" w:eastAsia="仿宋" w:cs="仿宋"/>
          <w:b/>
          <w:szCs w:val="24"/>
        </w:rPr>
      </w:pPr>
      <w:r>
        <w:rPr>
          <w:rFonts w:hint="eastAsia" w:ascii="仿宋" w:hAnsi="仿宋" w:eastAsia="仿宋" w:cs="仿宋"/>
          <w:b/>
          <w:szCs w:val="24"/>
          <w:lang w:eastAsia="zh-CN"/>
        </w:rPr>
        <w:t>九</w:t>
      </w:r>
      <w:r>
        <w:rPr>
          <w:rFonts w:hint="eastAsia" w:ascii="仿宋" w:hAnsi="仿宋" w:eastAsia="仿宋" w:cs="仿宋"/>
          <w:b/>
          <w:szCs w:val="24"/>
        </w:rPr>
        <w:t>、商务要求</w:t>
      </w:r>
    </w:p>
    <w:bookmarkEnd w:id="21"/>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4"/>
        <w:gridCol w:w="6559"/>
      </w:tblGrid>
      <w:tr w14:paraId="488B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0" w:type="dxa"/>
            <w:gridSpan w:val="2"/>
            <w:noWrap w:val="0"/>
            <w:vAlign w:val="center"/>
          </w:tcPr>
          <w:p w14:paraId="211A8814">
            <w:pPr>
              <w:snapToGrid w:val="0"/>
              <w:spacing w:line="520" w:lineRule="exact"/>
              <w:jc w:val="center"/>
              <w:rPr>
                <w:rFonts w:hint="eastAsia" w:ascii="仿宋" w:hAnsi="仿宋" w:eastAsia="仿宋" w:cs="仿宋"/>
                <w:b/>
                <w:sz w:val="24"/>
                <w:szCs w:val="24"/>
              </w:rPr>
            </w:pPr>
            <w:r>
              <w:rPr>
                <w:rFonts w:hint="eastAsia"/>
              </w:rPr>
              <w:t>▲</w:t>
            </w:r>
            <w:r>
              <w:rPr>
                <w:rFonts w:hint="eastAsia" w:ascii="仿宋" w:hAnsi="仿宋" w:eastAsia="仿宋" w:cs="仿宋"/>
                <w:b/>
                <w:sz w:val="24"/>
                <w:szCs w:val="24"/>
              </w:rPr>
              <w:t>项目工期及地点</w:t>
            </w:r>
          </w:p>
        </w:tc>
        <w:tc>
          <w:tcPr>
            <w:tcW w:w="6559" w:type="dxa"/>
            <w:noWrap w:val="0"/>
            <w:vAlign w:val="center"/>
          </w:tcPr>
          <w:p w14:paraId="05AD09CE">
            <w:pPr>
              <w:spacing w:line="520" w:lineRule="exact"/>
              <w:rPr>
                <w:rFonts w:hint="eastAsia" w:ascii="仿宋" w:hAnsi="仿宋" w:eastAsia="仿宋" w:cs="仿宋"/>
                <w:sz w:val="24"/>
                <w:szCs w:val="24"/>
                <w:highlight w:val="none"/>
              </w:rPr>
            </w:pPr>
            <w:bookmarkStart w:id="22" w:name="tr_v1_1"/>
            <w:r>
              <w:rPr>
                <w:rFonts w:hint="eastAsia" w:ascii="仿宋" w:hAnsi="仿宋" w:eastAsia="仿宋" w:cs="仿宋"/>
                <w:sz w:val="24"/>
                <w:szCs w:val="24"/>
                <w:highlight w:val="none"/>
              </w:rPr>
              <w:t>自入场施工日起</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日历天内完工，本工程须配合招标人的工程建设进度及施工进度的执行及完成。</w:t>
            </w:r>
          </w:p>
          <w:p w14:paraId="0A2D5370">
            <w:pPr>
              <w:spacing w:line="520" w:lineRule="exact"/>
              <w:rPr>
                <w:rFonts w:hint="eastAsia" w:ascii="仿宋" w:hAnsi="仿宋" w:eastAsia="仿宋" w:cs="仿宋"/>
                <w:sz w:val="24"/>
                <w:szCs w:val="24"/>
              </w:rPr>
            </w:pPr>
            <w:r>
              <w:rPr>
                <w:rFonts w:hint="eastAsia" w:ascii="仿宋" w:hAnsi="仿宋" w:eastAsia="仿宋" w:cs="仿宋"/>
                <w:sz w:val="24"/>
                <w:szCs w:val="24"/>
                <w:highlight w:val="none"/>
              </w:rPr>
              <w:t>地点：</w:t>
            </w:r>
            <w:bookmarkEnd w:id="22"/>
            <w:r>
              <w:rPr>
                <w:rFonts w:hint="eastAsia" w:ascii="仿宋" w:hAnsi="仿宋" w:eastAsia="仿宋" w:cs="仿宋"/>
                <w:sz w:val="24"/>
                <w:szCs w:val="24"/>
                <w:highlight w:val="none"/>
              </w:rPr>
              <w:t>用户指定地点。</w:t>
            </w:r>
          </w:p>
        </w:tc>
      </w:tr>
      <w:tr w14:paraId="41EC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2220" w:type="dxa"/>
            <w:gridSpan w:val="2"/>
            <w:noWrap w:val="0"/>
            <w:vAlign w:val="center"/>
          </w:tcPr>
          <w:p w14:paraId="496ECDC3">
            <w:pPr>
              <w:snapToGrid w:val="0"/>
              <w:spacing w:line="520" w:lineRule="exact"/>
              <w:jc w:val="center"/>
              <w:rPr>
                <w:rFonts w:hint="eastAsia" w:ascii="仿宋" w:hAnsi="仿宋" w:eastAsia="仿宋" w:cs="仿宋"/>
                <w:b/>
                <w:sz w:val="24"/>
                <w:szCs w:val="24"/>
              </w:rPr>
            </w:pPr>
            <w:r>
              <w:rPr>
                <w:rFonts w:hint="eastAsia"/>
              </w:rPr>
              <w:t>▲</w:t>
            </w:r>
            <w:r>
              <w:rPr>
                <w:rFonts w:hint="eastAsia" w:ascii="仿宋" w:hAnsi="仿宋" w:eastAsia="仿宋" w:cs="仿宋"/>
                <w:b/>
                <w:sz w:val="24"/>
                <w:szCs w:val="24"/>
              </w:rPr>
              <w:t>履约保证金</w:t>
            </w:r>
          </w:p>
        </w:tc>
        <w:tc>
          <w:tcPr>
            <w:tcW w:w="6559" w:type="dxa"/>
            <w:noWrap w:val="0"/>
            <w:vAlign w:val="center"/>
          </w:tcPr>
          <w:p w14:paraId="2E2534EF">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本项目履约保证金为合同金额的1%，</w:t>
            </w:r>
            <w:r>
              <w:rPr>
                <w:rFonts w:hint="eastAsia" w:ascii="仿宋" w:hAnsi="仿宋" w:eastAsia="仿宋" w:cs="仿宋"/>
                <w:sz w:val="24"/>
                <w:szCs w:val="24"/>
                <w:highlight w:val="none"/>
              </w:rPr>
              <w:t>合同签订</w:t>
            </w:r>
            <w:r>
              <w:rPr>
                <w:rFonts w:hint="eastAsia" w:ascii="仿宋" w:hAnsi="仿宋" w:eastAsia="仿宋" w:cs="仿宋"/>
                <w:sz w:val="24"/>
                <w:szCs w:val="24"/>
                <w:highlight w:val="none"/>
                <w:lang w:val="en-US" w:eastAsia="zh-CN"/>
              </w:rPr>
              <w:t>后</w:t>
            </w:r>
            <w:r>
              <w:rPr>
                <w:rFonts w:hint="eastAsia" w:ascii="仿宋" w:hAnsi="仿宋" w:eastAsia="仿宋" w:cs="仿宋"/>
                <w:sz w:val="24"/>
                <w:szCs w:val="24"/>
                <w:highlight w:val="none"/>
              </w:rPr>
              <w:t>7日内</w:t>
            </w:r>
            <w:r>
              <w:rPr>
                <w:rFonts w:hint="eastAsia" w:ascii="仿宋" w:hAnsi="仿宋" w:eastAsia="仿宋" w:cs="仿宋"/>
                <w:sz w:val="24"/>
                <w:szCs w:val="24"/>
                <w:highlight w:val="none"/>
                <w:lang w:val="en-US" w:eastAsia="zh-CN"/>
              </w:rPr>
              <w:t>缴纳，项目竣工验收合格之后7个工作日内无息退还。</w:t>
            </w:r>
          </w:p>
        </w:tc>
      </w:tr>
      <w:tr w14:paraId="7EA8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2220" w:type="dxa"/>
            <w:gridSpan w:val="2"/>
            <w:noWrap w:val="0"/>
            <w:vAlign w:val="center"/>
          </w:tcPr>
          <w:p w14:paraId="2EEC692A">
            <w:pPr>
              <w:snapToGrid w:val="0"/>
              <w:spacing w:line="520" w:lineRule="exact"/>
              <w:jc w:val="center"/>
              <w:rPr>
                <w:rFonts w:hint="eastAsia" w:ascii="仿宋" w:hAnsi="仿宋" w:eastAsia="仿宋" w:cs="仿宋"/>
                <w:b/>
                <w:sz w:val="24"/>
                <w:szCs w:val="24"/>
              </w:rPr>
            </w:pPr>
            <w:r>
              <w:rPr>
                <w:rFonts w:hint="eastAsia"/>
              </w:rPr>
              <w:t>▲</w:t>
            </w:r>
            <w:r>
              <w:rPr>
                <w:rFonts w:hint="eastAsia" w:ascii="仿宋" w:hAnsi="仿宋" w:eastAsia="仿宋" w:cs="仿宋"/>
                <w:b/>
                <w:sz w:val="24"/>
                <w:szCs w:val="24"/>
              </w:rPr>
              <w:t>付款条件</w:t>
            </w:r>
          </w:p>
        </w:tc>
        <w:tc>
          <w:tcPr>
            <w:tcW w:w="6559" w:type="dxa"/>
            <w:noWrap w:val="0"/>
            <w:vAlign w:val="center"/>
          </w:tcPr>
          <w:p w14:paraId="0F2315CC">
            <w:pPr>
              <w:spacing w:line="52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1、合同签署后7个工作日内，支付至合同金额的30%；</w:t>
            </w:r>
          </w:p>
          <w:p w14:paraId="481C99C9">
            <w:pPr>
              <w:spacing w:line="52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2、经甲方和监理审定工程进度达到总工程量的70%后7个工作日内，支付至合同金额的50%；</w:t>
            </w:r>
          </w:p>
          <w:p w14:paraId="3286E5B3">
            <w:pPr>
              <w:spacing w:line="52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3、工程竣工验收合格后7个工作日内，支付至合同金额的80%；</w:t>
            </w:r>
          </w:p>
          <w:p w14:paraId="7068FE9C">
            <w:pPr>
              <w:spacing w:line="520" w:lineRule="exact"/>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4、</w:t>
            </w:r>
            <w:r>
              <w:rPr>
                <w:rFonts w:hint="eastAsia" w:ascii="仿宋" w:hAnsi="仿宋" w:eastAsia="仿宋" w:cs="仿宋"/>
                <w:sz w:val="24"/>
                <w:szCs w:val="24"/>
                <w:highlight w:val="none"/>
                <w:lang w:val="en-US" w:eastAsia="zh-CN"/>
              </w:rPr>
              <w:t>结算审计完成后7个工作日内，支付至审定价格的98.5%，余下的1.5%作为质量保证金，待2年质保期结束7个工作日内退还。</w:t>
            </w:r>
          </w:p>
        </w:tc>
      </w:tr>
      <w:tr w14:paraId="6042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220" w:type="dxa"/>
            <w:gridSpan w:val="2"/>
            <w:noWrap w:val="0"/>
            <w:vAlign w:val="center"/>
          </w:tcPr>
          <w:p w14:paraId="32CA0B5B">
            <w:pPr>
              <w:snapToGrid w:val="0"/>
              <w:spacing w:line="520" w:lineRule="exact"/>
              <w:jc w:val="center"/>
              <w:rPr>
                <w:rFonts w:hint="eastAsia" w:ascii="仿宋" w:hAnsi="仿宋" w:eastAsia="仿宋" w:cs="仿宋"/>
                <w:b/>
                <w:sz w:val="24"/>
                <w:szCs w:val="24"/>
              </w:rPr>
            </w:pPr>
            <w:r>
              <w:rPr>
                <w:rFonts w:hint="eastAsia" w:ascii="仿宋" w:hAnsi="仿宋" w:eastAsia="仿宋" w:cs="仿宋"/>
                <w:b/>
                <w:sz w:val="24"/>
                <w:szCs w:val="24"/>
              </w:rPr>
              <w:t>▲保修期</w:t>
            </w:r>
          </w:p>
        </w:tc>
        <w:tc>
          <w:tcPr>
            <w:tcW w:w="6559" w:type="dxa"/>
            <w:noWrap w:val="0"/>
            <w:vAlign w:val="center"/>
          </w:tcPr>
          <w:p w14:paraId="61DF46E3">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工程验收合格使用之日起</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年，在质保期内提供免费维修服务。在质保期内，投标人应对工程出现的质量及安全问题负责处理解决并承担一切费用。本项目整体质保</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年，具体详见合同附件《工程质量保修书》。</w:t>
            </w:r>
          </w:p>
        </w:tc>
      </w:tr>
      <w:tr w14:paraId="4938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76" w:type="dxa"/>
            <w:vMerge w:val="restart"/>
            <w:noWrap w:val="0"/>
            <w:vAlign w:val="center"/>
          </w:tcPr>
          <w:p w14:paraId="4B3597FF">
            <w:pPr>
              <w:snapToGrid w:val="0"/>
              <w:spacing w:line="520" w:lineRule="exact"/>
              <w:jc w:val="left"/>
              <w:rPr>
                <w:rFonts w:hint="eastAsia" w:ascii="仿宋" w:hAnsi="仿宋" w:eastAsia="仿宋" w:cs="仿宋"/>
                <w:b/>
                <w:sz w:val="24"/>
                <w:szCs w:val="24"/>
              </w:rPr>
            </w:pPr>
            <w:r>
              <w:rPr>
                <w:rFonts w:hint="eastAsia" w:ascii="仿宋" w:hAnsi="仿宋" w:eastAsia="仿宋" w:cs="仿宋"/>
                <w:b/>
                <w:sz w:val="24"/>
                <w:szCs w:val="24"/>
              </w:rPr>
              <w:t>售</w:t>
            </w:r>
          </w:p>
          <w:p w14:paraId="03C1C9DB">
            <w:pPr>
              <w:snapToGrid w:val="0"/>
              <w:spacing w:line="520" w:lineRule="exact"/>
              <w:jc w:val="left"/>
              <w:rPr>
                <w:rFonts w:hint="eastAsia" w:ascii="仿宋" w:hAnsi="仿宋" w:eastAsia="仿宋" w:cs="仿宋"/>
                <w:b/>
                <w:sz w:val="24"/>
                <w:szCs w:val="24"/>
              </w:rPr>
            </w:pPr>
            <w:r>
              <w:rPr>
                <w:rFonts w:hint="eastAsia" w:ascii="仿宋" w:hAnsi="仿宋" w:eastAsia="仿宋" w:cs="仿宋"/>
                <w:b/>
                <w:sz w:val="24"/>
                <w:szCs w:val="24"/>
              </w:rPr>
              <w:t>后</w:t>
            </w:r>
          </w:p>
          <w:p w14:paraId="1B8A1602">
            <w:pPr>
              <w:snapToGrid w:val="0"/>
              <w:spacing w:line="520" w:lineRule="exact"/>
              <w:jc w:val="left"/>
              <w:rPr>
                <w:rFonts w:hint="eastAsia" w:ascii="仿宋" w:hAnsi="仿宋" w:eastAsia="仿宋" w:cs="仿宋"/>
                <w:b/>
                <w:sz w:val="24"/>
                <w:szCs w:val="24"/>
              </w:rPr>
            </w:pPr>
            <w:r>
              <w:rPr>
                <w:rFonts w:hint="eastAsia" w:ascii="仿宋" w:hAnsi="仿宋" w:eastAsia="仿宋" w:cs="仿宋"/>
                <w:b/>
                <w:sz w:val="24"/>
                <w:szCs w:val="24"/>
              </w:rPr>
              <w:t>服务</w:t>
            </w:r>
          </w:p>
        </w:tc>
        <w:tc>
          <w:tcPr>
            <w:tcW w:w="1544" w:type="dxa"/>
            <w:noWrap w:val="0"/>
            <w:vAlign w:val="center"/>
          </w:tcPr>
          <w:p w14:paraId="6CAA165B">
            <w:pPr>
              <w:snapToGrid w:val="0"/>
              <w:spacing w:line="520" w:lineRule="exact"/>
              <w:jc w:val="left"/>
              <w:rPr>
                <w:rFonts w:hint="eastAsia" w:ascii="仿宋" w:hAnsi="仿宋" w:eastAsia="仿宋" w:cs="仿宋"/>
                <w:b/>
                <w:sz w:val="24"/>
                <w:szCs w:val="24"/>
              </w:rPr>
            </w:pPr>
            <w:r>
              <w:rPr>
                <w:rFonts w:hint="eastAsia"/>
              </w:rPr>
              <w:t>▲</w:t>
            </w:r>
            <w:r>
              <w:rPr>
                <w:rFonts w:hint="eastAsia" w:ascii="仿宋" w:hAnsi="仿宋" w:eastAsia="仿宋" w:cs="仿宋"/>
                <w:b/>
                <w:sz w:val="24"/>
                <w:szCs w:val="24"/>
              </w:rPr>
              <w:t>服务承诺</w:t>
            </w:r>
          </w:p>
        </w:tc>
        <w:tc>
          <w:tcPr>
            <w:tcW w:w="6559" w:type="dxa"/>
            <w:noWrap w:val="0"/>
            <w:vAlign w:val="center"/>
          </w:tcPr>
          <w:p w14:paraId="3569E450">
            <w:pPr>
              <w:spacing w:line="520" w:lineRule="exact"/>
              <w:rPr>
                <w:rFonts w:hint="eastAsia" w:ascii="仿宋" w:hAnsi="仿宋" w:eastAsia="仿宋" w:cs="仿宋"/>
                <w:sz w:val="24"/>
                <w:szCs w:val="24"/>
                <w:highlight w:val="none"/>
              </w:rPr>
            </w:pPr>
            <w:bookmarkStart w:id="23" w:name="tr_v4_1"/>
            <w:bookmarkEnd w:id="23"/>
            <w:r>
              <w:rPr>
                <w:rFonts w:hint="eastAsia" w:ascii="仿宋" w:hAnsi="仿宋" w:eastAsia="仿宋" w:cs="仿宋"/>
                <w:sz w:val="24"/>
                <w:szCs w:val="24"/>
                <w:highlight w:val="none"/>
              </w:rPr>
              <w:t>磋商响应方提供保质保量的服务承诺，确保本项目按时完工，并且能够一次性验收合格。如因施工方原因导致工期延误的，用户方将根据合同要求扣除相应工程款，情节严重的用户方有权无责任解除合同。</w:t>
            </w:r>
          </w:p>
        </w:tc>
      </w:tr>
      <w:tr w14:paraId="48F1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76" w:type="dxa"/>
            <w:vMerge w:val="continue"/>
            <w:noWrap w:val="0"/>
            <w:vAlign w:val="center"/>
          </w:tcPr>
          <w:p w14:paraId="353CFCB5">
            <w:pPr>
              <w:snapToGrid w:val="0"/>
              <w:spacing w:line="520" w:lineRule="exact"/>
              <w:jc w:val="left"/>
              <w:rPr>
                <w:rFonts w:hint="eastAsia" w:ascii="仿宋" w:hAnsi="仿宋" w:eastAsia="仿宋" w:cs="仿宋"/>
                <w:b/>
                <w:sz w:val="24"/>
                <w:szCs w:val="24"/>
              </w:rPr>
            </w:pPr>
          </w:p>
        </w:tc>
        <w:tc>
          <w:tcPr>
            <w:tcW w:w="1544" w:type="dxa"/>
            <w:noWrap w:val="0"/>
            <w:vAlign w:val="center"/>
          </w:tcPr>
          <w:p w14:paraId="75C41095">
            <w:pPr>
              <w:snapToGrid w:val="0"/>
              <w:spacing w:line="520" w:lineRule="exact"/>
              <w:jc w:val="left"/>
              <w:rPr>
                <w:rFonts w:hint="eastAsia" w:ascii="仿宋" w:hAnsi="仿宋" w:eastAsia="仿宋" w:cs="仿宋"/>
                <w:b/>
                <w:sz w:val="24"/>
                <w:szCs w:val="24"/>
              </w:rPr>
            </w:pPr>
            <w:r>
              <w:rPr>
                <w:rFonts w:hint="eastAsia"/>
              </w:rPr>
              <w:t>▲</w:t>
            </w:r>
            <w:r>
              <w:rPr>
                <w:rFonts w:hint="eastAsia" w:ascii="仿宋" w:hAnsi="仿宋" w:eastAsia="仿宋" w:cs="仿宋"/>
                <w:b/>
                <w:sz w:val="24"/>
                <w:szCs w:val="24"/>
              </w:rPr>
              <w:t>响应情况</w:t>
            </w:r>
          </w:p>
        </w:tc>
        <w:tc>
          <w:tcPr>
            <w:tcW w:w="6559" w:type="dxa"/>
            <w:noWrap w:val="0"/>
            <w:vAlign w:val="center"/>
          </w:tcPr>
          <w:p w14:paraId="0FF7AA43">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根据发包方的工程建设进度随时进场，项目组人员、材料等均须及时响应用户方要求。</w:t>
            </w:r>
          </w:p>
        </w:tc>
      </w:tr>
      <w:tr w14:paraId="3166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76" w:type="dxa"/>
            <w:vMerge w:val="continue"/>
            <w:noWrap w:val="0"/>
            <w:vAlign w:val="center"/>
          </w:tcPr>
          <w:p w14:paraId="70C82F6A">
            <w:pPr>
              <w:snapToGrid w:val="0"/>
              <w:spacing w:line="520" w:lineRule="exact"/>
              <w:jc w:val="left"/>
              <w:rPr>
                <w:rFonts w:hint="eastAsia" w:ascii="仿宋" w:hAnsi="仿宋" w:eastAsia="仿宋" w:cs="仿宋"/>
                <w:b/>
                <w:sz w:val="24"/>
                <w:szCs w:val="24"/>
              </w:rPr>
            </w:pPr>
          </w:p>
        </w:tc>
        <w:tc>
          <w:tcPr>
            <w:tcW w:w="1544" w:type="dxa"/>
            <w:noWrap w:val="0"/>
            <w:vAlign w:val="center"/>
          </w:tcPr>
          <w:p w14:paraId="68D91E1E">
            <w:pPr>
              <w:snapToGrid w:val="0"/>
              <w:spacing w:line="520" w:lineRule="exact"/>
              <w:jc w:val="left"/>
              <w:rPr>
                <w:rFonts w:hint="eastAsia" w:ascii="仿宋" w:hAnsi="仿宋" w:eastAsia="仿宋" w:cs="仿宋"/>
                <w:b/>
                <w:sz w:val="24"/>
                <w:szCs w:val="24"/>
              </w:rPr>
            </w:pPr>
            <w:r>
              <w:rPr>
                <w:rFonts w:hint="eastAsia" w:ascii="仿宋" w:hAnsi="仿宋" w:eastAsia="仿宋" w:cs="仿宋"/>
                <w:b/>
                <w:sz w:val="24"/>
                <w:szCs w:val="24"/>
                <w:lang w:val="en-US" w:eastAsia="zh-CN"/>
              </w:rPr>
              <w:t>▲保修服务</w:t>
            </w:r>
          </w:p>
        </w:tc>
        <w:tc>
          <w:tcPr>
            <w:tcW w:w="6559" w:type="dxa"/>
            <w:noWrap w:val="0"/>
            <w:vAlign w:val="center"/>
          </w:tcPr>
          <w:p w14:paraId="1A6BF1A9">
            <w:pPr>
              <w:spacing w:line="520" w:lineRule="exact"/>
              <w:rPr>
                <w:rFonts w:hint="eastAsia" w:ascii="仿宋" w:hAnsi="仿宋" w:eastAsia="仿宋" w:cs="仿宋"/>
                <w:sz w:val="24"/>
                <w:szCs w:val="24"/>
                <w:highlight w:val="none"/>
              </w:rPr>
            </w:pPr>
            <w:bookmarkStart w:id="24" w:name="tr_v5_1"/>
            <w:bookmarkEnd w:id="24"/>
            <w:r>
              <w:rPr>
                <w:rFonts w:hint="eastAsia" w:ascii="仿宋" w:hAnsi="仿宋" w:eastAsia="仿宋" w:cs="仿宋"/>
                <w:sz w:val="24"/>
                <w:szCs w:val="24"/>
                <w:highlight w:val="none"/>
              </w:rPr>
              <w:t>1.保证工程在保修期内发生破损的，最迟在2个工作日内修复，必须采取临时应急措施，以保证采购人的正常工作。</w:t>
            </w:r>
          </w:p>
          <w:p w14:paraId="64D184FC">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2.凡未按照规程、规范和工程合同进行施工而造成的问题，必须无条件进行保修。</w:t>
            </w:r>
          </w:p>
        </w:tc>
      </w:tr>
    </w:tbl>
    <w:p w14:paraId="2B38B430">
      <w:pPr>
        <w:pageBreakBefore/>
        <w:snapToGrid w:val="0"/>
        <w:spacing w:beforeLines="50" w:afterLines="50" w:line="560" w:lineRule="exact"/>
        <w:jc w:val="center"/>
        <w:outlineLvl w:val="0"/>
        <w:rPr>
          <w:rFonts w:hint="eastAsia" w:ascii="仿宋" w:hAnsi="仿宋" w:eastAsia="仿宋" w:cs="仿宋"/>
          <w:b/>
          <w:color w:val="auto"/>
          <w:sz w:val="36"/>
          <w:szCs w:val="36"/>
          <w:highlight w:val="none"/>
        </w:rPr>
      </w:pPr>
      <w:bookmarkStart w:id="25" w:name="_Toc451762420"/>
      <w:bookmarkStart w:id="26" w:name="_Toc516496778"/>
      <w:r>
        <w:rPr>
          <w:rFonts w:hint="eastAsia" w:ascii="仿宋" w:hAnsi="仿宋" w:eastAsia="仿宋" w:cs="仿宋"/>
          <w:b/>
          <w:color w:val="auto"/>
          <w:sz w:val="36"/>
          <w:szCs w:val="36"/>
          <w:highlight w:val="none"/>
        </w:rPr>
        <w:t xml:space="preserve">第五章  </w:t>
      </w:r>
      <w:bookmarkEnd w:id="25"/>
      <w:bookmarkEnd w:id="26"/>
      <w:bookmarkStart w:id="27" w:name="_Toc451762421"/>
      <w:bookmarkStart w:id="28" w:name="_Toc516496779"/>
      <w:r>
        <w:rPr>
          <w:rFonts w:hint="eastAsia" w:ascii="仿宋" w:hAnsi="仿宋" w:eastAsia="仿宋" w:cs="仿宋"/>
          <w:b/>
          <w:color w:val="auto"/>
          <w:sz w:val="36"/>
          <w:szCs w:val="36"/>
          <w:highlight w:val="none"/>
        </w:rPr>
        <w:t>采购合同主要条款指引</w:t>
      </w:r>
    </w:p>
    <w:p w14:paraId="181336F2">
      <w:pPr>
        <w:widowControl/>
        <w:snapToGrid w:val="0"/>
        <w:spacing w:line="56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   合同编号：</w:t>
      </w:r>
    </w:p>
    <w:p w14:paraId="19AE8334">
      <w:pPr>
        <w:pStyle w:val="5"/>
        <w:snapToGrid w:val="0"/>
        <w:spacing w:line="400" w:lineRule="exact"/>
        <w:jc w:val="center"/>
        <w:rPr>
          <w:b/>
          <w:color w:val="auto"/>
          <w:sz w:val="21"/>
          <w:szCs w:val="21"/>
          <w:highlight w:val="none"/>
        </w:rPr>
      </w:pPr>
      <w:r>
        <w:rPr>
          <w:rFonts w:hint="eastAsia"/>
          <w:b/>
          <w:color w:val="auto"/>
          <w:sz w:val="21"/>
          <w:szCs w:val="21"/>
          <w:highlight w:val="none"/>
        </w:rPr>
        <w:t>（本合同为合同样稿，最终稿由甲乙双方协商后确定）</w:t>
      </w:r>
    </w:p>
    <w:p w14:paraId="461568E7">
      <w:pPr>
        <w:spacing w:line="520" w:lineRule="exact"/>
        <w:jc w:val="left"/>
        <w:rPr>
          <w:rFonts w:ascii="仿宋" w:hAnsi="仿宋" w:eastAsia="仿宋" w:cs="仿宋"/>
          <w:sz w:val="24"/>
          <w:szCs w:val="24"/>
        </w:rPr>
      </w:pPr>
      <w:r>
        <w:rPr>
          <w:rFonts w:hint="eastAsia" w:ascii="仿宋" w:hAnsi="仿宋" w:eastAsia="仿宋" w:cs="仿宋"/>
          <w:b/>
          <w:sz w:val="24"/>
          <w:szCs w:val="24"/>
        </w:rPr>
        <w:t>甲方（全称）</w:t>
      </w:r>
      <w:r>
        <w:rPr>
          <w:rFonts w:hint="eastAsia" w:ascii="仿宋" w:hAnsi="仿宋" w:eastAsia="仿宋" w:cs="仿宋"/>
          <w:sz w:val="24"/>
          <w:szCs w:val="24"/>
        </w:rPr>
        <w:t>：</w:t>
      </w:r>
    </w:p>
    <w:p w14:paraId="48460E5B">
      <w:pPr>
        <w:spacing w:line="520" w:lineRule="exact"/>
        <w:jc w:val="left"/>
        <w:rPr>
          <w:rFonts w:ascii="仿宋" w:hAnsi="仿宋" w:eastAsia="仿宋" w:cs="仿宋"/>
          <w:sz w:val="24"/>
          <w:szCs w:val="24"/>
        </w:rPr>
      </w:pPr>
      <w:r>
        <w:rPr>
          <w:rFonts w:hint="eastAsia" w:ascii="仿宋" w:hAnsi="仿宋" w:eastAsia="仿宋" w:cs="仿宋"/>
          <w:b/>
          <w:sz w:val="24"/>
          <w:szCs w:val="24"/>
        </w:rPr>
        <w:t>乙方（全称）</w:t>
      </w:r>
      <w:r>
        <w:rPr>
          <w:rFonts w:hint="eastAsia" w:ascii="仿宋" w:hAnsi="仿宋" w:eastAsia="仿宋" w:cs="仿宋"/>
          <w:sz w:val="24"/>
          <w:szCs w:val="24"/>
        </w:rPr>
        <w:t>：</w:t>
      </w:r>
    </w:p>
    <w:p w14:paraId="7B95003F">
      <w:pPr>
        <w:spacing w:line="520" w:lineRule="exact"/>
        <w:ind w:firstLine="435"/>
        <w:jc w:val="left"/>
        <w:rPr>
          <w:rFonts w:ascii="仿宋" w:hAnsi="仿宋" w:eastAsia="仿宋" w:cs="仿宋"/>
          <w:sz w:val="24"/>
          <w:szCs w:val="24"/>
        </w:rPr>
      </w:pPr>
      <w:r>
        <w:rPr>
          <w:rFonts w:hint="eastAsia" w:ascii="仿宋" w:hAnsi="仿宋" w:eastAsia="仿宋" w:cs="仿宋"/>
          <w:sz w:val="24"/>
          <w:szCs w:val="24"/>
        </w:rPr>
        <w:t>按照《</w:t>
      </w:r>
      <w:r>
        <w:rPr>
          <w:rFonts w:hint="eastAsia" w:ascii="仿宋" w:hAnsi="仿宋" w:eastAsia="仿宋" w:cs="仿宋"/>
          <w:sz w:val="24"/>
          <w:szCs w:val="24"/>
          <w:lang w:val="en-US" w:eastAsia="zh-CN"/>
        </w:rPr>
        <w:t>民法典</w:t>
      </w:r>
      <w:r>
        <w:rPr>
          <w:rFonts w:hint="eastAsia" w:ascii="仿宋" w:hAnsi="仿宋" w:eastAsia="仿宋" w:cs="仿宋"/>
          <w:sz w:val="24"/>
          <w:szCs w:val="24"/>
        </w:rPr>
        <w:t>》和《中华人民共和国建筑法》的规定，结合本工程具体情况，双方达成如下协议。</w:t>
      </w:r>
    </w:p>
    <w:p w14:paraId="6AA3850E">
      <w:pPr>
        <w:numPr>
          <w:ilvl w:val="0"/>
          <w:numId w:val="6"/>
        </w:numPr>
        <w:spacing w:line="520" w:lineRule="exact"/>
        <w:jc w:val="left"/>
        <w:rPr>
          <w:rFonts w:ascii="仿宋" w:hAnsi="仿宋" w:eastAsia="仿宋" w:cs="仿宋"/>
          <w:b/>
          <w:sz w:val="24"/>
          <w:szCs w:val="24"/>
        </w:rPr>
      </w:pPr>
      <w:r>
        <w:rPr>
          <w:rFonts w:hint="eastAsia" w:ascii="仿宋" w:hAnsi="仿宋" w:eastAsia="仿宋" w:cs="仿宋"/>
          <w:b/>
          <w:sz w:val="24"/>
          <w:szCs w:val="24"/>
        </w:rPr>
        <w:t>工程概况</w:t>
      </w:r>
    </w:p>
    <w:p w14:paraId="6819369B">
      <w:pPr>
        <w:spacing w:line="520" w:lineRule="exact"/>
        <w:ind w:firstLine="482" w:firstLineChars="200"/>
        <w:jc w:val="left"/>
        <w:rPr>
          <w:rFonts w:ascii="仿宋" w:hAnsi="仿宋" w:eastAsia="仿宋" w:cs="仿宋"/>
          <w:sz w:val="24"/>
          <w:szCs w:val="24"/>
        </w:rPr>
      </w:pPr>
      <w:r>
        <w:rPr>
          <w:rFonts w:hint="eastAsia" w:ascii="仿宋" w:hAnsi="仿宋" w:eastAsia="仿宋" w:cs="仿宋"/>
          <w:b/>
          <w:sz w:val="24"/>
          <w:szCs w:val="24"/>
        </w:rPr>
        <w:t>1、工程名称</w:t>
      </w:r>
      <w:r>
        <w:rPr>
          <w:rFonts w:hint="eastAsia" w:ascii="仿宋" w:hAnsi="仿宋" w:eastAsia="仿宋" w:cs="仿宋"/>
          <w:sz w:val="24"/>
          <w:szCs w:val="24"/>
        </w:rPr>
        <w:t>：</w:t>
      </w:r>
    </w:p>
    <w:p w14:paraId="6519D57C">
      <w:pPr>
        <w:spacing w:line="520" w:lineRule="exact"/>
        <w:ind w:firstLine="482" w:firstLineChars="200"/>
        <w:jc w:val="left"/>
        <w:rPr>
          <w:rFonts w:ascii="仿宋" w:hAnsi="仿宋" w:eastAsia="仿宋" w:cs="仿宋"/>
          <w:sz w:val="24"/>
          <w:szCs w:val="24"/>
        </w:rPr>
      </w:pPr>
      <w:r>
        <w:rPr>
          <w:rFonts w:hint="eastAsia" w:ascii="仿宋" w:hAnsi="仿宋" w:eastAsia="仿宋" w:cs="仿宋"/>
          <w:b/>
          <w:sz w:val="24"/>
          <w:szCs w:val="24"/>
        </w:rPr>
        <w:t>2、工程地点</w:t>
      </w:r>
      <w:r>
        <w:rPr>
          <w:rFonts w:hint="eastAsia" w:ascii="仿宋" w:hAnsi="仿宋" w:eastAsia="仿宋" w:cs="仿宋"/>
          <w:sz w:val="24"/>
          <w:szCs w:val="24"/>
        </w:rPr>
        <w:t>：</w:t>
      </w:r>
    </w:p>
    <w:p w14:paraId="604F0777">
      <w:pPr>
        <w:spacing w:line="520" w:lineRule="exact"/>
        <w:ind w:firstLine="482" w:firstLineChars="200"/>
        <w:jc w:val="left"/>
        <w:rPr>
          <w:rFonts w:ascii="仿宋" w:hAnsi="仿宋" w:eastAsia="仿宋" w:cs="仿宋"/>
          <w:sz w:val="24"/>
          <w:szCs w:val="24"/>
        </w:rPr>
      </w:pPr>
      <w:r>
        <w:rPr>
          <w:rFonts w:hint="eastAsia" w:ascii="仿宋" w:hAnsi="仿宋" w:eastAsia="仿宋" w:cs="仿宋"/>
          <w:b/>
          <w:sz w:val="24"/>
          <w:szCs w:val="24"/>
        </w:rPr>
        <w:t>3、承包范围</w:t>
      </w:r>
      <w:r>
        <w:rPr>
          <w:rFonts w:hint="eastAsia" w:ascii="仿宋" w:hAnsi="仿宋" w:eastAsia="仿宋" w:cs="仿宋"/>
          <w:sz w:val="24"/>
          <w:szCs w:val="24"/>
        </w:rPr>
        <w:t>：</w:t>
      </w:r>
    </w:p>
    <w:p w14:paraId="75552A19">
      <w:pPr>
        <w:spacing w:line="520" w:lineRule="exact"/>
        <w:ind w:firstLine="482" w:firstLineChars="200"/>
        <w:jc w:val="left"/>
        <w:rPr>
          <w:rFonts w:ascii="仿宋" w:hAnsi="仿宋" w:eastAsia="仿宋" w:cs="仿宋"/>
          <w:sz w:val="24"/>
          <w:szCs w:val="24"/>
        </w:rPr>
      </w:pPr>
      <w:r>
        <w:rPr>
          <w:rFonts w:hint="eastAsia" w:ascii="仿宋" w:hAnsi="仿宋" w:eastAsia="仿宋" w:cs="仿宋"/>
          <w:b/>
          <w:sz w:val="24"/>
          <w:szCs w:val="24"/>
        </w:rPr>
        <w:t>4、承包方式</w:t>
      </w:r>
      <w:r>
        <w:rPr>
          <w:rFonts w:hint="eastAsia" w:ascii="仿宋" w:hAnsi="仿宋" w:eastAsia="仿宋" w:cs="仿宋"/>
          <w:sz w:val="24"/>
          <w:szCs w:val="24"/>
        </w:rPr>
        <w:t>：</w:t>
      </w:r>
    </w:p>
    <w:p w14:paraId="4E6E7807">
      <w:pPr>
        <w:spacing w:line="520" w:lineRule="exact"/>
        <w:ind w:firstLine="482" w:firstLineChars="200"/>
        <w:jc w:val="left"/>
        <w:rPr>
          <w:rFonts w:ascii="仿宋" w:hAnsi="仿宋" w:eastAsia="仿宋" w:cs="仿宋"/>
          <w:sz w:val="24"/>
          <w:szCs w:val="24"/>
        </w:rPr>
      </w:pPr>
      <w:r>
        <w:rPr>
          <w:rFonts w:hint="eastAsia" w:ascii="仿宋" w:hAnsi="仿宋" w:eastAsia="仿宋" w:cs="仿宋"/>
          <w:b/>
          <w:sz w:val="24"/>
          <w:szCs w:val="24"/>
        </w:rPr>
        <w:t>5、工    期</w:t>
      </w:r>
      <w:r>
        <w:rPr>
          <w:rFonts w:hint="eastAsia" w:ascii="仿宋" w:hAnsi="仿宋" w:eastAsia="仿宋" w:cs="仿宋"/>
          <w:sz w:val="24"/>
          <w:szCs w:val="24"/>
        </w:rPr>
        <w:t>：</w:t>
      </w:r>
    </w:p>
    <w:p w14:paraId="5712E5CF">
      <w:pPr>
        <w:spacing w:line="520" w:lineRule="exact"/>
        <w:ind w:firstLine="482" w:firstLineChars="200"/>
        <w:jc w:val="left"/>
        <w:rPr>
          <w:rFonts w:ascii="仿宋" w:hAnsi="仿宋" w:eastAsia="仿宋" w:cs="仿宋"/>
          <w:sz w:val="24"/>
          <w:szCs w:val="24"/>
        </w:rPr>
      </w:pPr>
      <w:r>
        <w:rPr>
          <w:rFonts w:hint="eastAsia" w:ascii="仿宋" w:hAnsi="仿宋" w:eastAsia="仿宋" w:cs="仿宋"/>
          <w:b/>
          <w:sz w:val="24"/>
          <w:szCs w:val="24"/>
        </w:rPr>
        <w:t>6、工程质量</w:t>
      </w:r>
      <w:r>
        <w:rPr>
          <w:rFonts w:hint="eastAsia" w:ascii="仿宋" w:hAnsi="仿宋" w:eastAsia="仿宋" w:cs="仿宋"/>
          <w:sz w:val="24"/>
          <w:szCs w:val="24"/>
        </w:rPr>
        <w:t>：</w:t>
      </w:r>
    </w:p>
    <w:p w14:paraId="3FC9AC6F">
      <w:pPr>
        <w:spacing w:line="520" w:lineRule="exact"/>
        <w:jc w:val="left"/>
        <w:rPr>
          <w:rFonts w:ascii="仿宋" w:hAnsi="仿宋" w:eastAsia="仿宋" w:cs="仿宋"/>
          <w:b/>
          <w:sz w:val="24"/>
          <w:szCs w:val="24"/>
        </w:rPr>
      </w:pPr>
      <w:r>
        <w:rPr>
          <w:rFonts w:hint="eastAsia" w:ascii="仿宋" w:hAnsi="仿宋" w:eastAsia="仿宋" w:cs="仿宋"/>
          <w:b/>
          <w:sz w:val="24"/>
          <w:szCs w:val="24"/>
        </w:rPr>
        <w:t>第二条   甲方工作</w:t>
      </w:r>
    </w:p>
    <w:p w14:paraId="3DF0430F">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1、开工前3天，向乙方提供施工所需的水源、电源等设备，并说明使用注意事项；办理施工所涉及的各种申请、批件等手续。</w:t>
      </w:r>
    </w:p>
    <w:p w14:paraId="67503F5B">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2、指派为甲方驻工地代表，负责合同履行。对工程材料质量、进度进行监督检查，竣工验收。</w:t>
      </w:r>
    </w:p>
    <w:p w14:paraId="5807F66B">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3、协调有关协作单位之间的关系。</w:t>
      </w:r>
    </w:p>
    <w:p w14:paraId="7C148392">
      <w:pPr>
        <w:spacing w:line="520" w:lineRule="exact"/>
        <w:jc w:val="left"/>
        <w:rPr>
          <w:rFonts w:ascii="仿宋" w:hAnsi="仿宋" w:eastAsia="仿宋" w:cs="仿宋"/>
          <w:b/>
          <w:sz w:val="24"/>
          <w:szCs w:val="24"/>
        </w:rPr>
      </w:pPr>
      <w:r>
        <w:rPr>
          <w:rFonts w:hint="eastAsia" w:ascii="仿宋" w:hAnsi="仿宋" w:eastAsia="仿宋" w:cs="仿宋"/>
          <w:b/>
          <w:sz w:val="24"/>
          <w:szCs w:val="24"/>
        </w:rPr>
        <w:t>第三条   乙方工作</w:t>
      </w:r>
    </w:p>
    <w:p w14:paraId="0D5429FE">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1、参加甲方组织的施工图纸或作法说明的现场交底，拟定施工方案和进度计划，交甲方审定。</w:t>
      </w:r>
    </w:p>
    <w:p w14:paraId="001ADADB">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2、指派</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为乙方驻工地代表，负责合同履行。按要求组织施工，保质、保量、按期完成施工任务，解决由乙方负责的各项事宜。</w:t>
      </w:r>
    </w:p>
    <w:p w14:paraId="47239A60">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3、严格执行施工规范、安全操作规程、防火安全规定、环境保护规定。严格按甲方审定的图纸或作法说明进行施工，做好各项质量检查记录。参加竣工验收，编制工程结算等。</w:t>
      </w:r>
    </w:p>
    <w:p w14:paraId="4E7F2B52">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遵守国家或地方政府及有关部门对施工现场管理的规定，妥善保护好施工现场周围建筑物、设备管线、古树名木不受损坏。做好施工现场保卫和垃圾外运等工作，处理好由于施工带来的扰民问题及与周围单位（住户）的关系。</w:t>
      </w:r>
    </w:p>
    <w:p w14:paraId="3968541D">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5、施工中未经甲方同意或有关部门批准，不得随意拆改原建筑物结构及各种设备管线。</w:t>
      </w:r>
    </w:p>
    <w:p w14:paraId="4135AC6F">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6、工程竣工未移交甲方之前，负责对现场的一切设施和工程成品进行保护。</w:t>
      </w:r>
    </w:p>
    <w:p w14:paraId="7C23A3A1">
      <w:pPr>
        <w:spacing w:line="520" w:lineRule="exact"/>
        <w:jc w:val="left"/>
        <w:rPr>
          <w:rFonts w:ascii="仿宋" w:hAnsi="仿宋" w:eastAsia="仿宋" w:cs="仿宋"/>
          <w:b/>
          <w:sz w:val="24"/>
          <w:szCs w:val="24"/>
        </w:rPr>
      </w:pPr>
      <w:r>
        <w:rPr>
          <w:rFonts w:hint="eastAsia" w:ascii="仿宋" w:hAnsi="仿宋" w:eastAsia="仿宋" w:cs="仿宋"/>
          <w:b/>
          <w:sz w:val="24"/>
          <w:szCs w:val="24"/>
        </w:rPr>
        <w:t>第四条   关于工期的约定</w:t>
      </w:r>
    </w:p>
    <w:p w14:paraId="04036411">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1、甲方要求提前竣工时，应征得乙方同意，并支付乙方因赶工采取的措施费用。</w:t>
      </w:r>
    </w:p>
    <w:p w14:paraId="0662183D">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2、因甲方未按约定完成工作，影响工期，工期顺延。</w:t>
      </w:r>
    </w:p>
    <w:p w14:paraId="51ACABAF">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3、因乙方责任，不能按期开工或中途无故停工，影响工期，工期不顺延。</w:t>
      </w:r>
    </w:p>
    <w:p w14:paraId="374472C6">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4、因设计变更或非乙方原因造成的停电、停水及不可抗力因素影响，导致连续停工8小时以上，工期相应顺延。</w:t>
      </w:r>
    </w:p>
    <w:p w14:paraId="037E4884">
      <w:pPr>
        <w:spacing w:line="520" w:lineRule="exact"/>
        <w:jc w:val="left"/>
        <w:rPr>
          <w:rFonts w:ascii="仿宋" w:hAnsi="仿宋" w:eastAsia="仿宋" w:cs="仿宋"/>
          <w:b/>
          <w:sz w:val="24"/>
          <w:szCs w:val="24"/>
        </w:rPr>
      </w:pPr>
      <w:r>
        <w:rPr>
          <w:rFonts w:hint="eastAsia" w:ascii="仿宋" w:hAnsi="仿宋" w:eastAsia="仿宋" w:cs="仿宋"/>
          <w:b/>
          <w:sz w:val="24"/>
          <w:szCs w:val="24"/>
        </w:rPr>
        <w:t>第五条   关于工程质量及验收保修的约定</w:t>
      </w:r>
    </w:p>
    <w:p w14:paraId="13183558">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1、以施工图纸、作法说明、设计变更质量评定验收标准。</w:t>
      </w:r>
    </w:p>
    <w:p w14:paraId="51ECA784">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14:paraId="0E437B3B">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3、由于甲方提供的材料、设备质量不合格而影响工程质量，其返工费用由甲方承担，工期顺延。</w:t>
      </w:r>
    </w:p>
    <w:p w14:paraId="58E83906">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4、由于乙方原因造成质量事故，其返工费用由乙方承担，工期不顺延。</w:t>
      </w:r>
    </w:p>
    <w:p w14:paraId="115A4FF8">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工程竣工后，乙方应通知甲方验收，甲方自接到验收通知三日内组织验收，并办理验收、移交手续。如甲方在规定时间内未能组织验收，需及时通知乙方，另定验收日期。但甲方应承认竣工日期，并承担乙方的看管费用和相关费用。</w:t>
      </w:r>
    </w:p>
    <w:p w14:paraId="3FCC70BB">
      <w:pPr>
        <w:spacing w:line="520" w:lineRule="exact"/>
        <w:jc w:val="left"/>
        <w:rPr>
          <w:rFonts w:ascii="仿宋" w:hAnsi="仿宋" w:eastAsia="仿宋" w:cs="仿宋"/>
          <w:b/>
          <w:sz w:val="24"/>
          <w:szCs w:val="24"/>
        </w:rPr>
      </w:pPr>
      <w:r>
        <w:rPr>
          <w:rFonts w:hint="eastAsia" w:ascii="仿宋" w:hAnsi="仿宋" w:eastAsia="仿宋" w:cs="仿宋"/>
          <w:b/>
          <w:sz w:val="24"/>
          <w:szCs w:val="24"/>
        </w:rPr>
        <w:t>第六条  关于工程价款及结算的约定</w:t>
      </w:r>
    </w:p>
    <w:p w14:paraId="573D2F3C">
      <w:pPr>
        <w:spacing w:line="52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1、合同签署后7个工作日内，支付至合同金额的30%；</w:t>
      </w:r>
    </w:p>
    <w:p w14:paraId="096D6E7D">
      <w:pPr>
        <w:spacing w:line="52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2、经甲方和监理审定工程进度达到总工程量的70%后7个工作日内，支付至合同金额的50%；</w:t>
      </w:r>
    </w:p>
    <w:p w14:paraId="3E03A370">
      <w:pPr>
        <w:spacing w:line="52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3、工程竣工验收合格后7个工作日内，支付至合同金额的80%；</w:t>
      </w:r>
    </w:p>
    <w:p w14:paraId="7C6C57CC">
      <w:pPr>
        <w:spacing w:line="520" w:lineRule="exact"/>
        <w:jc w:val="left"/>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4、</w:t>
      </w:r>
      <w:r>
        <w:rPr>
          <w:rFonts w:hint="eastAsia" w:ascii="仿宋" w:hAnsi="仿宋" w:eastAsia="仿宋" w:cs="仿宋"/>
          <w:sz w:val="24"/>
          <w:szCs w:val="24"/>
          <w:highlight w:val="none"/>
          <w:lang w:val="en-US" w:eastAsia="zh-CN"/>
        </w:rPr>
        <w:t>结算审计完成后7个工作日内，支付至审定价格的98.5%，余下的1.5%作为质量保证金，待2年质保期结束7个工作日内退还。</w:t>
      </w:r>
    </w:p>
    <w:p w14:paraId="01A7D227">
      <w:pPr>
        <w:spacing w:line="52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5.履约保证金：本项目履约保证金为合同金额的1%，</w:t>
      </w:r>
      <w:r>
        <w:rPr>
          <w:rFonts w:hint="eastAsia" w:ascii="仿宋" w:hAnsi="仿宋" w:eastAsia="仿宋" w:cs="仿宋"/>
          <w:sz w:val="24"/>
          <w:szCs w:val="24"/>
          <w:highlight w:val="none"/>
        </w:rPr>
        <w:t>合同签订</w:t>
      </w:r>
      <w:r>
        <w:rPr>
          <w:rFonts w:hint="eastAsia" w:ascii="仿宋" w:hAnsi="仿宋" w:eastAsia="仿宋" w:cs="仿宋"/>
          <w:sz w:val="24"/>
          <w:szCs w:val="24"/>
          <w:highlight w:val="none"/>
          <w:lang w:val="en-US" w:eastAsia="zh-CN"/>
        </w:rPr>
        <w:t>后</w:t>
      </w:r>
      <w:r>
        <w:rPr>
          <w:rFonts w:hint="eastAsia" w:ascii="仿宋" w:hAnsi="仿宋" w:eastAsia="仿宋" w:cs="仿宋"/>
          <w:sz w:val="24"/>
          <w:szCs w:val="24"/>
          <w:highlight w:val="none"/>
        </w:rPr>
        <w:t>7日内</w:t>
      </w:r>
      <w:r>
        <w:rPr>
          <w:rFonts w:hint="eastAsia" w:ascii="仿宋" w:hAnsi="仿宋" w:eastAsia="仿宋" w:cs="仿宋"/>
          <w:sz w:val="24"/>
          <w:szCs w:val="24"/>
          <w:highlight w:val="none"/>
          <w:lang w:val="en-US" w:eastAsia="zh-CN"/>
        </w:rPr>
        <w:t>由乙方缴纳至甲方，项目竣工验收合格之后7个工作日内无息退还。</w:t>
      </w:r>
    </w:p>
    <w:p w14:paraId="0AF4083E">
      <w:pPr>
        <w:spacing w:line="520" w:lineRule="exact"/>
        <w:jc w:val="left"/>
        <w:rPr>
          <w:rFonts w:ascii="仿宋" w:hAnsi="仿宋" w:eastAsia="仿宋" w:cs="仿宋"/>
          <w:b/>
          <w:sz w:val="24"/>
          <w:szCs w:val="24"/>
        </w:rPr>
      </w:pPr>
      <w:r>
        <w:rPr>
          <w:rFonts w:hint="eastAsia" w:ascii="仿宋" w:hAnsi="仿宋" w:eastAsia="仿宋" w:cs="仿宋"/>
          <w:b/>
          <w:sz w:val="24"/>
          <w:szCs w:val="24"/>
        </w:rPr>
        <w:t>第七条   有关安全生产和防火的约定</w:t>
      </w:r>
    </w:p>
    <w:p w14:paraId="4738B8A9">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1、乙方在施工期间应严格遵守《建设工程质量管理条例》</w:t>
      </w:r>
      <w:r>
        <w:rPr>
          <w:rFonts w:hint="eastAsia" w:ascii="仿宋" w:hAnsi="仿宋" w:eastAsia="仿宋" w:cs="仿宋"/>
          <w:sz w:val="24"/>
          <w:szCs w:val="24"/>
          <w:lang w:eastAsia="zh-CN"/>
        </w:rPr>
        <w:t>、</w:t>
      </w:r>
      <w:r>
        <w:rPr>
          <w:rFonts w:hint="eastAsia" w:ascii="仿宋" w:hAnsi="仿宋" w:eastAsia="仿宋" w:cs="仿宋"/>
          <w:sz w:val="24"/>
          <w:szCs w:val="24"/>
        </w:rPr>
        <w:t>《中华人民共和国消防法》和其它相关的法规、规范。</w:t>
      </w:r>
    </w:p>
    <w:p w14:paraId="37EE95F4">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2、由于乙方在施工生产过程中违反有关安全操作规程、消防条例，导致发生安全或火灾事故和施工人员的人身财产安全，均由乙方负责并承担由此引发的一切经济损失。</w:t>
      </w:r>
    </w:p>
    <w:p w14:paraId="6F7C8807">
      <w:pPr>
        <w:spacing w:line="520" w:lineRule="exact"/>
        <w:jc w:val="left"/>
        <w:rPr>
          <w:rFonts w:ascii="仿宋" w:hAnsi="仿宋" w:eastAsia="仿宋" w:cs="仿宋"/>
          <w:b/>
          <w:sz w:val="24"/>
          <w:szCs w:val="24"/>
        </w:rPr>
      </w:pPr>
      <w:r>
        <w:rPr>
          <w:rFonts w:hint="eastAsia" w:ascii="仿宋" w:hAnsi="仿宋" w:eastAsia="仿宋" w:cs="仿宋"/>
          <w:b/>
          <w:sz w:val="24"/>
          <w:szCs w:val="24"/>
        </w:rPr>
        <w:t>第八条  违约责任</w:t>
      </w:r>
    </w:p>
    <w:p w14:paraId="2FCD96D8">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1、由于乙方原因，逾期竣工，每逾期一天，乙方支付甲方500元违约金。</w:t>
      </w:r>
    </w:p>
    <w:p w14:paraId="279BDA28">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2、因一方原因，合同无法继续履行时，应通知对方，办理合同终止协议，并由责任方赔偿对方由此造成的经济损失。</w:t>
      </w:r>
    </w:p>
    <w:p w14:paraId="1A1AA773">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合同签定生效后，甲、乙双方应自行履行合同所规定的各项条款（包括双方确认的合同附件，预算及图纸等），不得擅自变更解除，否则违约方将付给对方工程预算总造价的10%违约金，并承担以上造成的其他经济损失。</w:t>
      </w:r>
    </w:p>
    <w:p w14:paraId="385AE66B">
      <w:pPr>
        <w:spacing w:line="520" w:lineRule="exact"/>
        <w:jc w:val="left"/>
        <w:rPr>
          <w:rFonts w:ascii="仿宋" w:hAnsi="仿宋" w:eastAsia="仿宋" w:cs="仿宋"/>
          <w:b/>
          <w:sz w:val="24"/>
          <w:szCs w:val="24"/>
        </w:rPr>
      </w:pPr>
      <w:r>
        <w:rPr>
          <w:rFonts w:hint="eastAsia" w:ascii="仿宋" w:hAnsi="仿宋" w:eastAsia="仿宋" w:cs="仿宋"/>
          <w:b/>
          <w:sz w:val="24"/>
          <w:szCs w:val="24"/>
        </w:rPr>
        <w:t>第九条  工程保修</w:t>
      </w:r>
    </w:p>
    <w:p w14:paraId="5E3A0D27">
      <w:pPr>
        <w:spacing w:line="520" w:lineRule="exact"/>
        <w:jc w:val="left"/>
        <w:rPr>
          <w:rFonts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按合同附件《工程质量保修书》内容执行。</w:t>
      </w:r>
    </w:p>
    <w:p w14:paraId="56B8D597">
      <w:pPr>
        <w:spacing w:line="520" w:lineRule="exact"/>
        <w:jc w:val="left"/>
        <w:rPr>
          <w:rFonts w:ascii="仿宋" w:hAnsi="仿宋" w:eastAsia="仿宋" w:cs="仿宋"/>
          <w:b/>
          <w:sz w:val="24"/>
          <w:szCs w:val="24"/>
        </w:rPr>
      </w:pPr>
      <w:r>
        <w:rPr>
          <w:rFonts w:hint="eastAsia" w:ascii="仿宋" w:hAnsi="仿宋" w:eastAsia="仿宋" w:cs="仿宋"/>
          <w:b/>
          <w:sz w:val="24"/>
          <w:szCs w:val="24"/>
        </w:rPr>
        <w:t>第十条   争议或纠纷处理</w:t>
      </w:r>
    </w:p>
    <w:p w14:paraId="2B97E959">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1、本合同在履行期间，双方发生争议时，在不影响工程进度的前提下，双方可采取协商解决或请有关部门进行调解。</w:t>
      </w:r>
    </w:p>
    <w:p w14:paraId="32B64CF9">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2、当事人不愿通过协商、调解解决或者协商、调解不成时，本合同在执行中发生的争议双方同意由工程所在地人民法院起诉。</w:t>
      </w:r>
    </w:p>
    <w:p w14:paraId="0B1D0035">
      <w:pPr>
        <w:spacing w:line="520" w:lineRule="exact"/>
        <w:jc w:val="left"/>
        <w:rPr>
          <w:rFonts w:ascii="仿宋" w:hAnsi="仿宋" w:eastAsia="仿宋" w:cs="仿宋"/>
          <w:b/>
          <w:sz w:val="24"/>
          <w:szCs w:val="24"/>
        </w:rPr>
      </w:pPr>
      <w:r>
        <w:rPr>
          <w:rFonts w:hint="eastAsia" w:ascii="仿宋" w:hAnsi="仿宋" w:eastAsia="仿宋" w:cs="仿宋"/>
          <w:b/>
          <w:sz w:val="24"/>
          <w:szCs w:val="24"/>
        </w:rPr>
        <w:t>第十一条  其它约定</w:t>
      </w:r>
    </w:p>
    <w:p w14:paraId="1D9817FB">
      <w:pPr>
        <w:spacing w:line="520" w:lineRule="exact"/>
        <w:jc w:val="left"/>
        <w:rPr>
          <w:rFonts w:ascii="仿宋" w:hAnsi="仿宋" w:eastAsia="仿宋" w:cs="仿宋"/>
          <w:b/>
          <w:sz w:val="24"/>
          <w:szCs w:val="24"/>
        </w:rPr>
      </w:pPr>
      <w:r>
        <w:rPr>
          <w:rFonts w:hint="eastAsia" w:ascii="仿宋" w:hAnsi="仿宋" w:eastAsia="仿宋" w:cs="仿宋"/>
          <w:b/>
          <w:sz w:val="24"/>
          <w:szCs w:val="24"/>
        </w:rPr>
        <w:t>第十二条  发生不可抗力因素造成的经济损失，双方协商解决，工程顺延。不可抗力是指一切不可能抗拒并不可能避免的客观情况，遭受不可抗力的一方要求减免合同责任的必须及时通知对方，并取得相关证据。</w:t>
      </w:r>
    </w:p>
    <w:p w14:paraId="6E78A0AC">
      <w:pPr>
        <w:spacing w:line="520" w:lineRule="exact"/>
        <w:jc w:val="left"/>
        <w:rPr>
          <w:rFonts w:ascii="仿宋" w:hAnsi="仿宋" w:eastAsia="仿宋" w:cs="仿宋"/>
          <w:b/>
          <w:sz w:val="24"/>
          <w:szCs w:val="24"/>
        </w:rPr>
      </w:pPr>
      <w:r>
        <w:rPr>
          <w:rFonts w:hint="eastAsia" w:ascii="仿宋" w:hAnsi="仿宋" w:eastAsia="仿宋" w:cs="仿宋"/>
          <w:b/>
          <w:sz w:val="24"/>
          <w:szCs w:val="24"/>
        </w:rPr>
        <w:t>第十三条  附件</w:t>
      </w:r>
    </w:p>
    <w:p w14:paraId="260D4A83">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1、本合同一式四份甲、乙双方各执二份。</w:t>
      </w:r>
    </w:p>
    <w:p w14:paraId="5A430488">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2、本合同履行完成后自动终止。</w:t>
      </w:r>
    </w:p>
    <w:p w14:paraId="6447703F">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3、乙方营业执照副本、资质证书复印件各一份。</w:t>
      </w:r>
    </w:p>
    <w:p w14:paraId="70908E97">
      <w:pPr>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4、工程质量保修书。</w:t>
      </w:r>
    </w:p>
    <w:p w14:paraId="356A658F">
      <w:pPr>
        <w:spacing w:line="520" w:lineRule="exact"/>
        <w:jc w:val="left"/>
        <w:rPr>
          <w:rFonts w:ascii="仿宋" w:hAnsi="仿宋" w:eastAsia="仿宋" w:cs="仿宋"/>
          <w:sz w:val="24"/>
          <w:szCs w:val="24"/>
        </w:rPr>
      </w:pPr>
    </w:p>
    <w:p w14:paraId="3ED85C84">
      <w:pPr>
        <w:spacing w:line="520" w:lineRule="exact"/>
        <w:jc w:val="left"/>
        <w:rPr>
          <w:rFonts w:ascii="仿宋" w:hAnsi="仿宋" w:eastAsia="仿宋" w:cs="仿宋"/>
          <w:sz w:val="24"/>
          <w:szCs w:val="24"/>
        </w:rPr>
      </w:pPr>
    </w:p>
    <w:p w14:paraId="693B3767">
      <w:pPr>
        <w:spacing w:line="520" w:lineRule="exact"/>
        <w:ind w:left="420"/>
        <w:jc w:val="left"/>
        <w:rPr>
          <w:rFonts w:ascii="仿宋" w:hAnsi="仿宋" w:eastAsia="仿宋" w:cs="仿宋"/>
          <w:sz w:val="24"/>
          <w:szCs w:val="24"/>
        </w:rPr>
      </w:pPr>
      <w:r>
        <w:rPr>
          <w:rFonts w:hint="eastAsia" w:ascii="仿宋" w:hAnsi="仿宋" w:eastAsia="仿宋" w:cs="仿宋"/>
          <w:sz w:val="24"/>
          <w:szCs w:val="24"/>
        </w:rPr>
        <w:t>甲方（盖章）：                     乙方（盖章）：</w:t>
      </w:r>
    </w:p>
    <w:p w14:paraId="1F46116A">
      <w:pPr>
        <w:spacing w:line="520" w:lineRule="exact"/>
        <w:ind w:left="420"/>
        <w:jc w:val="left"/>
        <w:rPr>
          <w:rFonts w:ascii="仿宋" w:hAnsi="仿宋" w:eastAsia="仿宋" w:cs="仿宋"/>
          <w:sz w:val="24"/>
          <w:szCs w:val="24"/>
        </w:rPr>
      </w:pPr>
      <w:r>
        <w:rPr>
          <w:rFonts w:hint="eastAsia" w:ascii="仿宋" w:hAnsi="仿宋" w:eastAsia="仿宋" w:cs="仿宋"/>
          <w:sz w:val="24"/>
          <w:szCs w:val="24"/>
        </w:rPr>
        <w:t>代理人：                          代理人：</w:t>
      </w:r>
    </w:p>
    <w:p w14:paraId="1ED1C00D">
      <w:pPr>
        <w:spacing w:line="520" w:lineRule="exact"/>
        <w:ind w:left="420"/>
        <w:jc w:val="left"/>
        <w:rPr>
          <w:rFonts w:ascii="仿宋" w:hAnsi="仿宋" w:eastAsia="仿宋" w:cs="仿宋"/>
          <w:sz w:val="24"/>
          <w:szCs w:val="24"/>
        </w:rPr>
      </w:pPr>
    </w:p>
    <w:p w14:paraId="3D792455">
      <w:pPr>
        <w:spacing w:line="520" w:lineRule="exact"/>
        <w:ind w:left="420"/>
        <w:jc w:val="left"/>
        <w:rPr>
          <w:rFonts w:ascii="仿宋" w:hAnsi="仿宋" w:eastAsia="仿宋" w:cs="仿宋"/>
          <w:sz w:val="24"/>
          <w:szCs w:val="24"/>
        </w:rPr>
      </w:pPr>
      <w:r>
        <w:rPr>
          <w:rFonts w:hint="eastAsia" w:ascii="仿宋" w:hAnsi="仿宋" w:eastAsia="仿宋" w:cs="仿宋"/>
          <w:sz w:val="24"/>
          <w:szCs w:val="24"/>
        </w:rPr>
        <w:t xml:space="preserve">                                      年      月       日</w:t>
      </w:r>
    </w:p>
    <w:p w14:paraId="64B7E4EA">
      <w:pPr>
        <w:spacing w:line="520" w:lineRule="exact"/>
        <w:rPr>
          <w:rFonts w:ascii="仿宋" w:hAnsi="仿宋" w:eastAsia="仿宋" w:cs="仿宋"/>
          <w:sz w:val="24"/>
          <w:szCs w:val="24"/>
        </w:rPr>
      </w:pPr>
    </w:p>
    <w:p w14:paraId="5D158BFF">
      <w:pPr>
        <w:rPr>
          <w:rFonts w:ascii="仿宋" w:hAnsi="仿宋" w:eastAsia="仿宋" w:cs="仿宋"/>
          <w:sz w:val="24"/>
          <w:szCs w:val="24"/>
        </w:rPr>
      </w:pPr>
    </w:p>
    <w:p w14:paraId="7A7F419C">
      <w:pPr>
        <w:rPr>
          <w:rFonts w:ascii="仿宋" w:hAnsi="仿宋" w:eastAsia="仿宋" w:cs="仿宋"/>
          <w:sz w:val="24"/>
          <w:szCs w:val="24"/>
        </w:rPr>
      </w:pPr>
    </w:p>
    <w:p w14:paraId="71D09766">
      <w:pPr>
        <w:rPr>
          <w:rFonts w:ascii="仿宋" w:hAnsi="仿宋" w:eastAsia="仿宋" w:cs="仿宋"/>
          <w:sz w:val="24"/>
          <w:szCs w:val="24"/>
        </w:rPr>
      </w:pPr>
    </w:p>
    <w:p w14:paraId="101DE110">
      <w:pPr>
        <w:rPr>
          <w:rFonts w:ascii="仿宋" w:hAnsi="仿宋" w:eastAsia="仿宋" w:cs="仿宋"/>
          <w:sz w:val="24"/>
          <w:szCs w:val="24"/>
        </w:rPr>
      </w:pPr>
    </w:p>
    <w:p w14:paraId="31120B22">
      <w:pPr>
        <w:pageBreakBefore/>
        <w:spacing w:line="440" w:lineRule="exact"/>
        <w:rPr>
          <w:rFonts w:ascii="仿宋" w:hAnsi="仿宋" w:eastAsia="仿宋" w:cs="仿宋"/>
          <w:b/>
          <w:bCs/>
          <w:sz w:val="24"/>
          <w:szCs w:val="24"/>
        </w:rPr>
      </w:pPr>
      <w:r>
        <w:rPr>
          <w:rFonts w:hint="eastAsia" w:ascii="仿宋" w:hAnsi="仿宋" w:eastAsia="仿宋" w:cs="仿宋"/>
          <w:b/>
          <w:bCs/>
          <w:sz w:val="24"/>
          <w:szCs w:val="24"/>
        </w:rPr>
        <w:t>附件1：</w:t>
      </w:r>
    </w:p>
    <w:p w14:paraId="27AEEB6D">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工程质量保修书</w:t>
      </w:r>
    </w:p>
    <w:p w14:paraId="7EE1A6D0">
      <w:pPr>
        <w:pStyle w:val="16"/>
        <w:rPr>
          <w:rFonts w:ascii="仿宋" w:hAnsi="仿宋" w:eastAsia="仿宋" w:cs="仿宋"/>
          <w:sz w:val="24"/>
          <w:szCs w:val="24"/>
        </w:rPr>
      </w:pPr>
    </w:p>
    <w:p w14:paraId="2589449E">
      <w:pPr>
        <w:spacing w:line="440" w:lineRule="exact"/>
        <w:rPr>
          <w:rFonts w:ascii="仿宋" w:hAnsi="仿宋" w:eastAsia="仿宋" w:cs="仿宋"/>
          <w:sz w:val="24"/>
          <w:szCs w:val="24"/>
          <w:u w:val="single"/>
        </w:rPr>
      </w:pPr>
      <w:r>
        <w:rPr>
          <w:rFonts w:hint="eastAsia" w:ascii="仿宋" w:hAnsi="仿宋" w:eastAsia="仿宋" w:cs="仿宋"/>
          <w:sz w:val="24"/>
          <w:szCs w:val="24"/>
        </w:rPr>
        <w:t>甲方（全称）：</w:t>
      </w:r>
    </w:p>
    <w:p w14:paraId="39F512A8">
      <w:pPr>
        <w:spacing w:line="440" w:lineRule="exact"/>
        <w:rPr>
          <w:rFonts w:ascii="仿宋" w:hAnsi="仿宋" w:eastAsia="仿宋" w:cs="仿宋"/>
          <w:sz w:val="24"/>
          <w:szCs w:val="24"/>
        </w:rPr>
      </w:pPr>
      <w:r>
        <w:rPr>
          <w:rFonts w:hint="eastAsia" w:ascii="仿宋" w:hAnsi="仿宋" w:eastAsia="仿宋" w:cs="仿宋"/>
          <w:sz w:val="24"/>
          <w:szCs w:val="24"/>
        </w:rPr>
        <w:t>乙方（全称）：</w:t>
      </w:r>
    </w:p>
    <w:p w14:paraId="6BF8539A">
      <w:pPr>
        <w:spacing w:line="440" w:lineRule="exact"/>
        <w:rPr>
          <w:rFonts w:ascii="仿宋" w:hAnsi="仿宋" w:eastAsia="仿宋" w:cs="仿宋"/>
          <w:sz w:val="24"/>
          <w:szCs w:val="24"/>
        </w:rPr>
      </w:pPr>
      <w:r>
        <w:rPr>
          <w:rFonts w:hint="eastAsia" w:ascii="仿宋" w:hAnsi="仿宋" w:eastAsia="仿宋" w:cs="仿宋"/>
          <w:sz w:val="24"/>
          <w:szCs w:val="24"/>
        </w:rPr>
        <w:t>　　甲方和乙方根据《中华人民共和国建筑法》和《建设工程质量管理条例》，经协商一致就（工程全称）签订工程质量保修书。</w:t>
      </w:r>
    </w:p>
    <w:p w14:paraId="43AFB11A">
      <w:pPr>
        <w:spacing w:line="440" w:lineRule="exact"/>
        <w:rPr>
          <w:rFonts w:ascii="仿宋" w:hAnsi="仿宋" w:eastAsia="仿宋" w:cs="仿宋"/>
          <w:sz w:val="24"/>
          <w:szCs w:val="24"/>
        </w:rPr>
      </w:pPr>
      <w:r>
        <w:rPr>
          <w:rFonts w:hint="eastAsia" w:ascii="仿宋" w:hAnsi="仿宋" w:eastAsia="仿宋" w:cs="仿宋"/>
          <w:sz w:val="24"/>
          <w:szCs w:val="24"/>
        </w:rPr>
        <w:t>　　一、工程质量保修范围和内容</w:t>
      </w:r>
    </w:p>
    <w:p w14:paraId="0472D2C8">
      <w:pPr>
        <w:spacing w:line="440" w:lineRule="exact"/>
        <w:rPr>
          <w:rFonts w:ascii="仿宋" w:hAnsi="仿宋" w:eastAsia="仿宋" w:cs="仿宋"/>
          <w:sz w:val="24"/>
          <w:szCs w:val="24"/>
        </w:rPr>
      </w:pPr>
      <w:r>
        <w:rPr>
          <w:rFonts w:hint="eastAsia" w:ascii="仿宋" w:hAnsi="仿宋" w:eastAsia="仿宋" w:cs="仿宋"/>
          <w:sz w:val="24"/>
          <w:szCs w:val="24"/>
        </w:rPr>
        <w:t>　　乙方在质量保修期内，按照有关法律规定和合同约定，承担工程质量保修责任。</w:t>
      </w:r>
    </w:p>
    <w:p w14:paraId="03F8B170">
      <w:pPr>
        <w:spacing w:line="440" w:lineRule="exact"/>
        <w:rPr>
          <w:rFonts w:ascii="仿宋" w:hAnsi="仿宋" w:eastAsia="仿宋" w:cs="仿宋"/>
          <w:sz w:val="24"/>
          <w:szCs w:val="24"/>
        </w:rPr>
      </w:pPr>
      <w:r>
        <w:rPr>
          <w:rFonts w:hint="eastAsia" w:ascii="仿宋" w:hAnsi="仿宋" w:eastAsia="仿宋" w:cs="仿宋"/>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w:t>
      </w:r>
      <w:r>
        <w:rPr>
          <w:rFonts w:hint="eastAsia" w:ascii="仿宋" w:hAnsi="仿宋" w:eastAsia="仿宋" w:cs="仿宋"/>
          <w:sz w:val="24"/>
          <w:szCs w:val="24"/>
          <w:u w:val="single"/>
        </w:rPr>
        <w:t>按《建设工程质量管理条例》和《浙江省实施〈中华人民共和国消费者权益保护法〉办法》执行_</w:t>
      </w:r>
      <w:r>
        <w:rPr>
          <w:rFonts w:hint="eastAsia" w:ascii="仿宋" w:hAnsi="仿宋" w:eastAsia="仿宋" w:cs="仿宋"/>
          <w:sz w:val="24"/>
          <w:szCs w:val="24"/>
        </w:rPr>
        <w:t>。</w:t>
      </w:r>
    </w:p>
    <w:p w14:paraId="3A25AEA6">
      <w:pPr>
        <w:spacing w:line="440" w:lineRule="exact"/>
        <w:rPr>
          <w:rFonts w:ascii="仿宋" w:hAnsi="仿宋" w:eastAsia="仿宋" w:cs="仿宋"/>
          <w:sz w:val="24"/>
          <w:szCs w:val="24"/>
        </w:rPr>
      </w:pPr>
      <w:r>
        <w:rPr>
          <w:rFonts w:hint="eastAsia" w:ascii="仿宋" w:hAnsi="仿宋" w:eastAsia="仿宋" w:cs="仿宋"/>
          <w:sz w:val="24"/>
          <w:szCs w:val="24"/>
        </w:rPr>
        <w:t>　　二、质量保修期</w:t>
      </w:r>
    </w:p>
    <w:p w14:paraId="4E201104">
      <w:pPr>
        <w:spacing w:line="440" w:lineRule="exact"/>
        <w:ind w:firstLine="240" w:firstLineChars="100"/>
        <w:rPr>
          <w:rFonts w:ascii="仿宋" w:hAnsi="仿宋" w:eastAsia="仿宋" w:cs="仿宋"/>
          <w:sz w:val="24"/>
          <w:szCs w:val="24"/>
        </w:rPr>
      </w:pPr>
      <w:r>
        <w:rPr>
          <w:rFonts w:hint="eastAsia" w:ascii="仿宋" w:hAnsi="仿宋" w:eastAsia="仿宋" w:cs="仿宋"/>
          <w:sz w:val="24"/>
          <w:szCs w:val="24"/>
        </w:rPr>
        <w:t>根据《建设工程质量管理条例》及有关规定，工程的质量保修期如下：</w:t>
      </w:r>
    </w:p>
    <w:p w14:paraId="53061D04">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1、地基基础工程和主体结构工程为设计文件规定的工程合理使用年限；</w:t>
      </w:r>
    </w:p>
    <w:p w14:paraId="4D2609F2">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2、屋面防水工程、有防水要求的卫生间、房间和外墙面的防渗为</w:t>
      </w:r>
      <w:r>
        <w:rPr>
          <w:rFonts w:hint="eastAsia" w:ascii="仿宋" w:hAnsi="仿宋" w:eastAsia="仿宋" w:cs="仿宋"/>
          <w:sz w:val="24"/>
          <w:szCs w:val="24"/>
          <w:u w:val="single"/>
        </w:rPr>
        <w:t xml:space="preserve">  8  年</w:t>
      </w:r>
      <w:r>
        <w:rPr>
          <w:rFonts w:hint="eastAsia" w:ascii="仿宋" w:hAnsi="仿宋" w:eastAsia="仿宋" w:cs="仿宋"/>
          <w:sz w:val="24"/>
          <w:szCs w:val="24"/>
        </w:rPr>
        <w:t>；</w:t>
      </w:r>
    </w:p>
    <w:p w14:paraId="79EA91EF">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3、装修工程为 </w:t>
      </w:r>
      <w:r>
        <w:rPr>
          <w:rFonts w:hint="eastAsia" w:ascii="仿宋" w:hAnsi="仿宋" w:eastAsia="仿宋" w:cs="仿宋"/>
          <w:sz w:val="24"/>
          <w:szCs w:val="24"/>
          <w:u w:val="single"/>
        </w:rPr>
        <w:t xml:space="preserve">    2    </w:t>
      </w:r>
      <w:r>
        <w:rPr>
          <w:rFonts w:hint="eastAsia" w:ascii="仿宋" w:hAnsi="仿宋" w:eastAsia="仿宋" w:cs="仿宋"/>
          <w:sz w:val="24"/>
          <w:szCs w:val="24"/>
        </w:rPr>
        <w:t>年；</w:t>
      </w:r>
    </w:p>
    <w:p w14:paraId="0F7AD770">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4、电气管线、给排水管道、设备安装工程为</w:t>
      </w:r>
      <w:r>
        <w:rPr>
          <w:rFonts w:hint="eastAsia" w:ascii="仿宋" w:hAnsi="仿宋" w:eastAsia="仿宋" w:cs="仿宋"/>
          <w:sz w:val="24"/>
          <w:szCs w:val="24"/>
          <w:u w:val="single"/>
        </w:rPr>
        <w:t xml:space="preserve">   2   </w:t>
      </w:r>
      <w:r>
        <w:rPr>
          <w:rFonts w:hint="eastAsia" w:ascii="仿宋" w:hAnsi="仿宋" w:eastAsia="仿宋" w:cs="仿宋"/>
          <w:sz w:val="24"/>
          <w:szCs w:val="24"/>
        </w:rPr>
        <w:t xml:space="preserve"> 年；</w:t>
      </w:r>
    </w:p>
    <w:p w14:paraId="4A646BE3">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5、供热与供冷系统为</w:t>
      </w:r>
      <w:r>
        <w:rPr>
          <w:rFonts w:hint="eastAsia" w:ascii="仿宋" w:hAnsi="仿宋" w:eastAsia="仿宋" w:cs="仿宋"/>
          <w:sz w:val="24"/>
          <w:szCs w:val="24"/>
          <w:u w:val="single"/>
        </w:rPr>
        <w:t xml:space="preserve">    2    </w:t>
      </w:r>
      <w:r>
        <w:rPr>
          <w:rFonts w:hint="eastAsia" w:ascii="仿宋" w:hAnsi="仿宋" w:eastAsia="仿宋" w:cs="仿宋"/>
          <w:sz w:val="24"/>
          <w:szCs w:val="24"/>
        </w:rPr>
        <w:t>个采暖期、供冷期；</w:t>
      </w:r>
    </w:p>
    <w:p w14:paraId="6CE430A6">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6、住宅小区内的给排水设施 、道路等配套工程为 </w:t>
      </w:r>
      <w:r>
        <w:rPr>
          <w:rFonts w:hint="eastAsia" w:ascii="仿宋" w:hAnsi="仿宋" w:eastAsia="仿宋" w:cs="仿宋"/>
          <w:sz w:val="24"/>
          <w:szCs w:val="24"/>
          <w:u w:val="single"/>
        </w:rPr>
        <w:t xml:space="preserve">   2     </w:t>
      </w:r>
      <w:r>
        <w:rPr>
          <w:rFonts w:hint="eastAsia" w:ascii="仿宋" w:hAnsi="仿宋" w:eastAsia="仿宋" w:cs="仿宋"/>
          <w:sz w:val="24"/>
          <w:szCs w:val="24"/>
        </w:rPr>
        <w:t>年；</w:t>
      </w:r>
    </w:p>
    <w:p w14:paraId="346633BB">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7、绿化工程质量保修及养护期为</w:t>
      </w:r>
      <w:r>
        <w:rPr>
          <w:rFonts w:hint="eastAsia" w:ascii="仿宋" w:hAnsi="仿宋" w:eastAsia="仿宋" w:cs="仿宋"/>
          <w:sz w:val="24"/>
          <w:szCs w:val="24"/>
          <w:u w:val="single"/>
        </w:rPr>
        <w:t>2</w:t>
      </w:r>
      <w:r>
        <w:rPr>
          <w:rFonts w:hint="eastAsia" w:ascii="仿宋" w:hAnsi="仿宋" w:eastAsia="仿宋" w:cs="仿宋"/>
          <w:sz w:val="24"/>
          <w:szCs w:val="24"/>
        </w:rPr>
        <w:t>年；</w:t>
      </w:r>
    </w:p>
    <w:p w14:paraId="34D6398C">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8、其他项目保修期限约定如下：</w:t>
      </w:r>
    </w:p>
    <w:p w14:paraId="5EC59B0F">
      <w:pPr>
        <w:spacing w:line="440" w:lineRule="exact"/>
        <w:rPr>
          <w:rFonts w:ascii="仿宋" w:hAnsi="仿宋" w:eastAsia="仿宋" w:cs="仿宋"/>
          <w:sz w:val="24"/>
          <w:szCs w:val="24"/>
        </w:rPr>
      </w:pPr>
      <w:r>
        <w:rPr>
          <w:rFonts w:hint="eastAsia" w:ascii="仿宋" w:hAnsi="仿宋" w:eastAsia="仿宋" w:cs="仿宋"/>
          <w:sz w:val="24"/>
          <w:szCs w:val="24"/>
        </w:rPr>
        <w:t xml:space="preserve">   质量保修期自工程竣工验收合格之日起计算。</w:t>
      </w:r>
    </w:p>
    <w:p w14:paraId="47DBC6A1">
      <w:pPr>
        <w:spacing w:line="440" w:lineRule="exact"/>
        <w:rPr>
          <w:rFonts w:ascii="仿宋" w:hAnsi="仿宋" w:eastAsia="仿宋" w:cs="仿宋"/>
          <w:sz w:val="24"/>
          <w:szCs w:val="24"/>
        </w:rPr>
      </w:pPr>
      <w:r>
        <w:rPr>
          <w:rFonts w:hint="eastAsia" w:ascii="仿宋" w:hAnsi="仿宋" w:eastAsia="仿宋" w:cs="仿宋"/>
          <w:sz w:val="24"/>
          <w:szCs w:val="24"/>
        </w:rPr>
        <w:t>三、缺陷责任期</w:t>
      </w:r>
    </w:p>
    <w:p w14:paraId="4828FBAA">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工程缺陷责任期为</w:t>
      </w:r>
      <w:r>
        <w:rPr>
          <w:rFonts w:hint="eastAsia" w:ascii="仿宋" w:hAnsi="仿宋" w:eastAsia="仿宋" w:cs="仿宋"/>
          <w:sz w:val="24"/>
          <w:szCs w:val="24"/>
          <w:u w:val="single"/>
        </w:rPr>
        <w:t xml:space="preserve">  24  </w:t>
      </w:r>
      <w:r>
        <w:rPr>
          <w:rFonts w:hint="eastAsia" w:ascii="仿宋" w:hAnsi="仿宋" w:eastAsia="仿宋" w:cs="仿宋"/>
          <w:sz w:val="24"/>
          <w:szCs w:val="24"/>
        </w:rPr>
        <w:t>个月。</w:t>
      </w:r>
    </w:p>
    <w:p w14:paraId="7B73AD1F">
      <w:pPr>
        <w:spacing w:line="440" w:lineRule="exact"/>
        <w:rPr>
          <w:rFonts w:ascii="仿宋" w:hAnsi="仿宋" w:eastAsia="仿宋" w:cs="仿宋"/>
          <w:sz w:val="24"/>
          <w:szCs w:val="24"/>
        </w:rPr>
      </w:pPr>
      <w:r>
        <w:rPr>
          <w:rFonts w:hint="eastAsia" w:ascii="仿宋" w:hAnsi="仿宋" w:eastAsia="仿宋" w:cs="仿宋"/>
          <w:sz w:val="24"/>
          <w:szCs w:val="24"/>
        </w:rPr>
        <w:t>四、质量保修责任</w:t>
      </w:r>
    </w:p>
    <w:p w14:paraId="34ED4D6E">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1、属于保修范围、内容的项目，乙方应当在接到保修通知之日起48小时内派人保修。乙方不在约定期限内派人保修的，甲方可以委托他人修理，费用在质保金中扣除。</w:t>
      </w:r>
    </w:p>
    <w:p w14:paraId="40990854">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2、发生紧急事故需抢修的，乙方在接到事故通知后，应当立即到达事故现场抢修。</w:t>
      </w:r>
    </w:p>
    <w:p w14:paraId="29641712">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14:paraId="4F331BA3">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4、质量保修完成后，由甲方组织验收。</w:t>
      </w:r>
    </w:p>
    <w:p w14:paraId="2FA06CA8">
      <w:pPr>
        <w:spacing w:line="440" w:lineRule="exact"/>
        <w:rPr>
          <w:rFonts w:ascii="仿宋" w:hAnsi="仿宋" w:eastAsia="仿宋" w:cs="仿宋"/>
          <w:sz w:val="24"/>
          <w:szCs w:val="24"/>
        </w:rPr>
      </w:pPr>
      <w:r>
        <w:rPr>
          <w:rFonts w:hint="eastAsia" w:ascii="仿宋" w:hAnsi="仿宋" w:eastAsia="仿宋" w:cs="仿宋"/>
          <w:sz w:val="24"/>
          <w:szCs w:val="24"/>
        </w:rPr>
        <w:t>　　五、保修费用</w:t>
      </w:r>
    </w:p>
    <w:p w14:paraId="32CB3EF0">
      <w:pPr>
        <w:spacing w:line="440" w:lineRule="exact"/>
        <w:rPr>
          <w:rFonts w:ascii="仿宋" w:hAnsi="仿宋" w:eastAsia="仿宋" w:cs="仿宋"/>
          <w:sz w:val="24"/>
          <w:szCs w:val="24"/>
        </w:rPr>
      </w:pPr>
      <w:r>
        <w:rPr>
          <w:rFonts w:hint="eastAsia" w:ascii="仿宋" w:hAnsi="仿宋" w:eastAsia="仿宋" w:cs="仿宋"/>
          <w:sz w:val="24"/>
          <w:szCs w:val="24"/>
        </w:rPr>
        <w:t>　　保修费用由造成质量缺陷的责任方承担。</w:t>
      </w:r>
    </w:p>
    <w:p w14:paraId="12275EDB">
      <w:pPr>
        <w:spacing w:line="440" w:lineRule="exact"/>
        <w:rPr>
          <w:rFonts w:ascii="仿宋" w:hAnsi="仿宋" w:eastAsia="仿宋" w:cs="仿宋"/>
          <w:sz w:val="24"/>
          <w:szCs w:val="24"/>
          <w:u w:val="single"/>
        </w:rPr>
      </w:pPr>
      <w:r>
        <w:rPr>
          <w:rFonts w:hint="eastAsia" w:ascii="仿宋" w:hAnsi="仿宋" w:eastAsia="仿宋" w:cs="仿宋"/>
          <w:sz w:val="24"/>
          <w:szCs w:val="24"/>
        </w:rPr>
        <w:t>六、双方约定的其他工程质量保修事项：</w:t>
      </w:r>
      <w:r>
        <w:rPr>
          <w:rFonts w:hint="eastAsia" w:ascii="仿宋" w:hAnsi="仿宋" w:eastAsia="仿宋" w:cs="仿宋"/>
          <w:sz w:val="24"/>
          <w:szCs w:val="24"/>
          <w:u w:val="single"/>
        </w:rPr>
        <w:t xml:space="preserve">  /   。</w:t>
      </w:r>
    </w:p>
    <w:p w14:paraId="4413A1F5">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工程质量保修书由甲方、乙方在工程竣工验收前共同签署，作为施工合同附件，其有效期限至保修期满。</w:t>
      </w:r>
    </w:p>
    <w:p w14:paraId="25ED5E10">
      <w:pPr>
        <w:spacing w:line="440" w:lineRule="exact"/>
        <w:rPr>
          <w:rFonts w:ascii="仿宋" w:hAnsi="仿宋" w:eastAsia="仿宋" w:cs="仿宋"/>
          <w:sz w:val="24"/>
          <w:szCs w:val="24"/>
        </w:rPr>
      </w:pPr>
    </w:p>
    <w:p w14:paraId="24B550EF">
      <w:pPr>
        <w:spacing w:line="440" w:lineRule="exact"/>
        <w:rPr>
          <w:rFonts w:ascii="仿宋" w:hAnsi="仿宋" w:eastAsia="仿宋" w:cs="仿宋"/>
          <w:sz w:val="24"/>
          <w:szCs w:val="24"/>
        </w:rPr>
      </w:pPr>
    </w:p>
    <w:p w14:paraId="5689A5A0">
      <w:pPr>
        <w:spacing w:line="440" w:lineRule="exact"/>
        <w:rPr>
          <w:rFonts w:ascii="仿宋" w:hAnsi="仿宋" w:eastAsia="仿宋" w:cs="仿宋"/>
          <w:sz w:val="24"/>
          <w:szCs w:val="24"/>
        </w:rPr>
      </w:pPr>
      <w:r>
        <w:rPr>
          <w:rFonts w:hint="eastAsia" w:ascii="仿宋" w:hAnsi="仿宋" w:eastAsia="仿宋" w:cs="仿宋"/>
          <w:sz w:val="24"/>
          <w:szCs w:val="24"/>
        </w:rPr>
        <w:t xml:space="preserve">甲方(公章)：                         乙方（公章）：            </w:t>
      </w:r>
    </w:p>
    <w:p w14:paraId="649575E7">
      <w:pPr>
        <w:spacing w:line="440" w:lineRule="exact"/>
        <w:rPr>
          <w:rFonts w:ascii="仿宋" w:hAnsi="仿宋" w:eastAsia="仿宋" w:cs="仿宋"/>
          <w:sz w:val="24"/>
          <w:szCs w:val="24"/>
        </w:rPr>
      </w:pPr>
      <w:r>
        <w:rPr>
          <w:rFonts w:hint="eastAsia" w:ascii="仿宋" w:hAnsi="仿宋" w:eastAsia="仿宋" w:cs="仿宋"/>
          <w:sz w:val="24"/>
          <w:szCs w:val="24"/>
        </w:rPr>
        <w:t xml:space="preserve">地  址：                              地  址：                  </w:t>
      </w:r>
    </w:p>
    <w:p w14:paraId="29F12073">
      <w:pPr>
        <w:spacing w:line="440" w:lineRule="exact"/>
        <w:rPr>
          <w:rFonts w:ascii="仿宋" w:hAnsi="仿宋" w:eastAsia="仿宋" w:cs="仿宋"/>
          <w:sz w:val="24"/>
          <w:szCs w:val="24"/>
        </w:rPr>
      </w:pPr>
      <w:r>
        <w:rPr>
          <w:rFonts w:hint="eastAsia" w:ascii="仿宋" w:hAnsi="仿宋" w:eastAsia="仿宋" w:cs="仿宋"/>
          <w:sz w:val="24"/>
          <w:szCs w:val="24"/>
        </w:rPr>
        <w:t xml:space="preserve">法定代表人(签字)：                   法定代表人(签字)：       </w:t>
      </w:r>
    </w:p>
    <w:p w14:paraId="7DA6418C">
      <w:pPr>
        <w:spacing w:line="440" w:lineRule="exact"/>
        <w:rPr>
          <w:rFonts w:ascii="仿宋" w:hAnsi="仿宋" w:eastAsia="仿宋" w:cs="仿宋"/>
          <w:sz w:val="28"/>
          <w:szCs w:val="28"/>
        </w:rPr>
      </w:pPr>
      <w:r>
        <w:rPr>
          <w:rFonts w:hint="eastAsia" w:ascii="仿宋" w:hAnsi="仿宋" w:eastAsia="仿宋" w:cs="仿宋"/>
          <w:sz w:val="24"/>
          <w:szCs w:val="24"/>
        </w:rPr>
        <w:t>委托代理人(签字)：                 委托代理人(签字)：</w:t>
      </w:r>
      <w:r>
        <w:rPr>
          <w:rFonts w:hint="eastAsia" w:ascii="仿宋" w:hAnsi="仿宋" w:eastAsia="仿宋" w:cs="仿宋"/>
          <w:sz w:val="28"/>
          <w:szCs w:val="28"/>
        </w:rPr>
        <w:t xml:space="preserve">    </w:t>
      </w:r>
    </w:p>
    <w:p w14:paraId="43429F10">
      <w:pPr>
        <w:adjustRightInd w:val="0"/>
        <w:spacing w:line="700" w:lineRule="exact"/>
        <w:rPr>
          <w:rFonts w:ascii="仿宋" w:hAnsi="仿宋" w:eastAsia="仿宋" w:cs="仿宋"/>
          <w:sz w:val="32"/>
          <w:szCs w:val="32"/>
        </w:rPr>
      </w:pPr>
    </w:p>
    <w:p w14:paraId="4024644A">
      <w:pPr>
        <w:pageBreakBefore w:val="0"/>
        <w:kinsoku/>
        <w:wordWrap/>
        <w:overflowPunct/>
        <w:topLinePunct w:val="0"/>
        <w:autoSpaceDE/>
        <w:autoSpaceDN/>
        <w:bidi w:val="0"/>
        <w:adjustRightInd/>
        <w:spacing w:line="480" w:lineRule="exact"/>
        <w:ind w:firstLine="481"/>
        <w:rPr>
          <w:rFonts w:hint="eastAsia"/>
          <w:color w:val="auto"/>
          <w:highlight w:val="none"/>
        </w:rPr>
      </w:pPr>
    </w:p>
    <w:p w14:paraId="2D269F44">
      <w:pPr>
        <w:pStyle w:val="13"/>
        <w:pageBreakBefore w:val="0"/>
        <w:kinsoku/>
        <w:wordWrap/>
        <w:overflowPunct/>
        <w:topLinePunct w:val="0"/>
        <w:autoSpaceDE/>
        <w:autoSpaceDN/>
        <w:bidi w:val="0"/>
        <w:adjustRightInd/>
        <w:spacing w:after="0" w:line="480" w:lineRule="exact"/>
        <w:rPr>
          <w:rFonts w:hint="eastAsia"/>
          <w:color w:val="auto"/>
          <w:highlight w:val="none"/>
        </w:rPr>
      </w:pPr>
    </w:p>
    <w:p w14:paraId="3F481206">
      <w:pPr>
        <w:autoSpaceDE w:val="0"/>
        <w:autoSpaceDN w:val="0"/>
        <w:adjustRightInd w:val="0"/>
        <w:spacing w:line="360" w:lineRule="auto"/>
        <w:ind w:firstLine="480" w:firstLineChars="200"/>
        <w:jc w:val="left"/>
        <w:rPr>
          <w:rFonts w:hint="eastAsia" w:ascii="宋体" w:hAnsi="宋体" w:cs="宋体"/>
          <w:color w:val="auto"/>
          <w:sz w:val="24"/>
          <w:szCs w:val="24"/>
          <w:highlight w:val="none"/>
        </w:rPr>
      </w:pPr>
    </w:p>
    <w:p w14:paraId="02F8B4EB">
      <w:pPr>
        <w:pStyle w:val="24"/>
        <w:pageBreakBefore/>
        <w:rPr>
          <w:rFonts w:hint="eastAsia" w:ascii="仿宋" w:hAnsi="仿宋" w:eastAsia="仿宋" w:cs="仿宋"/>
          <w:color w:val="auto"/>
          <w:sz w:val="36"/>
          <w:szCs w:val="36"/>
          <w:highlight w:val="none"/>
        </w:rPr>
      </w:pPr>
      <w:r>
        <w:rPr>
          <w:rFonts w:hint="eastAsia" w:ascii="仿宋" w:hAnsi="仿宋" w:eastAsia="仿宋" w:cs="仿宋"/>
          <w:snapToGrid w:val="0"/>
          <w:color w:val="auto"/>
          <w:sz w:val="36"/>
          <w:szCs w:val="36"/>
          <w:highlight w:val="none"/>
        </w:rPr>
        <w:t>第六章</w:t>
      </w:r>
      <w:r>
        <w:rPr>
          <w:rFonts w:hint="eastAsia" w:ascii="仿宋" w:hAnsi="仿宋" w:eastAsia="仿宋" w:cs="仿宋"/>
          <w:color w:val="auto"/>
          <w:sz w:val="36"/>
          <w:szCs w:val="36"/>
          <w:highlight w:val="none"/>
        </w:rPr>
        <w:t xml:space="preserve"> 响应文件格式附件</w:t>
      </w:r>
      <w:bookmarkEnd w:id="27"/>
      <w:bookmarkEnd w:id="28"/>
    </w:p>
    <w:p w14:paraId="2F79BB38">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662FA620">
      <w:pPr>
        <w:spacing w:line="360" w:lineRule="auto"/>
        <w:jc w:val="center"/>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目录</w:t>
      </w:r>
    </w:p>
    <w:p w14:paraId="27A29E7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（1）投标人营业执照……………………………………………………………（页码）</w:t>
      </w:r>
    </w:p>
    <w:p w14:paraId="0A2121B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（2）符合参加政府采购活动应当具备的一般条件的承诺函…………………（页码）</w:t>
      </w:r>
    </w:p>
    <w:p w14:paraId="2E8B7E7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中小企业声明函</w:t>
      </w:r>
      <w:r>
        <w:rPr>
          <w:rFonts w:hint="eastAsia" w:ascii="仿宋" w:hAnsi="仿宋" w:eastAsia="仿宋" w:cs="仿宋"/>
          <w:color w:val="auto"/>
          <w:sz w:val="24"/>
          <w:szCs w:val="24"/>
          <w:highlight w:val="none"/>
        </w:rPr>
        <w:t>………………………………………………………………（页码）</w:t>
      </w:r>
    </w:p>
    <w:p w14:paraId="7A1BE4B7">
      <w:pPr>
        <w:snapToGrid w:val="0"/>
        <w:spacing w:line="360" w:lineRule="auto"/>
        <w:ind w:firstLine="480" w:firstLineChars="200"/>
        <w:rPr>
          <w:rFonts w:hint="eastAsia" w:eastAsia="仿宋"/>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本项目的特定资格要求……………………………………………………（页码）</w:t>
      </w:r>
    </w:p>
    <w:p w14:paraId="32A4B6E0">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）信用证明截图………………………………………………………………（页码）</w:t>
      </w:r>
    </w:p>
    <w:p w14:paraId="411E866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供应商认为其他需要提供的资料</w:t>
      </w:r>
      <w:r>
        <w:rPr>
          <w:rFonts w:hint="eastAsia" w:ascii="仿宋" w:hAnsi="仿宋" w:eastAsia="仿宋" w:cs="仿宋"/>
          <w:color w:val="auto"/>
          <w:sz w:val="24"/>
          <w:szCs w:val="24"/>
          <w:highlight w:val="none"/>
        </w:rPr>
        <w:t>……………………………………………（页码）</w:t>
      </w:r>
    </w:p>
    <w:p w14:paraId="0CEA3495">
      <w:pPr>
        <w:snapToGrid w:val="0"/>
        <w:spacing w:line="360" w:lineRule="auto"/>
        <w:ind w:firstLine="480" w:firstLineChars="200"/>
        <w:rPr>
          <w:rFonts w:hint="eastAsia" w:ascii="仿宋" w:hAnsi="仿宋" w:eastAsia="仿宋" w:cs="仿宋"/>
          <w:color w:val="auto"/>
          <w:sz w:val="24"/>
          <w:szCs w:val="24"/>
          <w:highlight w:val="none"/>
        </w:rPr>
      </w:pPr>
    </w:p>
    <w:p w14:paraId="6C2782CE">
      <w:pPr>
        <w:spacing w:line="360" w:lineRule="auto"/>
        <w:ind w:firstLine="480" w:firstLineChars="200"/>
        <w:rPr>
          <w:rFonts w:hint="eastAsia" w:ascii="仿宋" w:hAnsi="仿宋" w:eastAsia="仿宋" w:cs="仿宋"/>
          <w:color w:val="auto"/>
          <w:sz w:val="24"/>
          <w:szCs w:val="24"/>
          <w:highlight w:val="none"/>
        </w:rPr>
      </w:pPr>
    </w:p>
    <w:p w14:paraId="62EC8DAA">
      <w:pPr>
        <w:snapToGrid w:val="0"/>
        <w:spacing w:line="360" w:lineRule="auto"/>
        <w:ind w:right="480"/>
        <w:jc w:val="center"/>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kern w:val="0"/>
          <w:sz w:val="24"/>
          <w:szCs w:val="24"/>
          <w:highlight w:val="none"/>
        </w:rPr>
        <w:t xml:space="preserve">  一、 符合参加政府采购活动应当具备的一般条件的承诺函</w:t>
      </w:r>
    </w:p>
    <w:p w14:paraId="25268203">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14:paraId="0DE2461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我方参与（项目名称）【招标编号：（采购编号）】政府采购活动，郑重承诺：</w:t>
      </w:r>
    </w:p>
    <w:p w14:paraId="3AB140BD">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14:paraId="632FFED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01ED74E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14:paraId="0779611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587BF3D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58F4978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576D8BF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14:paraId="2D8C75B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14:paraId="0F5D3D3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1818235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14:paraId="56856FB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14:paraId="6277B533">
      <w:pPr>
        <w:snapToGrid w:val="0"/>
        <w:spacing w:line="360" w:lineRule="auto"/>
        <w:ind w:firstLine="6480" w:firstLineChars="27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14:paraId="2336F256">
      <w:pPr>
        <w:snapToGrid w:val="0"/>
        <w:spacing w:line="360" w:lineRule="auto"/>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  日</w:t>
      </w:r>
    </w:p>
    <w:p w14:paraId="3948E9A9">
      <w:pPr>
        <w:snapToGrid w:val="0"/>
        <w:spacing w:line="360" w:lineRule="auto"/>
        <w:ind w:right="480"/>
        <w:jc w:val="center"/>
        <w:rPr>
          <w:rFonts w:hint="eastAsia" w:ascii="仿宋" w:hAnsi="仿宋" w:eastAsia="仿宋" w:cs="仿宋"/>
          <w:b/>
          <w:color w:val="auto"/>
          <w:kern w:val="0"/>
          <w:sz w:val="24"/>
          <w:szCs w:val="24"/>
          <w:highlight w:val="none"/>
        </w:rPr>
      </w:pPr>
    </w:p>
    <w:p w14:paraId="74BBF753">
      <w:pPr>
        <w:snapToGrid w:val="0"/>
        <w:spacing w:line="360" w:lineRule="auto"/>
        <w:ind w:right="480"/>
        <w:jc w:val="center"/>
        <w:rPr>
          <w:rFonts w:hint="eastAsia" w:ascii="仿宋" w:hAnsi="仿宋" w:eastAsia="仿宋" w:cs="仿宋"/>
          <w:b/>
          <w:color w:val="auto"/>
          <w:kern w:val="0"/>
          <w:sz w:val="24"/>
          <w:szCs w:val="24"/>
          <w:highlight w:val="none"/>
        </w:rPr>
      </w:pPr>
    </w:p>
    <w:p w14:paraId="7F46FCEC">
      <w:pPr>
        <w:snapToGrid w:val="0"/>
        <w:spacing w:line="360" w:lineRule="auto"/>
        <w:ind w:right="480"/>
        <w:jc w:val="center"/>
        <w:rPr>
          <w:rFonts w:hint="eastAsia" w:ascii="仿宋" w:hAnsi="仿宋" w:eastAsia="仿宋" w:cs="仿宋"/>
          <w:b/>
          <w:color w:val="auto"/>
          <w:kern w:val="0"/>
          <w:sz w:val="24"/>
          <w:szCs w:val="24"/>
          <w:highlight w:val="none"/>
        </w:rPr>
      </w:pPr>
    </w:p>
    <w:p w14:paraId="45F3581B">
      <w:pPr>
        <w:rPr>
          <w:rFonts w:hint="eastAsia" w:ascii="仿宋" w:hAnsi="仿宋" w:eastAsia="仿宋" w:cs="仿宋"/>
          <w:color w:val="auto"/>
          <w:sz w:val="24"/>
          <w:szCs w:val="24"/>
          <w:highlight w:val="none"/>
        </w:rPr>
      </w:pPr>
    </w:p>
    <w:p w14:paraId="034079C9">
      <w:pPr>
        <w:snapToGrid w:val="0"/>
        <w:spacing w:line="360" w:lineRule="auto"/>
        <w:ind w:right="480"/>
        <w:jc w:val="center"/>
        <w:rPr>
          <w:rFonts w:hint="eastAsia" w:ascii="仿宋" w:hAnsi="仿宋" w:eastAsia="仿宋" w:cs="仿宋"/>
          <w:b/>
          <w:color w:val="auto"/>
          <w:kern w:val="0"/>
          <w:sz w:val="24"/>
          <w:szCs w:val="24"/>
          <w:highlight w:val="none"/>
        </w:rPr>
      </w:pPr>
    </w:p>
    <w:p w14:paraId="4CA02AEE">
      <w:pPr>
        <w:snapToGrid w:val="0"/>
        <w:spacing w:line="360" w:lineRule="auto"/>
        <w:ind w:right="480"/>
        <w:jc w:val="center"/>
        <w:rPr>
          <w:rFonts w:hint="eastAsia" w:ascii="仿宋" w:hAnsi="仿宋" w:eastAsia="仿宋" w:cs="仿宋"/>
          <w:b/>
          <w:color w:val="auto"/>
          <w:kern w:val="0"/>
          <w:sz w:val="24"/>
          <w:szCs w:val="24"/>
          <w:highlight w:val="none"/>
        </w:rPr>
      </w:pPr>
    </w:p>
    <w:p w14:paraId="6AE73C46">
      <w:pPr>
        <w:snapToGrid w:val="0"/>
        <w:spacing w:line="360" w:lineRule="auto"/>
        <w:ind w:right="480"/>
        <w:jc w:val="center"/>
        <w:rPr>
          <w:rFonts w:hint="eastAsia" w:ascii="仿宋" w:hAnsi="仿宋" w:eastAsia="仿宋" w:cs="仿宋"/>
          <w:b/>
          <w:color w:val="auto"/>
          <w:kern w:val="0"/>
          <w:sz w:val="24"/>
          <w:szCs w:val="24"/>
          <w:highlight w:val="none"/>
        </w:rPr>
      </w:pPr>
    </w:p>
    <w:p w14:paraId="1F6A8C81">
      <w:pPr>
        <w:snapToGrid w:val="0"/>
        <w:spacing w:line="360" w:lineRule="auto"/>
        <w:ind w:right="480"/>
        <w:jc w:val="center"/>
        <w:rPr>
          <w:rFonts w:hint="eastAsia" w:ascii="仿宋" w:hAnsi="仿宋" w:eastAsia="仿宋" w:cs="仿宋"/>
          <w:b/>
          <w:color w:val="auto"/>
          <w:kern w:val="0"/>
          <w:sz w:val="24"/>
          <w:szCs w:val="24"/>
          <w:highlight w:val="none"/>
        </w:rPr>
      </w:pPr>
    </w:p>
    <w:p w14:paraId="5CF34C5A">
      <w:pPr>
        <w:snapToGrid w:val="0"/>
        <w:spacing w:line="360" w:lineRule="auto"/>
        <w:ind w:right="480"/>
        <w:jc w:val="center"/>
        <w:rPr>
          <w:rFonts w:hint="eastAsia" w:ascii="仿宋" w:hAnsi="仿宋" w:eastAsia="仿宋" w:cs="仿宋"/>
          <w:b/>
          <w:color w:val="auto"/>
          <w:kern w:val="0"/>
          <w:sz w:val="24"/>
          <w:szCs w:val="24"/>
          <w:highlight w:val="none"/>
        </w:rPr>
      </w:pPr>
    </w:p>
    <w:p w14:paraId="0CD649A7">
      <w:pPr>
        <w:snapToGrid w:val="0"/>
        <w:spacing w:before="50" w:after="50" w:line="360" w:lineRule="auto"/>
        <w:jc w:val="center"/>
        <w:rPr>
          <w:rFonts w:hint="eastAsia" w:ascii="仿宋" w:hAnsi="仿宋" w:eastAsia="仿宋" w:cs="仿宋"/>
          <w:b/>
          <w:color w:val="auto"/>
          <w:kern w:val="0"/>
          <w:sz w:val="24"/>
          <w:szCs w:val="24"/>
          <w:highlight w:val="none"/>
          <w:lang w:val="zh-CN"/>
        </w:rPr>
      </w:pPr>
    </w:p>
    <w:p w14:paraId="687CA1B8">
      <w:pPr>
        <w:snapToGrid w:val="0"/>
        <w:spacing w:before="50" w:after="50" w:line="360" w:lineRule="auto"/>
        <w:jc w:val="center"/>
        <w:rPr>
          <w:rFonts w:hint="eastAsia" w:ascii="仿宋" w:hAnsi="仿宋" w:eastAsia="仿宋" w:cs="仿宋"/>
          <w:b/>
          <w:color w:val="auto"/>
          <w:kern w:val="0"/>
          <w:sz w:val="24"/>
          <w:szCs w:val="24"/>
          <w:highlight w:val="none"/>
          <w:lang w:val="zh-CN"/>
        </w:rPr>
      </w:pPr>
    </w:p>
    <w:p w14:paraId="497EA647">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cs="仿宋"/>
          <w:b/>
          <w:color w:val="auto"/>
          <w:sz w:val="28"/>
          <w:szCs w:val="28"/>
          <w:highlight w:val="none"/>
          <w:lang w:val="en-US" w:eastAsia="zh-CN"/>
        </w:rPr>
        <w:t>二、</w:t>
      </w:r>
      <w:r>
        <w:rPr>
          <w:rFonts w:hint="eastAsia" w:ascii="仿宋" w:hAnsi="仿宋" w:eastAsia="仿宋"/>
          <w:b/>
          <w:color w:val="000000" w:themeColor="text1"/>
          <w:sz w:val="36"/>
          <w:szCs w:val="36"/>
          <w14:textFill>
            <w14:solidFill>
              <w14:schemeClr w14:val="tx1"/>
            </w14:solidFill>
          </w14:textFill>
        </w:rPr>
        <w:t>中小企业声明函（工程、服务）</w:t>
      </w:r>
    </w:p>
    <w:p w14:paraId="091D1ABA">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4B717257">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本公司郑重声明，</w:t>
      </w:r>
      <w:r>
        <w:rPr>
          <w:rFonts w:hint="eastAsia" w:ascii="仿宋" w:hAnsi="仿宋" w:eastAsia="仿宋"/>
          <w:color w:val="000000" w:themeColor="text1"/>
          <w:sz w:val="28"/>
          <w:szCs w:val="28"/>
          <w:lang w:eastAsia="zh-CN"/>
          <w14:textFill>
            <w14:solidFill>
              <w14:schemeClr w14:val="tx1"/>
            </w14:solidFill>
          </w14:textFill>
        </w:rPr>
        <w:t>参照</w:t>
      </w:r>
      <w:r>
        <w:rPr>
          <w:rFonts w:hint="eastAsia" w:ascii="仿宋" w:hAnsi="仿宋" w:eastAsia="仿宋"/>
          <w:color w:val="000000" w:themeColor="text1"/>
          <w:sz w:val="28"/>
          <w:szCs w:val="28"/>
          <w14:textFill>
            <w14:solidFill>
              <w14:schemeClr w14:val="tx1"/>
            </w14:solidFill>
          </w14:textFill>
        </w:rPr>
        <w:t>《政府采购促进中小企业发展管理办法》（财库﹝2020﹞46 号）的规定，本公司参加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的具体情况如下： </w:t>
      </w:r>
    </w:p>
    <w:p w14:paraId="5690D311">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val="0"/>
          <w:bCs/>
          <w:color w:val="auto"/>
          <w:sz w:val="24"/>
          <w:szCs w:val="24"/>
          <w:highlight w:val="none"/>
          <w:u w:val="single"/>
          <w:lang w:val="en-US" w:eastAsia="zh-CN"/>
        </w:rPr>
        <w:t>莫干山529号至540号道路、450号至488号游步道、160号至161号游步道提升改造项目</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5DF5E7DF">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20ADF870">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23C86C01">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19909EC2">
      <w:pPr>
        <w:snapToGrid w:val="0"/>
        <w:spacing w:line="312" w:lineRule="auto"/>
        <w:ind w:firstLine="4620" w:firstLineChars="1650"/>
        <w:rPr>
          <w:rFonts w:ascii="仿宋" w:hAnsi="仿宋" w:eastAsia="仿宋"/>
          <w:sz w:val="28"/>
          <w:szCs w:val="28"/>
          <w:u w:val="single"/>
        </w:rPr>
      </w:pPr>
      <w:r>
        <w:rPr>
          <w:rFonts w:hint="eastAsia" w:ascii="仿宋" w:hAnsi="仿宋" w:eastAsia="仿宋"/>
          <w:color w:val="000000" w:themeColor="text1"/>
          <w:sz w:val="28"/>
          <w:szCs w:val="28"/>
          <w14:textFill>
            <w14:solidFill>
              <w14:schemeClr w14:val="tx1"/>
            </w14:solidFill>
          </w14:textFill>
        </w:rPr>
        <w:t>磋商响应方全称（盖章）：</w:t>
      </w:r>
      <w:r>
        <w:rPr>
          <w:rFonts w:hint="eastAsia" w:ascii="仿宋" w:hAnsi="仿宋" w:eastAsia="仿宋"/>
          <w:sz w:val="28"/>
          <w:szCs w:val="28"/>
          <w:u w:val="single"/>
        </w:rPr>
        <w:t xml:space="preserve">       </w:t>
      </w:r>
    </w:p>
    <w:p w14:paraId="10E4288E">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r>
        <w:rPr>
          <w:rFonts w:hint="eastAsia" w:ascii="仿宋" w:hAnsi="仿宋" w:eastAsia="仿宋"/>
          <w:sz w:val="28"/>
          <w:szCs w:val="28"/>
          <w:u w:val="single"/>
        </w:rPr>
        <w:t xml:space="preserve">           </w:t>
      </w:r>
    </w:p>
    <w:p w14:paraId="74A20D3D">
      <w:pPr>
        <w:spacing w:line="360" w:lineRule="auto"/>
        <w:ind w:firstLine="310" w:firstLineChars="147"/>
        <w:jc w:val="left"/>
        <w:rPr>
          <w:rFonts w:hint="eastAsia" w:ascii="仿宋" w:hAnsi="仿宋" w:eastAsia="仿宋" w:cs="仿宋"/>
          <w:b/>
          <w:color w:val="auto"/>
          <w:szCs w:val="21"/>
          <w:highlight w:val="none"/>
        </w:rPr>
      </w:pPr>
    </w:p>
    <w:p w14:paraId="11BDAF4B">
      <w:pPr>
        <w:spacing w:line="360" w:lineRule="auto"/>
        <w:ind w:right="420"/>
        <w:rPr>
          <w:rFonts w:hint="eastAsia" w:ascii="仿宋" w:hAnsi="仿宋" w:eastAsia="仿宋" w:cs="仿宋"/>
          <w:color w:val="auto"/>
          <w:sz w:val="24"/>
          <w:highlight w:val="none"/>
        </w:rPr>
      </w:pPr>
    </w:p>
    <w:p w14:paraId="1741051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41D138E0">
      <w:pPr>
        <w:numPr>
          <w:ilvl w:val="0"/>
          <w:numId w:val="7"/>
        </w:num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2A7EF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923FDD1">
      <w:pPr>
        <w:widowControl/>
        <w:spacing w:line="360" w:lineRule="auto"/>
        <w:ind w:left="150"/>
        <w:jc w:val="center"/>
        <w:rPr>
          <w:rFonts w:hint="eastAsia" w:ascii="仿宋" w:hAnsi="仿宋" w:eastAsia="仿宋" w:cs="仿宋"/>
          <w:b/>
          <w:color w:val="auto"/>
          <w:kern w:val="0"/>
          <w:sz w:val="24"/>
          <w:szCs w:val="24"/>
          <w:highlight w:val="none"/>
        </w:rPr>
      </w:pPr>
    </w:p>
    <w:p w14:paraId="3C5F2232">
      <w:pPr>
        <w:widowControl/>
        <w:spacing w:line="360" w:lineRule="auto"/>
        <w:ind w:left="150"/>
        <w:jc w:val="center"/>
        <w:rPr>
          <w:rFonts w:hint="eastAsia" w:ascii="仿宋" w:hAnsi="仿宋" w:eastAsia="仿宋" w:cs="仿宋"/>
          <w:b/>
          <w:color w:val="auto"/>
          <w:kern w:val="0"/>
          <w:sz w:val="24"/>
          <w:szCs w:val="24"/>
          <w:highlight w:val="none"/>
        </w:rPr>
      </w:pPr>
    </w:p>
    <w:p w14:paraId="548D5E17">
      <w:pPr>
        <w:spacing w:line="360" w:lineRule="auto"/>
        <w:jc w:val="center"/>
        <w:rPr>
          <w:rFonts w:hint="eastAsia" w:ascii="仿宋" w:hAnsi="仿宋" w:eastAsia="仿宋" w:cs="仿宋"/>
          <w:b/>
          <w:color w:val="auto"/>
          <w:spacing w:val="6"/>
          <w:sz w:val="32"/>
          <w:szCs w:val="32"/>
          <w:highlight w:val="none"/>
          <w:lang w:val="en-US" w:eastAsia="zh-CN"/>
        </w:rPr>
      </w:pPr>
    </w:p>
    <w:p w14:paraId="143E672A">
      <w:pPr>
        <w:spacing w:line="360" w:lineRule="auto"/>
        <w:jc w:val="center"/>
        <w:rPr>
          <w:rFonts w:hint="eastAsia" w:ascii="仿宋" w:hAnsi="仿宋" w:eastAsia="仿宋" w:cs="仿宋"/>
          <w:b/>
          <w:color w:val="auto"/>
          <w:spacing w:val="6"/>
          <w:sz w:val="32"/>
          <w:szCs w:val="32"/>
          <w:highlight w:val="none"/>
          <w:lang w:val="en-US" w:eastAsia="zh-CN"/>
        </w:rPr>
      </w:pPr>
    </w:p>
    <w:p w14:paraId="720FF10E">
      <w:pPr>
        <w:spacing w:line="360" w:lineRule="auto"/>
        <w:jc w:val="center"/>
        <w:rPr>
          <w:rFonts w:hint="eastAsia" w:ascii="仿宋" w:hAnsi="仿宋" w:eastAsia="仿宋" w:cs="仿宋"/>
          <w:b/>
          <w:color w:val="auto"/>
          <w:spacing w:val="6"/>
          <w:sz w:val="32"/>
          <w:szCs w:val="32"/>
          <w:highlight w:val="none"/>
          <w:lang w:val="en-US" w:eastAsia="zh-CN"/>
        </w:rPr>
      </w:pPr>
    </w:p>
    <w:p w14:paraId="514A907F">
      <w:pPr>
        <w:spacing w:line="360" w:lineRule="auto"/>
        <w:jc w:val="center"/>
        <w:rPr>
          <w:rFonts w:hint="eastAsia" w:ascii="仿宋" w:hAnsi="仿宋" w:eastAsia="仿宋" w:cs="仿宋"/>
          <w:b/>
          <w:color w:val="auto"/>
          <w:spacing w:val="6"/>
          <w:sz w:val="32"/>
          <w:szCs w:val="32"/>
          <w:highlight w:val="none"/>
          <w:lang w:val="en-US" w:eastAsia="zh-CN"/>
        </w:rPr>
      </w:pPr>
    </w:p>
    <w:p w14:paraId="13E22B1B">
      <w:pPr>
        <w:spacing w:line="360" w:lineRule="auto"/>
        <w:jc w:val="center"/>
        <w:rPr>
          <w:rFonts w:hint="eastAsia" w:ascii="仿宋" w:hAnsi="仿宋" w:eastAsia="仿宋" w:cs="仿宋"/>
          <w:b/>
          <w:color w:val="auto"/>
          <w:spacing w:val="6"/>
          <w:sz w:val="32"/>
          <w:szCs w:val="32"/>
          <w:highlight w:val="none"/>
          <w:lang w:val="en-US" w:eastAsia="zh-CN"/>
        </w:rPr>
      </w:pPr>
    </w:p>
    <w:p w14:paraId="50138A26">
      <w:pPr>
        <w:spacing w:line="360" w:lineRule="auto"/>
        <w:jc w:val="center"/>
        <w:rPr>
          <w:rFonts w:hint="eastAsia" w:ascii="仿宋" w:hAnsi="仿宋" w:eastAsia="仿宋" w:cs="仿宋"/>
          <w:b/>
          <w:color w:val="auto"/>
          <w:spacing w:val="6"/>
          <w:sz w:val="32"/>
          <w:szCs w:val="32"/>
          <w:highlight w:val="none"/>
          <w:lang w:val="en-US" w:eastAsia="zh-CN"/>
        </w:rPr>
      </w:pPr>
    </w:p>
    <w:p w14:paraId="736C120A">
      <w:pPr>
        <w:spacing w:line="360" w:lineRule="auto"/>
        <w:jc w:val="center"/>
        <w:rPr>
          <w:rFonts w:hint="eastAsia" w:ascii="仿宋" w:hAnsi="仿宋" w:eastAsia="仿宋" w:cs="仿宋"/>
          <w:b/>
          <w:color w:val="auto"/>
          <w:spacing w:val="6"/>
          <w:sz w:val="32"/>
          <w:szCs w:val="32"/>
          <w:highlight w:val="none"/>
          <w:lang w:val="en-US" w:eastAsia="zh-CN"/>
        </w:rPr>
      </w:pPr>
    </w:p>
    <w:p w14:paraId="755D0E8E">
      <w:pPr>
        <w:spacing w:line="360" w:lineRule="auto"/>
        <w:jc w:val="center"/>
        <w:rPr>
          <w:rFonts w:hint="eastAsia" w:ascii="仿宋" w:hAnsi="仿宋" w:eastAsia="仿宋" w:cs="仿宋"/>
          <w:b/>
          <w:color w:val="auto"/>
          <w:spacing w:val="6"/>
          <w:sz w:val="32"/>
          <w:szCs w:val="32"/>
          <w:highlight w:val="none"/>
          <w:lang w:val="en-US" w:eastAsia="zh-CN"/>
        </w:rPr>
      </w:pPr>
    </w:p>
    <w:p w14:paraId="1D55049C">
      <w:pPr>
        <w:spacing w:line="360" w:lineRule="auto"/>
        <w:jc w:val="center"/>
        <w:rPr>
          <w:rFonts w:hint="eastAsia" w:ascii="仿宋" w:hAnsi="仿宋" w:eastAsia="仿宋" w:cs="仿宋"/>
          <w:b/>
          <w:color w:val="auto"/>
          <w:spacing w:val="6"/>
          <w:sz w:val="32"/>
          <w:szCs w:val="32"/>
          <w:highlight w:val="none"/>
          <w:lang w:val="en-US" w:eastAsia="zh-CN"/>
        </w:rPr>
      </w:pPr>
    </w:p>
    <w:p w14:paraId="44CE0D9E">
      <w:pPr>
        <w:spacing w:line="360" w:lineRule="auto"/>
        <w:jc w:val="center"/>
        <w:rPr>
          <w:rFonts w:hint="eastAsia" w:ascii="仿宋" w:hAnsi="仿宋" w:eastAsia="仿宋" w:cs="仿宋"/>
          <w:b/>
          <w:color w:val="auto"/>
          <w:spacing w:val="6"/>
          <w:sz w:val="32"/>
          <w:szCs w:val="32"/>
          <w:highlight w:val="none"/>
          <w:lang w:val="en-US" w:eastAsia="zh-CN"/>
        </w:rPr>
      </w:pPr>
    </w:p>
    <w:p w14:paraId="0C11D347">
      <w:pPr>
        <w:spacing w:line="360" w:lineRule="auto"/>
        <w:jc w:val="center"/>
        <w:rPr>
          <w:rFonts w:hint="eastAsia" w:ascii="仿宋" w:hAnsi="仿宋" w:eastAsia="仿宋" w:cs="仿宋"/>
          <w:b/>
          <w:color w:val="auto"/>
          <w:spacing w:val="6"/>
          <w:sz w:val="32"/>
          <w:szCs w:val="32"/>
          <w:highlight w:val="none"/>
          <w:lang w:val="en-US" w:eastAsia="zh-CN"/>
        </w:rPr>
      </w:pPr>
    </w:p>
    <w:p w14:paraId="1EDADA2D">
      <w:pPr>
        <w:spacing w:line="360" w:lineRule="auto"/>
        <w:jc w:val="center"/>
        <w:rPr>
          <w:rFonts w:hint="eastAsia" w:ascii="仿宋" w:hAnsi="仿宋" w:eastAsia="仿宋" w:cs="仿宋"/>
          <w:b/>
          <w:color w:val="auto"/>
          <w:spacing w:val="6"/>
          <w:sz w:val="32"/>
          <w:szCs w:val="32"/>
          <w:highlight w:val="none"/>
          <w:lang w:val="en-US" w:eastAsia="zh-CN"/>
        </w:rPr>
      </w:pPr>
    </w:p>
    <w:p w14:paraId="68B929AD">
      <w:pPr>
        <w:spacing w:line="360" w:lineRule="auto"/>
        <w:jc w:val="center"/>
        <w:rPr>
          <w:rFonts w:hint="eastAsia" w:ascii="仿宋" w:hAnsi="仿宋" w:eastAsia="仿宋" w:cs="仿宋"/>
          <w:b/>
          <w:color w:val="auto"/>
          <w:spacing w:val="6"/>
          <w:sz w:val="32"/>
          <w:szCs w:val="32"/>
          <w:highlight w:val="none"/>
          <w:lang w:val="en-US" w:eastAsia="zh-CN"/>
        </w:rPr>
      </w:pPr>
    </w:p>
    <w:p w14:paraId="70B25DB5">
      <w:pPr>
        <w:spacing w:line="360" w:lineRule="auto"/>
        <w:jc w:val="center"/>
        <w:rPr>
          <w:rFonts w:hint="eastAsia" w:ascii="仿宋" w:hAnsi="仿宋" w:eastAsia="仿宋" w:cs="仿宋"/>
          <w:b/>
          <w:color w:val="auto"/>
          <w:spacing w:val="6"/>
          <w:sz w:val="32"/>
          <w:szCs w:val="32"/>
          <w:highlight w:val="none"/>
          <w:lang w:val="en-US" w:eastAsia="zh-CN"/>
        </w:rPr>
      </w:pPr>
    </w:p>
    <w:p w14:paraId="5F7802BB">
      <w:pPr>
        <w:spacing w:line="360" w:lineRule="auto"/>
        <w:jc w:val="center"/>
        <w:rPr>
          <w:rFonts w:hint="eastAsia" w:ascii="仿宋" w:hAnsi="仿宋" w:eastAsia="仿宋" w:cs="仿宋"/>
          <w:b/>
          <w:color w:val="auto"/>
          <w:spacing w:val="6"/>
          <w:sz w:val="32"/>
          <w:szCs w:val="32"/>
          <w:highlight w:val="none"/>
          <w:lang w:val="en-US" w:eastAsia="zh-CN"/>
        </w:rPr>
      </w:pPr>
    </w:p>
    <w:p w14:paraId="311761C1">
      <w:pPr>
        <w:spacing w:line="360" w:lineRule="auto"/>
        <w:jc w:val="center"/>
        <w:rPr>
          <w:rFonts w:hint="eastAsia" w:ascii="仿宋" w:hAnsi="仿宋" w:eastAsia="仿宋" w:cs="仿宋"/>
          <w:b/>
          <w:color w:val="auto"/>
          <w:spacing w:val="6"/>
          <w:sz w:val="32"/>
          <w:szCs w:val="32"/>
          <w:highlight w:val="none"/>
          <w:lang w:val="en-US" w:eastAsia="zh-CN"/>
        </w:rPr>
      </w:pPr>
    </w:p>
    <w:p w14:paraId="343E0467">
      <w:pPr>
        <w:spacing w:line="360" w:lineRule="auto"/>
        <w:jc w:val="center"/>
        <w:rPr>
          <w:rFonts w:hint="eastAsia" w:ascii="仿宋" w:hAnsi="仿宋" w:eastAsia="仿宋" w:cs="仿宋"/>
          <w:b/>
          <w:color w:val="auto"/>
          <w:spacing w:val="6"/>
          <w:sz w:val="32"/>
          <w:szCs w:val="32"/>
          <w:highlight w:val="none"/>
          <w:lang w:val="en-US" w:eastAsia="zh-CN"/>
        </w:rPr>
      </w:pPr>
    </w:p>
    <w:p w14:paraId="1CF4CBEE">
      <w:pPr>
        <w:spacing w:line="360" w:lineRule="auto"/>
        <w:jc w:val="center"/>
        <w:rPr>
          <w:rFonts w:hint="eastAsia" w:ascii="仿宋" w:hAnsi="仿宋" w:eastAsia="仿宋" w:cs="仿宋"/>
          <w:b/>
          <w:color w:val="auto"/>
          <w:spacing w:val="6"/>
          <w:sz w:val="32"/>
          <w:szCs w:val="32"/>
          <w:highlight w:val="none"/>
          <w:lang w:val="en-US" w:eastAsia="zh-CN"/>
        </w:rPr>
      </w:pPr>
    </w:p>
    <w:p w14:paraId="7790FC3A">
      <w:pPr>
        <w:spacing w:line="360" w:lineRule="auto"/>
        <w:jc w:val="center"/>
        <w:rPr>
          <w:rFonts w:hint="eastAsia" w:ascii="仿宋" w:hAnsi="仿宋" w:eastAsia="仿宋" w:cs="仿宋"/>
          <w:b/>
          <w:color w:val="auto"/>
          <w:spacing w:val="6"/>
          <w:sz w:val="32"/>
          <w:szCs w:val="32"/>
          <w:highlight w:val="none"/>
          <w:lang w:val="en-US" w:eastAsia="zh-CN"/>
        </w:rPr>
      </w:pPr>
    </w:p>
    <w:p w14:paraId="666B98E9">
      <w:pPr>
        <w:spacing w:line="360" w:lineRule="auto"/>
        <w:jc w:val="center"/>
        <w:rPr>
          <w:rFonts w:hint="eastAsia" w:ascii="仿宋" w:hAnsi="仿宋" w:eastAsia="仿宋" w:cs="仿宋"/>
          <w:b/>
          <w:color w:val="auto"/>
          <w:spacing w:val="6"/>
          <w:sz w:val="32"/>
          <w:szCs w:val="32"/>
          <w:highlight w:val="none"/>
          <w:lang w:val="en-US" w:eastAsia="zh-CN"/>
        </w:rPr>
      </w:pPr>
    </w:p>
    <w:p w14:paraId="7F663F7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lang w:val="en-US" w:eastAsia="zh-CN"/>
        </w:rPr>
        <w:t>三</w:t>
      </w:r>
      <w:r>
        <w:rPr>
          <w:rFonts w:hint="eastAsia" w:ascii="仿宋" w:hAnsi="仿宋" w:eastAsia="仿宋" w:cs="仿宋"/>
          <w:b/>
          <w:color w:val="auto"/>
          <w:spacing w:val="6"/>
          <w:sz w:val="32"/>
          <w:szCs w:val="32"/>
          <w:highlight w:val="none"/>
        </w:rPr>
        <w:t>、残疾人福利性单位声明函（如有请提供）</w:t>
      </w:r>
    </w:p>
    <w:p w14:paraId="4725442B">
      <w:pPr>
        <w:spacing w:line="360" w:lineRule="auto"/>
        <w:jc w:val="center"/>
        <w:rPr>
          <w:rFonts w:hint="eastAsia" w:ascii="仿宋" w:hAnsi="仿宋" w:eastAsia="仿宋" w:cs="仿宋"/>
          <w:b/>
          <w:color w:val="auto"/>
          <w:spacing w:val="6"/>
          <w:sz w:val="32"/>
          <w:szCs w:val="32"/>
          <w:highlight w:val="none"/>
        </w:rPr>
      </w:pPr>
    </w:p>
    <w:p w14:paraId="6AFD966D">
      <w:pPr>
        <w:spacing w:line="360" w:lineRule="auto"/>
        <w:rPr>
          <w:rFonts w:hint="eastAsia" w:ascii="仿宋" w:hAnsi="仿宋" w:eastAsia="仿宋" w:cs="仿宋"/>
          <w:b/>
          <w:color w:val="auto"/>
          <w:spacing w:val="6"/>
          <w:sz w:val="30"/>
          <w:szCs w:val="30"/>
          <w:highlight w:val="none"/>
        </w:rPr>
      </w:pPr>
    </w:p>
    <w:p w14:paraId="10D0E419">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BF2E53">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14:paraId="47D2CBD9">
      <w:pPr>
        <w:spacing w:line="360" w:lineRule="auto"/>
        <w:ind w:firstLine="420" w:firstLineChars="200"/>
        <w:rPr>
          <w:rFonts w:hint="eastAsia" w:ascii="仿宋" w:hAnsi="仿宋" w:eastAsia="仿宋" w:cs="仿宋"/>
          <w:color w:val="auto"/>
          <w:highlight w:val="none"/>
        </w:rPr>
      </w:pPr>
    </w:p>
    <w:p w14:paraId="7AB5C491">
      <w:pPr>
        <w:spacing w:line="360" w:lineRule="auto"/>
        <w:ind w:firstLine="420" w:firstLineChars="200"/>
        <w:rPr>
          <w:rFonts w:hint="eastAsia" w:ascii="仿宋" w:hAnsi="仿宋" w:eastAsia="仿宋" w:cs="仿宋"/>
          <w:color w:val="auto"/>
          <w:highlight w:val="none"/>
        </w:rPr>
      </w:pPr>
    </w:p>
    <w:p w14:paraId="290D8D9F">
      <w:pPr>
        <w:tabs>
          <w:tab w:val="left" w:pos="4860"/>
        </w:tabs>
        <w:spacing w:line="360" w:lineRule="auto"/>
        <w:ind w:right="1560" w:firstLine="420" w:firstLineChars="200"/>
        <w:jc w:val="center"/>
        <w:rPr>
          <w:rFonts w:hint="eastAsia" w:ascii="仿宋" w:hAnsi="仿宋" w:eastAsia="仿宋" w:cs="仿宋"/>
          <w:color w:val="auto"/>
          <w:highlight w:val="none"/>
        </w:rPr>
      </w:pPr>
      <w:r>
        <w:rPr>
          <w:rFonts w:hint="eastAsia" w:ascii="仿宋" w:hAnsi="仿宋" w:eastAsia="仿宋" w:cs="仿宋"/>
          <w:color w:val="auto"/>
          <w:kern w:val="0"/>
          <w:highlight w:val="none"/>
          <w:lang w:val="zh-CN"/>
        </w:rPr>
        <w:t>投标人名称（电子签名）</w:t>
      </w:r>
      <w:r>
        <w:rPr>
          <w:rFonts w:hint="eastAsia" w:ascii="仿宋" w:hAnsi="仿宋" w:eastAsia="仿宋" w:cs="仿宋"/>
          <w:color w:val="auto"/>
          <w:highlight w:val="none"/>
        </w:rPr>
        <w:t>：</w:t>
      </w:r>
    </w:p>
    <w:p w14:paraId="070629EB">
      <w:pPr>
        <w:tabs>
          <w:tab w:val="left" w:pos="4860"/>
        </w:tabs>
        <w:spacing w:line="360" w:lineRule="auto"/>
        <w:ind w:right="1560" w:firstLine="42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日  期：</w:t>
      </w:r>
    </w:p>
    <w:p w14:paraId="577791DE">
      <w:pPr>
        <w:widowControl/>
        <w:spacing w:line="360" w:lineRule="auto"/>
        <w:ind w:left="150"/>
        <w:jc w:val="center"/>
        <w:rPr>
          <w:rFonts w:hint="eastAsia" w:ascii="仿宋" w:hAnsi="仿宋" w:eastAsia="仿宋" w:cs="仿宋"/>
          <w:b/>
          <w:color w:val="auto"/>
          <w:kern w:val="0"/>
          <w:sz w:val="24"/>
          <w:szCs w:val="24"/>
          <w:highlight w:val="none"/>
        </w:rPr>
      </w:pPr>
    </w:p>
    <w:p w14:paraId="5B050A0F">
      <w:pPr>
        <w:pStyle w:val="25"/>
        <w:rPr>
          <w:rFonts w:hint="eastAsia" w:ascii="仿宋" w:hAnsi="仿宋" w:eastAsia="仿宋" w:cs="仿宋"/>
          <w:b/>
          <w:color w:val="auto"/>
          <w:kern w:val="0"/>
          <w:sz w:val="24"/>
          <w:szCs w:val="24"/>
          <w:highlight w:val="none"/>
        </w:rPr>
      </w:pPr>
    </w:p>
    <w:p w14:paraId="5D47055E">
      <w:pPr>
        <w:pStyle w:val="25"/>
        <w:rPr>
          <w:rFonts w:hint="eastAsia" w:ascii="仿宋" w:hAnsi="仿宋" w:eastAsia="仿宋" w:cs="仿宋"/>
          <w:b/>
          <w:color w:val="auto"/>
          <w:kern w:val="0"/>
          <w:sz w:val="24"/>
          <w:szCs w:val="24"/>
          <w:highlight w:val="none"/>
        </w:rPr>
      </w:pPr>
    </w:p>
    <w:p w14:paraId="4021E0EE">
      <w:pPr>
        <w:pStyle w:val="25"/>
        <w:rPr>
          <w:rFonts w:hint="eastAsia" w:ascii="仿宋" w:hAnsi="仿宋" w:eastAsia="仿宋" w:cs="仿宋"/>
          <w:b/>
          <w:color w:val="auto"/>
          <w:kern w:val="0"/>
          <w:sz w:val="24"/>
          <w:szCs w:val="24"/>
          <w:highlight w:val="none"/>
        </w:rPr>
      </w:pPr>
    </w:p>
    <w:p w14:paraId="28F5DA92">
      <w:pPr>
        <w:pStyle w:val="25"/>
        <w:rPr>
          <w:rFonts w:hint="eastAsia" w:ascii="仿宋" w:hAnsi="仿宋" w:eastAsia="仿宋" w:cs="仿宋"/>
          <w:b/>
          <w:color w:val="auto"/>
          <w:kern w:val="0"/>
          <w:sz w:val="24"/>
          <w:szCs w:val="24"/>
          <w:highlight w:val="none"/>
        </w:rPr>
      </w:pPr>
    </w:p>
    <w:p w14:paraId="118A120B">
      <w:pPr>
        <w:pStyle w:val="25"/>
        <w:rPr>
          <w:rFonts w:hint="eastAsia" w:ascii="仿宋" w:hAnsi="仿宋" w:eastAsia="仿宋" w:cs="仿宋"/>
          <w:b/>
          <w:color w:val="auto"/>
          <w:kern w:val="0"/>
          <w:sz w:val="24"/>
          <w:szCs w:val="24"/>
          <w:highlight w:val="none"/>
        </w:rPr>
      </w:pPr>
    </w:p>
    <w:p w14:paraId="09DB7AF1">
      <w:pPr>
        <w:pStyle w:val="25"/>
        <w:rPr>
          <w:rFonts w:hint="eastAsia" w:ascii="仿宋" w:hAnsi="仿宋" w:eastAsia="仿宋" w:cs="仿宋"/>
          <w:b/>
          <w:color w:val="auto"/>
          <w:kern w:val="0"/>
          <w:sz w:val="24"/>
          <w:szCs w:val="24"/>
          <w:highlight w:val="none"/>
        </w:rPr>
      </w:pPr>
    </w:p>
    <w:p w14:paraId="3340ABC4">
      <w:pPr>
        <w:pStyle w:val="25"/>
        <w:rPr>
          <w:rFonts w:hint="eastAsia" w:ascii="仿宋" w:hAnsi="仿宋" w:eastAsia="仿宋" w:cs="仿宋"/>
          <w:b/>
          <w:color w:val="auto"/>
          <w:kern w:val="0"/>
          <w:sz w:val="24"/>
          <w:szCs w:val="24"/>
          <w:highlight w:val="none"/>
        </w:rPr>
      </w:pPr>
    </w:p>
    <w:p w14:paraId="48DAEDD4">
      <w:pPr>
        <w:pStyle w:val="25"/>
        <w:rPr>
          <w:rFonts w:hint="eastAsia" w:ascii="仿宋" w:hAnsi="仿宋" w:eastAsia="仿宋" w:cs="仿宋"/>
          <w:b/>
          <w:color w:val="auto"/>
          <w:kern w:val="0"/>
          <w:sz w:val="24"/>
          <w:szCs w:val="24"/>
          <w:highlight w:val="none"/>
        </w:rPr>
      </w:pPr>
    </w:p>
    <w:p w14:paraId="53CF9513">
      <w:pPr>
        <w:pStyle w:val="25"/>
        <w:rPr>
          <w:rFonts w:hint="eastAsia" w:ascii="仿宋" w:hAnsi="仿宋" w:eastAsia="仿宋" w:cs="仿宋"/>
          <w:b/>
          <w:color w:val="auto"/>
          <w:kern w:val="0"/>
          <w:sz w:val="24"/>
          <w:szCs w:val="24"/>
          <w:highlight w:val="none"/>
        </w:rPr>
      </w:pPr>
    </w:p>
    <w:p w14:paraId="12705D10">
      <w:pPr>
        <w:pStyle w:val="25"/>
        <w:rPr>
          <w:rFonts w:hint="eastAsia" w:ascii="仿宋" w:hAnsi="仿宋" w:eastAsia="仿宋" w:cs="仿宋"/>
          <w:b/>
          <w:color w:val="auto"/>
          <w:kern w:val="0"/>
          <w:sz w:val="24"/>
          <w:szCs w:val="24"/>
          <w:highlight w:val="none"/>
        </w:rPr>
      </w:pPr>
    </w:p>
    <w:p w14:paraId="4E7530CA">
      <w:pPr>
        <w:pStyle w:val="25"/>
        <w:rPr>
          <w:rFonts w:hint="eastAsia" w:ascii="仿宋" w:hAnsi="仿宋" w:eastAsia="仿宋" w:cs="仿宋"/>
          <w:b/>
          <w:color w:val="auto"/>
          <w:kern w:val="0"/>
          <w:sz w:val="24"/>
          <w:szCs w:val="24"/>
          <w:highlight w:val="none"/>
        </w:rPr>
      </w:pPr>
    </w:p>
    <w:p w14:paraId="03B6191A">
      <w:pPr>
        <w:pStyle w:val="25"/>
        <w:rPr>
          <w:rFonts w:hint="eastAsia" w:ascii="仿宋" w:hAnsi="仿宋" w:eastAsia="仿宋" w:cs="仿宋"/>
          <w:b/>
          <w:color w:val="auto"/>
          <w:kern w:val="0"/>
          <w:sz w:val="24"/>
          <w:szCs w:val="24"/>
          <w:highlight w:val="none"/>
        </w:rPr>
      </w:pPr>
    </w:p>
    <w:p w14:paraId="597480BB">
      <w:pPr>
        <w:pStyle w:val="25"/>
        <w:rPr>
          <w:rFonts w:hint="eastAsia" w:ascii="仿宋" w:hAnsi="仿宋" w:eastAsia="仿宋" w:cs="仿宋"/>
          <w:b/>
          <w:color w:val="auto"/>
          <w:kern w:val="0"/>
          <w:sz w:val="24"/>
          <w:szCs w:val="24"/>
          <w:highlight w:val="none"/>
        </w:rPr>
      </w:pPr>
    </w:p>
    <w:p w14:paraId="7EB0364A">
      <w:pPr>
        <w:pStyle w:val="25"/>
        <w:rPr>
          <w:rFonts w:hint="eastAsia" w:ascii="仿宋" w:hAnsi="仿宋" w:eastAsia="仿宋" w:cs="仿宋"/>
          <w:b/>
          <w:color w:val="auto"/>
          <w:kern w:val="0"/>
          <w:sz w:val="24"/>
          <w:szCs w:val="24"/>
          <w:highlight w:val="none"/>
        </w:rPr>
      </w:pPr>
    </w:p>
    <w:p w14:paraId="535AC103">
      <w:pPr>
        <w:pStyle w:val="25"/>
        <w:rPr>
          <w:rFonts w:hint="eastAsia" w:ascii="仿宋" w:hAnsi="仿宋" w:eastAsia="仿宋" w:cs="仿宋"/>
          <w:b/>
          <w:color w:val="auto"/>
          <w:kern w:val="0"/>
          <w:sz w:val="24"/>
          <w:szCs w:val="24"/>
          <w:highlight w:val="none"/>
        </w:rPr>
      </w:pPr>
    </w:p>
    <w:p w14:paraId="3FE396E3">
      <w:pPr>
        <w:pStyle w:val="25"/>
        <w:rPr>
          <w:rFonts w:hint="eastAsia" w:ascii="仿宋" w:hAnsi="仿宋" w:eastAsia="仿宋" w:cs="仿宋"/>
          <w:b/>
          <w:color w:val="auto"/>
          <w:kern w:val="0"/>
          <w:sz w:val="24"/>
          <w:szCs w:val="24"/>
          <w:highlight w:val="none"/>
        </w:rPr>
      </w:pPr>
    </w:p>
    <w:p w14:paraId="401DAD30">
      <w:pPr>
        <w:pStyle w:val="25"/>
        <w:rPr>
          <w:rFonts w:hint="eastAsia" w:ascii="仿宋" w:hAnsi="仿宋" w:eastAsia="仿宋" w:cs="仿宋"/>
          <w:b/>
          <w:color w:val="auto"/>
          <w:kern w:val="0"/>
          <w:sz w:val="24"/>
          <w:szCs w:val="24"/>
          <w:highlight w:val="none"/>
        </w:rPr>
      </w:pPr>
    </w:p>
    <w:p w14:paraId="7F94DB6A">
      <w:pPr>
        <w:pStyle w:val="25"/>
        <w:rPr>
          <w:rFonts w:hint="eastAsia" w:ascii="仿宋" w:hAnsi="仿宋" w:eastAsia="仿宋" w:cs="仿宋"/>
          <w:b/>
          <w:color w:val="auto"/>
          <w:kern w:val="0"/>
          <w:sz w:val="24"/>
          <w:szCs w:val="24"/>
          <w:highlight w:val="none"/>
        </w:rPr>
      </w:pPr>
    </w:p>
    <w:p w14:paraId="010E859C">
      <w:pPr>
        <w:pStyle w:val="25"/>
        <w:rPr>
          <w:rFonts w:hint="eastAsia" w:ascii="仿宋" w:hAnsi="仿宋" w:eastAsia="仿宋" w:cs="仿宋"/>
          <w:b/>
          <w:color w:val="auto"/>
          <w:kern w:val="0"/>
          <w:sz w:val="24"/>
          <w:szCs w:val="24"/>
          <w:highlight w:val="none"/>
        </w:rPr>
      </w:pPr>
    </w:p>
    <w:p w14:paraId="6E065496">
      <w:pPr>
        <w:widowControl/>
        <w:spacing w:line="360" w:lineRule="auto"/>
        <w:ind w:left="150"/>
        <w:jc w:val="center"/>
        <w:rPr>
          <w:rFonts w:ascii="仿宋" w:hAnsi="仿宋" w:eastAsia="仿宋" w:cs="仿宋"/>
          <w:b/>
          <w:kern w:val="0"/>
          <w:sz w:val="24"/>
          <w:szCs w:val="24"/>
        </w:rPr>
      </w:pPr>
      <w:r>
        <w:rPr>
          <w:rFonts w:hint="eastAsia" w:ascii="仿宋" w:hAnsi="仿宋" w:eastAsia="仿宋" w:cs="仿宋"/>
          <w:b/>
          <w:color w:val="auto"/>
          <w:kern w:val="0"/>
          <w:sz w:val="24"/>
          <w:szCs w:val="24"/>
          <w:highlight w:val="none"/>
          <w:lang w:val="en-US" w:eastAsia="zh-CN"/>
        </w:rPr>
        <w:t>四、</w:t>
      </w:r>
      <w:r>
        <w:rPr>
          <w:rFonts w:hint="eastAsia" w:ascii="仿宋" w:hAnsi="仿宋" w:eastAsia="仿宋" w:cs="仿宋"/>
          <w:b/>
          <w:kern w:val="0"/>
          <w:sz w:val="24"/>
          <w:szCs w:val="24"/>
        </w:rPr>
        <w:t>本项目的特定资格要求</w:t>
      </w:r>
    </w:p>
    <w:p w14:paraId="5668F71D">
      <w:pPr>
        <w:spacing w:line="360" w:lineRule="auto"/>
        <w:jc w:val="lef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en-US" w:eastAsia="zh-CN"/>
        </w:rPr>
        <w:t>采购</w:t>
      </w:r>
      <w:r>
        <w:rPr>
          <w:rFonts w:hint="eastAsia" w:ascii="仿宋" w:hAnsi="仿宋" w:eastAsia="仿宋" w:cs="仿宋"/>
          <w:sz w:val="24"/>
          <w:szCs w:val="24"/>
        </w:rPr>
        <w:t>公告本项目的特定资格要求提供相应的材料；①投标人需具备</w:t>
      </w:r>
      <w:r>
        <w:rPr>
          <w:rFonts w:hint="eastAsia" w:ascii="仿宋" w:hAnsi="仿宋" w:eastAsia="仿宋" w:cs="仿宋"/>
          <w:sz w:val="24"/>
          <w:szCs w:val="24"/>
          <w:lang w:val="en-US" w:eastAsia="zh-CN"/>
        </w:rPr>
        <w:t>市政公用工程施工总承包叁级</w:t>
      </w:r>
      <w:r>
        <w:rPr>
          <w:rFonts w:hint="eastAsia" w:ascii="仿宋" w:hAnsi="仿宋" w:eastAsia="仿宋" w:cs="仿宋"/>
          <w:sz w:val="24"/>
          <w:szCs w:val="24"/>
        </w:rPr>
        <w:t>及以上资质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并具有有效的安全生产许可证</w:t>
      </w:r>
      <w:r>
        <w:rPr>
          <w:rFonts w:hint="eastAsia" w:ascii="仿宋" w:hAnsi="仿宋" w:eastAsia="仿宋" w:cs="仿宋"/>
          <w:sz w:val="24"/>
          <w:szCs w:val="24"/>
        </w:rPr>
        <w:t>。②拟派的项目负责人须具有市政公用</w:t>
      </w:r>
      <w:r>
        <w:rPr>
          <w:rFonts w:hint="default" w:ascii="仿宋" w:hAnsi="仿宋" w:eastAsia="仿宋" w:cs="仿宋"/>
          <w:sz w:val="24"/>
          <w:szCs w:val="24"/>
        </w:rPr>
        <w:t>工程专业</w:t>
      </w:r>
      <w:r>
        <w:rPr>
          <w:rFonts w:hint="eastAsia" w:ascii="仿宋" w:hAnsi="仿宋" w:eastAsia="仿宋" w:cs="仿宋"/>
          <w:sz w:val="24"/>
          <w:szCs w:val="24"/>
        </w:rPr>
        <w:t>二级及以上注册建造师证书，且具有建筑施工企业项目负责人安全生产考核合格证(B证)。）</w:t>
      </w:r>
    </w:p>
    <w:p w14:paraId="791282C1">
      <w:pPr>
        <w:spacing w:line="360" w:lineRule="auto"/>
        <w:jc w:val="left"/>
        <w:rPr>
          <w:rFonts w:hint="eastAsia" w:ascii="仿宋" w:hAnsi="仿宋" w:eastAsia="仿宋" w:cs="仿宋"/>
          <w:sz w:val="24"/>
          <w:szCs w:val="24"/>
          <w:lang w:eastAsia="zh-CN"/>
        </w:rPr>
      </w:pPr>
    </w:p>
    <w:p w14:paraId="0BD23411">
      <w:pPr>
        <w:pageBreakBefore/>
        <w:spacing w:line="360" w:lineRule="auto"/>
        <w:ind w:right="420" w:firstLine="3614" w:firstLineChars="1000"/>
        <w:rPr>
          <w:rFonts w:hint="eastAsia" w:ascii="仿宋" w:hAnsi="仿宋" w:eastAsia="仿宋" w:cs="仿宋"/>
          <w:b/>
          <w:color w:val="auto"/>
          <w:kern w:val="0"/>
          <w:highlight w:val="none"/>
        </w:rPr>
      </w:pPr>
      <w:r>
        <w:rPr>
          <w:rFonts w:hint="eastAsia" w:ascii="仿宋" w:hAnsi="仿宋" w:eastAsia="仿宋" w:cs="仿宋"/>
          <w:b/>
          <w:color w:val="auto"/>
          <w:kern w:val="0"/>
          <w:sz w:val="36"/>
          <w:szCs w:val="36"/>
          <w:highlight w:val="none"/>
        </w:rPr>
        <w:t>商务技术文件部分</w:t>
      </w:r>
    </w:p>
    <w:p w14:paraId="640C84FC">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D7DA2A1">
      <w:pPr>
        <w:numPr>
          <w:ilvl w:val="0"/>
          <w:numId w:val="8"/>
        </w:numPr>
        <w:rPr>
          <w:rFonts w:hint="eastAsia" w:ascii="仿宋" w:hAnsi="仿宋" w:eastAsia="仿宋" w:cs="仿宋"/>
          <w:color w:val="auto"/>
          <w:highlight w:val="none"/>
        </w:rPr>
      </w:pPr>
      <w:r>
        <w:rPr>
          <w:rFonts w:hint="eastAsia" w:ascii="仿宋" w:hAnsi="仿宋" w:eastAsia="仿宋" w:cs="仿宋"/>
          <w:color w:val="auto"/>
          <w:highlight w:val="none"/>
        </w:rPr>
        <w:t>投标函…………………………………………………………………………（页码）</w:t>
      </w:r>
    </w:p>
    <w:p w14:paraId="6A7B6971">
      <w:pPr>
        <w:numPr>
          <w:ilvl w:val="0"/>
          <w:numId w:val="8"/>
        </w:numPr>
        <w:rPr>
          <w:rFonts w:hint="eastAsia" w:ascii="仿宋" w:hAnsi="仿宋" w:eastAsia="仿宋" w:cs="仿宋"/>
          <w:color w:val="auto"/>
          <w:highlight w:val="none"/>
        </w:rPr>
      </w:pPr>
      <w:r>
        <w:rPr>
          <w:rFonts w:hint="eastAsia" w:ascii="仿宋" w:hAnsi="仿宋" w:eastAsia="仿宋" w:cs="仿宋"/>
          <w:color w:val="auto"/>
          <w:highlight w:val="none"/>
        </w:rPr>
        <w:t>授权委托书或法定代表人（单位负责人、自然人本人）身份证明………（页码）</w:t>
      </w:r>
    </w:p>
    <w:p w14:paraId="0909EB57">
      <w:pPr>
        <w:rPr>
          <w:rFonts w:hint="eastAsia" w:ascii="仿宋" w:hAnsi="仿宋" w:eastAsia="仿宋" w:cs="仿宋"/>
          <w:color w:val="auto"/>
          <w:highlight w:val="none"/>
        </w:rPr>
      </w:pPr>
      <w:r>
        <w:rPr>
          <w:rFonts w:hint="eastAsia" w:ascii="仿宋" w:hAnsi="仿宋" w:eastAsia="仿宋" w:cs="仿宋"/>
          <w:color w:val="auto"/>
          <w:highlight w:val="none"/>
        </w:rPr>
        <w:t>（3）联合协议………………………………………………………………………（页码）</w:t>
      </w:r>
    </w:p>
    <w:p w14:paraId="339F733E">
      <w:pPr>
        <w:rPr>
          <w:rFonts w:hint="eastAsia" w:ascii="仿宋" w:hAnsi="仿宋" w:eastAsia="仿宋" w:cs="仿宋"/>
          <w:color w:val="auto"/>
          <w:highlight w:val="none"/>
        </w:rPr>
      </w:pPr>
      <w:r>
        <w:rPr>
          <w:rFonts w:hint="eastAsia" w:ascii="仿宋" w:hAnsi="仿宋" w:eastAsia="仿宋" w:cs="仿宋"/>
          <w:color w:val="auto"/>
          <w:highlight w:val="none"/>
        </w:rPr>
        <w:t>（4）分包意向协议…………………………………………………………………（页码）</w:t>
      </w:r>
    </w:p>
    <w:p w14:paraId="5C630CB9">
      <w:pPr>
        <w:rPr>
          <w:rFonts w:hint="eastAsia" w:ascii="仿宋" w:hAnsi="仿宋" w:eastAsia="仿宋" w:cs="仿宋"/>
          <w:color w:val="auto"/>
          <w:highlight w:val="none"/>
        </w:rPr>
      </w:pPr>
      <w:r>
        <w:rPr>
          <w:rFonts w:hint="eastAsia" w:ascii="仿宋" w:hAnsi="仿宋" w:eastAsia="仿宋" w:cs="仿宋"/>
          <w:color w:val="auto"/>
          <w:highlight w:val="none"/>
        </w:rPr>
        <w:t>（5）符合性审查资料………………………………………………………………（页码）</w:t>
      </w:r>
    </w:p>
    <w:p w14:paraId="2EE044BC">
      <w:pPr>
        <w:rPr>
          <w:rFonts w:hint="eastAsia" w:ascii="仿宋" w:hAnsi="仿宋" w:eastAsia="仿宋" w:cs="仿宋"/>
          <w:color w:val="auto"/>
          <w:highlight w:val="none"/>
        </w:rPr>
      </w:pPr>
      <w:r>
        <w:rPr>
          <w:rFonts w:hint="eastAsia" w:ascii="仿宋" w:hAnsi="仿宋" w:eastAsia="仿宋" w:cs="仿宋"/>
          <w:color w:val="auto"/>
          <w:highlight w:val="none"/>
        </w:rPr>
        <w:t>（6）技术方案说明…………………………………………………………………（页码）</w:t>
      </w:r>
    </w:p>
    <w:p w14:paraId="2BB2C441">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服务承诺方案</w:t>
      </w:r>
      <w:r>
        <w:rPr>
          <w:rFonts w:hint="eastAsia" w:ascii="仿宋" w:hAnsi="仿宋" w:eastAsia="仿宋" w:cs="仿宋"/>
          <w:color w:val="auto"/>
          <w:highlight w:val="none"/>
        </w:rPr>
        <w:t>…………………………………………………………………（页码）</w:t>
      </w:r>
    </w:p>
    <w:p w14:paraId="1558528C">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评标标准相应的商务技术资料………………………………………………（页码）</w:t>
      </w:r>
    </w:p>
    <w:p w14:paraId="0A61B626">
      <w:pPr>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商务技术偏离表………………………………………………………………（页码）</w:t>
      </w:r>
    </w:p>
    <w:p w14:paraId="76599BD2">
      <w:pPr>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val="zh-CN"/>
        </w:rPr>
        <w:t>）政府采购供应商廉洁自律承诺书</w:t>
      </w:r>
      <w:r>
        <w:rPr>
          <w:rFonts w:hint="eastAsia" w:ascii="仿宋" w:hAnsi="仿宋" w:eastAsia="仿宋" w:cs="仿宋"/>
          <w:color w:val="auto"/>
          <w:highlight w:val="none"/>
        </w:rPr>
        <w:t>……………………………………………（页码）</w:t>
      </w:r>
    </w:p>
    <w:p w14:paraId="6447116B">
      <w:pPr>
        <w:snapToGrid w:val="0"/>
        <w:spacing w:line="360" w:lineRule="auto"/>
        <w:jc w:val="center"/>
        <w:rPr>
          <w:rFonts w:hint="eastAsia" w:ascii="仿宋" w:hAnsi="仿宋" w:eastAsia="仿宋" w:cs="仿宋"/>
          <w:b/>
          <w:color w:val="auto"/>
          <w:kern w:val="0"/>
          <w:sz w:val="32"/>
          <w:szCs w:val="32"/>
          <w:highlight w:val="none"/>
          <w:lang w:val="zh-CN"/>
        </w:rPr>
      </w:pPr>
    </w:p>
    <w:p w14:paraId="24B58D39">
      <w:pPr>
        <w:snapToGrid w:val="0"/>
        <w:spacing w:line="360" w:lineRule="auto"/>
        <w:jc w:val="center"/>
        <w:rPr>
          <w:rFonts w:hint="eastAsia" w:ascii="仿宋" w:hAnsi="仿宋" w:eastAsia="仿宋" w:cs="仿宋"/>
          <w:b/>
          <w:color w:val="auto"/>
          <w:kern w:val="0"/>
          <w:sz w:val="32"/>
          <w:szCs w:val="32"/>
          <w:highlight w:val="none"/>
          <w:lang w:val="zh-CN"/>
        </w:rPr>
      </w:pPr>
    </w:p>
    <w:p w14:paraId="1AC8D6BD">
      <w:pPr>
        <w:snapToGrid w:val="0"/>
        <w:spacing w:line="360" w:lineRule="auto"/>
        <w:jc w:val="center"/>
        <w:rPr>
          <w:rFonts w:hint="eastAsia" w:ascii="仿宋" w:hAnsi="仿宋" w:eastAsia="仿宋" w:cs="仿宋"/>
          <w:b/>
          <w:color w:val="auto"/>
          <w:kern w:val="0"/>
          <w:sz w:val="32"/>
          <w:szCs w:val="32"/>
          <w:highlight w:val="none"/>
          <w:lang w:val="zh-CN"/>
        </w:rPr>
      </w:pPr>
    </w:p>
    <w:p w14:paraId="75B9EC06">
      <w:pPr>
        <w:snapToGrid w:val="0"/>
        <w:spacing w:line="360" w:lineRule="auto"/>
        <w:jc w:val="center"/>
        <w:rPr>
          <w:rFonts w:hint="eastAsia" w:ascii="仿宋" w:hAnsi="仿宋" w:eastAsia="仿宋" w:cs="仿宋"/>
          <w:b/>
          <w:color w:val="auto"/>
          <w:kern w:val="0"/>
          <w:sz w:val="32"/>
          <w:szCs w:val="32"/>
          <w:highlight w:val="none"/>
          <w:lang w:val="zh-CN"/>
        </w:rPr>
      </w:pPr>
    </w:p>
    <w:p w14:paraId="1336C545">
      <w:pPr>
        <w:snapToGrid w:val="0"/>
        <w:spacing w:line="360" w:lineRule="auto"/>
        <w:jc w:val="center"/>
        <w:rPr>
          <w:rFonts w:hint="eastAsia" w:ascii="仿宋" w:hAnsi="仿宋" w:eastAsia="仿宋" w:cs="仿宋"/>
          <w:b/>
          <w:color w:val="auto"/>
          <w:kern w:val="0"/>
          <w:sz w:val="32"/>
          <w:szCs w:val="32"/>
          <w:highlight w:val="none"/>
          <w:lang w:val="zh-CN"/>
        </w:rPr>
      </w:pPr>
    </w:p>
    <w:p w14:paraId="7E95FB3F">
      <w:pPr>
        <w:snapToGrid w:val="0"/>
        <w:spacing w:line="360" w:lineRule="auto"/>
        <w:jc w:val="center"/>
        <w:outlineLvl w:val="0"/>
        <w:rPr>
          <w:rFonts w:hint="eastAsia" w:ascii="仿宋" w:hAnsi="仿宋" w:eastAsia="仿宋" w:cs="仿宋"/>
          <w:b/>
          <w:color w:val="auto"/>
          <w:kern w:val="0"/>
          <w:sz w:val="32"/>
          <w:szCs w:val="32"/>
          <w:highlight w:val="none"/>
        </w:rPr>
      </w:pPr>
    </w:p>
    <w:p w14:paraId="3167FDDE">
      <w:pPr>
        <w:snapToGrid w:val="0"/>
        <w:spacing w:line="360" w:lineRule="auto"/>
        <w:jc w:val="center"/>
        <w:outlineLvl w:val="0"/>
        <w:rPr>
          <w:rFonts w:hint="eastAsia" w:ascii="仿宋" w:hAnsi="仿宋" w:eastAsia="仿宋" w:cs="仿宋"/>
          <w:b/>
          <w:color w:val="auto"/>
          <w:kern w:val="0"/>
          <w:sz w:val="32"/>
          <w:szCs w:val="32"/>
          <w:highlight w:val="none"/>
        </w:rPr>
      </w:pPr>
    </w:p>
    <w:p w14:paraId="18CF63EB">
      <w:pPr>
        <w:pageBreakBefore/>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33FCBE4">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14:paraId="55D4B9CB">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我方参加你方组织的（项目名称）【招标编号：（采购编号）】招标的有关活动，并对此项目进行投标。为此：</w:t>
      </w:r>
    </w:p>
    <w:p w14:paraId="53C8CD1B">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1、我方承诺投标有效期从提交投标文件的截止之日起天（不少于90天），本投标文件在投标有效期满之前均具有约束力。</w:t>
      </w:r>
    </w:p>
    <w:p w14:paraId="476CC396">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2、我方的投标文件包括以下内容：</w:t>
      </w:r>
    </w:p>
    <w:p w14:paraId="6DCA75AE">
      <w:pPr>
        <w:snapToGrid w:val="0"/>
        <w:spacing w:line="360" w:lineRule="auto"/>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2.1资格文件：</w:t>
      </w:r>
    </w:p>
    <w:p w14:paraId="61CF2AFC">
      <w:pPr>
        <w:snapToGrid w:val="0"/>
        <w:spacing w:line="360" w:lineRule="auto"/>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2.1.1承诺函；</w:t>
      </w:r>
    </w:p>
    <w:p w14:paraId="6DD168EE">
      <w:pPr>
        <w:snapToGrid w:val="0"/>
        <w:spacing w:line="360" w:lineRule="auto"/>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2.1.2落实政府采购政策需满足的资格要求（如果有）；</w:t>
      </w:r>
    </w:p>
    <w:p w14:paraId="14A37C1C">
      <w:pPr>
        <w:snapToGrid w:val="0"/>
        <w:spacing w:line="360" w:lineRule="auto"/>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2.1.3本项目的特定资格要求（如果有）。</w:t>
      </w:r>
    </w:p>
    <w:p w14:paraId="7A8A8019">
      <w:pPr>
        <w:snapToGrid w:val="0"/>
        <w:spacing w:line="360" w:lineRule="auto"/>
        <w:ind w:left="210" w:leftChars="100"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2商务技术</w:t>
      </w:r>
      <w:r>
        <w:rPr>
          <w:rFonts w:hint="eastAsia" w:ascii="仿宋" w:hAnsi="仿宋" w:eastAsia="仿宋" w:cs="仿宋"/>
          <w:color w:val="auto"/>
          <w:highlight w:val="none"/>
          <w:lang w:val="zh-CN"/>
        </w:rPr>
        <w:t>文件：</w:t>
      </w:r>
    </w:p>
    <w:p w14:paraId="5021C914">
      <w:pPr>
        <w:snapToGrid w:val="0"/>
        <w:spacing w:line="360" w:lineRule="auto"/>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2.2.1投标函；</w:t>
      </w:r>
    </w:p>
    <w:p w14:paraId="384EC290">
      <w:pPr>
        <w:snapToGrid w:val="0"/>
        <w:spacing w:line="360" w:lineRule="auto"/>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2.2.2授权委托书或法定代表人（单位负责人）身份证明；</w:t>
      </w:r>
    </w:p>
    <w:p w14:paraId="14117ED1">
      <w:pPr>
        <w:snapToGrid w:val="0"/>
        <w:spacing w:line="360" w:lineRule="auto"/>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2.2.3联合协议（如果有）；</w:t>
      </w:r>
    </w:p>
    <w:p w14:paraId="560CA9B9">
      <w:pPr>
        <w:snapToGrid w:val="0"/>
        <w:spacing w:line="360" w:lineRule="auto"/>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2.2.4分包意向协议（如果有）；</w:t>
      </w:r>
    </w:p>
    <w:p w14:paraId="030750D7">
      <w:pPr>
        <w:snapToGrid w:val="0"/>
        <w:spacing w:line="360" w:lineRule="auto"/>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2.2.5符合性审查资料；</w:t>
      </w:r>
    </w:p>
    <w:p w14:paraId="5074DB11">
      <w:pPr>
        <w:snapToGrid w:val="0"/>
        <w:spacing w:line="360" w:lineRule="auto"/>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2.2.6评标标准相应的商务技术资料；</w:t>
      </w:r>
    </w:p>
    <w:p w14:paraId="1DB025EA">
      <w:pPr>
        <w:snapToGrid w:val="0"/>
        <w:spacing w:line="360" w:lineRule="auto"/>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2.2.7商务技术偏离表；</w:t>
      </w:r>
    </w:p>
    <w:p w14:paraId="7CEA8378">
      <w:pPr>
        <w:snapToGrid w:val="0"/>
        <w:spacing w:line="360" w:lineRule="auto"/>
        <w:ind w:left="420" w:leftChars="200"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8</w:t>
      </w:r>
      <w:r>
        <w:rPr>
          <w:rFonts w:hint="eastAsia" w:ascii="仿宋" w:hAnsi="仿宋" w:eastAsia="仿宋" w:cs="仿宋"/>
          <w:color w:val="auto"/>
          <w:highlight w:val="none"/>
          <w:lang w:val="zh-CN"/>
        </w:rPr>
        <w:t>政府采购供应商廉洁自律承诺书；</w:t>
      </w:r>
    </w:p>
    <w:p w14:paraId="498AD764">
      <w:pPr>
        <w:snapToGrid w:val="0"/>
        <w:spacing w:line="360" w:lineRule="auto"/>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3报价文件</w:t>
      </w:r>
    </w:p>
    <w:p w14:paraId="7E0E3512">
      <w:pPr>
        <w:snapToGrid w:val="0"/>
        <w:spacing w:line="360" w:lineRule="auto"/>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2.3.1开标一览表（报价表）；</w:t>
      </w:r>
    </w:p>
    <w:p w14:paraId="09F48B0D">
      <w:pPr>
        <w:snapToGrid w:val="0"/>
        <w:spacing w:line="360" w:lineRule="auto"/>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2.3.2中小企业声明函（如果有）。</w:t>
      </w:r>
    </w:p>
    <w:p w14:paraId="7F69E146">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3、我方承诺除商务技术偏离表列出的偏离外，我方响应招标文件的全部要求。</w:t>
      </w:r>
    </w:p>
    <w:p w14:paraId="6C02972F">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4、如我方中标，我方承诺：</w:t>
      </w:r>
    </w:p>
    <w:p w14:paraId="046EB455">
      <w:pPr>
        <w:snapToGrid w:val="0"/>
        <w:spacing w:line="360" w:lineRule="auto"/>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4.1在收到中标通知书后，在中标通知书规定的期限内与你方签订合同； </w:t>
      </w:r>
    </w:p>
    <w:p w14:paraId="411C6EFC">
      <w:pPr>
        <w:snapToGrid w:val="0"/>
        <w:spacing w:line="360" w:lineRule="auto"/>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4.2在签订合同时不向你方提出附加条件； </w:t>
      </w:r>
    </w:p>
    <w:p w14:paraId="3E9C0A95">
      <w:pPr>
        <w:snapToGrid w:val="0"/>
        <w:spacing w:line="360" w:lineRule="auto"/>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4.3按照招标文件要求提交履约保证金； </w:t>
      </w:r>
    </w:p>
    <w:p w14:paraId="375BA94B">
      <w:pPr>
        <w:snapToGrid w:val="0"/>
        <w:spacing w:line="360" w:lineRule="auto"/>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4.4在合同约定的期限内完成合同规定的全部义务。 </w:t>
      </w:r>
    </w:p>
    <w:p w14:paraId="43111ED9">
      <w:pPr>
        <w:snapToGrid w:val="0"/>
        <w:spacing w:line="360" w:lineRule="auto"/>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5、其他补充说明:。</w:t>
      </w:r>
    </w:p>
    <w:p w14:paraId="4B60A57C">
      <w:pPr>
        <w:spacing w:line="360" w:lineRule="auto"/>
        <w:ind w:firstLine="3150" w:firstLineChars="1500"/>
        <w:rPr>
          <w:rFonts w:hint="eastAsia" w:ascii="仿宋" w:hAnsi="仿宋" w:eastAsia="仿宋" w:cs="仿宋"/>
          <w:color w:val="auto"/>
          <w:highlight w:val="none"/>
        </w:rPr>
      </w:pPr>
      <w:r>
        <w:rPr>
          <w:rFonts w:hint="eastAsia" w:ascii="仿宋" w:hAnsi="仿宋" w:eastAsia="仿宋" w:cs="仿宋"/>
          <w:color w:val="auto"/>
          <w:highlight w:val="none"/>
        </w:rPr>
        <w:t>投标人名称（电子签名）：</w:t>
      </w:r>
    </w:p>
    <w:p w14:paraId="16010A16">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color w:val="auto"/>
          <w:highlight w:val="none"/>
        </w:rPr>
        <w:t xml:space="preserve">     日期：  年   月   日</w:t>
      </w:r>
    </w:p>
    <w:p w14:paraId="52BDBD8B">
      <w:pPr>
        <w:jc w:val="center"/>
        <w:rPr>
          <w:rFonts w:hint="eastAsia" w:ascii="仿宋" w:hAnsi="仿宋" w:eastAsia="仿宋" w:cs="仿宋"/>
          <w:b/>
          <w:color w:val="auto"/>
          <w:kern w:val="0"/>
          <w:sz w:val="32"/>
          <w:szCs w:val="32"/>
          <w:highlight w:val="none"/>
          <w:lang w:val="zh-CN"/>
        </w:rPr>
      </w:pPr>
    </w:p>
    <w:p w14:paraId="348A63B6">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00B868F">
      <w:pPr>
        <w:snapToGrid w:val="0"/>
        <w:spacing w:line="360" w:lineRule="auto"/>
        <w:rPr>
          <w:rFonts w:hint="eastAsia" w:ascii="仿宋" w:hAnsi="仿宋" w:eastAsia="仿宋" w:cs="仿宋"/>
          <w:color w:val="auto"/>
          <w:highlight w:val="none"/>
        </w:rPr>
      </w:pPr>
    </w:p>
    <w:p w14:paraId="3D0412FB">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76039B01">
      <w:pPr>
        <w:snapToGrid w:val="0"/>
        <w:spacing w:line="360" w:lineRule="auto"/>
        <w:rPr>
          <w:rFonts w:hint="eastAsia" w:ascii="仿宋" w:hAnsi="仿宋" w:eastAsia="仿宋" w:cs="仿宋"/>
          <w:color w:val="auto"/>
          <w:kern w:val="0"/>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kern w:val="0"/>
          <w:highlight w:val="none"/>
          <w:lang w:val="zh-CN"/>
        </w:rPr>
        <w:t>：</w:t>
      </w:r>
    </w:p>
    <w:p w14:paraId="61982590">
      <w:pPr>
        <w:snapToGrid w:val="0"/>
        <w:spacing w:line="360" w:lineRule="auto"/>
        <w:ind w:firstLine="576"/>
        <w:rPr>
          <w:rFonts w:hint="eastAsia" w:ascii="仿宋" w:hAnsi="仿宋" w:eastAsia="仿宋" w:cs="仿宋"/>
          <w:color w:val="auto"/>
          <w:kern w:val="0"/>
          <w:highlight w:val="none"/>
        </w:rPr>
      </w:pPr>
      <w:r>
        <w:rPr>
          <w:rFonts w:hint="eastAsia" w:ascii="仿宋" w:hAnsi="仿宋" w:eastAsia="仿宋" w:cs="仿宋"/>
          <w:color w:val="auto"/>
          <w:kern w:val="0"/>
          <w:highlight w:val="none"/>
        </w:rPr>
        <w:t>现</w:t>
      </w:r>
      <w:r>
        <w:rPr>
          <w:rFonts w:hint="eastAsia" w:ascii="仿宋" w:hAnsi="仿宋" w:eastAsia="仿宋" w:cs="仿宋"/>
          <w:color w:val="auto"/>
          <w:kern w:val="0"/>
          <w:highlight w:val="none"/>
          <w:lang w:val="zh-CN"/>
        </w:rPr>
        <w:t>委托（姓名）为我方代理人（身份证号码：，手机：），以我方名义处理</w:t>
      </w:r>
      <w:r>
        <w:rPr>
          <w:rFonts w:hint="eastAsia" w:ascii="仿宋" w:hAnsi="仿宋" w:eastAsia="仿宋" w:cs="仿宋"/>
          <w:color w:val="auto"/>
          <w:highlight w:val="none"/>
        </w:rPr>
        <w:t>（项目名称）【招标编号：（采购编号）】</w:t>
      </w:r>
      <w:r>
        <w:rPr>
          <w:rFonts w:hint="eastAsia" w:ascii="仿宋" w:hAnsi="仿宋" w:eastAsia="仿宋" w:cs="仿宋"/>
          <w:color w:val="auto"/>
          <w:kern w:val="0"/>
          <w:highlight w:val="none"/>
          <w:lang w:val="zh-CN"/>
        </w:rPr>
        <w:t>政府采购投标的一切事项，其法律后果由我方承担。</w:t>
      </w:r>
    </w:p>
    <w:p w14:paraId="42329361">
      <w:pPr>
        <w:snapToGrid w:val="0"/>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委托期限</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自年月日起至年月日止。</w:t>
      </w:r>
    </w:p>
    <w:p w14:paraId="54901278">
      <w:pPr>
        <w:snapToGrid w:val="0"/>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特此告知。</w:t>
      </w:r>
    </w:p>
    <w:p w14:paraId="5347E6A9">
      <w:pPr>
        <w:snapToGrid w:val="0"/>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 xml:space="preserve">                                                 投标人名称(电子签名)：</w:t>
      </w:r>
    </w:p>
    <w:p w14:paraId="2C413C55">
      <w:pPr>
        <w:snapToGrid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签发日期：  年  月   日</w:t>
      </w:r>
    </w:p>
    <w:p w14:paraId="78B9CE8C">
      <w:pPr>
        <w:snapToGrid w:val="0"/>
        <w:spacing w:line="360" w:lineRule="auto"/>
        <w:rPr>
          <w:rFonts w:hint="eastAsia" w:ascii="仿宋" w:hAnsi="仿宋" w:eastAsia="仿宋" w:cs="仿宋"/>
          <w:color w:val="auto"/>
          <w:highlight w:val="none"/>
        </w:rPr>
      </w:pPr>
    </w:p>
    <w:p w14:paraId="25278906">
      <w:pPr>
        <w:snapToGrid w:val="0"/>
        <w:spacing w:line="360" w:lineRule="auto"/>
        <w:rPr>
          <w:rFonts w:hint="eastAsia" w:ascii="仿宋" w:hAnsi="仿宋" w:eastAsia="仿宋" w:cs="仿宋"/>
          <w:color w:val="auto"/>
          <w:highlight w:val="none"/>
        </w:rPr>
      </w:pPr>
    </w:p>
    <w:p w14:paraId="294C8AF9">
      <w:pPr>
        <w:snapToGrid w:val="0"/>
        <w:spacing w:line="360" w:lineRule="auto"/>
        <w:rPr>
          <w:rFonts w:hint="eastAsia" w:ascii="仿宋" w:hAnsi="仿宋" w:eastAsia="仿宋" w:cs="仿宋"/>
          <w:color w:val="auto"/>
          <w:highlight w:val="none"/>
        </w:rPr>
      </w:pPr>
    </w:p>
    <w:p w14:paraId="3A6728A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24E352F9">
      <w:pPr>
        <w:snapToGrid w:val="0"/>
        <w:spacing w:line="360" w:lineRule="auto"/>
        <w:rPr>
          <w:rFonts w:hint="eastAsia" w:ascii="仿宋" w:hAnsi="仿宋" w:eastAsia="仿宋" w:cs="仿宋"/>
          <w:color w:val="auto"/>
          <w:kern w:val="0"/>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kern w:val="0"/>
          <w:highlight w:val="none"/>
          <w:lang w:val="zh-CN"/>
        </w:rPr>
        <w:t>：</w:t>
      </w:r>
    </w:p>
    <w:p w14:paraId="39D0CDF9">
      <w:pPr>
        <w:snapToGrid w:val="0"/>
        <w:spacing w:line="360" w:lineRule="auto"/>
        <w:ind w:firstLine="576"/>
        <w:rPr>
          <w:rFonts w:hint="eastAsia" w:ascii="仿宋" w:hAnsi="仿宋" w:eastAsia="仿宋" w:cs="仿宋"/>
          <w:color w:val="auto"/>
          <w:kern w:val="0"/>
          <w:highlight w:val="none"/>
        </w:rPr>
      </w:pPr>
      <w:r>
        <w:rPr>
          <w:rFonts w:hint="eastAsia" w:ascii="仿宋" w:hAnsi="仿宋" w:eastAsia="仿宋" w:cs="仿宋"/>
          <w:color w:val="auto"/>
          <w:kern w:val="0"/>
          <w:highlight w:val="none"/>
        </w:rPr>
        <w:t>现</w:t>
      </w:r>
      <w:r>
        <w:rPr>
          <w:rFonts w:hint="eastAsia" w:ascii="仿宋" w:hAnsi="仿宋" w:eastAsia="仿宋" w:cs="仿宋"/>
          <w:color w:val="auto"/>
          <w:kern w:val="0"/>
          <w:highlight w:val="none"/>
          <w:lang w:val="zh-CN"/>
        </w:rPr>
        <w:t>委托（姓名）为我方代理人（身份证号码：，手机：），以我方名义处理</w:t>
      </w:r>
      <w:r>
        <w:rPr>
          <w:rFonts w:hint="eastAsia" w:ascii="仿宋" w:hAnsi="仿宋" w:eastAsia="仿宋" w:cs="仿宋"/>
          <w:color w:val="auto"/>
          <w:highlight w:val="none"/>
        </w:rPr>
        <w:t>（项目名称）【招标编号：（采购编号）】</w:t>
      </w:r>
      <w:r>
        <w:rPr>
          <w:rFonts w:hint="eastAsia" w:ascii="仿宋" w:hAnsi="仿宋" w:eastAsia="仿宋" w:cs="仿宋"/>
          <w:color w:val="auto"/>
          <w:kern w:val="0"/>
          <w:highlight w:val="none"/>
          <w:lang w:val="zh-CN"/>
        </w:rPr>
        <w:t>政府采购投标的一切事项，其法律后果由我方承担。</w:t>
      </w:r>
    </w:p>
    <w:p w14:paraId="6EAC9A8C">
      <w:pPr>
        <w:snapToGrid w:val="0"/>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委托期限</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自年月日起至年月日止。</w:t>
      </w:r>
    </w:p>
    <w:p w14:paraId="687F8FCF">
      <w:pPr>
        <w:snapToGrid w:val="0"/>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特此告知。</w:t>
      </w:r>
    </w:p>
    <w:p w14:paraId="0E460386">
      <w:pPr>
        <w:jc w:val="center"/>
        <w:rPr>
          <w:rFonts w:hint="eastAsia" w:ascii="仿宋" w:hAnsi="仿宋" w:eastAsia="仿宋" w:cs="仿宋"/>
          <w:b/>
          <w:color w:val="auto"/>
          <w:kern w:val="0"/>
          <w:sz w:val="32"/>
          <w:szCs w:val="32"/>
          <w:highlight w:val="none"/>
        </w:rPr>
      </w:pPr>
    </w:p>
    <w:p w14:paraId="1C792D96">
      <w:pPr>
        <w:rPr>
          <w:rFonts w:hint="eastAsia" w:ascii="仿宋" w:hAnsi="仿宋" w:eastAsia="仿宋" w:cs="仿宋"/>
          <w:b/>
          <w:color w:val="auto"/>
          <w:kern w:val="0"/>
          <w:sz w:val="32"/>
          <w:szCs w:val="32"/>
          <w:highlight w:val="none"/>
        </w:rPr>
      </w:pPr>
    </w:p>
    <w:p w14:paraId="0AFF19D2">
      <w:pPr>
        <w:rPr>
          <w:rFonts w:hint="eastAsia" w:ascii="仿宋" w:hAnsi="仿宋" w:eastAsia="仿宋" w:cs="仿宋"/>
          <w:color w:val="auto"/>
          <w:highlight w:val="none"/>
        </w:rPr>
      </w:pPr>
    </w:p>
    <w:p w14:paraId="467065EC">
      <w:pPr>
        <w:snapToGrid w:val="0"/>
        <w:spacing w:line="360" w:lineRule="auto"/>
        <w:ind w:firstLine="4410" w:firstLineChars="21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联合体成员名称(电子签名/公章)：</w:t>
      </w:r>
    </w:p>
    <w:p w14:paraId="105F2B35">
      <w:pPr>
        <w:snapToGrid w:val="0"/>
        <w:spacing w:line="360" w:lineRule="auto"/>
        <w:ind w:firstLine="4410" w:firstLineChars="21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联合体成员名称(电子签名/公章)：</w:t>
      </w:r>
    </w:p>
    <w:p w14:paraId="1551D3B5">
      <w:pPr>
        <w:snapToGrid w:val="0"/>
        <w:spacing w:line="360" w:lineRule="auto"/>
        <w:ind w:firstLine="5040" w:firstLineChars="2400"/>
        <w:rPr>
          <w:rFonts w:hint="eastAsia" w:ascii="仿宋" w:hAnsi="仿宋" w:eastAsia="仿宋" w:cs="仿宋"/>
          <w:color w:val="auto"/>
          <w:highlight w:val="none"/>
        </w:rPr>
      </w:pPr>
      <w:r>
        <w:rPr>
          <w:rFonts w:hint="eastAsia" w:ascii="仿宋" w:hAnsi="仿宋" w:eastAsia="仿宋" w:cs="仿宋"/>
          <w:color w:val="auto"/>
          <w:kern w:val="0"/>
          <w:highlight w:val="none"/>
          <w:lang w:val="zh-CN"/>
        </w:rPr>
        <w:t>……</w:t>
      </w:r>
    </w:p>
    <w:p w14:paraId="75C1F0DC">
      <w:pPr>
        <w:snapToGrid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日期：  年  月   日</w:t>
      </w:r>
    </w:p>
    <w:p w14:paraId="79DDC1C9">
      <w:pPr>
        <w:autoSpaceDE w:val="0"/>
        <w:autoSpaceDN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813DE6A">
      <w:pPr>
        <w:pStyle w:val="6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2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BC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F41E789">
            <w:pPr>
              <w:pStyle w:val="6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14:paraId="2A293E9E">
            <w:pPr>
              <w:pStyle w:val="61"/>
              <w:adjustRightInd w:val="0"/>
              <w:spacing w:line="360" w:lineRule="auto"/>
              <w:rPr>
                <w:rFonts w:hint="eastAsia" w:ascii="仿宋" w:hAnsi="仿宋" w:eastAsia="仿宋" w:cs="仿宋"/>
                <w:bCs/>
                <w:color w:val="auto"/>
                <w:sz w:val="24"/>
                <w:highlight w:val="none"/>
              </w:rPr>
            </w:pPr>
          </w:p>
        </w:tc>
      </w:tr>
    </w:tbl>
    <w:p w14:paraId="0AE5D50C">
      <w:pPr>
        <w:snapToGrid w:val="0"/>
        <w:spacing w:line="360" w:lineRule="auto"/>
        <w:ind w:firstLine="576"/>
        <w:jc w:val="center"/>
        <w:rPr>
          <w:rFonts w:hint="eastAsia" w:ascii="仿宋" w:hAnsi="仿宋" w:eastAsia="仿宋" w:cs="仿宋"/>
          <w:color w:val="auto"/>
          <w:kern w:val="0"/>
          <w:highlight w:val="none"/>
          <w:lang w:val="zh-CN"/>
        </w:rPr>
      </w:pPr>
    </w:p>
    <w:p w14:paraId="6E44B196">
      <w:pPr>
        <w:snapToGrid w:val="0"/>
        <w:spacing w:line="360" w:lineRule="auto"/>
        <w:ind w:firstLine="576"/>
        <w:jc w:val="center"/>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投标人名称(电子签名)：                              </w:t>
      </w:r>
    </w:p>
    <w:p w14:paraId="48B14045">
      <w:pPr>
        <w:spacing w:line="360" w:lineRule="auto"/>
        <w:jc w:val="center"/>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日期：  年  月  日</w:t>
      </w:r>
    </w:p>
    <w:p w14:paraId="165D51CA">
      <w:pPr>
        <w:jc w:val="center"/>
        <w:rPr>
          <w:rFonts w:hint="eastAsia" w:ascii="仿宋" w:hAnsi="仿宋" w:eastAsia="仿宋" w:cs="仿宋"/>
          <w:b/>
          <w:color w:val="auto"/>
          <w:kern w:val="0"/>
          <w:sz w:val="32"/>
          <w:szCs w:val="32"/>
          <w:highlight w:val="none"/>
        </w:rPr>
      </w:pPr>
    </w:p>
    <w:p w14:paraId="0CAF8177">
      <w:pPr>
        <w:jc w:val="center"/>
        <w:rPr>
          <w:rFonts w:hint="eastAsia" w:ascii="仿宋" w:hAnsi="仿宋" w:eastAsia="仿宋" w:cs="仿宋"/>
          <w:b/>
          <w:color w:val="auto"/>
          <w:kern w:val="0"/>
          <w:sz w:val="32"/>
          <w:szCs w:val="32"/>
          <w:highlight w:val="none"/>
        </w:rPr>
      </w:pPr>
    </w:p>
    <w:p w14:paraId="06BAADE7">
      <w:pPr>
        <w:jc w:val="center"/>
        <w:rPr>
          <w:rFonts w:hint="eastAsia" w:ascii="仿宋" w:hAnsi="仿宋" w:eastAsia="仿宋" w:cs="仿宋"/>
          <w:b/>
          <w:color w:val="auto"/>
          <w:kern w:val="0"/>
          <w:sz w:val="32"/>
          <w:szCs w:val="32"/>
          <w:highlight w:val="none"/>
        </w:rPr>
      </w:pPr>
    </w:p>
    <w:p w14:paraId="3740567A">
      <w:pPr>
        <w:jc w:val="center"/>
        <w:rPr>
          <w:rFonts w:hint="eastAsia" w:ascii="仿宋" w:hAnsi="仿宋" w:eastAsia="仿宋" w:cs="仿宋"/>
          <w:b/>
          <w:color w:val="auto"/>
          <w:kern w:val="0"/>
          <w:sz w:val="32"/>
          <w:szCs w:val="32"/>
          <w:highlight w:val="none"/>
        </w:rPr>
      </w:pPr>
    </w:p>
    <w:p w14:paraId="054ED5F4">
      <w:pPr>
        <w:jc w:val="center"/>
        <w:rPr>
          <w:rFonts w:hint="eastAsia" w:ascii="仿宋" w:hAnsi="仿宋" w:eastAsia="仿宋" w:cs="仿宋"/>
          <w:b/>
          <w:color w:val="auto"/>
          <w:kern w:val="0"/>
          <w:sz w:val="32"/>
          <w:szCs w:val="32"/>
          <w:highlight w:val="none"/>
        </w:rPr>
      </w:pPr>
    </w:p>
    <w:p w14:paraId="22DC0574">
      <w:pPr>
        <w:jc w:val="center"/>
        <w:rPr>
          <w:rFonts w:hint="eastAsia" w:ascii="仿宋" w:hAnsi="仿宋" w:eastAsia="仿宋" w:cs="仿宋"/>
          <w:b/>
          <w:color w:val="auto"/>
          <w:kern w:val="0"/>
          <w:sz w:val="32"/>
          <w:szCs w:val="32"/>
          <w:highlight w:val="none"/>
        </w:rPr>
      </w:pPr>
    </w:p>
    <w:p w14:paraId="0DF9FE87">
      <w:pPr>
        <w:jc w:val="center"/>
        <w:rPr>
          <w:rFonts w:hint="eastAsia" w:ascii="仿宋" w:hAnsi="仿宋" w:eastAsia="仿宋" w:cs="仿宋"/>
          <w:b/>
          <w:color w:val="auto"/>
          <w:kern w:val="0"/>
          <w:sz w:val="32"/>
          <w:szCs w:val="32"/>
          <w:highlight w:val="none"/>
        </w:rPr>
      </w:pPr>
    </w:p>
    <w:p w14:paraId="48A6FD51">
      <w:pPr>
        <w:jc w:val="center"/>
        <w:rPr>
          <w:rFonts w:hint="eastAsia" w:ascii="仿宋" w:hAnsi="仿宋" w:eastAsia="仿宋" w:cs="仿宋"/>
          <w:b/>
          <w:color w:val="auto"/>
          <w:kern w:val="0"/>
          <w:sz w:val="32"/>
          <w:szCs w:val="32"/>
          <w:highlight w:val="none"/>
        </w:rPr>
      </w:pPr>
    </w:p>
    <w:p w14:paraId="2290B24F">
      <w:pPr>
        <w:jc w:val="center"/>
        <w:rPr>
          <w:rFonts w:hint="eastAsia" w:ascii="仿宋" w:hAnsi="仿宋" w:eastAsia="仿宋" w:cs="仿宋"/>
          <w:b/>
          <w:color w:val="auto"/>
          <w:kern w:val="0"/>
          <w:sz w:val="32"/>
          <w:szCs w:val="32"/>
          <w:highlight w:val="none"/>
        </w:rPr>
      </w:pPr>
    </w:p>
    <w:p w14:paraId="1A65B084">
      <w:pPr>
        <w:jc w:val="center"/>
        <w:rPr>
          <w:rFonts w:hint="eastAsia" w:ascii="仿宋" w:hAnsi="仿宋" w:eastAsia="仿宋" w:cs="仿宋"/>
          <w:b/>
          <w:color w:val="auto"/>
          <w:kern w:val="0"/>
          <w:sz w:val="32"/>
          <w:szCs w:val="32"/>
          <w:highlight w:val="none"/>
        </w:rPr>
      </w:pPr>
    </w:p>
    <w:p w14:paraId="624ECF2C">
      <w:pPr>
        <w:jc w:val="center"/>
        <w:rPr>
          <w:rFonts w:hint="eastAsia" w:ascii="仿宋" w:hAnsi="仿宋" w:eastAsia="仿宋" w:cs="仿宋"/>
          <w:b/>
          <w:color w:val="auto"/>
          <w:kern w:val="0"/>
          <w:sz w:val="32"/>
          <w:szCs w:val="32"/>
          <w:highlight w:val="none"/>
        </w:rPr>
      </w:pPr>
    </w:p>
    <w:p w14:paraId="3C750739">
      <w:pPr>
        <w:jc w:val="center"/>
        <w:rPr>
          <w:rFonts w:hint="eastAsia" w:ascii="仿宋" w:hAnsi="仿宋" w:eastAsia="仿宋" w:cs="仿宋"/>
          <w:b/>
          <w:color w:val="auto"/>
          <w:kern w:val="0"/>
          <w:sz w:val="32"/>
          <w:szCs w:val="32"/>
          <w:highlight w:val="none"/>
        </w:rPr>
      </w:pPr>
    </w:p>
    <w:p w14:paraId="18984454">
      <w:pPr>
        <w:jc w:val="center"/>
        <w:rPr>
          <w:rFonts w:hint="eastAsia" w:ascii="仿宋" w:hAnsi="仿宋" w:eastAsia="仿宋" w:cs="仿宋"/>
          <w:b/>
          <w:color w:val="auto"/>
          <w:kern w:val="0"/>
          <w:sz w:val="32"/>
          <w:szCs w:val="32"/>
          <w:highlight w:val="none"/>
        </w:rPr>
      </w:pPr>
    </w:p>
    <w:p w14:paraId="3865C398">
      <w:pPr>
        <w:jc w:val="center"/>
        <w:rPr>
          <w:rFonts w:hint="eastAsia" w:ascii="仿宋" w:hAnsi="仿宋" w:eastAsia="仿宋" w:cs="仿宋"/>
          <w:b/>
          <w:color w:val="auto"/>
          <w:kern w:val="0"/>
          <w:sz w:val="32"/>
          <w:szCs w:val="32"/>
          <w:highlight w:val="none"/>
        </w:rPr>
      </w:pPr>
    </w:p>
    <w:p w14:paraId="51DC78C5">
      <w:pPr>
        <w:keepNext w:val="0"/>
        <w:keepLines w:val="0"/>
        <w:pageBreakBefore/>
        <w:widowControl w:val="0"/>
        <w:kinsoku/>
        <w:wordWrap/>
        <w:overflowPunct/>
        <w:topLinePunct w:val="0"/>
        <w:autoSpaceDE/>
        <w:autoSpaceDN/>
        <w:bidi w:val="0"/>
        <w:adjustRightInd/>
        <w:snapToGrid/>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14:paraId="402BBED7">
      <w:pPr>
        <w:widowControl/>
        <w:spacing w:line="360" w:lineRule="auto"/>
        <w:ind w:firstLine="422" w:firstLineChars="200"/>
        <w:jc w:val="center"/>
        <w:rPr>
          <w:rFonts w:hint="eastAsia" w:ascii="仿宋" w:hAnsi="仿宋" w:eastAsia="仿宋" w:cs="仿宋"/>
          <w:b/>
          <w:color w:val="auto"/>
          <w:highlight w:val="none"/>
        </w:rPr>
      </w:pPr>
      <w:r>
        <w:rPr>
          <w:rFonts w:hint="eastAsia" w:ascii="仿宋" w:hAnsi="仿宋" w:eastAsia="仿宋" w:cs="仿宋"/>
          <w:b/>
          <w:color w:val="auto"/>
          <w:highlight w:val="none"/>
        </w:rPr>
        <w:t>（以联合体形式投标的，提供联合协议）</w:t>
      </w:r>
    </w:p>
    <w:p w14:paraId="5C3164D8">
      <w:pPr>
        <w:snapToGrid w:val="0"/>
        <w:spacing w:line="360" w:lineRule="auto"/>
        <w:ind w:firstLine="576"/>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u w:val="single"/>
        </w:rPr>
        <w:t>（联合体所有成员名称）</w:t>
      </w:r>
      <w:r>
        <w:rPr>
          <w:rFonts w:hint="eastAsia" w:ascii="仿宋" w:hAnsi="仿宋" w:eastAsia="仿宋" w:cs="仿宋"/>
          <w:color w:val="auto"/>
          <w:kern w:val="0"/>
          <w:highlight w:val="none"/>
        </w:rPr>
        <w:t>自愿</w:t>
      </w:r>
      <w:r>
        <w:rPr>
          <w:rFonts w:hint="eastAsia" w:ascii="仿宋" w:hAnsi="仿宋" w:eastAsia="仿宋" w:cs="仿宋"/>
          <w:color w:val="auto"/>
          <w:kern w:val="0"/>
          <w:highlight w:val="none"/>
          <w:lang w:val="zh-CN"/>
        </w:rPr>
        <w:t>组成一个联合体，以一个投标人的身份</w:t>
      </w:r>
      <w:r>
        <w:rPr>
          <w:rFonts w:hint="eastAsia" w:ascii="仿宋" w:hAnsi="仿宋" w:eastAsia="仿宋" w:cs="仿宋"/>
          <w:color w:val="auto"/>
          <w:kern w:val="0"/>
          <w:highlight w:val="none"/>
        </w:rPr>
        <w:t>参加</w:t>
      </w:r>
      <w:r>
        <w:rPr>
          <w:rFonts w:hint="eastAsia" w:ascii="仿宋" w:hAnsi="仿宋" w:eastAsia="仿宋" w:cs="仿宋"/>
          <w:color w:val="auto"/>
          <w:highlight w:val="none"/>
        </w:rPr>
        <w:t>（项目名称）【招标编号：（采购编号）】</w:t>
      </w:r>
      <w:r>
        <w:rPr>
          <w:rFonts w:hint="eastAsia" w:ascii="仿宋" w:hAnsi="仿宋" w:eastAsia="仿宋" w:cs="仿宋"/>
          <w:color w:val="auto"/>
          <w:kern w:val="0"/>
          <w:highlight w:val="none"/>
          <w:lang w:val="zh-CN"/>
        </w:rPr>
        <w:t>投标。</w:t>
      </w:r>
    </w:p>
    <w:p w14:paraId="00CD5482">
      <w:pPr>
        <w:snapToGrid w:val="0"/>
        <w:spacing w:line="360" w:lineRule="auto"/>
        <w:ind w:firstLine="576"/>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一、各方一致决定，</w:t>
      </w:r>
      <w:r>
        <w:rPr>
          <w:rFonts w:hint="eastAsia" w:ascii="仿宋" w:hAnsi="仿宋" w:eastAsia="仿宋" w:cs="仿宋"/>
          <w:color w:val="auto"/>
          <w:kern w:val="0"/>
          <w:highlight w:val="none"/>
          <w:u w:val="single"/>
        </w:rPr>
        <w:t>（某联合体成员名称）</w:t>
      </w:r>
      <w:r>
        <w:rPr>
          <w:rFonts w:hint="eastAsia" w:ascii="仿宋" w:hAnsi="仿宋" w:eastAsia="仿宋" w:cs="仿宋"/>
          <w:color w:val="auto"/>
          <w:kern w:val="0"/>
          <w:highlight w:val="none"/>
        </w:rPr>
        <w:t>为联合体</w:t>
      </w:r>
      <w:r>
        <w:rPr>
          <w:rFonts w:hint="eastAsia" w:ascii="仿宋" w:hAnsi="仿宋" w:eastAsia="仿宋" w:cs="仿宋"/>
          <w:color w:val="auto"/>
          <w:kern w:val="0"/>
          <w:highlight w:val="none"/>
          <w:lang w:val="zh-CN"/>
        </w:rPr>
        <w:t>牵头人</w:t>
      </w:r>
      <w:r>
        <w:rPr>
          <w:rFonts w:hint="eastAsia" w:ascii="仿宋" w:hAnsi="仿宋" w:eastAsia="仿宋" w:cs="仿宋"/>
          <w:color w:val="auto"/>
          <w:highlight w:val="none"/>
        </w:rPr>
        <w:t>，代表所有联合体成员负责投标和合同实施阶段的主办、协调工作</w:t>
      </w:r>
      <w:r>
        <w:rPr>
          <w:rFonts w:hint="eastAsia" w:ascii="仿宋" w:hAnsi="仿宋" w:eastAsia="仿宋" w:cs="仿宋"/>
          <w:color w:val="auto"/>
          <w:kern w:val="0"/>
          <w:highlight w:val="none"/>
          <w:lang w:val="zh-CN"/>
        </w:rPr>
        <w:t>。</w:t>
      </w:r>
    </w:p>
    <w:p w14:paraId="3E55458E">
      <w:pPr>
        <w:snapToGrid w:val="0"/>
        <w:spacing w:line="360" w:lineRule="auto"/>
        <w:ind w:firstLine="576"/>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kern w:val="0"/>
          <w:highlight w:val="none"/>
          <w:lang w:val="zh-CN"/>
        </w:rPr>
        <w:t>授权代表根据招标文件规定及投标内容而对采购人、采购机构所作的任何合法承诺，包括书面澄清及相应等均对联合投标各方产生约束力。</w:t>
      </w:r>
    </w:p>
    <w:p w14:paraId="39657EC8">
      <w:pPr>
        <w:snapToGrid w:val="0"/>
        <w:spacing w:line="360" w:lineRule="auto"/>
        <w:ind w:firstLine="576"/>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三、本次联合投标中，分工如下：</w:t>
      </w:r>
      <w:r>
        <w:rPr>
          <w:rFonts w:hint="eastAsia" w:ascii="仿宋" w:hAnsi="仿宋" w:eastAsia="仿宋" w:cs="仿宋"/>
          <w:color w:val="auto"/>
          <w:kern w:val="0"/>
          <w:highlight w:val="none"/>
          <w:u w:val="single"/>
        </w:rPr>
        <w:t>（联合体其中一方成员名称）</w:t>
      </w:r>
      <w:r>
        <w:rPr>
          <w:rFonts w:hint="eastAsia" w:ascii="仿宋" w:hAnsi="仿宋" w:eastAsia="仿宋" w:cs="仿宋"/>
          <w:color w:val="auto"/>
          <w:kern w:val="0"/>
          <w:highlight w:val="none"/>
          <w:lang w:val="zh-CN"/>
        </w:rPr>
        <w:t>承担的工作和义务为：；……。</w:t>
      </w:r>
    </w:p>
    <w:p w14:paraId="6F9938C1">
      <w:pPr>
        <w:snapToGrid w:val="0"/>
        <w:spacing w:line="360" w:lineRule="auto"/>
        <w:ind w:firstLine="576"/>
        <w:rPr>
          <w:rFonts w:hint="eastAsia" w:ascii="仿宋" w:hAnsi="仿宋" w:eastAsia="仿宋" w:cs="仿宋"/>
          <w:b/>
          <w:color w:val="auto"/>
          <w:kern w:val="0"/>
          <w:highlight w:val="none"/>
          <w:lang w:val="zh-CN"/>
        </w:rPr>
      </w:pPr>
      <w:r>
        <w:rPr>
          <w:rFonts w:hint="eastAsia" w:ascii="仿宋" w:hAnsi="仿宋" w:eastAsia="仿宋" w:cs="仿宋"/>
          <w:color w:val="auto"/>
          <w:kern w:val="0"/>
          <w:highlight w:val="none"/>
          <w:lang w:val="zh-CN"/>
        </w:rPr>
        <w:t>四、</w:t>
      </w:r>
      <w:r>
        <w:rPr>
          <w:rFonts w:hint="eastAsia" w:ascii="仿宋" w:hAnsi="仿宋" w:eastAsia="仿宋" w:cs="仿宋"/>
          <w:color w:val="auto"/>
          <w:kern w:val="0"/>
          <w:highlight w:val="none"/>
          <w:u w:val="single"/>
        </w:rPr>
        <w:t>（联合体其中一方成员名称）</w:t>
      </w:r>
      <w:r>
        <w:rPr>
          <w:rFonts w:hint="eastAsia" w:ascii="仿宋" w:hAnsi="仿宋" w:eastAsia="仿宋" w:cs="仿宋"/>
          <w:color w:val="auto"/>
          <w:kern w:val="0"/>
          <w:highlight w:val="none"/>
        </w:rPr>
        <w:t>提供的全部货物由小微企业制造，其合同份额占到合同总金额%以上；</w:t>
      </w:r>
      <w:r>
        <w:rPr>
          <w:rFonts w:hint="eastAsia" w:ascii="仿宋" w:hAnsi="仿宋" w:eastAsia="仿宋" w:cs="仿宋"/>
          <w:color w:val="auto"/>
          <w:kern w:val="0"/>
          <w:highlight w:val="none"/>
          <w:lang w:val="zh-CN"/>
        </w:rPr>
        <w:t>……。</w:t>
      </w:r>
    </w:p>
    <w:p w14:paraId="503DF833">
      <w:pPr>
        <w:snapToGrid w:val="0"/>
        <w:spacing w:line="360" w:lineRule="auto"/>
        <w:ind w:firstLine="576"/>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五、如果中标，</w:t>
      </w:r>
      <w:r>
        <w:rPr>
          <w:rFonts w:hint="eastAsia" w:ascii="仿宋" w:hAnsi="仿宋" w:eastAsia="仿宋" w:cs="仿宋"/>
          <w:color w:val="auto"/>
          <w:highlight w:val="none"/>
        </w:rPr>
        <w:t>联合体各成员方共同与采购人签订合同，并就采购合同约定的事项对采购人承担连带责任。</w:t>
      </w:r>
    </w:p>
    <w:p w14:paraId="11D11B64">
      <w:pPr>
        <w:snapToGrid w:val="0"/>
        <w:spacing w:line="360" w:lineRule="auto"/>
        <w:ind w:firstLine="576"/>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六、有关本次联合投标的其他事宜：</w:t>
      </w:r>
    </w:p>
    <w:p w14:paraId="47A52EC2">
      <w:pPr>
        <w:snapToGrid w:val="0"/>
        <w:spacing w:line="360" w:lineRule="auto"/>
        <w:ind w:firstLine="576"/>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1、联合体各方不再单独参加或者与其他供应商另外组成联合体参加同一合同项下的政府采购活动。</w:t>
      </w:r>
    </w:p>
    <w:p w14:paraId="7D16E873">
      <w:pPr>
        <w:snapToGrid w:val="0"/>
        <w:spacing w:line="360" w:lineRule="auto"/>
        <w:ind w:firstLine="576"/>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2、联合体中有同类资质的各方按照联合体分工承担相同工作的，按照资质等级较低的供应商确定资质等级。</w:t>
      </w:r>
    </w:p>
    <w:p w14:paraId="3059A819">
      <w:pPr>
        <w:snapToGrid w:val="0"/>
        <w:spacing w:line="360" w:lineRule="auto"/>
        <w:ind w:firstLine="576"/>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3、本协议提交采购人、采购机构后，联合体各方不得以任何形式对上述内容进行修改或撤销。</w:t>
      </w:r>
    </w:p>
    <w:p w14:paraId="5B359785">
      <w:pPr>
        <w:snapToGrid w:val="0"/>
        <w:spacing w:line="360" w:lineRule="auto"/>
        <w:ind w:firstLine="4410" w:firstLineChars="21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联合体成员名称(电子签名/公章)：</w:t>
      </w:r>
    </w:p>
    <w:p w14:paraId="0EDE591E">
      <w:pPr>
        <w:snapToGrid w:val="0"/>
        <w:spacing w:line="360" w:lineRule="auto"/>
        <w:ind w:firstLine="5040" w:firstLineChars="2400"/>
        <w:rPr>
          <w:rFonts w:hint="eastAsia" w:ascii="仿宋" w:hAnsi="仿宋" w:eastAsia="仿宋" w:cs="仿宋"/>
          <w:color w:val="auto"/>
          <w:highlight w:val="none"/>
        </w:rPr>
      </w:pPr>
      <w:r>
        <w:rPr>
          <w:rFonts w:hint="eastAsia" w:ascii="仿宋" w:hAnsi="仿宋" w:eastAsia="仿宋" w:cs="仿宋"/>
          <w:color w:val="auto"/>
          <w:kern w:val="0"/>
          <w:highlight w:val="none"/>
          <w:lang w:val="zh-CN"/>
        </w:rPr>
        <w:t>……</w:t>
      </w:r>
    </w:p>
    <w:p w14:paraId="29C5CA12">
      <w:pPr>
        <w:snapToGrid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日期：  年  月   日</w:t>
      </w:r>
    </w:p>
    <w:p w14:paraId="472641E4">
      <w:pPr>
        <w:snapToGrid w:val="0"/>
        <w:spacing w:line="360" w:lineRule="auto"/>
        <w:ind w:right="480"/>
        <w:rPr>
          <w:rFonts w:hint="eastAsia" w:ascii="仿宋" w:hAnsi="仿宋" w:eastAsia="仿宋" w:cs="仿宋"/>
          <w:b/>
          <w:color w:val="auto"/>
          <w:kern w:val="0"/>
          <w:sz w:val="32"/>
          <w:szCs w:val="32"/>
          <w:highlight w:val="none"/>
          <w:lang w:val="zh-CN"/>
        </w:rPr>
        <w:sectPr>
          <w:headerReference r:id="rId4" w:type="first"/>
          <w:footerReference r:id="rId6" w:type="first"/>
          <w:headerReference r:id="rId3" w:type="default"/>
          <w:footerReference r:id="rId5" w:type="default"/>
          <w:pgSz w:w="11906" w:h="16838"/>
          <w:pgMar w:top="1276" w:right="1248" w:bottom="1247" w:left="1418" w:header="851" w:footer="992" w:gutter="0"/>
          <w:pgNumType w:fmt="decimal"/>
          <w:cols w:space="720" w:num="1"/>
          <w:titlePg/>
          <w:docGrid w:linePitch="312" w:charSpace="0"/>
        </w:sectPr>
      </w:pPr>
    </w:p>
    <w:p w14:paraId="5BED1784">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14:paraId="467B23F5">
      <w:pPr>
        <w:widowControl/>
        <w:spacing w:line="360" w:lineRule="auto"/>
        <w:ind w:firstLine="105" w:firstLineChars="50"/>
        <w:jc w:val="left"/>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color w:val="auto"/>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highlight w:val="none"/>
        </w:rPr>
        <w:t>）</w:t>
      </w:r>
    </w:p>
    <w:p w14:paraId="5B5ECD54">
      <w:pPr>
        <w:snapToGrid w:val="0"/>
        <w:spacing w:line="360" w:lineRule="auto"/>
        <w:ind w:firstLine="576"/>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u w:val="single"/>
        </w:rPr>
        <w:t>（投标人名称）</w:t>
      </w:r>
      <w:r>
        <w:rPr>
          <w:rFonts w:hint="eastAsia" w:ascii="仿宋" w:hAnsi="仿宋" w:eastAsia="仿宋" w:cs="仿宋"/>
          <w:color w:val="auto"/>
          <w:kern w:val="0"/>
          <w:highlight w:val="none"/>
          <w:lang w:val="zh-CN"/>
        </w:rPr>
        <w:t>若成为</w:t>
      </w:r>
      <w:r>
        <w:rPr>
          <w:rFonts w:hint="eastAsia" w:ascii="仿宋" w:hAnsi="仿宋" w:eastAsia="仿宋" w:cs="仿宋"/>
          <w:color w:val="auto"/>
          <w:highlight w:val="none"/>
        </w:rPr>
        <w:t>（项目名称）【招标编号：（采购编号）】</w:t>
      </w:r>
      <w:r>
        <w:rPr>
          <w:rFonts w:hint="eastAsia" w:ascii="仿宋" w:hAnsi="仿宋" w:eastAsia="仿宋" w:cs="仿宋"/>
          <w:color w:val="auto"/>
          <w:kern w:val="0"/>
          <w:highlight w:val="none"/>
          <w:lang w:val="zh-CN"/>
        </w:rPr>
        <w:t>的中标供应商，将依法采取分包方式履行合同。</w:t>
      </w:r>
      <w:r>
        <w:rPr>
          <w:rFonts w:hint="eastAsia" w:ascii="仿宋" w:hAnsi="仿宋" w:eastAsia="仿宋" w:cs="仿宋"/>
          <w:color w:val="auto"/>
          <w:kern w:val="0"/>
          <w:highlight w:val="none"/>
          <w:u w:val="single"/>
        </w:rPr>
        <w:t>（投标人名称）</w:t>
      </w:r>
      <w:r>
        <w:rPr>
          <w:rFonts w:hint="eastAsia" w:ascii="仿宋" w:hAnsi="仿宋" w:eastAsia="仿宋" w:cs="仿宋"/>
          <w:color w:val="auto"/>
          <w:kern w:val="0"/>
          <w:highlight w:val="none"/>
        </w:rPr>
        <w:t>与</w:t>
      </w:r>
      <w:r>
        <w:rPr>
          <w:rFonts w:hint="eastAsia" w:ascii="仿宋" w:hAnsi="仿宋" w:eastAsia="仿宋" w:cs="仿宋"/>
          <w:color w:val="auto"/>
          <w:kern w:val="0"/>
          <w:highlight w:val="none"/>
          <w:u w:val="single"/>
        </w:rPr>
        <w:t>（所有分包供应商名称）</w:t>
      </w:r>
      <w:r>
        <w:rPr>
          <w:rFonts w:hint="eastAsia" w:ascii="仿宋" w:hAnsi="仿宋" w:eastAsia="仿宋" w:cs="仿宋"/>
          <w:color w:val="auto"/>
          <w:kern w:val="0"/>
          <w:highlight w:val="none"/>
        </w:rPr>
        <w:t>达成分包意向协议</w:t>
      </w:r>
      <w:r>
        <w:rPr>
          <w:rFonts w:hint="eastAsia" w:ascii="仿宋" w:hAnsi="仿宋" w:eastAsia="仿宋" w:cs="仿宋"/>
          <w:color w:val="auto"/>
          <w:kern w:val="0"/>
          <w:highlight w:val="none"/>
          <w:lang w:val="zh-CN"/>
        </w:rPr>
        <w:t>。</w:t>
      </w:r>
    </w:p>
    <w:p w14:paraId="0E3F84DE">
      <w:pPr>
        <w:snapToGrid w:val="0"/>
        <w:spacing w:line="360" w:lineRule="auto"/>
        <w:ind w:firstLine="576"/>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一、分包标的及数量</w:t>
      </w:r>
    </w:p>
    <w:p w14:paraId="04E3C806">
      <w:pPr>
        <w:snapToGrid w:val="0"/>
        <w:spacing w:line="360" w:lineRule="auto"/>
        <w:ind w:firstLine="576"/>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u w:val="single"/>
        </w:rPr>
        <w:t>（投标人名称）</w:t>
      </w:r>
      <w:r>
        <w:rPr>
          <w:rFonts w:hint="eastAsia" w:ascii="仿宋" w:hAnsi="仿宋" w:eastAsia="仿宋" w:cs="仿宋"/>
          <w:color w:val="auto"/>
          <w:kern w:val="0"/>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kern w:val="0"/>
          <w:highlight w:val="none"/>
          <w:u w:val="single"/>
        </w:rPr>
        <w:t>（某分包供应商名称）</w:t>
      </w: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u w:val="single"/>
        </w:rPr>
        <w:t>（某分包供应商名称），</w:t>
      </w:r>
      <w:r>
        <w:rPr>
          <w:rFonts w:hint="eastAsia" w:ascii="仿宋" w:hAnsi="仿宋" w:eastAsia="仿宋" w:cs="仿宋"/>
          <w:color w:val="auto"/>
          <w:kern w:val="0"/>
          <w:highlight w:val="none"/>
          <w:lang w:val="zh-CN"/>
        </w:rPr>
        <w:t>具备承</w:t>
      </w:r>
      <w:r>
        <w:rPr>
          <w:rFonts w:hint="eastAsia" w:ascii="仿宋" w:hAnsi="仿宋" w:eastAsia="仿宋" w:cs="仿宋"/>
          <w:color w:val="auto"/>
          <w:kern w:val="0"/>
          <w:highlight w:val="none"/>
        </w:rPr>
        <w:t>担</w:t>
      </w:r>
      <w:r>
        <w:rPr>
          <w:rFonts w:hint="eastAsia" w:ascii="仿宋" w:hAnsi="仿宋" w:eastAsia="仿宋" w:cs="仿宋"/>
          <w:color w:val="auto"/>
          <w:kern w:val="0"/>
          <w:highlight w:val="none"/>
          <w:u w:val="single"/>
          <w:lang w:val="zh-CN"/>
        </w:rPr>
        <w:t>XX工作内容</w:t>
      </w:r>
      <w:r>
        <w:rPr>
          <w:rFonts w:hint="eastAsia" w:ascii="仿宋" w:hAnsi="仿宋" w:eastAsia="仿宋" w:cs="仿宋"/>
          <w:color w:val="auto"/>
          <w:kern w:val="0"/>
          <w:highlight w:val="none"/>
          <w:lang w:val="zh-CN"/>
        </w:rPr>
        <w:t>相应资质条件且不得再次分包；</w:t>
      </w:r>
    </w:p>
    <w:p w14:paraId="5C68CFF1">
      <w:pPr>
        <w:pStyle w:val="3"/>
        <w:tabs>
          <w:tab w:val="left" w:pos="432"/>
        </w:tabs>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14:paraId="754C0386">
      <w:pPr>
        <w:snapToGrid w:val="0"/>
        <w:spacing w:line="360" w:lineRule="auto"/>
        <w:ind w:firstLine="576"/>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二、分包工作履行期限、地点、方式</w:t>
      </w:r>
    </w:p>
    <w:p w14:paraId="140AE16D">
      <w:pPr>
        <w:snapToGrid w:val="0"/>
        <w:spacing w:line="360" w:lineRule="auto"/>
        <w:ind w:firstLine="576"/>
        <w:rPr>
          <w:rFonts w:hint="eastAsia" w:ascii="仿宋" w:hAnsi="仿宋" w:eastAsia="仿宋" w:cs="仿宋"/>
          <w:color w:val="auto"/>
          <w:highlight w:val="none"/>
          <w:u w:val="single"/>
        </w:rPr>
      </w:pPr>
    </w:p>
    <w:p w14:paraId="018746AE">
      <w:pPr>
        <w:snapToGrid w:val="0"/>
        <w:spacing w:line="360" w:lineRule="auto"/>
        <w:ind w:firstLine="576"/>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三、质量</w:t>
      </w:r>
    </w:p>
    <w:p w14:paraId="5C541062">
      <w:pPr>
        <w:snapToGrid w:val="0"/>
        <w:spacing w:line="360" w:lineRule="auto"/>
        <w:ind w:firstLine="576"/>
        <w:rPr>
          <w:rFonts w:hint="eastAsia" w:ascii="仿宋" w:hAnsi="仿宋" w:eastAsia="仿宋" w:cs="仿宋"/>
          <w:color w:val="auto"/>
          <w:kern w:val="0"/>
          <w:highlight w:val="none"/>
          <w:lang w:val="zh-CN"/>
        </w:rPr>
      </w:pPr>
    </w:p>
    <w:p w14:paraId="4065C3D8">
      <w:pPr>
        <w:snapToGrid w:val="0"/>
        <w:spacing w:line="360" w:lineRule="auto"/>
        <w:ind w:firstLine="576"/>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四、价款或者报酬</w:t>
      </w:r>
    </w:p>
    <w:p w14:paraId="776ADB6A">
      <w:pPr>
        <w:snapToGrid w:val="0"/>
        <w:spacing w:line="360" w:lineRule="auto"/>
        <w:ind w:left="573" w:leftChars="273"/>
        <w:rPr>
          <w:rFonts w:hint="eastAsia" w:ascii="仿宋" w:hAnsi="仿宋" w:eastAsia="仿宋" w:cs="仿宋"/>
          <w:color w:val="auto"/>
          <w:kern w:val="0"/>
          <w:highlight w:val="none"/>
          <w:lang w:val="zh-CN"/>
        </w:rPr>
      </w:pPr>
    </w:p>
    <w:p w14:paraId="199D7E97">
      <w:pPr>
        <w:snapToGrid w:val="0"/>
        <w:spacing w:line="360" w:lineRule="auto"/>
        <w:ind w:left="573" w:leftChars="273"/>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五、违约责任</w:t>
      </w:r>
    </w:p>
    <w:p w14:paraId="6FAF5DB9">
      <w:pPr>
        <w:snapToGrid w:val="0"/>
        <w:spacing w:line="360" w:lineRule="auto"/>
        <w:ind w:firstLine="576"/>
        <w:rPr>
          <w:rFonts w:hint="eastAsia" w:ascii="仿宋" w:hAnsi="仿宋" w:eastAsia="仿宋" w:cs="仿宋"/>
          <w:color w:val="auto"/>
          <w:kern w:val="0"/>
          <w:highlight w:val="none"/>
          <w:lang w:val="zh-CN"/>
        </w:rPr>
      </w:pPr>
    </w:p>
    <w:p w14:paraId="59FCE618">
      <w:pPr>
        <w:snapToGrid w:val="0"/>
        <w:spacing w:line="360" w:lineRule="auto"/>
        <w:ind w:firstLine="576"/>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六、争议解决的办法</w:t>
      </w:r>
    </w:p>
    <w:p w14:paraId="2CE73214">
      <w:pPr>
        <w:snapToGrid w:val="0"/>
        <w:spacing w:line="360" w:lineRule="auto"/>
        <w:ind w:firstLine="576"/>
        <w:rPr>
          <w:rFonts w:hint="eastAsia" w:ascii="仿宋" w:hAnsi="仿宋" w:eastAsia="仿宋" w:cs="仿宋"/>
          <w:color w:val="auto"/>
          <w:kern w:val="0"/>
          <w:highlight w:val="none"/>
          <w:lang w:val="zh-CN"/>
        </w:rPr>
      </w:pPr>
    </w:p>
    <w:p w14:paraId="309C84DF">
      <w:pPr>
        <w:snapToGrid w:val="0"/>
        <w:spacing w:line="360" w:lineRule="auto"/>
        <w:ind w:firstLine="576"/>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七、其他</w:t>
      </w:r>
    </w:p>
    <w:p w14:paraId="17B3E33D">
      <w:pPr>
        <w:snapToGrid w:val="0"/>
        <w:spacing w:line="360" w:lineRule="auto"/>
        <w:ind w:firstLine="576"/>
        <w:rPr>
          <w:rFonts w:hint="eastAsia" w:ascii="仿宋" w:hAnsi="仿宋" w:eastAsia="仿宋" w:cs="仿宋"/>
          <w:b/>
          <w:color w:val="auto"/>
          <w:kern w:val="0"/>
          <w:highlight w:val="none"/>
          <w:lang w:val="zh-CN"/>
        </w:rPr>
      </w:pPr>
      <w:r>
        <w:rPr>
          <w:rFonts w:hint="eastAsia" w:ascii="仿宋" w:hAnsi="仿宋" w:eastAsia="仿宋" w:cs="仿宋"/>
          <w:color w:val="auto"/>
          <w:kern w:val="0"/>
          <w:highlight w:val="none"/>
          <w:u w:val="single"/>
        </w:rPr>
        <w:t>（分包供应商名称）提供的货物全部由小微企业制造，</w:t>
      </w:r>
      <w:r>
        <w:rPr>
          <w:rFonts w:hint="eastAsia" w:ascii="仿宋" w:hAnsi="仿宋" w:eastAsia="仿宋" w:cs="仿宋"/>
          <w:color w:val="auto"/>
          <w:kern w:val="0"/>
          <w:highlight w:val="none"/>
        </w:rPr>
        <w:t>其合同份额占到合同总金额%以上</w:t>
      </w:r>
      <w:r>
        <w:rPr>
          <w:rFonts w:hint="eastAsia" w:ascii="仿宋" w:hAnsi="仿宋" w:eastAsia="仿宋" w:cs="仿宋"/>
          <w:color w:val="auto"/>
          <w:highlight w:val="none"/>
        </w:rPr>
        <w:t>。</w:t>
      </w:r>
    </w:p>
    <w:p w14:paraId="060B515B">
      <w:pPr>
        <w:snapToGrid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投标人名称(电子签名)：</w:t>
      </w:r>
    </w:p>
    <w:p w14:paraId="7F081F91">
      <w:pPr>
        <w:snapToGrid w:val="0"/>
        <w:spacing w:line="360" w:lineRule="auto"/>
        <w:ind w:firstLine="4935" w:firstLineChars="235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分包供应商名称：</w:t>
      </w:r>
    </w:p>
    <w:p w14:paraId="23147D5C">
      <w:pPr>
        <w:snapToGrid w:val="0"/>
        <w:spacing w:line="360" w:lineRule="auto"/>
        <w:ind w:firstLine="5040" w:firstLineChars="2400"/>
        <w:rPr>
          <w:rFonts w:hint="eastAsia" w:ascii="仿宋" w:hAnsi="仿宋" w:eastAsia="仿宋" w:cs="仿宋"/>
          <w:color w:val="auto"/>
          <w:highlight w:val="none"/>
        </w:rPr>
      </w:pPr>
      <w:r>
        <w:rPr>
          <w:rFonts w:hint="eastAsia" w:ascii="仿宋" w:hAnsi="仿宋" w:eastAsia="仿宋" w:cs="仿宋"/>
          <w:color w:val="auto"/>
          <w:kern w:val="0"/>
          <w:highlight w:val="none"/>
          <w:lang w:val="zh-CN"/>
        </w:rPr>
        <w:t>……</w:t>
      </w:r>
    </w:p>
    <w:p w14:paraId="5133403E">
      <w:pPr>
        <w:snapToGrid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日期：  年  月   日</w:t>
      </w:r>
    </w:p>
    <w:p w14:paraId="61E5C6E7">
      <w:pPr>
        <w:jc w:val="center"/>
        <w:rPr>
          <w:rFonts w:hint="eastAsia" w:ascii="仿宋" w:hAnsi="仿宋" w:eastAsia="仿宋" w:cs="仿宋"/>
          <w:b/>
          <w:color w:val="auto"/>
          <w:kern w:val="0"/>
          <w:sz w:val="32"/>
          <w:szCs w:val="32"/>
          <w:highlight w:val="none"/>
        </w:rPr>
      </w:pPr>
    </w:p>
    <w:p w14:paraId="5A3A69F8">
      <w:pPr>
        <w:jc w:val="center"/>
        <w:rPr>
          <w:rFonts w:hint="eastAsia" w:ascii="仿宋" w:hAnsi="仿宋" w:eastAsia="仿宋" w:cs="仿宋"/>
          <w:b/>
          <w:color w:val="auto"/>
          <w:kern w:val="0"/>
          <w:sz w:val="32"/>
          <w:szCs w:val="32"/>
          <w:highlight w:val="none"/>
        </w:rPr>
      </w:pPr>
    </w:p>
    <w:p w14:paraId="1E4F8A49">
      <w:pPr>
        <w:jc w:val="center"/>
        <w:rPr>
          <w:rFonts w:hint="eastAsia" w:ascii="仿宋" w:hAnsi="仿宋" w:eastAsia="仿宋" w:cs="仿宋"/>
          <w:b/>
          <w:color w:val="auto"/>
          <w:kern w:val="0"/>
          <w:sz w:val="32"/>
          <w:szCs w:val="32"/>
          <w:highlight w:val="none"/>
        </w:rPr>
      </w:pPr>
    </w:p>
    <w:p w14:paraId="668F9CC5">
      <w:pPr>
        <w:jc w:val="center"/>
        <w:rPr>
          <w:rFonts w:hint="eastAsia" w:ascii="仿宋" w:hAnsi="仿宋" w:eastAsia="仿宋" w:cs="仿宋"/>
          <w:b/>
          <w:color w:val="auto"/>
          <w:kern w:val="0"/>
          <w:sz w:val="32"/>
          <w:szCs w:val="32"/>
          <w:highlight w:val="none"/>
        </w:rPr>
      </w:pPr>
    </w:p>
    <w:p w14:paraId="29955DE7">
      <w:pPr>
        <w:jc w:val="center"/>
        <w:rPr>
          <w:rFonts w:hint="eastAsia" w:ascii="仿宋" w:hAnsi="仿宋" w:eastAsia="仿宋" w:cs="仿宋"/>
          <w:b/>
          <w:color w:val="auto"/>
          <w:kern w:val="0"/>
          <w:sz w:val="32"/>
          <w:szCs w:val="32"/>
          <w:highlight w:val="none"/>
        </w:rPr>
      </w:pPr>
    </w:p>
    <w:p w14:paraId="3887C792">
      <w:pPr>
        <w:jc w:val="center"/>
        <w:rPr>
          <w:rFonts w:hint="eastAsia" w:ascii="仿宋" w:hAnsi="仿宋" w:eastAsia="仿宋" w:cs="仿宋"/>
          <w:b/>
          <w:color w:val="auto"/>
          <w:kern w:val="0"/>
          <w:sz w:val="32"/>
          <w:szCs w:val="32"/>
          <w:highlight w:val="none"/>
        </w:rPr>
      </w:pPr>
    </w:p>
    <w:p w14:paraId="3A4D352A">
      <w:pPr>
        <w:jc w:val="center"/>
        <w:rPr>
          <w:rFonts w:hint="eastAsia" w:ascii="仿宋" w:hAnsi="仿宋" w:eastAsia="仿宋" w:cs="仿宋"/>
          <w:b/>
          <w:color w:val="auto"/>
          <w:kern w:val="0"/>
          <w:sz w:val="32"/>
          <w:szCs w:val="32"/>
          <w:highlight w:val="none"/>
        </w:rPr>
      </w:pPr>
    </w:p>
    <w:p w14:paraId="71E6941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14:paraId="5B70B602">
      <w:pPr>
        <w:jc w:val="center"/>
        <w:rPr>
          <w:rFonts w:hint="eastAsia" w:ascii="仿宋" w:hAnsi="仿宋" w:eastAsia="仿宋" w:cs="仿宋"/>
          <w:b/>
          <w:color w:val="auto"/>
          <w:kern w:val="0"/>
          <w:sz w:val="32"/>
          <w:szCs w:val="32"/>
          <w:highlight w:val="none"/>
        </w:rPr>
      </w:pPr>
    </w:p>
    <w:tbl>
      <w:tblPr>
        <w:tblStyle w:val="2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DA3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8A861C2">
            <w:pPr>
              <w:snapToGrid w:val="0"/>
              <w:spacing w:line="240" w:lineRule="atLeast"/>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4991" w:type="dxa"/>
            <w:vAlign w:val="center"/>
          </w:tcPr>
          <w:p w14:paraId="088D9901">
            <w:pPr>
              <w:snapToGrid w:val="0"/>
              <w:spacing w:line="240" w:lineRule="atLeast"/>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2551" w:type="dxa"/>
            <w:vAlign w:val="center"/>
          </w:tcPr>
          <w:p w14:paraId="7649BA52">
            <w:pPr>
              <w:snapToGrid w:val="0"/>
              <w:spacing w:line="240" w:lineRule="atLeast"/>
              <w:jc w:val="center"/>
              <w:rPr>
                <w:rFonts w:hint="eastAsia" w:ascii="仿宋" w:hAnsi="仿宋" w:eastAsia="仿宋" w:cs="仿宋"/>
                <w:b/>
                <w:color w:val="auto"/>
                <w:highlight w:val="none"/>
              </w:rPr>
            </w:pPr>
            <w:r>
              <w:rPr>
                <w:rFonts w:hint="eastAsia" w:ascii="仿宋" w:hAnsi="仿宋" w:eastAsia="仿宋" w:cs="仿宋"/>
                <w:b/>
                <w:color w:val="auto"/>
                <w:highlight w:val="none"/>
              </w:rPr>
              <w:t>需要提供的符合性审查资料</w:t>
            </w:r>
          </w:p>
        </w:tc>
        <w:tc>
          <w:tcPr>
            <w:tcW w:w="1418" w:type="dxa"/>
            <w:vAlign w:val="center"/>
          </w:tcPr>
          <w:p w14:paraId="43D03FBD">
            <w:pPr>
              <w:snapToGrid w:val="0"/>
              <w:spacing w:line="240" w:lineRule="atLeast"/>
              <w:jc w:val="center"/>
              <w:rPr>
                <w:rFonts w:hint="eastAsia" w:ascii="仿宋" w:hAnsi="仿宋" w:eastAsia="仿宋" w:cs="仿宋"/>
                <w:b/>
                <w:color w:val="auto"/>
                <w:highlight w:val="none"/>
              </w:rPr>
            </w:pPr>
            <w:r>
              <w:rPr>
                <w:rFonts w:hint="eastAsia" w:ascii="仿宋" w:hAnsi="仿宋" w:eastAsia="仿宋" w:cs="仿宋"/>
                <w:b/>
                <w:color w:val="auto"/>
                <w:highlight w:val="none"/>
              </w:rPr>
              <w:t>投标文件中的</w:t>
            </w:r>
          </w:p>
          <w:p w14:paraId="6FA71737">
            <w:pPr>
              <w:snapToGrid w:val="0"/>
              <w:spacing w:line="240" w:lineRule="atLeast"/>
              <w:jc w:val="center"/>
              <w:rPr>
                <w:rFonts w:hint="eastAsia" w:ascii="仿宋" w:hAnsi="仿宋" w:eastAsia="仿宋" w:cs="仿宋"/>
                <w:b/>
                <w:color w:val="auto"/>
                <w:highlight w:val="none"/>
              </w:rPr>
            </w:pPr>
            <w:r>
              <w:rPr>
                <w:rFonts w:hint="eastAsia" w:ascii="仿宋" w:hAnsi="仿宋" w:eastAsia="仿宋" w:cs="仿宋"/>
                <w:b/>
                <w:color w:val="auto"/>
                <w:highlight w:val="none"/>
              </w:rPr>
              <w:t>页码位置</w:t>
            </w:r>
          </w:p>
        </w:tc>
      </w:tr>
      <w:tr w14:paraId="78CD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D4CB29">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991" w:type="dxa"/>
          </w:tcPr>
          <w:p w14:paraId="5EB2CE6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投标文件按照招标文件要求签署、盖章。</w:t>
            </w:r>
          </w:p>
        </w:tc>
        <w:tc>
          <w:tcPr>
            <w:tcW w:w="2551" w:type="dxa"/>
            <w:vAlign w:val="center"/>
          </w:tcPr>
          <w:p w14:paraId="7F0D838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需要使用电子签名或者签字盖章的投标文件的组成部分</w:t>
            </w:r>
          </w:p>
        </w:tc>
        <w:tc>
          <w:tcPr>
            <w:tcW w:w="1418" w:type="dxa"/>
          </w:tcPr>
          <w:p w14:paraId="3908E657">
            <w:pPr>
              <w:spacing w:line="360" w:lineRule="auto"/>
              <w:rPr>
                <w:rFonts w:hint="eastAsia" w:ascii="仿宋" w:hAnsi="仿宋" w:eastAsia="仿宋" w:cs="仿宋"/>
                <w:color w:val="auto"/>
                <w:highlight w:val="none"/>
              </w:rPr>
            </w:pPr>
          </w:p>
          <w:p w14:paraId="58A3EC1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见投标文件</w:t>
            </w:r>
          </w:p>
          <w:p w14:paraId="0E71ED6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第  页</w:t>
            </w:r>
          </w:p>
        </w:tc>
      </w:tr>
      <w:tr w14:paraId="05EF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AC0D23">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4991" w:type="dxa"/>
          </w:tcPr>
          <w:p w14:paraId="0EA2E9A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投标文件中承诺的投标有效期不少于招标文件中载明的投标有效期。</w:t>
            </w:r>
          </w:p>
        </w:tc>
        <w:tc>
          <w:tcPr>
            <w:tcW w:w="2551" w:type="dxa"/>
            <w:vAlign w:val="center"/>
          </w:tcPr>
          <w:p w14:paraId="03499B5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投标函</w:t>
            </w:r>
          </w:p>
        </w:tc>
        <w:tc>
          <w:tcPr>
            <w:tcW w:w="1418" w:type="dxa"/>
          </w:tcPr>
          <w:p w14:paraId="2EED78C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见投标文件第  页</w:t>
            </w:r>
          </w:p>
        </w:tc>
      </w:tr>
      <w:tr w14:paraId="6414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5734D5">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4991" w:type="dxa"/>
          </w:tcPr>
          <w:p w14:paraId="700EBC2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投标文件满足招标文件的其它实质性要求。</w:t>
            </w:r>
          </w:p>
        </w:tc>
        <w:tc>
          <w:tcPr>
            <w:tcW w:w="2551" w:type="dxa"/>
            <w:vAlign w:val="center"/>
          </w:tcPr>
          <w:p w14:paraId="5DBC30E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招标文件其它实质性要求相应的材料或承诺函（“▲” 系指实质性要求条款，招标文件无其它实质性要求的，无需提供）</w:t>
            </w:r>
          </w:p>
        </w:tc>
        <w:tc>
          <w:tcPr>
            <w:tcW w:w="1418" w:type="dxa"/>
          </w:tcPr>
          <w:p w14:paraId="51B0155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见投标文件第  页</w:t>
            </w:r>
          </w:p>
        </w:tc>
      </w:tr>
    </w:tbl>
    <w:p w14:paraId="18907820">
      <w:pPr>
        <w:jc w:val="center"/>
        <w:rPr>
          <w:rFonts w:hint="eastAsia" w:ascii="仿宋" w:hAnsi="仿宋" w:eastAsia="仿宋" w:cs="仿宋"/>
          <w:b/>
          <w:color w:val="auto"/>
          <w:kern w:val="0"/>
          <w:sz w:val="32"/>
          <w:szCs w:val="32"/>
          <w:highlight w:val="none"/>
        </w:rPr>
      </w:pPr>
    </w:p>
    <w:p w14:paraId="40C70BCC">
      <w:pPr>
        <w:jc w:val="center"/>
        <w:rPr>
          <w:rFonts w:hint="eastAsia" w:ascii="仿宋" w:hAnsi="仿宋" w:eastAsia="仿宋" w:cs="仿宋"/>
          <w:b/>
          <w:color w:val="auto"/>
          <w:kern w:val="0"/>
          <w:sz w:val="32"/>
          <w:szCs w:val="32"/>
          <w:highlight w:val="none"/>
        </w:rPr>
      </w:pPr>
    </w:p>
    <w:p w14:paraId="210C6601">
      <w:pPr>
        <w:jc w:val="center"/>
        <w:rPr>
          <w:rFonts w:hint="eastAsia" w:ascii="仿宋" w:hAnsi="仿宋" w:eastAsia="仿宋" w:cs="仿宋"/>
          <w:b/>
          <w:color w:val="auto"/>
          <w:kern w:val="0"/>
          <w:sz w:val="32"/>
          <w:szCs w:val="32"/>
          <w:highlight w:val="none"/>
        </w:rPr>
      </w:pPr>
    </w:p>
    <w:p w14:paraId="5591FC79">
      <w:pPr>
        <w:jc w:val="center"/>
        <w:rPr>
          <w:rFonts w:hint="eastAsia" w:ascii="仿宋" w:hAnsi="仿宋" w:eastAsia="仿宋" w:cs="仿宋"/>
          <w:b/>
          <w:color w:val="auto"/>
          <w:kern w:val="0"/>
          <w:sz w:val="32"/>
          <w:szCs w:val="32"/>
          <w:highlight w:val="none"/>
        </w:rPr>
      </w:pPr>
    </w:p>
    <w:p w14:paraId="5022BBCF">
      <w:pPr>
        <w:jc w:val="center"/>
        <w:rPr>
          <w:rFonts w:hint="eastAsia" w:ascii="仿宋" w:hAnsi="仿宋" w:eastAsia="仿宋" w:cs="仿宋"/>
          <w:b/>
          <w:color w:val="auto"/>
          <w:kern w:val="0"/>
          <w:sz w:val="32"/>
          <w:szCs w:val="32"/>
          <w:highlight w:val="none"/>
        </w:rPr>
      </w:pPr>
    </w:p>
    <w:p w14:paraId="5F18D62F">
      <w:pPr>
        <w:jc w:val="center"/>
        <w:rPr>
          <w:rFonts w:hint="eastAsia" w:ascii="仿宋" w:hAnsi="仿宋" w:eastAsia="仿宋" w:cs="仿宋"/>
          <w:b/>
          <w:color w:val="auto"/>
          <w:kern w:val="0"/>
          <w:sz w:val="32"/>
          <w:szCs w:val="32"/>
          <w:highlight w:val="none"/>
        </w:rPr>
      </w:pPr>
    </w:p>
    <w:p w14:paraId="6BACB1C7">
      <w:pPr>
        <w:jc w:val="center"/>
        <w:rPr>
          <w:rFonts w:hint="eastAsia" w:ascii="仿宋" w:hAnsi="仿宋" w:eastAsia="仿宋" w:cs="仿宋"/>
          <w:b/>
          <w:color w:val="auto"/>
          <w:kern w:val="0"/>
          <w:sz w:val="32"/>
          <w:szCs w:val="32"/>
          <w:highlight w:val="none"/>
        </w:rPr>
      </w:pPr>
    </w:p>
    <w:p w14:paraId="3F2D3BCD">
      <w:pPr>
        <w:jc w:val="center"/>
        <w:rPr>
          <w:rFonts w:hint="eastAsia" w:ascii="仿宋" w:hAnsi="仿宋" w:eastAsia="仿宋" w:cs="仿宋"/>
          <w:b/>
          <w:color w:val="auto"/>
          <w:kern w:val="0"/>
          <w:sz w:val="32"/>
          <w:szCs w:val="32"/>
          <w:highlight w:val="none"/>
        </w:rPr>
      </w:pPr>
    </w:p>
    <w:p w14:paraId="0A25E44E">
      <w:pPr>
        <w:jc w:val="center"/>
        <w:rPr>
          <w:rFonts w:hint="eastAsia" w:ascii="仿宋" w:hAnsi="仿宋" w:eastAsia="仿宋" w:cs="仿宋"/>
          <w:b/>
          <w:color w:val="auto"/>
          <w:kern w:val="0"/>
          <w:sz w:val="32"/>
          <w:szCs w:val="32"/>
          <w:highlight w:val="none"/>
        </w:rPr>
      </w:pPr>
    </w:p>
    <w:p w14:paraId="3AAD7AB2">
      <w:pPr>
        <w:pStyle w:val="13"/>
        <w:rPr>
          <w:rFonts w:hint="eastAsia" w:ascii="仿宋" w:hAnsi="仿宋" w:eastAsia="仿宋" w:cs="仿宋"/>
          <w:b/>
          <w:color w:val="auto"/>
          <w:kern w:val="0"/>
          <w:sz w:val="32"/>
          <w:szCs w:val="32"/>
          <w:highlight w:val="none"/>
        </w:rPr>
      </w:pPr>
    </w:p>
    <w:p w14:paraId="12F4D92F">
      <w:pPr>
        <w:pStyle w:val="14"/>
        <w:rPr>
          <w:rFonts w:hint="eastAsia" w:ascii="仿宋" w:hAnsi="仿宋" w:eastAsia="仿宋" w:cs="仿宋"/>
          <w:b/>
          <w:color w:val="auto"/>
          <w:kern w:val="0"/>
          <w:sz w:val="32"/>
          <w:szCs w:val="32"/>
          <w:highlight w:val="none"/>
        </w:rPr>
      </w:pPr>
    </w:p>
    <w:p w14:paraId="1C22F60A">
      <w:pPr>
        <w:rPr>
          <w:rFonts w:hint="eastAsia" w:ascii="仿宋" w:hAnsi="仿宋" w:eastAsia="仿宋" w:cs="仿宋"/>
          <w:b/>
          <w:color w:val="auto"/>
          <w:kern w:val="0"/>
          <w:sz w:val="32"/>
          <w:szCs w:val="32"/>
          <w:highlight w:val="none"/>
        </w:rPr>
      </w:pPr>
    </w:p>
    <w:p w14:paraId="35E9A7B2">
      <w:pPr>
        <w:pStyle w:val="13"/>
        <w:rPr>
          <w:rFonts w:hint="eastAsia" w:ascii="仿宋" w:hAnsi="仿宋" w:eastAsia="仿宋" w:cs="仿宋"/>
          <w:b/>
          <w:color w:val="auto"/>
          <w:kern w:val="0"/>
          <w:sz w:val="32"/>
          <w:szCs w:val="32"/>
          <w:highlight w:val="none"/>
        </w:rPr>
      </w:pPr>
    </w:p>
    <w:p w14:paraId="6B77EA01">
      <w:pPr>
        <w:pStyle w:val="14"/>
        <w:rPr>
          <w:rFonts w:hint="eastAsia"/>
          <w:color w:val="auto"/>
          <w:highlight w:val="none"/>
        </w:rPr>
      </w:pPr>
    </w:p>
    <w:p w14:paraId="164F4B28">
      <w:pPr>
        <w:jc w:val="center"/>
        <w:rPr>
          <w:rFonts w:hint="eastAsia" w:ascii="仿宋" w:hAnsi="仿宋" w:eastAsia="仿宋" w:cs="仿宋"/>
          <w:b/>
          <w:color w:val="auto"/>
          <w:kern w:val="0"/>
          <w:sz w:val="32"/>
          <w:szCs w:val="32"/>
          <w:highlight w:val="none"/>
        </w:rPr>
      </w:pPr>
    </w:p>
    <w:p w14:paraId="4F97D954">
      <w:pPr>
        <w:jc w:val="center"/>
        <w:rPr>
          <w:rFonts w:hint="eastAsia" w:ascii="仿宋" w:hAnsi="仿宋" w:eastAsia="仿宋" w:cs="仿宋"/>
          <w:b/>
          <w:color w:val="auto"/>
          <w:kern w:val="0"/>
          <w:sz w:val="32"/>
          <w:szCs w:val="32"/>
          <w:highlight w:val="none"/>
        </w:rPr>
      </w:pPr>
    </w:p>
    <w:p w14:paraId="2D947FDB">
      <w:pPr>
        <w:jc w:val="center"/>
        <w:rPr>
          <w:rFonts w:hint="eastAsia" w:ascii="仿宋" w:hAnsi="仿宋" w:eastAsia="仿宋" w:cs="仿宋"/>
          <w:b/>
          <w:color w:val="auto"/>
          <w:kern w:val="0"/>
          <w:sz w:val="32"/>
          <w:szCs w:val="32"/>
          <w:highlight w:val="none"/>
        </w:rPr>
      </w:pPr>
    </w:p>
    <w:p w14:paraId="0CC82368">
      <w:pPr>
        <w:jc w:val="both"/>
        <w:rPr>
          <w:rFonts w:hint="eastAsia" w:ascii="仿宋" w:hAnsi="仿宋" w:eastAsia="仿宋" w:cs="仿宋"/>
          <w:b/>
          <w:color w:val="auto"/>
          <w:kern w:val="0"/>
          <w:sz w:val="32"/>
          <w:szCs w:val="32"/>
          <w:highlight w:val="none"/>
          <w:lang w:val="en-US" w:eastAsia="zh-CN"/>
        </w:rPr>
      </w:pPr>
    </w:p>
    <w:p w14:paraId="5B1D5DD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、商务技术偏离表</w:t>
      </w:r>
    </w:p>
    <w:tbl>
      <w:tblPr>
        <w:tblStyle w:val="2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29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44C94F">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683" w:type="dxa"/>
          </w:tcPr>
          <w:p w14:paraId="660B72FF">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招标文件章节及具体内容</w:t>
            </w:r>
          </w:p>
        </w:tc>
        <w:tc>
          <w:tcPr>
            <w:tcW w:w="3546" w:type="dxa"/>
          </w:tcPr>
          <w:p w14:paraId="08EF8313">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投标文件章节及具体内容</w:t>
            </w:r>
          </w:p>
        </w:tc>
        <w:tc>
          <w:tcPr>
            <w:tcW w:w="1276" w:type="dxa"/>
          </w:tcPr>
          <w:p w14:paraId="51A5E431">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偏离说明</w:t>
            </w:r>
          </w:p>
        </w:tc>
      </w:tr>
      <w:tr w14:paraId="0EFD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7B80E0">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1</w:t>
            </w:r>
          </w:p>
        </w:tc>
        <w:tc>
          <w:tcPr>
            <w:tcW w:w="3683" w:type="dxa"/>
          </w:tcPr>
          <w:p w14:paraId="51148A2D">
            <w:pPr>
              <w:jc w:val="center"/>
              <w:rPr>
                <w:rFonts w:hint="eastAsia" w:ascii="仿宋" w:hAnsi="仿宋" w:eastAsia="仿宋" w:cs="仿宋"/>
                <w:b/>
                <w:color w:val="auto"/>
                <w:kern w:val="0"/>
                <w:sz w:val="32"/>
                <w:szCs w:val="32"/>
                <w:highlight w:val="none"/>
              </w:rPr>
            </w:pPr>
          </w:p>
        </w:tc>
        <w:tc>
          <w:tcPr>
            <w:tcW w:w="3546" w:type="dxa"/>
          </w:tcPr>
          <w:p w14:paraId="16D7885D">
            <w:pPr>
              <w:jc w:val="center"/>
              <w:rPr>
                <w:rFonts w:hint="eastAsia" w:ascii="仿宋" w:hAnsi="仿宋" w:eastAsia="仿宋" w:cs="仿宋"/>
                <w:b/>
                <w:color w:val="auto"/>
                <w:kern w:val="0"/>
                <w:sz w:val="32"/>
                <w:szCs w:val="32"/>
                <w:highlight w:val="none"/>
              </w:rPr>
            </w:pPr>
          </w:p>
        </w:tc>
        <w:tc>
          <w:tcPr>
            <w:tcW w:w="1276" w:type="dxa"/>
          </w:tcPr>
          <w:p w14:paraId="2B65F94D">
            <w:pPr>
              <w:jc w:val="center"/>
              <w:rPr>
                <w:rFonts w:hint="eastAsia" w:ascii="仿宋" w:hAnsi="仿宋" w:eastAsia="仿宋" w:cs="仿宋"/>
                <w:b/>
                <w:color w:val="auto"/>
                <w:kern w:val="0"/>
                <w:sz w:val="32"/>
                <w:szCs w:val="32"/>
                <w:highlight w:val="none"/>
              </w:rPr>
            </w:pPr>
          </w:p>
        </w:tc>
      </w:tr>
      <w:tr w14:paraId="4DA9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BDECD5">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2</w:t>
            </w:r>
          </w:p>
        </w:tc>
        <w:tc>
          <w:tcPr>
            <w:tcW w:w="3683" w:type="dxa"/>
          </w:tcPr>
          <w:p w14:paraId="04E64B2A">
            <w:pPr>
              <w:jc w:val="center"/>
              <w:rPr>
                <w:rFonts w:hint="eastAsia" w:ascii="仿宋" w:hAnsi="仿宋" w:eastAsia="仿宋" w:cs="仿宋"/>
                <w:b/>
                <w:color w:val="auto"/>
                <w:kern w:val="0"/>
                <w:sz w:val="32"/>
                <w:szCs w:val="32"/>
                <w:highlight w:val="none"/>
              </w:rPr>
            </w:pPr>
          </w:p>
        </w:tc>
        <w:tc>
          <w:tcPr>
            <w:tcW w:w="3546" w:type="dxa"/>
          </w:tcPr>
          <w:p w14:paraId="63E5D891">
            <w:pPr>
              <w:jc w:val="center"/>
              <w:rPr>
                <w:rFonts w:hint="eastAsia" w:ascii="仿宋" w:hAnsi="仿宋" w:eastAsia="仿宋" w:cs="仿宋"/>
                <w:b/>
                <w:color w:val="auto"/>
                <w:kern w:val="0"/>
                <w:sz w:val="32"/>
                <w:szCs w:val="32"/>
                <w:highlight w:val="none"/>
              </w:rPr>
            </w:pPr>
          </w:p>
        </w:tc>
        <w:tc>
          <w:tcPr>
            <w:tcW w:w="1276" w:type="dxa"/>
          </w:tcPr>
          <w:p w14:paraId="00BBBCB1">
            <w:pPr>
              <w:jc w:val="center"/>
              <w:rPr>
                <w:rFonts w:hint="eastAsia" w:ascii="仿宋" w:hAnsi="仿宋" w:eastAsia="仿宋" w:cs="仿宋"/>
                <w:b/>
                <w:color w:val="auto"/>
                <w:kern w:val="0"/>
                <w:sz w:val="32"/>
                <w:szCs w:val="32"/>
                <w:highlight w:val="none"/>
              </w:rPr>
            </w:pPr>
          </w:p>
        </w:tc>
      </w:tr>
      <w:tr w14:paraId="3396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BF5355">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p>
        </w:tc>
        <w:tc>
          <w:tcPr>
            <w:tcW w:w="3683" w:type="dxa"/>
          </w:tcPr>
          <w:p w14:paraId="39594546">
            <w:pPr>
              <w:jc w:val="center"/>
              <w:rPr>
                <w:rFonts w:hint="eastAsia" w:ascii="仿宋" w:hAnsi="仿宋" w:eastAsia="仿宋" w:cs="仿宋"/>
                <w:b/>
                <w:color w:val="auto"/>
                <w:kern w:val="0"/>
                <w:sz w:val="32"/>
                <w:szCs w:val="32"/>
                <w:highlight w:val="none"/>
              </w:rPr>
            </w:pPr>
          </w:p>
        </w:tc>
        <w:tc>
          <w:tcPr>
            <w:tcW w:w="3546" w:type="dxa"/>
          </w:tcPr>
          <w:p w14:paraId="4B2A4F3D">
            <w:pPr>
              <w:jc w:val="center"/>
              <w:rPr>
                <w:rFonts w:hint="eastAsia" w:ascii="仿宋" w:hAnsi="仿宋" w:eastAsia="仿宋" w:cs="仿宋"/>
                <w:b/>
                <w:color w:val="auto"/>
                <w:kern w:val="0"/>
                <w:sz w:val="32"/>
                <w:szCs w:val="32"/>
                <w:highlight w:val="none"/>
              </w:rPr>
            </w:pPr>
          </w:p>
        </w:tc>
        <w:tc>
          <w:tcPr>
            <w:tcW w:w="1276" w:type="dxa"/>
          </w:tcPr>
          <w:p w14:paraId="3F116F08">
            <w:pPr>
              <w:jc w:val="center"/>
              <w:rPr>
                <w:rFonts w:hint="eastAsia" w:ascii="仿宋" w:hAnsi="仿宋" w:eastAsia="仿宋" w:cs="仿宋"/>
                <w:b/>
                <w:color w:val="auto"/>
                <w:kern w:val="0"/>
                <w:sz w:val="32"/>
                <w:szCs w:val="32"/>
                <w:highlight w:val="none"/>
              </w:rPr>
            </w:pPr>
          </w:p>
        </w:tc>
      </w:tr>
    </w:tbl>
    <w:p w14:paraId="4134ED1D">
      <w:pPr>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投标人保证：除商务技术偏离表列出的偏离外，投标人响应招标文件的全部要求</w:t>
      </w:r>
    </w:p>
    <w:p w14:paraId="3987A346">
      <w:pPr>
        <w:jc w:val="both"/>
        <w:rPr>
          <w:rFonts w:hint="eastAsia" w:ascii="仿宋" w:hAnsi="仿宋" w:eastAsia="仿宋" w:cs="仿宋"/>
          <w:b/>
          <w:color w:val="auto"/>
          <w:kern w:val="0"/>
          <w:sz w:val="32"/>
          <w:szCs w:val="32"/>
          <w:highlight w:val="none"/>
        </w:rPr>
      </w:pPr>
    </w:p>
    <w:p w14:paraId="203D2B72">
      <w:pPr>
        <w:jc w:val="center"/>
        <w:rPr>
          <w:rFonts w:hint="eastAsia" w:ascii="仿宋" w:hAnsi="仿宋" w:eastAsia="仿宋" w:cs="仿宋"/>
          <w:b/>
          <w:color w:val="auto"/>
          <w:kern w:val="0"/>
          <w:sz w:val="32"/>
          <w:szCs w:val="32"/>
          <w:highlight w:val="none"/>
        </w:rPr>
      </w:pPr>
    </w:p>
    <w:p w14:paraId="0F955AB0">
      <w:pPr>
        <w:jc w:val="center"/>
        <w:rPr>
          <w:rFonts w:hint="eastAsia" w:ascii="仿宋" w:hAnsi="仿宋" w:eastAsia="仿宋" w:cs="仿宋"/>
          <w:b/>
          <w:color w:val="auto"/>
          <w:kern w:val="0"/>
          <w:sz w:val="32"/>
          <w:szCs w:val="32"/>
          <w:highlight w:val="none"/>
        </w:rPr>
      </w:pPr>
    </w:p>
    <w:p w14:paraId="42E362BB">
      <w:pPr>
        <w:keepNext w:val="0"/>
        <w:keepLines w:val="0"/>
        <w:pageBreakBefore/>
        <w:widowControl w:val="0"/>
        <w:kinsoku/>
        <w:wordWrap/>
        <w:overflowPunct/>
        <w:topLinePunct w:val="0"/>
        <w:autoSpaceDE/>
        <w:autoSpaceDN/>
        <w:bidi w:val="0"/>
        <w:adjustRightInd/>
        <w:snapToGrid/>
        <w:ind w:firstLine="1911" w:firstLineChars="595"/>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66CDEB21">
      <w:pPr>
        <w:snapToGrid w:val="0"/>
        <w:spacing w:line="360" w:lineRule="auto"/>
        <w:rPr>
          <w:rFonts w:hint="eastAsia" w:ascii="仿宋" w:hAnsi="仿宋" w:eastAsia="仿宋" w:cs="仿宋"/>
          <w:color w:val="auto"/>
          <w:highlight w:val="none"/>
        </w:rPr>
      </w:pPr>
    </w:p>
    <w:p w14:paraId="421954CC">
      <w:pPr>
        <w:snapToGrid w:val="0"/>
        <w:spacing w:line="360" w:lineRule="auto"/>
        <w:rPr>
          <w:rFonts w:hint="eastAsia" w:ascii="仿宋" w:hAnsi="仿宋" w:eastAsia="仿宋" w:cs="仿宋"/>
          <w:color w:val="auto"/>
          <w:kern w:val="0"/>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kern w:val="0"/>
          <w:highlight w:val="none"/>
          <w:lang w:val="zh-CN"/>
        </w:rPr>
        <w:t>：</w:t>
      </w:r>
    </w:p>
    <w:p w14:paraId="658CCEC1">
      <w:pPr>
        <w:autoSpaceDE w:val="0"/>
        <w:autoSpaceDN w:val="0"/>
        <w:spacing w:line="360" w:lineRule="auto"/>
        <w:ind w:left="2" w:leftChars="1" w:firstLine="420" w:firstLineChars="200"/>
        <w:jc w:val="lef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kern w:val="0"/>
          <w:highlight w:val="none"/>
          <w:lang w:val="zh-CN"/>
        </w:rPr>
        <w:t>项目招标要求参加投标。在这次投标过程中和中标后，我们将严格遵守国家法律法规要求，并郑重承诺：</w:t>
      </w:r>
    </w:p>
    <w:p w14:paraId="17C31F97">
      <w:pPr>
        <w:autoSpaceDE w:val="0"/>
        <w:autoSpaceDN w:val="0"/>
        <w:spacing w:line="360" w:lineRule="auto"/>
        <w:ind w:left="2" w:leftChars="1" w:firstLine="420" w:firstLineChars="200"/>
        <w:jc w:val="lef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一、不向项目有关人员及部门赠送礼金礼物、有价证券、回扣以及中介费、介绍费、咨询费等好处费；</w:t>
      </w:r>
    </w:p>
    <w:p w14:paraId="1D54FBC6">
      <w:pPr>
        <w:autoSpaceDE w:val="0"/>
        <w:autoSpaceDN w:val="0"/>
        <w:spacing w:line="360" w:lineRule="auto"/>
        <w:ind w:left="2" w:leftChars="1" w:firstLine="420" w:firstLineChars="200"/>
        <w:jc w:val="lef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二、不为项目有关人员及部门报销应由你方单位或个人支付的费用；</w:t>
      </w:r>
    </w:p>
    <w:p w14:paraId="5779E90C">
      <w:pPr>
        <w:autoSpaceDE w:val="0"/>
        <w:autoSpaceDN w:val="0"/>
        <w:spacing w:line="360" w:lineRule="auto"/>
        <w:ind w:left="2" w:leftChars="1" w:firstLine="420" w:firstLineChars="200"/>
        <w:jc w:val="lef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三、不向项目有关人员及部门提供有可能影响公正的宴请和健身娱乐等活动；</w:t>
      </w:r>
    </w:p>
    <w:p w14:paraId="0A175F0F">
      <w:pPr>
        <w:autoSpaceDE w:val="0"/>
        <w:autoSpaceDN w:val="0"/>
        <w:spacing w:line="360" w:lineRule="auto"/>
        <w:ind w:left="2" w:leftChars="1" w:firstLine="420" w:firstLineChars="200"/>
        <w:jc w:val="lef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四、不为项目有关人员及部门出国（境）、旅游等提供方便；</w:t>
      </w:r>
    </w:p>
    <w:p w14:paraId="4ADE1C96">
      <w:pPr>
        <w:autoSpaceDE w:val="0"/>
        <w:autoSpaceDN w:val="0"/>
        <w:spacing w:line="360" w:lineRule="auto"/>
        <w:ind w:left="481" w:leftChars="229"/>
        <w:jc w:val="lef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五、不为项目有关人员个人装修住房、婚丧嫁娶、配偶子女工作安排等提供</w:t>
      </w:r>
    </w:p>
    <w:p w14:paraId="557D2F31">
      <w:pPr>
        <w:autoSpaceDE w:val="0"/>
        <w:autoSpaceDN w:val="0"/>
        <w:spacing w:line="360" w:lineRule="auto"/>
        <w:jc w:val="lef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好处；</w:t>
      </w:r>
    </w:p>
    <w:p w14:paraId="697FEC2C">
      <w:pPr>
        <w:autoSpaceDE w:val="0"/>
        <w:autoSpaceDN w:val="0"/>
        <w:spacing w:line="360" w:lineRule="auto"/>
        <w:ind w:left="481" w:leftChars="229"/>
        <w:jc w:val="lef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六、严格遵守《</w:t>
      </w:r>
      <w:r>
        <w:rPr>
          <w:rFonts w:hint="eastAsia" w:ascii="仿宋" w:hAnsi="仿宋" w:eastAsia="仿宋" w:cs="仿宋"/>
          <w:color w:val="auto"/>
          <w:highlight w:val="none"/>
          <w:lang w:val="zh-CN"/>
        </w:rPr>
        <w:t>中华人民共和国</w:t>
      </w:r>
      <w:r>
        <w:rPr>
          <w:rFonts w:hint="eastAsia" w:ascii="仿宋" w:hAnsi="仿宋" w:eastAsia="仿宋" w:cs="仿宋"/>
          <w:color w:val="auto"/>
          <w:kern w:val="0"/>
          <w:highlight w:val="none"/>
          <w:lang w:val="zh-CN"/>
        </w:rPr>
        <w:t>政府采购法》《</w:t>
      </w:r>
      <w:r>
        <w:rPr>
          <w:rFonts w:hint="eastAsia" w:ascii="仿宋" w:hAnsi="仿宋" w:eastAsia="仿宋" w:cs="仿宋"/>
          <w:color w:val="auto"/>
          <w:highlight w:val="none"/>
          <w:lang w:val="zh-CN"/>
        </w:rPr>
        <w:t>中华人民共和国</w:t>
      </w:r>
      <w:r>
        <w:rPr>
          <w:rFonts w:hint="eastAsia" w:ascii="仿宋" w:hAnsi="仿宋" w:eastAsia="仿宋" w:cs="仿宋"/>
          <w:color w:val="auto"/>
          <w:kern w:val="0"/>
          <w:highlight w:val="none"/>
          <w:lang w:val="zh-CN"/>
        </w:rPr>
        <w:t>招标投标</w:t>
      </w:r>
    </w:p>
    <w:p w14:paraId="2D55F4BD">
      <w:pPr>
        <w:autoSpaceDE w:val="0"/>
        <w:autoSpaceDN w:val="0"/>
        <w:spacing w:line="360" w:lineRule="auto"/>
        <w:jc w:val="lef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法》</w:t>
      </w:r>
      <w:r>
        <w:rPr>
          <w:rFonts w:hint="eastAsia" w:ascii="仿宋" w:hAnsi="仿宋" w:eastAsia="仿宋" w:cs="仿宋"/>
          <w:color w:val="auto"/>
          <w:highlight w:val="none"/>
          <w:lang w:val="zh-CN"/>
        </w:rPr>
        <w:t>《中华人民共和国民法典》</w:t>
      </w:r>
      <w:r>
        <w:rPr>
          <w:rFonts w:hint="eastAsia" w:ascii="仿宋" w:hAnsi="仿宋" w:eastAsia="仿宋" w:cs="仿宋"/>
          <w:color w:val="auto"/>
          <w:kern w:val="0"/>
          <w:highlight w:val="none"/>
          <w:lang w:val="zh-CN"/>
        </w:rPr>
        <w:t>等法律法规，诚实守信，合法经营，坚决抵制各种违法违纪行为。</w:t>
      </w:r>
    </w:p>
    <w:p w14:paraId="16436D80">
      <w:pPr>
        <w:autoSpaceDE w:val="0"/>
        <w:autoSpaceDN w:val="0"/>
        <w:spacing w:line="360" w:lineRule="auto"/>
        <w:ind w:firstLine="420" w:firstLineChars="200"/>
        <w:jc w:val="lef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如违反上述承诺，你</w:t>
      </w:r>
      <w:r>
        <w:rPr>
          <w:rFonts w:hint="eastAsia" w:ascii="仿宋" w:hAnsi="仿宋" w:eastAsia="仿宋" w:cs="仿宋"/>
          <w:color w:val="auto"/>
          <w:highlight w:val="none"/>
        </w:rPr>
        <w:t>单位</w:t>
      </w:r>
      <w:r>
        <w:rPr>
          <w:rFonts w:hint="eastAsia" w:ascii="仿宋" w:hAnsi="仿宋" w:eastAsia="仿宋" w:cs="仿宋"/>
          <w:color w:val="auto"/>
          <w:kern w:val="0"/>
          <w:highlight w:val="none"/>
          <w:lang w:val="zh-CN"/>
        </w:rPr>
        <w:t>有权立即取消我单位投标、中标或在建项目的建设资格，有权拒绝我单位在一定时期内进入你</w:t>
      </w:r>
      <w:r>
        <w:rPr>
          <w:rFonts w:hint="eastAsia" w:ascii="仿宋" w:hAnsi="仿宋" w:eastAsia="仿宋" w:cs="仿宋"/>
          <w:color w:val="auto"/>
          <w:highlight w:val="none"/>
        </w:rPr>
        <w:t>单位</w:t>
      </w:r>
      <w:r>
        <w:rPr>
          <w:rFonts w:hint="eastAsia" w:ascii="仿宋" w:hAnsi="仿宋" w:eastAsia="仿宋" w:cs="仿宋"/>
          <w:color w:val="auto"/>
          <w:kern w:val="0"/>
          <w:highlight w:val="none"/>
          <w:lang w:val="zh-CN"/>
        </w:rPr>
        <w:t>进行项目建设或其他经营活动，并通报市财政局。由此引起的相应损失均由我单位承担。</w:t>
      </w:r>
    </w:p>
    <w:p w14:paraId="5772D2AA">
      <w:pPr>
        <w:autoSpaceDE w:val="0"/>
        <w:autoSpaceDN w:val="0"/>
        <w:spacing w:line="360" w:lineRule="auto"/>
        <w:ind w:left="2"/>
        <w:jc w:val="left"/>
        <w:rPr>
          <w:rFonts w:hint="eastAsia" w:ascii="仿宋" w:hAnsi="仿宋" w:eastAsia="仿宋" w:cs="仿宋"/>
          <w:color w:val="auto"/>
          <w:kern w:val="0"/>
          <w:highlight w:val="none"/>
          <w:lang w:val="zh-CN"/>
        </w:rPr>
      </w:pPr>
    </w:p>
    <w:p w14:paraId="1D0F2C32">
      <w:pPr>
        <w:autoSpaceDE w:val="0"/>
        <w:autoSpaceDN w:val="0"/>
        <w:spacing w:line="360" w:lineRule="auto"/>
        <w:ind w:left="2"/>
        <w:jc w:val="left"/>
        <w:rPr>
          <w:rFonts w:hint="eastAsia" w:ascii="仿宋" w:hAnsi="仿宋" w:eastAsia="仿宋" w:cs="仿宋"/>
          <w:color w:val="auto"/>
          <w:kern w:val="0"/>
          <w:highlight w:val="none"/>
          <w:lang w:val="zh-CN"/>
        </w:rPr>
      </w:pPr>
    </w:p>
    <w:p w14:paraId="0B66276F">
      <w:pPr>
        <w:autoSpaceDE w:val="0"/>
        <w:autoSpaceDN w:val="0"/>
        <w:spacing w:line="360" w:lineRule="auto"/>
        <w:ind w:left="2"/>
        <w:jc w:val="left"/>
        <w:rPr>
          <w:rFonts w:hint="eastAsia" w:ascii="仿宋" w:hAnsi="仿宋" w:eastAsia="仿宋" w:cs="仿宋"/>
          <w:color w:val="auto"/>
          <w:kern w:val="0"/>
          <w:highlight w:val="none"/>
          <w:lang w:val="zh-CN"/>
        </w:rPr>
      </w:pPr>
    </w:p>
    <w:p w14:paraId="4355808E">
      <w:pPr>
        <w:autoSpaceDE w:val="0"/>
        <w:autoSpaceDN w:val="0"/>
        <w:spacing w:line="360" w:lineRule="auto"/>
        <w:ind w:left="2" w:leftChars="1" w:right="1120" w:firstLine="3990" w:firstLineChars="1900"/>
        <w:jc w:val="lef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投标人名称（</w:t>
      </w:r>
      <w:r>
        <w:rPr>
          <w:rFonts w:hint="eastAsia" w:ascii="仿宋" w:hAnsi="仿宋" w:eastAsia="仿宋" w:cs="仿宋"/>
          <w:color w:val="auto"/>
          <w:highlight w:val="none"/>
        </w:rPr>
        <w:t>电子签名</w:t>
      </w:r>
      <w:r>
        <w:rPr>
          <w:rFonts w:hint="eastAsia" w:ascii="仿宋" w:hAnsi="仿宋" w:eastAsia="仿宋" w:cs="仿宋"/>
          <w:color w:val="auto"/>
          <w:kern w:val="0"/>
          <w:highlight w:val="none"/>
          <w:lang w:val="zh-CN"/>
        </w:rPr>
        <w:t>）：</w:t>
      </w:r>
    </w:p>
    <w:p w14:paraId="7861C3B8">
      <w:pPr>
        <w:spacing w:line="360" w:lineRule="auto"/>
        <w:ind w:left="4620" w:leftChars="2200"/>
        <w:rPr>
          <w:rFonts w:hint="eastAsia" w:ascii="仿宋" w:hAnsi="仿宋" w:eastAsia="仿宋" w:cs="仿宋"/>
          <w:color w:val="auto"/>
          <w:highlight w:val="none"/>
        </w:rPr>
      </w:pPr>
      <w:r>
        <w:rPr>
          <w:rFonts w:hint="eastAsia" w:ascii="仿宋" w:hAnsi="仿宋" w:eastAsia="仿宋" w:cs="仿宋"/>
          <w:color w:val="auto"/>
          <w:kern w:val="0"/>
          <w:highlight w:val="none"/>
          <w:lang w:val="zh-CN"/>
        </w:rPr>
        <w:t>日期</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 xml:space="preserve">   年   月   日</w:t>
      </w:r>
    </w:p>
    <w:p w14:paraId="3BF98EEE">
      <w:pPr>
        <w:spacing w:line="360" w:lineRule="auto"/>
        <w:jc w:val="center"/>
        <w:rPr>
          <w:rFonts w:hint="eastAsia" w:ascii="仿宋" w:hAnsi="仿宋" w:eastAsia="仿宋" w:cs="仿宋"/>
          <w:b/>
          <w:bCs/>
          <w:color w:val="auto"/>
          <w:highlight w:val="none"/>
        </w:rPr>
      </w:pPr>
    </w:p>
    <w:p w14:paraId="054BFEDE">
      <w:pPr>
        <w:spacing w:line="360" w:lineRule="auto"/>
        <w:jc w:val="center"/>
        <w:rPr>
          <w:rFonts w:hint="eastAsia" w:ascii="仿宋" w:hAnsi="仿宋" w:eastAsia="仿宋" w:cs="仿宋"/>
          <w:b/>
          <w:bCs/>
          <w:color w:val="auto"/>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298DEA3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B5D77D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14C3544">
      <w:pPr>
        <w:snapToGrid w:val="0"/>
        <w:spacing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（1）开标一览表（报价表）………………………………………………………（页码）</w:t>
      </w:r>
    </w:p>
    <w:p w14:paraId="4AEDB398">
      <w:pPr>
        <w:snapToGrid w:val="0"/>
        <w:spacing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报价明细表</w:t>
      </w:r>
      <w:r>
        <w:rPr>
          <w:rFonts w:hint="eastAsia" w:ascii="仿宋" w:hAnsi="仿宋" w:eastAsia="仿宋" w:cs="仿宋"/>
          <w:color w:val="auto"/>
          <w:sz w:val="24"/>
          <w:szCs w:val="28"/>
          <w:highlight w:val="none"/>
        </w:rPr>
        <w:t>……………………………………………………………………（页码）</w:t>
      </w:r>
    </w:p>
    <w:p w14:paraId="788181B7">
      <w:pPr>
        <w:snapToGrid w:val="0"/>
        <w:spacing w:line="360" w:lineRule="auto"/>
        <w:ind w:right="480"/>
        <w:jc w:val="center"/>
        <w:rPr>
          <w:rFonts w:hint="eastAsia" w:ascii="仿宋" w:hAnsi="仿宋" w:eastAsia="仿宋" w:cs="仿宋"/>
          <w:b/>
          <w:color w:val="auto"/>
          <w:kern w:val="0"/>
          <w:sz w:val="32"/>
          <w:szCs w:val="32"/>
          <w:highlight w:val="none"/>
        </w:rPr>
      </w:pPr>
    </w:p>
    <w:p w14:paraId="5E9863C8">
      <w:pPr>
        <w:snapToGrid w:val="0"/>
        <w:spacing w:line="360" w:lineRule="auto"/>
        <w:ind w:right="480"/>
        <w:jc w:val="center"/>
        <w:rPr>
          <w:rFonts w:hint="eastAsia" w:ascii="仿宋" w:hAnsi="仿宋" w:eastAsia="仿宋" w:cs="仿宋"/>
          <w:b/>
          <w:color w:val="auto"/>
          <w:kern w:val="0"/>
          <w:sz w:val="32"/>
          <w:szCs w:val="32"/>
          <w:highlight w:val="none"/>
        </w:rPr>
      </w:pPr>
    </w:p>
    <w:p w14:paraId="715DA5C2">
      <w:pPr>
        <w:snapToGrid w:val="0"/>
        <w:spacing w:line="360" w:lineRule="auto"/>
        <w:ind w:right="480"/>
        <w:jc w:val="center"/>
        <w:rPr>
          <w:rFonts w:hint="eastAsia" w:ascii="仿宋" w:hAnsi="仿宋" w:eastAsia="仿宋" w:cs="仿宋"/>
          <w:b/>
          <w:color w:val="auto"/>
          <w:kern w:val="0"/>
          <w:sz w:val="32"/>
          <w:szCs w:val="32"/>
          <w:highlight w:val="none"/>
        </w:rPr>
      </w:pPr>
    </w:p>
    <w:p w14:paraId="49309508">
      <w:pPr>
        <w:snapToGrid w:val="0"/>
        <w:spacing w:line="360" w:lineRule="auto"/>
        <w:ind w:right="480"/>
        <w:jc w:val="center"/>
        <w:rPr>
          <w:rFonts w:hint="eastAsia" w:ascii="仿宋" w:hAnsi="仿宋" w:eastAsia="仿宋" w:cs="仿宋"/>
          <w:b/>
          <w:color w:val="auto"/>
          <w:kern w:val="0"/>
          <w:sz w:val="32"/>
          <w:szCs w:val="32"/>
          <w:highlight w:val="none"/>
        </w:rPr>
      </w:pPr>
    </w:p>
    <w:p w14:paraId="5DCBA8B9">
      <w:pPr>
        <w:snapToGrid w:val="0"/>
        <w:spacing w:line="360" w:lineRule="auto"/>
        <w:ind w:right="480"/>
        <w:jc w:val="center"/>
        <w:rPr>
          <w:rFonts w:hint="eastAsia" w:ascii="仿宋" w:hAnsi="仿宋" w:eastAsia="仿宋" w:cs="仿宋"/>
          <w:b/>
          <w:color w:val="auto"/>
          <w:kern w:val="0"/>
          <w:sz w:val="32"/>
          <w:szCs w:val="32"/>
          <w:highlight w:val="none"/>
        </w:rPr>
      </w:pPr>
    </w:p>
    <w:p w14:paraId="6778DBE7">
      <w:pPr>
        <w:snapToGrid w:val="0"/>
        <w:spacing w:line="360" w:lineRule="auto"/>
        <w:ind w:right="480"/>
        <w:jc w:val="center"/>
        <w:rPr>
          <w:rFonts w:hint="eastAsia" w:ascii="仿宋" w:hAnsi="仿宋" w:eastAsia="仿宋" w:cs="仿宋"/>
          <w:b/>
          <w:color w:val="auto"/>
          <w:kern w:val="0"/>
          <w:sz w:val="32"/>
          <w:szCs w:val="32"/>
          <w:highlight w:val="none"/>
        </w:rPr>
      </w:pPr>
    </w:p>
    <w:p w14:paraId="1AC0E1D4">
      <w:pPr>
        <w:snapToGrid w:val="0"/>
        <w:spacing w:line="360" w:lineRule="auto"/>
        <w:ind w:right="480"/>
        <w:jc w:val="center"/>
        <w:rPr>
          <w:rFonts w:hint="eastAsia" w:ascii="仿宋" w:hAnsi="仿宋" w:eastAsia="仿宋" w:cs="仿宋"/>
          <w:b/>
          <w:color w:val="auto"/>
          <w:kern w:val="0"/>
          <w:sz w:val="32"/>
          <w:szCs w:val="32"/>
          <w:highlight w:val="none"/>
        </w:rPr>
      </w:pPr>
    </w:p>
    <w:p w14:paraId="41371C8D">
      <w:pPr>
        <w:snapToGrid w:val="0"/>
        <w:spacing w:line="360" w:lineRule="auto"/>
        <w:ind w:right="480"/>
        <w:jc w:val="center"/>
        <w:rPr>
          <w:rFonts w:hint="eastAsia" w:ascii="仿宋" w:hAnsi="仿宋" w:eastAsia="仿宋" w:cs="仿宋"/>
          <w:b/>
          <w:color w:val="auto"/>
          <w:kern w:val="0"/>
          <w:sz w:val="32"/>
          <w:szCs w:val="32"/>
          <w:highlight w:val="none"/>
        </w:rPr>
      </w:pPr>
    </w:p>
    <w:p w14:paraId="7EB77CB4">
      <w:pPr>
        <w:snapToGrid w:val="0"/>
        <w:spacing w:line="360" w:lineRule="auto"/>
        <w:ind w:right="480"/>
        <w:jc w:val="center"/>
        <w:rPr>
          <w:rFonts w:hint="eastAsia" w:ascii="仿宋" w:hAnsi="仿宋" w:eastAsia="仿宋" w:cs="仿宋"/>
          <w:b/>
          <w:color w:val="auto"/>
          <w:kern w:val="0"/>
          <w:sz w:val="32"/>
          <w:szCs w:val="32"/>
          <w:highlight w:val="none"/>
        </w:rPr>
      </w:pPr>
    </w:p>
    <w:p w14:paraId="6FFC3345">
      <w:pPr>
        <w:snapToGrid w:val="0"/>
        <w:spacing w:line="360" w:lineRule="auto"/>
        <w:ind w:right="480"/>
        <w:jc w:val="center"/>
        <w:rPr>
          <w:rFonts w:hint="eastAsia" w:ascii="仿宋" w:hAnsi="仿宋" w:eastAsia="仿宋" w:cs="仿宋"/>
          <w:b/>
          <w:color w:val="auto"/>
          <w:kern w:val="0"/>
          <w:sz w:val="32"/>
          <w:szCs w:val="32"/>
          <w:highlight w:val="none"/>
        </w:rPr>
      </w:pPr>
    </w:p>
    <w:p w14:paraId="745CB2CE">
      <w:pPr>
        <w:snapToGrid w:val="0"/>
        <w:spacing w:line="360" w:lineRule="auto"/>
        <w:ind w:right="480"/>
        <w:jc w:val="center"/>
        <w:rPr>
          <w:rFonts w:hint="eastAsia" w:ascii="仿宋" w:hAnsi="仿宋" w:eastAsia="仿宋" w:cs="仿宋"/>
          <w:b/>
          <w:color w:val="auto"/>
          <w:kern w:val="0"/>
          <w:sz w:val="32"/>
          <w:szCs w:val="32"/>
          <w:highlight w:val="none"/>
        </w:rPr>
      </w:pPr>
    </w:p>
    <w:p w14:paraId="77710B6F">
      <w:pPr>
        <w:snapToGrid w:val="0"/>
        <w:spacing w:line="360" w:lineRule="auto"/>
        <w:ind w:right="480"/>
        <w:jc w:val="center"/>
        <w:rPr>
          <w:rFonts w:hint="eastAsia" w:ascii="仿宋" w:hAnsi="仿宋" w:eastAsia="仿宋" w:cs="仿宋"/>
          <w:b/>
          <w:color w:val="auto"/>
          <w:kern w:val="0"/>
          <w:sz w:val="32"/>
          <w:szCs w:val="32"/>
          <w:highlight w:val="none"/>
        </w:rPr>
      </w:pPr>
    </w:p>
    <w:p w14:paraId="588F9AA6">
      <w:pPr>
        <w:snapToGrid w:val="0"/>
        <w:spacing w:line="360" w:lineRule="auto"/>
        <w:ind w:right="480"/>
        <w:jc w:val="center"/>
        <w:rPr>
          <w:rFonts w:hint="eastAsia" w:ascii="仿宋" w:hAnsi="仿宋" w:eastAsia="仿宋" w:cs="仿宋"/>
          <w:b/>
          <w:color w:val="auto"/>
          <w:kern w:val="0"/>
          <w:sz w:val="32"/>
          <w:szCs w:val="32"/>
          <w:highlight w:val="none"/>
        </w:rPr>
      </w:pPr>
    </w:p>
    <w:p w14:paraId="2C34B71A">
      <w:pPr>
        <w:snapToGrid w:val="0"/>
        <w:spacing w:line="360" w:lineRule="auto"/>
        <w:ind w:right="480"/>
        <w:jc w:val="center"/>
        <w:rPr>
          <w:rFonts w:hint="eastAsia" w:ascii="仿宋" w:hAnsi="仿宋" w:eastAsia="仿宋" w:cs="仿宋"/>
          <w:b/>
          <w:color w:val="auto"/>
          <w:kern w:val="0"/>
          <w:sz w:val="32"/>
          <w:szCs w:val="32"/>
          <w:highlight w:val="none"/>
        </w:rPr>
      </w:pPr>
    </w:p>
    <w:p w14:paraId="529244C4">
      <w:pPr>
        <w:snapToGrid w:val="0"/>
        <w:spacing w:line="360" w:lineRule="auto"/>
        <w:ind w:right="480"/>
        <w:jc w:val="center"/>
        <w:rPr>
          <w:rFonts w:hint="eastAsia" w:ascii="仿宋" w:hAnsi="仿宋" w:eastAsia="仿宋" w:cs="仿宋"/>
          <w:b/>
          <w:color w:val="auto"/>
          <w:kern w:val="0"/>
          <w:sz w:val="32"/>
          <w:szCs w:val="32"/>
          <w:highlight w:val="none"/>
        </w:rPr>
      </w:pPr>
    </w:p>
    <w:p w14:paraId="6CFD2A18">
      <w:pPr>
        <w:pStyle w:val="59"/>
        <w:keepNext w:val="0"/>
        <w:pageBreakBefore w:val="0"/>
        <w:tabs>
          <w:tab w:val="clear" w:pos="785"/>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6260BF45">
      <w:pPr>
        <w:pStyle w:val="59"/>
        <w:keepNext w:val="0"/>
        <w:pageBreakBefore w:val="0"/>
        <w:tabs>
          <w:tab w:val="clear" w:pos="785"/>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BA50410">
      <w:pPr>
        <w:snapToGrid w:val="0"/>
        <w:spacing w:line="360" w:lineRule="auto"/>
        <w:rPr>
          <w:rFonts w:hint="eastAsia" w:ascii="仿宋" w:hAnsi="仿宋" w:eastAsia="仿宋" w:cs="仿宋"/>
          <w:color w:val="auto"/>
          <w:kern w:val="0"/>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kern w:val="0"/>
          <w:highlight w:val="none"/>
          <w:lang w:val="zh-CN"/>
        </w:rPr>
        <w:t>：</w:t>
      </w:r>
    </w:p>
    <w:p w14:paraId="2FDDD0D6">
      <w:pPr>
        <w:snapToGrid w:val="0"/>
        <w:spacing w:line="360" w:lineRule="auto"/>
        <w:ind w:firstLine="482"/>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highlight w:val="none"/>
        </w:rPr>
        <w:t>（项目名称）</w:t>
      </w:r>
      <w:r>
        <w:rPr>
          <w:rFonts w:hint="eastAsia" w:ascii="仿宋" w:hAnsi="仿宋" w:eastAsia="仿宋" w:cs="仿宋"/>
          <w:color w:val="auto"/>
          <w:kern w:val="0"/>
          <w:highlight w:val="none"/>
          <w:lang w:val="zh-CN"/>
        </w:rPr>
        <w:t>【招标编号：</w:t>
      </w:r>
      <w:r>
        <w:rPr>
          <w:rFonts w:hint="eastAsia" w:ascii="仿宋" w:hAnsi="仿宋" w:eastAsia="仿宋" w:cs="仿宋"/>
          <w:color w:val="auto"/>
          <w:highlight w:val="none"/>
        </w:rPr>
        <w:t>（采购编号）】的实施</w:t>
      </w:r>
      <w:r>
        <w:rPr>
          <w:rFonts w:hint="eastAsia" w:ascii="仿宋" w:hAnsi="仿宋" w:eastAsia="仿宋" w:cs="仿宋"/>
          <w:color w:val="auto"/>
          <w:kern w:val="0"/>
          <w:highlight w:val="none"/>
          <w:lang w:val="zh-CN"/>
        </w:rPr>
        <w:t>。</w:t>
      </w:r>
    </w:p>
    <w:p w14:paraId="612CFAF1">
      <w:pPr>
        <w:spacing w:line="360" w:lineRule="auto"/>
        <w:jc w:val="center"/>
        <w:rPr>
          <w:rFonts w:hint="eastAsia" w:ascii="仿宋" w:hAnsi="仿宋" w:eastAsia="仿宋" w:cs="仿宋"/>
          <w:b/>
          <w:color w:val="auto"/>
          <w:kern w:val="0"/>
          <w:highlight w:val="none"/>
          <w:lang w:val="zh-CN"/>
        </w:rPr>
      </w:pPr>
      <w:r>
        <w:rPr>
          <w:rFonts w:hint="eastAsia" w:ascii="仿宋" w:hAnsi="仿宋" w:eastAsia="仿宋" w:cs="仿宋"/>
          <w:b/>
          <w:color w:val="auto"/>
          <w:kern w:val="0"/>
          <w:highlight w:val="none"/>
          <w:lang w:val="zh-CN"/>
        </w:rPr>
        <w:t>开标一览表（报价表）(单位均为人民币元)</w:t>
      </w:r>
    </w:p>
    <w:tbl>
      <w:tblPr>
        <w:tblStyle w:val="26"/>
        <w:tblW w:w="978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458"/>
        <w:gridCol w:w="2670"/>
        <w:gridCol w:w="2670"/>
      </w:tblGrid>
      <w:tr w14:paraId="1050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90" w:type="dxa"/>
            <w:vAlign w:val="center"/>
          </w:tcPr>
          <w:p w14:paraId="7C11388A">
            <w:pPr>
              <w:snapToGrid w:val="0"/>
              <w:jc w:val="center"/>
              <w:rPr>
                <w:rFonts w:hint="eastAsia" w:ascii="仿宋" w:hAnsi="仿宋" w:eastAsia="仿宋" w:cs="仿宋"/>
                <w:color w:val="auto"/>
                <w:kern w:val="0"/>
                <w:highlight w:val="none"/>
                <w:lang w:val="zh-CN"/>
              </w:rPr>
            </w:pPr>
            <w:bookmarkStart w:id="29" w:name="_Toc491724474"/>
            <w:r>
              <w:rPr>
                <w:rFonts w:hint="eastAsia" w:ascii="仿宋" w:hAnsi="仿宋" w:eastAsia="仿宋" w:cs="仿宋"/>
                <w:color w:val="auto"/>
                <w:kern w:val="0"/>
                <w:highlight w:val="none"/>
                <w:lang w:val="zh-CN"/>
              </w:rPr>
              <w:t>序号</w:t>
            </w:r>
            <w:bookmarkEnd w:id="29"/>
          </w:p>
        </w:tc>
        <w:tc>
          <w:tcPr>
            <w:tcW w:w="3458" w:type="dxa"/>
            <w:vAlign w:val="center"/>
          </w:tcPr>
          <w:p w14:paraId="19AF52FA">
            <w:pPr>
              <w:snapToGrid w:val="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报价内容</w:t>
            </w:r>
          </w:p>
        </w:tc>
        <w:tc>
          <w:tcPr>
            <w:tcW w:w="2670" w:type="dxa"/>
            <w:vAlign w:val="center"/>
          </w:tcPr>
          <w:p w14:paraId="20964CD3">
            <w:pPr>
              <w:snapToGrid w:val="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报价合计</w:t>
            </w:r>
          </w:p>
          <w:p w14:paraId="5E1AF7A8">
            <w:pPr>
              <w:snapToGrid w:val="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（元）</w:t>
            </w:r>
          </w:p>
        </w:tc>
        <w:tc>
          <w:tcPr>
            <w:tcW w:w="2670" w:type="dxa"/>
            <w:vAlign w:val="center"/>
          </w:tcPr>
          <w:p w14:paraId="65D51A89">
            <w:pPr>
              <w:snapToGrid w:val="0"/>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拟派项目负责人</w:t>
            </w:r>
          </w:p>
        </w:tc>
      </w:tr>
      <w:tr w14:paraId="742B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90" w:type="dxa"/>
            <w:vAlign w:val="center"/>
          </w:tcPr>
          <w:p w14:paraId="32991B82">
            <w:pPr>
              <w:snapToGrid w:val="0"/>
              <w:jc w:val="center"/>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rPr>
              <w:t>1</w:t>
            </w:r>
          </w:p>
        </w:tc>
        <w:tc>
          <w:tcPr>
            <w:tcW w:w="3458" w:type="dxa"/>
            <w:vAlign w:val="center"/>
          </w:tcPr>
          <w:p w14:paraId="35B361FA">
            <w:pPr>
              <w:snapToGrid w:val="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莫干山529号至540号道路、450号至488号游步道、160号至161号游步道提升改造项目</w:t>
            </w:r>
          </w:p>
        </w:tc>
        <w:tc>
          <w:tcPr>
            <w:tcW w:w="2670" w:type="dxa"/>
            <w:vAlign w:val="center"/>
          </w:tcPr>
          <w:p w14:paraId="22A1DAF1">
            <w:pPr>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tc>
        <w:tc>
          <w:tcPr>
            <w:tcW w:w="2670" w:type="dxa"/>
            <w:vAlign w:val="center"/>
          </w:tcPr>
          <w:p w14:paraId="19996309">
            <w:pPr>
              <w:snapToGrid w:val="0"/>
              <w:jc w:val="left"/>
              <w:rPr>
                <w:rFonts w:hint="eastAsia" w:ascii="仿宋" w:hAnsi="仿宋" w:eastAsia="仿宋" w:cs="仿宋"/>
                <w:color w:val="auto"/>
                <w:highlight w:val="none"/>
              </w:rPr>
            </w:pPr>
          </w:p>
        </w:tc>
      </w:tr>
    </w:tbl>
    <w:p w14:paraId="78876193">
      <w:pPr>
        <w:snapToGrid w:val="0"/>
        <w:spacing w:line="360" w:lineRule="auto"/>
        <w:rPr>
          <w:rFonts w:hint="eastAsia" w:ascii="仿宋" w:hAnsi="仿宋" w:eastAsia="仿宋" w:cs="仿宋"/>
          <w:b/>
          <w:color w:val="auto"/>
          <w:kern w:val="0"/>
          <w:highlight w:val="none"/>
          <w:lang w:val="zh-CN"/>
        </w:rPr>
      </w:pPr>
      <w:r>
        <w:rPr>
          <w:rFonts w:hint="eastAsia" w:ascii="仿宋" w:hAnsi="仿宋" w:eastAsia="仿宋" w:cs="仿宋"/>
          <w:b/>
          <w:color w:val="auto"/>
          <w:kern w:val="0"/>
          <w:highlight w:val="none"/>
          <w:lang w:val="zh-CN"/>
        </w:rPr>
        <w:t>注：</w:t>
      </w:r>
    </w:p>
    <w:p w14:paraId="06BB2880">
      <w:pPr>
        <w:spacing w:line="360" w:lineRule="auto"/>
        <w:ind w:left="-2" w:leftChars="-1" w:firstLine="42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1、投标人需按本表格式填写，不得自行更改。</w:t>
      </w:r>
    </w:p>
    <w:p w14:paraId="299E25EE">
      <w:pPr>
        <w:spacing w:line="360" w:lineRule="auto"/>
        <w:ind w:firstLine="42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2、有关本项目实施所涉及的一切费用均计入报价。</w:t>
      </w:r>
      <w:r>
        <w:rPr>
          <w:rFonts w:hint="eastAsia" w:ascii="仿宋" w:hAnsi="仿宋" w:eastAsia="仿宋" w:cs="仿宋"/>
          <w:b/>
          <w:color w:val="auto"/>
          <w:kern w:val="0"/>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highlight w:val="none"/>
          <w:lang w:val="zh-CN"/>
        </w:rPr>
        <w:t>，</w:t>
      </w:r>
      <w:r>
        <w:rPr>
          <w:rFonts w:hint="eastAsia" w:ascii="仿宋" w:hAnsi="仿宋" w:eastAsia="仿宋" w:cs="仿宋"/>
          <w:b/>
          <w:color w:val="auto"/>
          <w:kern w:val="0"/>
          <w:highlight w:val="none"/>
          <w:lang w:val="zh-CN"/>
        </w:rPr>
        <w:t>不得出现“0元”“免费赠送”等形式的无偿报价，</w:t>
      </w:r>
      <w:r>
        <w:rPr>
          <w:rFonts w:hint="eastAsia" w:ascii="仿宋" w:hAnsi="仿宋" w:eastAsia="仿宋" w:cs="仿宋"/>
          <w:b/>
          <w:color w:val="auto"/>
          <w:kern w:val="0"/>
          <w:highlight w:val="none"/>
        </w:rPr>
        <w:t>否则视为</w:t>
      </w:r>
      <w:r>
        <w:rPr>
          <w:rFonts w:hint="eastAsia" w:ascii="仿宋" w:hAnsi="仿宋" w:eastAsia="仿宋" w:cs="仿宋"/>
          <w:b/>
          <w:color w:val="auto"/>
          <w:highlight w:val="none"/>
        </w:rPr>
        <w:t>投标文件含有采购人不能接受的附加条件的，投标无效</w:t>
      </w:r>
      <w:r>
        <w:rPr>
          <w:rFonts w:hint="eastAsia" w:ascii="仿宋" w:hAnsi="仿宋" w:eastAsia="仿宋" w:cs="仿宋"/>
          <w:b/>
          <w:color w:val="auto"/>
          <w:kern w:val="0"/>
          <w:highlight w:val="none"/>
          <w:lang w:val="zh-CN"/>
        </w:rPr>
        <w:t>。</w:t>
      </w:r>
    </w:p>
    <w:p w14:paraId="11E9707A">
      <w:pPr>
        <w:snapToGrid w:val="0"/>
        <w:spacing w:line="360" w:lineRule="auto"/>
        <w:ind w:firstLine="420" w:firstLineChars="200"/>
        <w:jc w:val="lef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3、以上表格要求细分项目及报价，</w:t>
      </w:r>
      <w:r>
        <w:rPr>
          <w:rFonts w:hint="eastAsia" w:ascii="仿宋" w:hAnsi="仿宋" w:eastAsia="仿宋" w:cs="仿宋"/>
          <w:color w:val="auto"/>
          <w:kern w:val="0"/>
          <w:highlight w:val="none"/>
        </w:rPr>
        <w:t>报价</w:t>
      </w:r>
      <w:r>
        <w:rPr>
          <w:rFonts w:hint="eastAsia" w:ascii="仿宋" w:hAnsi="仿宋" w:eastAsia="仿宋" w:cs="仿宋"/>
          <w:color w:val="auto"/>
          <w:kern w:val="0"/>
          <w:highlight w:val="none"/>
          <w:lang w:val="zh-CN"/>
        </w:rPr>
        <w:t>须与分项报价表中投标单价一致。</w:t>
      </w:r>
    </w:p>
    <w:p w14:paraId="59529E8D">
      <w:pPr>
        <w:snapToGrid w:val="0"/>
        <w:spacing w:line="360" w:lineRule="auto"/>
        <w:ind w:firstLine="420" w:firstLineChars="200"/>
        <w:jc w:val="lef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4、特别提示：采购机构将对项目名称和项目编号，中标供应商名称、地址和中标金额，主要中标标的的名称、规格型号、数量、单价、服务要求等予以公示。</w:t>
      </w:r>
    </w:p>
    <w:p w14:paraId="7C5D4E1D">
      <w:pPr>
        <w:snapToGrid w:val="0"/>
        <w:spacing w:line="360" w:lineRule="auto"/>
        <w:ind w:firstLine="420" w:firstLineChars="200"/>
        <w:jc w:val="left"/>
        <w:rPr>
          <w:rFonts w:hint="eastAsia" w:ascii="仿宋" w:hAnsi="仿宋" w:eastAsia="仿宋" w:cs="仿宋"/>
          <w:color w:val="auto"/>
          <w:kern w:val="0"/>
          <w:highlight w:val="none"/>
          <w:lang w:val="zh-CN"/>
        </w:rPr>
      </w:pPr>
      <w:r>
        <w:rPr>
          <w:rFonts w:hint="eastAsia" w:ascii="仿宋" w:hAnsi="仿宋" w:eastAsia="仿宋" w:cs="仿宋"/>
          <w:color w:val="auto"/>
          <w:kern w:val="0"/>
          <w:szCs w:val="22"/>
          <w:highlight w:val="none"/>
          <w:lang w:val="zh-CN"/>
        </w:rPr>
        <w:t>5、</w:t>
      </w:r>
      <w:r>
        <w:rPr>
          <w:rFonts w:hint="eastAsia" w:ascii="仿宋" w:hAnsi="仿宋" w:eastAsia="仿宋" w:cs="仿宋"/>
          <w:color w:val="auto"/>
          <w:kern w:val="0"/>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23E073">
      <w:pPr>
        <w:autoSpaceDE w:val="0"/>
        <w:autoSpaceDN w:val="0"/>
        <w:spacing w:line="360" w:lineRule="auto"/>
        <w:ind w:left="2" w:leftChars="1" w:right="1120" w:firstLine="4620" w:firstLineChars="2200"/>
        <w:jc w:val="left"/>
        <w:rPr>
          <w:rFonts w:hint="eastAsia" w:ascii="仿宋" w:hAnsi="仿宋" w:eastAsia="仿宋" w:cs="仿宋"/>
          <w:color w:val="auto"/>
          <w:kern w:val="0"/>
          <w:highlight w:val="none"/>
          <w:lang w:val="zh-CN"/>
        </w:rPr>
      </w:pPr>
    </w:p>
    <w:p w14:paraId="4FEB7129">
      <w:pPr>
        <w:autoSpaceDE w:val="0"/>
        <w:autoSpaceDN w:val="0"/>
        <w:spacing w:line="360" w:lineRule="auto"/>
        <w:ind w:left="2" w:leftChars="1" w:right="1120" w:firstLine="4620" w:firstLineChars="2200"/>
        <w:jc w:val="lef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投标人名称（</w:t>
      </w:r>
      <w:r>
        <w:rPr>
          <w:rFonts w:hint="eastAsia" w:ascii="仿宋" w:hAnsi="仿宋" w:eastAsia="仿宋" w:cs="仿宋"/>
          <w:color w:val="auto"/>
          <w:highlight w:val="none"/>
        </w:rPr>
        <w:t>电子签名</w:t>
      </w:r>
      <w:r>
        <w:rPr>
          <w:rFonts w:hint="eastAsia" w:ascii="仿宋" w:hAnsi="仿宋" w:eastAsia="仿宋" w:cs="仿宋"/>
          <w:color w:val="auto"/>
          <w:kern w:val="0"/>
          <w:highlight w:val="none"/>
          <w:lang w:val="zh-CN"/>
        </w:rPr>
        <w:t>）：</w:t>
      </w:r>
    </w:p>
    <w:p w14:paraId="1FEDE64B">
      <w:pPr>
        <w:spacing w:line="360" w:lineRule="auto"/>
        <w:ind w:left="4620" w:leftChars="2200"/>
        <w:rPr>
          <w:rFonts w:hint="eastAsia" w:ascii="仿宋" w:hAnsi="仿宋" w:eastAsia="仿宋" w:cs="仿宋"/>
          <w:color w:val="auto"/>
          <w:kern w:val="0"/>
          <w:highlight w:val="none"/>
          <w:lang w:val="zh-CN"/>
        </w:rPr>
      </w:pPr>
    </w:p>
    <w:p w14:paraId="65008892">
      <w:pPr>
        <w:spacing w:line="360" w:lineRule="auto"/>
        <w:ind w:left="4620" w:leftChars="2200"/>
        <w:rPr>
          <w:rFonts w:hint="eastAsia" w:ascii="仿宋" w:hAnsi="仿宋" w:eastAsia="仿宋" w:cs="仿宋"/>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r>
        <w:rPr>
          <w:rFonts w:hint="eastAsia" w:ascii="仿宋" w:hAnsi="仿宋" w:eastAsia="仿宋" w:cs="仿宋"/>
          <w:color w:val="auto"/>
          <w:kern w:val="0"/>
          <w:highlight w:val="none"/>
          <w:lang w:val="zh-CN"/>
        </w:rPr>
        <w:t>日期</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 xml:space="preserve">   年   月   日</w:t>
      </w:r>
    </w:p>
    <w:p w14:paraId="7BA788E4">
      <w:pPr>
        <w:keepNext/>
        <w:keepLines/>
        <w:pageBreakBefore/>
        <w:spacing w:line="360" w:lineRule="auto"/>
        <w:ind w:firstLine="422" w:firstLineChars="200"/>
        <w:jc w:val="center"/>
        <w:outlineLvl w:val="3"/>
        <w:rPr>
          <w:rFonts w:ascii="仿宋" w:hAnsi="仿宋" w:eastAsia="仿宋" w:cs="仿宋"/>
          <w:b/>
          <w:bCs/>
          <w:szCs w:val="24"/>
          <w:lang w:val="zh-CN"/>
        </w:rPr>
      </w:pPr>
      <w:r>
        <w:rPr>
          <w:rFonts w:hint="eastAsia" w:ascii="仿宋" w:hAnsi="仿宋" w:eastAsia="仿宋" w:cs="仿宋"/>
          <w:b/>
          <w:bCs/>
          <w:szCs w:val="24"/>
          <w:lang w:val="zh-CN"/>
        </w:rPr>
        <w:t>工程量清单报价说明</w:t>
      </w:r>
    </w:p>
    <w:p w14:paraId="3D71E4A0">
      <w:pPr>
        <w:widowControl/>
        <w:tabs>
          <w:tab w:val="center" w:pos="4755"/>
          <w:tab w:val="right" w:pos="9070"/>
        </w:tabs>
        <w:spacing w:line="360" w:lineRule="auto"/>
        <w:jc w:val="left"/>
        <w:rPr>
          <w:rFonts w:ascii="仿宋" w:hAnsi="仿宋" w:eastAsia="仿宋" w:cs="仿宋"/>
          <w:sz w:val="24"/>
          <w:szCs w:val="24"/>
        </w:rPr>
      </w:pPr>
      <w:r>
        <w:rPr>
          <w:rFonts w:hint="eastAsia" w:ascii="仿宋" w:hAnsi="仿宋" w:eastAsia="仿宋" w:cs="仿宋"/>
          <w:sz w:val="24"/>
          <w:szCs w:val="24"/>
        </w:rPr>
        <w:t>项目名称：                                               第  页共  页</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9"/>
      </w:tblGrid>
      <w:tr w14:paraId="5341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49" w:hRule="atLeast"/>
        </w:trPr>
        <w:tc>
          <w:tcPr>
            <w:tcW w:w="9519" w:type="dxa"/>
            <w:noWrap/>
          </w:tcPr>
          <w:p w14:paraId="691F600E">
            <w:pPr>
              <w:widowControl/>
              <w:tabs>
                <w:tab w:val="center" w:pos="4755"/>
                <w:tab w:val="right" w:pos="9070"/>
              </w:tabs>
              <w:spacing w:before="100" w:beforeAutospacing="1" w:after="100" w:afterAutospacing="1"/>
              <w:rPr>
                <w:rFonts w:ascii="仿宋" w:hAnsi="仿宋" w:eastAsia="仿宋" w:cs="仿宋"/>
                <w:b/>
                <w:szCs w:val="28"/>
              </w:rPr>
            </w:pPr>
            <w:r>
              <w:rPr>
                <w:rFonts w:hint="eastAsia" w:hAnsi="宋体" w:eastAsia="宋体"/>
                <w:b/>
                <w:szCs w:val="28"/>
                <w:lang w:val="en-US" w:eastAsia="zh-CN"/>
              </w:rPr>
              <w:t>附投标报价费用表、计价表等详细报价清单</w:t>
            </w:r>
          </w:p>
        </w:tc>
      </w:tr>
    </w:tbl>
    <w:p w14:paraId="3CC43DB8">
      <w:pPr>
        <w:adjustRightInd w:val="0"/>
        <w:snapToGrid w:val="0"/>
        <w:spacing w:line="360" w:lineRule="auto"/>
        <w:jc w:val="left"/>
        <w:rPr>
          <w:rFonts w:ascii="仿宋" w:hAnsi="仿宋" w:eastAsia="仿宋" w:cs="仿宋"/>
          <w:sz w:val="24"/>
          <w:lang w:val="zh-CN"/>
        </w:rPr>
      </w:pPr>
    </w:p>
    <w:p w14:paraId="52A34322">
      <w:pPr>
        <w:autoSpaceDE w:val="0"/>
        <w:autoSpaceDN w:val="0"/>
        <w:spacing w:line="360" w:lineRule="auto"/>
        <w:ind w:right="1120"/>
        <w:jc w:val="left"/>
        <w:rPr>
          <w:rFonts w:ascii="仿宋" w:hAnsi="仿宋" w:eastAsia="仿宋" w:cs="仿宋"/>
          <w:kern w:val="0"/>
          <w:lang w:val="zh-CN"/>
        </w:rPr>
      </w:pPr>
      <w:r>
        <w:rPr>
          <w:rFonts w:hint="eastAsia" w:ascii="仿宋" w:hAnsi="仿宋" w:eastAsia="仿宋" w:cs="仿宋"/>
          <w:kern w:val="0"/>
          <w:lang w:val="zh-CN"/>
        </w:rPr>
        <w:t>投标人名称（</w:t>
      </w:r>
      <w:r>
        <w:rPr>
          <w:rFonts w:hint="eastAsia" w:ascii="仿宋" w:hAnsi="仿宋" w:eastAsia="仿宋" w:cs="仿宋"/>
        </w:rPr>
        <w:t>电子签名</w:t>
      </w:r>
      <w:r>
        <w:rPr>
          <w:rFonts w:hint="eastAsia" w:ascii="仿宋" w:hAnsi="仿宋" w:eastAsia="仿宋" w:cs="仿宋"/>
          <w:kern w:val="0"/>
          <w:lang w:val="zh-CN"/>
        </w:rPr>
        <w:t>）：</w:t>
      </w:r>
    </w:p>
    <w:p w14:paraId="162557D4">
      <w:pPr>
        <w:spacing w:line="360" w:lineRule="auto"/>
        <w:ind w:right="420" w:firstLine="3614" w:firstLineChars="1000"/>
        <w:rPr>
          <w:rFonts w:ascii="仿宋" w:hAnsi="仿宋" w:eastAsia="仿宋" w:cs="仿宋"/>
          <w:b/>
          <w:kern w:val="0"/>
          <w:sz w:val="36"/>
          <w:szCs w:val="36"/>
        </w:rPr>
      </w:pPr>
    </w:p>
    <w:p w14:paraId="12BE1661">
      <w:pPr>
        <w:spacing w:line="360" w:lineRule="auto"/>
        <w:ind w:right="420" w:firstLine="3614" w:firstLineChars="1000"/>
        <w:rPr>
          <w:rFonts w:hint="eastAsia" w:ascii="仿宋" w:hAnsi="仿宋" w:eastAsia="仿宋" w:cs="仿宋"/>
          <w:b/>
          <w:color w:val="auto"/>
          <w:kern w:val="0"/>
          <w:sz w:val="36"/>
          <w:szCs w:val="36"/>
          <w:highlight w:val="none"/>
        </w:rPr>
      </w:pPr>
    </w:p>
    <w:p w14:paraId="64757891">
      <w:pPr>
        <w:keepNext w:val="0"/>
        <w:keepLines w:val="0"/>
        <w:pageBreakBefore/>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92A489C">
      <w:pPr>
        <w:spacing w:line="360" w:lineRule="auto"/>
        <w:jc w:val="center"/>
        <w:rPr>
          <w:rFonts w:hint="eastAsia" w:ascii="仿宋" w:hAnsi="仿宋" w:eastAsia="仿宋" w:cs="仿宋"/>
          <w:b/>
          <w:color w:val="auto"/>
          <w:spacing w:val="6"/>
          <w:sz w:val="32"/>
          <w:szCs w:val="32"/>
          <w:highlight w:val="none"/>
        </w:rPr>
      </w:pPr>
      <w:bookmarkStart w:id="30" w:name="OLE_LINK14"/>
      <w:bookmarkStart w:id="31" w:name="OLE_LINK13"/>
      <w:r>
        <w:rPr>
          <w:rFonts w:hint="eastAsia" w:ascii="仿宋" w:hAnsi="仿宋" w:eastAsia="仿宋" w:cs="仿宋"/>
          <w:b/>
          <w:color w:val="auto"/>
          <w:spacing w:val="6"/>
          <w:sz w:val="32"/>
          <w:szCs w:val="32"/>
          <w:highlight w:val="none"/>
        </w:rPr>
        <w:t>残疾人福利性单位声明函</w:t>
      </w:r>
    </w:p>
    <w:bookmarkEnd w:id="30"/>
    <w:bookmarkEnd w:id="31"/>
    <w:p w14:paraId="653FE46D">
      <w:pPr>
        <w:spacing w:line="360" w:lineRule="auto"/>
        <w:rPr>
          <w:rFonts w:hint="eastAsia" w:ascii="仿宋" w:hAnsi="仿宋" w:eastAsia="仿宋" w:cs="仿宋"/>
          <w:b/>
          <w:color w:val="auto"/>
          <w:spacing w:val="6"/>
          <w:sz w:val="30"/>
          <w:szCs w:val="30"/>
          <w:highlight w:val="none"/>
        </w:rPr>
      </w:pPr>
    </w:p>
    <w:p w14:paraId="49DB0705">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6149D4">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14:paraId="46DA2FC6">
      <w:pPr>
        <w:spacing w:line="360" w:lineRule="auto"/>
        <w:ind w:firstLine="420" w:firstLineChars="200"/>
        <w:rPr>
          <w:rFonts w:hint="eastAsia" w:ascii="仿宋" w:hAnsi="仿宋" w:eastAsia="仿宋" w:cs="仿宋"/>
          <w:color w:val="auto"/>
          <w:highlight w:val="none"/>
        </w:rPr>
      </w:pPr>
    </w:p>
    <w:p w14:paraId="0C830724">
      <w:pPr>
        <w:spacing w:line="360" w:lineRule="auto"/>
        <w:ind w:firstLine="420" w:firstLineChars="200"/>
        <w:rPr>
          <w:rFonts w:hint="eastAsia" w:ascii="仿宋" w:hAnsi="仿宋" w:eastAsia="仿宋" w:cs="仿宋"/>
          <w:color w:val="auto"/>
          <w:highlight w:val="none"/>
        </w:rPr>
      </w:pPr>
    </w:p>
    <w:p w14:paraId="16C46A2B">
      <w:pPr>
        <w:tabs>
          <w:tab w:val="left" w:pos="4860"/>
        </w:tabs>
        <w:spacing w:line="360" w:lineRule="auto"/>
        <w:ind w:right="1560" w:firstLine="420" w:firstLineChars="200"/>
        <w:jc w:val="center"/>
        <w:rPr>
          <w:rFonts w:hint="eastAsia" w:ascii="仿宋" w:hAnsi="仿宋" w:eastAsia="仿宋" w:cs="仿宋"/>
          <w:color w:val="auto"/>
          <w:highlight w:val="none"/>
        </w:rPr>
      </w:pPr>
      <w:r>
        <w:rPr>
          <w:rFonts w:hint="eastAsia" w:ascii="仿宋" w:hAnsi="仿宋" w:eastAsia="仿宋" w:cs="仿宋"/>
          <w:color w:val="auto"/>
          <w:kern w:val="0"/>
          <w:highlight w:val="none"/>
          <w:lang w:val="zh-CN"/>
        </w:rPr>
        <w:t>投标人名称（电子签名）</w:t>
      </w:r>
      <w:r>
        <w:rPr>
          <w:rFonts w:hint="eastAsia" w:ascii="仿宋" w:hAnsi="仿宋" w:eastAsia="仿宋" w:cs="仿宋"/>
          <w:color w:val="auto"/>
          <w:highlight w:val="none"/>
        </w:rPr>
        <w:t>：</w:t>
      </w:r>
    </w:p>
    <w:p w14:paraId="2E5C219E">
      <w:pPr>
        <w:tabs>
          <w:tab w:val="left" w:pos="4860"/>
        </w:tabs>
        <w:spacing w:line="360" w:lineRule="auto"/>
        <w:ind w:right="1560" w:firstLine="42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日  期：</w:t>
      </w:r>
    </w:p>
    <w:p w14:paraId="5094D926">
      <w:pPr>
        <w:spacing w:line="360" w:lineRule="auto"/>
        <w:ind w:firstLine="420" w:firstLineChars="200"/>
        <w:rPr>
          <w:rFonts w:hint="eastAsia" w:ascii="仿宋" w:hAnsi="仿宋" w:eastAsia="仿宋" w:cs="仿宋"/>
          <w:color w:val="auto"/>
          <w:highlight w:val="none"/>
        </w:rPr>
      </w:pPr>
    </w:p>
    <w:p w14:paraId="1C4C2452">
      <w:pPr>
        <w:spacing w:line="360" w:lineRule="auto"/>
        <w:ind w:firstLine="420" w:firstLineChars="200"/>
        <w:rPr>
          <w:rFonts w:hint="eastAsia" w:ascii="仿宋" w:hAnsi="仿宋" w:eastAsia="仿宋" w:cs="仿宋"/>
          <w:color w:val="auto"/>
          <w:highlight w:val="none"/>
        </w:rPr>
      </w:pPr>
    </w:p>
    <w:p w14:paraId="5816E675">
      <w:pPr>
        <w:spacing w:line="360" w:lineRule="auto"/>
        <w:ind w:firstLine="420" w:firstLineChars="200"/>
        <w:rPr>
          <w:rFonts w:hint="eastAsia" w:ascii="仿宋" w:hAnsi="仿宋" w:eastAsia="仿宋" w:cs="仿宋"/>
          <w:color w:val="auto"/>
          <w:highlight w:val="none"/>
        </w:rPr>
      </w:pPr>
    </w:p>
    <w:p w14:paraId="6FBF490C">
      <w:pPr>
        <w:spacing w:line="360" w:lineRule="auto"/>
        <w:ind w:firstLine="420" w:firstLineChars="200"/>
        <w:rPr>
          <w:rFonts w:hint="eastAsia" w:ascii="仿宋" w:hAnsi="仿宋" w:eastAsia="仿宋" w:cs="仿宋"/>
          <w:color w:val="auto"/>
          <w:highlight w:val="none"/>
        </w:rPr>
      </w:pPr>
    </w:p>
    <w:p w14:paraId="289BAA7D">
      <w:pPr>
        <w:spacing w:line="360" w:lineRule="auto"/>
        <w:ind w:firstLine="420" w:firstLineChars="200"/>
        <w:rPr>
          <w:rFonts w:hint="eastAsia" w:ascii="仿宋" w:hAnsi="仿宋" w:eastAsia="仿宋" w:cs="仿宋"/>
          <w:color w:val="auto"/>
          <w:highlight w:val="none"/>
        </w:rPr>
      </w:pPr>
    </w:p>
    <w:p w14:paraId="14285222">
      <w:pPr>
        <w:spacing w:line="360" w:lineRule="auto"/>
        <w:rPr>
          <w:rFonts w:hint="eastAsia" w:ascii="仿宋" w:hAnsi="仿宋" w:eastAsia="仿宋" w:cs="仿宋"/>
          <w:b/>
          <w:color w:val="auto"/>
          <w:highlight w:val="none"/>
        </w:rPr>
      </w:pPr>
    </w:p>
    <w:p w14:paraId="29F96733">
      <w:pPr>
        <w:spacing w:line="360" w:lineRule="auto"/>
        <w:rPr>
          <w:rFonts w:hint="eastAsia" w:ascii="仿宋" w:hAnsi="仿宋" w:eastAsia="仿宋" w:cs="仿宋"/>
          <w:b/>
          <w:color w:val="auto"/>
          <w:highlight w:val="none"/>
        </w:rPr>
      </w:pPr>
    </w:p>
    <w:p w14:paraId="3301DA00">
      <w:pPr>
        <w:spacing w:line="360" w:lineRule="auto"/>
        <w:rPr>
          <w:rFonts w:hint="eastAsia" w:ascii="仿宋" w:hAnsi="仿宋" w:eastAsia="仿宋" w:cs="仿宋"/>
          <w:b/>
          <w:color w:val="auto"/>
          <w:highlight w:val="none"/>
        </w:rPr>
      </w:pPr>
    </w:p>
    <w:p w14:paraId="5853BA04">
      <w:pPr>
        <w:spacing w:line="360" w:lineRule="auto"/>
        <w:rPr>
          <w:rFonts w:hint="eastAsia" w:ascii="仿宋" w:hAnsi="仿宋" w:eastAsia="仿宋" w:cs="仿宋"/>
          <w:b/>
          <w:color w:val="auto"/>
          <w:highlight w:val="none"/>
        </w:rPr>
      </w:pPr>
    </w:p>
    <w:p w14:paraId="0951546A">
      <w:pPr>
        <w:spacing w:line="360" w:lineRule="auto"/>
        <w:rPr>
          <w:rFonts w:hint="eastAsia" w:ascii="仿宋" w:hAnsi="仿宋" w:eastAsia="仿宋" w:cs="仿宋"/>
          <w:b/>
          <w:color w:val="auto"/>
          <w:highlight w:val="none"/>
        </w:rPr>
      </w:pPr>
    </w:p>
    <w:p w14:paraId="54FB9229">
      <w:pPr>
        <w:spacing w:line="360" w:lineRule="auto"/>
        <w:rPr>
          <w:rFonts w:hint="eastAsia" w:ascii="仿宋" w:hAnsi="仿宋" w:eastAsia="仿宋" w:cs="仿宋"/>
          <w:b/>
          <w:color w:val="auto"/>
          <w:highlight w:val="none"/>
        </w:rPr>
      </w:pPr>
    </w:p>
    <w:p w14:paraId="2D2253BB">
      <w:pPr>
        <w:spacing w:line="360" w:lineRule="auto"/>
        <w:rPr>
          <w:rFonts w:hint="eastAsia" w:ascii="仿宋" w:hAnsi="仿宋" w:eastAsia="仿宋" w:cs="仿宋"/>
          <w:b/>
          <w:color w:val="auto"/>
          <w:highlight w:val="none"/>
        </w:rPr>
      </w:pPr>
    </w:p>
    <w:p w14:paraId="11F3D4D2">
      <w:pPr>
        <w:spacing w:line="360" w:lineRule="auto"/>
        <w:rPr>
          <w:rFonts w:hint="eastAsia" w:ascii="仿宋" w:hAnsi="仿宋" w:eastAsia="仿宋" w:cs="仿宋"/>
          <w:b/>
          <w:color w:val="auto"/>
          <w:highlight w:val="none"/>
        </w:rPr>
      </w:pPr>
    </w:p>
    <w:p w14:paraId="79F9A868">
      <w:pPr>
        <w:spacing w:line="360" w:lineRule="auto"/>
        <w:rPr>
          <w:rFonts w:hint="eastAsia" w:ascii="仿宋" w:hAnsi="仿宋" w:eastAsia="仿宋" w:cs="仿宋"/>
          <w:b/>
          <w:color w:val="auto"/>
          <w:highlight w:val="none"/>
        </w:rPr>
      </w:pPr>
    </w:p>
    <w:p w14:paraId="0CA7FC9F">
      <w:pPr>
        <w:keepNext w:val="0"/>
        <w:keepLines w:val="0"/>
        <w:pageBreakBefore/>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0AC6C5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E7D43CA">
      <w:pPr>
        <w:snapToGrid w:val="0"/>
        <w:spacing w:beforeLines="100"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t>一、质疑供应商基本信息</w:t>
      </w:r>
    </w:p>
    <w:p w14:paraId="7928307C">
      <w:pPr>
        <w:snapToGrid w:val="0"/>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质疑供应商：</w:t>
      </w:r>
    </w:p>
    <w:p w14:paraId="0DE3E77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地址：邮编：</w:t>
      </w:r>
    </w:p>
    <w:p w14:paraId="11F61601">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联系人：联系电话：</w:t>
      </w:r>
    </w:p>
    <w:p w14:paraId="2A550EB6">
      <w:pPr>
        <w:snapToGrid w:val="0"/>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p>
    <w:p w14:paraId="5639E6B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联系电话：</w:t>
      </w:r>
    </w:p>
    <w:p w14:paraId="4BB93039">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地址：邮编：</w:t>
      </w:r>
    </w:p>
    <w:p w14:paraId="3CEAB357">
      <w:pPr>
        <w:snapToGrid w:val="0"/>
        <w:spacing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t>二、质疑项目基本情况</w:t>
      </w:r>
    </w:p>
    <w:p w14:paraId="2ABB64A8">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质疑项目的名称：</w:t>
      </w:r>
    </w:p>
    <w:p w14:paraId="6AA2128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质疑项目的编号：包号：</w:t>
      </w:r>
    </w:p>
    <w:p w14:paraId="419DE11F">
      <w:pPr>
        <w:snapToGrid w:val="0"/>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采购人名称：</w:t>
      </w:r>
    </w:p>
    <w:p w14:paraId="7F02941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采购文件获取日期：</w:t>
      </w:r>
    </w:p>
    <w:p w14:paraId="4A799611">
      <w:pPr>
        <w:snapToGrid w:val="0"/>
        <w:spacing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t>三、质疑事项具体内容</w:t>
      </w:r>
    </w:p>
    <w:p w14:paraId="1C496D2A">
      <w:pPr>
        <w:snapToGrid w:val="0"/>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质疑事项1：</w:t>
      </w:r>
    </w:p>
    <w:p w14:paraId="36EDDCE0">
      <w:pPr>
        <w:snapToGrid w:val="0"/>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事实依据：</w:t>
      </w:r>
    </w:p>
    <w:p w14:paraId="0A4DB5BA">
      <w:pPr>
        <w:snapToGrid w:val="0"/>
        <w:spacing w:line="360" w:lineRule="auto"/>
        <w:rPr>
          <w:rFonts w:hint="eastAsia" w:ascii="仿宋" w:hAnsi="仿宋" w:eastAsia="仿宋" w:cs="仿宋"/>
          <w:color w:val="auto"/>
          <w:highlight w:val="none"/>
        </w:rPr>
      </w:pPr>
    </w:p>
    <w:p w14:paraId="7B55A88A">
      <w:pPr>
        <w:snapToGrid w:val="0"/>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法律依据：</w:t>
      </w:r>
    </w:p>
    <w:p w14:paraId="21CA4485">
      <w:pPr>
        <w:snapToGrid w:val="0"/>
        <w:spacing w:line="360" w:lineRule="auto"/>
        <w:rPr>
          <w:rFonts w:hint="eastAsia" w:ascii="仿宋" w:hAnsi="仿宋" w:eastAsia="仿宋" w:cs="仿宋"/>
          <w:color w:val="auto"/>
          <w:highlight w:val="none"/>
          <w:u w:val="dotted"/>
        </w:rPr>
      </w:pPr>
    </w:p>
    <w:p w14:paraId="0353C013">
      <w:pPr>
        <w:snapToGrid w:val="0"/>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质疑事项2</w:t>
      </w:r>
    </w:p>
    <w:p w14:paraId="7921AEC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p>
    <w:p w14:paraId="62DCB6C1">
      <w:pPr>
        <w:snapToGrid w:val="0"/>
        <w:spacing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t>四、与质疑事项相关的质疑请求</w:t>
      </w:r>
    </w:p>
    <w:p w14:paraId="5A81368A">
      <w:pPr>
        <w:snapToGrid w:val="0"/>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请求：</w:t>
      </w:r>
    </w:p>
    <w:p w14:paraId="46CDD3A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44B87AF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日期：</w:t>
      </w:r>
    </w:p>
    <w:p w14:paraId="347BFFDD">
      <w:pPr>
        <w:spacing w:line="360" w:lineRule="auto"/>
        <w:jc w:val="center"/>
        <w:rPr>
          <w:rFonts w:hint="eastAsia" w:ascii="仿宋" w:hAnsi="仿宋" w:eastAsia="仿宋" w:cs="仿宋"/>
          <w:b/>
          <w:bCs/>
          <w:color w:val="auto"/>
          <w:highlight w:val="none"/>
        </w:rPr>
      </w:pPr>
    </w:p>
    <w:p w14:paraId="64A165EA">
      <w:pPr>
        <w:spacing w:line="360" w:lineRule="auto"/>
        <w:rPr>
          <w:rFonts w:hint="eastAsia" w:ascii="仿宋" w:hAnsi="仿宋" w:eastAsia="仿宋" w:cs="仿宋"/>
          <w:b/>
          <w:color w:val="auto"/>
          <w:highlight w:val="none"/>
        </w:rPr>
      </w:pPr>
    </w:p>
    <w:p w14:paraId="0C94267A">
      <w:pPr>
        <w:spacing w:line="360" w:lineRule="auto"/>
        <w:rPr>
          <w:rFonts w:hint="eastAsia" w:ascii="仿宋" w:hAnsi="仿宋" w:eastAsia="仿宋" w:cs="仿宋"/>
          <w:b/>
          <w:color w:val="auto"/>
          <w:highlight w:val="none"/>
        </w:rPr>
      </w:pPr>
    </w:p>
    <w:p w14:paraId="477C110D">
      <w:pPr>
        <w:spacing w:line="360" w:lineRule="auto"/>
        <w:rPr>
          <w:rFonts w:hint="eastAsia" w:ascii="仿宋" w:hAnsi="仿宋" w:eastAsia="仿宋" w:cs="仿宋"/>
          <w:b/>
          <w:color w:val="auto"/>
          <w:highlight w:val="none"/>
        </w:rPr>
      </w:pPr>
    </w:p>
    <w:p w14:paraId="7B8F7AF3">
      <w:pPr>
        <w:spacing w:line="360" w:lineRule="auto"/>
        <w:rPr>
          <w:rFonts w:hint="eastAsia" w:ascii="仿宋" w:hAnsi="仿宋" w:eastAsia="仿宋" w:cs="仿宋"/>
          <w:b/>
          <w:color w:val="auto"/>
          <w:highlight w:val="none"/>
        </w:rPr>
      </w:pPr>
    </w:p>
    <w:p w14:paraId="24B88B99">
      <w:pPr>
        <w:spacing w:line="360" w:lineRule="auto"/>
        <w:rPr>
          <w:rFonts w:hint="eastAsia" w:ascii="仿宋" w:hAnsi="仿宋" w:eastAsia="仿宋" w:cs="仿宋"/>
          <w:b/>
          <w:color w:val="auto"/>
          <w:highlight w:val="none"/>
        </w:rPr>
      </w:pPr>
    </w:p>
    <w:p w14:paraId="572F9C8F">
      <w:pPr>
        <w:spacing w:line="360" w:lineRule="auto"/>
        <w:rPr>
          <w:rFonts w:hint="eastAsia" w:ascii="仿宋" w:hAnsi="仿宋" w:eastAsia="仿宋" w:cs="仿宋"/>
          <w:b/>
          <w:color w:val="auto"/>
          <w:highlight w:val="none"/>
        </w:rPr>
      </w:pPr>
    </w:p>
    <w:p w14:paraId="7E7778C8">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质疑函制作说明：</w:t>
      </w:r>
    </w:p>
    <w:p w14:paraId="7C1F1D60">
      <w:pPr>
        <w:widowControl/>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1.供应商提出质疑时，应提交质疑函和必要的证明材料。</w:t>
      </w:r>
    </w:p>
    <w:p w14:paraId="3842D46E">
      <w:pPr>
        <w:widowControl/>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2.质疑供应商若委托代理人进行质疑的，质疑函应按要求列明“授权代表”的有关内容，并在附件中提交由质疑</w:t>
      </w:r>
      <w:r>
        <w:rPr>
          <w:rFonts w:hint="eastAsia" w:ascii="仿宋" w:hAnsi="仿宋" w:eastAsia="仿宋" w:cs="仿宋"/>
          <w:color w:val="auto"/>
          <w:kern w:val="0"/>
          <w:highlight w:val="none"/>
        </w:rPr>
        <w:t>供应商签署的授权委托书。授权委托书应载明代理人的姓名或者名称、代理事项、具体权限、期限和相关事项。</w:t>
      </w:r>
    </w:p>
    <w:p w14:paraId="11637C59">
      <w:pPr>
        <w:widowControl/>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3.质疑供应商若对项目的某一分包进行质疑，质疑函中应列明具体分包号。</w:t>
      </w:r>
    </w:p>
    <w:p w14:paraId="0BCE769A">
      <w:pPr>
        <w:widowControl/>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14:paraId="034FE47F">
      <w:pPr>
        <w:widowControl/>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14:paraId="54026D1C">
      <w:pPr>
        <w:widowControl/>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6.质疑供应商为自然人的，质疑函应由本人签字；质疑供应商为法人或者其他组织的，质疑函应由法定代表人、主要负责人，或者其授权代表签字或者盖章，并加盖公章。</w:t>
      </w:r>
    </w:p>
    <w:p w14:paraId="4E37F60E">
      <w:pPr>
        <w:widowControl/>
        <w:spacing w:line="360" w:lineRule="auto"/>
        <w:ind w:firstLine="600" w:firstLineChars="200"/>
        <w:jc w:val="left"/>
        <w:rPr>
          <w:rFonts w:hint="eastAsia" w:ascii="仿宋" w:hAnsi="仿宋" w:eastAsia="仿宋" w:cs="仿宋"/>
          <w:color w:val="auto"/>
          <w:sz w:val="30"/>
          <w:szCs w:val="30"/>
          <w:highlight w:val="none"/>
        </w:rPr>
      </w:pPr>
    </w:p>
    <w:p w14:paraId="32BBA88B">
      <w:pPr>
        <w:spacing w:line="360" w:lineRule="auto"/>
        <w:jc w:val="center"/>
        <w:rPr>
          <w:rFonts w:hint="eastAsia" w:ascii="仿宋" w:hAnsi="仿宋" w:eastAsia="仿宋" w:cs="仿宋"/>
          <w:b/>
          <w:color w:val="auto"/>
          <w:spacing w:val="6"/>
          <w:sz w:val="32"/>
          <w:szCs w:val="32"/>
          <w:highlight w:val="none"/>
        </w:rPr>
      </w:pPr>
    </w:p>
    <w:p w14:paraId="26F9246D">
      <w:pPr>
        <w:spacing w:line="360" w:lineRule="auto"/>
        <w:jc w:val="center"/>
        <w:rPr>
          <w:rFonts w:hint="eastAsia" w:ascii="仿宋" w:hAnsi="仿宋" w:eastAsia="仿宋" w:cs="仿宋"/>
          <w:b/>
          <w:color w:val="auto"/>
          <w:spacing w:val="6"/>
          <w:sz w:val="32"/>
          <w:szCs w:val="32"/>
          <w:highlight w:val="none"/>
        </w:rPr>
      </w:pPr>
    </w:p>
    <w:p w14:paraId="2414FADD">
      <w:pPr>
        <w:spacing w:line="360" w:lineRule="auto"/>
        <w:jc w:val="center"/>
        <w:rPr>
          <w:rFonts w:hint="eastAsia" w:ascii="仿宋" w:hAnsi="仿宋" w:eastAsia="仿宋" w:cs="仿宋"/>
          <w:b/>
          <w:color w:val="auto"/>
          <w:spacing w:val="6"/>
          <w:sz w:val="32"/>
          <w:szCs w:val="32"/>
          <w:highlight w:val="none"/>
        </w:rPr>
      </w:pPr>
    </w:p>
    <w:p w14:paraId="087E45E2">
      <w:pPr>
        <w:spacing w:line="360" w:lineRule="auto"/>
        <w:jc w:val="center"/>
        <w:rPr>
          <w:rFonts w:hint="eastAsia" w:ascii="仿宋" w:hAnsi="仿宋" w:eastAsia="仿宋" w:cs="仿宋"/>
          <w:b/>
          <w:color w:val="auto"/>
          <w:spacing w:val="6"/>
          <w:sz w:val="32"/>
          <w:szCs w:val="32"/>
          <w:highlight w:val="none"/>
        </w:rPr>
      </w:pPr>
    </w:p>
    <w:p w14:paraId="05C0EE4C">
      <w:pPr>
        <w:spacing w:line="360" w:lineRule="auto"/>
        <w:jc w:val="center"/>
        <w:rPr>
          <w:rFonts w:hint="eastAsia" w:ascii="仿宋" w:hAnsi="仿宋" w:eastAsia="仿宋" w:cs="仿宋"/>
          <w:b/>
          <w:color w:val="auto"/>
          <w:spacing w:val="6"/>
          <w:sz w:val="32"/>
          <w:szCs w:val="32"/>
          <w:highlight w:val="none"/>
        </w:rPr>
      </w:pPr>
    </w:p>
    <w:p w14:paraId="7BA0419E">
      <w:pPr>
        <w:spacing w:line="360" w:lineRule="auto"/>
        <w:jc w:val="center"/>
        <w:rPr>
          <w:rFonts w:hint="eastAsia" w:ascii="仿宋" w:hAnsi="仿宋" w:eastAsia="仿宋" w:cs="仿宋"/>
          <w:b/>
          <w:color w:val="auto"/>
          <w:spacing w:val="6"/>
          <w:sz w:val="32"/>
          <w:szCs w:val="32"/>
          <w:highlight w:val="none"/>
        </w:rPr>
      </w:pPr>
    </w:p>
    <w:p w14:paraId="377BF578">
      <w:pPr>
        <w:spacing w:line="360" w:lineRule="auto"/>
        <w:jc w:val="center"/>
        <w:rPr>
          <w:rFonts w:hint="eastAsia" w:ascii="仿宋" w:hAnsi="仿宋" w:eastAsia="仿宋" w:cs="仿宋"/>
          <w:b/>
          <w:color w:val="auto"/>
          <w:spacing w:val="6"/>
          <w:sz w:val="32"/>
          <w:szCs w:val="32"/>
          <w:highlight w:val="none"/>
        </w:rPr>
      </w:pPr>
    </w:p>
    <w:p w14:paraId="20AA3C87">
      <w:pPr>
        <w:spacing w:line="360" w:lineRule="auto"/>
        <w:jc w:val="center"/>
        <w:rPr>
          <w:rFonts w:hint="eastAsia" w:ascii="仿宋" w:hAnsi="仿宋" w:eastAsia="仿宋" w:cs="仿宋"/>
          <w:b/>
          <w:color w:val="auto"/>
          <w:spacing w:val="6"/>
          <w:sz w:val="32"/>
          <w:szCs w:val="32"/>
          <w:highlight w:val="none"/>
        </w:rPr>
      </w:pPr>
    </w:p>
    <w:p w14:paraId="4D7A5A43">
      <w:pPr>
        <w:spacing w:line="360" w:lineRule="auto"/>
        <w:jc w:val="center"/>
        <w:rPr>
          <w:rFonts w:hint="eastAsia" w:ascii="仿宋" w:hAnsi="仿宋" w:eastAsia="仿宋" w:cs="仿宋"/>
          <w:b/>
          <w:color w:val="auto"/>
          <w:spacing w:val="6"/>
          <w:sz w:val="32"/>
          <w:szCs w:val="32"/>
          <w:highlight w:val="none"/>
        </w:rPr>
      </w:pPr>
    </w:p>
    <w:p w14:paraId="61F776D6">
      <w:pPr>
        <w:spacing w:line="360" w:lineRule="auto"/>
        <w:jc w:val="center"/>
        <w:rPr>
          <w:rFonts w:hint="eastAsia" w:ascii="仿宋" w:hAnsi="仿宋" w:eastAsia="仿宋" w:cs="仿宋"/>
          <w:b/>
          <w:color w:val="auto"/>
          <w:spacing w:val="6"/>
          <w:sz w:val="32"/>
          <w:szCs w:val="32"/>
          <w:highlight w:val="none"/>
        </w:rPr>
      </w:pPr>
    </w:p>
    <w:p w14:paraId="68F044EC">
      <w:pPr>
        <w:spacing w:line="360" w:lineRule="auto"/>
        <w:jc w:val="center"/>
        <w:rPr>
          <w:rFonts w:hint="eastAsia" w:ascii="仿宋" w:hAnsi="仿宋" w:eastAsia="仿宋" w:cs="仿宋"/>
          <w:b/>
          <w:color w:val="auto"/>
          <w:spacing w:val="6"/>
          <w:sz w:val="32"/>
          <w:szCs w:val="32"/>
          <w:highlight w:val="none"/>
        </w:rPr>
      </w:pPr>
    </w:p>
    <w:p w14:paraId="7E909738">
      <w:pPr>
        <w:spacing w:line="360" w:lineRule="auto"/>
        <w:jc w:val="center"/>
        <w:rPr>
          <w:rFonts w:hint="eastAsia" w:ascii="仿宋" w:hAnsi="仿宋" w:eastAsia="仿宋" w:cs="仿宋"/>
          <w:b/>
          <w:color w:val="auto"/>
          <w:spacing w:val="6"/>
          <w:sz w:val="32"/>
          <w:szCs w:val="32"/>
          <w:highlight w:val="none"/>
        </w:rPr>
      </w:pPr>
    </w:p>
    <w:p w14:paraId="07F0CBEE">
      <w:pPr>
        <w:spacing w:line="360" w:lineRule="auto"/>
        <w:jc w:val="left"/>
        <w:rPr>
          <w:rFonts w:hint="eastAsia" w:ascii="仿宋" w:hAnsi="仿宋" w:eastAsia="仿宋" w:cs="仿宋"/>
          <w:b/>
          <w:color w:val="auto"/>
          <w:spacing w:val="6"/>
          <w:sz w:val="32"/>
          <w:szCs w:val="32"/>
          <w:highlight w:val="none"/>
        </w:rPr>
      </w:pPr>
    </w:p>
    <w:p w14:paraId="002DE954">
      <w:pPr>
        <w:spacing w:line="360" w:lineRule="auto"/>
        <w:jc w:val="left"/>
        <w:rPr>
          <w:rFonts w:hint="eastAsia" w:ascii="仿宋" w:hAnsi="仿宋" w:eastAsia="仿宋" w:cs="仿宋"/>
          <w:b/>
          <w:color w:val="auto"/>
          <w:spacing w:val="6"/>
          <w:sz w:val="32"/>
          <w:szCs w:val="32"/>
          <w:highlight w:val="none"/>
        </w:rPr>
      </w:pPr>
    </w:p>
    <w:p w14:paraId="213C2ED5">
      <w:pPr>
        <w:spacing w:line="360" w:lineRule="auto"/>
        <w:jc w:val="left"/>
        <w:rPr>
          <w:rFonts w:hint="eastAsia" w:ascii="仿宋" w:hAnsi="仿宋" w:eastAsia="仿宋" w:cs="仿宋"/>
          <w:b/>
          <w:color w:val="auto"/>
          <w:spacing w:val="6"/>
          <w:sz w:val="32"/>
          <w:szCs w:val="32"/>
          <w:highlight w:val="none"/>
        </w:rPr>
      </w:pPr>
    </w:p>
    <w:p w14:paraId="37934C11">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B5E3C01">
      <w:pPr>
        <w:spacing w:line="360" w:lineRule="auto"/>
        <w:jc w:val="center"/>
        <w:rPr>
          <w:rFonts w:hint="eastAsia" w:ascii="仿宋" w:hAnsi="仿宋" w:eastAsia="仿宋" w:cs="仿宋"/>
          <w:b/>
          <w:color w:val="auto"/>
          <w:highlight w:val="none"/>
        </w:rPr>
      </w:pPr>
    </w:p>
    <w:p w14:paraId="6C3794A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A2D39A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一、投诉相关主体基本情况</w:t>
      </w:r>
    </w:p>
    <w:p w14:paraId="0895990B">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投诉人：</w:t>
      </w:r>
    </w:p>
    <w:p w14:paraId="256265B2">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地址：邮编：</w:t>
      </w:r>
    </w:p>
    <w:p w14:paraId="0CADBB66">
      <w:pPr>
        <w:tabs>
          <w:tab w:val="left" w:pos="6510"/>
        </w:tabs>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法定代表人/主要负责人：</w:t>
      </w:r>
    </w:p>
    <w:p w14:paraId="69727272">
      <w:pPr>
        <w:tabs>
          <w:tab w:val="left" w:pos="6510"/>
        </w:tabs>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联系电话：</w:t>
      </w:r>
    </w:p>
    <w:p w14:paraId="35CEA5B6">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授权代表：联系电话</w:t>
      </w:r>
      <w:r>
        <w:rPr>
          <w:rFonts w:hint="eastAsia" w:ascii="仿宋" w:hAnsi="仿宋" w:eastAsia="仿宋" w:cs="仿宋"/>
          <w:color w:val="auto"/>
          <w:highlight w:val="none"/>
          <w:u w:val="dotted"/>
        </w:rPr>
        <w:t>：</w:t>
      </w:r>
    </w:p>
    <w:p w14:paraId="39F58FEE">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地址：邮编：</w:t>
      </w:r>
    </w:p>
    <w:p w14:paraId="7BCDE30D">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被投诉人1：</w:t>
      </w:r>
    </w:p>
    <w:p w14:paraId="7951721C">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地址：邮编：</w:t>
      </w:r>
    </w:p>
    <w:p w14:paraId="0DCD1CE4">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联系人：联系电话：</w:t>
      </w:r>
    </w:p>
    <w:p w14:paraId="67999BE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被投诉人2</w:t>
      </w:r>
    </w:p>
    <w:p w14:paraId="1B192AD7">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21D9825B">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相关供应商：</w:t>
      </w:r>
    </w:p>
    <w:p w14:paraId="39646E78">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地址：邮编：</w:t>
      </w:r>
    </w:p>
    <w:p w14:paraId="4375DE6D">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联系人：联系电话：</w:t>
      </w:r>
    </w:p>
    <w:p w14:paraId="718C28DA">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二、投诉项目基本情况</w:t>
      </w:r>
    </w:p>
    <w:p w14:paraId="7CF8FAAE">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采购项目名称：</w:t>
      </w:r>
    </w:p>
    <w:p w14:paraId="300161C6">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采购项目编号：包号：</w:t>
      </w:r>
    </w:p>
    <w:p w14:paraId="6904F55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采购人名称：</w:t>
      </w:r>
    </w:p>
    <w:p w14:paraId="21AA938A">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代理机构名称：</w:t>
      </w:r>
    </w:p>
    <w:p w14:paraId="04EEEEFD">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采购文件公告: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p>
    <w:p w14:paraId="129BDD5E">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采购结果公告: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p>
    <w:p w14:paraId="41E321C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三、质疑基本情况</w:t>
      </w:r>
    </w:p>
    <w:p w14:paraId="47471318">
      <w:pPr>
        <w:spacing w:line="360" w:lineRule="auto"/>
        <w:ind w:firstLine="420" w:firstLineChars="200"/>
        <w:rPr>
          <w:rFonts w:hint="eastAsia" w:ascii="仿宋" w:hAnsi="仿宋" w:eastAsia="仿宋" w:cs="仿宋"/>
          <w:color w:val="auto"/>
          <w:highlight w:val="none"/>
          <w:u w:val="dotted"/>
        </w:rPr>
      </w:pPr>
      <w:r>
        <w:rPr>
          <w:rFonts w:hint="eastAsia" w:ascii="仿宋" w:hAnsi="仿宋" w:eastAsia="仿宋" w:cs="仿宋"/>
          <w:color w:val="auto"/>
          <w:highlight w:val="none"/>
        </w:rPr>
        <w:t>投诉人于年月日,向提出质疑，质疑事项为：</w:t>
      </w:r>
    </w:p>
    <w:p w14:paraId="3F21307F">
      <w:pPr>
        <w:spacing w:line="360" w:lineRule="auto"/>
        <w:ind w:firstLine="315" w:firstLineChars="150"/>
        <w:rPr>
          <w:rFonts w:hint="eastAsia" w:ascii="仿宋" w:hAnsi="仿宋" w:eastAsia="仿宋" w:cs="仿宋"/>
          <w:color w:val="auto"/>
          <w:highlight w:val="none"/>
        </w:rPr>
      </w:pPr>
      <w:r>
        <w:rPr>
          <w:rFonts w:hint="eastAsia" w:ascii="仿宋" w:hAnsi="仿宋" w:eastAsia="仿宋" w:cs="仿宋"/>
          <w:color w:val="auto"/>
          <w:highlight w:val="none"/>
          <w:u w:val="dotted"/>
        </w:rPr>
        <w:t>采购人/代理机构</w:t>
      </w:r>
      <w:r>
        <w:rPr>
          <w:rFonts w:hint="eastAsia" w:ascii="仿宋" w:hAnsi="仿宋" w:eastAsia="仿宋" w:cs="仿宋"/>
          <w:color w:val="auto"/>
          <w:highlight w:val="none"/>
        </w:rPr>
        <w:t>于年月日,就质疑事项作出了答复/没有在法定期限内作出答复。</w:t>
      </w:r>
    </w:p>
    <w:p w14:paraId="0E4BFD1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四、投诉事项具体内容</w:t>
      </w:r>
    </w:p>
    <w:p w14:paraId="40A66B14">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投诉事项 1：</w:t>
      </w:r>
    </w:p>
    <w:p w14:paraId="47DE87F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事实依据：</w:t>
      </w:r>
    </w:p>
    <w:p w14:paraId="1C7DA1BF">
      <w:pPr>
        <w:spacing w:line="360" w:lineRule="auto"/>
        <w:rPr>
          <w:rFonts w:hint="eastAsia" w:ascii="仿宋" w:hAnsi="仿宋" w:eastAsia="仿宋" w:cs="仿宋"/>
          <w:color w:val="auto"/>
          <w:highlight w:val="none"/>
          <w:u w:val="dotted"/>
        </w:rPr>
      </w:pPr>
    </w:p>
    <w:p w14:paraId="1B7F3D78">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法律依据：</w:t>
      </w:r>
    </w:p>
    <w:p w14:paraId="7E76CFB5">
      <w:pPr>
        <w:spacing w:line="360" w:lineRule="auto"/>
        <w:rPr>
          <w:rFonts w:hint="eastAsia" w:ascii="仿宋" w:hAnsi="仿宋" w:eastAsia="仿宋" w:cs="仿宋"/>
          <w:color w:val="auto"/>
          <w:highlight w:val="none"/>
          <w:u w:val="dotted"/>
        </w:rPr>
      </w:pPr>
    </w:p>
    <w:p w14:paraId="1649600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投诉事项2</w:t>
      </w:r>
    </w:p>
    <w:p w14:paraId="68D17F6E">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74F683B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五、与投诉事项相关的投诉请求</w:t>
      </w:r>
    </w:p>
    <w:p w14:paraId="59A525C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请求：</w:t>
      </w:r>
    </w:p>
    <w:p w14:paraId="1DCD16ED">
      <w:pPr>
        <w:spacing w:line="360" w:lineRule="auto"/>
        <w:rPr>
          <w:rFonts w:hint="eastAsia" w:ascii="仿宋" w:hAnsi="仿宋" w:eastAsia="仿宋" w:cs="仿宋"/>
          <w:color w:val="auto"/>
          <w:highlight w:val="none"/>
          <w:u w:val="single"/>
        </w:rPr>
      </w:pPr>
    </w:p>
    <w:p w14:paraId="780869C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21FF3B6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日期：</w:t>
      </w:r>
    </w:p>
    <w:p w14:paraId="18155B5B">
      <w:pPr>
        <w:spacing w:line="360" w:lineRule="auto"/>
        <w:rPr>
          <w:rFonts w:hint="eastAsia" w:ascii="仿宋" w:hAnsi="仿宋" w:eastAsia="仿宋" w:cs="仿宋"/>
          <w:b/>
          <w:color w:val="auto"/>
          <w:highlight w:val="none"/>
        </w:rPr>
      </w:pPr>
    </w:p>
    <w:p w14:paraId="4B2E8078">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投诉书制作说明：</w:t>
      </w:r>
    </w:p>
    <w:p w14:paraId="6D9E7259">
      <w:pPr>
        <w:widowControl/>
        <w:spacing w:line="360" w:lineRule="auto"/>
        <w:ind w:firstLine="420" w:firstLineChars="200"/>
        <w:rPr>
          <w:rFonts w:hint="eastAsia" w:ascii="仿宋" w:hAnsi="仿宋" w:eastAsia="仿宋" w:cs="仿宋"/>
          <w:color w:val="auto"/>
          <w:kern w:val="0"/>
          <w:highlight w:val="none"/>
        </w:rPr>
      </w:pPr>
      <w:r>
        <w:rPr>
          <w:rFonts w:hint="eastAsia" w:ascii="仿宋" w:hAnsi="仿宋" w:eastAsia="仿宋" w:cs="仿宋"/>
          <w:color w:val="auto"/>
          <w:highlight w:val="none"/>
        </w:rPr>
        <w:t>1.投诉人提起投诉时，应当提交投诉书和必要的证明材料，并按照被投诉人和与投诉事项有关的供应商数量提供投诉书副本。</w:t>
      </w:r>
    </w:p>
    <w:p w14:paraId="420617B8">
      <w:pPr>
        <w:widowControl/>
        <w:spacing w:line="360" w:lineRule="auto"/>
        <w:ind w:firstLine="420" w:firstLineChars="200"/>
        <w:jc w:val="left"/>
        <w:rPr>
          <w:rFonts w:hint="eastAsia" w:ascii="仿宋" w:hAnsi="仿宋" w:eastAsia="仿宋" w:cs="仿宋"/>
          <w:color w:val="auto"/>
          <w:kern w:val="0"/>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w:t>
      </w:r>
      <w:r>
        <w:rPr>
          <w:rFonts w:hint="eastAsia" w:ascii="仿宋" w:hAnsi="仿宋" w:eastAsia="仿宋" w:cs="仿宋"/>
          <w:color w:val="auto"/>
          <w:kern w:val="0"/>
          <w:highlight w:val="none"/>
        </w:rPr>
        <w:t>投诉人签署的授权委托书。授权委托书应当载明代理人的姓名或者名称、代理事项、具体权限、期限和相关事项。</w:t>
      </w:r>
    </w:p>
    <w:p w14:paraId="76794507">
      <w:pPr>
        <w:widowControl/>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14:paraId="5024E504">
      <w:pPr>
        <w:widowControl/>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14:paraId="133EB4EF">
      <w:pPr>
        <w:widowControl/>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14:paraId="1F6B7F7E">
      <w:pPr>
        <w:widowControl/>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14:paraId="22FF17DE">
      <w:pPr>
        <w:widowControl/>
        <w:spacing w:line="360" w:lineRule="auto"/>
        <w:ind w:firstLine="420" w:firstLineChars="200"/>
        <w:jc w:val="left"/>
        <w:rPr>
          <w:rFonts w:hint="eastAsia" w:ascii="仿宋" w:hAnsi="仿宋" w:eastAsia="仿宋" w:cs="仿宋"/>
          <w:b/>
          <w:color w:val="auto"/>
          <w:spacing w:val="6"/>
          <w:sz w:val="32"/>
          <w:szCs w:val="32"/>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p w14:paraId="050E0085">
      <w:pPr>
        <w:pageBreakBefore/>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58CDE97">
      <w:pPr>
        <w:spacing w:line="360" w:lineRule="auto"/>
        <w:rPr>
          <w:rFonts w:hint="eastAsia" w:ascii="仿宋" w:hAnsi="仿宋" w:eastAsia="仿宋" w:cs="仿宋"/>
          <w:color w:val="auto"/>
          <w:highlight w:val="none"/>
          <w:u w:val="single"/>
        </w:rPr>
      </w:pPr>
    </w:p>
    <w:p w14:paraId="2D5DA1B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（采购人）、（采购代理机构）</w:t>
      </w:r>
    </w:p>
    <w:p w14:paraId="6F850779">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kern w:val="0"/>
          <w:highlight w:val="none"/>
          <w:lang w:val="zh-CN"/>
        </w:rPr>
        <w:t>我方</w:t>
      </w:r>
      <w:r>
        <w:rPr>
          <w:rFonts w:hint="eastAsia" w:ascii="仿宋" w:hAnsi="仿宋" w:eastAsia="仿宋" w:cs="仿宋"/>
          <w:color w:val="auto"/>
          <w:highlight w:val="none"/>
        </w:rPr>
        <w:t>(投标人全称)是中华人民共和国依法登记注册的合法企业，</w:t>
      </w:r>
      <w:r>
        <w:rPr>
          <w:rFonts w:hint="eastAsia" w:ascii="仿宋" w:hAnsi="仿宋" w:eastAsia="仿宋" w:cs="仿宋"/>
          <w:bCs/>
          <w:color w:val="auto"/>
          <w:highlight w:val="none"/>
        </w:rPr>
        <w:t>在参加</w:t>
      </w:r>
      <w:r>
        <w:rPr>
          <w:rFonts w:hint="eastAsia" w:ascii="仿宋" w:hAnsi="仿宋" w:eastAsia="仿宋" w:cs="仿宋"/>
          <w:color w:val="auto"/>
          <w:highlight w:val="none"/>
        </w:rPr>
        <w:t>你方组织的（项目名称）项目【招标编号：（采购编号）】</w:t>
      </w:r>
      <w:r>
        <w:rPr>
          <w:rFonts w:hint="eastAsia" w:ascii="仿宋" w:hAnsi="仿宋" w:eastAsia="仿宋" w:cs="仿宋"/>
          <w:bCs/>
          <w:color w:val="auto"/>
          <w:highlight w:val="none"/>
        </w:rPr>
        <w:t>投标活动中作如下说明：</w:t>
      </w:r>
      <w:r>
        <w:rPr>
          <w:rFonts w:hint="eastAsia" w:ascii="仿宋" w:hAnsi="仿宋" w:eastAsia="仿宋" w:cs="仿宋"/>
          <w:color w:val="auto"/>
          <w:highlight w:val="none"/>
        </w:rPr>
        <w:t>我方所使用的“XX专用章”与法定名称章具有同等的法律效力，对使用“XX专用章”的行为予以完全承认，并愿意承担相应责任。</w:t>
      </w:r>
    </w:p>
    <w:p w14:paraId="3F0E9C08">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特此说明。</w:t>
      </w:r>
    </w:p>
    <w:p w14:paraId="56DB81F1">
      <w:pPr>
        <w:spacing w:line="360" w:lineRule="auto"/>
        <w:ind w:firstLine="494"/>
        <w:rPr>
          <w:rFonts w:hint="eastAsia" w:ascii="仿宋" w:hAnsi="仿宋" w:eastAsia="仿宋" w:cs="仿宋"/>
          <w:color w:val="auto"/>
          <w:highlight w:val="none"/>
        </w:rPr>
      </w:pPr>
    </w:p>
    <w:p w14:paraId="4E2CEBC3">
      <w:pPr>
        <w:spacing w:line="360" w:lineRule="auto"/>
        <w:ind w:firstLine="494"/>
        <w:rPr>
          <w:rFonts w:hint="eastAsia" w:ascii="仿宋" w:hAnsi="仿宋" w:eastAsia="仿宋" w:cs="仿宋"/>
          <w:color w:val="auto"/>
          <w:highlight w:val="none"/>
        </w:rPr>
      </w:pPr>
    </w:p>
    <w:p w14:paraId="34E45229">
      <w:pPr>
        <w:spacing w:line="360" w:lineRule="auto"/>
        <w:ind w:firstLine="494"/>
        <w:rPr>
          <w:rFonts w:hint="eastAsia" w:ascii="仿宋" w:hAnsi="仿宋" w:eastAsia="仿宋" w:cs="仿宋"/>
          <w:color w:val="auto"/>
          <w:highlight w:val="none"/>
        </w:rPr>
      </w:pPr>
    </w:p>
    <w:p w14:paraId="3036A9F0">
      <w:pPr>
        <w:spacing w:line="360" w:lineRule="auto"/>
        <w:ind w:firstLine="494"/>
        <w:rPr>
          <w:rFonts w:hint="eastAsia" w:ascii="仿宋" w:hAnsi="仿宋" w:eastAsia="仿宋" w:cs="仿宋"/>
          <w:color w:val="auto"/>
          <w:highlight w:val="none"/>
        </w:rPr>
      </w:pPr>
    </w:p>
    <w:p w14:paraId="6D527468">
      <w:pPr>
        <w:spacing w:line="360" w:lineRule="auto"/>
        <w:ind w:right="480" w:firstLine="3570" w:firstLineChars="1700"/>
        <w:rPr>
          <w:rFonts w:hint="eastAsia" w:ascii="仿宋" w:hAnsi="仿宋" w:eastAsia="仿宋" w:cs="仿宋"/>
          <w:color w:val="auto"/>
          <w:highlight w:val="none"/>
        </w:rPr>
      </w:pPr>
      <w:r>
        <w:rPr>
          <w:rFonts w:hint="eastAsia" w:ascii="仿宋" w:hAnsi="仿宋" w:eastAsia="仿宋" w:cs="仿宋"/>
          <w:color w:val="auto"/>
          <w:highlight w:val="none"/>
        </w:rPr>
        <w:t>投标单位（法定名称章）：</w:t>
      </w:r>
    </w:p>
    <w:p w14:paraId="46BDD7FA">
      <w:pPr>
        <w:ind w:right="1440" w:firstLine="494"/>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14:paraId="191B0CA5">
      <w:pPr>
        <w:rPr>
          <w:rFonts w:hint="eastAsia" w:ascii="仿宋" w:hAnsi="仿宋" w:eastAsia="仿宋" w:cs="仿宋"/>
          <w:color w:val="auto"/>
          <w:highlight w:val="none"/>
        </w:rPr>
      </w:pPr>
      <w:r>
        <w:rPr>
          <w:rFonts w:hint="eastAsia" w:ascii="仿宋" w:hAnsi="仿宋" w:eastAsia="仿宋" w:cs="仿宋"/>
          <w:b/>
          <w:bCs/>
          <w:color w:val="auto"/>
          <w:highlight w:val="none"/>
        </w:rPr>
        <w:t>附：</w:t>
      </w:r>
    </w:p>
    <w:p w14:paraId="551F5372">
      <w:pPr>
        <w:spacing w:line="360" w:lineRule="auto"/>
        <w:rPr>
          <w:rFonts w:hint="eastAsia" w:ascii="仿宋" w:hAnsi="仿宋" w:eastAsia="仿宋" w:cs="仿宋"/>
          <w:bCs/>
          <w:color w:val="auto"/>
          <w:highlight w:val="none"/>
        </w:rPr>
      </w:pPr>
      <w:r>
        <w:rPr>
          <w:rFonts w:hint="eastAsia" w:ascii="仿宋" w:hAnsi="仿宋" w:eastAsia="仿宋" w:cs="仿宋"/>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15092F37">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kA8/2AAAAAoBAAAPAAAAAAAAAAEAIAAAACIAAABk&#10;cnMvZG93bnJldi54bWxQSwECFAAUAAAACACHTuJACTlbUz8CAACJBAAADgAAAAAAAAABACAAAAAn&#10;AQAAZHJzL2Uyb0RvYy54bWxQSwUGAAAAAAYABgBZAQAA2AUAAAAA&#10;">
                <v:fill on="t" focussize="0,0"/>
                <v:stroke color="#000000" miterlimit="2" joinstyle="miter"/>
                <v:imagedata o:title=""/>
                <o:lock v:ext="edit" aspectratio="f"/>
                <v:textbox>
                  <w:txbxContent>
                    <w:p w14:paraId="15092F37">
                      <w:pPr>
                        <w:jc w:val="center"/>
                      </w:pPr>
                    </w:p>
                  </w:txbxContent>
                </v:textbox>
              </v:rect>
            </w:pict>
          </mc:Fallback>
        </mc:AlternateContent>
      </w:r>
      <w:r>
        <w:rPr>
          <w:rFonts w:hint="eastAsia" w:ascii="仿宋" w:hAnsi="仿宋" w:eastAsia="仿宋" w:cs="仿宋"/>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1186F36">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AuJZg4PgIAAIkEAAAOAAAAAAAAAAEAIAAAACcB&#10;AABkcnMvZTJvRG9jLnhtbFBLBQYAAAAABgAGAFkBAADXBQAAAAA=&#10;">
                <v:fill on="t" focussize="0,0"/>
                <v:stroke color="#000000" miterlimit="2" joinstyle="miter"/>
                <v:imagedata o:title=""/>
                <o:lock v:ext="edit" aspectratio="f"/>
                <v:textbox>
                  <w:txbxContent>
                    <w:p w14:paraId="51186F36">
                      <w:pPr>
                        <w:jc w:val="center"/>
                      </w:pPr>
                    </w:p>
                  </w:txbxContent>
                </v:textbox>
              </v:rect>
            </w:pict>
          </mc:Fallback>
        </mc:AlternateContent>
      </w:r>
      <w:r>
        <w:rPr>
          <w:rFonts w:hint="eastAsia" w:ascii="仿宋" w:hAnsi="仿宋" w:eastAsia="仿宋" w:cs="仿宋"/>
          <w:color w:val="auto"/>
          <w:highlight w:val="none"/>
        </w:rPr>
        <w:t>投标单位法定名称章（印模）投标单位“XX专用章”（印模）</w:t>
      </w:r>
    </w:p>
    <w:p w14:paraId="10D90BDF">
      <w:pPr>
        <w:autoSpaceDE w:val="0"/>
        <w:autoSpaceDN w:val="0"/>
        <w:jc w:val="center"/>
        <w:rPr>
          <w:rFonts w:hint="eastAsia" w:ascii="仿宋" w:hAnsi="仿宋" w:eastAsia="仿宋" w:cs="仿宋"/>
          <w:b/>
          <w:color w:val="auto"/>
          <w:spacing w:val="6"/>
          <w:sz w:val="32"/>
          <w:szCs w:val="32"/>
          <w:highlight w:val="none"/>
        </w:rPr>
      </w:pPr>
    </w:p>
    <w:p w14:paraId="08CFE4E7">
      <w:pPr>
        <w:autoSpaceDE w:val="0"/>
        <w:autoSpaceDN w:val="0"/>
        <w:jc w:val="center"/>
        <w:rPr>
          <w:rFonts w:hint="eastAsia" w:ascii="仿宋" w:hAnsi="仿宋" w:eastAsia="仿宋" w:cs="仿宋"/>
          <w:b/>
          <w:color w:val="auto"/>
          <w:spacing w:val="6"/>
          <w:sz w:val="32"/>
          <w:szCs w:val="32"/>
          <w:highlight w:val="none"/>
        </w:rPr>
      </w:pPr>
    </w:p>
    <w:p w14:paraId="7340E1D9">
      <w:pPr>
        <w:autoSpaceDE w:val="0"/>
        <w:autoSpaceDN w:val="0"/>
        <w:jc w:val="center"/>
        <w:rPr>
          <w:rFonts w:hint="eastAsia" w:ascii="仿宋" w:hAnsi="仿宋" w:eastAsia="仿宋" w:cs="仿宋"/>
          <w:b/>
          <w:color w:val="auto"/>
          <w:spacing w:val="6"/>
          <w:sz w:val="32"/>
          <w:szCs w:val="32"/>
          <w:highlight w:val="none"/>
        </w:rPr>
      </w:pPr>
    </w:p>
    <w:p w14:paraId="7D735540">
      <w:pPr>
        <w:autoSpaceDE w:val="0"/>
        <w:autoSpaceDN w:val="0"/>
        <w:jc w:val="center"/>
        <w:rPr>
          <w:rFonts w:hint="eastAsia" w:ascii="仿宋" w:hAnsi="仿宋" w:eastAsia="仿宋" w:cs="仿宋"/>
          <w:b/>
          <w:color w:val="auto"/>
          <w:spacing w:val="6"/>
          <w:sz w:val="32"/>
          <w:szCs w:val="32"/>
          <w:highlight w:val="none"/>
        </w:rPr>
      </w:pPr>
    </w:p>
    <w:p w14:paraId="23C7E6BE">
      <w:pPr>
        <w:autoSpaceDE w:val="0"/>
        <w:autoSpaceDN w:val="0"/>
        <w:jc w:val="center"/>
        <w:rPr>
          <w:rFonts w:hint="eastAsia" w:ascii="仿宋" w:hAnsi="仿宋" w:eastAsia="仿宋" w:cs="仿宋"/>
          <w:b/>
          <w:color w:val="auto"/>
          <w:spacing w:val="6"/>
          <w:sz w:val="32"/>
          <w:szCs w:val="32"/>
          <w:highlight w:val="none"/>
        </w:rPr>
      </w:pPr>
    </w:p>
    <w:p w14:paraId="48147481">
      <w:pPr>
        <w:autoSpaceDE w:val="0"/>
        <w:autoSpaceDN w:val="0"/>
        <w:jc w:val="center"/>
        <w:rPr>
          <w:rFonts w:hint="eastAsia" w:ascii="仿宋" w:hAnsi="仿宋" w:eastAsia="仿宋" w:cs="仿宋"/>
          <w:b/>
          <w:color w:val="auto"/>
          <w:spacing w:val="6"/>
          <w:sz w:val="32"/>
          <w:szCs w:val="32"/>
          <w:highlight w:val="none"/>
        </w:rPr>
      </w:pPr>
    </w:p>
    <w:p w14:paraId="6A6FD8C3">
      <w:pPr>
        <w:autoSpaceDE w:val="0"/>
        <w:autoSpaceDN w:val="0"/>
        <w:jc w:val="both"/>
        <w:rPr>
          <w:rFonts w:hint="eastAsia" w:ascii="仿宋" w:hAnsi="仿宋" w:eastAsia="仿宋" w:cs="仿宋"/>
          <w:b/>
          <w:color w:val="auto"/>
          <w:spacing w:val="6"/>
          <w:sz w:val="32"/>
          <w:szCs w:val="32"/>
          <w:highlight w:val="none"/>
        </w:rPr>
      </w:pPr>
    </w:p>
    <w:p w14:paraId="2A0F27B3">
      <w:pPr>
        <w:autoSpaceDE w:val="0"/>
        <w:autoSpaceDN w:val="0"/>
        <w:jc w:val="center"/>
        <w:rPr>
          <w:rFonts w:hint="eastAsia" w:ascii="仿宋" w:hAnsi="仿宋" w:eastAsia="仿宋" w:cs="仿宋"/>
          <w:b/>
          <w:color w:val="auto"/>
          <w:spacing w:val="6"/>
          <w:sz w:val="32"/>
          <w:szCs w:val="32"/>
          <w:highlight w:val="none"/>
        </w:rPr>
      </w:pPr>
    </w:p>
    <w:p w14:paraId="406D4A53">
      <w:pPr>
        <w:autoSpaceDE w:val="0"/>
        <w:autoSpaceDN w:val="0"/>
        <w:jc w:val="both"/>
        <w:rPr>
          <w:rFonts w:hint="eastAsia" w:ascii="仿宋" w:hAnsi="仿宋" w:eastAsia="仿宋" w:cs="仿宋"/>
          <w:b/>
          <w:color w:val="auto"/>
          <w:spacing w:val="6"/>
          <w:sz w:val="32"/>
          <w:szCs w:val="32"/>
          <w:highlight w:val="none"/>
        </w:rPr>
      </w:pPr>
    </w:p>
    <w:p w14:paraId="738379C3">
      <w:pPr>
        <w:pStyle w:val="14"/>
        <w:ind w:left="0" w:leftChars="0" w:firstLine="0" w:firstLineChars="0"/>
        <w:rPr>
          <w:rFonts w:hint="eastAsia" w:ascii="仿宋" w:hAnsi="仿宋" w:eastAsia="仿宋" w:cs="仿宋"/>
          <w:color w:val="auto"/>
          <w:highlight w:val="none"/>
        </w:rPr>
      </w:pPr>
    </w:p>
    <w:p w14:paraId="2F20740A">
      <w:pPr>
        <w:pStyle w:val="14"/>
        <w:ind w:left="0" w:leftChars="0" w:firstLine="0" w:firstLineChars="0"/>
        <w:rPr>
          <w:color w:val="auto"/>
          <w:highlight w:val="none"/>
        </w:rPr>
      </w:pPr>
    </w:p>
    <w:sectPr>
      <w:headerReference r:id="rId16" w:type="first"/>
      <w:footerReference r:id="rId19" w:type="first"/>
      <w:headerReference r:id="rId15" w:type="default"/>
      <w:footerReference r:id="rId17" w:type="default"/>
      <w:footerReference r:id="rId18"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5DDE9E8-3F8F-4BD8-970E-DEEA1FEABDFA}"/>
  </w:font>
  <w:font w:name="Arial">
    <w:panose1 w:val="020B0604020202020204"/>
    <w:charset w:val="01"/>
    <w:family w:val="swiss"/>
    <w:pitch w:val="default"/>
    <w:sig w:usb0="E0002EFF" w:usb1="C000785B" w:usb2="00000009" w:usb3="00000000" w:csb0="400001FF" w:csb1="FFFF0000"/>
    <w:embedRegular r:id="rId2" w:fontKey="{B485B5F9-F770-472F-A3C4-EB6AE09BEA1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F745AD5D-3598-4EA6-8A92-AF929A7B9789}"/>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embedRegular r:id="rId4" w:fontKey="{DF0D7AF0-C202-4E61-9753-AC60CB5F65B0}"/>
  </w:font>
  <w:font w:name="Wingdings 2">
    <w:panose1 w:val="05020102010507070707"/>
    <w:charset w:val="00"/>
    <w:family w:val="auto"/>
    <w:pitch w:val="default"/>
    <w:sig w:usb0="00000000" w:usb1="00000000" w:usb2="00000000" w:usb3="00000000" w:csb0="80000000" w:csb1="00000000"/>
    <w:embedRegular r:id="rId5" w:fontKey="{33ED8454-36E4-41C4-9884-C4D296CF0233}"/>
  </w:font>
  <w:font w:name="MS Gothic">
    <w:panose1 w:val="020B0609070205080204"/>
    <w:charset w:val="80"/>
    <w:family w:val="modern"/>
    <w:pitch w:val="default"/>
    <w:sig w:usb0="E00002FF" w:usb1="6AC7FDFB" w:usb2="08000012" w:usb3="00000000" w:csb0="4002009F" w:csb1="DFD70000"/>
    <w:embedRegular r:id="rId6" w:fontKey="{293A882C-6B9A-4DCF-AABB-F545DDF6C3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F6770">
    <w:pPr>
      <w:pStyle w:val="18"/>
      <w:jc w:val="center"/>
      <w:rPr>
        <w:rFonts w:hint="eastAsia" w:ascii="仿宋" w:hAnsi="仿宋" w:eastAsia="仿宋" w:cs="仿宋"/>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08589">
                          <w:pPr>
                            <w:pStyle w:val="1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508589">
                    <w:pPr>
                      <w:pStyle w:val="1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p w14:paraId="385BBD7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EA3DB">
    <w:pPr>
      <w:pStyle w:val="18"/>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39AAE">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F39AAE">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p w14:paraId="5CE70F28">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A2E94">
    <w:pPr>
      <w:pStyle w:val="1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697E3">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4697E3">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p w14:paraId="5DFD2B1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6B724">
    <w:pPr>
      <w:pStyle w:val="18"/>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2B41A">
                          <w:pPr>
                            <w:pStyle w:val="18"/>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D2B41A">
                    <w:pPr>
                      <w:pStyle w:val="18"/>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p w14:paraId="4B884EA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D1A84">
    <w:pPr>
      <w:pStyle w:val="18"/>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B9BCC">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8AB9BCC">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p w14:paraId="3D407E0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F178A">
    <w:pPr>
      <w:pStyle w:val="18"/>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3225F">
                          <w:pPr>
                            <w:pStyle w:val="18"/>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D43225F">
                    <w:pPr>
                      <w:pStyle w:val="18"/>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p w14:paraId="4113260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21A2F">
    <w:pPr>
      <w:pStyle w:val="18"/>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2962A">
                          <w:pPr>
                            <w:pStyle w:val="1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032962A">
                    <w:pPr>
                      <w:pStyle w:val="1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E500A">
    <w:pPr>
      <w:pStyle w:val="18"/>
      <w:framePr w:wrap="around" w:vAnchor="text" w:hAnchor="margin" w:xAlign="outside" w:y="1"/>
      <w:rPr>
        <w:rStyle w:val="29"/>
      </w:rPr>
    </w:pPr>
    <w:r>
      <w:fldChar w:fldCharType="begin"/>
    </w:r>
    <w:r>
      <w:rPr>
        <w:rStyle w:val="29"/>
      </w:rPr>
      <w:instrText xml:space="preserve">PAGE  </w:instrText>
    </w:r>
    <w:r>
      <w:fldChar w:fldCharType="separate"/>
    </w:r>
    <w:r>
      <w:rPr>
        <w:rStyle w:val="29"/>
      </w:rPr>
      <w:t>19</w:t>
    </w:r>
    <w:r>
      <w:fldChar w:fldCharType="end"/>
    </w:r>
  </w:p>
  <w:p w14:paraId="45C578AA">
    <w:pPr>
      <w:pStyle w:val="18"/>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1B3CC">
    <w:pPr>
      <w:pStyle w:val="18"/>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F543">
    <w:pPr>
      <w:pStyle w:val="19"/>
      <w:pBdr>
        <w:bottom w:val="none" w:color="auto" w:sz="0" w:space="1"/>
      </w:pBdr>
      <w:rPr>
        <w:rFonts w:ascii="仿宋_GB2312"/>
        <w:b/>
        <w:i/>
        <w:u w:val="single"/>
      </w:rPr>
    </w:pPr>
    <w:r>
      <w:t></w:t>
    </w:r>
  </w:p>
  <w:p w14:paraId="1DDD6663">
    <w:pPr>
      <w:pBdr>
        <w:bottom w:val="none" w:color="auto" w:sz="0" w:space="0"/>
      </w:pBd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BA557">
    <w:pPr>
      <w:pStyle w:val="19"/>
      <w:pBdr>
        <w:bottom w:val="none" w:color="auto" w:sz="0" w:space="1"/>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68008">
    <w:pPr>
      <w:pStyle w:val="19"/>
      <w:pBdr>
        <w:bottom w:val="none" w:color="auto" w:sz="0" w:space="1"/>
      </w:pBdr>
      <w:rPr>
        <w:rFonts w:ascii="仿宋_GB2312"/>
        <w:b/>
        <w:i/>
        <w:u w:val="single"/>
      </w:rPr>
    </w:pPr>
    <w:r>
      <w:t></w:t>
    </w:r>
  </w:p>
  <w:p w14:paraId="5E0775FB">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EE62B">
    <w:pPr>
      <w:pStyle w:val="19"/>
      <w:pBdr>
        <w:bottom w:val="none" w:color="auto" w:sz="0" w:space="1"/>
      </w:pBdr>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FF0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8B65D">
    <w:pPr>
      <w:pStyle w:val="19"/>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B348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E2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B8350"/>
    <w:multiLevelType w:val="singleLevel"/>
    <w:tmpl w:val="A35B8350"/>
    <w:lvl w:ilvl="0" w:tentative="0">
      <w:start w:val="1"/>
      <w:numFmt w:val="decimal"/>
      <w:pStyle w:val="8"/>
      <w:lvlText w:val="%1."/>
      <w:lvlJc w:val="left"/>
      <w:pPr>
        <w:tabs>
          <w:tab w:val="left" w:pos="360"/>
        </w:tabs>
        <w:ind w:left="360" w:hanging="360"/>
      </w:pPr>
    </w:lvl>
  </w:abstractNum>
  <w:abstractNum w:abstractNumId="1">
    <w:nsid w:val="E026D3B7"/>
    <w:multiLevelType w:val="singleLevel"/>
    <w:tmpl w:val="E026D3B7"/>
    <w:lvl w:ilvl="0" w:tentative="0">
      <w:start w:val="3"/>
      <w:numFmt w:val="chineseCounting"/>
      <w:suff w:val="nothing"/>
      <w:lvlText w:val="%1、"/>
      <w:lvlJc w:val="left"/>
      <w:rPr>
        <w:rFonts w:hint="eastAsia"/>
      </w:rPr>
    </w:lvl>
  </w:abstractNum>
  <w:abstractNum w:abstractNumId="2">
    <w:nsid w:val="F5ECAEE5"/>
    <w:multiLevelType w:val="singleLevel"/>
    <w:tmpl w:val="F5ECAEE5"/>
    <w:lvl w:ilvl="0" w:tentative="0">
      <w:start w:val="2"/>
      <w:numFmt w:val="chineseCounting"/>
      <w:suff w:val="nothing"/>
      <w:lvlText w:val="（%1）"/>
      <w:lvlJc w:val="left"/>
      <w:rPr>
        <w:rFonts w:hint="eastAsia"/>
      </w:rPr>
    </w:lvl>
  </w:abstractNum>
  <w:abstractNum w:abstractNumId="3">
    <w:nsid w:val="FA0948AC"/>
    <w:multiLevelType w:val="singleLevel"/>
    <w:tmpl w:val="FA0948AC"/>
    <w:lvl w:ilvl="0" w:tentative="0">
      <w:start w:val="2"/>
      <w:numFmt w:val="chineseCounting"/>
      <w:suff w:val="nothing"/>
      <w:lvlText w:val="%1、"/>
      <w:lvlJc w:val="left"/>
      <w:rPr>
        <w:rFonts w:hint="eastAsia"/>
      </w:rPr>
    </w:lvl>
  </w:abstractNum>
  <w:abstractNum w:abstractNumId="4">
    <w:nsid w:val="082B7039"/>
    <w:multiLevelType w:val="multilevel"/>
    <w:tmpl w:val="082B7039"/>
    <w:lvl w:ilvl="0" w:tentative="0">
      <w:start w:val="1"/>
      <w:numFmt w:val="decimal"/>
      <w:pStyle w:val="2"/>
      <w:lvlText w:val="%1."/>
      <w:lvlJc w:val="left"/>
      <w:pPr>
        <w:ind w:left="432" w:hanging="432"/>
      </w:pPr>
      <w:rPr>
        <w:rFonts w:hint="default"/>
      </w:rPr>
    </w:lvl>
    <w:lvl w:ilvl="1" w:tentative="0">
      <w:start w:val="1"/>
      <w:numFmt w:val="decimal"/>
      <w:lvlText w:val="%1.%2."/>
      <w:lvlJc w:val="left"/>
      <w:pPr>
        <w:ind w:left="1258"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4AB2A8EB"/>
    <w:multiLevelType w:val="singleLevel"/>
    <w:tmpl w:val="4AB2A8EB"/>
    <w:lvl w:ilvl="0" w:tentative="0">
      <w:start w:val="1"/>
      <w:numFmt w:val="decimal"/>
      <w:suff w:val="nothing"/>
      <w:lvlText w:val="%1、"/>
      <w:lvlJc w:val="left"/>
    </w:lvl>
  </w:abstractNum>
  <w:abstractNum w:abstractNumId="6">
    <w:nsid w:val="5D98C811"/>
    <w:multiLevelType w:val="singleLevel"/>
    <w:tmpl w:val="5D98C811"/>
    <w:lvl w:ilvl="0" w:tentative="0">
      <w:start w:val="1"/>
      <w:numFmt w:val="chineseCounting"/>
      <w:suff w:val="space"/>
      <w:lvlText w:val="第%1条"/>
      <w:lvlJc w:val="left"/>
      <w:rPr>
        <w:rFonts w:hint="eastAsia"/>
      </w:rPr>
    </w:lvl>
  </w:abstractNum>
  <w:abstractNum w:abstractNumId="7">
    <w:nsid w:val="6E32883D"/>
    <w:multiLevelType w:val="singleLevel"/>
    <w:tmpl w:val="6E32883D"/>
    <w:lvl w:ilvl="0" w:tentative="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MTFmODVlNDk5YjQwZTJiMjM5NjQ0N2M5MWU2YTEifQ=="/>
  </w:docVars>
  <w:rsids>
    <w:rsidRoot w:val="06E250DD"/>
    <w:rsid w:val="0098388D"/>
    <w:rsid w:val="00AF1302"/>
    <w:rsid w:val="01593DDE"/>
    <w:rsid w:val="01920C0F"/>
    <w:rsid w:val="02060E86"/>
    <w:rsid w:val="027E695F"/>
    <w:rsid w:val="029A38EC"/>
    <w:rsid w:val="037903AB"/>
    <w:rsid w:val="03BE7AAE"/>
    <w:rsid w:val="03DE4916"/>
    <w:rsid w:val="03E02A9E"/>
    <w:rsid w:val="04A82A77"/>
    <w:rsid w:val="05BB6053"/>
    <w:rsid w:val="05F72E03"/>
    <w:rsid w:val="06740716"/>
    <w:rsid w:val="0676641E"/>
    <w:rsid w:val="06DC1CDD"/>
    <w:rsid w:val="06E250DD"/>
    <w:rsid w:val="07174AE1"/>
    <w:rsid w:val="07A101D4"/>
    <w:rsid w:val="07ED0962"/>
    <w:rsid w:val="081E6D6D"/>
    <w:rsid w:val="09977FC8"/>
    <w:rsid w:val="0B29598C"/>
    <w:rsid w:val="0BDD4C2F"/>
    <w:rsid w:val="0C191D25"/>
    <w:rsid w:val="0C31718D"/>
    <w:rsid w:val="0C5F0B48"/>
    <w:rsid w:val="0CC25F19"/>
    <w:rsid w:val="0CFE0B89"/>
    <w:rsid w:val="0D8855E6"/>
    <w:rsid w:val="0DC9143E"/>
    <w:rsid w:val="0E083E00"/>
    <w:rsid w:val="0E1A5AAE"/>
    <w:rsid w:val="0E603C3C"/>
    <w:rsid w:val="0F1D7D7F"/>
    <w:rsid w:val="0F4E1FC3"/>
    <w:rsid w:val="0FEB1C2B"/>
    <w:rsid w:val="1006509B"/>
    <w:rsid w:val="1176000E"/>
    <w:rsid w:val="11B04EDA"/>
    <w:rsid w:val="13695C60"/>
    <w:rsid w:val="13885551"/>
    <w:rsid w:val="13B62550"/>
    <w:rsid w:val="13BF7409"/>
    <w:rsid w:val="13FF2997"/>
    <w:rsid w:val="14757D15"/>
    <w:rsid w:val="14CF5677"/>
    <w:rsid w:val="16553591"/>
    <w:rsid w:val="16C76C87"/>
    <w:rsid w:val="16EE13C3"/>
    <w:rsid w:val="175011B4"/>
    <w:rsid w:val="17CF7194"/>
    <w:rsid w:val="180F222F"/>
    <w:rsid w:val="183B3024"/>
    <w:rsid w:val="185E3F41"/>
    <w:rsid w:val="186738F4"/>
    <w:rsid w:val="18E15979"/>
    <w:rsid w:val="19141FDD"/>
    <w:rsid w:val="196B16E7"/>
    <w:rsid w:val="198C1D89"/>
    <w:rsid w:val="19EF0592"/>
    <w:rsid w:val="1A5F124B"/>
    <w:rsid w:val="1ABC017C"/>
    <w:rsid w:val="1ACF0EA1"/>
    <w:rsid w:val="1AFF658A"/>
    <w:rsid w:val="1B145C39"/>
    <w:rsid w:val="1BAD15EC"/>
    <w:rsid w:val="1BF2725A"/>
    <w:rsid w:val="1C120D97"/>
    <w:rsid w:val="1CC569E5"/>
    <w:rsid w:val="1CF245F9"/>
    <w:rsid w:val="1D8334A3"/>
    <w:rsid w:val="1DB954C0"/>
    <w:rsid w:val="1DD91D00"/>
    <w:rsid w:val="1E1467F1"/>
    <w:rsid w:val="1ED63AA6"/>
    <w:rsid w:val="1ED72EB0"/>
    <w:rsid w:val="1F8B2AE2"/>
    <w:rsid w:val="2007660D"/>
    <w:rsid w:val="20580C17"/>
    <w:rsid w:val="20FD356C"/>
    <w:rsid w:val="21133228"/>
    <w:rsid w:val="212372BD"/>
    <w:rsid w:val="2284238D"/>
    <w:rsid w:val="22B539F3"/>
    <w:rsid w:val="23474282"/>
    <w:rsid w:val="23E26616"/>
    <w:rsid w:val="24194B61"/>
    <w:rsid w:val="24E32A79"/>
    <w:rsid w:val="25394A15"/>
    <w:rsid w:val="25583EFB"/>
    <w:rsid w:val="257D51EE"/>
    <w:rsid w:val="2628108B"/>
    <w:rsid w:val="26697502"/>
    <w:rsid w:val="26B1683F"/>
    <w:rsid w:val="27EF0C38"/>
    <w:rsid w:val="28084355"/>
    <w:rsid w:val="281573ED"/>
    <w:rsid w:val="284D302B"/>
    <w:rsid w:val="28EA2628"/>
    <w:rsid w:val="295E0ED4"/>
    <w:rsid w:val="2A77438F"/>
    <w:rsid w:val="2AFD6D2F"/>
    <w:rsid w:val="2B132341"/>
    <w:rsid w:val="2B277E84"/>
    <w:rsid w:val="2BA45419"/>
    <w:rsid w:val="2BC41856"/>
    <w:rsid w:val="2BE64CEB"/>
    <w:rsid w:val="2C713E3A"/>
    <w:rsid w:val="2D0653E0"/>
    <w:rsid w:val="2D85779A"/>
    <w:rsid w:val="2DBD0E50"/>
    <w:rsid w:val="2E0A7DD8"/>
    <w:rsid w:val="2E3C1B78"/>
    <w:rsid w:val="2E402CEA"/>
    <w:rsid w:val="2E734E6D"/>
    <w:rsid w:val="303D254F"/>
    <w:rsid w:val="305D4027"/>
    <w:rsid w:val="309F1F4A"/>
    <w:rsid w:val="317257A9"/>
    <w:rsid w:val="31B61C41"/>
    <w:rsid w:val="32073BD8"/>
    <w:rsid w:val="3268280F"/>
    <w:rsid w:val="330D1700"/>
    <w:rsid w:val="33185FE3"/>
    <w:rsid w:val="335254D0"/>
    <w:rsid w:val="33742D01"/>
    <w:rsid w:val="33861154"/>
    <w:rsid w:val="339F04B3"/>
    <w:rsid w:val="33BF68B7"/>
    <w:rsid w:val="34AF2FCB"/>
    <w:rsid w:val="351F5D4F"/>
    <w:rsid w:val="35417A73"/>
    <w:rsid w:val="35675000"/>
    <w:rsid w:val="35C42453"/>
    <w:rsid w:val="361948D0"/>
    <w:rsid w:val="37166CDE"/>
    <w:rsid w:val="3772660A"/>
    <w:rsid w:val="37757EA8"/>
    <w:rsid w:val="37BF7375"/>
    <w:rsid w:val="381A5546"/>
    <w:rsid w:val="38D40BFF"/>
    <w:rsid w:val="38F17A02"/>
    <w:rsid w:val="39053C25"/>
    <w:rsid w:val="39074BFB"/>
    <w:rsid w:val="392326DA"/>
    <w:rsid w:val="39E66E3B"/>
    <w:rsid w:val="39F1D626"/>
    <w:rsid w:val="3B4007CD"/>
    <w:rsid w:val="3BDDCF87"/>
    <w:rsid w:val="3BEB6109"/>
    <w:rsid w:val="3C8F673E"/>
    <w:rsid w:val="3CA1704A"/>
    <w:rsid w:val="3DE713D4"/>
    <w:rsid w:val="3DEF8050"/>
    <w:rsid w:val="3F0A4F7C"/>
    <w:rsid w:val="3F36616F"/>
    <w:rsid w:val="3F676329"/>
    <w:rsid w:val="3FFE5462"/>
    <w:rsid w:val="401D5C93"/>
    <w:rsid w:val="40416B7A"/>
    <w:rsid w:val="408E5B37"/>
    <w:rsid w:val="40C559FD"/>
    <w:rsid w:val="411E335F"/>
    <w:rsid w:val="41546D80"/>
    <w:rsid w:val="41BC3F37"/>
    <w:rsid w:val="432664FB"/>
    <w:rsid w:val="43302ED5"/>
    <w:rsid w:val="44923278"/>
    <w:rsid w:val="44937BC0"/>
    <w:rsid w:val="452F6E09"/>
    <w:rsid w:val="461E170B"/>
    <w:rsid w:val="46BC1650"/>
    <w:rsid w:val="46C33110"/>
    <w:rsid w:val="47852A33"/>
    <w:rsid w:val="48050DD4"/>
    <w:rsid w:val="4812704D"/>
    <w:rsid w:val="48482A6F"/>
    <w:rsid w:val="4968786D"/>
    <w:rsid w:val="496D1AD0"/>
    <w:rsid w:val="49D62813"/>
    <w:rsid w:val="4A513E5D"/>
    <w:rsid w:val="4A540ED7"/>
    <w:rsid w:val="4B65337C"/>
    <w:rsid w:val="4BDD747D"/>
    <w:rsid w:val="4C920B29"/>
    <w:rsid w:val="4CF03D94"/>
    <w:rsid w:val="4DC1754C"/>
    <w:rsid w:val="4E5348F6"/>
    <w:rsid w:val="4EEE7C9D"/>
    <w:rsid w:val="4F6603AB"/>
    <w:rsid w:val="502344EE"/>
    <w:rsid w:val="51574595"/>
    <w:rsid w:val="522B58DB"/>
    <w:rsid w:val="530F2B07"/>
    <w:rsid w:val="536F665E"/>
    <w:rsid w:val="549F7438"/>
    <w:rsid w:val="55654C60"/>
    <w:rsid w:val="55B61960"/>
    <w:rsid w:val="55C7591B"/>
    <w:rsid w:val="56010E2D"/>
    <w:rsid w:val="56221DB4"/>
    <w:rsid w:val="56310FE7"/>
    <w:rsid w:val="56933A4F"/>
    <w:rsid w:val="57290567"/>
    <w:rsid w:val="572F5526"/>
    <w:rsid w:val="57732DA4"/>
    <w:rsid w:val="57F50571"/>
    <w:rsid w:val="585173C5"/>
    <w:rsid w:val="58C95052"/>
    <w:rsid w:val="58DA71A7"/>
    <w:rsid w:val="597603C3"/>
    <w:rsid w:val="59B84D6E"/>
    <w:rsid w:val="5A93401E"/>
    <w:rsid w:val="5AE61A9C"/>
    <w:rsid w:val="5B8322E4"/>
    <w:rsid w:val="5B96577C"/>
    <w:rsid w:val="5C9522CF"/>
    <w:rsid w:val="5D325D70"/>
    <w:rsid w:val="5D731EE5"/>
    <w:rsid w:val="5D8A795A"/>
    <w:rsid w:val="5EA42C9D"/>
    <w:rsid w:val="5F011E9E"/>
    <w:rsid w:val="5F0E0117"/>
    <w:rsid w:val="5FBBBE81"/>
    <w:rsid w:val="614E657D"/>
    <w:rsid w:val="6185774A"/>
    <w:rsid w:val="61BE2AE7"/>
    <w:rsid w:val="6200468F"/>
    <w:rsid w:val="630D1C3E"/>
    <w:rsid w:val="633F2F95"/>
    <w:rsid w:val="63D23FB7"/>
    <w:rsid w:val="63E43B3C"/>
    <w:rsid w:val="647A1DAB"/>
    <w:rsid w:val="65040DC9"/>
    <w:rsid w:val="65385EEE"/>
    <w:rsid w:val="65534F15"/>
    <w:rsid w:val="6582360D"/>
    <w:rsid w:val="66A3383B"/>
    <w:rsid w:val="66B5531C"/>
    <w:rsid w:val="67702FFA"/>
    <w:rsid w:val="679338AF"/>
    <w:rsid w:val="69036813"/>
    <w:rsid w:val="694C1F68"/>
    <w:rsid w:val="69D02B99"/>
    <w:rsid w:val="69E95C50"/>
    <w:rsid w:val="69F44661"/>
    <w:rsid w:val="6A1C0A54"/>
    <w:rsid w:val="6A2627B9"/>
    <w:rsid w:val="6AAB0F10"/>
    <w:rsid w:val="6AAE3893"/>
    <w:rsid w:val="6AB26742"/>
    <w:rsid w:val="6B092337"/>
    <w:rsid w:val="6B150641"/>
    <w:rsid w:val="6B217424"/>
    <w:rsid w:val="6B625A72"/>
    <w:rsid w:val="6B8B36A8"/>
    <w:rsid w:val="6BBC7856"/>
    <w:rsid w:val="6C0E5BFA"/>
    <w:rsid w:val="6C4F4A20"/>
    <w:rsid w:val="6CA46D87"/>
    <w:rsid w:val="6CAB3449"/>
    <w:rsid w:val="6D45564C"/>
    <w:rsid w:val="6D92719B"/>
    <w:rsid w:val="6E804461"/>
    <w:rsid w:val="6E881964"/>
    <w:rsid w:val="6E943D69"/>
    <w:rsid w:val="702F7EED"/>
    <w:rsid w:val="70383246"/>
    <w:rsid w:val="714275A9"/>
    <w:rsid w:val="715A47F6"/>
    <w:rsid w:val="71C0221E"/>
    <w:rsid w:val="71F56B41"/>
    <w:rsid w:val="7214383E"/>
    <w:rsid w:val="721C744C"/>
    <w:rsid w:val="721E5633"/>
    <w:rsid w:val="73137F9A"/>
    <w:rsid w:val="73D5499F"/>
    <w:rsid w:val="746A3BEA"/>
    <w:rsid w:val="74FF061F"/>
    <w:rsid w:val="75483F2B"/>
    <w:rsid w:val="76C21D7D"/>
    <w:rsid w:val="77004391"/>
    <w:rsid w:val="771F0EE8"/>
    <w:rsid w:val="771FA06C"/>
    <w:rsid w:val="772E7150"/>
    <w:rsid w:val="779953D0"/>
    <w:rsid w:val="799A6D1F"/>
    <w:rsid w:val="7A1A1C0E"/>
    <w:rsid w:val="7A771F0F"/>
    <w:rsid w:val="7B217756"/>
    <w:rsid w:val="7B624E31"/>
    <w:rsid w:val="7C010BBE"/>
    <w:rsid w:val="7D9C40A0"/>
    <w:rsid w:val="7E607F62"/>
    <w:rsid w:val="7F083029"/>
    <w:rsid w:val="7F3E1EFB"/>
    <w:rsid w:val="7F563DDB"/>
    <w:rsid w:val="7F6E5E89"/>
    <w:rsid w:val="7FFF6F69"/>
    <w:rsid w:val="B37E11E0"/>
    <w:rsid w:val="BE67A347"/>
    <w:rsid w:val="D2DB91CE"/>
    <w:rsid w:val="EFC358CA"/>
    <w:rsid w:val="F3FBAD9D"/>
    <w:rsid w:val="F7FD9418"/>
    <w:rsid w:val="F9D51BAB"/>
    <w:rsid w:val="F9EF37FB"/>
    <w:rsid w:val="FB7F64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9" w:lineRule="auto"/>
      <w:jc w:val="left"/>
      <w:outlineLvl w:val="0"/>
    </w:pPr>
    <w:rPr>
      <w:b/>
      <w:bCs/>
      <w:kern w:val="44"/>
      <w:sz w:val="36"/>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4"/>
    <w:basedOn w:val="1"/>
    <w:next w:val="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5">
    <w:name w:val="Plain Text"/>
    <w:basedOn w:val="1"/>
    <w:next w:val="6"/>
    <w:qFormat/>
    <w:uiPriority w:val="0"/>
    <w:pPr>
      <w:spacing w:beforeLines="50" w:afterLines="50" w:line="400" w:lineRule="exact"/>
    </w:pPr>
    <w:rPr>
      <w:rFonts w:ascii="宋体" w:hAnsi="Courier New" w:eastAsiaTheme="minorEastAsia" w:cstheme="minorBidi"/>
      <w:sz w:val="24"/>
      <w:szCs w:val="24"/>
    </w:rPr>
  </w:style>
  <w:style w:type="paragraph" w:styleId="6">
    <w:name w:val="toc 2"/>
    <w:basedOn w:val="1"/>
    <w:next w:val="1"/>
    <w:qFormat/>
    <w:uiPriority w:val="0"/>
    <w:pPr>
      <w:widowControl/>
      <w:tabs>
        <w:tab w:val="right" w:leader="dot" w:pos="9170"/>
      </w:tabs>
      <w:ind w:left="210" w:firstLine="150"/>
      <w:jc w:val="left"/>
    </w:pPr>
    <w:rPr>
      <w:rFonts w:ascii="Calibri" w:hAnsi="Calibri"/>
      <w:smallCaps/>
      <w:color w:val="000000"/>
      <w:sz w:val="20"/>
      <w:szCs w:val="20"/>
    </w:rPr>
  </w:style>
  <w:style w:type="paragraph" w:styleId="8">
    <w:name w:val="List Number"/>
    <w:basedOn w:val="1"/>
    <w:qFormat/>
    <w:uiPriority w:val="0"/>
    <w:pPr>
      <w:numPr>
        <w:ilvl w:val="0"/>
        <w:numId w:val="2"/>
      </w:numPr>
    </w:pPr>
  </w:style>
  <w:style w:type="paragraph" w:styleId="9">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10">
    <w:name w:val="caption"/>
    <w:basedOn w:val="1"/>
    <w:next w:val="1"/>
    <w:qFormat/>
    <w:uiPriority w:val="0"/>
    <w:pPr>
      <w:spacing w:before="152" w:after="160"/>
    </w:pPr>
    <w:rPr>
      <w:rFonts w:ascii="Arial" w:hAnsi="Arial" w:eastAsia="黑体" w:cs="Arial"/>
    </w:rPr>
  </w:style>
  <w:style w:type="paragraph" w:styleId="11">
    <w:name w:val="annotation text"/>
    <w:basedOn w:val="1"/>
    <w:qFormat/>
    <w:uiPriority w:val="0"/>
    <w:pPr>
      <w:jc w:val="left"/>
    </w:pPr>
  </w:style>
  <w:style w:type="paragraph" w:styleId="12">
    <w:name w:val="Body Text 3"/>
    <w:basedOn w:val="1"/>
    <w:qFormat/>
    <w:uiPriority w:val="0"/>
    <w:pPr>
      <w:snapToGrid w:val="0"/>
      <w:spacing w:before="50" w:after="50"/>
    </w:pPr>
    <w:rPr>
      <w:rFonts w:hAnsi="宋体" w:eastAsia="仿宋_GB2312" w:cstheme="minorBidi"/>
      <w:b/>
      <w:bCs/>
      <w:sz w:val="24"/>
    </w:rPr>
  </w:style>
  <w:style w:type="paragraph" w:styleId="13">
    <w:name w:val="Body Text"/>
    <w:basedOn w:val="1"/>
    <w:next w:val="14"/>
    <w:unhideWhenUsed/>
    <w:qFormat/>
    <w:uiPriority w:val="0"/>
    <w:pPr>
      <w:spacing w:after="120"/>
    </w:pPr>
  </w:style>
  <w:style w:type="paragraph" w:styleId="14">
    <w:name w:val="Body Text First Indent"/>
    <w:basedOn w:val="13"/>
    <w:next w:val="15"/>
    <w:unhideWhenUsed/>
    <w:qFormat/>
    <w:uiPriority w:val="0"/>
    <w:pPr>
      <w:ind w:firstLine="420" w:firstLineChars="100"/>
    </w:pPr>
  </w:style>
  <w:style w:type="paragraph" w:styleId="15">
    <w:name w:val="toc 6"/>
    <w:basedOn w:val="1"/>
    <w:next w:val="1"/>
    <w:qFormat/>
    <w:uiPriority w:val="39"/>
    <w:pPr>
      <w:ind w:left="1400"/>
      <w:jc w:val="left"/>
    </w:pPr>
    <w:rPr>
      <w:rFonts w:ascii="Calibri" w:hAnsi="Calibri"/>
      <w:sz w:val="18"/>
      <w:szCs w:val="20"/>
    </w:rPr>
  </w:style>
  <w:style w:type="paragraph" w:styleId="16">
    <w:name w:val="Body Text Indent"/>
    <w:basedOn w:val="1"/>
    <w:next w:val="1"/>
    <w:qFormat/>
    <w:uiPriority w:val="0"/>
    <w:pPr>
      <w:spacing w:line="200" w:lineRule="exact"/>
      <w:ind w:firstLine="301"/>
    </w:pPr>
    <w:rPr>
      <w:rFonts w:ascii="宋体" w:hAnsi="Courier New"/>
      <w:spacing w:val="-4"/>
      <w:sz w:val="18"/>
      <w:szCs w:val="20"/>
    </w:rPr>
  </w:style>
  <w:style w:type="paragraph" w:styleId="17">
    <w:name w:val="Date"/>
    <w:basedOn w:val="1"/>
    <w:next w:val="1"/>
    <w:qFormat/>
    <w:uiPriority w:val="0"/>
    <w:pPr>
      <w:ind w:left="2500" w:leftChars="2500"/>
    </w:pPr>
    <w:rPr>
      <w:rFonts w:eastAsia="楷体_GB2312" w:asciiTheme="minorHAnsi" w:hAnsiTheme="minorHAnsi" w:cstheme="minorBidi"/>
      <w:sz w:val="32"/>
    </w:rPr>
  </w:style>
  <w:style w:type="paragraph" w:styleId="18">
    <w:name w:val="footer"/>
    <w:basedOn w:val="1"/>
    <w:unhideWhenUsed/>
    <w:qFormat/>
    <w:uiPriority w:val="99"/>
    <w:pPr>
      <w:tabs>
        <w:tab w:val="center" w:pos="4153"/>
        <w:tab w:val="right" w:pos="8306"/>
      </w:tabs>
      <w:snapToGrid w:val="0"/>
      <w:jc w:val="left"/>
    </w:pPr>
    <w:rPr>
      <w:sz w:val="18"/>
      <w:szCs w:val="18"/>
    </w:rPr>
  </w:style>
  <w:style w:type="paragraph" w:styleId="1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rPr>
      <w:szCs w:val="24"/>
    </w:rPr>
  </w:style>
  <w:style w:type="paragraph" w:styleId="21">
    <w:name w:val="toc 4"/>
    <w:basedOn w:val="1"/>
    <w:next w:val="1"/>
    <w:qFormat/>
    <w:uiPriority w:val="0"/>
    <w:pPr>
      <w:ind w:left="1260" w:leftChars="600"/>
    </w:pPr>
  </w:style>
  <w:style w:type="paragraph" w:styleId="22">
    <w:name w:val="Body Text 2"/>
    <w:basedOn w:val="1"/>
    <w:qFormat/>
    <w:uiPriority w:val="0"/>
    <w:pPr>
      <w:widowControl/>
      <w:snapToGrid w:val="0"/>
      <w:spacing w:before="50" w:afterLines="50" w:line="400" w:lineRule="exact"/>
      <w:jc w:val="left"/>
    </w:pPr>
    <w:rPr>
      <w:rFonts w:ascii="宋体" w:hAnsi="宋体" w:cstheme="minorBidi"/>
      <w:color w:val="000000"/>
      <w:sz w:val="24"/>
      <w:szCs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qFormat/>
    <w:uiPriority w:val="0"/>
    <w:pPr>
      <w:spacing w:before="240" w:after="60"/>
      <w:jc w:val="center"/>
      <w:outlineLvl w:val="0"/>
    </w:pPr>
    <w:rPr>
      <w:rFonts w:ascii="Arial" w:hAnsi="Arial" w:cs="Arial" w:eastAsiaTheme="minorEastAsia"/>
      <w:b/>
      <w:bCs/>
      <w:sz w:val="32"/>
      <w:szCs w:val="32"/>
    </w:rPr>
  </w:style>
  <w:style w:type="paragraph" w:styleId="25">
    <w:name w:val="Body Text First Indent 2"/>
    <w:basedOn w:val="16"/>
    <w:qFormat/>
    <w:uiPriority w:val="0"/>
    <w:pPr>
      <w:widowControl/>
      <w:spacing w:after="120" w:line="240" w:lineRule="auto"/>
      <w:ind w:left="200" w:leftChars="200" w:firstLine="420"/>
    </w:pPr>
    <w:rPr>
      <w:rFonts w:ascii="Calibri" w:hAnsi="Calibri" w:cs="宋体"/>
      <w:color w:val="000000"/>
      <w:spacing w:val="0"/>
      <w:sz w:val="21"/>
      <w:szCs w:val="21"/>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Hyperlink"/>
    <w:qFormat/>
    <w:uiPriority w:val="0"/>
    <w:rPr>
      <w:color w:val="0000FF"/>
      <w:u w:val="single"/>
    </w:rPr>
  </w:style>
  <w:style w:type="paragraph" w:customStyle="1" w:styleId="31">
    <w:name w:val="Default"/>
    <w:next w:val="32"/>
    <w:qFormat/>
    <w:uiPriority w:val="0"/>
    <w:pPr>
      <w:widowControl w:val="0"/>
      <w:autoSpaceDE w:val="0"/>
      <w:autoSpaceDN w:val="0"/>
      <w:adjustRightInd w:val="0"/>
    </w:pPr>
    <w:rPr>
      <w:rFonts w:ascii="楷体" w:hAnsi="Times New Roman" w:eastAsia="楷体" w:cs="楷体"/>
      <w:color w:val="000000"/>
      <w:kern w:val="0"/>
      <w:sz w:val="24"/>
      <w:szCs w:val="24"/>
      <w:lang w:val="en-US" w:eastAsia="zh-CN" w:bidi="ar-SA"/>
    </w:rPr>
  </w:style>
  <w:style w:type="paragraph" w:customStyle="1" w:styleId="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正文首行缩进 21"/>
    <w:basedOn w:val="34"/>
    <w:qFormat/>
    <w:uiPriority w:val="0"/>
    <w:pPr>
      <w:spacing w:after="120"/>
      <w:ind w:left="420" w:leftChars="200" w:firstLine="420" w:firstLineChars="200"/>
    </w:pPr>
  </w:style>
  <w:style w:type="paragraph" w:customStyle="1" w:styleId="34">
    <w:name w:val="正文文本缩进1"/>
    <w:basedOn w:val="1"/>
    <w:qFormat/>
    <w:uiPriority w:val="0"/>
    <w:pPr>
      <w:spacing w:after="120"/>
      <w:ind w:left="420" w:leftChars="200"/>
    </w:pPr>
  </w:style>
  <w:style w:type="paragraph" w:customStyle="1" w:styleId="35">
    <w:name w:val="NormalIndent"/>
    <w:basedOn w:val="1"/>
    <w:qFormat/>
    <w:uiPriority w:val="0"/>
    <w:pPr>
      <w:ind w:firstLine="200" w:firstLineChars="200"/>
    </w:pPr>
  </w:style>
  <w:style w:type="paragraph" w:customStyle="1" w:styleId="36">
    <w:name w:val="首行缩进"/>
    <w:qFormat/>
    <w:uiPriority w:val="0"/>
    <w:pPr>
      <w:widowControl w:val="0"/>
      <w:spacing w:line="440" w:lineRule="exact"/>
      <w:ind w:firstLine="480" w:firstLineChars="200"/>
      <w:jc w:val="both"/>
    </w:pPr>
    <w:rPr>
      <w:rFonts w:ascii="Times New Roman" w:hAnsi="Times New Roman" w:eastAsia="宋体" w:cs="Times New Roman"/>
      <w:kern w:val="2"/>
      <w:sz w:val="24"/>
      <w:lang w:val="zh-CN" w:eastAsia="zh-CN" w:bidi="ar-SA"/>
    </w:rPr>
  </w:style>
  <w:style w:type="paragraph" w:customStyle="1" w:styleId="37">
    <w:name w:val="样式3"/>
    <w:basedOn w:val="1"/>
    <w:qFormat/>
    <w:uiPriority w:val="0"/>
    <w:pPr>
      <w:spacing w:line="360" w:lineRule="auto"/>
      <w:ind w:firstLine="420" w:firstLineChars="200"/>
    </w:pPr>
    <w:rPr>
      <w:rFonts w:ascii="宋体" w:hAnsi="宋体"/>
      <w:szCs w:val="21"/>
    </w:rPr>
  </w:style>
  <w:style w:type="paragraph" w:customStyle="1" w:styleId="38">
    <w:name w:val="纯文本2"/>
    <w:basedOn w:val="1"/>
    <w:qFormat/>
    <w:uiPriority w:val="0"/>
    <w:pPr>
      <w:spacing w:beforeLines="50" w:afterLines="50" w:line="400" w:lineRule="exact"/>
    </w:pPr>
    <w:rPr>
      <w:rFonts w:ascii="宋体" w:hAnsi="Courier New" w:eastAsia="黑体"/>
      <w:sz w:val="24"/>
      <w:szCs w:val="24"/>
    </w:rPr>
  </w:style>
  <w:style w:type="paragraph" w:customStyle="1" w:styleId="39">
    <w:name w:val="正文2"/>
    <w:next w:val="20"/>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40">
    <w:name w:val="纯文本21"/>
    <w:basedOn w:val="1"/>
    <w:qFormat/>
    <w:uiPriority w:val="0"/>
    <w:pPr>
      <w:widowControl/>
      <w:jc w:val="left"/>
    </w:pPr>
    <w:rPr>
      <w:rFonts w:hint="eastAsia" w:ascii="宋体" w:hAnsi="Courier New"/>
      <w:szCs w:val="20"/>
    </w:rPr>
  </w:style>
  <w:style w:type="character" w:customStyle="1" w:styleId="41">
    <w:name w:val="font81"/>
    <w:basedOn w:val="28"/>
    <w:qFormat/>
    <w:uiPriority w:val="0"/>
    <w:rPr>
      <w:rFonts w:hint="eastAsia" w:ascii="宋体" w:hAnsi="宋体" w:eastAsia="宋体" w:cs="宋体"/>
      <w:color w:val="000000"/>
      <w:sz w:val="20"/>
      <w:szCs w:val="20"/>
      <w:u w:val="none"/>
    </w:rPr>
  </w:style>
  <w:style w:type="character" w:customStyle="1" w:styleId="42">
    <w:name w:val="font101"/>
    <w:basedOn w:val="28"/>
    <w:qFormat/>
    <w:uiPriority w:val="0"/>
    <w:rPr>
      <w:rFonts w:hint="eastAsia" w:ascii="宋体" w:hAnsi="宋体" w:eastAsia="宋体" w:cs="宋体"/>
      <w:color w:val="000000"/>
      <w:sz w:val="20"/>
      <w:szCs w:val="20"/>
      <w:u w:val="none"/>
    </w:rPr>
  </w:style>
  <w:style w:type="paragraph" w:customStyle="1" w:styleId="43">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44">
    <w:name w:val="纯文本1"/>
    <w:basedOn w:val="1"/>
    <w:qFormat/>
    <w:uiPriority w:val="0"/>
    <w:pPr>
      <w:spacing w:beforeLines="50" w:afterLines="50" w:line="400" w:lineRule="exact"/>
    </w:pPr>
    <w:rPr>
      <w:rFonts w:ascii="宋体" w:hAnsi="Courier New" w:eastAsia="黑体"/>
      <w:sz w:val="24"/>
      <w:szCs w:val="24"/>
    </w:rPr>
  </w:style>
  <w:style w:type="paragraph" w:customStyle="1" w:styleId="45">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6">
    <w:name w:val="章正文"/>
    <w:basedOn w:val="1"/>
    <w:qFormat/>
    <w:uiPriority w:val="99"/>
    <w:pPr>
      <w:spacing w:beforeLines="50" w:after="120" w:line="300" w:lineRule="auto"/>
      <w:ind w:firstLine="480"/>
    </w:pPr>
    <w:rPr>
      <w:rFonts w:ascii="Helvetica" w:hAnsi="Helvetica"/>
      <w:kern w:val="0"/>
      <w:sz w:val="24"/>
    </w:rPr>
  </w:style>
  <w:style w:type="paragraph" w:customStyle="1" w:styleId="47">
    <w:name w:val="无间距1"/>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48">
    <w:name w:val="apple-style-span"/>
    <w:basedOn w:val="28"/>
    <w:qFormat/>
    <w:uiPriority w:val="0"/>
  </w:style>
  <w:style w:type="character" w:customStyle="1" w:styleId="49">
    <w:name w:val="NormalCharacter"/>
    <w:qFormat/>
    <w:uiPriority w:val="0"/>
  </w:style>
  <w:style w:type="paragraph" w:customStyle="1" w:styleId="50">
    <w:name w:val="UserStyle_450"/>
    <w:basedOn w:val="1"/>
    <w:qFormat/>
    <w:uiPriority w:val="0"/>
    <w:pPr>
      <w:widowControl/>
      <w:spacing w:before="156" w:after="156" w:line="400" w:lineRule="exact"/>
      <w:textAlignment w:val="baseline"/>
    </w:pPr>
    <w:rPr>
      <w:rFonts w:ascii="宋体" w:hAnsi="Courier New" w:eastAsia="黑体"/>
      <w:sz w:val="24"/>
      <w:szCs w:val="24"/>
    </w:rPr>
  </w:style>
  <w:style w:type="paragraph" w:customStyle="1" w:styleId="51">
    <w:name w:val="Plain Text"/>
    <w:basedOn w:val="1"/>
    <w:qFormat/>
    <w:uiPriority w:val="0"/>
    <w:pPr>
      <w:spacing w:before="156" w:beforeLines="50" w:after="156" w:afterLines="50" w:line="400" w:lineRule="exact"/>
    </w:pPr>
    <w:rPr>
      <w:rFonts w:ascii="宋体" w:hAnsi="Courier New" w:eastAsia="黑体"/>
      <w:sz w:val="24"/>
      <w:szCs w:val="24"/>
    </w:rPr>
  </w:style>
  <w:style w:type="paragraph" w:customStyle="1" w:styleId="52">
    <w:name w:val="Normal"/>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
    <w:name w:val="默认段落字体 Para Char Char Char Char Char Char Char Char Char1 Char Char Char Char"/>
    <w:basedOn w:val="1"/>
    <w:qFormat/>
    <w:uiPriority w:val="0"/>
    <w:rPr>
      <w:rFonts w:ascii="Tahoma" w:hAnsi="Tahoma"/>
      <w:sz w:val="24"/>
      <w:szCs w:val="20"/>
    </w:rPr>
  </w:style>
  <w:style w:type="paragraph" w:customStyle="1" w:styleId="54">
    <w:name w:val="一标格式"/>
    <w:basedOn w:val="1"/>
    <w:next w:val="1"/>
    <w:qFormat/>
    <w:uiPriority w:val="0"/>
    <w:pPr>
      <w:jc w:val="center"/>
    </w:pPr>
    <w:rPr>
      <w:b/>
      <w:sz w:val="32"/>
      <w:szCs w:val="24"/>
    </w:rPr>
  </w:style>
  <w:style w:type="paragraph" w:customStyle="1" w:styleId="55">
    <w:name w:val="List Paragraph"/>
    <w:basedOn w:val="1"/>
    <w:qFormat/>
    <w:uiPriority w:val="0"/>
    <w:pPr>
      <w:ind w:firstLine="420" w:firstLineChars="200"/>
    </w:pPr>
  </w:style>
  <w:style w:type="paragraph" w:customStyle="1" w:styleId="56">
    <w:name w:val="二标格式"/>
    <w:basedOn w:val="1"/>
    <w:next w:val="1"/>
    <w:qFormat/>
    <w:uiPriority w:val="0"/>
    <w:pPr>
      <w:jc w:val="center"/>
    </w:pPr>
    <w:rPr>
      <w:b/>
      <w:sz w:val="28"/>
      <w:szCs w:val="24"/>
    </w:rPr>
  </w:style>
  <w:style w:type="paragraph" w:customStyle="1" w:styleId="57">
    <w:name w:val="正文缩进1"/>
    <w:basedOn w:val="1"/>
    <w:qFormat/>
    <w:uiPriority w:val="0"/>
    <w:pPr>
      <w:adjustRightInd w:val="0"/>
      <w:spacing w:line="312" w:lineRule="atLeast"/>
      <w:ind w:firstLine="420"/>
    </w:pPr>
    <w:rPr>
      <w:rFonts w:ascii="Calibri" w:hAnsi="Calibri" w:eastAsia="宋体" w:cs="Times New Roman"/>
      <w:szCs w:val="22"/>
    </w:rPr>
  </w:style>
  <w:style w:type="paragraph" w:customStyle="1" w:styleId="58">
    <w:name w:val="正文 A"/>
    <w:qFormat/>
    <w:uiPriority w:val="0"/>
    <w:pPr>
      <w:widowControl w:val="0"/>
      <w:jc w:val="both"/>
    </w:pPr>
    <w:rPr>
      <w:rFonts w:ascii="Calibri" w:hAnsi="Calibri" w:eastAsia="Times New Roman" w:cs="Times New Roman"/>
      <w:color w:val="000000"/>
      <w:kern w:val="2"/>
      <w:sz w:val="21"/>
      <w:szCs w:val="21"/>
      <w:u w:val="none" w:color="000000"/>
      <w:lang w:val="en-US" w:eastAsia="zh-CN" w:bidi="ar-SA"/>
    </w:rPr>
  </w:style>
  <w:style w:type="paragraph" w:customStyle="1" w:styleId="59">
    <w:name w:val="部分1"/>
    <w:basedOn w:val="1"/>
    <w:qFormat/>
    <w:uiPriority w:val="0"/>
    <w:pPr>
      <w:keepNext/>
      <w:pageBreakBefore/>
      <w:tabs>
        <w:tab w:val="left" w:pos="785"/>
      </w:tabs>
      <w:spacing w:line="360" w:lineRule="auto"/>
      <w:jc w:val="center"/>
      <w:outlineLvl w:val="0"/>
    </w:pPr>
    <w:rPr>
      <w:rFonts w:eastAsia="黑体"/>
      <w:b/>
      <w:kern w:val="44"/>
      <w:sz w:val="36"/>
      <w:szCs w:val="20"/>
    </w:rPr>
  </w:style>
  <w:style w:type="paragraph" w:customStyle="1" w:styleId="60">
    <w:name w:val="无间隔2"/>
    <w:qFormat/>
    <w:uiPriority w:val="1"/>
    <w:pPr>
      <w:widowControl w:val="0"/>
      <w:jc w:val="both"/>
    </w:pPr>
    <w:rPr>
      <w:rFonts w:ascii="Calibri" w:hAnsi="Calibri" w:eastAsia="宋体" w:cs="黑体"/>
      <w:kern w:val="2"/>
      <w:sz w:val="21"/>
      <w:szCs w:val="22"/>
      <w:lang w:val="en-US" w:eastAsia="zh-CN" w:bidi="ar-SA"/>
    </w:rPr>
  </w:style>
  <w:style w:type="paragraph" w:customStyle="1" w:styleId="61">
    <w:name w:val="纯文本_0_0"/>
    <w:basedOn w:val="62"/>
    <w:qFormat/>
    <w:uiPriority w:val="0"/>
    <w:rPr>
      <w:rFonts w:ascii="宋体" w:hAnsi="Courier New"/>
      <w:szCs w:val="21"/>
    </w:rPr>
  </w:style>
  <w:style w:type="paragraph" w:customStyle="1" w:styleId="6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List Paragraph1"/>
    <w:basedOn w:val="1"/>
    <w:qFormat/>
    <w:uiPriority w:val="0"/>
    <w:pPr>
      <w:spacing w:line="360" w:lineRule="auto"/>
      <w:ind w:firstLine="200" w:firstLineChars="200"/>
    </w:pPr>
    <w:rPr>
      <w:rFonts w:eastAsia="楷体_GB2312" w:cs="Lucida Sans"/>
    </w:rPr>
  </w:style>
  <w:style w:type="paragraph" w:customStyle="1" w:styleId="64">
    <w:name w:val="表格文字"/>
    <w:basedOn w:val="1"/>
    <w:next w:val="13"/>
    <w:qFormat/>
    <w:uiPriority w:val="0"/>
    <w:pPr>
      <w:adjustRightInd/>
      <w:ind w:firstLine="200" w:firstLineChars="200"/>
    </w:pPr>
    <w:rPr>
      <w:rFonts w:ascii="Arial" w:hAnsi="Arial"/>
      <w:spacing w:val="-5"/>
      <w:kern w:val="0"/>
      <w:szCs w:val="20"/>
    </w:rPr>
  </w:style>
  <w:style w:type="paragraph" w:customStyle="1" w:styleId="65">
    <w:name w:val="UserStyle_255"/>
    <w:basedOn w:val="1"/>
    <w:qFormat/>
    <w:uiPriority w:val="0"/>
    <w:pPr>
      <w:keepNext/>
      <w:keepLines/>
      <w:widowControl/>
      <w:spacing w:before="156" w:after="156" w:line="580" w:lineRule="exact"/>
      <w:jc w:val="left"/>
      <w:textAlignment w:val="baseline"/>
    </w:pPr>
    <w:rPr>
      <w:rFonts w:ascii="宋体" w:hAnsi="宋体" w:eastAsia="宋体" w:cs="Times New Roman"/>
      <w:color w:val="000000"/>
      <w:kern w:val="24"/>
      <w:sz w:val="28"/>
      <w:szCs w:val="20"/>
    </w:rPr>
  </w:style>
  <w:style w:type="paragraph" w:customStyle="1" w:styleId="66">
    <w:name w:val="列出段落1"/>
    <w:basedOn w:val="1"/>
    <w:next w:val="67"/>
    <w:qFormat/>
    <w:uiPriority w:val="0"/>
    <w:pPr>
      <w:widowControl w:val="0"/>
      <w:ind w:firstLine="420" w:firstLineChars="200"/>
      <w:textAlignment w:val="auto"/>
    </w:pPr>
    <w:rPr>
      <w:rFonts w:ascii="Times New Roman" w:hAnsi="Times New Roman"/>
      <w:kern w:val="0"/>
      <w:sz w:val="24"/>
      <w:szCs w:val="20"/>
    </w:rPr>
  </w:style>
  <w:style w:type="paragraph" w:customStyle="1" w:styleId="67">
    <w:name w:val="正文文字 7"/>
    <w:basedOn w:val="1"/>
    <w:next w:val="1"/>
    <w:qFormat/>
    <w:uiPriority w:val="0"/>
    <w:pPr>
      <w:ind w:left="240"/>
    </w:pPr>
    <w:rPr>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10543</Words>
  <Characters>11204</Characters>
  <Lines>0</Lines>
  <Paragraphs>0</Paragraphs>
  <TotalTime>7</TotalTime>
  <ScaleCrop>false</ScaleCrop>
  <LinksUpToDate>false</LinksUpToDate>
  <CharactersWithSpaces>11274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2021-04-10T18:56:00Z</dcterms:created>
  <dc:creator>钱忠</dc:creator>
  <cp:lastModifiedBy>流年丶錦軒</cp:lastModifiedBy>
  <cp:lastPrinted>2023-12-03T03:01:00Z</cp:lastPrinted>
  <dcterms:modified xsi:type="dcterms:W3CDTF">2025-06-19T01:27:40Z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38608CEC791841CA9FCD1F9690DD99C9</vt:lpwstr>
  </property>
  <property fmtid="{D5CDD505-2E9C-101B-9397-08002B2CF9AE}" pid="4" name="KSOTemplateDocerSaveRecord">
    <vt:lpwstr>eyJoZGlkIjoiYzEwZjc4NzZiYWY5N2Y2ZWYyNjVjZmMyZDQwZWU2YTIiLCJ1c2VySWQiOiIyMzQ4MTEwMTgifQ==</vt:lpwstr>
  </property>
</Properties>
</file>