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2670">
      <w:pPr>
        <w:spacing w:line="360" w:lineRule="auto"/>
        <w:ind w:right="-110"/>
        <w:jc w:val="both"/>
        <w:rPr>
          <w:rFonts w:hint="eastAsia" w:ascii="仿宋" w:hAnsi="仿宋" w:eastAsia="仿宋" w:cs="仿宋"/>
          <w:b/>
          <w:sz w:val="48"/>
          <w:szCs w:val="48"/>
          <w:lang w:val="en-US" w:eastAsia="zh-CN"/>
        </w:rPr>
      </w:pPr>
    </w:p>
    <w:p w14:paraId="7704EB1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44"/>
          <w:szCs w:val="44"/>
        </w:rPr>
      </w:pPr>
      <w:r>
        <w:rPr>
          <w:rFonts w:hint="eastAsia" w:ascii="仿宋" w:hAnsi="仿宋" w:eastAsia="仿宋" w:cs="仿宋"/>
          <w:sz w:val="48"/>
          <w:szCs w:val="48"/>
          <w:lang w:eastAsia="zh-CN"/>
        </w:rPr>
        <w:t>紫荆雅苑1501装修提升改造项目</w:t>
      </w:r>
    </w:p>
    <w:p w14:paraId="48D2645B">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590DF723">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仿宋" w:hAnsi="仿宋" w:eastAsia="宋体" w:cs="仿宋_GB2312"/>
          <w:sz w:val="30"/>
          <w:szCs w:val="30"/>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cs="仿宋_GB2312"/>
          <w:sz w:val="30"/>
          <w:szCs w:val="30"/>
          <w:lang w:eastAsia="zh-CN"/>
        </w:rPr>
        <w:t>SZFC2025P-CS-018</w:t>
      </w:r>
    </w:p>
    <w:p w14:paraId="26F4EF41">
      <w:pPr>
        <w:adjustRightInd/>
        <w:spacing w:line="360" w:lineRule="auto"/>
        <w:rPr>
          <w:rFonts w:ascii="仿宋" w:hAnsi="仿宋" w:cs="仿宋_GB2312"/>
          <w:sz w:val="28"/>
          <w:szCs w:val="20"/>
        </w:rPr>
      </w:pPr>
    </w:p>
    <w:p w14:paraId="69266D5F">
      <w:pPr>
        <w:spacing w:line="360" w:lineRule="auto"/>
        <w:jc w:val="center"/>
        <w:rPr>
          <w:rFonts w:ascii="仿宋" w:hAnsi="仿宋" w:cs="仿宋_GB2312"/>
          <w:b/>
          <w:sz w:val="44"/>
          <w:szCs w:val="44"/>
        </w:rPr>
      </w:pPr>
    </w:p>
    <w:p w14:paraId="19F0DA50">
      <w:pPr>
        <w:spacing w:line="360" w:lineRule="auto"/>
        <w:jc w:val="center"/>
        <w:rPr>
          <w:rFonts w:ascii="仿宋" w:hAnsi="仿宋" w:cs="仿宋_GB2312"/>
          <w:b/>
          <w:sz w:val="44"/>
          <w:szCs w:val="44"/>
        </w:rPr>
      </w:pPr>
    </w:p>
    <w:p w14:paraId="79433C93">
      <w:pPr>
        <w:pStyle w:val="2"/>
        <w:rPr>
          <w:rFonts w:ascii="仿宋" w:hAnsi="仿宋" w:cs="仿宋_GB2312"/>
          <w:b/>
          <w:sz w:val="44"/>
          <w:szCs w:val="44"/>
        </w:rPr>
      </w:pPr>
    </w:p>
    <w:p w14:paraId="5700F350">
      <w:pPr>
        <w:pStyle w:val="2"/>
        <w:ind w:left="0" w:leftChars="0" w:firstLine="0" w:firstLineChars="0"/>
        <w:rPr>
          <w:rFonts w:ascii="仿宋" w:hAnsi="仿宋" w:cs="仿宋_GB2312"/>
          <w:b/>
          <w:sz w:val="44"/>
          <w:szCs w:val="44"/>
        </w:rPr>
      </w:pPr>
    </w:p>
    <w:p w14:paraId="5E4F143F">
      <w:pPr>
        <w:spacing w:line="360" w:lineRule="auto"/>
        <w:jc w:val="center"/>
        <w:rPr>
          <w:rFonts w:ascii="仿宋" w:hAnsi="仿宋" w:cs="仿宋_GB2312"/>
        </w:rPr>
      </w:pPr>
    </w:p>
    <w:p w14:paraId="66DA903E">
      <w:pPr>
        <w:spacing w:line="360" w:lineRule="auto"/>
        <w:jc w:val="center"/>
        <w:rPr>
          <w:rFonts w:ascii="仿宋" w:hAnsi="仿宋" w:cs="仿宋_GB2312"/>
        </w:rPr>
      </w:pPr>
    </w:p>
    <w:p w14:paraId="77530FC7">
      <w:pPr>
        <w:spacing w:line="360" w:lineRule="auto"/>
        <w:rPr>
          <w:rFonts w:ascii="仿宋" w:hAnsi="仿宋" w:cs="仿宋_GB2312"/>
          <w:sz w:val="32"/>
          <w:szCs w:val="32"/>
        </w:rPr>
      </w:pPr>
    </w:p>
    <w:p w14:paraId="69A80494">
      <w:pPr>
        <w:snapToGrid w:val="0"/>
        <w:spacing w:line="360" w:lineRule="auto"/>
        <w:jc w:val="center"/>
        <w:rPr>
          <w:rFonts w:hint="eastAsia" w:ascii="仿宋" w:hAnsi="仿宋" w:cs="仿宋_GB2312"/>
          <w:sz w:val="32"/>
          <w:szCs w:val="32"/>
          <w:lang w:val="en-US" w:eastAsia="zh-CN"/>
        </w:rPr>
      </w:pPr>
      <w:r>
        <w:rPr>
          <w:rFonts w:hint="eastAsia" w:ascii="仿宋" w:hAnsi="仿宋" w:cs="仿宋_GB2312"/>
          <w:sz w:val="32"/>
          <w:szCs w:val="32"/>
          <w:lang w:val="en-US" w:eastAsia="zh-CN"/>
        </w:rPr>
        <w:t xml:space="preserve">  </w:t>
      </w:r>
    </w:p>
    <w:p w14:paraId="602138DE">
      <w:pPr>
        <w:pStyle w:val="6"/>
        <w:rPr>
          <w:rFonts w:hint="eastAsia"/>
          <w:lang w:val="en-US" w:eastAsia="zh-CN"/>
        </w:rPr>
      </w:pPr>
    </w:p>
    <w:p w14:paraId="4C1461ED">
      <w:pPr>
        <w:snapToGrid w:val="0"/>
        <w:spacing w:line="360" w:lineRule="auto"/>
        <w:jc w:val="center"/>
        <w:rPr>
          <w:rFonts w:hint="eastAsia" w:ascii="仿宋" w:hAnsi="仿宋" w:cs="仿宋_GB2312"/>
          <w:sz w:val="32"/>
          <w:szCs w:val="32"/>
          <w:lang w:val="en-US" w:eastAsia="zh-CN"/>
        </w:rPr>
      </w:pPr>
    </w:p>
    <w:p w14:paraId="25DA193B">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浙江省机关事务管理局服务与保障处</w:t>
      </w:r>
    </w:p>
    <w:p w14:paraId="101A49C0">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采购代理机构:浙江省直房地产服务有限公司</w:t>
      </w:r>
    </w:p>
    <w:p w14:paraId="0A4F6199">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lang w:eastAsia="zh-CN"/>
        </w:rPr>
        <w:t>月</w:t>
      </w:r>
    </w:p>
    <w:p w14:paraId="12D50C8D">
      <w:pPr>
        <w:pStyle w:val="14"/>
        <w:spacing w:beforeLines="0" w:afterLines="0" w:line="360" w:lineRule="auto"/>
        <w:jc w:val="both"/>
        <w:rPr>
          <w:rFonts w:hint="eastAsia" w:hAnsi="宋体"/>
          <w:b/>
          <w:sz w:val="44"/>
          <w:szCs w:val="44"/>
        </w:rPr>
      </w:pPr>
    </w:p>
    <w:p w14:paraId="1F62EA6C">
      <w:pPr>
        <w:pStyle w:val="14"/>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rPr>
        <w:sectPr>
          <w:pgSz w:w="11906" w:h="16838"/>
          <w:pgMar w:top="1134" w:right="1304" w:bottom="1134" w:left="1304" w:header="794" w:footer="794" w:gutter="0"/>
          <w:pgNumType w:fmt="decimal"/>
          <w:cols w:space="720" w:num="1"/>
          <w:titlePg/>
          <w:docGrid w:type="linesAndChars" w:linePitch="312" w:charSpace="0"/>
        </w:sectPr>
      </w:pPr>
    </w:p>
    <w:p w14:paraId="7371A869">
      <w:pPr>
        <w:pStyle w:val="14"/>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rPr>
      </w:pPr>
      <w:r>
        <w:rPr>
          <w:rFonts w:hint="eastAsia" w:ascii="仿宋" w:hAnsi="仿宋" w:eastAsia="仿宋" w:cs="仿宋"/>
          <w:b/>
          <w:sz w:val="44"/>
          <w:szCs w:val="44"/>
        </w:rPr>
        <w:t>目    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371A9477">
      <w:pPr>
        <w:pStyle w:val="18"/>
        <w:tabs>
          <w:tab w:val="right" w:leader="dot" w:pos="8834"/>
        </w:tabs>
        <w:spacing w:line="600" w:lineRule="exact"/>
        <w:rPr>
          <w:rStyle w:val="29"/>
          <w:rFonts w:hint="eastAsia" w:ascii="仿宋" w:hAnsi="仿宋" w:eastAsia="仿宋" w:cs="仿宋"/>
          <w:color w:val="auto"/>
          <w:sz w:val="36"/>
          <w:szCs w:val="36"/>
        </w:rPr>
      </w:pPr>
    </w:p>
    <w:p w14:paraId="3A72ED80">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"_Toc516496767"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第一章  竞争性磋商公告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_Toc516496767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C5A48FA">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"_Toc516496768"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第二章  响应方须知</w:t>
      </w:r>
      <w:r>
        <w:rPr>
          <w:rFonts w:hint="eastAsia" w:ascii="仿宋" w:hAnsi="仿宋" w:eastAsia="仿宋" w:cs="仿宋"/>
          <w:sz w:val="36"/>
          <w:szCs w:val="36"/>
        </w:rPr>
        <w:tab/>
      </w:r>
      <w:r>
        <w:rPr>
          <w:rFonts w:hint="eastAsia" w:ascii="仿宋" w:hAnsi="仿宋" w:eastAsia="仿宋" w:cs="仿宋"/>
          <w:sz w:val="36"/>
          <w:szCs w:val="36"/>
        </w:rPr>
        <w:t>6</w:t>
      </w:r>
      <w:r>
        <w:rPr>
          <w:rFonts w:hint="eastAsia" w:ascii="仿宋" w:hAnsi="仿宋" w:eastAsia="仿宋" w:cs="仿宋"/>
          <w:sz w:val="36"/>
          <w:szCs w:val="36"/>
        </w:rPr>
        <w:fldChar w:fldCharType="end"/>
      </w:r>
    </w:p>
    <w:p w14:paraId="654FF203">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"_Toc516496776"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第三章  评审办法</w:t>
      </w:r>
      <w:bookmarkStart w:id="0" w:name="_Hlt2668841"/>
      <w:r>
        <w:rPr>
          <w:rStyle w:val="29"/>
          <w:rFonts w:hint="eastAsia" w:ascii="仿宋" w:hAnsi="仿宋" w:eastAsia="仿宋" w:cs="仿宋"/>
          <w:color w:val="auto"/>
          <w:sz w:val="36"/>
          <w:szCs w:val="36"/>
        </w:rPr>
        <w:t>及</w:t>
      </w:r>
      <w:bookmarkEnd w:id="0"/>
      <w:r>
        <w:rPr>
          <w:rStyle w:val="29"/>
          <w:rFonts w:hint="eastAsia" w:ascii="仿宋" w:hAnsi="仿宋" w:eastAsia="仿宋" w:cs="仿宋"/>
          <w:color w:val="auto"/>
          <w:sz w:val="36"/>
          <w:szCs w:val="36"/>
        </w:rPr>
        <w:t>评审标准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_Toc516496776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F2C0BFE">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"_Toc516496777"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第四章  项目响应需求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_Toc516496777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A0E753E">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"_Toc516496778"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第五章  合</w:t>
      </w:r>
      <w:bookmarkStart w:id="1" w:name="_Hlt2667909"/>
      <w:r>
        <w:rPr>
          <w:rStyle w:val="29"/>
          <w:rFonts w:hint="eastAsia" w:ascii="仿宋" w:hAnsi="仿宋" w:eastAsia="仿宋" w:cs="仿宋"/>
          <w:color w:val="auto"/>
          <w:sz w:val="36"/>
          <w:szCs w:val="36"/>
        </w:rPr>
        <w:t>同</w:t>
      </w:r>
      <w:bookmarkEnd w:id="1"/>
      <w:bookmarkStart w:id="2" w:name="_Hlt2667611"/>
      <w:bookmarkStart w:id="3" w:name="_Hlt2667610"/>
      <w:r>
        <w:rPr>
          <w:rStyle w:val="29"/>
          <w:rFonts w:hint="eastAsia" w:ascii="仿宋" w:hAnsi="仿宋" w:eastAsia="仿宋" w:cs="仿宋"/>
          <w:color w:val="auto"/>
          <w:sz w:val="36"/>
          <w:szCs w:val="36"/>
        </w:rPr>
        <w:t>主</w:t>
      </w:r>
      <w:bookmarkEnd w:id="2"/>
      <w:bookmarkEnd w:id="3"/>
      <w:r>
        <w:rPr>
          <w:rStyle w:val="29"/>
          <w:rFonts w:hint="eastAsia" w:ascii="仿宋" w:hAnsi="仿宋" w:eastAsia="仿宋" w:cs="仿宋"/>
          <w:color w:val="auto"/>
          <w:sz w:val="36"/>
          <w:szCs w:val="36"/>
        </w:rPr>
        <w:t>要</w:t>
      </w:r>
      <w:bookmarkStart w:id="4" w:name="_Hlt2952259"/>
      <w:bookmarkStart w:id="5" w:name="_Hlt2952258"/>
      <w:r>
        <w:rPr>
          <w:rStyle w:val="29"/>
          <w:rFonts w:hint="eastAsia" w:ascii="仿宋" w:hAnsi="仿宋" w:eastAsia="仿宋" w:cs="仿宋"/>
          <w:color w:val="auto"/>
          <w:sz w:val="36"/>
          <w:szCs w:val="36"/>
        </w:rPr>
        <w:t>条</w:t>
      </w:r>
      <w:bookmarkEnd w:id="4"/>
      <w:bookmarkEnd w:id="5"/>
      <w:r>
        <w:rPr>
          <w:rStyle w:val="29"/>
          <w:rFonts w:hint="eastAsia" w:ascii="仿宋" w:hAnsi="仿宋" w:eastAsia="仿宋" w:cs="仿宋"/>
          <w:color w:val="auto"/>
          <w:sz w:val="36"/>
          <w:szCs w:val="36"/>
        </w:rPr>
        <w:t>款指引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_Toc516496778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5C781EA8">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"_Toc516496779" </w:instrText>
      </w:r>
      <w:r>
        <w:rPr>
          <w:rFonts w:hint="eastAsia" w:ascii="仿宋" w:hAnsi="仿宋" w:eastAsia="仿宋" w:cs="仿宋"/>
        </w:rPr>
        <w:fldChar w:fldCharType="separate"/>
      </w:r>
      <w:r>
        <w:rPr>
          <w:rStyle w:val="29"/>
          <w:rFonts w:hint="eastAsia" w:ascii="仿宋" w:hAnsi="仿宋" w:eastAsia="仿宋" w:cs="仿宋"/>
          <w:snapToGrid w:val="0"/>
          <w:color w:val="auto"/>
          <w:sz w:val="36"/>
          <w:szCs w:val="36"/>
        </w:rPr>
        <w:t>第六章</w:t>
      </w:r>
      <w:r>
        <w:rPr>
          <w:rStyle w:val="29"/>
          <w:rFonts w:hint="eastAsia" w:ascii="仿宋" w:hAnsi="仿宋" w:eastAsia="仿宋" w:cs="仿宋"/>
          <w:color w:val="auto"/>
          <w:sz w:val="36"/>
          <w:szCs w:val="36"/>
        </w:rPr>
        <w:t xml:space="preserve">  响应文件格式附件</w:t>
      </w:r>
      <w:r>
        <w:rPr>
          <w:rFonts w:hint="eastAsia" w:ascii="仿宋" w:hAnsi="仿宋" w:eastAsia="仿宋" w:cs="仿宋"/>
          <w:sz w:val="36"/>
          <w:szCs w:val="36"/>
        </w:rPr>
        <w:tab/>
      </w:r>
      <w:r>
        <w:rPr>
          <w:rFonts w:hint="eastAsia" w:ascii="仿宋" w:hAnsi="仿宋" w:eastAsia="仿宋" w:cs="仿宋"/>
          <w:sz w:val="36"/>
          <w:szCs w:val="36"/>
        </w:rPr>
        <w:t>37</w:t>
      </w:r>
      <w:r>
        <w:rPr>
          <w:rFonts w:hint="eastAsia" w:ascii="仿宋" w:hAnsi="仿宋" w:eastAsia="仿宋" w:cs="仿宋"/>
          <w:sz w:val="36"/>
          <w:szCs w:val="36"/>
        </w:rPr>
        <w:fldChar w:fldCharType="end"/>
      </w:r>
    </w:p>
    <w:p w14:paraId="213F932B">
      <w:pPr>
        <w:spacing w:beforeLines="50" w:line="480" w:lineRule="auto"/>
        <w:ind w:left="165"/>
        <w:rPr>
          <w:rFonts w:ascii="宋体" w:hAnsi="宋体"/>
          <w:sz w:val="32"/>
          <w:szCs w:val="32"/>
        </w:rPr>
      </w:pPr>
      <w:r>
        <w:rPr>
          <w:rFonts w:hint="eastAsia" w:ascii="仿宋" w:hAnsi="仿宋" w:eastAsia="仿宋" w:cs="仿宋"/>
          <w:sz w:val="32"/>
          <w:szCs w:val="32"/>
        </w:rPr>
        <w:fldChar w:fldCharType="end"/>
      </w:r>
      <w:r>
        <w:rPr>
          <w:rFonts w:hint="eastAsia" w:ascii="宋体" w:hAnsi="宋体"/>
          <w:sz w:val="32"/>
          <w:szCs w:val="32"/>
        </w:rPr>
        <w:t xml:space="preserve"> </w:t>
      </w:r>
    </w:p>
    <w:p w14:paraId="7E63FE1D">
      <w:pPr>
        <w:pStyle w:val="14"/>
        <w:snapToGrid w:val="0"/>
        <w:spacing w:before="120" w:after="120" w:line="240" w:lineRule="auto"/>
        <w:jc w:val="center"/>
        <w:outlineLvl w:val="0"/>
        <w:rPr>
          <w:rFonts w:hAnsi="宋体"/>
          <w:b/>
          <w:sz w:val="36"/>
          <w:szCs w:val="36"/>
        </w:rPr>
      </w:pPr>
      <w:r>
        <w:rPr>
          <w:rFonts w:hint="eastAsia" w:hAnsi="宋体"/>
          <w:sz w:val="32"/>
          <w:szCs w:val="32"/>
        </w:rPr>
        <w:br w:type="page"/>
      </w:r>
      <w:bookmarkStart w:id="6" w:name="_Toc451762242"/>
      <w:bookmarkStart w:id="7" w:name="_Toc516496767"/>
      <w:r>
        <w:rPr>
          <w:rFonts w:hint="eastAsia" w:ascii="仿宋" w:hAnsi="仿宋" w:eastAsia="仿宋" w:cs="仿宋"/>
          <w:b/>
          <w:sz w:val="36"/>
          <w:szCs w:val="36"/>
        </w:rPr>
        <w:t>第一章  竞争性磋商公告</w:t>
      </w:r>
      <w:bookmarkEnd w:id="6"/>
      <w:bookmarkEnd w:id="7"/>
    </w:p>
    <w:p w14:paraId="0FD89315">
      <w:pPr>
        <w:keepNext w:val="0"/>
        <w:keepLines w:val="0"/>
        <w:pageBreakBefore w:val="0"/>
        <w:kinsoku/>
        <w:wordWrap/>
        <w:overflowPunct/>
        <w:topLinePunct w:val="0"/>
        <w:autoSpaceDE/>
        <w:autoSpaceDN/>
        <w:bidi w:val="0"/>
        <w:adjustRightInd/>
        <w:snapToGrid w:val="0"/>
        <w:spacing w:line="520" w:lineRule="exact"/>
        <w:ind w:right="23" w:rightChars="11" w:firstLine="480" w:firstLineChars="200"/>
        <w:textAlignment w:val="auto"/>
        <w:rPr>
          <w:rFonts w:hint="eastAsia" w:ascii="仿宋" w:hAnsi="仿宋" w:eastAsia="仿宋" w:cs="仿宋"/>
          <w:b/>
          <w:sz w:val="24"/>
          <w:szCs w:val="24"/>
        </w:rPr>
      </w:pPr>
      <w:bookmarkStart w:id="8" w:name="_Toc516496768"/>
      <w:bookmarkStart w:id="9" w:name="_Toc451762243"/>
      <w:r>
        <w:rPr>
          <w:rFonts w:hint="eastAsia" w:ascii="仿宋" w:hAnsi="仿宋" w:eastAsia="仿宋" w:cs="仿宋"/>
          <w:sz w:val="24"/>
          <w:szCs w:val="24"/>
        </w:rPr>
        <w:t>根据《中华人民共和国政府采购法》、《政府采购竞争性磋商采购方式管理暂行办法》等规定，浙江省直房地产服务有限公司受</w:t>
      </w:r>
      <w:r>
        <w:rPr>
          <w:rFonts w:hint="eastAsia" w:ascii="仿宋" w:hAnsi="仿宋" w:eastAsia="仿宋" w:cs="仿宋"/>
          <w:sz w:val="24"/>
          <w:szCs w:val="24"/>
          <w:lang w:eastAsia="zh-CN"/>
        </w:rPr>
        <w:t>浙江省机关事务管理局服务与保障处</w:t>
      </w:r>
      <w:r>
        <w:rPr>
          <w:rFonts w:hint="eastAsia" w:ascii="仿宋" w:hAnsi="仿宋" w:eastAsia="仿宋" w:cs="仿宋"/>
          <w:sz w:val="24"/>
          <w:szCs w:val="24"/>
        </w:rPr>
        <w:t>委托，就</w:t>
      </w:r>
      <w:r>
        <w:rPr>
          <w:rFonts w:hint="eastAsia" w:ascii="仿宋" w:hAnsi="仿宋" w:eastAsia="仿宋" w:cs="仿宋"/>
          <w:sz w:val="24"/>
          <w:szCs w:val="24"/>
          <w:lang w:eastAsia="zh-CN"/>
        </w:rPr>
        <w:t>紫荆雅苑1501装修提升改造项目</w:t>
      </w:r>
      <w:r>
        <w:rPr>
          <w:rFonts w:hint="eastAsia" w:ascii="仿宋" w:hAnsi="仿宋" w:eastAsia="仿宋" w:cs="仿宋"/>
          <w:sz w:val="24"/>
          <w:szCs w:val="24"/>
        </w:rPr>
        <w:t>进行竞争性磋商采购，因采购人和评审专家各自出具书面推荐意见，采取采购人和评审专家书面推荐方式选择供应商，参与本项目投标。</w:t>
      </w:r>
    </w:p>
    <w:p w14:paraId="1F0BAD5A">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一、项目基本情况</w:t>
      </w:r>
    </w:p>
    <w:p w14:paraId="0FA8E24A">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项目编号：</w:t>
      </w:r>
      <w:r>
        <w:rPr>
          <w:rFonts w:hint="eastAsia" w:ascii="仿宋" w:hAnsi="仿宋" w:eastAsia="仿宋" w:cs="仿宋"/>
          <w:sz w:val="24"/>
          <w:szCs w:val="24"/>
          <w:lang w:eastAsia="zh-CN"/>
        </w:rPr>
        <w:t>SZFC2025P-CS-018</w:t>
      </w:r>
    </w:p>
    <w:p w14:paraId="14CFAD28">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sz w:val="24"/>
          <w:szCs w:val="24"/>
          <w:lang w:eastAsia="zh-CN"/>
        </w:rPr>
        <w:t>紫荆雅苑1501装修提升改造项目</w:t>
      </w:r>
    </w:p>
    <w:p w14:paraId="5687384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495000.00</w:t>
      </w:r>
    </w:p>
    <w:p w14:paraId="1469589C">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val="en-US" w:eastAsia="zh-CN"/>
        </w:rPr>
        <w:t>494115.00</w:t>
      </w:r>
    </w:p>
    <w:p w14:paraId="1B11A56A">
      <w:pPr>
        <w:pStyle w:val="8"/>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val="en-US" w:eastAsia="zh-CN"/>
        </w:rPr>
        <w:t>具体</w:t>
      </w:r>
      <w:r>
        <w:rPr>
          <w:rFonts w:hint="eastAsia" w:ascii="仿宋" w:hAnsi="仿宋" w:eastAsia="仿宋" w:cs="仿宋"/>
          <w:b w:val="0"/>
          <w:bCs/>
          <w:snapToGrid/>
          <w:color w:val="auto"/>
          <w:kern w:val="2"/>
          <w:sz w:val="24"/>
          <w:szCs w:val="24"/>
          <w:highlight w:val="none"/>
        </w:rPr>
        <w:t>详见招标文件第三部分采购需求。</w:t>
      </w:r>
    </w:p>
    <w:p w14:paraId="17FB0703">
      <w:pPr>
        <w:pStyle w:val="34"/>
        <w:keepNext w:val="0"/>
        <w:keepLines w:val="0"/>
        <w:pageBreakBefore w:val="0"/>
        <w:kinsoku/>
        <w:wordWrap/>
        <w:overflowPunct/>
        <w:topLinePunct w:val="0"/>
        <w:autoSpaceDE/>
        <w:autoSpaceDN/>
        <w:bidi w:val="0"/>
        <w:adjustRightInd/>
        <w:spacing w:before="0" w:line="520" w:lineRule="exact"/>
        <w:ind w:firstLine="482"/>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合同履约期限：</w:t>
      </w:r>
      <w:r>
        <w:rPr>
          <w:rFonts w:hint="eastAsia" w:ascii="仿宋" w:hAnsi="仿宋" w:eastAsia="仿宋" w:cs="仿宋"/>
          <w:b w:val="0"/>
          <w:bCs/>
          <w:sz w:val="24"/>
          <w:szCs w:val="24"/>
          <w:highlight w:val="none"/>
          <w:lang w:val="en-US" w:eastAsia="zh-CN"/>
        </w:rPr>
        <w:t>30个日历天</w:t>
      </w:r>
      <w:r>
        <w:rPr>
          <w:rFonts w:hint="eastAsia" w:ascii="仿宋" w:hAnsi="仿宋" w:eastAsia="仿宋" w:cs="仿宋"/>
          <w:b w:val="0"/>
          <w:bCs/>
          <w:sz w:val="24"/>
          <w:szCs w:val="24"/>
          <w:highlight w:val="none"/>
        </w:rPr>
        <w:t>。</w:t>
      </w:r>
    </w:p>
    <w:p w14:paraId="719CD953">
      <w:pPr>
        <w:pStyle w:val="8"/>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
          <w:sz w:val="24"/>
          <w:szCs w:val="24"/>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2" w:char="0052"/>
          </w:r>
        </w:sdtContent>
      </w:sdt>
      <w:r>
        <w:rPr>
          <w:rFonts w:hint="eastAsia" w:ascii="仿宋" w:hAnsi="仿宋" w:eastAsia="仿宋" w:cs="仿宋"/>
          <w:b/>
          <w:color w:val="auto"/>
          <w:sz w:val="24"/>
          <w:szCs w:val="24"/>
        </w:rPr>
        <w:t>是，</w:t>
      </w:r>
      <w:sdt>
        <w:sdtPr>
          <w:rPr>
            <w:rFonts w:hint="eastAsia" w:ascii="仿宋" w:hAnsi="仿宋" w:eastAsia="仿宋" w:cs="仿宋"/>
            <w:color w:val="auto"/>
            <w:kern w:val="0"/>
            <w:sz w:val="24"/>
            <w:szCs w:val="24"/>
          </w:rPr>
          <w:id w:val="-1765526721"/>
        </w:sdtPr>
        <w:sdtEndPr>
          <w:rPr>
            <w:rFonts w:hint="eastAsia" w:ascii="仿宋" w:hAnsi="仿宋" w:eastAsia="仿宋" w:cs="仿宋"/>
            <w:color w:val="auto"/>
            <w:kern w:val="0"/>
            <w:sz w:val="24"/>
            <w:szCs w:val="24"/>
          </w:rPr>
        </w:sdtEndPr>
        <w:sdtContent>
          <w:sdt>
            <w:sdtPr>
              <w:rPr>
                <w:rFonts w:hint="eastAsia" w:ascii="仿宋" w:hAnsi="仿宋" w:eastAsia="仿宋" w:cs="仿宋"/>
                <w:color w:val="auto"/>
                <w:kern w:val="0"/>
                <w:sz w:val="24"/>
                <w:szCs w:val="24"/>
              </w:rPr>
              <w:id w:val="147465598"/>
            </w:sdtPr>
            <w:sdtEndPr>
              <w:rPr>
                <w:rFonts w:hint="eastAsia" w:ascii="仿宋" w:hAnsi="仿宋" w:eastAsia="仿宋" w:cs="仿宋"/>
                <w:color w:val="auto"/>
                <w:kern w:val="0"/>
                <w:sz w:val="24"/>
                <w:szCs w:val="24"/>
              </w:rPr>
            </w:sdtEndPr>
            <w:sdtContent/>
          </w:sdt>
        </w:sdtContent>
      </w:sdt>
      <w:sdt>
        <w:sdtPr>
          <w:rPr>
            <w:rFonts w:hint="eastAsia" w:ascii="仿宋_GB2312" w:hAnsi="仿宋" w:eastAsia="仿宋_GB2312" w:cs="Arial"/>
            <w:color w:val="auto"/>
            <w:kern w:val="0"/>
            <w:sz w:val="22"/>
            <w:szCs w:val="18"/>
          </w:rPr>
          <w:id w:val="1474724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rPr>
        </w:sdtEndPr>
        <w:sdtContent>
          <w:r>
            <w:rPr>
              <w:rFonts w:ascii="MS Gothic" w:hAnsi="MS Gothic" w:eastAsia="MS Gothic" w:cs="Arial"/>
              <w:snapToGrid w:val="0"/>
              <w:color w:val="auto"/>
              <w:kern w:val="0"/>
              <w:sz w:val="22"/>
              <w:szCs w:val="18"/>
              <w:lang w:val="en-US" w:eastAsia="zh-CN" w:bidi="ar-SA"/>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1F75DB13">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41A06B71">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6D86075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napToGrid w:val="0"/>
          <w:kern w:val="28"/>
          <w:sz w:val="24"/>
          <w:szCs w:val="24"/>
          <w:highlight w:val="none"/>
        </w:rPr>
        <w:t>2.落实政府采购政策需满足的资格要求：</w:t>
      </w:r>
      <w:sdt>
        <w:sdtPr>
          <w:rPr>
            <w:rFonts w:hint="default" w:ascii="仿宋" w:hAnsi="仿宋" w:eastAsia="仿宋" w:cs="仿宋"/>
            <w:snapToGrid w:val="0"/>
            <w:kern w:val="28"/>
            <w:sz w:val="24"/>
            <w:szCs w:val="24"/>
            <w:highlight w:val="none"/>
            <w:lang w:val="en-US"/>
          </w:rPr>
          <w:id w:val="50"/>
        </w:sdtPr>
        <w:sdtEndPr>
          <w:rPr>
            <w:rFonts w:hint="eastAsia" w:ascii="仿宋" w:hAnsi="仿宋" w:eastAsia="仿宋" w:cs="仿宋"/>
            <w:snapToGrid w:val="0"/>
            <w:kern w:val="28"/>
            <w:sz w:val="24"/>
            <w:szCs w:val="24"/>
            <w:highlight w:val="none"/>
            <w:lang w:val="en-US"/>
          </w:rPr>
        </w:sdtEndPr>
        <w:sdtContent>
          <w:r>
            <w:rPr>
              <w:rFonts w:hint="eastAsia" w:ascii="仿宋" w:hAnsi="仿宋" w:eastAsia="仿宋" w:cs="仿宋"/>
              <w:snapToGrid w:val="0"/>
              <w:kern w:val="28"/>
              <w:sz w:val="24"/>
              <w:szCs w:val="24"/>
              <w:highlight w:val="none"/>
              <w:lang w:val="en-US" w:eastAsia="zh-CN"/>
            </w:rPr>
            <w:t>无。</w:t>
          </w:r>
        </w:sdtContent>
      </w:sdt>
    </w:p>
    <w:p w14:paraId="708A882E">
      <w:pPr>
        <w:keepNext w:val="0"/>
        <w:keepLines w:val="0"/>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sdt>
        <w:sdtPr>
          <w:rPr>
            <w:rFonts w:hint="eastAsia" w:ascii="仿宋" w:hAnsi="仿宋" w:eastAsia="仿宋" w:cs="仿宋"/>
            <w:kern w:val="0"/>
            <w:sz w:val="24"/>
            <w:szCs w:val="24"/>
          </w:rPr>
          <w:id w:val="-1024704304"/>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rPr>
            <w:t>投标人具有有效的建筑装修装饰工程专业承包贰级及以上资质，拟派项目负责人应具有建筑工程专业二级及以上建造师注册证书且无在建工程，同时具有“三类人员”有效 B 类证书；</w:t>
          </w:r>
        </w:sdtContent>
      </w:sdt>
    </w:p>
    <w:p w14:paraId="2BDF8550">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708E9B">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三、获取招标文件</w:t>
      </w:r>
    </w:p>
    <w:p w14:paraId="0625093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lang w:eastAsia="zh-CN"/>
        </w:rPr>
        <w:t>2025</w:t>
      </w:r>
      <w:r>
        <w:rPr>
          <w:rFonts w:hint="eastAsia" w:ascii="仿宋" w:hAnsi="仿宋" w:eastAsia="仿宋" w:cs="仿宋"/>
          <w:sz w:val="24"/>
          <w:szCs w:val="24"/>
          <w:u w:val="single"/>
          <w:lang w:val="en-US" w:eastAsia="zh-CN"/>
        </w:rPr>
        <w:t>年6</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 xml:space="preserve"> 14:30</w:t>
      </w:r>
      <w:r>
        <w:rPr>
          <w:rFonts w:hint="eastAsia" w:ascii="仿宋" w:hAnsi="仿宋" w:eastAsia="仿宋" w:cs="仿宋"/>
          <w:sz w:val="24"/>
          <w:szCs w:val="24"/>
        </w:rPr>
        <w:t>，每天上午00:00至12:00 ，下午12:00至23:59（北京时间，线上获取法定节假日均可，线下获取文件法定节假日除外）</w:t>
      </w:r>
    </w:p>
    <w:p w14:paraId="6EA0B9B0">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14:paraId="549F596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14:paraId="2F79F30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p>
    <w:p w14:paraId="350BF16B">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3018E56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lang w:eastAsia="zh-CN"/>
        </w:rPr>
        <w:t>2025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22716B2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14:paraId="092EDD4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lang w:eastAsia="zh-CN"/>
        </w:rPr>
        <w:t>2025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bookmarkStart w:id="37" w:name="_GoBack"/>
      <w:bookmarkEnd w:id="37"/>
    </w:p>
    <w:p w14:paraId="2E2FB55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14:paraId="0FE08AA3">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b/>
          <w:sz w:val="24"/>
          <w:szCs w:val="24"/>
        </w:rPr>
        <w:t>五、公告期限</w:t>
      </w:r>
    </w:p>
    <w:p w14:paraId="4D06B54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0E98986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704104E9">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73361E">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0FBCE2">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CBF071">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w:t>
      </w:r>
    </w:p>
    <w:p w14:paraId="75DF40E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16E5D276">
      <w:pPr>
        <w:spacing w:line="52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1.采购人信息</w:t>
      </w:r>
    </w:p>
    <w:p w14:paraId="5B4805AF">
      <w:pPr>
        <w:spacing w:line="52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名    称：</w:t>
      </w:r>
      <w:r>
        <w:rPr>
          <w:rFonts w:hint="eastAsia" w:ascii="仿宋" w:hAnsi="仿宋" w:eastAsia="仿宋" w:cs="仿宋"/>
          <w:sz w:val="24"/>
          <w:szCs w:val="24"/>
          <w:highlight w:val="none"/>
          <w:lang w:val="en-US" w:eastAsia="zh-CN"/>
        </w:rPr>
        <w:t>浙江省机关事务管理局服务与保障处</w:t>
      </w:r>
    </w:p>
    <w:p w14:paraId="47D7821B">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杭州市西湖区保俶路81号</w:t>
      </w:r>
    </w:p>
    <w:p w14:paraId="6A86F276">
      <w:pPr>
        <w:spacing w:line="520" w:lineRule="exact"/>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项目联系人（询问）：陈先生</w:t>
      </w:r>
    </w:p>
    <w:p w14:paraId="06BEAD45">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0571-88860100</w:t>
      </w:r>
    </w:p>
    <w:p w14:paraId="15C42738">
      <w:pPr>
        <w:spacing w:line="52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质疑联系人：陈先生</w:t>
      </w:r>
    </w:p>
    <w:p w14:paraId="1B98102C">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0571-81050697</w:t>
      </w:r>
    </w:p>
    <w:p w14:paraId="03FD93BC">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2.采购代理机构信息</w:t>
      </w:r>
    </w:p>
    <w:p w14:paraId="66014C2E">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名称：浙江省直房地产服务有限公司</w:t>
      </w:r>
    </w:p>
    <w:p w14:paraId="6493A4A4">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地址：杭州市西湖区宝石一路3-1号</w:t>
      </w:r>
    </w:p>
    <w:p w14:paraId="06FD2716">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项目联系人（询问）：</w:t>
      </w:r>
      <w:r>
        <w:rPr>
          <w:rFonts w:hint="eastAsia" w:ascii="仿宋" w:hAnsi="仿宋" w:eastAsia="仿宋" w:cs="仿宋"/>
          <w:sz w:val="24"/>
          <w:szCs w:val="24"/>
          <w:lang w:val="en-US" w:eastAsia="zh-CN"/>
        </w:rPr>
        <w:t>潘喆、</w:t>
      </w:r>
      <w:r>
        <w:rPr>
          <w:rFonts w:hint="eastAsia" w:ascii="仿宋" w:hAnsi="仿宋" w:eastAsia="仿宋" w:cs="仿宋"/>
          <w:sz w:val="24"/>
          <w:szCs w:val="24"/>
        </w:rPr>
        <w:t>田康迪</w:t>
      </w:r>
    </w:p>
    <w:p w14:paraId="7781504D">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w:t>
      </w:r>
      <w:r>
        <w:rPr>
          <w:rFonts w:hint="eastAsia" w:ascii="仿宋" w:hAnsi="仿宋" w:eastAsia="仿宋" w:cs="仿宋"/>
          <w:sz w:val="24"/>
          <w:szCs w:val="24"/>
          <w:lang w:val="en-US" w:eastAsia="zh-CN"/>
        </w:rPr>
        <w:t>17857116772、</w:t>
      </w:r>
      <w:r>
        <w:rPr>
          <w:rFonts w:hint="eastAsia" w:ascii="仿宋" w:hAnsi="仿宋" w:eastAsia="仿宋" w:cs="仿宋"/>
          <w:sz w:val="24"/>
          <w:szCs w:val="24"/>
        </w:rPr>
        <w:t>17826892991</w:t>
      </w:r>
    </w:p>
    <w:p w14:paraId="5439CE57">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余昭</w:t>
      </w:r>
    </w:p>
    <w:p w14:paraId="66263907">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0571-85114877</w:t>
      </w:r>
    </w:p>
    <w:p w14:paraId="75866D4F">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预算金额未达100万元的采购项目，由采购人处理采购争议。</w:t>
      </w:r>
    </w:p>
    <w:p w14:paraId="4DEBC70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14:paraId="4C03DD0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17E756EC">
      <w:pPr>
        <w:pStyle w:val="14"/>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第二章  响应方须知</w:t>
      </w:r>
      <w:bookmarkEnd w:id="8"/>
      <w:bookmarkEnd w:id="9"/>
    </w:p>
    <w:p w14:paraId="46003AB2">
      <w:pPr>
        <w:snapToGrid w:val="0"/>
        <w:rPr>
          <w:rFonts w:hint="eastAsia" w:ascii="仿宋" w:hAnsi="仿宋" w:eastAsia="仿宋" w:cs="仿宋"/>
          <w:b/>
          <w:sz w:val="28"/>
          <w:szCs w:val="28"/>
        </w:rPr>
      </w:pPr>
      <w:r>
        <w:rPr>
          <w:rFonts w:hint="eastAsia" w:ascii="仿宋" w:hAnsi="仿宋" w:eastAsia="仿宋" w:cs="仿宋"/>
          <w:sz w:val="28"/>
          <w:szCs w:val="28"/>
        </w:rPr>
        <w:t>前附表</w:t>
      </w:r>
    </w:p>
    <w:tbl>
      <w:tblPr>
        <w:tblStyle w:val="25"/>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16FC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048B312">
            <w:pPr>
              <w:autoSpaceDE w:val="0"/>
              <w:autoSpaceDN w:val="0"/>
              <w:snapToGrid w:val="0"/>
              <w:jc w:val="center"/>
              <w:textAlignment w:val="bottom"/>
              <w:rPr>
                <w:rFonts w:hint="eastAsia" w:ascii="仿宋" w:hAnsi="仿宋" w:eastAsia="仿宋" w:cs="仿宋"/>
                <w:b/>
                <w:sz w:val="24"/>
                <w:szCs w:val="24"/>
              </w:rPr>
            </w:pPr>
            <w:r>
              <w:rPr>
                <w:rFonts w:hint="eastAsia" w:ascii="仿宋" w:hAnsi="仿宋" w:eastAsia="仿宋" w:cs="仿宋"/>
                <w:b/>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4F86AE30">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740ADA75">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内容</w:t>
            </w:r>
          </w:p>
        </w:tc>
      </w:tr>
      <w:tr w14:paraId="4EFEE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351CA01">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1</w:t>
            </w:r>
          </w:p>
        </w:tc>
        <w:tc>
          <w:tcPr>
            <w:tcW w:w="1552" w:type="dxa"/>
            <w:tcBorders>
              <w:top w:val="single" w:color="auto" w:sz="4" w:space="0"/>
              <w:left w:val="single" w:color="auto" w:sz="4" w:space="0"/>
              <w:bottom w:val="single" w:color="auto" w:sz="4" w:space="0"/>
              <w:right w:val="single" w:color="auto" w:sz="4" w:space="0"/>
            </w:tcBorders>
            <w:vAlign w:val="center"/>
          </w:tcPr>
          <w:p w14:paraId="30627803">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53E183D4">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rPr>
            </w:pPr>
            <w:r>
              <w:rPr>
                <w:rFonts w:hint="eastAsia" w:ascii="仿宋" w:hAnsi="仿宋" w:eastAsia="仿宋" w:cs="仿宋"/>
                <w:sz w:val="24"/>
                <w:szCs w:val="24"/>
              </w:rPr>
              <w:t>详见第一章《</w:t>
            </w:r>
            <w:r>
              <w:rPr>
                <w:rFonts w:hint="eastAsia" w:ascii="仿宋" w:hAnsi="仿宋" w:eastAsia="仿宋" w:cs="仿宋"/>
                <w:sz w:val="24"/>
                <w:szCs w:val="24"/>
                <w:lang w:val="en-US" w:eastAsia="zh-CN"/>
              </w:rPr>
              <w:t>竞争性磋商公告</w:t>
            </w:r>
            <w:r>
              <w:rPr>
                <w:rFonts w:hint="eastAsia" w:ascii="仿宋" w:hAnsi="仿宋" w:eastAsia="仿宋" w:cs="仿宋"/>
                <w:sz w:val="24"/>
                <w:szCs w:val="24"/>
              </w:rPr>
              <w:t>》、第三章《采购内容》</w:t>
            </w:r>
          </w:p>
        </w:tc>
      </w:tr>
      <w:tr w14:paraId="18DC0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DAEE1D1">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2</w:t>
            </w:r>
          </w:p>
        </w:tc>
        <w:tc>
          <w:tcPr>
            <w:tcW w:w="1552" w:type="dxa"/>
            <w:tcBorders>
              <w:top w:val="single" w:color="auto" w:sz="4" w:space="0"/>
              <w:left w:val="single" w:color="auto" w:sz="4" w:space="0"/>
              <w:bottom w:val="single" w:color="auto" w:sz="4" w:space="0"/>
              <w:right w:val="single" w:color="auto" w:sz="4" w:space="0"/>
            </w:tcBorders>
            <w:vAlign w:val="center"/>
          </w:tcPr>
          <w:p w14:paraId="32DC689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4ABEC9F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本项目最高限价为</w:t>
            </w:r>
            <w:r>
              <w:rPr>
                <w:rFonts w:hint="eastAsia" w:ascii="仿宋" w:hAnsi="仿宋" w:eastAsia="仿宋" w:cs="仿宋"/>
                <w:b/>
                <w:bCs/>
                <w:sz w:val="24"/>
                <w:szCs w:val="24"/>
                <w:u w:val="single"/>
                <w:lang w:val="en-US" w:eastAsia="zh-CN"/>
              </w:rPr>
              <w:t>494115.00</w:t>
            </w:r>
            <w:r>
              <w:rPr>
                <w:rFonts w:hint="eastAsia" w:ascii="仿宋" w:hAnsi="仿宋" w:eastAsia="仿宋" w:cs="仿宋"/>
                <w:sz w:val="24"/>
                <w:szCs w:val="24"/>
                <w:lang w:val="en-US" w:eastAsia="zh-CN"/>
              </w:rPr>
              <w:t>元，响应供应商报价超最高限价的，投标响应无效。</w:t>
            </w:r>
            <w:r>
              <w:rPr>
                <w:rFonts w:hint="eastAsia" w:ascii="仿宋" w:hAnsi="仿宋" w:eastAsia="仿宋" w:cs="仿宋"/>
                <w:sz w:val="24"/>
                <w:szCs w:val="24"/>
              </w:rPr>
              <w:t xml:space="preserve">不论采购结果如何，供应商应自行承担所有有关的全部费用。 </w:t>
            </w:r>
          </w:p>
        </w:tc>
      </w:tr>
      <w:tr w14:paraId="7E5A8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9D1D558">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3</w:t>
            </w:r>
          </w:p>
        </w:tc>
        <w:tc>
          <w:tcPr>
            <w:tcW w:w="1552" w:type="dxa"/>
            <w:tcBorders>
              <w:top w:val="single" w:color="auto" w:sz="4" w:space="0"/>
              <w:left w:val="single" w:color="auto" w:sz="4" w:space="0"/>
              <w:bottom w:val="single" w:color="auto" w:sz="4" w:space="0"/>
              <w:right w:val="single" w:color="auto" w:sz="4" w:space="0"/>
            </w:tcBorders>
            <w:vAlign w:val="center"/>
          </w:tcPr>
          <w:p w14:paraId="1100A3C4">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57CDA05D">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投标产品若属于节能环保产品的，请提供财政部、环境保护部发布有效期内环境标志产品政府采购清单以及财政部、发改委联合发布有效期内节能产品政府采购清单。</w:t>
            </w:r>
          </w:p>
          <w:p w14:paraId="53334A09">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lang w:eastAsia="zh-CN"/>
              </w:rPr>
            </w:pPr>
            <w:r>
              <w:rPr>
                <w:rFonts w:hint="eastAsia" w:ascii="仿宋" w:hAnsi="仿宋" w:eastAsia="仿宋" w:cs="仿宋"/>
                <w:sz w:val="24"/>
                <w:szCs w:val="24"/>
              </w:rPr>
              <w:t>招标需求中要求提供的产品属于节能清单中政府强制采购节能产品品目的，投标人须提供该清单内产品，</w:t>
            </w:r>
            <w:r>
              <w:rPr>
                <w:rFonts w:hint="eastAsia" w:ascii="仿宋" w:hAnsi="仿宋" w:eastAsia="仿宋" w:cs="仿宋"/>
                <w:b/>
                <w:sz w:val="24"/>
                <w:szCs w:val="24"/>
              </w:rPr>
              <w:t>否则其投标将作为无效标处理。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本项目不适用</w:t>
            </w:r>
            <w:r>
              <w:rPr>
                <w:rFonts w:hint="eastAsia" w:ascii="仿宋" w:hAnsi="仿宋" w:eastAsia="仿宋" w:cs="仿宋"/>
                <w:b/>
                <w:sz w:val="24"/>
                <w:szCs w:val="24"/>
                <w:lang w:eastAsia="zh-CN"/>
              </w:rPr>
              <w:t>）</w:t>
            </w:r>
          </w:p>
        </w:tc>
      </w:tr>
      <w:tr w14:paraId="6AAE5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4A16ECA">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4</w:t>
            </w:r>
          </w:p>
        </w:tc>
        <w:tc>
          <w:tcPr>
            <w:tcW w:w="1552" w:type="dxa"/>
            <w:tcBorders>
              <w:top w:val="single" w:color="auto" w:sz="4" w:space="0"/>
              <w:left w:val="single" w:color="auto" w:sz="4" w:space="0"/>
              <w:bottom w:val="single" w:color="auto" w:sz="4" w:space="0"/>
              <w:right w:val="single" w:color="auto" w:sz="4" w:space="0"/>
            </w:tcBorders>
            <w:vAlign w:val="center"/>
          </w:tcPr>
          <w:p w14:paraId="2841F49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3954FC8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一、说明</w:t>
            </w:r>
          </w:p>
          <w:p w14:paraId="62E58C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1、企业类型</w:t>
            </w:r>
          </w:p>
          <w:p w14:paraId="0B068D6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rPr>
              <w:t>（1）本项目所属行业为：</w:t>
            </w:r>
            <w:r>
              <w:rPr>
                <w:rFonts w:hint="eastAsia" w:ascii="仿宋" w:hAnsi="仿宋" w:eastAsia="仿宋" w:cs="仿宋"/>
                <w:b/>
                <w:bCs/>
                <w:sz w:val="24"/>
                <w:szCs w:val="24"/>
                <w:u w:val="single"/>
                <w:lang w:val="en-US" w:eastAsia="zh-CN"/>
              </w:rPr>
              <w:t xml:space="preserve"> 建筑业 </w:t>
            </w:r>
          </w:p>
          <w:p w14:paraId="623FCFA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建筑业中小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sz w:val="24"/>
                <w:szCs w:val="24"/>
                <w:lang w:val="en-US" w:eastAsia="zh-CN"/>
              </w:rPr>
              <w:t xml:space="preserve"> </w:t>
            </w:r>
          </w:p>
          <w:p w14:paraId="358543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中小企业</w:t>
            </w:r>
          </w:p>
          <w:p w14:paraId="4DCD2AE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6450DD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在服务采购项目中，服务由中小企业承接，即提供服务的人员为中小企业依照《中华人民共和国劳动合同法》订立劳动合同的从业人员。可享受相关中小企业扶持政策。</w:t>
            </w:r>
          </w:p>
          <w:p w14:paraId="131A195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54B4691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投标文件中须出具《政府采购促进中小企业发展管理办法》【财库（2020）46 号】规定的《中小企业声明函》，否则不得享受价格扣除。</w:t>
            </w:r>
          </w:p>
          <w:p w14:paraId="22B695B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）残疾人福利性单位</w:t>
            </w:r>
          </w:p>
          <w:p w14:paraId="42DD409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符合《关于促进残疾人就业政府采购政策的通知》（财库〔2017〕141 号）规定的条件并提供《残疾人福利性单位声明函》的残疾人福利性单位视同小型、微型企业；</w:t>
            </w:r>
          </w:p>
          <w:p w14:paraId="377D8D6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）监狱企业</w:t>
            </w:r>
          </w:p>
          <w:p w14:paraId="42EF48B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65A3AD1C">
            <w:pPr>
              <w:keepNext w:val="0"/>
              <w:keepLines w:val="0"/>
              <w:pageBreakBefore w:val="0"/>
              <w:widowControl w:val="0"/>
              <w:numPr>
                <w:ilvl w:val="0"/>
                <w:numId w:val="0"/>
              </w:numPr>
              <w:kinsoku/>
              <w:wordWrap/>
              <w:overflowPunct/>
              <w:topLinePunct w:val="0"/>
              <w:bidi w:val="0"/>
              <w:adjustRightInd/>
              <w:spacing w:line="460" w:lineRule="exact"/>
              <w:rPr>
                <w:rFonts w:hint="eastAsia" w:ascii="仿宋" w:hAnsi="仿宋" w:eastAsia="仿宋" w:cs="仿宋"/>
                <w:b/>
                <w:bCs/>
                <w:sz w:val="24"/>
                <w:szCs w:val="24"/>
              </w:rPr>
            </w:pPr>
            <w:r>
              <w:rPr>
                <w:rFonts w:hint="eastAsia" w:ascii="仿宋" w:hAnsi="仿宋" w:eastAsia="仿宋" w:cs="仿宋"/>
                <w:b/>
                <w:bCs/>
                <w:sz w:val="24"/>
                <w:szCs w:val="24"/>
              </w:rPr>
              <w:t>二、针对本项目的相关规定</w:t>
            </w:r>
          </w:p>
          <w:p w14:paraId="6C7C2FD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参加本次采购活动的供应商提供的服务全部由小微企业承接的，其报价给予10%的扣除，用扣除后的价格参加评审。</w:t>
            </w:r>
          </w:p>
          <w:p w14:paraId="725107E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0324D38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highlight w:val="none"/>
                <w:lang w:val="en-US" w:eastAsia="zh-CN"/>
              </w:rPr>
              <w:t>备注：提供的服务全部由小微企业承接的，供应商应当出具《中小企业声明函》，否则其报价不予扣除。</w:t>
            </w:r>
          </w:p>
        </w:tc>
      </w:tr>
      <w:tr w14:paraId="318A6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2AD1730">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2A36085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45EC59B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不允许转包</w:t>
            </w:r>
          </w:p>
        </w:tc>
      </w:tr>
      <w:tr w14:paraId="6A4A1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1C557F3">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4D8DEB60">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31BB6BC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2CBFD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6929715">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08EC7A0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088F87C9">
            <w:pPr>
              <w:keepNext w:val="0"/>
              <w:keepLines w:val="0"/>
              <w:pageBreakBefore w:val="0"/>
              <w:widowControl w:val="0"/>
              <w:kinsoku/>
              <w:wordWrap/>
              <w:overflowPunct/>
              <w:topLinePunct w:val="0"/>
              <w:bidi w:val="0"/>
              <w:adjustRightIn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因场地复杂投标单位组织好人员现场勘查</w:t>
            </w:r>
            <w:r>
              <w:rPr>
                <w:rFonts w:hint="eastAsia" w:ascii="仿宋" w:hAnsi="仿宋" w:eastAsia="仿宋" w:cs="仿宋"/>
                <w:color w:val="auto"/>
                <w:sz w:val="24"/>
                <w:szCs w:val="24"/>
              </w:rPr>
              <w:t xml:space="preserve"> </w:t>
            </w:r>
          </w:p>
        </w:tc>
      </w:tr>
      <w:tr w14:paraId="768D7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98E04D5">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19568CD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10DED44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浙江政府采购网</w:t>
            </w:r>
          </w:p>
        </w:tc>
      </w:tr>
      <w:tr w14:paraId="0FFE2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6A1B080">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4473D325">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34F515E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响应文件的形式：电子响应文件（包括“电子加密响应文件”和“备份响应文件”，在响应文件编制完成后同时生成）；</w:t>
            </w:r>
          </w:p>
          <w:p w14:paraId="3239F31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403F38A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（2）“备份响应文件”是指与“电子加密响应文件”同时生成的数据电文形式的电子文件（备份标书），其他方式编制的备份响应文件视为无效备份响应文件。</w:t>
            </w:r>
          </w:p>
        </w:tc>
      </w:tr>
      <w:tr w14:paraId="2B5D8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B5B13EA">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2F8E3F5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698583B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（1）“电子加密响应文件”：在线上传递交、一份。</w:t>
            </w:r>
          </w:p>
          <w:p w14:paraId="25EF66D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01A3311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收件人：</w:t>
            </w:r>
            <w:r>
              <w:rPr>
                <w:rFonts w:hint="eastAsia" w:ascii="仿宋" w:hAnsi="仿宋" w:eastAsia="仿宋" w:cs="仿宋"/>
                <w:sz w:val="24"/>
                <w:szCs w:val="24"/>
                <w:lang w:val="en-US" w:eastAsia="zh-CN"/>
              </w:rPr>
              <w:t>潘喆</w:t>
            </w:r>
            <w:r>
              <w:rPr>
                <w:rFonts w:hint="eastAsia" w:ascii="仿宋" w:hAnsi="仿宋" w:eastAsia="仿宋" w:cs="仿宋"/>
                <w:sz w:val="24"/>
                <w:szCs w:val="24"/>
              </w:rPr>
              <w:t xml:space="preserve">  17826892991。</w:t>
            </w:r>
          </w:p>
        </w:tc>
      </w:tr>
      <w:tr w14:paraId="16B62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5016EDF">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3A32042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4A7E8F2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供应商应先安装“政采云电子交易客户端”，并按照本响应文件和“政府采购云平台”的要求，通过“政采云电子交易客户端”编制并加密响应文件。</w:t>
            </w:r>
          </w:p>
        </w:tc>
      </w:tr>
      <w:tr w14:paraId="62D75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4C5148B">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0FFE22C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11972B8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（1）“电子加密响应文件”的上传、递交：</w:t>
            </w:r>
          </w:p>
          <w:p w14:paraId="448B71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a.供应商应在响应文件提交截止时间前将“电子加密响应文件”成功上传递交至“政府采购云平台”，否则响应无效。</w:t>
            </w:r>
          </w:p>
          <w:p w14:paraId="429552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b.“电子加密响应文件”成功上传递交后，供应商可自行打印响应文件接收回执。</w:t>
            </w:r>
          </w:p>
          <w:p w14:paraId="0029BB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（2）“备份响应文件”的密封包装、递交：</w:t>
            </w:r>
          </w:p>
          <w:p w14:paraId="688C27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a.供应商在“政府采购云平台”完成“电子加密响应文件”的上传递交后，还可以（允许以邮寄形式）在响应文件提交截止时间前递交以介质（U盘）存储的 “备份响应文件”（一份）；</w:t>
            </w:r>
          </w:p>
          <w:p w14:paraId="6EB43F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b.“备份响应文件”应当密封包装，并在包装上标注项目名称、供应商名称并加盖公章。逾期送达至谈判地点的“备份响应文件”将不予接收；</w:t>
            </w:r>
          </w:p>
          <w:p w14:paraId="6C4217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7984D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1BF9CD2">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7923BAC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2702F6B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（1）开标后，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将向供应商发出“电子加密响应文件”的解密通知，供应商代表应当在接到解密通知后30分钟内自行完成“电子加密响应文件”的在线解密。</w:t>
            </w:r>
          </w:p>
          <w:p w14:paraId="7A990A3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按“政府采购云平台”操作规范将“备份响应文件”上传至“政府采购云平台”，上传成功后，“电子加密响应文件”自动失效），否则视为响应文件撤回。</w:t>
            </w:r>
          </w:p>
          <w:p w14:paraId="2CAF2F4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（3）响应文件提交截止时间前，供应商仅递交了“备份响应文件”而未将电子加密响应文件上传至“政府采购云平台”的，响应无效。</w:t>
            </w:r>
          </w:p>
        </w:tc>
      </w:tr>
      <w:tr w14:paraId="3BA39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646B359">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56BD813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2731FE6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kern w:val="0"/>
                <w:sz w:val="24"/>
                <w:szCs w:val="24"/>
              </w:rPr>
              <w:t>电子签章。</w:t>
            </w:r>
          </w:p>
        </w:tc>
      </w:tr>
      <w:tr w14:paraId="71D5B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359371B">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75B3E6F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32D0669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密封递交</w:t>
            </w:r>
          </w:p>
        </w:tc>
      </w:tr>
      <w:tr w14:paraId="43AA3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4115AC3">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2F5A198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24894D94">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90天</w:t>
            </w:r>
          </w:p>
        </w:tc>
      </w:tr>
      <w:tr w14:paraId="073C6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73E972D">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453856B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2572AEE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详见第一章《采购公告》</w:t>
            </w:r>
          </w:p>
        </w:tc>
      </w:tr>
      <w:tr w14:paraId="1087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AFBC4EE">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3FFAB7B0">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5F9CA370">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按照采购文件规定的时间通过电子交易平台组织开标，所有供应商均应当准时在线参加。</w:t>
            </w:r>
          </w:p>
          <w:p w14:paraId="1FB2C20F">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2997343A">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7360B7BD">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3698426F">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tc>
      </w:tr>
      <w:tr w14:paraId="19EBD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C0C133D">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5CEF062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04060D6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1、电子投标文件必须有电子签章；</w:t>
            </w:r>
          </w:p>
          <w:p w14:paraId="1A5A66E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2、开标后，相关信息记录确认、澄清说明、回复等内容，电子签章、或者签章后上传相关文件，均认可；</w:t>
            </w:r>
          </w:p>
          <w:p w14:paraId="12AC449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3、政采云系统平台有新的操作流程的，按其规定。</w:t>
            </w:r>
          </w:p>
        </w:tc>
      </w:tr>
      <w:tr w14:paraId="00270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47DAAD4">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5D716AC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0357E7D7">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采购结果经采购人确认后，将于2个工作日内在浙江政府采购网上公告成交结果，并向成交供应商发出成交通知书。</w:t>
            </w:r>
          </w:p>
        </w:tc>
      </w:tr>
      <w:tr w14:paraId="0AD05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332605CC">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1B53C99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28EDC8B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成交通知书发出后30日内。</w:t>
            </w:r>
          </w:p>
        </w:tc>
      </w:tr>
      <w:tr w14:paraId="78CC4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024966B">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7539C147">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39AFB722">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本项目不收取履约保证金。</w:t>
            </w:r>
          </w:p>
        </w:tc>
      </w:tr>
      <w:tr w14:paraId="5E008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A27501F">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5916512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7F3F3C8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折计收，由中标供应商在签订合同前向代理机构一次性支付。</w:t>
            </w:r>
          </w:p>
          <w:p w14:paraId="3E08D67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0579D4C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09C78C0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6D3BED2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74806FD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2DC9482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0A652725">
      <w:pPr>
        <w:pStyle w:val="14"/>
        <w:snapToGrid w:val="0"/>
        <w:spacing w:beforeLines="0" w:afterLines="0" w:line="240" w:lineRule="auto"/>
        <w:ind w:firstLine="600" w:firstLineChars="200"/>
        <w:jc w:val="center"/>
        <w:rPr>
          <w:rFonts w:hint="eastAsia" w:hAnsi="宋体" w:cs="宋体"/>
          <w:b/>
          <w:sz w:val="30"/>
          <w:szCs w:val="30"/>
        </w:rPr>
      </w:pPr>
    </w:p>
    <w:p w14:paraId="5C4E92A3">
      <w:pPr>
        <w:pStyle w:val="14"/>
        <w:snapToGrid w:val="0"/>
        <w:spacing w:beforeLines="0" w:afterLines="0" w:line="240" w:lineRule="auto"/>
        <w:ind w:firstLine="600" w:firstLineChars="200"/>
        <w:jc w:val="center"/>
        <w:rPr>
          <w:rFonts w:hint="eastAsia" w:hAnsi="宋体" w:cs="宋体"/>
          <w:b/>
          <w:sz w:val="30"/>
          <w:szCs w:val="30"/>
        </w:rPr>
      </w:pPr>
    </w:p>
    <w:p w14:paraId="500DB03F">
      <w:pPr>
        <w:pStyle w:val="14"/>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0"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一、总  则</w:t>
      </w:r>
    </w:p>
    <w:p w14:paraId="60A176FD">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竞争性磋商采购方式，是指采购人、 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2D94DB7">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（一）适用范围</w:t>
      </w:r>
    </w:p>
    <w:p w14:paraId="53AE25A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14:paraId="1C28812D">
      <w:pPr>
        <w:keepNext w:val="0"/>
        <w:keepLines w:val="0"/>
        <w:pageBreakBefore w:val="0"/>
        <w:kinsoku/>
        <w:wordWrap/>
        <w:overflowPunct/>
        <w:topLinePunct w:val="0"/>
        <w:autoSpaceDE/>
        <w:autoSpaceDN/>
        <w:bidi w:val="0"/>
        <w:adjustRightInd/>
        <w:snapToGrid w:val="0"/>
        <w:spacing w:line="560" w:lineRule="exact"/>
        <w:ind w:firstLine="352" w:firstLineChars="147"/>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（二）定义</w:t>
      </w:r>
    </w:p>
    <w:p w14:paraId="5DD96D8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采购代理单位</w:t>
      </w:r>
      <w:r>
        <w:rPr>
          <w:rFonts w:hint="eastAsia" w:ascii="仿宋" w:hAnsi="仿宋" w:eastAsia="仿宋" w:cs="仿宋"/>
          <w:sz w:val="24"/>
          <w:szCs w:val="24"/>
          <w:lang w:eastAsia="zh-CN"/>
        </w:rPr>
        <w:t>”</w:t>
      </w:r>
      <w:r>
        <w:rPr>
          <w:rFonts w:hint="eastAsia" w:ascii="仿宋" w:hAnsi="仿宋" w:eastAsia="仿宋" w:cs="仿宋"/>
          <w:sz w:val="24"/>
          <w:szCs w:val="24"/>
        </w:rPr>
        <w:t>系指组织本项目采购的浙江省直房地产服务有限公司。</w:t>
      </w:r>
    </w:p>
    <w:p w14:paraId="261A3A2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2、“磋商响应方”系指向招标方提交响应文件的单位或个人。</w:t>
      </w:r>
    </w:p>
    <w:p w14:paraId="0171D24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 系指委托招标方采购本次货物、服务项目的国家机关、事业单位和团体组织。</w:t>
      </w:r>
    </w:p>
    <w:p w14:paraId="4DDCB0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4、“货物”系指磋商文件规定磋商响应方须向采购人提供的一切材料、设备、机械、仪器仪表、工具及其它有关技术资料和文字材料。</w:t>
      </w:r>
    </w:p>
    <w:p w14:paraId="36B4C1A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5、“服务”系指磋商文件规定磋商响应方须承担的劳务以及其他类似的义务。</w:t>
      </w:r>
    </w:p>
    <w:p w14:paraId="0A65045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6、“项目”系指磋商响应方按磋商文件规定向采购人提供的需求总称。</w:t>
      </w:r>
    </w:p>
    <w:p w14:paraId="6B679878">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（三）磋商响应方的确定</w:t>
      </w:r>
    </w:p>
    <w:p w14:paraId="0B38F52C">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val="0"/>
          <w:bCs/>
          <w:sz w:val="24"/>
          <w:szCs w:val="24"/>
        </w:rPr>
      </w:pPr>
      <w:r>
        <w:rPr>
          <w:rFonts w:hint="eastAsia" w:ascii="仿宋" w:hAnsi="仿宋" w:eastAsia="仿宋" w:cs="仿宋"/>
          <w:b w:val="0"/>
          <w:bCs/>
          <w:sz w:val="24"/>
          <w:szCs w:val="24"/>
        </w:rPr>
        <w:t>通过</w:t>
      </w:r>
      <w:r>
        <w:rPr>
          <w:rFonts w:hint="eastAsia" w:ascii="仿宋" w:hAnsi="仿宋" w:eastAsia="仿宋" w:cs="仿宋"/>
          <w:b w:val="0"/>
          <w:bCs/>
          <w:sz w:val="24"/>
          <w:szCs w:val="24"/>
          <w:lang w:val="en-US" w:eastAsia="zh-CN"/>
        </w:rPr>
        <w:t>推荐</w:t>
      </w:r>
      <w:r>
        <w:rPr>
          <w:rFonts w:hint="eastAsia" w:ascii="仿宋" w:hAnsi="仿宋" w:eastAsia="仿宋" w:cs="仿宋"/>
          <w:b w:val="0"/>
          <w:bCs/>
          <w:sz w:val="24"/>
          <w:szCs w:val="24"/>
        </w:rPr>
        <w:t>供应商的形式参加</w:t>
      </w:r>
      <w:r>
        <w:rPr>
          <w:rFonts w:hint="eastAsia" w:ascii="仿宋" w:hAnsi="仿宋" w:eastAsia="仿宋" w:cs="仿宋"/>
          <w:b w:val="0"/>
          <w:bCs/>
          <w:sz w:val="24"/>
          <w:szCs w:val="24"/>
          <w:lang w:val="en-US" w:eastAsia="zh-CN"/>
        </w:rPr>
        <w:t>项目磋商</w:t>
      </w:r>
      <w:r>
        <w:rPr>
          <w:rFonts w:hint="eastAsia" w:ascii="仿宋" w:hAnsi="仿宋" w:eastAsia="仿宋" w:cs="仿宋"/>
          <w:b w:val="0"/>
          <w:bCs/>
          <w:sz w:val="24"/>
          <w:szCs w:val="24"/>
        </w:rPr>
        <w:t>。</w:t>
      </w:r>
    </w:p>
    <w:p w14:paraId="44980209">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（四）磋商响应方委托有关说明</w:t>
      </w:r>
    </w:p>
    <w:p w14:paraId="4B6762BA">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1、全权代表须携带有效身份证件。如全权代表不是法定代表人，须有法定代表人出具的授权委托书（正本用原件，副本用复印件，格式见附部分）。</w:t>
      </w:r>
    </w:p>
    <w:p w14:paraId="217DFE2B">
      <w:pPr>
        <w:pStyle w:val="14"/>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2、磋商响应方所使用的资格、信誉、荣誉、业绩与企业认证必须为本法人所拥有。其所使用的采购项目实施人员必须为本法人员工（或必须为本法人或其控股公司正式员工）。</w:t>
      </w:r>
    </w:p>
    <w:p w14:paraId="14FFBA95">
      <w:pPr>
        <w:pStyle w:val="14"/>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3、以联合体形式参加采购活动的，联合体各方不得再单独参加或者与其他供应商另外组成联合体参加同一合同项下的政府采购活动。</w:t>
      </w:r>
    </w:p>
    <w:p w14:paraId="2C540A3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2AB5AA10">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5、磋商响应方应仔细阅读竞争性磋商文件的所有内容，按照竞争性磋商文件的要求提交磋商响应文件，并对所提供的全部资料的真实性承担法律责任。</w:t>
      </w:r>
    </w:p>
    <w:p w14:paraId="4C19914B">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（五）磋商响应费用</w:t>
      </w:r>
    </w:p>
    <w:p w14:paraId="599E801F">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不论磋商采购结果如何，磋商响应方均应自行承担所有与磋商响应有关的全部费用（磋商文件有其他规定除外）。</w:t>
      </w:r>
    </w:p>
    <w:p w14:paraId="42A70102">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（六）质疑</w:t>
      </w:r>
    </w:p>
    <w:p w14:paraId="297A8851">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1、磋商响应方认为磋商过程或成交结果使自己的合法权益受到损害的，可以在成交结果公告期限届满之日起七个工作日内，以书面形式向磋商方提出质疑。</w:t>
      </w:r>
    </w:p>
    <w:p w14:paraId="254B8AEB">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26EDB8F9">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a质疑人的名称、地址、邮政编码、联系人、联系电话，以及被质疑人名称及联系方式；</w:t>
      </w:r>
    </w:p>
    <w:p w14:paraId="1F1DA730">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b被质疑采购项目名称、编号及采购内容；</w:t>
      </w:r>
    </w:p>
    <w:p w14:paraId="40500C4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c具体的质疑事项及事实依据；</w:t>
      </w:r>
    </w:p>
    <w:p w14:paraId="11A4840B">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d认为自己合法权益受到损害或可能受到损害的相关证据材料；</w:t>
      </w:r>
    </w:p>
    <w:p w14:paraId="03285401">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e提出质疑的日期。</w:t>
      </w:r>
    </w:p>
    <w:p w14:paraId="566AD8FA">
      <w:pPr>
        <w:pStyle w:val="7"/>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60" w:lineRule="exact"/>
        <w:ind w:leftChars="196" w:firstLine="240" w:firstLineChars="100"/>
        <w:textAlignment w:val="auto"/>
        <w:rPr>
          <w:rFonts w:hint="eastAsia" w:ascii="仿宋" w:hAnsi="仿宋" w:eastAsia="仿宋" w:cs="仿宋"/>
          <w:b/>
          <w:sz w:val="24"/>
          <w:szCs w:val="24"/>
        </w:rPr>
      </w:pPr>
      <w:r>
        <w:rPr>
          <w:rFonts w:hint="eastAsia" w:ascii="仿宋" w:hAnsi="仿宋" w:eastAsia="仿宋" w:cs="仿宋"/>
          <w:b/>
          <w:sz w:val="24"/>
          <w:szCs w:val="24"/>
        </w:rPr>
        <w:t>（七）磋商文件的澄清与修改</w:t>
      </w:r>
    </w:p>
    <w:p w14:paraId="65820F9C">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1、磋商响应方</w:t>
      </w:r>
      <w:r>
        <w:rPr>
          <w:rFonts w:hint="eastAsia" w:ascii="仿宋" w:hAnsi="仿宋" w:eastAsia="仿宋" w:cs="仿宋"/>
          <w:bCs/>
          <w:sz w:val="24"/>
          <w:szCs w:val="24"/>
        </w:rPr>
        <w:t>应认真阅读本磋商文件，发现其中有误或有不合理要求的，</w:t>
      </w:r>
      <w:r>
        <w:rPr>
          <w:rFonts w:hint="eastAsia" w:ascii="仿宋" w:hAnsi="仿宋" w:eastAsia="仿宋" w:cs="仿宋"/>
          <w:sz w:val="24"/>
          <w:szCs w:val="24"/>
        </w:rPr>
        <w:t>磋商响应方应当在磋商响应截止之日三个工作日前以书面形式向浙江省直房地产服务有限公司提出</w:t>
      </w:r>
      <w:r>
        <w:rPr>
          <w:rFonts w:hint="eastAsia" w:ascii="仿宋" w:hAnsi="仿宋" w:eastAsia="仿宋" w:cs="仿宋"/>
          <w:bCs/>
          <w:sz w:val="24"/>
          <w:szCs w:val="24"/>
        </w:rPr>
        <w:t>。磋商方将在规定的时</w:t>
      </w:r>
      <w:r>
        <w:rPr>
          <w:rFonts w:hint="eastAsia" w:ascii="仿宋" w:hAnsi="仿宋" w:eastAsia="仿宋" w:cs="仿宋"/>
          <w:sz w:val="24"/>
          <w:szCs w:val="24"/>
        </w:rPr>
        <w:t>间内，在浙江政府采购网等媒体发布更正公告，并以书面形式通知所有磋商文件收受人。</w:t>
      </w:r>
      <w:r>
        <w:rPr>
          <w:rFonts w:hint="eastAsia" w:ascii="仿宋" w:hAnsi="仿宋" w:eastAsia="仿宋" w:cs="仿宋"/>
          <w:b/>
          <w:sz w:val="24"/>
          <w:szCs w:val="24"/>
        </w:rPr>
        <w:t>逾期提出磋商方将不予受理。</w:t>
      </w:r>
    </w:p>
    <w:p w14:paraId="0F7C6256">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2、磋商方主动进行的澄清、修改：磋商方无论出于何种原因，均可主动对磋商文件中的相关事项，用补充文件等方式进行澄清和修改。</w:t>
      </w:r>
    </w:p>
    <w:p w14:paraId="24A6876B">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3、磋商文件澄清、答复、修改、补充的内容为磋商文件的组成部分。当磋商文件与磋商文件的答复、澄清、修改、补充通知就同一内容的表述不一致时，以最后发出的书面文件为准。</w:t>
      </w:r>
    </w:p>
    <w:p w14:paraId="1CC25D6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（八）在磋商过程中，因磋商小组实质性变动了采购需求，已提交响应文件的供应商，在提交最后报价之前，可以根据磋商情况退出磋商。</w:t>
      </w:r>
    </w:p>
    <w:p w14:paraId="693C8E87">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二、磋商响应文件的编制</w:t>
      </w:r>
    </w:p>
    <w:p w14:paraId="43DC43A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bookmarkStart w:id="10" w:name="_Toc451762413"/>
      <w:r>
        <w:rPr>
          <w:rFonts w:hint="eastAsia" w:ascii="仿宋" w:hAnsi="仿宋" w:eastAsia="仿宋" w:cs="仿宋"/>
          <w:b/>
          <w:sz w:val="24"/>
          <w:szCs w:val="24"/>
        </w:rPr>
        <w:t>（一）投标文件编制工具</w:t>
      </w:r>
    </w:p>
    <w:p w14:paraId="78DDAA45">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投标文件编制工具为政采云电子交易客户端，下载网址：</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"http://zfcg.czt.zj.gov.cn/bidClientTemplate/2019-09-24/12975.html" </w:instrText>
      </w:r>
      <w:r>
        <w:rPr>
          <w:rFonts w:hint="eastAsia" w:ascii="仿宋" w:hAnsi="仿宋" w:eastAsia="仿宋" w:cs="仿宋"/>
          <w:sz w:val="20"/>
          <w:szCs w:val="22"/>
        </w:rPr>
        <w:fldChar w:fldCharType="separate"/>
      </w:r>
      <w:r>
        <w:rPr>
          <w:rFonts w:hint="eastAsia" w:ascii="仿宋" w:hAnsi="仿宋" w:eastAsia="仿宋" w:cs="仿宋"/>
          <w:bCs/>
          <w:sz w:val="24"/>
          <w:szCs w:val="24"/>
        </w:rPr>
        <w:t>http://zfcg.czt.zj.gov.cn/bidClientTemplate/2019-09-24/12975.html</w:t>
      </w:r>
      <w:r>
        <w:rPr>
          <w:rFonts w:hint="eastAsia" w:ascii="仿宋" w:hAnsi="仿宋" w:eastAsia="仿宋" w:cs="仿宋"/>
          <w:bCs/>
          <w:sz w:val="24"/>
          <w:szCs w:val="24"/>
        </w:rPr>
        <w:fldChar w:fldCharType="end"/>
      </w:r>
      <w:r>
        <w:rPr>
          <w:rFonts w:hint="eastAsia" w:ascii="仿宋" w:hAnsi="仿宋" w:eastAsia="仿宋" w:cs="仿宋"/>
          <w:bCs/>
          <w:sz w:val="24"/>
          <w:szCs w:val="24"/>
        </w:rPr>
        <w:t>，请自行下载并安装。</w:t>
      </w:r>
    </w:p>
    <w:p w14:paraId="0750FBFC">
      <w:pPr>
        <w:pStyle w:val="18"/>
        <w:keepNext w:val="0"/>
        <w:keepLines w:val="0"/>
        <w:pageBreakBefore w:val="0"/>
        <w:numPr>
          <w:ilvl w:val="0"/>
          <w:numId w:val="3"/>
        </w:numPr>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采购响应文件组成</w:t>
      </w:r>
    </w:p>
    <w:p w14:paraId="379760E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本项目所称投标文件系指电子投标文件或备份投标文件。投标文件需按照本招标文件和电子交易平台的要求制作、加密并递交。</w:t>
      </w:r>
    </w:p>
    <w:p w14:paraId="2BFF0A4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电子投标文件组成具体详见“第五章  投标文件格式附件”。备份投标文件的组成和内容等同电子投标文件。</w:t>
      </w:r>
    </w:p>
    <w:p w14:paraId="12D5CB9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注：法定代表人授权委托书、投标声明书、投标报价明细表必须按招标文件格式要求正确签署并加盖投标人公章。投标文件中所须加盖公章部分均采用CA签章。</w:t>
      </w:r>
    </w:p>
    <w:p w14:paraId="6B1DC32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（三）投标文件的效力</w:t>
      </w:r>
    </w:p>
    <w:p w14:paraId="3DA6E31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电子投标文件未按时解密，投标人提供了备份投标文件的，以备份投标文件作为依据，否则视为投标文件撤回。电子投标文件已按时解密的，备份投标文件自动失效。</w:t>
      </w:r>
    </w:p>
    <w:p w14:paraId="107AE04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（四）投标文件的语言及计量</w:t>
      </w:r>
    </w:p>
    <w:p w14:paraId="4A61B65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4F448FD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2.投标计量单位，招标文件已有明确规定的，使用招标文件规定的计量单位；招标文件没有规定的，应采用中华人民共和国法定计量单位（货币单位：人民币元），否则将作无效标处理。</w:t>
      </w:r>
    </w:p>
    <w:p w14:paraId="74D5D7C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（五）投标文件的有效期</w:t>
      </w:r>
    </w:p>
    <w:p w14:paraId="5FECC16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1.自投标截止日起90天内投标文件应保持有效。有效期不足的投标文件将作无效标处理。</w:t>
      </w:r>
    </w:p>
    <w:p w14:paraId="69852B0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2.成交供应商的投标文件自开标之日起至合同履行完毕止均应保持有效。</w:t>
      </w:r>
    </w:p>
    <w:p w14:paraId="54BD403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（六）投标文件的签署和包装</w:t>
      </w:r>
    </w:p>
    <w:p w14:paraId="41163F5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1.电子投标文件部分： </w:t>
      </w:r>
    </w:p>
    <w:p w14:paraId="62CA680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874ABE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（2）投标文件须由投标人在规定位置盖章并由法定代表人或法定代表人的授权委托人签署，投标人应写全称。</w:t>
      </w:r>
    </w:p>
    <w:p w14:paraId="7D998C7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（3）投标文件不得涂改，若有修改错漏处，须加盖投标人公章或者法定代表人或授权委托人签名或盖章。投标文件因字迹潦草或表达不清所引起的后果由投标人负责。</w:t>
      </w:r>
    </w:p>
    <w:p w14:paraId="38319A3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2.投标人选择递交备份投标文件的，备份投标文件另须满足以下条件：</w:t>
      </w:r>
    </w:p>
    <w:p w14:paraId="295F166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（1）储存形式：U盘 </w:t>
      </w:r>
    </w:p>
    <w:p w14:paraId="4F0181D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213B1EE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（七）投标报价</w:t>
      </w:r>
    </w:p>
    <w:p w14:paraId="3BF0E7D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1.投标文件只允许有一个报价，投标报价应按招标文件中相关附表格式填报，该投标报价应与明细报价汇总相等，且不允许出现报价优惠等字样。</w:t>
      </w:r>
    </w:p>
    <w:p w14:paraId="4404C00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2.投标报价应包含项目所需全部产品、服务，不得缺漏，是履行合同的最终价格（含货款、标准附件、备品备件、专用工具、包装、运输、装卸、保险、货到就位以及安装、调试、培训、保修等和费用）。</w:t>
      </w:r>
    </w:p>
    <w:p w14:paraId="458C506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（八）串通投标认定</w:t>
      </w:r>
    </w:p>
    <w:p w14:paraId="4E669BC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有下列情形之一的，视为投标人串通投标，其投标无效：</w:t>
      </w:r>
    </w:p>
    <w:p w14:paraId="3DC9054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1.不同投标人的投标文件由同一单位或者个人编制；</w:t>
      </w:r>
    </w:p>
    <w:p w14:paraId="04FA01E1">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2.不同投标人委托同一单位或者个人办理投标事宜；</w:t>
      </w:r>
    </w:p>
    <w:p w14:paraId="733D976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3.不同投标人的投标文件载明的项目管理成员或者联系人员为同一人；</w:t>
      </w:r>
    </w:p>
    <w:p w14:paraId="58D0444A">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4.不同投标人的投标文件异常一致或者投标报价呈规律性差异；</w:t>
      </w:r>
    </w:p>
    <w:p w14:paraId="33586CE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5.不同投标人的投标文件相互混装；</w:t>
      </w:r>
    </w:p>
    <w:p w14:paraId="794B0BD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（九）投标无效的情形</w:t>
      </w:r>
    </w:p>
    <w:p w14:paraId="3EE67A7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在评审时，如发现下列情形之一的，投标文件将被视为无效：</w:t>
      </w:r>
    </w:p>
    <w:p w14:paraId="1F0DB01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1.投标人未能提供合格的资格文件、投标有效期不足的；</w:t>
      </w:r>
    </w:p>
    <w:p w14:paraId="486A55A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2.投标人被列入失信被执行人、重大税收违法案件当事人名单、政府采购严重违法失信行为记录名单的；</w:t>
      </w:r>
    </w:p>
    <w:p w14:paraId="0027476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3.仅提供备份投标文件的；</w:t>
      </w:r>
    </w:p>
    <w:p w14:paraId="37F3044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4.电子投标文件解密失败，且未在规定时间内提交备份投标文件的；</w:t>
      </w:r>
    </w:p>
    <w:p w14:paraId="3662CC6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5.电子投标文件解密失败，虽然在规定时间内提交了备份投标文件，但是备份投标文件无法导入或者无法读取或者不符合本招标文件和电子交易平台要求的；</w:t>
      </w:r>
    </w:p>
    <w:p w14:paraId="607EE2C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6.投标文件未按招标文件要求签署、盖章的；</w:t>
      </w:r>
    </w:p>
    <w:p w14:paraId="50F6B9C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7.与招标文件有重大偏离、未满足带“▲”号实质性指标的投标文件；</w:t>
      </w:r>
    </w:p>
    <w:p w14:paraId="6EB552F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8.招标需求中要求提供的产品属于节能清单中政府强制采购节能产品品目的，投标人未提供该清单内产品的；</w:t>
      </w:r>
    </w:p>
    <w:p w14:paraId="5277E18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9.投标报价超出招标文件中规定的预算金额或者最高限价的；</w:t>
      </w:r>
    </w:p>
    <w:p w14:paraId="16EC2FF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10.标项以赠送方式投标的、对一个标项提供两个投标方案或两个报价的；</w:t>
      </w:r>
    </w:p>
    <w:p w14:paraId="62966DB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11.评标委员会认为投标人的报价明显低于其他通过符合性审查投标人的报价，有可能影响产品质量或者不能诚信履约，且不能证明其报价合理性的；</w:t>
      </w:r>
    </w:p>
    <w:p w14:paraId="46A9800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12.投标人不接受报价文件中修正后的报价的；</w:t>
      </w:r>
    </w:p>
    <w:p w14:paraId="4B4D8381">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13.未按本章“二、投标文件的编制”第七点投标报价要求报价的；</w:t>
      </w:r>
    </w:p>
    <w:p w14:paraId="5C2C4C6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14.投标文件含有采购人不能接受的附加条件的；</w:t>
      </w:r>
    </w:p>
    <w:p w14:paraId="642A6CC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15.投标人被视为串通投标的；</w:t>
      </w:r>
    </w:p>
    <w:p w14:paraId="2D419B4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16.不符合法律、法规和本招标文件规定的其他实质性要求的。</w:t>
      </w:r>
    </w:p>
    <w:p w14:paraId="1AEA59F1">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（十）错误修正</w:t>
      </w:r>
    </w:p>
    <w:p w14:paraId="7EA5EC8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电子交易平台客户端里开标一览表录入的投标报价信息与扫描上传的报价文件不一致的，以扫描上传的报价文件为准。</w:t>
      </w:r>
    </w:p>
    <w:p w14:paraId="3275282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投标文件报价出现前后不一致的，除招标文件另有规定外，按照下列规定修正：</w:t>
      </w:r>
    </w:p>
    <w:p w14:paraId="4713EAAB">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1.投标文件中报价明细表内容与投标文件中相应内容不一致的，以报价明细表为准；</w:t>
      </w:r>
    </w:p>
    <w:p w14:paraId="24C095F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352DBE7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3.单价金额小数点或者百分比有明显错位的，以报价明细表的总价为准，并修改单价；</w:t>
      </w:r>
    </w:p>
    <w:p w14:paraId="720863E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579EA8C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同时出现两种以上不一致的，按照前款规定的顺序修正。修正后的报价按照经投标人加盖公章后产生约束力，投标人不确认的，其投标无效。</w:t>
      </w:r>
    </w:p>
    <w:p w14:paraId="15AE53B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（十一）采购过程中的异常情况及处理措施</w:t>
      </w:r>
    </w:p>
    <w:p w14:paraId="0F450C8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采购过程中出现以下情形，导致电子交易平台无法正常运行，或者无法保证电子交易的公平、公正和安全时，采购代理机构可中止电子交易活动：</w:t>
      </w:r>
    </w:p>
    <w:p w14:paraId="3A8B344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1.电子交易平台发生故障而无法登录访问的；</w:t>
      </w:r>
    </w:p>
    <w:p w14:paraId="08D2136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2.电子交易平台应用或数据库出现错误，不能进行正常操作的；</w:t>
      </w:r>
    </w:p>
    <w:p w14:paraId="4AAC30B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3.电子交易平台发现严重安全漏洞，有潜在泄密危险的；</w:t>
      </w:r>
    </w:p>
    <w:p w14:paraId="531D702A">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4.病毒发作导致不能进行正常操作的；</w:t>
      </w:r>
    </w:p>
    <w:p w14:paraId="5755864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5.其他无法保证电子交易的公平、公正和安全的情况。</w:t>
      </w:r>
    </w:p>
    <w:p w14:paraId="0066770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8"/>
          <w:szCs w:val="28"/>
        </w:rPr>
      </w:pPr>
      <w:r>
        <w:rPr>
          <w:rFonts w:hint="eastAsia" w:ascii="仿宋" w:hAnsi="仿宋" w:eastAsia="仿宋" w:cs="仿宋"/>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7684F3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sz w:val="30"/>
          <w:szCs w:val="30"/>
        </w:rPr>
      </w:pPr>
      <w:bookmarkStart w:id="11" w:name="_Toc451762417"/>
      <w:bookmarkStart w:id="12" w:name="_Toc516496773"/>
      <w:r>
        <w:rPr>
          <w:rFonts w:hint="eastAsia" w:ascii="仿宋" w:hAnsi="仿宋" w:eastAsia="仿宋" w:cs="仿宋"/>
          <w:b/>
          <w:sz w:val="30"/>
          <w:szCs w:val="30"/>
        </w:rPr>
        <w:t>三、</w:t>
      </w:r>
      <w:bookmarkEnd w:id="11"/>
      <w:r>
        <w:rPr>
          <w:rFonts w:hint="eastAsia" w:ascii="仿宋" w:hAnsi="仿宋" w:eastAsia="仿宋" w:cs="仿宋"/>
          <w:b/>
          <w:sz w:val="30"/>
          <w:szCs w:val="30"/>
        </w:rPr>
        <w:t>组织开、评标程序及磋商小组的评审程序</w:t>
      </w:r>
      <w:bookmarkEnd w:id="12"/>
    </w:p>
    <w:p w14:paraId="3E3BCD94">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b/>
          <w:sz w:val="24"/>
          <w:szCs w:val="24"/>
        </w:rPr>
      </w:pPr>
      <w:bookmarkStart w:id="13" w:name="_Toc516496774"/>
      <w:r>
        <w:rPr>
          <w:rFonts w:hint="eastAsia" w:ascii="仿宋" w:hAnsi="仿宋" w:eastAsia="仿宋" w:cs="仿宋"/>
          <w:b/>
          <w:sz w:val="24"/>
          <w:szCs w:val="24"/>
        </w:rPr>
        <w:t>（一）组织开标程序</w:t>
      </w:r>
      <w:bookmarkEnd w:id="13"/>
    </w:p>
    <w:p w14:paraId="49AC45D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文件规定的时间通过电子交易平台组织开标，所有供应商均应当准时在线参加。</w:t>
      </w:r>
    </w:p>
    <w:p w14:paraId="2474077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197C1B4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48B19CE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55F35983">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p w14:paraId="5F299A6A">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（二）组织磋商程序</w:t>
      </w:r>
    </w:p>
    <w:p w14:paraId="2D61869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磋商方将按照磋商文件规定的时间、地点和程序组织磋商，各磋商专家及相关人员应参加磋商活动并接受核验、签到，无关人员不得进入磋商现场。</w:t>
      </w:r>
    </w:p>
    <w:p w14:paraId="5FF1719A">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1、按规定统一收缴、保存磋商现场相关人员通讯工具。</w:t>
      </w:r>
    </w:p>
    <w:p w14:paraId="0926054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2、介绍磋商现场的人员情况，宣布磋商工作纪律，告知磋商人员应当回避情形；组织推选磋商小组组长。</w:t>
      </w:r>
    </w:p>
    <w:p w14:paraId="77A98E65">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3、宣读提交磋商响应文件的供应商名单，组织磋商小组各位成员签订《采购评审人员廉洁自律承诺书》。</w:t>
      </w:r>
    </w:p>
    <w:p w14:paraId="1A8CDCE7">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C9EE50F">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5、磋商小组对磋商响应方的资格文件进行审查，资格不符合的，应组织相关磋商响应方代表进行陈述、澄清或申辩。</w:t>
      </w:r>
    </w:p>
    <w:p w14:paraId="76180649">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167F40A5">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6、做好磋商现场相关记录，协助磋商小组组长做好评审报告起草、有关内容电脑文字录入等工作，并要求磋商小组各成员签字确认。</w:t>
      </w:r>
    </w:p>
    <w:p w14:paraId="68E56DE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7、磋商结束后，磋商方应对磋商小组各成员的专业水平、职业道德、遵纪守法等情况进行评价；同时按规定向磋商专家发放评审费，并交还磋商小组及其他现场相关人员的通讯工具。</w:t>
      </w:r>
    </w:p>
    <w:p w14:paraId="3372E4D8">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（三）磋商小组磋商程序</w:t>
      </w:r>
    </w:p>
    <w:p w14:paraId="687F6466">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1、在磋商专家中推选磋商小组组长。</w:t>
      </w:r>
    </w:p>
    <w:p w14:paraId="7FB3A95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4552C91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3、磋商小组组长召集成员讨论确定磋商方法和磋商轮次，按标项与各磋商响应方就项目技术需求、服务、价格构成、供货、付款方式等要素按供应商签到顺序依次分别进行磋商。</w:t>
      </w:r>
    </w:p>
    <w:p w14:paraId="5B009C65">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rPr>
        <w:t>审查结束后，确定符合相应条件的供应商参加磋商。</w:t>
      </w:r>
    </w:p>
    <w:p w14:paraId="0EAB340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5C9B2636">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6、经磋商确定最终采购需求和实质性响应的供应商后，磋商小组要求各磋商响应方在规定时间内提交书面最终报价，并对最终报价的合理性进行审核。</w:t>
      </w:r>
    </w:p>
    <w:p w14:paraId="03F28812">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7、磋商小组根据第三章《评审办法与评审标准》对提交最终报价的供应商的响应文件和最后报价进行综合评分。</w:t>
      </w:r>
    </w:p>
    <w:p w14:paraId="692BCD99">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4C3BBFE3">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sz w:val="28"/>
          <w:szCs w:val="28"/>
        </w:rPr>
      </w:pPr>
      <w:r>
        <w:rPr>
          <w:rFonts w:hint="eastAsia" w:ascii="仿宋" w:hAnsi="仿宋" w:eastAsia="仿宋" w:cs="仿宋"/>
          <w:bCs/>
          <w:sz w:val="24"/>
          <w:szCs w:val="24"/>
        </w:rPr>
        <w:t>9、起草评审报告</w:t>
      </w:r>
      <w:r>
        <w:rPr>
          <w:rFonts w:hint="eastAsia" w:ascii="仿宋" w:hAnsi="仿宋" w:eastAsia="仿宋" w:cs="仿宋"/>
          <w:sz w:val="24"/>
          <w:szCs w:val="24"/>
        </w:rPr>
        <w:t>，所有磋商专家须在评审报告上签字确认。</w:t>
      </w:r>
    </w:p>
    <w:p w14:paraId="3A1C6E9E">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四、磋商原则</w:t>
      </w:r>
    </w:p>
    <w:p w14:paraId="4DFBA4A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1、磋商小组必须公平、公正、客观，不带任何倾向性和启发性；不得向外界透露任何与磋商有关的内容；任何单位和个人不得干扰、影响磋商的正常进行；磋商小组及有关工作人员不得私下与磋商响应方接触。</w:t>
      </w:r>
    </w:p>
    <w:p w14:paraId="4553B8D6">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66F8A83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55D28FB8">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4"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五、确定成交供应商的原则</w:t>
      </w:r>
    </w:p>
    <w:p w14:paraId="5B7105D6">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5" w:firstLineChars="198"/>
        <w:textAlignment w:val="auto"/>
        <w:outlineLvl w:val="1"/>
        <w:rPr>
          <w:rFonts w:hint="eastAsia" w:ascii="仿宋" w:hAnsi="仿宋" w:eastAsia="仿宋" w:cs="仿宋"/>
          <w:b/>
          <w:sz w:val="24"/>
          <w:szCs w:val="24"/>
        </w:rPr>
      </w:pPr>
      <w:r>
        <w:rPr>
          <w:rFonts w:hint="eastAsia" w:ascii="仿宋" w:hAnsi="仿宋" w:eastAsia="仿宋" w:cs="仿宋"/>
          <w:sz w:val="24"/>
          <w:szCs w:val="24"/>
        </w:rPr>
        <w:t>1、项目由评标委员会根据第三章《评审办法与评审标准》规定提出成交候选人排序。</w:t>
      </w:r>
    </w:p>
    <w:p w14:paraId="3A5C4DF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3F9BAACC">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3、采购结果经采购人确认后，磋商方将于2个工作日内发布成交公告，并向成交人签发书面《成交通知书》。</w:t>
      </w:r>
    </w:p>
    <w:p w14:paraId="18B0FE3D">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4"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六、合同授予</w:t>
      </w:r>
    </w:p>
    <w:p w14:paraId="4F78C672">
      <w:pPr>
        <w:keepNext w:val="0"/>
        <w:keepLines w:val="0"/>
        <w:pageBreakBefore w:val="0"/>
        <w:kinsoku/>
        <w:wordWrap/>
        <w:overflowPunct/>
        <w:topLinePunct w:val="0"/>
        <w:autoSpaceDE/>
        <w:autoSpaceDN/>
        <w:bidi w:val="0"/>
        <w:adjustRightInd/>
        <w:snapToGrid w:val="0"/>
        <w:spacing w:line="560" w:lineRule="exact"/>
        <w:ind w:firstLine="470"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（一）签订合同</w:t>
      </w:r>
    </w:p>
    <w:p w14:paraId="57862696">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1、采购人与成交供应商应当在成交通知书发出之日起 30 日内，按照磋商文件确定的事项签订政府采购合同。 </w:t>
      </w:r>
    </w:p>
    <w:p w14:paraId="5A62E7F9">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2、政府采购合同的双方当事人不得擅自变更、中止或者终止合同。政府采购合同继续履行将损害国家利益和社会公共利益的，双方当事人应当变更、中止或者终止合同。</w:t>
      </w:r>
    </w:p>
    <w:p w14:paraId="49C05B81">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005D83D0">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4、依据《政府采购促进中小企业发展管理办法》（财库〔2020〕46 号）规定享受扶持政策获得政府采购合同的，小微企业不得将合同分包给大中型企业，中型企业不得将合同分包给大型企业。</w:t>
      </w:r>
    </w:p>
    <w:p w14:paraId="3B2E0BBD">
      <w:pPr>
        <w:pStyle w:val="14"/>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rPr>
      </w:pPr>
      <w:bookmarkStart w:id="14" w:name="_Toc516496776"/>
      <w:r>
        <w:rPr>
          <w:rFonts w:hint="eastAsia" w:ascii="仿宋" w:hAnsi="仿宋" w:eastAsia="仿宋" w:cs="仿宋"/>
          <w:b/>
          <w:sz w:val="36"/>
          <w:szCs w:val="36"/>
        </w:rPr>
        <w:t>第三章  评审办法及评审标准</w:t>
      </w:r>
      <w:bookmarkEnd w:id="14"/>
    </w:p>
    <w:p w14:paraId="198C2CC3">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6E8044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rPr>
        <w:t>评分过程中采用四舍五入法，并保留小数2位。</w:t>
      </w:r>
    </w:p>
    <w:p w14:paraId="41F5488F">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二、分值的计算</w:t>
      </w:r>
    </w:p>
    <w:p w14:paraId="3844D1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磋商报价得分按评审内容及标准表评定</w:t>
      </w:r>
    </w:p>
    <w:p w14:paraId="02D1EF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技术、资信、商务及其他分按照磋商小组成员的独立评分结果汇总后的算术平均分计算，计算公式为：</w:t>
      </w:r>
    </w:p>
    <w:p w14:paraId="78BBF2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技术、资信商务及其他分=磋商小组所有成员评分合计数/磋商小组成员组成人数</w:t>
      </w:r>
    </w:p>
    <w:p w14:paraId="212837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响应方</w:t>
      </w:r>
      <w:r>
        <w:rPr>
          <w:rFonts w:hint="eastAsia" w:ascii="仿宋" w:hAnsi="仿宋" w:eastAsia="仿宋" w:cs="仿宋"/>
          <w:bCs/>
          <w:sz w:val="24"/>
          <w:szCs w:val="24"/>
        </w:rPr>
        <w:t>综合得分=价格分+(技术分+资信商务及其他分)</w:t>
      </w:r>
    </w:p>
    <w:p w14:paraId="0288D7DE">
      <w:pPr>
        <w:spacing w:beforeLines="50" w:afterLines="50" w:line="440" w:lineRule="exact"/>
        <w:ind w:firstLine="560" w:firstLineChars="200"/>
        <w:rPr>
          <w:rFonts w:hint="eastAsia" w:ascii="仿宋" w:hAnsi="仿宋" w:eastAsia="仿宋" w:cs="仿宋"/>
          <w:bCs/>
          <w:sz w:val="28"/>
          <w:szCs w:val="28"/>
        </w:rPr>
      </w:pPr>
    </w:p>
    <w:p w14:paraId="4E017A90">
      <w:pPr>
        <w:spacing w:beforeLines="50" w:afterLines="50" w:line="460" w:lineRule="exact"/>
        <w:ind w:firstLine="560" w:firstLineChars="200"/>
        <w:rPr>
          <w:rFonts w:hint="eastAsia" w:ascii="仿宋" w:hAnsi="仿宋" w:eastAsia="仿宋" w:cs="仿宋"/>
          <w:bCs/>
          <w:sz w:val="28"/>
          <w:szCs w:val="28"/>
        </w:rPr>
      </w:pPr>
    </w:p>
    <w:p w14:paraId="205AD6E5">
      <w:pPr>
        <w:spacing w:beforeLines="50" w:afterLines="50" w:line="400" w:lineRule="exact"/>
        <w:rPr>
          <w:rFonts w:hint="eastAsia" w:ascii="仿宋" w:hAnsi="仿宋" w:eastAsia="仿宋" w:cs="仿宋"/>
          <w:sz w:val="20"/>
          <w:szCs w:val="21"/>
        </w:rPr>
      </w:pPr>
      <w:r>
        <w:rPr>
          <w:rFonts w:hint="eastAsia" w:ascii="仿宋" w:hAnsi="仿宋" w:eastAsia="仿宋" w:cs="仿宋"/>
          <w:bCs/>
          <w:sz w:val="28"/>
          <w:szCs w:val="28"/>
        </w:rPr>
        <w:br w:type="page"/>
      </w:r>
      <w:r>
        <w:rPr>
          <w:rFonts w:hint="eastAsia" w:ascii="仿宋" w:hAnsi="仿宋" w:eastAsia="仿宋" w:cs="仿宋"/>
          <w:b/>
          <w:sz w:val="28"/>
          <w:szCs w:val="28"/>
        </w:rPr>
        <w:t>三、评审内容及标准</w:t>
      </w:r>
      <w:bookmarkStart w:id="15" w:name="评分标准"/>
      <w:bookmarkEnd w:id="15"/>
    </w:p>
    <w:tbl>
      <w:tblPr>
        <w:tblStyle w:val="2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7"/>
        <w:gridCol w:w="6738"/>
      </w:tblGrid>
      <w:tr w14:paraId="2559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5DF11C6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bookmarkStart w:id="16" w:name="_Toc516496777"/>
            <w:r>
              <w:rPr>
                <w:rFonts w:hint="eastAsia" w:ascii="仿宋" w:hAnsi="仿宋" w:eastAsia="仿宋" w:cs="仿宋"/>
                <w:sz w:val="24"/>
                <w:szCs w:val="24"/>
              </w:rPr>
              <w:t>评分项目</w:t>
            </w:r>
          </w:p>
        </w:tc>
        <w:tc>
          <w:tcPr>
            <w:tcW w:w="1467" w:type="dxa"/>
            <w:tcBorders>
              <w:top w:val="single" w:color="auto" w:sz="4" w:space="0"/>
              <w:left w:val="single" w:color="auto" w:sz="4" w:space="0"/>
              <w:bottom w:val="single" w:color="auto" w:sz="4" w:space="0"/>
              <w:right w:val="single" w:color="auto" w:sz="4" w:space="0"/>
            </w:tcBorders>
            <w:vAlign w:val="center"/>
          </w:tcPr>
          <w:p w14:paraId="4C00D93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评分要点</w:t>
            </w:r>
          </w:p>
          <w:p w14:paraId="6620098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及分值</w:t>
            </w:r>
          </w:p>
        </w:tc>
        <w:tc>
          <w:tcPr>
            <w:tcW w:w="6738" w:type="dxa"/>
            <w:tcBorders>
              <w:top w:val="single" w:color="auto" w:sz="4" w:space="0"/>
              <w:left w:val="single" w:color="auto" w:sz="4" w:space="0"/>
              <w:bottom w:val="single" w:color="auto" w:sz="4" w:space="0"/>
              <w:right w:val="single" w:color="auto" w:sz="4" w:space="0"/>
            </w:tcBorders>
            <w:vAlign w:val="center"/>
          </w:tcPr>
          <w:p w14:paraId="47462D9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说明</w:t>
            </w:r>
          </w:p>
        </w:tc>
      </w:tr>
      <w:tr w14:paraId="52F3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tcBorders>
              <w:top w:val="single" w:color="auto" w:sz="4" w:space="0"/>
              <w:left w:val="single" w:color="auto" w:sz="4" w:space="0"/>
              <w:right w:val="single" w:color="auto" w:sz="4" w:space="0"/>
            </w:tcBorders>
            <w:vAlign w:val="center"/>
          </w:tcPr>
          <w:p w14:paraId="36495F1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价格分</w:t>
            </w:r>
          </w:p>
          <w:p w14:paraId="2008CAA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1467" w:type="dxa"/>
            <w:tcBorders>
              <w:top w:val="single" w:color="auto" w:sz="4" w:space="0"/>
              <w:left w:val="single" w:color="auto" w:sz="4" w:space="0"/>
              <w:right w:val="single" w:color="auto" w:sz="4" w:space="0"/>
            </w:tcBorders>
            <w:vAlign w:val="center"/>
          </w:tcPr>
          <w:p w14:paraId="2BE41F78">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p w14:paraId="305A451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24E30DC9">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评标委员会经评审后的全部有效投标人投标单价的最低报价作为评标基准价，以此为基础，投标人价格得分按下列公式计算：投标报价得分=（评标基准价／有效投标报价）×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r>
      <w:tr w14:paraId="571D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14:paraId="38BEA91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商务资信分</w:t>
            </w:r>
          </w:p>
          <w:p w14:paraId="415EDF3A">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467" w:type="dxa"/>
            <w:tcBorders>
              <w:top w:val="single" w:color="auto" w:sz="4" w:space="0"/>
              <w:left w:val="single" w:color="auto" w:sz="4" w:space="0"/>
              <w:right w:val="single" w:color="auto" w:sz="4" w:space="0"/>
            </w:tcBorders>
            <w:vAlign w:val="center"/>
          </w:tcPr>
          <w:p w14:paraId="7F88D84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投标人综合</w:t>
            </w:r>
          </w:p>
          <w:p w14:paraId="5678615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实力</w:t>
            </w:r>
          </w:p>
          <w:p w14:paraId="473C7E3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（3分）</w:t>
            </w:r>
          </w:p>
        </w:tc>
        <w:tc>
          <w:tcPr>
            <w:tcW w:w="6738" w:type="dxa"/>
            <w:tcBorders>
              <w:top w:val="single" w:color="auto" w:sz="4" w:space="0"/>
              <w:left w:val="single" w:color="auto" w:sz="4" w:space="0"/>
              <w:bottom w:val="single" w:color="auto" w:sz="4" w:space="0"/>
              <w:right w:val="single" w:color="auto" w:sz="4" w:space="0"/>
            </w:tcBorders>
            <w:vAlign w:val="center"/>
          </w:tcPr>
          <w:p w14:paraId="05D6DD9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具有ISO9001质量管理体系认证的得1分；</w:t>
            </w:r>
          </w:p>
          <w:p w14:paraId="696EBCD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具有ISO14001环境管理体系认证的得1分；</w:t>
            </w:r>
          </w:p>
          <w:p w14:paraId="456F637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具有ISO45001职业健康安全管理体系认证的得1分。</w:t>
            </w:r>
          </w:p>
          <w:p w14:paraId="0D00310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zh-CN"/>
              </w:rPr>
              <w:t>备注：</w:t>
            </w:r>
            <w:r>
              <w:rPr>
                <w:rFonts w:hint="eastAsia" w:ascii="仿宋" w:hAnsi="仿宋" w:eastAsia="仿宋" w:cs="仿宋"/>
                <w:sz w:val="24"/>
                <w:szCs w:val="24"/>
                <w:lang w:val="en-US" w:eastAsia="zh-CN"/>
              </w:rPr>
              <w:t>提供证书扫描件并加盖公章</w:t>
            </w:r>
            <w:r>
              <w:rPr>
                <w:rFonts w:hint="eastAsia" w:ascii="仿宋" w:hAnsi="仿宋" w:eastAsia="仿宋" w:cs="仿宋"/>
                <w:sz w:val="24"/>
                <w:szCs w:val="24"/>
                <w:lang w:val="zh-CN"/>
              </w:rPr>
              <w:t>以上证书须在有效期内。</w:t>
            </w:r>
          </w:p>
        </w:tc>
      </w:tr>
      <w:tr w14:paraId="59B2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1" w:type="dxa"/>
            <w:vMerge w:val="continue"/>
            <w:tcBorders>
              <w:left w:val="single" w:color="auto" w:sz="4" w:space="0"/>
              <w:right w:val="single" w:color="auto" w:sz="4" w:space="0"/>
            </w:tcBorders>
            <w:vAlign w:val="center"/>
          </w:tcPr>
          <w:p w14:paraId="07115B3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top w:val="single" w:color="auto" w:sz="4" w:space="0"/>
              <w:left w:val="single" w:color="auto" w:sz="4" w:space="0"/>
              <w:right w:val="single" w:color="auto" w:sz="4" w:space="0"/>
            </w:tcBorders>
            <w:vAlign w:val="center"/>
          </w:tcPr>
          <w:p w14:paraId="6CB26EE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业绩</w:t>
            </w:r>
          </w:p>
          <w:p w14:paraId="58C8687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3AE26F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供应商自202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年1月1日至今（以合同签订时间为准）完成的同类</w:t>
            </w:r>
            <w:r>
              <w:rPr>
                <w:rFonts w:hint="eastAsia" w:ascii="仿宋" w:hAnsi="仿宋" w:eastAsia="仿宋" w:cs="仿宋"/>
                <w:sz w:val="24"/>
                <w:szCs w:val="24"/>
                <w:lang w:val="en-US" w:eastAsia="zh-CN"/>
              </w:rPr>
              <w:t>装修</w:t>
            </w:r>
            <w:r>
              <w:rPr>
                <w:rFonts w:hint="eastAsia" w:ascii="仿宋" w:hAnsi="仿宋" w:eastAsia="仿宋" w:cs="仿宋"/>
                <w:sz w:val="24"/>
                <w:szCs w:val="24"/>
              </w:rPr>
              <w:t>工程项目业绩（以提供的合同扫描件或竣工验收报告扫描件为准，与拟派项目负责人业绩不重复得分），每提供1份合同业绩得0.5分，最高得1.5分，不提供或未体现关键部分的不得分。</w:t>
            </w:r>
          </w:p>
        </w:tc>
      </w:tr>
      <w:tr w14:paraId="52E7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Merge w:val="continue"/>
            <w:tcBorders>
              <w:left w:val="single" w:color="auto" w:sz="4" w:space="0"/>
              <w:right w:val="single" w:color="auto" w:sz="4" w:space="0"/>
            </w:tcBorders>
            <w:vAlign w:val="center"/>
          </w:tcPr>
          <w:p w14:paraId="715228B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bottom w:val="single" w:color="auto" w:sz="4" w:space="0"/>
              <w:right w:val="single" w:color="auto" w:sz="4" w:space="0"/>
            </w:tcBorders>
            <w:vAlign w:val="center"/>
          </w:tcPr>
          <w:p w14:paraId="434FAAE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57D113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项目负责人</w:t>
            </w:r>
            <w:r>
              <w:rPr>
                <w:rFonts w:hint="eastAsia" w:ascii="仿宋" w:hAnsi="仿宋" w:eastAsia="仿宋" w:cs="仿宋"/>
                <w:sz w:val="24"/>
                <w:szCs w:val="24"/>
                <w:lang w:val="en-US" w:eastAsia="zh-CN"/>
              </w:rPr>
              <w:t>具有</w:t>
            </w:r>
            <w:r>
              <w:rPr>
                <w:rFonts w:hint="eastAsia" w:ascii="仿宋" w:hAnsi="仿宋" w:eastAsia="仿宋" w:cs="仿宋"/>
                <w:sz w:val="24"/>
                <w:szCs w:val="24"/>
              </w:rPr>
              <w:t>同类项目业绩</w:t>
            </w:r>
            <w:r>
              <w:rPr>
                <w:rFonts w:hint="eastAsia" w:ascii="仿宋" w:hAnsi="仿宋" w:eastAsia="仿宋" w:cs="仿宋"/>
                <w:sz w:val="24"/>
                <w:szCs w:val="24"/>
                <w:lang w:eastAsia="zh-CN"/>
              </w:rPr>
              <w:t>的</w:t>
            </w:r>
            <w:r>
              <w:rPr>
                <w:rFonts w:hint="eastAsia" w:ascii="仿宋" w:hAnsi="仿宋" w:eastAsia="仿宋" w:cs="仿宋"/>
                <w:sz w:val="24"/>
                <w:szCs w:val="24"/>
              </w:rPr>
              <w:t>，每提供1份合同业绩得0.5分，最高得1.5分，以提供的合同扫描件为准，</w:t>
            </w:r>
            <w:r>
              <w:rPr>
                <w:rFonts w:hint="eastAsia" w:ascii="仿宋" w:hAnsi="仿宋" w:eastAsia="仿宋" w:cs="仿宋"/>
                <w:sz w:val="24"/>
                <w:szCs w:val="24"/>
                <w:lang w:val="en-US" w:eastAsia="zh-CN"/>
              </w:rPr>
              <w:t>合同未体现项目负责人姓名的不得分，</w:t>
            </w:r>
            <w:r>
              <w:rPr>
                <w:rFonts w:hint="eastAsia" w:ascii="仿宋" w:hAnsi="仿宋" w:eastAsia="仿宋" w:cs="仿宋"/>
                <w:sz w:val="24"/>
                <w:szCs w:val="24"/>
              </w:rPr>
              <w:t>与供应商业绩不重复得分</w:t>
            </w:r>
            <w:r>
              <w:rPr>
                <w:rFonts w:hint="eastAsia" w:ascii="仿宋" w:hAnsi="仿宋" w:eastAsia="仿宋" w:cs="仿宋"/>
                <w:sz w:val="24"/>
                <w:szCs w:val="24"/>
                <w:lang w:eastAsia="zh-CN"/>
              </w:rPr>
              <w:t>。</w:t>
            </w:r>
          </w:p>
        </w:tc>
      </w:tr>
      <w:tr w14:paraId="76EF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11" w:type="dxa"/>
            <w:vMerge w:val="restart"/>
            <w:tcBorders>
              <w:left w:val="single" w:color="auto" w:sz="4" w:space="0"/>
              <w:right w:val="single" w:color="auto" w:sz="4" w:space="0"/>
            </w:tcBorders>
            <w:vAlign w:val="center"/>
          </w:tcPr>
          <w:p w14:paraId="39F8FBE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技术分</w:t>
            </w:r>
          </w:p>
          <w:p w14:paraId="4274441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64</w:t>
            </w:r>
            <w:r>
              <w:rPr>
                <w:rFonts w:hint="eastAsia" w:ascii="仿宋" w:hAnsi="仿宋" w:eastAsia="仿宋" w:cs="仿宋"/>
                <w:sz w:val="24"/>
                <w:szCs w:val="24"/>
              </w:rPr>
              <w:t>分）</w:t>
            </w:r>
          </w:p>
        </w:tc>
        <w:tc>
          <w:tcPr>
            <w:tcW w:w="1467" w:type="dxa"/>
            <w:vMerge w:val="restart"/>
            <w:tcBorders>
              <w:left w:val="single" w:color="auto" w:sz="4" w:space="0"/>
              <w:right w:val="single" w:color="auto" w:sz="4" w:space="0"/>
            </w:tcBorders>
            <w:vAlign w:val="center"/>
          </w:tcPr>
          <w:p w14:paraId="09E4E5C2">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施工方案（12分）</w:t>
            </w:r>
          </w:p>
        </w:tc>
        <w:tc>
          <w:tcPr>
            <w:tcW w:w="6738" w:type="dxa"/>
            <w:tcBorders>
              <w:top w:val="single" w:color="auto" w:sz="4" w:space="0"/>
              <w:left w:val="single" w:color="auto" w:sz="4" w:space="0"/>
              <w:bottom w:val="single" w:color="auto" w:sz="4" w:space="0"/>
              <w:right w:val="single" w:color="auto" w:sz="4" w:space="0"/>
            </w:tcBorders>
            <w:vAlign w:val="center"/>
          </w:tcPr>
          <w:p w14:paraId="4899E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①</w:t>
            </w:r>
            <w:r>
              <w:rPr>
                <w:rFonts w:hint="eastAsia" w:ascii="仿宋" w:hAnsi="仿宋" w:eastAsia="仿宋" w:cs="仿宋"/>
                <w:sz w:val="24"/>
                <w:szCs w:val="24"/>
              </w:rPr>
              <w:t>工程关键部位的施工方案具有针对性、科学性、符合工程施工实际情况</w:t>
            </w:r>
            <w:r>
              <w:rPr>
                <w:rFonts w:hint="eastAsia" w:ascii="仿宋" w:hAnsi="仿宋" w:eastAsia="仿宋" w:cs="仿宋"/>
                <w:sz w:val="24"/>
                <w:szCs w:val="24"/>
                <w:lang w:val="en-US" w:eastAsia="zh-CN"/>
              </w:rPr>
              <w:t>等进行打分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2E31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2F64198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731F9A92">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67CD38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②</w:t>
            </w:r>
            <w:r>
              <w:rPr>
                <w:rFonts w:hint="eastAsia" w:ascii="仿宋" w:hAnsi="仿宋" w:eastAsia="仿宋" w:cs="仿宋"/>
                <w:sz w:val="24"/>
                <w:szCs w:val="24"/>
              </w:rPr>
              <w:t>工程关键部位施工质量的保证措施具有针对性、科学性</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0F3F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477E90C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0A6FEDA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52C7BB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w:t>
            </w:r>
            <w:r>
              <w:rPr>
                <w:rFonts w:hint="eastAsia" w:ascii="仿宋" w:hAnsi="仿宋" w:eastAsia="仿宋" w:cs="仿宋"/>
                <w:sz w:val="24"/>
                <w:szCs w:val="24"/>
              </w:rPr>
              <w:t>针对本项目的工作重点、施工难点技术环节的综合分析，全面合理</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2A32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1F6301C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5C58E4D4">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安全文明施工方案</w:t>
            </w:r>
          </w:p>
          <w:p w14:paraId="305D79F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1838E73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安全、文明施工及环保、消防等的保证措施科学、合理</w:t>
            </w:r>
            <w:r>
              <w:rPr>
                <w:rFonts w:hint="eastAsia" w:ascii="仿宋" w:hAnsi="仿宋" w:eastAsia="仿宋" w:cs="仿宋"/>
                <w:sz w:val="24"/>
                <w:szCs w:val="24"/>
                <w:lang w:val="en-US" w:eastAsia="zh-CN"/>
              </w:rPr>
              <w:t>等情况进行打分。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64EB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11" w:type="dxa"/>
            <w:vMerge w:val="continue"/>
            <w:tcBorders>
              <w:left w:val="single" w:color="auto" w:sz="4" w:space="0"/>
              <w:right w:val="single" w:color="auto" w:sz="4" w:space="0"/>
            </w:tcBorders>
            <w:vAlign w:val="center"/>
          </w:tcPr>
          <w:p w14:paraId="070FC8A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54CE7F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紧急响应</w:t>
            </w:r>
          </w:p>
          <w:p w14:paraId="1B9A6A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28BD3C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磋商供应商对施工过程中突发事件的处理预案及承诺的紧急响应时间的评价。评价因素包括响应时间、措施、投入人员力量。</w:t>
            </w:r>
          </w:p>
          <w:p w14:paraId="5388D3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（1）方案科学合理、执行力强的得</w:t>
            </w: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分；</w:t>
            </w:r>
          </w:p>
          <w:p w14:paraId="4332C3E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（2）方案较为科学合理、有实质性措施的得</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分；</w:t>
            </w:r>
          </w:p>
          <w:p w14:paraId="2C6630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（3）方案有欠缺、执行力弱的得 1 分；</w:t>
            </w:r>
          </w:p>
          <w:p w14:paraId="606EEC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（4）未提出实质性方案阐述的得 0 分。</w:t>
            </w:r>
          </w:p>
        </w:tc>
      </w:tr>
      <w:tr w14:paraId="7741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1311" w:type="dxa"/>
            <w:vMerge w:val="continue"/>
            <w:tcBorders>
              <w:left w:val="single" w:color="auto" w:sz="4" w:space="0"/>
              <w:right w:val="single" w:color="auto" w:sz="4" w:space="0"/>
            </w:tcBorders>
            <w:vAlign w:val="center"/>
          </w:tcPr>
          <w:p w14:paraId="08133A2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24F3BB2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区域保护</w:t>
            </w:r>
          </w:p>
          <w:p w14:paraId="431F62D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08345244">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供应商对针对非施工区域的保护及安全防护措施等。</w:t>
            </w:r>
          </w:p>
          <w:p w14:paraId="16B50CE2">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（1）方案科学合理、执行力强的得 5 分；</w:t>
            </w:r>
          </w:p>
          <w:p w14:paraId="73E497BE">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（2）方案较为科学合理、有实质性措施的得 3 分；</w:t>
            </w:r>
          </w:p>
          <w:p w14:paraId="2B8FCB59">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（3）方案有欠缺、执行力弱的得 1 分；</w:t>
            </w:r>
          </w:p>
          <w:p w14:paraId="3A8481B2">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lang w:val="en-US" w:eastAsia="zh-CN"/>
              </w:rPr>
            </w:pPr>
            <w:r>
              <w:rPr>
                <w:rFonts w:hint="default" w:ascii="仿宋" w:hAnsi="仿宋" w:eastAsia="仿宋" w:cs="仿宋"/>
                <w:snapToGrid/>
                <w:color w:val="auto"/>
                <w:kern w:val="2"/>
                <w:sz w:val="24"/>
                <w:szCs w:val="24"/>
                <w:lang w:val="en-US" w:eastAsia="zh-CN" w:bidi="ar-SA"/>
              </w:rPr>
              <w:t>（4）未提出实质性方案阐述的得 0 分。</w:t>
            </w:r>
          </w:p>
        </w:tc>
      </w:tr>
      <w:tr w14:paraId="4035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2D6178C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41D430B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工期进度</w:t>
            </w:r>
          </w:p>
          <w:p w14:paraId="661478B7">
            <w:pPr>
              <w:pStyle w:val="2"/>
              <w:ind w:left="0" w:leftChars="0" w:firstLine="0" w:firstLineChars="0"/>
              <w:jc w:val="center"/>
              <w:rPr>
                <w:rFonts w:hint="default"/>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2CC69079">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磋商供应商工期承诺和进度控制措施方案的评价，评价因素包括工期以及进度计划满足程度、合理性及保证措施的可行性。</w:t>
            </w:r>
          </w:p>
          <w:p w14:paraId="4B1A831E">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（1）方案科学合理、执行力强的得 5 分；</w:t>
            </w:r>
          </w:p>
          <w:p w14:paraId="1914EE20">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（2）方案较为科学合理、有实质性措施的得 3 分；</w:t>
            </w:r>
          </w:p>
          <w:p w14:paraId="38E27D81">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（3）方案有欠缺、执行力弱的得 1 分；</w:t>
            </w:r>
          </w:p>
          <w:p w14:paraId="46362A07">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（4）未提出实质性方案阐述的得 0 分。</w:t>
            </w:r>
          </w:p>
        </w:tc>
      </w:tr>
      <w:tr w14:paraId="3666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40707AC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7F93002F">
            <w:pPr>
              <w:pStyle w:val="2"/>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创新措施</w:t>
            </w:r>
          </w:p>
          <w:p w14:paraId="0554A8EE">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20ABA214">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磋商供应商在施工过程中采取的降尘、降噪、建筑垃圾处置及保证施工场地周边空气质量等环保创新措施的比较与评价。</w:t>
            </w:r>
          </w:p>
        </w:tc>
      </w:tr>
      <w:tr w14:paraId="6CF1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33CE9CE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2F3367E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验收方案</w:t>
            </w:r>
          </w:p>
          <w:p w14:paraId="5D98D2F0">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（3分）</w:t>
            </w:r>
          </w:p>
        </w:tc>
        <w:tc>
          <w:tcPr>
            <w:tcW w:w="6738" w:type="dxa"/>
            <w:tcBorders>
              <w:top w:val="single" w:color="auto" w:sz="4" w:space="0"/>
              <w:left w:val="single" w:color="auto" w:sz="4" w:space="0"/>
              <w:bottom w:val="single" w:color="auto" w:sz="4" w:space="0"/>
              <w:right w:val="single" w:color="auto" w:sz="4" w:space="0"/>
            </w:tcBorders>
            <w:vAlign w:val="center"/>
          </w:tcPr>
          <w:p w14:paraId="70D144A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根据供应商提供的验收方案和措施的合理性、可行性、针对性进行打分</w:t>
            </w:r>
            <w:r>
              <w:rPr>
                <w:rFonts w:hint="eastAsia" w:ascii="仿宋" w:hAnsi="仿宋" w:eastAsia="仿宋" w:cs="仿宋"/>
                <w:sz w:val="24"/>
                <w:szCs w:val="24"/>
              </w:rPr>
              <w:t>。</w:t>
            </w:r>
            <w:r>
              <w:rPr>
                <w:rFonts w:hint="eastAsia" w:ascii="仿宋" w:hAnsi="仿宋" w:eastAsia="仿宋" w:cs="仿宋"/>
                <w:sz w:val="24"/>
                <w:szCs w:val="24"/>
                <w:lang w:val="en-US" w:eastAsia="zh-CN"/>
              </w:rPr>
              <w:t>（0-3分）</w:t>
            </w:r>
          </w:p>
        </w:tc>
      </w:tr>
      <w:tr w14:paraId="5F75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5886CC5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left w:val="single" w:color="auto" w:sz="4" w:space="0"/>
              <w:right w:val="single" w:color="auto" w:sz="4" w:space="0"/>
            </w:tcBorders>
            <w:vAlign w:val="center"/>
          </w:tcPr>
          <w:p w14:paraId="4FE7AC20">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材料、设备（8分）</w:t>
            </w:r>
          </w:p>
        </w:tc>
        <w:tc>
          <w:tcPr>
            <w:tcW w:w="6738" w:type="dxa"/>
            <w:tcBorders>
              <w:top w:val="single" w:color="auto" w:sz="4" w:space="0"/>
              <w:left w:val="single" w:color="auto" w:sz="4" w:space="0"/>
              <w:bottom w:val="single" w:color="auto" w:sz="4" w:space="0"/>
              <w:right w:val="single" w:color="auto" w:sz="4" w:space="0"/>
            </w:tcBorders>
            <w:vAlign w:val="center"/>
          </w:tcPr>
          <w:p w14:paraId="6666FA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①根据主要设备材料选型合理、节能环保、技术指标进行打分。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375D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4816D63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7294147B">
            <w:pPr>
              <w:keepNext w:val="0"/>
              <w:keepLines w:val="0"/>
              <w:pageBreakBefore w:val="0"/>
              <w:kinsoku/>
              <w:wordWrap/>
              <w:overflowPunct/>
              <w:topLinePunct w:val="0"/>
              <w:autoSpaceDE/>
              <w:autoSpaceDN/>
              <w:bidi w:val="0"/>
              <w:adjustRightInd/>
              <w:spacing w:line="440" w:lineRule="exact"/>
              <w:ind w:firstLine="240" w:firstLineChars="100"/>
              <w:jc w:val="center"/>
              <w:textAlignment w:val="auto"/>
              <w:rPr>
                <w:rFonts w:hint="eastAsia" w:ascii="仿宋" w:hAnsi="仿宋" w:eastAsia="仿宋" w:cs="仿宋"/>
                <w:sz w:val="24"/>
                <w:szCs w:val="24"/>
                <w:lang w:val="en-US" w:eastAsia="zh-CN"/>
              </w:rPr>
            </w:pPr>
          </w:p>
        </w:tc>
        <w:tc>
          <w:tcPr>
            <w:tcW w:w="6738" w:type="dxa"/>
            <w:tcBorders>
              <w:top w:val="single" w:color="auto" w:sz="4" w:space="0"/>
              <w:left w:val="single" w:color="auto" w:sz="4" w:space="0"/>
              <w:bottom w:val="single" w:color="auto" w:sz="4" w:space="0"/>
              <w:right w:val="single" w:color="auto" w:sz="4" w:space="0"/>
            </w:tcBorders>
            <w:vAlign w:val="center"/>
          </w:tcPr>
          <w:p w14:paraId="751CE4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②根据原材料、半成品、外购件外购设备等设备材料的质量保证措施。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26DB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5A6B998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left w:val="single" w:color="auto" w:sz="4" w:space="0"/>
              <w:right w:val="single" w:color="auto" w:sz="4" w:space="0"/>
            </w:tcBorders>
            <w:vAlign w:val="center"/>
          </w:tcPr>
          <w:p w14:paraId="6588011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团队人员</w:t>
            </w:r>
          </w:p>
          <w:p w14:paraId="38988E3F">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6738" w:type="dxa"/>
            <w:tcBorders>
              <w:top w:val="single" w:color="auto" w:sz="4" w:space="0"/>
              <w:left w:val="single" w:color="auto" w:sz="4" w:space="0"/>
              <w:bottom w:val="single" w:color="auto" w:sz="4" w:space="0"/>
              <w:right w:val="single" w:color="auto" w:sz="4" w:space="0"/>
            </w:tcBorders>
            <w:vAlign w:val="center"/>
          </w:tcPr>
          <w:p w14:paraId="2631AA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项目经理或项目现场负责人的到位率承诺95%及以上的得2分，90%（含）-95%（不含）得1分，80%（含）-90（不含）得0.5分，80%及以下不得分。</w:t>
            </w:r>
          </w:p>
        </w:tc>
      </w:tr>
      <w:tr w14:paraId="3313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1" w:type="dxa"/>
            <w:vMerge w:val="continue"/>
            <w:tcBorders>
              <w:left w:val="single" w:color="auto" w:sz="4" w:space="0"/>
              <w:right w:val="single" w:color="auto" w:sz="4" w:space="0"/>
            </w:tcBorders>
            <w:vAlign w:val="center"/>
          </w:tcPr>
          <w:p w14:paraId="1970BB9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65DE55C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268FB04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项目管理班子的人员配备情况，项目组人员的数量是否充分、配备是否合理、资质情况等。（0-4分）</w:t>
            </w:r>
          </w:p>
        </w:tc>
      </w:tr>
      <w:tr w14:paraId="277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45695B3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4E4C0DE2">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维修服务</w:t>
            </w:r>
          </w:p>
          <w:p w14:paraId="7EF9CD1F">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tcPr>
          <w:p w14:paraId="4DFCD5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本项目验收合格移交后的保修服务的承诺和保证措施</w:t>
            </w:r>
            <w:r>
              <w:rPr>
                <w:rFonts w:hint="eastAsia" w:ascii="仿宋" w:hAnsi="仿宋" w:eastAsia="仿宋" w:cs="仿宋"/>
                <w:sz w:val="24"/>
                <w:szCs w:val="24"/>
                <w:lang w:val="en-US" w:eastAsia="zh-CN"/>
              </w:rPr>
              <w:t>进行打分。（0-4分）</w:t>
            </w:r>
          </w:p>
        </w:tc>
      </w:tr>
      <w:tr w14:paraId="1A04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54857B4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3E1A7698">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服务响应</w:t>
            </w:r>
          </w:p>
          <w:p w14:paraId="062ACA9D">
            <w:pPr>
              <w:pStyle w:val="2"/>
              <w:ind w:left="0" w:leftChars="0" w:firstLine="0" w:firstLineChars="0"/>
              <w:jc w:val="center"/>
              <w:rPr>
                <w:rFonts w:hint="eastAsia"/>
                <w:lang w:val="en-US" w:eastAsia="zh-CN"/>
              </w:rPr>
            </w:pPr>
            <w:r>
              <w:rPr>
                <w:rFonts w:hint="eastAsia" w:ascii="仿宋" w:hAnsi="仿宋" w:eastAsia="仿宋" w:cs="仿宋"/>
                <w:sz w:val="24"/>
                <w:szCs w:val="24"/>
                <w:lang w:val="en-US" w:eastAsia="zh-CN"/>
              </w:rPr>
              <w:t>（8分）</w:t>
            </w:r>
          </w:p>
        </w:tc>
        <w:tc>
          <w:tcPr>
            <w:tcW w:w="6738" w:type="dxa"/>
            <w:tcBorders>
              <w:top w:val="single" w:color="auto" w:sz="4" w:space="0"/>
              <w:left w:val="single" w:color="auto" w:sz="4" w:space="0"/>
              <w:right w:val="single" w:color="auto" w:sz="4" w:space="0"/>
            </w:tcBorders>
          </w:tcPr>
          <w:p w14:paraId="53C10D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供应商技术要求完全符合采购文件要求得8分，有一项负偏离扣2分，扣完为止。</w:t>
            </w:r>
          </w:p>
        </w:tc>
      </w:tr>
    </w:tbl>
    <w:p w14:paraId="4C329531">
      <w:pPr>
        <w:pStyle w:val="14"/>
        <w:snapToGrid w:val="0"/>
        <w:spacing w:beforeLines="0" w:afterLines="0" w:line="480" w:lineRule="auto"/>
        <w:jc w:val="both"/>
        <w:outlineLvl w:val="0"/>
        <w:rPr>
          <w:rFonts w:hint="eastAsia" w:ascii="仿宋" w:hAnsi="仿宋" w:eastAsia="仿宋" w:cs="仿宋"/>
          <w:b/>
          <w:sz w:val="36"/>
          <w:szCs w:val="36"/>
          <w:highlight w:val="none"/>
        </w:rPr>
      </w:pPr>
    </w:p>
    <w:p w14:paraId="736F9E74">
      <w:pPr>
        <w:pStyle w:val="14"/>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4AA5E118">
      <w:pPr>
        <w:pStyle w:val="34"/>
        <w:keepLines w:val="0"/>
        <w:numPr>
          <w:ilvl w:val="0"/>
          <w:numId w:val="0"/>
        </w:numPr>
        <w:kinsoku/>
        <w:wordWrap/>
        <w:overflowPunct/>
        <w:topLinePunct w:val="0"/>
        <w:autoSpaceDE/>
        <w:autoSpaceDN/>
        <w:bidi w:val="0"/>
        <w:adjustRightInd w:val="0"/>
        <w:snapToGrid w:val="0"/>
        <w:spacing w:before="0" w:line="520" w:lineRule="exact"/>
        <w:jc w:val="left"/>
        <w:textAlignment w:val="auto"/>
        <w:outlineLvl w:val="0"/>
        <w:rPr>
          <w:rFonts w:hint="eastAsia" w:ascii="仿宋" w:hAnsi="仿宋" w:eastAsia="仿宋" w:cs="仿宋"/>
          <w:b/>
          <w:bCs w:val="0"/>
          <w:sz w:val="24"/>
          <w:szCs w:val="24"/>
          <w:highlight w:val="none"/>
        </w:rPr>
      </w:pPr>
      <w:bookmarkStart w:id="17" w:name="_Toc9106"/>
      <w:bookmarkStart w:id="18" w:name="_Toc451762420"/>
      <w:bookmarkStart w:id="19" w:name="_Toc516496778"/>
      <w:r>
        <w:rPr>
          <w:rFonts w:hint="eastAsia" w:ascii="仿宋" w:hAnsi="仿宋" w:eastAsia="仿宋" w:cs="仿宋"/>
          <w:b/>
          <w:bCs w:val="0"/>
          <w:sz w:val="24"/>
          <w:szCs w:val="24"/>
          <w:highlight w:val="none"/>
        </w:rPr>
        <w:t>一、项目概况</w:t>
      </w:r>
    </w:p>
    <w:p w14:paraId="330DF091">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1、项目名称：</w:t>
      </w:r>
      <w:r>
        <w:rPr>
          <w:rFonts w:hint="eastAsia" w:ascii="仿宋" w:hAnsi="仿宋" w:eastAsia="仿宋" w:cs="仿宋"/>
          <w:b w:val="0"/>
          <w:bCs/>
          <w:sz w:val="24"/>
          <w:szCs w:val="24"/>
          <w:highlight w:val="none"/>
          <w:lang w:eastAsia="zh-CN"/>
        </w:rPr>
        <w:t>紫荆雅苑1501装修提升改造项目</w:t>
      </w:r>
    </w:p>
    <w:p w14:paraId="7EE3AF8F">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2、建设单位：</w:t>
      </w:r>
      <w:r>
        <w:rPr>
          <w:rFonts w:hint="eastAsia" w:ascii="仿宋" w:hAnsi="仿宋" w:eastAsia="仿宋" w:cs="仿宋"/>
          <w:b w:val="0"/>
          <w:bCs/>
          <w:sz w:val="24"/>
          <w:szCs w:val="24"/>
          <w:highlight w:val="none"/>
          <w:lang w:eastAsia="zh-CN"/>
        </w:rPr>
        <w:t>浙江省机关事务管理局服务与保障处</w:t>
      </w:r>
    </w:p>
    <w:p w14:paraId="1E64E812">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3、建设地点：</w:t>
      </w:r>
      <w:r>
        <w:rPr>
          <w:rFonts w:hint="eastAsia" w:ascii="仿宋" w:hAnsi="仿宋" w:eastAsia="仿宋" w:cs="仿宋"/>
          <w:b w:val="0"/>
          <w:bCs/>
          <w:sz w:val="24"/>
          <w:szCs w:val="24"/>
          <w:highlight w:val="none"/>
          <w:lang w:eastAsia="zh-CN"/>
        </w:rPr>
        <w:t>紫荆雅苑</w:t>
      </w:r>
      <w:r>
        <w:rPr>
          <w:rFonts w:hint="eastAsia" w:ascii="仿宋" w:hAnsi="仿宋" w:eastAsia="仿宋" w:cs="仿宋"/>
          <w:b w:val="0"/>
          <w:bCs/>
          <w:sz w:val="24"/>
          <w:szCs w:val="24"/>
          <w:highlight w:val="none"/>
        </w:rPr>
        <w:t>综合楼</w:t>
      </w:r>
    </w:p>
    <w:p w14:paraId="39557B98">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、工期：3</w:t>
      </w:r>
      <w:r>
        <w:rPr>
          <w:rFonts w:hint="eastAsia" w:ascii="仿宋" w:hAnsi="仿宋" w:eastAsia="仿宋" w:cs="仿宋"/>
          <w:b w:val="0"/>
          <w:bCs/>
          <w:sz w:val="24"/>
          <w:szCs w:val="24"/>
          <w:highlight w:val="none"/>
          <w:lang w:val="en-US" w:eastAsia="zh-CN"/>
        </w:rPr>
        <w:t>0日历</w:t>
      </w:r>
      <w:r>
        <w:rPr>
          <w:rFonts w:hint="eastAsia" w:ascii="仿宋" w:hAnsi="仿宋" w:eastAsia="仿宋" w:cs="仿宋"/>
          <w:b w:val="0"/>
          <w:bCs/>
          <w:sz w:val="24"/>
          <w:szCs w:val="24"/>
          <w:highlight w:val="none"/>
        </w:rPr>
        <w:t>天</w:t>
      </w:r>
    </w:p>
    <w:bookmarkEnd w:id="17"/>
    <w:p w14:paraId="2C645D45">
      <w:pPr>
        <w:pStyle w:val="34"/>
        <w:adjustRightInd w:val="0"/>
        <w:snapToGrid w:val="0"/>
        <w:spacing w:before="0" w:line="520" w:lineRule="exact"/>
        <w:ind w:firstLine="0" w:firstLineChars="0"/>
        <w:jc w:val="left"/>
        <w:outlineLvl w:val="0"/>
        <w:rPr>
          <w:rFonts w:hint="eastAsia" w:ascii="仿宋" w:hAnsi="仿宋" w:eastAsia="仿宋" w:cs="仿宋"/>
          <w:b/>
          <w:sz w:val="24"/>
          <w:szCs w:val="24"/>
        </w:rPr>
      </w:pPr>
      <w:bookmarkStart w:id="20" w:name="_Toc1821"/>
      <w:r>
        <w:rPr>
          <w:rFonts w:hint="eastAsia" w:ascii="仿宋" w:hAnsi="仿宋" w:eastAsia="仿宋" w:cs="仿宋"/>
          <w:b/>
          <w:sz w:val="24"/>
          <w:szCs w:val="24"/>
        </w:rPr>
        <w:t>二、质量要求：</w:t>
      </w:r>
      <w:bookmarkEnd w:id="20"/>
    </w:p>
    <w:p w14:paraId="528949FA">
      <w:pPr>
        <w:pStyle w:val="34"/>
        <w:adjustRightInd w:val="0"/>
        <w:snapToGrid w:val="0"/>
        <w:spacing w:before="0" w:line="520" w:lineRule="exact"/>
        <w:ind w:firstLine="560"/>
        <w:jc w:val="left"/>
        <w:outlineLvl w:val="0"/>
        <w:rPr>
          <w:rFonts w:hint="eastAsia" w:ascii="仿宋" w:hAnsi="仿宋" w:eastAsia="仿宋" w:cs="仿宋"/>
          <w:bCs/>
          <w:sz w:val="24"/>
          <w:szCs w:val="24"/>
        </w:rPr>
      </w:pPr>
      <w:bookmarkStart w:id="21" w:name="_Toc10108"/>
      <w:r>
        <w:rPr>
          <w:rFonts w:hint="eastAsia" w:ascii="仿宋" w:hAnsi="仿宋" w:eastAsia="仿宋" w:cs="仿宋"/>
          <w:bCs/>
          <w:sz w:val="24"/>
          <w:szCs w:val="24"/>
        </w:rPr>
        <w:t>投标人须按照现场实际情况对整个项目按照采购人要求保质保量完成，所有费用含在投标报价中。</w:t>
      </w:r>
      <w:bookmarkEnd w:id="21"/>
    </w:p>
    <w:p w14:paraId="2F17DB97">
      <w:pPr>
        <w:pStyle w:val="34"/>
        <w:adjustRightInd w:val="0"/>
        <w:snapToGrid w:val="0"/>
        <w:spacing w:before="0" w:line="520" w:lineRule="exact"/>
        <w:ind w:firstLine="0" w:firstLineChars="0"/>
        <w:jc w:val="left"/>
        <w:outlineLvl w:val="0"/>
        <w:rPr>
          <w:rFonts w:hint="eastAsia" w:ascii="仿宋" w:hAnsi="仿宋" w:eastAsia="仿宋" w:cs="仿宋"/>
          <w:b/>
          <w:sz w:val="24"/>
          <w:szCs w:val="24"/>
        </w:rPr>
      </w:pPr>
      <w:bookmarkStart w:id="22" w:name="_Toc17494"/>
      <w:r>
        <w:rPr>
          <w:rFonts w:hint="eastAsia" w:ascii="仿宋" w:hAnsi="仿宋" w:eastAsia="仿宋" w:cs="仿宋"/>
          <w:b/>
          <w:sz w:val="24"/>
          <w:szCs w:val="24"/>
        </w:rPr>
        <w:t>三、技术要求:</w:t>
      </w:r>
      <w:bookmarkEnd w:id="22"/>
    </w:p>
    <w:p w14:paraId="4475E758">
      <w:pPr>
        <w:pStyle w:val="34"/>
        <w:adjustRightInd w:val="0"/>
        <w:snapToGrid w:val="0"/>
        <w:spacing w:before="0" w:line="520" w:lineRule="exact"/>
        <w:ind w:firstLine="560"/>
        <w:jc w:val="left"/>
        <w:outlineLvl w:val="0"/>
        <w:rPr>
          <w:rFonts w:hint="eastAsia" w:ascii="仿宋" w:hAnsi="仿宋" w:eastAsia="仿宋" w:cs="仿宋"/>
          <w:bCs/>
          <w:sz w:val="24"/>
          <w:szCs w:val="24"/>
        </w:rPr>
      </w:pPr>
      <w:bookmarkStart w:id="23" w:name="_Toc5398"/>
      <w:r>
        <w:rPr>
          <w:rFonts w:hint="eastAsia" w:ascii="仿宋" w:hAnsi="仿宋" w:eastAsia="仿宋" w:cs="仿宋"/>
          <w:bCs/>
          <w:sz w:val="24"/>
          <w:szCs w:val="24"/>
        </w:rPr>
        <w:t>1、依据工程量清单及招标文件要求，本工程项目的材料、设备、施工必须达到以下现行中华人民共和国及省、市、行业的一切有关法规、规范的要求。</w:t>
      </w:r>
      <w:bookmarkEnd w:id="23"/>
    </w:p>
    <w:p w14:paraId="1ABEF054">
      <w:pPr>
        <w:pStyle w:val="34"/>
        <w:numPr>
          <w:ilvl w:val="0"/>
          <w:numId w:val="0"/>
        </w:numPr>
        <w:adjustRightInd w:val="0"/>
        <w:snapToGrid w:val="0"/>
        <w:spacing w:before="0" w:line="520" w:lineRule="exact"/>
        <w:ind w:firstLine="480" w:firstLineChars="200"/>
        <w:jc w:val="left"/>
        <w:outlineLvl w:val="0"/>
        <w:rPr>
          <w:rFonts w:hint="eastAsia" w:ascii="仿宋" w:hAnsi="仿宋" w:eastAsia="仿宋" w:cs="仿宋"/>
          <w:b w:val="0"/>
          <w:bCs/>
          <w:sz w:val="24"/>
          <w:szCs w:val="24"/>
          <w:highlight w:val="yellow"/>
        </w:rPr>
      </w:pPr>
      <w:bookmarkStart w:id="24" w:name="_Toc2400"/>
      <w:r>
        <w:rPr>
          <w:rFonts w:hint="eastAsia" w:ascii="仿宋" w:hAnsi="仿宋" w:eastAsia="仿宋" w:cs="仿宋"/>
          <w:bCs/>
          <w:sz w:val="24"/>
          <w:szCs w:val="24"/>
          <w:lang w:val="en-US" w:eastAsia="zh-CN"/>
        </w:rPr>
        <w:t>2、</w:t>
      </w:r>
      <w:r>
        <w:rPr>
          <w:rFonts w:hint="eastAsia" w:ascii="仿宋" w:hAnsi="仿宋" w:eastAsia="仿宋" w:cs="仿宋"/>
          <w:bCs/>
          <w:sz w:val="24"/>
          <w:szCs w:val="24"/>
        </w:rPr>
        <w:t>中标人应使施工及选用的设备和材料符合最新版本的国家标准、规范。若使用的标准在本技术标书的规定外，则应明确说明用于替代的标准或使用规范，并提供所使用的标准，该标准必须是国际公认的同等或更高级的标准。</w:t>
      </w:r>
      <w:bookmarkEnd w:id="24"/>
    </w:p>
    <w:p w14:paraId="0F6139AD">
      <w:pPr>
        <w:pStyle w:val="14"/>
        <w:keepLines w:val="0"/>
        <w:kinsoku/>
        <w:wordWrap/>
        <w:overflowPunct/>
        <w:topLinePunct w:val="0"/>
        <w:autoSpaceDE/>
        <w:autoSpaceDN/>
        <w:bidi w:val="0"/>
        <w:adjustRightInd w:val="0"/>
        <w:snapToGrid w:val="0"/>
        <w:spacing w:beforeLines="0" w:afterLines="0" w:line="520" w:lineRule="exact"/>
        <w:textAlignment w:val="auto"/>
        <w:rPr>
          <w:rFonts w:hint="eastAsia" w:ascii="仿宋" w:hAnsi="仿宋" w:eastAsia="仿宋" w:cs="仿宋"/>
          <w:b/>
          <w:bCs/>
          <w:sz w:val="24"/>
          <w:szCs w:val="24"/>
          <w:highlight w:val="none"/>
        </w:rPr>
      </w:pPr>
      <w:bookmarkStart w:id="25" w:name="_Toc361736342"/>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工程施工费用报价说明</w:t>
      </w:r>
      <w:bookmarkEnd w:id="25"/>
    </w:p>
    <w:p w14:paraId="1ADB499D">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本工程采用</w:t>
      </w:r>
      <w:r>
        <w:rPr>
          <w:rFonts w:hint="eastAsia" w:ascii="仿宋" w:hAnsi="仿宋" w:eastAsia="仿宋" w:cs="仿宋"/>
          <w:sz w:val="24"/>
          <w:szCs w:val="24"/>
          <w:highlight w:val="none"/>
          <w:lang w:val="en-US" w:eastAsia="zh-CN"/>
        </w:rPr>
        <w:t>人民币报价，</w:t>
      </w:r>
      <w:r>
        <w:rPr>
          <w:rFonts w:hint="eastAsia" w:ascii="仿宋" w:hAnsi="仿宋" w:eastAsia="仿宋" w:cs="仿宋"/>
          <w:b/>
          <w:bCs/>
          <w:sz w:val="24"/>
          <w:szCs w:val="24"/>
          <w:highlight w:val="none"/>
          <w:lang w:val="en-US" w:eastAsia="zh-CN"/>
        </w:rPr>
        <w:t>最</w:t>
      </w:r>
      <w:r>
        <w:rPr>
          <w:rFonts w:hint="eastAsia" w:ascii="仿宋" w:hAnsi="仿宋" w:eastAsia="仿宋" w:cs="仿宋"/>
          <w:b/>
          <w:bCs/>
          <w:sz w:val="24"/>
          <w:szCs w:val="24"/>
          <w:lang w:val="en-US" w:eastAsia="zh-CN"/>
        </w:rPr>
        <w:t>终以审计的实际工程量进行结算</w:t>
      </w:r>
      <w:r>
        <w:rPr>
          <w:rFonts w:hint="eastAsia" w:ascii="仿宋" w:hAnsi="仿宋" w:eastAsia="仿宋" w:cs="仿宋"/>
          <w:sz w:val="24"/>
          <w:szCs w:val="24"/>
          <w:lang w:val="en-US" w:eastAsia="zh-CN"/>
        </w:rPr>
        <w:t>。不</w:t>
      </w:r>
      <w:r>
        <w:rPr>
          <w:rFonts w:hint="eastAsia" w:ascii="仿宋" w:hAnsi="仿宋" w:eastAsia="仿宋" w:cs="仿宋"/>
          <w:sz w:val="24"/>
          <w:szCs w:val="24"/>
        </w:rPr>
        <w:t>论采购结果如何，供应商应自行承担所有有关的全部费用。</w:t>
      </w:r>
    </w:p>
    <w:p w14:paraId="79CB434B">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投标人在投标</w:t>
      </w:r>
      <w:r>
        <w:rPr>
          <w:rFonts w:hint="eastAsia" w:ascii="仿宋" w:hAnsi="仿宋" w:eastAsia="仿宋" w:cs="仿宋"/>
          <w:sz w:val="24"/>
          <w:szCs w:val="24"/>
          <w:lang w:val="en-US" w:eastAsia="zh-CN"/>
        </w:rPr>
        <w:t>报价</w:t>
      </w:r>
      <w:r>
        <w:rPr>
          <w:rFonts w:hint="eastAsia" w:ascii="仿宋" w:hAnsi="仿宋" w:eastAsia="仿宋" w:cs="仿宋"/>
          <w:sz w:val="24"/>
          <w:szCs w:val="24"/>
        </w:rPr>
        <w:t>包括完成该工程项目的直接费、间接费、利润、税金、保险费用、风险费、地方或行业部门收取的相关费用等。投标人应按现有的资料，以及本工程实际情况和自身的综合实力，自由竞报投标报价并承担相应的风险责任。</w:t>
      </w:r>
    </w:p>
    <w:p w14:paraId="7D5C5896">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投标人的投标</w:t>
      </w:r>
      <w:r>
        <w:rPr>
          <w:rFonts w:hint="eastAsia" w:ascii="仿宋" w:hAnsi="仿宋" w:eastAsia="仿宋" w:cs="仿宋"/>
          <w:sz w:val="24"/>
          <w:szCs w:val="24"/>
          <w:lang w:val="en-US" w:eastAsia="zh-CN"/>
        </w:rPr>
        <w:t>报价</w:t>
      </w:r>
      <w:r>
        <w:rPr>
          <w:rFonts w:hint="eastAsia" w:ascii="仿宋" w:hAnsi="仿宋" w:eastAsia="仿宋" w:cs="仿宋"/>
          <w:sz w:val="24"/>
          <w:szCs w:val="24"/>
        </w:rPr>
        <w:t>包含完成合同条款上所列招标工程范围及工期的全部，后续不得以任何理由予以重复作为投标人计算单价或总价的依据。</w:t>
      </w:r>
    </w:p>
    <w:p w14:paraId="314A6E95">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本项目的建筑垃圾由投标人统一清运出场，涉及到的相关垃圾清运费用由投标人充分考虑到投标报价中。</w:t>
      </w:r>
    </w:p>
    <w:p w14:paraId="6F796F1F">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施工期间的施工临时用水用电费用由</w:t>
      </w:r>
      <w:r>
        <w:rPr>
          <w:rFonts w:hint="eastAsia" w:ascii="仿宋" w:hAnsi="仿宋" w:eastAsia="仿宋" w:cs="仿宋"/>
          <w:sz w:val="24"/>
          <w:szCs w:val="24"/>
          <w:lang w:val="en-US" w:eastAsia="zh-CN"/>
        </w:rPr>
        <w:t>采购人</w:t>
      </w:r>
      <w:r>
        <w:rPr>
          <w:rFonts w:hint="eastAsia" w:ascii="仿宋" w:hAnsi="仿宋" w:eastAsia="仿宋" w:cs="仿宋"/>
          <w:sz w:val="24"/>
          <w:szCs w:val="24"/>
        </w:rPr>
        <w:t>负责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不计入投标报价中，但中标人在工程施工期间，必须设有专职用电管理员全面负责施工用电的管理，因用电用水导致的事故由中标人自行承担。电力不足或停电，自备发电机，其费用自行承担。</w:t>
      </w:r>
    </w:p>
    <w:p w14:paraId="0806AE05">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本工程所有产生的人工、材料、机械费用在投标文件中均须详列清单、报单价。</w:t>
      </w:r>
    </w:p>
    <w:p w14:paraId="3E40CDD8">
      <w:pPr>
        <w:pStyle w:val="34"/>
        <w:keepLines w:val="0"/>
        <w:kinsoku/>
        <w:wordWrap/>
        <w:overflowPunct/>
        <w:topLinePunct w:val="0"/>
        <w:autoSpaceDE/>
        <w:autoSpaceDN/>
        <w:bidi w:val="0"/>
        <w:adjustRightInd w:val="0"/>
        <w:snapToGrid w:val="0"/>
        <w:spacing w:before="0" w:line="520" w:lineRule="exact"/>
        <w:ind w:left="0" w:leftChars="0" w:firstLine="0" w:firstLineChars="0"/>
        <w:jc w:val="left"/>
        <w:textAlignment w:val="auto"/>
        <w:outlineLvl w:val="0"/>
        <w:rPr>
          <w:rFonts w:hint="eastAsia" w:ascii="仿宋" w:hAnsi="仿宋" w:eastAsia="仿宋" w:cs="仿宋"/>
          <w:b/>
          <w:sz w:val="24"/>
          <w:szCs w:val="24"/>
        </w:rPr>
      </w:pPr>
      <w:bookmarkStart w:id="26" w:name="_Toc12221"/>
      <w:r>
        <w:rPr>
          <w:rFonts w:hint="eastAsia" w:ascii="仿宋" w:hAnsi="仿宋" w:eastAsia="仿宋" w:cs="仿宋"/>
          <w:b/>
          <w:sz w:val="24"/>
          <w:szCs w:val="24"/>
          <w:lang w:val="en-US" w:eastAsia="zh-CN"/>
        </w:rPr>
        <w:t>五、</w:t>
      </w:r>
      <w:r>
        <w:rPr>
          <w:rFonts w:hint="eastAsia" w:ascii="仿宋" w:hAnsi="仿宋" w:eastAsia="仿宋" w:cs="仿宋"/>
          <w:b/>
          <w:sz w:val="24"/>
          <w:szCs w:val="24"/>
        </w:rPr>
        <w:t>安全生产、文明施工管理和技术措施要求</w:t>
      </w:r>
      <w:bookmarkEnd w:id="26"/>
    </w:p>
    <w:p w14:paraId="08566DD9">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1、中标人材料进场前，需提供小样供采购人选择，采购确认后方可进场施工，否则由此引起的损失由中标人自行承担。</w:t>
      </w:r>
    </w:p>
    <w:p w14:paraId="61F6A9AF">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2、中标人应严格按已确认的施工技术方案组织实施，并无条件地接受</w:t>
      </w:r>
      <w:r>
        <w:rPr>
          <w:rFonts w:hint="eastAsia" w:ascii="仿宋" w:hAnsi="仿宋" w:eastAsia="仿宋" w:cs="仿宋"/>
          <w:bCs/>
          <w:sz w:val="24"/>
          <w:szCs w:val="24"/>
          <w:lang w:eastAsia="zh-CN"/>
        </w:rPr>
        <w:t>采购人</w:t>
      </w:r>
      <w:r>
        <w:rPr>
          <w:rFonts w:hint="eastAsia" w:ascii="仿宋" w:hAnsi="仿宋" w:eastAsia="仿宋" w:cs="仿宋"/>
          <w:bCs/>
          <w:sz w:val="24"/>
          <w:szCs w:val="24"/>
        </w:rPr>
        <w:t>委托的监理对施工质量、进度、投资、安全、文明施工的监督和管理。</w:t>
      </w:r>
    </w:p>
    <w:p w14:paraId="10C860E9">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3、投标人在投标文件中的承诺，工程项目经理及相应资质的专业技术、管理人员应按工程进度及时到位，未经</w:t>
      </w:r>
      <w:r>
        <w:rPr>
          <w:rFonts w:hint="eastAsia" w:ascii="仿宋" w:hAnsi="仿宋" w:eastAsia="仿宋" w:cs="仿宋"/>
          <w:bCs/>
          <w:sz w:val="24"/>
          <w:szCs w:val="24"/>
          <w:lang w:eastAsia="zh-CN"/>
        </w:rPr>
        <w:t>采购人</w:t>
      </w:r>
      <w:r>
        <w:rPr>
          <w:rFonts w:hint="eastAsia" w:ascii="仿宋" w:hAnsi="仿宋" w:eastAsia="仿宋" w:cs="仿宋"/>
          <w:bCs/>
          <w:sz w:val="24"/>
          <w:szCs w:val="24"/>
        </w:rPr>
        <w:t>同意，中标人不得调换和撤离，否则</w:t>
      </w:r>
      <w:r>
        <w:rPr>
          <w:rFonts w:hint="eastAsia" w:ascii="仿宋" w:hAnsi="仿宋" w:eastAsia="仿宋" w:cs="仿宋"/>
          <w:bCs/>
          <w:sz w:val="24"/>
          <w:szCs w:val="24"/>
          <w:lang w:eastAsia="zh-CN"/>
        </w:rPr>
        <w:t>采购人</w:t>
      </w:r>
      <w:r>
        <w:rPr>
          <w:rFonts w:hint="eastAsia" w:ascii="仿宋" w:hAnsi="仿宋" w:eastAsia="仿宋" w:cs="仿宋"/>
          <w:bCs/>
          <w:sz w:val="24"/>
          <w:szCs w:val="24"/>
        </w:rPr>
        <w:t>将扣除履约保证金中的人员到位保证金。在施工过程中，</w:t>
      </w:r>
      <w:r>
        <w:rPr>
          <w:rFonts w:hint="eastAsia" w:ascii="仿宋" w:hAnsi="仿宋" w:eastAsia="仿宋" w:cs="仿宋"/>
          <w:bCs/>
          <w:sz w:val="24"/>
          <w:szCs w:val="24"/>
          <w:lang w:eastAsia="zh-CN"/>
        </w:rPr>
        <w:t>采购人</w:t>
      </w:r>
      <w:r>
        <w:rPr>
          <w:rFonts w:hint="eastAsia" w:ascii="仿宋" w:hAnsi="仿宋" w:eastAsia="仿宋" w:cs="仿宋"/>
          <w:bCs/>
          <w:sz w:val="24"/>
          <w:szCs w:val="24"/>
        </w:rPr>
        <w:t>有权要求中标人撤换工作不负责任、管理不力、贻误工期和造成严重的安全事故和工程质量事故、违法乱纪的专业技术、管理人员直至项目经理，中标人必须按照</w:t>
      </w:r>
      <w:r>
        <w:rPr>
          <w:rFonts w:hint="eastAsia" w:ascii="仿宋" w:hAnsi="仿宋" w:eastAsia="仿宋" w:cs="仿宋"/>
          <w:bCs/>
          <w:sz w:val="24"/>
          <w:szCs w:val="24"/>
          <w:lang w:eastAsia="zh-CN"/>
        </w:rPr>
        <w:t>采购人</w:t>
      </w:r>
      <w:r>
        <w:rPr>
          <w:rFonts w:hint="eastAsia" w:ascii="仿宋" w:hAnsi="仿宋" w:eastAsia="仿宋" w:cs="仿宋"/>
          <w:bCs/>
          <w:sz w:val="24"/>
          <w:szCs w:val="24"/>
        </w:rPr>
        <w:t>的要求及时撤换到位。</w:t>
      </w:r>
    </w:p>
    <w:p w14:paraId="54776C5F">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4、中标人需服从地方社会治安、综合治理、交通管理、环境保护等管理规定，并设有专职人员负责。</w:t>
      </w:r>
    </w:p>
    <w:p w14:paraId="34FBC2E3">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5、投标人在投标文件中应有详细的工程安全保障措施说明，以确保施工工程的安全。</w:t>
      </w:r>
    </w:p>
    <w:p w14:paraId="22131E35">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6、中标人在进场施工前，应对建筑、结构施工图及现场实物、预埋件等进行核对并对不符合要求部分提出整改意见，若中标人未及时提出意见造成的有关损失由中标人承担。</w:t>
      </w:r>
    </w:p>
    <w:p w14:paraId="3AC16674">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7、投标人应提供所有投标人认为需提供的工日、材料（设备）、机械台班价格，若投标人未列出，则由</w:t>
      </w:r>
      <w:r>
        <w:rPr>
          <w:rFonts w:hint="eastAsia" w:ascii="仿宋" w:hAnsi="仿宋" w:eastAsia="仿宋" w:cs="仿宋"/>
          <w:bCs/>
          <w:sz w:val="24"/>
          <w:szCs w:val="24"/>
          <w:lang w:eastAsia="zh-CN"/>
        </w:rPr>
        <w:t>采购人</w:t>
      </w:r>
      <w:r>
        <w:rPr>
          <w:rFonts w:hint="eastAsia" w:ascii="仿宋" w:hAnsi="仿宋" w:eastAsia="仿宋" w:cs="仿宋"/>
          <w:bCs/>
          <w:sz w:val="24"/>
          <w:szCs w:val="24"/>
        </w:rPr>
        <w:t>根据招投标文件及其它的合同文件确定价格。</w:t>
      </w:r>
    </w:p>
    <w:p w14:paraId="1200ED7F">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8、中标人应负责做好竣工验收及甲方接收前的成品、半成品保护工作。中标人在工程施工全过程中要认真做好产品保护。因失窃、失火、冻裂、浸水等原因造成的损失均由中标人负责，凡由此而损及</w:t>
      </w:r>
      <w:r>
        <w:rPr>
          <w:rFonts w:hint="eastAsia" w:ascii="仿宋" w:hAnsi="仿宋" w:eastAsia="仿宋" w:cs="仿宋"/>
          <w:bCs/>
          <w:sz w:val="24"/>
          <w:szCs w:val="24"/>
          <w:lang w:eastAsia="zh-CN"/>
        </w:rPr>
        <w:t>采购人</w:t>
      </w:r>
      <w:r>
        <w:rPr>
          <w:rFonts w:hint="eastAsia" w:ascii="仿宋" w:hAnsi="仿宋" w:eastAsia="仿宋" w:cs="仿宋"/>
          <w:bCs/>
          <w:sz w:val="24"/>
          <w:szCs w:val="24"/>
        </w:rPr>
        <w:t>利益时，</w:t>
      </w:r>
      <w:r>
        <w:rPr>
          <w:rFonts w:hint="eastAsia" w:ascii="仿宋" w:hAnsi="仿宋" w:eastAsia="仿宋" w:cs="仿宋"/>
          <w:bCs/>
          <w:sz w:val="24"/>
          <w:szCs w:val="24"/>
          <w:lang w:eastAsia="zh-CN"/>
        </w:rPr>
        <w:t>采购人</w:t>
      </w:r>
      <w:r>
        <w:rPr>
          <w:rFonts w:hint="eastAsia" w:ascii="仿宋" w:hAnsi="仿宋" w:eastAsia="仿宋" w:cs="仿宋"/>
          <w:bCs/>
          <w:sz w:val="24"/>
          <w:szCs w:val="24"/>
        </w:rPr>
        <w:t>将向中标人索赔。</w:t>
      </w:r>
    </w:p>
    <w:p w14:paraId="6CB6637A">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9、中标人须在投标文件中提供详细的技术组织措施，确保按时完工。</w:t>
      </w:r>
    </w:p>
    <w:p w14:paraId="2886BAA2">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10、</w:t>
      </w:r>
      <w:bookmarkStart w:id="27" w:name="_Toc5601"/>
      <w:r>
        <w:rPr>
          <w:rFonts w:hint="eastAsia" w:ascii="仿宋" w:hAnsi="仿宋" w:eastAsia="仿宋" w:cs="仿宋"/>
          <w:bCs/>
          <w:sz w:val="24"/>
          <w:szCs w:val="24"/>
        </w:rPr>
        <w:t>本项目施工过程中的设备材料的运入和建筑垃圾、废渣的运出方式应科学合理，在确保施工安全的前提下，据现场条件选择科学合理的设备材料运入和建筑垃圾、废渣运出的方式，施工期间涉及到的二次搬运费（如有）等费用由投标人自理，请投标人在报价时予以考虑。同时如中标，各类车辆通行证自行解决，各类建筑垃圾、废渣等外运手续自行解决，如因办理不出或办理时间过长此造成项目工期拖延的，确实影响工期超过合同工期3日历天的，业主有权单方面解除施工合同。</w:t>
      </w:r>
    </w:p>
    <w:p w14:paraId="5FE0F0C4">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本项目施工期间必须遵守采购人单位的各项管理规定，且不得出入除施工限制场地以外的任何场所。如出现任何因人员管理不善问题，业主有权要求更换，且不可因为人员调整影响工期，确实影响工期超过合同工期3日历天的，业主有权单方面解除施工合同。</w:t>
      </w:r>
    </w:p>
    <w:p w14:paraId="2AC28B95">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bCs w:val="0"/>
          <w:sz w:val="24"/>
          <w:szCs w:val="24"/>
          <w:lang w:val="en-US" w:eastAsia="zh-CN"/>
        </w:rPr>
        <w:t>六、</w:t>
      </w:r>
      <w:r>
        <w:rPr>
          <w:rFonts w:hint="eastAsia" w:ascii="仿宋" w:hAnsi="仿宋" w:eastAsia="仿宋" w:cs="仿宋"/>
          <w:b/>
          <w:bCs w:val="0"/>
          <w:sz w:val="24"/>
          <w:szCs w:val="24"/>
        </w:rPr>
        <w:t>商务要求</w:t>
      </w:r>
    </w:p>
    <w:bookmarkEnd w:id="27"/>
    <w:tbl>
      <w:tblPr>
        <w:tblStyle w:val="2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4"/>
        <w:gridCol w:w="6559"/>
      </w:tblGrid>
      <w:tr w14:paraId="12E3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0" w:type="dxa"/>
            <w:gridSpan w:val="2"/>
            <w:noWrap w:val="0"/>
            <w:vAlign w:val="center"/>
          </w:tcPr>
          <w:p w14:paraId="5E17237B">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项目工期及地点</w:t>
            </w:r>
          </w:p>
        </w:tc>
        <w:tc>
          <w:tcPr>
            <w:tcW w:w="6559" w:type="dxa"/>
            <w:noWrap w:val="0"/>
            <w:vAlign w:val="center"/>
          </w:tcPr>
          <w:p w14:paraId="4E068609">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bookmarkStart w:id="28" w:name="tr_v1_1"/>
            <w:r>
              <w:rPr>
                <w:rFonts w:hint="eastAsia" w:ascii="仿宋" w:hAnsi="仿宋" w:eastAsia="仿宋" w:cs="仿宋"/>
                <w:sz w:val="24"/>
                <w:szCs w:val="24"/>
                <w:highlight w:val="none"/>
              </w:rPr>
              <w:t>接到</w:t>
            </w:r>
            <w:r>
              <w:rPr>
                <w:rFonts w:hint="eastAsia" w:ascii="仿宋" w:hAnsi="仿宋" w:eastAsia="仿宋" w:cs="仿宋"/>
                <w:color w:val="000000" w:themeColor="text1"/>
                <w:sz w:val="24"/>
                <w:szCs w:val="24"/>
                <w:highlight w:val="none"/>
                <w14:textFill>
                  <w14:solidFill>
                    <w14:schemeClr w14:val="tx1"/>
                  </w14:solidFill>
                </w14:textFill>
              </w:rPr>
              <w:t>入场施工</w:t>
            </w:r>
            <w:r>
              <w:rPr>
                <w:rFonts w:hint="eastAsia" w:ascii="仿宋" w:hAnsi="仿宋" w:eastAsia="仿宋" w:cs="仿宋"/>
                <w:color w:val="000000" w:themeColor="text1"/>
                <w:sz w:val="24"/>
                <w:szCs w:val="24"/>
                <w:highlight w:val="none"/>
                <w:lang w:val="en-US" w:eastAsia="zh-CN"/>
                <w14:textFill>
                  <w14:solidFill>
                    <w14:schemeClr w14:val="tx1"/>
                  </w14:solidFill>
                </w14:textFill>
              </w:rPr>
              <w:t>通知时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日历</w:t>
            </w:r>
            <w:r>
              <w:rPr>
                <w:rFonts w:hint="eastAsia" w:ascii="仿宋" w:hAnsi="仿宋" w:eastAsia="仿宋" w:cs="仿宋"/>
                <w:b/>
                <w:bCs/>
                <w:color w:val="000000" w:themeColor="text1"/>
                <w:sz w:val="24"/>
                <w:szCs w:val="24"/>
                <w:highlight w:val="none"/>
                <w14:textFill>
                  <w14:solidFill>
                    <w14:schemeClr w14:val="tx1"/>
                  </w14:solidFill>
                </w14:textFill>
              </w:rPr>
              <w:t>天内完工，</w:t>
            </w: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ascii="仿宋" w:hAnsi="仿宋" w:eastAsia="仿宋" w:cs="仿宋"/>
                <w:sz w:val="24"/>
                <w:szCs w:val="24"/>
                <w:highlight w:val="none"/>
              </w:rPr>
              <w:t>工程须配合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的工程建设进度及施工进度的执行及完成。</w:t>
            </w:r>
          </w:p>
          <w:p w14:paraId="41E5FB42">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bookmarkEnd w:id="28"/>
            <w:r>
              <w:rPr>
                <w:rFonts w:hint="eastAsia" w:ascii="仿宋" w:hAnsi="仿宋" w:eastAsia="仿宋" w:cs="仿宋"/>
                <w:sz w:val="24"/>
                <w:szCs w:val="24"/>
                <w:highlight w:val="none"/>
              </w:rPr>
              <w:t>用户指定地点。</w:t>
            </w:r>
          </w:p>
        </w:tc>
      </w:tr>
      <w:tr w14:paraId="0B55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220" w:type="dxa"/>
            <w:gridSpan w:val="2"/>
            <w:noWrap w:val="0"/>
            <w:vAlign w:val="center"/>
          </w:tcPr>
          <w:p w14:paraId="11604859">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付款条件</w:t>
            </w:r>
          </w:p>
        </w:tc>
        <w:tc>
          <w:tcPr>
            <w:tcW w:w="6559" w:type="dxa"/>
            <w:noWrap w:val="0"/>
            <w:vAlign w:val="center"/>
          </w:tcPr>
          <w:p w14:paraId="17AA3EDF">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1、本合同签订</w:t>
            </w:r>
            <w:r>
              <w:rPr>
                <w:rFonts w:hint="eastAsia" w:ascii="仿宋" w:hAnsi="仿宋" w:eastAsia="仿宋" w:cs="仿宋"/>
                <w:sz w:val="24"/>
                <w:szCs w:val="24"/>
                <w:highlight w:val="none"/>
              </w:rPr>
              <w:t>后成交供应商提交工作计划，采购人</w:t>
            </w:r>
            <w:r>
              <w:rPr>
                <w:rFonts w:hint="eastAsia" w:ascii="仿宋" w:hAnsi="仿宋" w:eastAsia="仿宋" w:cs="仿宋"/>
                <w:sz w:val="24"/>
                <w:szCs w:val="24"/>
                <w:highlight w:val="none"/>
                <w:lang w:val="zh-CN"/>
              </w:rPr>
              <w:t>支付合同价款的</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val="zh-CN"/>
              </w:rPr>
              <w:t>%；</w:t>
            </w:r>
          </w:p>
          <w:p w14:paraId="71AA5C03">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、工程竣工验收合格后，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支付至合同总金额的</w:t>
            </w:r>
            <w:r>
              <w:rPr>
                <w:rFonts w:hint="eastAsia" w:ascii="仿宋" w:hAnsi="仿宋" w:eastAsia="仿宋" w:cs="仿宋"/>
                <w:sz w:val="24"/>
                <w:szCs w:val="24"/>
                <w:highlight w:val="none"/>
              </w:rPr>
              <w:t>85</w:t>
            </w:r>
            <w:r>
              <w:rPr>
                <w:rFonts w:hint="eastAsia" w:ascii="仿宋" w:hAnsi="仿宋" w:eastAsia="仿宋" w:cs="仿宋"/>
                <w:sz w:val="24"/>
                <w:szCs w:val="24"/>
                <w:highlight w:val="none"/>
                <w:lang w:val="zh-CN"/>
              </w:rPr>
              <w:t>%；</w:t>
            </w:r>
          </w:p>
          <w:p w14:paraId="73282717">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、结算审计完毕后，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支付至结算审计价的10</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zh-CN"/>
              </w:rPr>
              <w:t>%。</w:t>
            </w:r>
          </w:p>
        </w:tc>
      </w:tr>
      <w:tr w14:paraId="6E8A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220" w:type="dxa"/>
            <w:gridSpan w:val="2"/>
            <w:noWrap w:val="0"/>
            <w:vAlign w:val="center"/>
          </w:tcPr>
          <w:p w14:paraId="0CF7B137">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▲保修期</w:t>
            </w:r>
          </w:p>
        </w:tc>
        <w:tc>
          <w:tcPr>
            <w:tcW w:w="6559" w:type="dxa"/>
            <w:noWrap w:val="0"/>
            <w:vAlign w:val="center"/>
          </w:tcPr>
          <w:p w14:paraId="3AE6A692">
            <w:pPr>
              <w:keepLines w:val="0"/>
              <w:kinsoku/>
              <w:wordWrap/>
              <w:overflowPunct/>
              <w:topLinePunct w:val="0"/>
              <w:autoSpaceDE/>
              <w:autoSpaceDN/>
              <w:bidi w:val="0"/>
              <w:spacing w:line="5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2年（自工程竣工验收合格之日起），</w:t>
            </w:r>
            <w:r>
              <w:rPr>
                <w:rFonts w:hint="eastAsia" w:ascii="仿宋" w:hAnsi="仿宋" w:eastAsia="仿宋" w:cs="仿宋"/>
                <w:sz w:val="24"/>
                <w:szCs w:val="24"/>
              </w:rPr>
              <w:t>具体详见合同附件《工程质量保修书》</w:t>
            </w:r>
            <w:r>
              <w:rPr>
                <w:rFonts w:hint="eastAsia" w:ascii="仿宋" w:hAnsi="仿宋" w:eastAsia="仿宋" w:cs="仿宋"/>
                <w:sz w:val="24"/>
                <w:szCs w:val="24"/>
                <w:lang w:eastAsia="zh-CN"/>
              </w:rPr>
              <w:t>。</w:t>
            </w:r>
          </w:p>
        </w:tc>
      </w:tr>
      <w:tr w14:paraId="4F63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76" w:type="dxa"/>
            <w:vMerge w:val="restart"/>
            <w:noWrap w:val="0"/>
            <w:vAlign w:val="center"/>
          </w:tcPr>
          <w:p w14:paraId="29C06704">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售</w:t>
            </w:r>
          </w:p>
          <w:p w14:paraId="41F70AC5">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后</w:t>
            </w:r>
          </w:p>
          <w:p w14:paraId="00FEC5C9">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服务</w:t>
            </w:r>
          </w:p>
        </w:tc>
        <w:tc>
          <w:tcPr>
            <w:tcW w:w="1544" w:type="dxa"/>
            <w:noWrap w:val="0"/>
            <w:vAlign w:val="center"/>
          </w:tcPr>
          <w:p w14:paraId="269D99B2">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服务承诺</w:t>
            </w:r>
          </w:p>
        </w:tc>
        <w:tc>
          <w:tcPr>
            <w:tcW w:w="6559" w:type="dxa"/>
            <w:noWrap w:val="0"/>
            <w:vAlign w:val="center"/>
          </w:tcPr>
          <w:p w14:paraId="3047C91A">
            <w:pPr>
              <w:keepLines w:val="0"/>
              <w:kinsoku/>
              <w:wordWrap/>
              <w:overflowPunct/>
              <w:topLinePunct w:val="0"/>
              <w:autoSpaceDE/>
              <w:autoSpaceDN/>
              <w:bidi w:val="0"/>
              <w:spacing w:line="520" w:lineRule="exact"/>
              <w:textAlignment w:val="auto"/>
              <w:rPr>
                <w:rFonts w:hint="eastAsia" w:ascii="仿宋" w:hAnsi="仿宋" w:eastAsia="仿宋" w:cs="仿宋"/>
                <w:sz w:val="24"/>
                <w:szCs w:val="24"/>
              </w:rPr>
            </w:pPr>
            <w:bookmarkStart w:id="29" w:name="tr_v4_1"/>
            <w:bookmarkEnd w:id="29"/>
            <w:r>
              <w:rPr>
                <w:rFonts w:hint="eastAsia" w:ascii="仿宋" w:hAnsi="仿宋" w:eastAsia="仿宋" w:cs="仿宋"/>
                <w:sz w:val="24"/>
                <w:szCs w:val="24"/>
              </w:rPr>
              <w:t>投标方提供保质保量的服务承诺，确保本项目按时完工，并且能够一次性验收合格。如因施工方原因导致工期延误的，用户方将根据合同要求扣除相应工程款，情节严重的用户方有权无责任解除合同。</w:t>
            </w:r>
          </w:p>
        </w:tc>
      </w:tr>
      <w:tr w14:paraId="3B81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6" w:type="dxa"/>
            <w:vMerge w:val="continue"/>
            <w:noWrap w:val="0"/>
            <w:vAlign w:val="center"/>
          </w:tcPr>
          <w:p w14:paraId="459C1B1D">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p>
        </w:tc>
        <w:tc>
          <w:tcPr>
            <w:tcW w:w="1544" w:type="dxa"/>
            <w:noWrap w:val="0"/>
            <w:vAlign w:val="center"/>
          </w:tcPr>
          <w:p w14:paraId="7BB2BB9A">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响应情况</w:t>
            </w:r>
          </w:p>
        </w:tc>
        <w:tc>
          <w:tcPr>
            <w:tcW w:w="6559" w:type="dxa"/>
            <w:noWrap w:val="0"/>
            <w:vAlign w:val="center"/>
          </w:tcPr>
          <w:p w14:paraId="42B66307">
            <w:pPr>
              <w:keepLines w:val="0"/>
              <w:kinsoku/>
              <w:wordWrap/>
              <w:overflowPunct/>
              <w:topLinePunct w:val="0"/>
              <w:autoSpaceDE/>
              <w:autoSpaceDN/>
              <w:bidi w:val="0"/>
              <w:spacing w:line="520" w:lineRule="exact"/>
              <w:textAlignment w:val="auto"/>
              <w:rPr>
                <w:rFonts w:hint="eastAsia" w:ascii="仿宋" w:hAnsi="仿宋" w:eastAsia="仿宋" w:cs="仿宋"/>
                <w:sz w:val="24"/>
                <w:szCs w:val="24"/>
              </w:rPr>
            </w:pPr>
            <w:bookmarkStart w:id="30" w:name="tr_v5_1"/>
            <w:bookmarkEnd w:id="30"/>
            <w:r>
              <w:rPr>
                <w:rFonts w:hint="eastAsia" w:ascii="仿宋" w:hAnsi="仿宋" w:eastAsia="仿宋" w:cs="仿宋"/>
                <w:sz w:val="24"/>
                <w:szCs w:val="24"/>
              </w:rPr>
              <w:t>根据发包方的工程建设进度随时进场，项目组人员、材料等均须及时响应用户方要求。</w:t>
            </w:r>
          </w:p>
        </w:tc>
      </w:tr>
    </w:tbl>
    <w:p w14:paraId="52EDC642">
      <w:pPr>
        <w:pStyle w:val="3"/>
        <w:sectPr>
          <w:footerReference r:id="rId4" w:type="first"/>
          <w:footerReference r:id="rId3" w:type="default"/>
          <w:pgSz w:w="11906" w:h="16838"/>
          <w:pgMar w:top="1134" w:right="1304" w:bottom="1134" w:left="1304" w:header="794" w:footer="794" w:gutter="0"/>
          <w:pgNumType w:fmt="decimal" w:start="1"/>
          <w:cols w:space="720" w:num="1"/>
          <w:titlePg/>
          <w:docGrid w:type="linesAndChars" w:linePitch="312" w:charSpace="0"/>
        </w:sectPr>
      </w:pPr>
    </w:p>
    <w:p w14:paraId="4170697B">
      <w:pPr>
        <w:pageBreakBefore/>
        <w:snapToGrid w:val="0"/>
        <w:spacing w:beforeLines="50" w:afterLines="50"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第五章  </w:t>
      </w:r>
      <w:bookmarkEnd w:id="18"/>
      <w:bookmarkEnd w:id="19"/>
      <w:bookmarkStart w:id="31" w:name="_Toc516496779"/>
      <w:bookmarkStart w:id="32" w:name="_Toc451762421"/>
      <w:r>
        <w:rPr>
          <w:rFonts w:hint="eastAsia" w:ascii="仿宋" w:hAnsi="仿宋" w:eastAsia="仿宋" w:cs="仿宋"/>
          <w:b/>
          <w:sz w:val="36"/>
          <w:szCs w:val="36"/>
        </w:rPr>
        <w:t>采购合同主要条款指引</w:t>
      </w:r>
    </w:p>
    <w:p w14:paraId="0363ACF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(以最终签订合同为准)</w:t>
      </w:r>
    </w:p>
    <w:p w14:paraId="127CE6AD">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rPr>
      </w:pPr>
      <w:bookmarkStart w:id="33" w:name="_Toc267261701"/>
      <w:r>
        <w:rPr>
          <w:rFonts w:hint="eastAsia" w:ascii="仿宋" w:hAnsi="仿宋" w:eastAsia="仿宋" w:cs="仿宋"/>
          <w:b/>
          <w:sz w:val="28"/>
          <w:szCs w:val="28"/>
        </w:rPr>
        <w:t>发包方（甲方）</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18163842">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b/>
          <w:sz w:val="28"/>
          <w:szCs w:val="28"/>
        </w:rPr>
        <w:t>承包方（乙方）</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694FE60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按照《中华人民共和国经济合同法》和《建筑安装工程承包合同条例》的规定，结合本工程具体情况，双方达成如下协议。</w:t>
      </w:r>
    </w:p>
    <w:p w14:paraId="0F28AA0B">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第一条 工程概况</w:t>
      </w:r>
    </w:p>
    <w:p w14:paraId="2C87D170">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1.工程名称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38C818BC">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default" w:ascii="仿宋" w:hAnsi="仿宋" w:eastAsia="仿宋" w:cs="仿宋"/>
          <w:sz w:val="28"/>
          <w:szCs w:val="28"/>
          <w:u w:val="single"/>
          <w:lang w:val="en-US" w:eastAsia="zh-CN"/>
        </w:rPr>
      </w:pPr>
      <w:r>
        <w:rPr>
          <w:rFonts w:hint="eastAsia" w:ascii="仿宋" w:hAnsi="仿宋" w:eastAsia="仿宋" w:cs="仿宋"/>
          <w:b/>
          <w:sz w:val="28"/>
          <w:szCs w:val="28"/>
        </w:rPr>
        <w:t>2.工程地点</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14:paraId="5B4DE216">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3.承包范围</w:t>
      </w:r>
      <w:r>
        <w:rPr>
          <w:rFonts w:hint="eastAsia" w:ascii="仿宋" w:hAnsi="仿宋" w:eastAsia="仿宋" w:cs="仿宋"/>
          <w:sz w:val="28"/>
          <w:szCs w:val="28"/>
        </w:rPr>
        <w:t>：</w:t>
      </w:r>
      <w:r>
        <w:rPr>
          <w:rFonts w:hint="eastAsia" w:ascii="仿宋" w:hAnsi="仿宋" w:eastAsia="仿宋" w:cs="仿宋"/>
          <w:sz w:val="28"/>
          <w:szCs w:val="28"/>
          <w:u w:val="single"/>
        </w:rPr>
        <w:t xml:space="preserve">   具体以工程量清单内容为准。  </w:t>
      </w:r>
    </w:p>
    <w:p w14:paraId="7C6067CD">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4.承包方式</w:t>
      </w:r>
      <w:r>
        <w:rPr>
          <w:rFonts w:hint="eastAsia" w:ascii="仿宋" w:hAnsi="仿宋" w:eastAsia="仿宋" w:cs="仿宋"/>
          <w:sz w:val="28"/>
          <w:szCs w:val="28"/>
        </w:rPr>
        <w:t>：</w:t>
      </w:r>
      <w:r>
        <w:rPr>
          <w:rFonts w:hint="eastAsia" w:ascii="仿宋" w:hAnsi="仿宋" w:eastAsia="仿宋" w:cs="仿宋"/>
          <w:sz w:val="28"/>
          <w:szCs w:val="28"/>
          <w:u w:val="single"/>
        </w:rPr>
        <w:t xml:space="preserve">   包工包料                    </w:t>
      </w:r>
    </w:p>
    <w:p w14:paraId="45E71D5B">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5.工    期</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日历天                   </w:t>
      </w:r>
    </w:p>
    <w:p w14:paraId="158E3395">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6.工程质量</w:t>
      </w:r>
      <w:r>
        <w:rPr>
          <w:rFonts w:hint="eastAsia" w:ascii="仿宋" w:hAnsi="仿宋" w:eastAsia="仿宋" w:cs="仿宋"/>
          <w:sz w:val="28"/>
          <w:szCs w:val="28"/>
        </w:rPr>
        <w:t>：</w:t>
      </w:r>
      <w:r>
        <w:rPr>
          <w:rFonts w:hint="eastAsia" w:ascii="仿宋" w:hAnsi="仿宋" w:eastAsia="仿宋" w:cs="仿宋"/>
          <w:sz w:val="28"/>
          <w:szCs w:val="28"/>
          <w:u w:val="single"/>
        </w:rPr>
        <w:t xml:space="preserve">   合格                       </w:t>
      </w:r>
    </w:p>
    <w:p w14:paraId="00A4E92A">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第二条合同价款</w:t>
      </w:r>
    </w:p>
    <w:p w14:paraId="48B81264">
      <w:pPr>
        <w:pStyle w:val="50"/>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rPr>
        <w:t>合同价款：￥：</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元人民币（大写：</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55B7E8D">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sz w:val="28"/>
          <w:szCs w:val="28"/>
        </w:rPr>
        <w:t>合同价款形式：总价包干。</w:t>
      </w:r>
    </w:p>
    <w:p w14:paraId="3B12BAFC">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pacing w:val="0"/>
          <w:kern w:val="2"/>
          <w:sz w:val="28"/>
          <w:szCs w:val="28"/>
          <w:lang w:val="en-US" w:eastAsia="zh-CN" w:bidi="ar-SA"/>
        </w:rPr>
      </w:pPr>
      <w:r>
        <w:rPr>
          <w:rFonts w:hint="default" w:ascii="仿宋" w:hAnsi="仿宋" w:eastAsia="仿宋" w:cs="仿宋"/>
          <w:color w:val="auto"/>
          <w:spacing w:val="0"/>
          <w:kern w:val="2"/>
          <w:sz w:val="28"/>
          <w:szCs w:val="28"/>
          <w:lang w:val="en-US" w:eastAsia="zh-CN" w:bidi="ar-SA"/>
        </w:rPr>
        <w:t>3.</w:t>
      </w:r>
      <w:r>
        <w:rPr>
          <w:rFonts w:hint="eastAsia" w:ascii="仿宋" w:hAnsi="仿宋" w:eastAsia="仿宋" w:cs="仿宋"/>
          <w:color w:val="auto"/>
          <w:spacing w:val="0"/>
          <w:kern w:val="2"/>
          <w:sz w:val="28"/>
          <w:szCs w:val="28"/>
          <w:lang w:val="en-US" w:eastAsia="zh-CN" w:bidi="ar-SA"/>
        </w:rPr>
        <w:t>因甲方要求，施工过程中提出增加工程量或施工内容的，乙方需提交工程联系单由甲方确认，增加的工程量参考合同价（无参考价的双方进行协商确定），联系单增加部分内容与总价包干合同一并结算。</w:t>
      </w:r>
    </w:p>
    <w:p w14:paraId="3C9C4A7D">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第三条甲方工作</w:t>
      </w:r>
    </w:p>
    <w:p w14:paraId="09B0B43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1.开工前3天，向乙方提供施工所需的水源、电源等设备，并说明使用注意事项；办理施工所涉及的各种申请、批件等手续。</w:t>
      </w:r>
    </w:p>
    <w:p w14:paraId="152C94D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为</w:t>
      </w:r>
      <w:r>
        <w:rPr>
          <w:rFonts w:hint="eastAsia" w:ascii="仿宋" w:hAnsi="仿宋" w:eastAsia="仿宋" w:cs="仿宋"/>
          <w:sz w:val="28"/>
          <w:szCs w:val="28"/>
        </w:rPr>
        <w:t>甲方驻工地代表，负责合同履行。对工程材料质量、进度进行监督检查，竣工验收。</w:t>
      </w:r>
    </w:p>
    <w:p w14:paraId="58AC3335">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3.协调有关协作单位之间的关系。</w:t>
      </w:r>
    </w:p>
    <w:p w14:paraId="42B51B2E">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第四条乙方工作</w:t>
      </w:r>
    </w:p>
    <w:p w14:paraId="2A3E1DC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1.参加甲方组织的施工图纸或作法说明的现场交底，拟定施工方案和进度计划，交甲方审定。</w:t>
      </w:r>
    </w:p>
    <w:p w14:paraId="5AAB7297">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为乙方驻工地代表，负责合同履行。按要求组织施工，保质、保量、按期完成施工任务，解决由乙方负责的各项事宜。</w:t>
      </w:r>
    </w:p>
    <w:p w14:paraId="654B097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3.严格执行施工规范、安全操作规程、防火安全规定、环境保护规定。严格按甲方审定的图纸或作法说明进行施工，做好各项质量检查记录。参加竣工验收，编制工程结算等。</w:t>
      </w:r>
    </w:p>
    <w:p w14:paraId="47BF4CED">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遵守国家或地方政府及有关部门对施工现场管理的规定，妥善保护好施工现场周围建筑物、设备管线、古树名木不受损坏。做好施工现场保卫和垃圾外运等工作，处理好由于施工带来的扰民问题及与周围单位（住户）的关系。</w:t>
      </w:r>
    </w:p>
    <w:p w14:paraId="264A85B2">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5.施工中未经甲方同意或有关部门批准，不得随意拆改原建筑物结构及各种设备管线。</w:t>
      </w:r>
    </w:p>
    <w:p w14:paraId="369CE985">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6.工程竣工未移交甲方之前，负责对现场的一切设施和工程成品进行保护。</w:t>
      </w:r>
    </w:p>
    <w:p w14:paraId="5D36B264">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第五条关于工期的约定</w:t>
      </w:r>
    </w:p>
    <w:p w14:paraId="3D23E34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1.甲方要求提前竣工时，应征得乙方同意，并支付乙方因赶工采取的措施费用。</w:t>
      </w:r>
    </w:p>
    <w:p w14:paraId="54602BB1">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2.因甲方未按约定完成工作，影响工期，工期顺延。</w:t>
      </w:r>
    </w:p>
    <w:p w14:paraId="5104A65B">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3.因乙方责任，不能按期开工或中途无故停工，影响工期，工期不顺延。</w:t>
      </w:r>
    </w:p>
    <w:p w14:paraId="2A21AA6B">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4.因设计变更或非乙方原因造成的停电、停水及不可抗力因素影响，导致连续停工8小时以上，工期相应顺延。</w:t>
      </w:r>
    </w:p>
    <w:p w14:paraId="27BC9B13">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第六条</w:t>
      </w:r>
      <w:r>
        <w:rPr>
          <w:rFonts w:hint="eastAsia" w:ascii="仿宋" w:hAnsi="仿宋" w:eastAsia="仿宋" w:cs="仿宋"/>
          <w:b/>
          <w:bCs/>
          <w:sz w:val="28"/>
          <w:szCs w:val="28"/>
        </w:rPr>
        <w:t>关于工程质量及验收保修的约定</w:t>
      </w:r>
    </w:p>
    <w:p w14:paraId="0042CA15">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1.以施工图纸、作法说明、设计变更和《浙江省住宅装饰装修工程质量行为规范》为质量评定验收标准。</w:t>
      </w:r>
    </w:p>
    <w:p w14:paraId="265C308E">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79FAC7E0">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3.由于甲方提供的材料、设备质量不合格而影响工程质量，其返工费用由甲方承担，工期顺延。</w:t>
      </w:r>
    </w:p>
    <w:p w14:paraId="2A36515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4.由于乙方原因造成质量事故，其返工费用由乙方承担，工期不顺延。</w:t>
      </w:r>
    </w:p>
    <w:p w14:paraId="5F756AF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工程竣工后，乙方应通知甲方验收，甲方自接到验收通知三日内组织验收，并办理验收、移交手续。如甲方在规定时间内未能组织验收，需及时通知乙方，另定验收日期。但甲方应承认竣工日期，并承担乙方的看管费用和相关费用。</w:t>
      </w:r>
    </w:p>
    <w:p w14:paraId="76BF1C21">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第七条关于工程价款及结算的约定</w:t>
      </w:r>
    </w:p>
    <w:p w14:paraId="42B8E8BD">
      <w:pPr>
        <w:keepNext w:val="0"/>
        <w:keepLines w:val="0"/>
        <w:pageBreakBefore w:val="0"/>
        <w:kinsoku/>
        <w:wordWrap/>
        <w:overflowPunct/>
        <w:topLinePunct w:val="0"/>
        <w:autoSpaceDE/>
        <w:autoSpaceDN/>
        <w:bidi w:val="0"/>
        <w:adjustRightInd/>
        <w:snapToGrid/>
        <w:spacing w:line="480" w:lineRule="exact"/>
        <w:ind w:firstLine="548" w:firstLineChars="196"/>
        <w:textAlignment w:val="auto"/>
        <w:rPr>
          <w:rFonts w:hint="eastAsia" w:ascii="仿宋" w:hAnsi="仿宋" w:eastAsia="仿宋" w:cs="仿宋"/>
          <w:sz w:val="28"/>
          <w:szCs w:val="28"/>
        </w:rPr>
      </w:pPr>
      <w:r>
        <w:rPr>
          <w:rFonts w:hint="eastAsia" w:ascii="仿宋" w:hAnsi="仿宋" w:eastAsia="仿宋" w:cs="仿宋"/>
          <w:bCs/>
          <w:sz w:val="28"/>
        </w:rPr>
        <w:t>1.</w:t>
      </w:r>
      <w:r>
        <w:rPr>
          <w:rFonts w:hint="eastAsia" w:ascii="仿宋" w:hAnsi="仿宋" w:eastAsia="仿宋" w:cs="仿宋"/>
          <w:sz w:val="28"/>
          <w:szCs w:val="28"/>
        </w:rPr>
        <w:t>本合同签订后成交供应商提交工作计划，采购人支付合同价款的30%；工程竣工验收合格后，采购人支付至合同总金额的85%；结算审计完毕后，采购人支付至结算审计价的100%。</w:t>
      </w:r>
    </w:p>
    <w:p w14:paraId="6ED91FAC">
      <w:pPr>
        <w:pStyle w:val="14"/>
        <w:keepNext w:val="0"/>
        <w:keepLines w:val="0"/>
        <w:pageBreakBefore w:val="0"/>
        <w:kinsoku/>
        <w:wordWrap/>
        <w:overflowPunct/>
        <w:topLinePunct w:val="0"/>
        <w:autoSpaceDE/>
        <w:autoSpaceDN/>
        <w:bidi w:val="0"/>
        <w:adjustRightInd/>
        <w:snapToGrid/>
        <w:spacing w:beforeLines="0" w:afterLines="0" w:line="480" w:lineRule="exact"/>
        <w:ind w:left="420" w:leftChars="200" w:firstLine="140" w:firstLineChars="50"/>
        <w:textAlignment w:val="auto"/>
        <w:rPr>
          <w:rFonts w:hint="eastAsia" w:ascii="仿宋" w:hAnsi="仿宋" w:eastAsia="仿宋" w:cs="仿宋"/>
          <w:bCs/>
          <w:sz w:val="28"/>
        </w:rPr>
      </w:pPr>
      <w:r>
        <w:rPr>
          <w:rFonts w:hint="eastAsia" w:ascii="仿宋" w:hAnsi="仿宋" w:eastAsia="仿宋" w:cs="仿宋"/>
          <w:bCs/>
          <w:sz w:val="28"/>
        </w:rPr>
        <w:t>2.结算价款确认</w:t>
      </w:r>
    </w:p>
    <w:p w14:paraId="1FCCAF9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1"/>
        </w:rPr>
      </w:pPr>
      <w:r>
        <w:rPr>
          <w:rFonts w:hint="eastAsia" w:ascii="仿宋" w:hAnsi="仿宋" w:eastAsia="仿宋" w:cs="仿宋"/>
          <w:sz w:val="28"/>
          <w:szCs w:val="21"/>
        </w:rPr>
        <w:t>（1）承包人向工程师提交已完工工程量报告，发包人接到承包人报告后30个工作日内审核确认。</w:t>
      </w:r>
    </w:p>
    <w:p w14:paraId="57BAD78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（2）计价口径：按清单内容总价包干。</w:t>
      </w:r>
    </w:p>
    <w:p w14:paraId="26415573">
      <w:pPr>
        <w:pStyle w:val="2"/>
        <w:keepNext w:val="0"/>
        <w:keepLines w:val="0"/>
        <w:pageBreakBefore w:val="0"/>
        <w:numPr>
          <w:ilvl w:val="0"/>
          <w:numId w:val="0"/>
        </w:numPr>
        <w:kinsoku/>
        <w:wordWrap/>
        <w:overflowPunct/>
        <w:topLinePunct w:val="0"/>
        <w:autoSpaceDE/>
        <w:autoSpaceDN/>
        <w:bidi w:val="0"/>
        <w:adjustRightInd/>
        <w:snapToGrid/>
        <w:spacing w:after="0" w:line="480" w:lineRule="exact"/>
        <w:ind w:left="561" w:leftChars="0"/>
        <w:textAlignment w:val="auto"/>
        <w:rPr>
          <w:rFonts w:hint="eastAsia" w:ascii="仿宋" w:hAnsi="仿宋" w:eastAsia="仿宋" w:cs="仿宋"/>
          <w:color w:val="auto"/>
        </w:rPr>
      </w:pPr>
      <w:r>
        <w:rPr>
          <w:rFonts w:hint="eastAsia" w:ascii="仿宋" w:hAnsi="仿宋" w:eastAsia="仿宋" w:cs="仿宋"/>
          <w:color w:val="auto"/>
          <w:sz w:val="28"/>
        </w:rPr>
        <w:t>（3）</w:t>
      </w:r>
      <w:r>
        <w:rPr>
          <w:rFonts w:hint="eastAsia" w:ascii="仿宋" w:hAnsi="仿宋" w:eastAsia="仿宋" w:cs="仿宋"/>
          <w:color w:val="auto"/>
          <w:spacing w:val="0"/>
          <w:kern w:val="2"/>
          <w:sz w:val="28"/>
          <w:szCs w:val="28"/>
          <w:lang w:val="en-US" w:eastAsia="zh-CN" w:bidi="ar-SA"/>
        </w:rPr>
        <w:t>因甲方要求，施工过程中提出增加工程量或施工内容的，乙方需提交工程联系单由甲方确认，增加的工程量参考合同价（无参考价的双方进行协商确定），联系单增加部分内容与总价包干合同一并结算</w:t>
      </w:r>
      <w:r>
        <w:rPr>
          <w:rFonts w:hint="eastAsia" w:ascii="仿宋" w:hAnsi="仿宋" w:eastAsia="仿宋" w:cs="仿宋"/>
          <w:color w:val="auto"/>
          <w:lang w:val="en-US" w:eastAsia="zh-CN"/>
        </w:rPr>
        <w:t>。</w:t>
      </w:r>
    </w:p>
    <w:p w14:paraId="5ED508ED">
      <w:pPr>
        <w:pStyle w:val="2"/>
        <w:keepNext w:val="0"/>
        <w:keepLines w:val="0"/>
        <w:pageBreakBefore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w:t>
      </w:r>
      <w:r>
        <w:rPr>
          <w:rFonts w:hint="eastAsia" w:ascii="仿宋" w:hAnsi="仿宋" w:eastAsia="仿宋" w:cs="仿宋"/>
          <w:color w:val="auto"/>
          <w:sz w:val="28"/>
          <w:lang w:val="en-US" w:eastAsia="zh-CN"/>
        </w:rPr>
        <w:t>4</w:t>
      </w:r>
      <w:r>
        <w:rPr>
          <w:rFonts w:hint="eastAsia" w:ascii="仿宋" w:hAnsi="仿宋" w:eastAsia="仿宋" w:cs="仿宋"/>
          <w:color w:val="auto"/>
          <w:sz w:val="28"/>
        </w:rPr>
        <w:t>）乙方提供相关验收资料。</w:t>
      </w:r>
    </w:p>
    <w:p w14:paraId="6D7C038A">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第八条有关安全生产和防火的约定</w:t>
      </w:r>
    </w:p>
    <w:p w14:paraId="123E84D1">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1.乙方在施工期间应严格遵守《建筑安装工程安全技术规程》、《建筑安装工人安全操作规程》、《中华人民共和国消防条例》和其它相关的法规、规范。</w:t>
      </w:r>
    </w:p>
    <w:p w14:paraId="0D3D62C6">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2.由于乙方在施工生产过程中违反有关安全操作规程、消防条例，导致发生安全或火灾事故和施工人员的人身财产安全，均由乙方负责并承担由此引发的一切经济损失。</w:t>
      </w:r>
    </w:p>
    <w:p w14:paraId="21AA0783">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第九条违约责任</w:t>
      </w:r>
    </w:p>
    <w:p w14:paraId="7636E043">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1.由于甲方原因导致延期开工或中途停工，甲方应补偿乙方因停工、误工所造成的损失。每停工或误工一天，甲方支付乙方500元。</w:t>
      </w:r>
    </w:p>
    <w:p w14:paraId="34532A31">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由于乙方原因，逾期竣工，每逾期一天，乙方支付甲方500元违约金。</w:t>
      </w:r>
    </w:p>
    <w:p w14:paraId="2FB1A2B2">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2.因一方原因，合同无法继续履行时，应通知对方，办理合同终止协议，并由责任方赔偿对方由此造成的经济损失。</w:t>
      </w:r>
    </w:p>
    <w:p w14:paraId="7113BA33">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3.合同签定生效后，甲、乙双方应自行履行合同所规定的各项条款（包括双方确认的合同附件，预算及图纸等），不得擅自变更解除，均应双方友好协商。</w:t>
      </w:r>
    </w:p>
    <w:p w14:paraId="1B6AFC31">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第十条工程保修</w:t>
      </w:r>
    </w:p>
    <w:p w14:paraId="7705D6F2">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对包工包料工程保修期二年，保修期从竣工验收签章之日起算。</w:t>
      </w:r>
    </w:p>
    <w:p w14:paraId="6E8EB47E">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第十一条争议或纠纷处理</w:t>
      </w:r>
    </w:p>
    <w:p w14:paraId="2A1A7C0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1.本合同在履行期间，双方发生争议时，在不影响工程进度的前提下，双方可采取协商解决或请有关部门进行调解。</w:t>
      </w:r>
    </w:p>
    <w:p w14:paraId="7AE594EE">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2.当事人不愿通过协商、调解解决或者协商、调解不成时，本合同在执行中发生的争议双方同意由工程所在地人民法院起诉。</w:t>
      </w:r>
    </w:p>
    <w:p w14:paraId="1EB9A25F">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rPr>
      </w:pPr>
      <w:r>
        <w:rPr>
          <w:rFonts w:hint="eastAsia" w:ascii="仿宋" w:hAnsi="仿宋" w:eastAsia="仿宋" w:cs="仿宋"/>
          <w:b/>
          <w:bCs/>
          <w:sz w:val="28"/>
          <w:szCs w:val="28"/>
        </w:rPr>
        <w:t>第十二条  其它约定</w:t>
      </w:r>
      <w:r>
        <w:rPr>
          <w:rFonts w:hint="eastAsia" w:ascii="仿宋" w:hAnsi="仿宋" w:eastAsia="仿宋" w:cs="仿宋"/>
          <w:sz w:val="28"/>
          <w:szCs w:val="28"/>
          <w:u w:val="single"/>
        </w:rPr>
        <w:t xml:space="preserve">   /    。</w:t>
      </w:r>
    </w:p>
    <w:p w14:paraId="5193CA15">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Cs/>
          <w:sz w:val="28"/>
          <w:szCs w:val="28"/>
        </w:rPr>
      </w:pPr>
      <w:r>
        <w:rPr>
          <w:rFonts w:hint="eastAsia" w:ascii="仿宋" w:hAnsi="仿宋" w:eastAsia="仿宋" w:cs="仿宋"/>
          <w:b/>
          <w:sz w:val="28"/>
          <w:szCs w:val="28"/>
        </w:rPr>
        <w:t>第十三条</w:t>
      </w:r>
      <w:r>
        <w:rPr>
          <w:rFonts w:hint="eastAsia" w:ascii="仿宋" w:hAnsi="仿宋" w:eastAsia="仿宋" w:cs="仿宋"/>
          <w:bCs/>
          <w:sz w:val="28"/>
          <w:szCs w:val="28"/>
        </w:rPr>
        <w:t>发生不可抗力因素造成的经济损失，双方协商解决，工程顺延。不可抗力是指一切不可能抗拒并不可能避免的客观情况，遭受不可抗力的一方要求减免合同责任的必须及时通知对方，并取得相关证据。</w:t>
      </w:r>
    </w:p>
    <w:p w14:paraId="7B75E492">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第十四条附件</w:t>
      </w:r>
    </w:p>
    <w:p w14:paraId="6235C1EE">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1.本合同一式四份，甲乙双方各执二份。</w:t>
      </w:r>
    </w:p>
    <w:p w14:paraId="7D7D401E">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rPr>
      </w:pPr>
      <w:r>
        <w:rPr>
          <w:rFonts w:hint="eastAsia" w:ascii="仿宋" w:hAnsi="仿宋" w:eastAsia="仿宋" w:cs="仿宋"/>
          <w:sz w:val="28"/>
          <w:szCs w:val="28"/>
        </w:rPr>
        <w:t>2.本合同履行完成后自动终止。</w:t>
      </w:r>
    </w:p>
    <w:p w14:paraId="5D5E90C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甲方（盖章）：                 乙方（盖章）：</w:t>
      </w:r>
    </w:p>
    <w:p w14:paraId="3F2816B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p w14:paraId="00F0D40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代理人：                      代理人：</w:t>
      </w:r>
    </w:p>
    <w:p w14:paraId="6ED98E03">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开户银行：</w:t>
      </w:r>
    </w:p>
    <w:p w14:paraId="583DB81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账  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账  号：</w:t>
      </w:r>
    </w:p>
    <w:p w14:paraId="793D2071">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电话</w:t>
      </w:r>
    </w:p>
    <w:p w14:paraId="06A19B09">
      <w:pPr>
        <w:keepNext w:val="0"/>
        <w:keepLines w:val="0"/>
        <w:pageBreakBefore w:val="0"/>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rPr>
      </w:pPr>
      <w:r>
        <w:rPr>
          <w:rFonts w:hint="eastAsia" w:ascii="仿宋" w:hAnsi="仿宋" w:eastAsia="仿宋" w:cs="仿宋"/>
          <w:sz w:val="28"/>
          <w:szCs w:val="28"/>
        </w:rPr>
        <w:t xml:space="preserve">                                      年    月     日</w:t>
      </w:r>
    </w:p>
    <w:p w14:paraId="742D8F7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工程质量保修书</w:t>
      </w:r>
    </w:p>
    <w:p w14:paraId="3C21DC2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p>
    <w:p w14:paraId="0FF7D01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u w:val="single"/>
        </w:rPr>
      </w:pPr>
      <w:r>
        <w:rPr>
          <w:rFonts w:hint="eastAsia" w:ascii="仿宋" w:hAnsi="仿宋" w:eastAsia="仿宋" w:cs="仿宋"/>
          <w:sz w:val="28"/>
        </w:rPr>
        <w:t>发包人（全称）：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1F82DAAD">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sz w:val="28"/>
          <w:lang w:val="en-US" w:eastAsia="zh-CN"/>
        </w:rPr>
      </w:pPr>
      <w:r>
        <w:rPr>
          <w:rFonts w:hint="eastAsia" w:ascii="仿宋" w:hAnsi="仿宋" w:eastAsia="仿宋" w:cs="仿宋"/>
          <w:sz w:val="28"/>
        </w:rPr>
        <w:t>承包人（全称）：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38502D28">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发包人和承包人根据《中华人民共和国建筑法》和《建设工程质量管理条例》，经协商一致就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rPr>
        <w:t>（工程全称）签订工程质量保修书。</w:t>
      </w:r>
    </w:p>
    <w:p w14:paraId="1DBD552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rPr>
      </w:pPr>
      <w:r>
        <w:rPr>
          <w:rFonts w:hint="eastAsia" w:ascii="仿宋" w:hAnsi="仿宋" w:eastAsia="仿宋" w:cs="仿宋"/>
          <w:b/>
          <w:bCs/>
          <w:sz w:val="28"/>
        </w:rPr>
        <w:t>　　一、工程质量保修范围和内容</w:t>
      </w:r>
    </w:p>
    <w:p w14:paraId="08037A7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承包人在质量保修期内，按照有关法律规定和合同约定，承担工程质量保修责任。</w:t>
      </w:r>
    </w:p>
    <w:p w14:paraId="6E5D524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质量保修范围：以工程量清单内容为准。具体保修的内容，双方约定如下：_</w:t>
      </w:r>
      <w:r>
        <w:rPr>
          <w:rFonts w:hint="eastAsia" w:ascii="仿宋" w:hAnsi="仿宋" w:eastAsia="仿宋" w:cs="仿宋"/>
          <w:sz w:val="28"/>
          <w:u w:val="single"/>
        </w:rPr>
        <w:t>按《建设工程质量管理条例》和《浙江省实施〈中华人民共和国消费者权益保护法〉办法》执行_</w:t>
      </w:r>
      <w:r>
        <w:rPr>
          <w:rFonts w:hint="eastAsia" w:ascii="仿宋" w:hAnsi="仿宋" w:eastAsia="仿宋" w:cs="仿宋"/>
          <w:sz w:val="28"/>
        </w:rPr>
        <w:t>。</w:t>
      </w:r>
    </w:p>
    <w:p w14:paraId="12D5374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rPr>
      </w:pPr>
      <w:r>
        <w:rPr>
          <w:rFonts w:hint="eastAsia" w:ascii="仿宋" w:hAnsi="仿宋" w:eastAsia="仿宋" w:cs="仿宋"/>
          <w:b/>
          <w:bCs/>
          <w:sz w:val="28"/>
        </w:rPr>
        <w:t>　　二、质量保修期</w:t>
      </w:r>
    </w:p>
    <w:p w14:paraId="3335A34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根据《建设工程质量管理条例》及有关规定，工程的质量保修期如下：</w:t>
      </w:r>
    </w:p>
    <w:p w14:paraId="638EA50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1．装修工程为 </w:t>
      </w:r>
      <w:r>
        <w:rPr>
          <w:rFonts w:hint="eastAsia" w:ascii="仿宋" w:hAnsi="仿宋" w:eastAsia="仿宋" w:cs="仿宋"/>
          <w:sz w:val="28"/>
          <w:u w:val="single"/>
        </w:rPr>
        <w:t xml:space="preserve">  2 </w:t>
      </w:r>
      <w:r>
        <w:rPr>
          <w:rFonts w:hint="eastAsia" w:ascii="仿宋" w:hAnsi="仿宋" w:eastAsia="仿宋" w:cs="仿宋"/>
          <w:sz w:val="28"/>
        </w:rPr>
        <w:t>年；</w:t>
      </w:r>
    </w:p>
    <w:p w14:paraId="4490CCA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质量保修期自工程竣工验收合格之日起计算。</w:t>
      </w:r>
    </w:p>
    <w:p w14:paraId="1857072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rPr>
      </w:pPr>
      <w:r>
        <w:rPr>
          <w:rFonts w:hint="eastAsia" w:ascii="仿宋" w:hAnsi="仿宋" w:eastAsia="仿宋" w:cs="仿宋"/>
          <w:b/>
          <w:bCs/>
          <w:sz w:val="28"/>
        </w:rPr>
        <w:t>三、质量保修责任</w:t>
      </w:r>
    </w:p>
    <w:p w14:paraId="47EC8FB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1．属于保修范围、内容的项目，承包人应当在接到保修通知之日起48小时内派人保修。</w:t>
      </w:r>
    </w:p>
    <w:p w14:paraId="6E84085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2．发生紧急事故需抢修的，承包人在接到事故通知后，应当立即到达事故现场抢修。</w:t>
      </w:r>
    </w:p>
    <w:p w14:paraId="6BD3A55D">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3．质量保修完成后，由发包人组织验收。</w:t>
      </w:r>
    </w:p>
    <w:p w14:paraId="126E381C">
      <w:pPr>
        <w:keepNext w:val="0"/>
        <w:keepLines w:val="0"/>
        <w:pageBreakBefore w:val="0"/>
        <w:kinsoku/>
        <w:wordWrap/>
        <w:overflowPunct/>
        <w:topLinePunct w:val="0"/>
        <w:autoSpaceDE/>
        <w:autoSpaceDN/>
        <w:bidi w:val="0"/>
        <w:adjustRightInd/>
        <w:snapToGrid/>
        <w:spacing w:line="480" w:lineRule="exact"/>
        <w:ind w:firstLine="422" w:firstLineChars="150"/>
        <w:textAlignment w:val="auto"/>
        <w:rPr>
          <w:rFonts w:hint="eastAsia" w:ascii="仿宋" w:hAnsi="仿宋" w:eastAsia="仿宋" w:cs="仿宋"/>
          <w:b/>
          <w:bCs/>
          <w:sz w:val="28"/>
        </w:rPr>
      </w:pPr>
      <w:r>
        <w:rPr>
          <w:rFonts w:hint="eastAsia" w:ascii="仿宋" w:hAnsi="仿宋" w:eastAsia="仿宋" w:cs="仿宋"/>
          <w:b/>
          <w:bCs/>
          <w:sz w:val="28"/>
        </w:rPr>
        <w:t>四、保修费用</w:t>
      </w:r>
    </w:p>
    <w:p w14:paraId="3E80995D">
      <w:pPr>
        <w:keepNext w:val="0"/>
        <w:keepLines w:val="0"/>
        <w:pageBreakBefore w:val="0"/>
        <w:kinsoku/>
        <w:wordWrap/>
        <w:overflowPunct/>
        <w:topLinePunct w:val="0"/>
        <w:autoSpaceDE/>
        <w:autoSpaceDN/>
        <w:bidi w:val="0"/>
        <w:adjustRightInd/>
        <w:snapToGrid/>
        <w:spacing w:line="480" w:lineRule="exact"/>
        <w:ind w:firstLine="420" w:firstLineChars="150"/>
        <w:textAlignment w:val="auto"/>
        <w:rPr>
          <w:rFonts w:hint="eastAsia" w:ascii="仿宋" w:hAnsi="仿宋" w:eastAsia="仿宋" w:cs="仿宋"/>
          <w:sz w:val="28"/>
        </w:rPr>
      </w:pPr>
      <w:r>
        <w:rPr>
          <w:rFonts w:hint="eastAsia" w:ascii="仿宋" w:hAnsi="仿宋" w:eastAsia="仿宋" w:cs="仿宋"/>
          <w:sz w:val="28"/>
        </w:rPr>
        <w:t>保修费用由造成质量缺陷的责任方承担。</w:t>
      </w:r>
    </w:p>
    <w:p w14:paraId="62500461">
      <w:pPr>
        <w:keepNext w:val="0"/>
        <w:keepLines w:val="0"/>
        <w:pageBreakBefore w:val="0"/>
        <w:numPr>
          <w:ilvl w:val="0"/>
          <w:numId w:val="4"/>
        </w:numPr>
        <w:kinsoku/>
        <w:wordWrap/>
        <w:overflowPunct/>
        <w:topLinePunct w:val="0"/>
        <w:autoSpaceDE/>
        <w:autoSpaceDN/>
        <w:bidi w:val="0"/>
        <w:adjustRightInd/>
        <w:snapToGrid/>
        <w:spacing w:line="480" w:lineRule="exact"/>
        <w:ind w:firstLine="422" w:firstLineChars="150"/>
        <w:textAlignment w:val="auto"/>
        <w:rPr>
          <w:rFonts w:hint="eastAsia" w:ascii="仿宋" w:hAnsi="仿宋" w:eastAsia="仿宋" w:cs="仿宋"/>
          <w:b/>
          <w:bCs/>
          <w:sz w:val="28"/>
        </w:rPr>
      </w:pPr>
      <w:r>
        <w:rPr>
          <w:rFonts w:hint="eastAsia" w:ascii="仿宋" w:hAnsi="仿宋" w:eastAsia="仿宋" w:cs="仿宋"/>
          <w:b/>
          <w:bCs/>
          <w:sz w:val="28"/>
        </w:rPr>
        <w:t>工程质量保修书由发包人、承包人在工程竣工验收前共同签署，作为施工合同附件，其有效期限至保修期满。</w:t>
      </w:r>
    </w:p>
    <w:p w14:paraId="50E59286">
      <w:pPr>
        <w:pStyle w:val="2"/>
        <w:keepNext w:val="0"/>
        <w:keepLines w:val="0"/>
        <w:pageBreakBefore w:val="0"/>
        <w:kinsoku/>
        <w:wordWrap/>
        <w:overflowPunct/>
        <w:topLinePunct w:val="0"/>
        <w:autoSpaceDE/>
        <w:autoSpaceDN/>
        <w:bidi w:val="0"/>
        <w:adjustRightInd/>
        <w:snapToGrid/>
        <w:spacing w:after="0" w:line="480" w:lineRule="exact"/>
        <w:ind w:left="0" w:leftChars="0" w:firstLine="0"/>
        <w:textAlignment w:val="auto"/>
        <w:rPr>
          <w:rFonts w:hint="eastAsia" w:ascii="仿宋" w:hAnsi="仿宋" w:eastAsia="仿宋" w:cs="仿宋"/>
        </w:rPr>
      </w:pPr>
    </w:p>
    <w:p w14:paraId="17565B89">
      <w:pPr>
        <w:pStyle w:val="2"/>
        <w:keepNext w:val="0"/>
        <w:keepLines w:val="0"/>
        <w:pageBreakBefore w:val="0"/>
        <w:kinsoku/>
        <w:wordWrap/>
        <w:overflowPunct/>
        <w:topLinePunct w:val="0"/>
        <w:autoSpaceDE/>
        <w:autoSpaceDN/>
        <w:bidi w:val="0"/>
        <w:adjustRightInd/>
        <w:snapToGrid/>
        <w:spacing w:after="0" w:line="480" w:lineRule="exact"/>
        <w:ind w:left="0" w:leftChars="0" w:firstLine="0"/>
        <w:textAlignment w:val="auto"/>
        <w:rPr>
          <w:rFonts w:hint="eastAsia" w:ascii="仿宋" w:hAnsi="仿宋" w:eastAsia="仿宋" w:cs="仿宋"/>
        </w:rPr>
      </w:pPr>
    </w:p>
    <w:p w14:paraId="611326AC">
      <w:pPr>
        <w:keepNext w:val="0"/>
        <w:keepLines w:val="0"/>
        <w:pageBreakBefore w:val="0"/>
        <w:kinsoku/>
        <w:wordWrap/>
        <w:overflowPunct/>
        <w:topLinePunct w:val="0"/>
        <w:autoSpaceDE/>
        <w:autoSpaceDN/>
        <w:bidi w:val="0"/>
        <w:adjustRightInd/>
        <w:snapToGrid/>
        <w:spacing w:line="480" w:lineRule="exact"/>
        <w:ind w:left="4760" w:hanging="4760" w:hangingChars="1700"/>
        <w:textAlignment w:val="auto"/>
        <w:rPr>
          <w:rFonts w:hint="eastAsia" w:ascii="仿宋" w:hAnsi="仿宋" w:eastAsia="仿宋" w:cs="仿宋"/>
          <w:sz w:val="28"/>
        </w:rPr>
      </w:pPr>
      <w:r>
        <w:rPr>
          <w:rFonts w:hint="eastAsia" w:ascii="仿宋" w:hAnsi="仿宋" w:eastAsia="仿宋" w:cs="仿宋"/>
          <w:sz w:val="28"/>
        </w:rPr>
        <w:t>发包人(公章)：               承包人（公章）：</w:t>
      </w:r>
    </w:p>
    <w:p w14:paraId="4C5DDBAD">
      <w:pPr>
        <w:keepNext w:val="0"/>
        <w:keepLines w:val="0"/>
        <w:pageBreakBefore w:val="0"/>
        <w:kinsoku/>
        <w:wordWrap/>
        <w:overflowPunct/>
        <w:topLinePunct w:val="0"/>
        <w:autoSpaceDE/>
        <w:autoSpaceDN/>
        <w:bidi w:val="0"/>
        <w:adjustRightInd/>
        <w:snapToGrid/>
        <w:spacing w:line="480" w:lineRule="exact"/>
        <w:ind w:left="4760" w:hanging="4760" w:hangingChars="1700"/>
        <w:textAlignment w:val="auto"/>
        <w:rPr>
          <w:rFonts w:hint="eastAsia" w:ascii="仿宋" w:hAnsi="仿宋" w:eastAsia="仿宋" w:cs="仿宋"/>
          <w:sz w:val="28"/>
        </w:rPr>
      </w:pPr>
      <w:r>
        <w:rPr>
          <w:rFonts w:hint="eastAsia" w:ascii="仿宋" w:hAnsi="仿宋" w:eastAsia="仿宋" w:cs="仿宋"/>
          <w:sz w:val="28"/>
        </w:rPr>
        <w:t xml:space="preserve">            </w:t>
      </w:r>
    </w:p>
    <w:p w14:paraId="346AA88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税号：</w:t>
      </w:r>
      <w:r>
        <w:rPr>
          <w:rFonts w:hint="eastAsia" w:ascii="仿宋" w:hAnsi="仿宋" w:eastAsia="仿宋" w:cs="仿宋"/>
          <w:sz w:val="28"/>
          <w:lang w:val="en-US" w:eastAsia="zh-CN"/>
        </w:rPr>
        <w:t xml:space="preserve">                    </w:t>
      </w:r>
      <w:r>
        <w:rPr>
          <w:rFonts w:hint="eastAsia" w:ascii="仿宋" w:hAnsi="仿宋" w:eastAsia="仿宋" w:cs="仿宋"/>
          <w:sz w:val="28"/>
        </w:rPr>
        <w:t xml:space="preserve">   税号：</w:t>
      </w:r>
    </w:p>
    <w:p w14:paraId="5CCEA56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lang w:val="en-US" w:eastAsia="zh-CN"/>
        </w:rPr>
      </w:pPr>
      <w:r>
        <w:rPr>
          <w:rFonts w:hint="eastAsia" w:ascii="仿宋" w:hAnsi="仿宋" w:eastAsia="仿宋" w:cs="仿宋"/>
          <w:sz w:val="28"/>
        </w:rPr>
        <w:t>地  址：                     地  址：</w:t>
      </w:r>
    </w:p>
    <w:p w14:paraId="1D34B5F8">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xml:space="preserve">法定代表人(签字)：         法定代表人(签字)：       </w:t>
      </w:r>
    </w:p>
    <w:p w14:paraId="69119E0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xml:space="preserve">委托代理人(签字)：       </w:t>
      </w:r>
      <w:r>
        <w:rPr>
          <w:rFonts w:hint="eastAsia" w:ascii="仿宋" w:hAnsi="仿宋" w:eastAsia="仿宋" w:cs="仿宋"/>
          <w:sz w:val="28"/>
          <w:lang w:val="en-US" w:eastAsia="zh-CN"/>
        </w:rPr>
        <w:t xml:space="preserve">    </w:t>
      </w:r>
      <w:r>
        <w:rPr>
          <w:rFonts w:hint="eastAsia" w:ascii="仿宋" w:hAnsi="仿宋" w:eastAsia="仿宋" w:cs="仿宋"/>
          <w:sz w:val="28"/>
        </w:rPr>
        <w:t xml:space="preserve">委托代理人(签字)：  </w:t>
      </w:r>
    </w:p>
    <w:p w14:paraId="59D6B79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lang w:val="en-US" w:eastAsia="zh-CN"/>
        </w:rPr>
      </w:pPr>
      <w:r>
        <w:rPr>
          <w:rFonts w:hint="eastAsia" w:ascii="仿宋" w:hAnsi="仿宋" w:eastAsia="仿宋" w:cs="仿宋"/>
          <w:sz w:val="28"/>
        </w:rPr>
        <w:t xml:space="preserve">电  话： </w:t>
      </w:r>
      <w:r>
        <w:rPr>
          <w:rFonts w:hint="eastAsia" w:ascii="仿宋" w:hAnsi="仿宋" w:eastAsia="仿宋" w:cs="仿宋"/>
          <w:sz w:val="28"/>
          <w:lang w:val="en-US" w:eastAsia="zh-CN"/>
        </w:rPr>
        <w:t xml:space="preserve">                    </w:t>
      </w:r>
      <w:r>
        <w:rPr>
          <w:rFonts w:hint="eastAsia" w:ascii="仿宋" w:hAnsi="仿宋" w:eastAsia="仿宋" w:cs="仿宋"/>
          <w:sz w:val="28"/>
        </w:rPr>
        <w:t>电  话：</w:t>
      </w:r>
    </w:p>
    <w:p w14:paraId="2868671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 xml:space="preserve">开户银行： </w:t>
      </w:r>
      <w:r>
        <w:rPr>
          <w:rFonts w:hint="eastAsia" w:ascii="仿宋" w:hAnsi="仿宋" w:eastAsia="仿宋" w:cs="仿宋"/>
          <w:sz w:val="28"/>
          <w:lang w:val="en-US" w:eastAsia="zh-CN"/>
        </w:rPr>
        <w:t xml:space="preserve">                </w:t>
      </w:r>
      <w:r>
        <w:rPr>
          <w:rFonts w:hint="eastAsia" w:ascii="仿宋" w:hAnsi="仿宋" w:eastAsia="仿宋" w:cs="仿宋"/>
          <w:sz w:val="28"/>
        </w:rPr>
        <w:t xml:space="preserve">开户银行： </w:t>
      </w:r>
    </w:p>
    <w:p w14:paraId="5084A14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rPr>
      </w:pPr>
      <w:r>
        <w:rPr>
          <w:rFonts w:hint="eastAsia" w:ascii="仿宋" w:hAnsi="仿宋" w:eastAsia="仿宋" w:cs="仿宋"/>
          <w:sz w:val="28"/>
        </w:rPr>
        <w:t>账  号：</w:t>
      </w:r>
      <w:r>
        <w:rPr>
          <w:rFonts w:hint="eastAsia" w:ascii="仿宋" w:hAnsi="仿宋" w:eastAsia="仿宋" w:cs="仿宋"/>
          <w:sz w:val="28"/>
          <w:lang w:val="en-US" w:eastAsia="zh-CN"/>
        </w:rPr>
        <w:t xml:space="preserve">                     </w:t>
      </w:r>
      <w:r>
        <w:rPr>
          <w:rFonts w:hint="eastAsia" w:ascii="仿宋" w:hAnsi="仿宋" w:eastAsia="仿宋" w:cs="仿宋"/>
          <w:sz w:val="28"/>
        </w:rPr>
        <w:t xml:space="preserve">账  号：            </w:t>
      </w:r>
    </w:p>
    <w:p w14:paraId="0B00D873">
      <w:pPr>
        <w:keepNext w:val="0"/>
        <w:keepLines w:val="0"/>
        <w:pageBreakBefore w:val="0"/>
        <w:kinsoku/>
        <w:wordWrap/>
        <w:overflowPunct/>
        <w:topLinePunct w:val="0"/>
        <w:autoSpaceDE/>
        <w:autoSpaceDN/>
        <w:bidi w:val="0"/>
        <w:adjustRightInd/>
        <w:snapToGrid/>
        <w:spacing w:line="480" w:lineRule="exact"/>
        <w:ind w:left="1772" w:hanging="1772" w:hangingChars="633"/>
        <w:textAlignment w:val="auto"/>
        <w:rPr>
          <w:rFonts w:hint="eastAsia" w:ascii="仿宋" w:hAnsi="仿宋" w:eastAsia="仿宋" w:cs="仿宋"/>
          <w:sz w:val="30"/>
          <w:szCs w:val="30"/>
        </w:rPr>
      </w:pPr>
      <w:r>
        <w:rPr>
          <w:rFonts w:hint="eastAsia" w:ascii="仿宋" w:hAnsi="仿宋" w:eastAsia="仿宋" w:cs="仿宋"/>
          <w:sz w:val="28"/>
        </w:rPr>
        <w:t xml:space="preserve">邮政编码：  </w:t>
      </w:r>
      <w:r>
        <w:rPr>
          <w:rFonts w:hint="eastAsia" w:ascii="仿宋" w:hAnsi="仿宋" w:eastAsia="仿宋" w:cs="仿宋"/>
          <w:sz w:val="28"/>
          <w:lang w:val="en-US" w:eastAsia="zh-CN"/>
        </w:rPr>
        <w:t xml:space="preserve">                 </w:t>
      </w:r>
      <w:r>
        <w:rPr>
          <w:rFonts w:hint="eastAsia" w:ascii="仿宋" w:hAnsi="仿宋" w:eastAsia="仿宋" w:cs="仿宋"/>
          <w:sz w:val="28"/>
        </w:rPr>
        <w:t>邮政编码：</w:t>
      </w:r>
    </w:p>
    <w:p w14:paraId="29E9406F">
      <w:pPr>
        <w:spacing w:line="500" w:lineRule="exact"/>
        <w:ind w:left="1899" w:hanging="1899" w:hangingChars="633"/>
        <w:rPr>
          <w:rFonts w:ascii="宋体" w:hAnsi="宋体"/>
          <w:sz w:val="30"/>
          <w:szCs w:val="30"/>
        </w:rPr>
      </w:pPr>
    </w:p>
    <w:p w14:paraId="7BB37165">
      <w:pPr>
        <w:spacing w:line="440" w:lineRule="exact"/>
        <w:rPr>
          <w:color w:val="auto"/>
          <w:sz w:val="21"/>
          <w:szCs w:val="21"/>
          <w:highlight w:val="none"/>
        </w:rPr>
      </w:pPr>
    </w:p>
    <w:p w14:paraId="542F6942">
      <w:pPr>
        <w:spacing w:line="440" w:lineRule="exact"/>
        <w:rPr>
          <w:rFonts w:eastAsia="仿宋_GB2312"/>
          <w:color w:val="auto"/>
          <w:sz w:val="21"/>
          <w:szCs w:val="21"/>
          <w:highlight w:val="none"/>
        </w:rPr>
      </w:pPr>
      <w:r>
        <w:rPr>
          <w:color w:val="auto"/>
          <w:sz w:val="21"/>
          <w:szCs w:val="21"/>
          <w:highlight w:val="none"/>
        </w:rPr>
        <w:br w:type="page"/>
      </w:r>
    </w:p>
    <w:bookmarkEnd w:id="33"/>
    <w:p w14:paraId="41072A16">
      <w:pPr>
        <w:pStyle w:val="23"/>
        <w:pageBreakBefore/>
        <w:rPr>
          <w:rFonts w:hint="eastAsia" w:ascii="仿宋" w:hAnsi="仿宋" w:eastAsia="仿宋" w:cs="仿宋"/>
          <w:sz w:val="36"/>
          <w:szCs w:val="36"/>
        </w:rPr>
      </w:pPr>
      <w:r>
        <w:rPr>
          <w:rFonts w:hint="eastAsia" w:ascii="仿宋" w:hAnsi="仿宋" w:eastAsia="仿宋" w:cs="仿宋"/>
          <w:snapToGrid w:val="0"/>
          <w:sz w:val="36"/>
          <w:szCs w:val="36"/>
        </w:rPr>
        <w:t>第六章</w:t>
      </w:r>
      <w:r>
        <w:rPr>
          <w:rFonts w:hint="eastAsia" w:ascii="仿宋" w:hAnsi="仿宋" w:eastAsia="仿宋" w:cs="仿宋"/>
          <w:sz w:val="36"/>
          <w:szCs w:val="36"/>
        </w:rPr>
        <w:t xml:space="preserve"> 响应文件格式附件</w:t>
      </w:r>
      <w:bookmarkEnd w:id="31"/>
      <w:bookmarkEnd w:id="32"/>
    </w:p>
    <w:p w14:paraId="3670A769">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00FB060">
      <w:pPr>
        <w:spacing w:line="360" w:lineRule="auto"/>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目录</w:t>
      </w:r>
    </w:p>
    <w:p w14:paraId="1EAD1058">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投标人营业执照</w:t>
      </w:r>
      <w:r>
        <w:rPr>
          <w:rFonts w:hint="eastAsia" w:ascii="仿宋" w:hAnsi="仿宋" w:eastAsia="仿宋" w:cs="仿宋"/>
          <w:sz w:val="24"/>
          <w:szCs w:val="24"/>
        </w:rPr>
        <w:t>……………………………………………………（页码）</w:t>
      </w:r>
    </w:p>
    <w:p w14:paraId="60E662D4">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符合参加政府采购活动应当具备的一般条件的承诺函…………（页码）</w:t>
      </w:r>
    </w:p>
    <w:p w14:paraId="0280B113">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法定代表人授权委托书</w:t>
      </w:r>
      <w:r>
        <w:rPr>
          <w:rFonts w:hint="eastAsia" w:ascii="仿宋" w:hAnsi="仿宋" w:eastAsia="仿宋" w:cs="仿宋"/>
          <w:sz w:val="24"/>
          <w:szCs w:val="24"/>
        </w:rPr>
        <w:t>……………………………………………（页码）</w:t>
      </w:r>
    </w:p>
    <w:p w14:paraId="791D0B85">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kern w:val="0"/>
          <w:sz w:val="24"/>
          <w:szCs w:val="24"/>
        </w:rPr>
        <w:br w:type="page"/>
      </w:r>
      <w:r>
        <w:rPr>
          <w:rFonts w:hint="eastAsia" w:ascii="仿宋" w:hAnsi="仿宋" w:eastAsia="仿宋" w:cs="仿宋"/>
          <w:b/>
          <w:kern w:val="0"/>
          <w:sz w:val="24"/>
          <w:szCs w:val="24"/>
        </w:rPr>
        <w:t xml:space="preserve">  一、 符合参加政府采购活动应当具备的一般条件的承诺函</w:t>
      </w:r>
    </w:p>
    <w:p w14:paraId="56DADC5E">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13945553">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14:paraId="36026E58">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74A1E5B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061647E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6628271C">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2194325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3E0827D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6DF24C1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098E74A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385CD31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171C7E3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6BBCEBF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041E6102">
      <w:pPr>
        <w:snapToGrid w:val="0"/>
        <w:spacing w:line="360" w:lineRule="auto"/>
        <w:ind w:firstLine="6480" w:firstLineChars="27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1373E184">
      <w:pPr>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  日</w:t>
      </w:r>
    </w:p>
    <w:p w14:paraId="1A59A558">
      <w:pPr>
        <w:snapToGrid w:val="0"/>
        <w:spacing w:line="360" w:lineRule="auto"/>
        <w:ind w:right="480"/>
        <w:jc w:val="center"/>
        <w:rPr>
          <w:rFonts w:hint="eastAsia" w:ascii="仿宋" w:hAnsi="仿宋" w:eastAsia="仿宋" w:cs="仿宋"/>
          <w:b/>
          <w:kern w:val="0"/>
          <w:sz w:val="24"/>
          <w:szCs w:val="24"/>
        </w:rPr>
      </w:pPr>
    </w:p>
    <w:p w14:paraId="6D95126B">
      <w:pPr>
        <w:snapToGrid w:val="0"/>
        <w:spacing w:line="360" w:lineRule="auto"/>
        <w:ind w:right="480"/>
        <w:jc w:val="center"/>
        <w:rPr>
          <w:rFonts w:hint="eastAsia" w:ascii="仿宋" w:hAnsi="仿宋" w:eastAsia="仿宋" w:cs="仿宋"/>
          <w:b/>
          <w:kern w:val="0"/>
          <w:sz w:val="24"/>
          <w:szCs w:val="24"/>
        </w:rPr>
      </w:pPr>
    </w:p>
    <w:p w14:paraId="11E921C3">
      <w:pPr>
        <w:snapToGrid w:val="0"/>
        <w:spacing w:line="360" w:lineRule="auto"/>
        <w:ind w:right="480"/>
        <w:jc w:val="center"/>
        <w:rPr>
          <w:rFonts w:hint="eastAsia" w:ascii="仿宋" w:hAnsi="仿宋" w:eastAsia="仿宋" w:cs="仿宋"/>
          <w:b/>
          <w:kern w:val="0"/>
          <w:sz w:val="24"/>
          <w:szCs w:val="24"/>
        </w:rPr>
      </w:pPr>
    </w:p>
    <w:p w14:paraId="6F67788F">
      <w:pPr>
        <w:rPr>
          <w:rFonts w:hint="eastAsia" w:ascii="仿宋" w:hAnsi="仿宋" w:eastAsia="仿宋" w:cs="仿宋"/>
          <w:sz w:val="24"/>
          <w:szCs w:val="24"/>
        </w:rPr>
      </w:pPr>
    </w:p>
    <w:p w14:paraId="4589CA4F">
      <w:pPr>
        <w:snapToGrid w:val="0"/>
        <w:spacing w:line="360" w:lineRule="auto"/>
        <w:ind w:right="480"/>
        <w:jc w:val="center"/>
        <w:rPr>
          <w:rFonts w:hint="eastAsia" w:ascii="仿宋" w:hAnsi="仿宋" w:eastAsia="仿宋" w:cs="仿宋"/>
          <w:b/>
          <w:kern w:val="0"/>
          <w:sz w:val="24"/>
          <w:szCs w:val="24"/>
        </w:rPr>
      </w:pPr>
    </w:p>
    <w:p w14:paraId="3050D131">
      <w:pPr>
        <w:snapToGrid w:val="0"/>
        <w:spacing w:line="360" w:lineRule="auto"/>
        <w:ind w:right="480"/>
        <w:jc w:val="center"/>
        <w:rPr>
          <w:rFonts w:hint="eastAsia" w:ascii="仿宋" w:hAnsi="仿宋" w:eastAsia="仿宋" w:cs="仿宋"/>
          <w:b/>
          <w:kern w:val="0"/>
          <w:sz w:val="24"/>
          <w:szCs w:val="24"/>
        </w:rPr>
      </w:pPr>
    </w:p>
    <w:p w14:paraId="6E83C7A8">
      <w:pPr>
        <w:snapToGrid w:val="0"/>
        <w:spacing w:line="360" w:lineRule="auto"/>
        <w:ind w:right="480"/>
        <w:jc w:val="center"/>
        <w:rPr>
          <w:rFonts w:hint="eastAsia" w:ascii="仿宋" w:hAnsi="仿宋" w:eastAsia="仿宋" w:cs="仿宋"/>
          <w:b/>
          <w:kern w:val="0"/>
          <w:sz w:val="24"/>
          <w:szCs w:val="24"/>
        </w:rPr>
      </w:pPr>
    </w:p>
    <w:p w14:paraId="277DF875">
      <w:pPr>
        <w:snapToGrid w:val="0"/>
        <w:spacing w:line="360" w:lineRule="auto"/>
        <w:ind w:right="480"/>
        <w:jc w:val="center"/>
        <w:rPr>
          <w:rFonts w:hint="eastAsia" w:ascii="仿宋" w:hAnsi="仿宋" w:eastAsia="仿宋" w:cs="仿宋"/>
          <w:b/>
          <w:kern w:val="0"/>
          <w:sz w:val="24"/>
          <w:szCs w:val="24"/>
        </w:rPr>
      </w:pPr>
    </w:p>
    <w:p w14:paraId="2395EB11">
      <w:pPr>
        <w:snapToGrid w:val="0"/>
        <w:spacing w:line="360" w:lineRule="auto"/>
        <w:ind w:right="480"/>
        <w:jc w:val="center"/>
        <w:rPr>
          <w:rFonts w:hint="eastAsia" w:ascii="仿宋" w:hAnsi="仿宋" w:eastAsia="仿宋" w:cs="仿宋"/>
          <w:b/>
          <w:kern w:val="0"/>
          <w:sz w:val="24"/>
          <w:szCs w:val="24"/>
        </w:rPr>
      </w:pPr>
    </w:p>
    <w:p w14:paraId="1F9F34DB">
      <w:pPr>
        <w:spacing w:line="360" w:lineRule="auto"/>
        <w:ind w:right="420"/>
        <w:rPr>
          <w:rFonts w:hint="eastAsia" w:ascii="仿宋" w:hAnsi="仿宋" w:eastAsia="仿宋" w:cs="仿宋"/>
          <w:sz w:val="24"/>
          <w:szCs w:val="28"/>
        </w:rPr>
      </w:pPr>
    </w:p>
    <w:p w14:paraId="1F97B74A">
      <w:pPr>
        <w:pageBreakBefore/>
        <w:spacing w:line="360" w:lineRule="auto"/>
        <w:ind w:right="420" w:firstLine="3614" w:firstLineChars="1000"/>
        <w:rPr>
          <w:rFonts w:hint="eastAsia" w:ascii="仿宋" w:hAnsi="仿宋" w:eastAsia="仿宋" w:cs="仿宋"/>
          <w:b/>
          <w:kern w:val="0"/>
        </w:rPr>
      </w:pPr>
      <w:r>
        <w:rPr>
          <w:rFonts w:hint="eastAsia" w:ascii="仿宋" w:hAnsi="仿宋" w:eastAsia="仿宋" w:cs="仿宋"/>
          <w:b/>
          <w:kern w:val="0"/>
          <w:sz w:val="36"/>
          <w:szCs w:val="36"/>
        </w:rPr>
        <w:t>商务技术文件部分</w:t>
      </w:r>
    </w:p>
    <w:p w14:paraId="20CF8DC5">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CC2CC3A">
      <w:pPr>
        <w:numPr>
          <w:ilvl w:val="0"/>
          <w:numId w:val="5"/>
        </w:numPr>
        <w:rPr>
          <w:rFonts w:hint="eastAsia" w:ascii="仿宋" w:hAnsi="仿宋" w:eastAsia="仿宋" w:cs="仿宋"/>
        </w:rPr>
      </w:pPr>
      <w:r>
        <w:rPr>
          <w:rFonts w:hint="eastAsia" w:ascii="仿宋" w:hAnsi="仿宋" w:eastAsia="仿宋" w:cs="仿宋"/>
        </w:rPr>
        <w:t>投标函……………………………………………………………………………（页码）</w:t>
      </w:r>
    </w:p>
    <w:p w14:paraId="175CEBA9">
      <w:pPr>
        <w:numPr>
          <w:ilvl w:val="0"/>
          <w:numId w:val="5"/>
        </w:numPr>
        <w:rPr>
          <w:rFonts w:hint="eastAsia" w:ascii="仿宋" w:hAnsi="仿宋" w:eastAsia="仿宋" w:cs="仿宋"/>
        </w:rPr>
      </w:pPr>
      <w:r>
        <w:rPr>
          <w:rFonts w:hint="eastAsia" w:ascii="仿宋" w:hAnsi="仿宋" w:eastAsia="仿宋" w:cs="仿宋"/>
        </w:rPr>
        <w:t>授权委托书或法定代表人（单位负责人、自然人本人）身份证明…………（页码）</w:t>
      </w:r>
    </w:p>
    <w:p w14:paraId="21A1D2A2">
      <w:pPr>
        <w:rPr>
          <w:rFonts w:hint="eastAsia" w:ascii="仿宋" w:hAnsi="仿宋" w:eastAsia="仿宋" w:cs="仿宋"/>
        </w:rPr>
      </w:pPr>
      <w:r>
        <w:rPr>
          <w:rFonts w:hint="eastAsia" w:ascii="仿宋" w:hAnsi="仿宋" w:eastAsia="仿宋" w:cs="仿宋"/>
        </w:rPr>
        <w:t>（3）联合协议…………………………………………………………………………（页码）</w:t>
      </w:r>
    </w:p>
    <w:p w14:paraId="30B878B1">
      <w:pPr>
        <w:rPr>
          <w:rFonts w:hint="eastAsia" w:ascii="仿宋" w:hAnsi="仿宋" w:eastAsia="仿宋" w:cs="仿宋"/>
        </w:rPr>
      </w:pPr>
      <w:r>
        <w:rPr>
          <w:rFonts w:hint="eastAsia" w:ascii="仿宋" w:hAnsi="仿宋" w:eastAsia="仿宋" w:cs="仿宋"/>
        </w:rPr>
        <w:t>（4）分包意向协议……………………………………………………………………（页码）</w:t>
      </w:r>
    </w:p>
    <w:p w14:paraId="0C051522">
      <w:pPr>
        <w:rPr>
          <w:rFonts w:hint="eastAsia" w:ascii="仿宋" w:hAnsi="仿宋" w:eastAsia="仿宋" w:cs="仿宋"/>
        </w:rPr>
      </w:pPr>
      <w:r>
        <w:rPr>
          <w:rFonts w:hint="eastAsia" w:ascii="仿宋" w:hAnsi="仿宋" w:eastAsia="仿宋" w:cs="仿宋"/>
        </w:rPr>
        <w:t>（5）符合性审查资料…………………………………………………………………（页码）</w:t>
      </w:r>
    </w:p>
    <w:p w14:paraId="56FDC206">
      <w:pPr>
        <w:rPr>
          <w:rFonts w:hint="eastAsia" w:ascii="仿宋" w:hAnsi="仿宋" w:eastAsia="仿宋" w:cs="仿宋"/>
        </w:rPr>
      </w:pPr>
      <w:r>
        <w:rPr>
          <w:rFonts w:hint="eastAsia" w:ascii="仿宋" w:hAnsi="仿宋" w:eastAsia="仿宋" w:cs="仿宋"/>
        </w:rPr>
        <w:t>（6）技术方案说明……………………………………………………………………（页码）</w:t>
      </w:r>
    </w:p>
    <w:p w14:paraId="0492A5DA">
      <w:pPr>
        <w:rPr>
          <w:rFonts w:hint="eastAsia" w:ascii="仿宋" w:hAnsi="仿宋" w:eastAsia="仿宋" w:cs="仿宋"/>
          <w:lang w:val="en-US" w:eastAsia="zh-CN"/>
        </w:rPr>
      </w:pPr>
      <w:r>
        <w:rPr>
          <w:rFonts w:hint="eastAsia" w:ascii="仿宋" w:hAnsi="仿宋" w:eastAsia="仿宋" w:cs="仿宋"/>
        </w:rPr>
        <w:t>（7）</w:t>
      </w:r>
      <w:r>
        <w:rPr>
          <w:rFonts w:hint="eastAsia" w:ascii="仿宋" w:hAnsi="仿宋" w:eastAsia="仿宋" w:cs="仿宋"/>
          <w:lang w:val="en-US" w:eastAsia="zh-CN"/>
        </w:rPr>
        <w:t>服务承诺方案</w:t>
      </w:r>
      <w:r>
        <w:rPr>
          <w:rFonts w:hint="eastAsia" w:ascii="仿宋" w:hAnsi="仿宋" w:eastAsia="仿宋" w:cs="仿宋"/>
        </w:rPr>
        <w:t>……………………………………………………………………（页码）</w:t>
      </w:r>
    </w:p>
    <w:p w14:paraId="0891AA50">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评标标准相应的商务技术资料…………………………………………………（页码）</w:t>
      </w:r>
    </w:p>
    <w:p w14:paraId="0D5EB291">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商务技术偏离表…………………………………………………………………（页码）</w:t>
      </w:r>
    </w:p>
    <w:p w14:paraId="713892AA">
      <w:pPr>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10</w:t>
      </w:r>
      <w:r>
        <w:rPr>
          <w:rFonts w:hint="eastAsia" w:ascii="仿宋" w:hAnsi="仿宋" w:eastAsia="仿宋" w:cs="仿宋"/>
          <w:lang w:val="zh-CN"/>
        </w:rPr>
        <w:t>）主要材料品牌表</w:t>
      </w:r>
      <w:r>
        <w:rPr>
          <w:rFonts w:hint="eastAsia" w:ascii="仿宋" w:hAnsi="仿宋" w:eastAsia="仿宋" w:cs="仿宋"/>
        </w:rPr>
        <w:t>…………………………………………………………………（页码）</w:t>
      </w:r>
    </w:p>
    <w:p w14:paraId="740D8DEB">
      <w:pPr>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lang w:val="en-US" w:eastAsia="zh-CN"/>
        </w:rPr>
        <w:t>11</w:t>
      </w:r>
      <w:r>
        <w:rPr>
          <w:rFonts w:hint="eastAsia" w:ascii="仿宋" w:hAnsi="仿宋" w:eastAsia="仿宋" w:cs="仿宋"/>
          <w:lang w:val="zh-CN"/>
        </w:rPr>
        <w:t>）政府采购供应商廉洁自律承诺书</w:t>
      </w:r>
      <w:r>
        <w:rPr>
          <w:rFonts w:hint="eastAsia" w:ascii="仿宋" w:hAnsi="仿宋" w:eastAsia="仿宋" w:cs="仿宋"/>
        </w:rPr>
        <w:t>………………………………………………（页码）</w:t>
      </w:r>
    </w:p>
    <w:p w14:paraId="2B9D89A9">
      <w:pPr>
        <w:snapToGrid w:val="0"/>
        <w:spacing w:line="360" w:lineRule="auto"/>
        <w:jc w:val="center"/>
        <w:rPr>
          <w:rFonts w:hint="eastAsia" w:ascii="仿宋" w:hAnsi="仿宋" w:eastAsia="仿宋" w:cs="仿宋"/>
          <w:b/>
          <w:kern w:val="0"/>
          <w:sz w:val="32"/>
          <w:szCs w:val="32"/>
          <w:lang w:val="zh-CN"/>
        </w:rPr>
      </w:pPr>
    </w:p>
    <w:p w14:paraId="6E0F0F0E">
      <w:pPr>
        <w:snapToGrid w:val="0"/>
        <w:spacing w:line="360" w:lineRule="auto"/>
        <w:jc w:val="center"/>
        <w:rPr>
          <w:rFonts w:hint="eastAsia" w:ascii="仿宋" w:hAnsi="仿宋" w:eastAsia="仿宋" w:cs="仿宋"/>
          <w:b/>
          <w:kern w:val="0"/>
          <w:sz w:val="32"/>
          <w:szCs w:val="32"/>
          <w:lang w:val="zh-CN"/>
        </w:rPr>
      </w:pPr>
    </w:p>
    <w:p w14:paraId="13BF8074">
      <w:pPr>
        <w:snapToGrid w:val="0"/>
        <w:spacing w:line="360" w:lineRule="auto"/>
        <w:jc w:val="center"/>
        <w:rPr>
          <w:rFonts w:hint="eastAsia" w:ascii="仿宋" w:hAnsi="仿宋" w:eastAsia="仿宋" w:cs="仿宋"/>
          <w:b/>
          <w:kern w:val="0"/>
          <w:sz w:val="32"/>
          <w:szCs w:val="32"/>
          <w:lang w:val="zh-CN"/>
        </w:rPr>
      </w:pPr>
    </w:p>
    <w:p w14:paraId="4934A874">
      <w:pPr>
        <w:snapToGrid w:val="0"/>
        <w:spacing w:line="360" w:lineRule="auto"/>
        <w:jc w:val="center"/>
        <w:rPr>
          <w:rFonts w:hint="eastAsia" w:ascii="仿宋" w:hAnsi="仿宋" w:eastAsia="仿宋" w:cs="仿宋"/>
          <w:b/>
          <w:kern w:val="0"/>
          <w:sz w:val="32"/>
          <w:szCs w:val="32"/>
          <w:lang w:val="zh-CN"/>
        </w:rPr>
      </w:pPr>
    </w:p>
    <w:p w14:paraId="6FB2A74A">
      <w:pPr>
        <w:snapToGrid w:val="0"/>
        <w:spacing w:line="360" w:lineRule="auto"/>
        <w:jc w:val="center"/>
        <w:rPr>
          <w:rFonts w:hint="eastAsia" w:ascii="仿宋" w:hAnsi="仿宋" w:eastAsia="仿宋" w:cs="仿宋"/>
          <w:b/>
          <w:kern w:val="0"/>
          <w:sz w:val="32"/>
          <w:szCs w:val="32"/>
          <w:lang w:val="zh-CN"/>
        </w:rPr>
      </w:pPr>
    </w:p>
    <w:p w14:paraId="501F90EF">
      <w:pPr>
        <w:snapToGrid w:val="0"/>
        <w:spacing w:line="360" w:lineRule="auto"/>
        <w:jc w:val="center"/>
        <w:outlineLvl w:val="0"/>
        <w:rPr>
          <w:rFonts w:hint="eastAsia" w:ascii="仿宋" w:hAnsi="仿宋" w:eastAsia="仿宋" w:cs="仿宋"/>
          <w:b/>
          <w:kern w:val="0"/>
          <w:sz w:val="32"/>
          <w:szCs w:val="32"/>
        </w:rPr>
      </w:pPr>
    </w:p>
    <w:p w14:paraId="7B0E1A66">
      <w:pPr>
        <w:snapToGrid w:val="0"/>
        <w:spacing w:line="360" w:lineRule="auto"/>
        <w:jc w:val="center"/>
        <w:outlineLvl w:val="0"/>
        <w:rPr>
          <w:rFonts w:hint="eastAsia" w:ascii="仿宋" w:hAnsi="仿宋" w:eastAsia="仿宋" w:cs="仿宋"/>
          <w:b/>
          <w:kern w:val="0"/>
          <w:sz w:val="32"/>
          <w:szCs w:val="32"/>
        </w:rPr>
      </w:pPr>
    </w:p>
    <w:p w14:paraId="4A0A80B1">
      <w:pPr>
        <w:pageBreakBefore/>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754950D">
      <w:pPr>
        <w:snapToGrid w:val="0"/>
        <w:spacing w:line="360" w:lineRule="auto"/>
        <w:rPr>
          <w:rFonts w:hint="eastAsia" w:ascii="仿宋" w:hAnsi="仿宋" w:eastAsia="仿宋" w:cs="仿宋"/>
        </w:rPr>
      </w:pPr>
      <w:r>
        <w:rPr>
          <w:rFonts w:hint="eastAsia" w:ascii="仿宋" w:hAnsi="仿宋" w:eastAsia="仿宋" w:cs="仿宋"/>
        </w:rPr>
        <w:t>（采购人）、（采购代理机构）：</w:t>
      </w:r>
    </w:p>
    <w:p w14:paraId="4CD45CE0">
      <w:pPr>
        <w:snapToGrid w:val="0"/>
        <w:spacing w:line="360" w:lineRule="auto"/>
        <w:ind w:firstLine="420" w:firstLineChars="200"/>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14:paraId="4EAF8D02">
      <w:pPr>
        <w:snapToGrid w:val="0"/>
        <w:spacing w:line="360" w:lineRule="auto"/>
        <w:ind w:firstLine="420" w:firstLineChars="200"/>
        <w:rPr>
          <w:rFonts w:hint="eastAsia" w:ascii="仿宋" w:hAnsi="仿宋" w:eastAsia="仿宋" w:cs="仿宋"/>
        </w:rPr>
      </w:pPr>
      <w:r>
        <w:rPr>
          <w:rFonts w:hint="eastAsia" w:ascii="仿宋" w:hAnsi="仿宋" w:eastAsia="仿宋" w:cs="仿宋"/>
        </w:rPr>
        <w:t>1、我方承诺投标有效期从提交投标文件的截止之日起天（不少于90天），本投标文件在投标有效期满之前均具有约束力。</w:t>
      </w:r>
    </w:p>
    <w:p w14:paraId="515E2E1C">
      <w:pPr>
        <w:snapToGrid w:val="0"/>
        <w:spacing w:line="360" w:lineRule="auto"/>
        <w:ind w:firstLine="420" w:firstLineChars="200"/>
        <w:rPr>
          <w:rFonts w:hint="eastAsia" w:ascii="仿宋" w:hAnsi="仿宋" w:eastAsia="仿宋" w:cs="仿宋"/>
        </w:rPr>
      </w:pPr>
      <w:r>
        <w:rPr>
          <w:rFonts w:hint="eastAsia" w:ascii="仿宋" w:hAnsi="仿宋" w:eastAsia="仿宋" w:cs="仿宋"/>
        </w:rPr>
        <w:t>2、我方的投标文件包括以下内容：</w:t>
      </w:r>
    </w:p>
    <w:p w14:paraId="7C3DE5AE">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2.1资格文件：</w:t>
      </w:r>
    </w:p>
    <w:p w14:paraId="7FF1C699">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2.1.1承诺函；</w:t>
      </w:r>
    </w:p>
    <w:p w14:paraId="0E93BF4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2.1.2落实政府采购政策需满足的资格要求（如果有）；</w:t>
      </w:r>
    </w:p>
    <w:p w14:paraId="6837126F">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2.1.3本项目的特定资格要求（如果有）。</w:t>
      </w:r>
    </w:p>
    <w:p w14:paraId="74EDFEFF">
      <w:pPr>
        <w:snapToGrid w:val="0"/>
        <w:spacing w:line="360" w:lineRule="auto"/>
        <w:ind w:left="210" w:leftChars="1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2商务技术</w:t>
      </w:r>
      <w:r>
        <w:rPr>
          <w:rFonts w:hint="eastAsia" w:ascii="仿宋" w:hAnsi="仿宋" w:eastAsia="仿宋" w:cs="仿宋"/>
          <w:lang w:val="zh-CN"/>
        </w:rPr>
        <w:t>文件：</w:t>
      </w:r>
    </w:p>
    <w:p w14:paraId="64FDCC1E">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2.2.1投标函；</w:t>
      </w:r>
    </w:p>
    <w:p w14:paraId="56D0DDA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2.2.2授权委托书或法定代表人（单位负责人）身份证明；</w:t>
      </w:r>
    </w:p>
    <w:p w14:paraId="4ABEA66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2.2.3联合协议（如果有）；</w:t>
      </w:r>
    </w:p>
    <w:p w14:paraId="7451F7E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2.2.4分包意向协议（如果有）；</w:t>
      </w:r>
    </w:p>
    <w:p w14:paraId="5C31A8B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2.2.5符合性审查资料；</w:t>
      </w:r>
    </w:p>
    <w:p w14:paraId="1614750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2.2.6评标标准相应的商务技术资料；</w:t>
      </w:r>
    </w:p>
    <w:p w14:paraId="4954A46C">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2.2.7商务技术偏离表；</w:t>
      </w:r>
    </w:p>
    <w:p w14:paraId="4BCD9527">
      <w:pPr>
        <w:snapToGrid w:val="0"/>
        <w:spacing w:line="360" w:lineRule="auto"/>
        <w:ind w:left="420" w:leftChars="2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8</w:t>
      </w:r>
      <w:r>
        <w:rPr>
          <w:rFonts w:hint="eastAsia" w:ascii="仿宋" w:hAnsi="仿宋" w:eastAsia="仿宋" w:cs="仿宋"/>
          <w:lang w:val="zh-CN"/>
        </w:rPr>
        <w:t>政府采购供应商廉洁自律承诺书；</w:t>
      </w:r>
    </w:p>
    <w:p w14:paraId="1B39D7C6">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14:paraId="49A1B22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2.3.1开标一览表（报价表）；</w:t>
      </w:r>
    </w:p>
    <w:p w14:paraId="67B1CDE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2.3.2中小企业声明函（如果有）。</w:t>
      </w:r>
    </w:p>
    <w:p w14:paraId="7442C8D1">
      <w:pPr>
        <w:snapToGrid w:val="0"/>
        <w:spacing w:line="360" w:lineRule="auto"/>
        <w:ind w:firstLine="420" w:firstLineChars="200"/>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14:paraId="2A0E9DE7">
      <w:pPr>
        <w:snapToGrid w:val="0"/>
        <w:spacing w:line="360" w:lineRule="auto"/>
        <w:ind w:firstLine="420" w:firstLineChars="200"/>
        <w:rPr>
          <w:rFonts w:hint="eastAsia" w:ascii="仿宋" w:hAnsi="仿宋" w:eastAsia="仿宋" w:cs="仿宋"/>
        </w:rPr>
      </w:pPr>
      <w:r>
        <w:rPr>
          <w:rFonts w:hint="eastAsia" w:ascii="仿宋" w:hAnsi="仿宋" w:eastAsia="仿宋" w:cs="仿宋"/>
        </w:rPr>
        <w:t>4、如我方中标，我方承诺：</w:t>
      </w:r>
    </w:p>
    <w:p w14:paraId="26130A25">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14:paraId="761E576D">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4.2在签订合同时不向你方提出附加条件； </w:t>
      </w:r>
    </w:p>
    <w:p w14:paraId="5F25492A">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4.3按照招标文件要求提交履约保证金； </w:t>
      </w:r>
    </w:p>
    <w:p w14:paraId="768B4E85">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4.4在合同约定的期限内完成合同规定的全部义务。 </w:t>
      </w:r>
    </w:p>
    <w:p w14:paraId="7D63D217">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5、其他补充说明:。</w:t>
      </w:r>
    </w:p>
    <w:p w14:paraId="70F2B97D">
      <w:pPr>
        <w:spacing w:line="360" w:lineRule="auto"/>
        <w:ind w:firstLine="3150" w:firstLineChars="1500"/>
        <w:rPr>
          <w:rFonts w:hint="eastAsia" w:ascii="仿宋" w:hAnsi="仿宋" w:eastAsia="仿宋" w:cs="仿宋"/>
        </w:rPr>
      </w:pPr>
      <w:r>
        <w:rPr>
          <w:rFonts w:hint="eastAsia" w:ascii="仿宋" w:hAnsi="仿宋" w:eastAsia="仿宋" w:cs="仿宋"/>
        </w:rPr>
        <w:t>投标人名称（电子签名）：</w:t>
      </w:r>
    </w:p>
    <w:p w14:paraId="2E7001D4">
      <w:pPr>
        <w:spacing w:line="360" w:lineRule="auto"/>
        <w:jc w:val="center"/>
        <w:rPr>
          <w:rFonts w:hint="eastAsia" w:ascii="仿宋" w:hAnsi="仿宋" w:eastAsia="仿宋" w:cs="仿宋"/>
          <w:b/>
          <w:kern w:val="0"/>
          <w:sz w:val="32"/>
          <w:szCs w:val="32"/>
          <w:lang w:val="zh-CN"/>
        </w:rPr>
      </w:pPr>
      <w:r>
        <w:rPr>
          <w:rFonts w:hint="eastAsia" w:ascii="仿宋" w:hAnsi="仿宋" w:eastAsia="仿宋" w:cs="仿宋"/>
        </w:rPr>
        <w:t xml:space="preserve">     日期：  年   月   日</w:t>
      </w:r>
    </w:p>
    <w:p w14:paraId="6A76A55D">
      <w:pPr>
        <w:jc w:val="center"/>
        <w:rPr>
          <w:rFonts w:hint="eastAsia" w:ascii="仿宋" w:hAnsi="仿宋" w:eastAsia="仿宋" w:cs="仿宋"/>
          <w:b/>
          <w:kern w:val="0"/>
          <w:sz w:val="32"/>
          <w:szCs w:val="32"/>
          <w:lang w:val="zh-CN"/>
        </w:rPr>
      </w:pPr>
    </w:p>
    <w:p w14:paraId="60B4338F">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E5EFA85">
      <w:pPr>
        <w:snapToGrid w:val="0"/>
        <w:spacing w:line="360" w:lineRule="auto"/>
        <w:rPr>
          <w:rFonts w:hint="eastAsia" w:ascii="仿宋" w:hAnsi="仿宋" w:eastAsia="仿宋" w:cs="仿宋"/>
        </w:rPr>
      </w:pPr>
    </w:p>
    <w:p w14:paraId="47776287">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4C13FFE1">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740E60EC">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7D073D54">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749B4929">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0C656C22">
      <w:pPr>
        <w:snapToGrid w:val="0"/>
        <w:spacing w:line="360" w:lineRule="auto"/>
        <w:rPr>
          <w:rFonts w:hint="eastAsia" w:ascii="仿宋" w:hAnsi="仿宋" w:eastAsia="仿宋" w:cs="仿宋"/>
          <w:kern w:val="0"/>
        </w:rPr>
      </w:pPr>
      <w:r>
        <w:rPr>
          <w:rFonts w:hint="eastAsia" w:ascii="仿宋" w:hAnsi="仿宋" w:eastAsia="仿宋" w:cs="仿宋"/>
          <w:kern w:val="0"/>
          <w:lang w:val="zh-CN"/>
        </w:rPr>
        <w:t xml:space="preserve">                                                 投标人名称(电子签名)：</w:t>
      </w:r>
    </w:p>
    <w:p w14:paraId="7FE3A0C0">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签发日期：  年  月   日</w:t>
      </w:r>
    </w:p>
    <w:p w14:paraId="684D6331">
      <w:pPr>
        <w:snapToGrid w:val="0"/>
        <w:spacing w:line="360" w:lineRule="auto"/>
        <w:rPr>
          <w:rFonts w:hint="eastAsia" w:ascii="仿宋" w:hAnsi="仿宋" w:eastAsia="仿宋" w:cs="仿宋"/>
        </w:rPr>
      </w:pPr>
    </w:p>
    <w:p w14:paraId="1310D42B">
      <w:pPr>
        <w:snapToGrid w:val="0"/>
        <w:spacing w:line="360" w:lineRule="auto"/>
        <w:rPr>
          <w:rFonts w:hint="eastAsia" w:ascii="仿宋" w:hAnsi="仿宋" w:eastAsia="仿宋" w:cs="仿宋"/>
        </w:rPr>
      </w:pPr>
    </w:p>
    <w:p w14:paraId="746D99D2">
      <w:pPr>
        <w:snapToGrid w:val="0"/>
        <w:spacing w:line="360" w:lineRule="auto"/>
        <w:rPr>
          <w:rFonts w:hint="eastAsia" w:ascii="仿宋" w:hAnsi="仿宋" w:eastAsia="仿宋" w:cs="仿宋"/>
        </w:rPr>
      </w:pPr>
    </w:p>
    <w:p w14:paraId="2EED528C">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1E50C4C">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73E1E1BC">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4FC44778">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7C7BD1CD">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2EA0790C">
      <w:pPr>
        <w:jc w:val="center"/>
        <w:rPr>
          <w:rFonts w:hint="eastAsia" w:ascii="仿宋" w:hAnsi="仿宋" w:eastAsia="仿宋" w:cs="仿宋"/>
          <w:b/>
          <w:kern w:val="0"/>
          <w:sz w:val="32"/>
          <w:szCs w:val="32"/>
        </w:rPr>
      </w:pPr>
    </w:p>
    <w:p w14:paraId="203E8500">
      <w:pPr>
        <w:rPr>
          <w:rFonts w:hint="eastAsia" w:ascii="仿宋" w:hAnsi="仿宋" w:eastAsia="仿宋" w:cs="仿宋"/>
          <w:b/>
          <w:kern w:val="0"/>
          <w:sz w:val="32"/>
          <w:szCs w:val="32"/>
        </w:rPr>
      </w:pPr>
    </w:p>
    <w:p w14:paraId="411A3B74">
      <w:pPr>
        <w:rPr>
          <w:rFonts w:hint="eastAsia" w:ascii="仿宋" w:hAnsi="仿宋" w:eastAsia="仿宋" w:cs="仿宋"/>
        </w:rPr>
      </w:pPr>
    </w:p>
    <w:p w14:paraId="371588C1">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70F4720F">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52AA7314">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5951C8E6">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106045F7">
      <w:pPr>
        <w:autoSpaceDE w:val="0"/>
        <w:autoSpaceDN w:val="0"/>
        <w:spacing w:line="360" w:lineRule="auto"/>
        <w:jc w:val="center"/>
        <w:rPr>
          <w:rFonts w:hint="eastAsia" w:ascii="仿宋" w:hAnsi="仿宋" w:eastAsia="仿宋" w:cs="仿宋"/>
          <w:b/>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B7237">
      <w:pPr>
        <w:pStyle w:val="5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46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A07151">
            <w:pPr>
              <w:pStyle w:val="56"/>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14:paraId="65A42E5F">
            <w:pPr>
              <w:pStyle w:val="56"/>
              <w:adjustRightInd w:val="0"/>
              <w:spacing w:line="360" w:lineRule="auto"/>
              <w:rPr>
                <w:rFonts w:hint="eastAsia" w:ascii="仿宋" w:hAnsi="仿宋" w:eastAsia="仿宋" w:cs="仿宋"/>
                <w:bCs/>
                <w:sz w:val="24"/>
              </w:rPr>
            </w:pPr>
          </w:p>
        </w:tc>
      </w:tr>
    </w:tbl>
    <w:p w14:paraId="0CA78925">
      <w:pPr>
        <w:snapToGrid w:val="0"/>
        <w:spacing w:line="360" w:lineRule="auto"/>
        <w:ind w:firstLine="576"/>
        <w:jc w:val="center"/>
        <w:rPr>
          <w:rFonts w:hint="eastAsia" w:ascii="仿宋" w:hAnsi="仿宋" w:eastAsia="仿宋" w:cs="仿宋"/>
          <w:kern w:val="0"/>
          <w:lang w:val="zh-CN"/>
        </w:rPr>
      </w:pPr>
    </w:p>
    <w:p w14:paraId="5EBDCA4A">
      <w:pPr>
        <w:snapToGrid w:val="0"/>
        <w:spacing w:line="360" w:lineRule="auto"/>
        <w:ind w:firstLine="576"/>
        <w:jc w:val="center"/>
        <w:rPr>
          <w:rFonts w:hint="eastAsia" w:ascii="仿宋" w:hAnsi="仿宋" w:eastAsia="仿宋" w:cs="仿宋"/>
          <w:kern w:val="0"/>
          <w:lang w:val="zh-CN"/>
        </w:rPr>
      </w:pPr>
      <w:r>
        <w:rPr>
          <w:rFonts w:hint="eastAsia" w:ascii="仿宋" w:hAnsi="仿宋" w:eastAsia="仿宋" w:cs="仿宋"/>
          <w:kern w:val="0"/>
          <w:lang w:val="zh-CN"/>
        </w:rPr>
        <w:t xml:space="preserve">                  投标人名称(电子签名)：                              </w:t>
      </w:r>
    </w:p>
    <w:p w14:paraId="064E41CC">
      <w:pPr>
        <w:spacing w:line="360" w:lineRule="auto"/>
        <w:jc w:val="center"/>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0C5D9CE3">
      <w:pPr>
        <w:jc w:val="center"/>
        <w:rPr>
          <w:rFonts w:hint="eastAsia" w:ascii="仿宋" w:hAnsi="仿宋" w:eastAsia="仿宋" w:cs="仿宋"/>
          <w:b/>
          <w:kern w:val="0"/>
          <w:sz w:val="32"/>
          <w:szCs w:val="32"/>
        </w:rPr>
      </w:pPr>
    </w:p>
    <w:p w14:paraId="2147927D">
      <w:pPr>
        <w:jc w:val="center"/>
        <w:rPr>
          <w:rFonts w:hint="eastAsia" w:ascii="仿宋" w:hAnsi="仿宋" w:eastAsia="仿宋" w:cs="仿宋"/>
          <w:b/>
          <w:kern w:val="0"/>
          <w:sz w:val="32"/>
          <w:szCs w:val="32"/>
        </w:rPr>
      </w:pPr>
    </w:p>
    <w:p w14:paraId="376CCD8F">
      <w:pPr>
        <w:jc w:val="center"/>
        <w:rPr>
          <w:rFonts w:hint="eastAsia" w:ascii="仿宋" w:hAnsi="仿宋" w:eastAsia="仿宋" w:cs="仿宋"/>
          <w:b/>
          <w:kern w:val="0"/>
          <w:sz w:val="32"/>
          <w:szCs w:val="32"/>
        </w:rPr>
      </w:pPr>
    </w:p>
    <w:p w14:paraId="1A45D997">
      <w:pPr>
        <w:jc w:val="center"/>
        <w:rPr>
          <w:rFonts w:hint="eastAsia" w:ascii="仿宋" w:hAnsi="仿宋" w:eastAsia="仿宋" w:cs="仿宋"/>
          <w:b/>
          <w:kern w:val="0"/>
          <w:sz w:val="32"/>
          <w:szCs w:val="32"/>
        </w:rPr>
      </w:pPr>
    </w:p>
    <w:p w14:paraId="6CDC9EB5">
      <w:pPr>
        <w:jc w:val="center"/>
        <w:rPr>
          <w:rFonts w:hint="eastAsia" w:ascii="仿宋" w:hAnsi="仿宋" w:eastAsia="仿宋" w:cs="仿宋"/>
          <w:b/>
          <w:kern w:val="0"/>
          <w:sz w:val="32"/>
          <w:szCs w:val="32"/>
        </w:rPr>
      </w:pPr>
    </w:p>
    <w:p w14:paraId="1AAA067D">
      <w:pPr>
        <w:jc w:val="center"/>
        <w:rPr>
          <w:rFonts w:hint="eastAsia" w:ascii="仿宋" w:hAnsi="仿宋" w:eastAsia="仿宋" w:cs="仿宋"/>
          <w:b/>
          <w:kern w:val="0"/>
          <w:sz w:val="32"/>
          <w:szCs w:val="32"/>
        </w:rPr>
      </w:pPr>
    </w:p>
    <w:p w14:paraId="1CBD7052">
      <w:pPr>
        <w:jc w:val="center"/>
        <w:rPr>
          <w:rFonts w:hint="eastAsia" w:ascii="仿宋" w:hAnsi="仿宋" w:eastAsia="仿宋" w:cs="仿宋"/>
          <w:b/>
          <w:kern w:val="0"/>
          <w:sz w:val="32"/>
          <w:szCs w:val="32"/>
        </w:rPr>
      </w:pPr>
    </w:p>
    <w:p w14:paraId="0E51D9F2">
      <w:pPr>
        <w:jc w:val="center"/>
        <w:rPr>
          <w:rFonts w:hint="eastAsia" w:ascii="仿宋" w:hAnsi="仿宋" w:eastAsia="仿宋" w:cs="仿宋"/>
          <w:b/>
          <w:kern w:val="0"/>
          <w:sz w:val="32"/>
          <w:szCs w:val="32"/>
        </w:rPr>
      </w:pPr>
    </w:p>
    <w:p w14:paraId="770DDCD3">
      <w:pPr>
        <w:jc w:val="center"/>
        <w:rPr>
          <w:rFonts w:hint="eastAsia" w:ascii="仿宋" w:hAnsi="仿宋" w:eastAsia="仿宋" w:cs="仿宋"/>
          <w:b/>
          <w:kern w:val="0"/>
          <w:sz w:val="32"/>
          <w:szCs w:val="32"/>
        </w:rPr>
      </w:pPr>
    </w:p>
    <w:p w14:paraId="460A6DA6">
      <w:pPr>
        <w:jc w:val="center"/>
        <w:rPr>
          <w:rFonts w:hint="eastAsia" w:ascii="仿宋" w:hAnsi="仿宋" w:eastAsia="仿宋" w:cs="仿宋"/>
          <w:b/>
          <w:kern w:val="0"/>
          <w:sz w:val="32"/>
          <w:szCs w:val="32"/>
        </w:rPr>
      </w:pPr>
    </w:p>
    <w:p w14:paraId="2B7AF01A">
      <w:pPr>
        <w:jc w:val="center"/>
        <w:rPr>
          <w:rFonts w:hint="eastAsia" w:ascii="仿宋" w:hAnsi="仿宋" w:eastAsia="仿宋" w:cs="仿宋"/>
          <w:b/>
          <w:kern w:val="0"/>
          <w:sz w:val="32"/>
          <w:szCs w:val="32"/>
        </w:rPr>
      </w:pPr>
    </w:p>
    <w:p w14:paraId="74EE7414">
      <w:pPr>
        <w:jc w:val="center"/>
        <w:rPr>
          <w:rFonts w:hint="eastAsia" w:ascii="仿宋" w:hAnsi="仿宋" w:eastAsia="仿宋" w:cs="仿宋"/>
          <w:b/>
          <w:kern w:val="0"/>
          <w:sz w:val="32"/>
          <w:szCs w:val="32"/>
        </w:rPr>
      </w:pPr>
    </w:p>
    <w:p w14:paraId="0768AFEE">
      <w:pPr>
        <w:jc w:val="center"/>
        <w:rPr>
          <w:rFonts w:hint="eastAsia" w:ascii="仿宋" w:hAnsi="仿宋" w:eastAsia="仿宋" w:cs="仿宋"/>
          <w:b/>
          <w:kern w:val="0"/>
          <w:sz w:val="32"/>
          <w:szCs w:val="32"/>
        </w:rPr>
      </w:pPr>
    </w:p>
    <w:p w14:paraId="69281EDF">
      <w:pPr>
        <w:jc w:val="center"/>
        <w:rPr>
          <w:rFonts w:hint="eastAsia" w:ascii="仿宋" w:hAnsi="仿宋" w:eastAsia="仿宋" w:cs="仿宋"/>
          <w:b/>
          <w:kern w:val="0"/>
          <w:sz w:val="32"/>
          <w:szCs w:val="32"/>
        </w:rPr>
      </w:pPr>
    </w:p>
    <w:p w14:paraId="7792F8C3">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BFD14FA">
      <w:pPr>
        <w:widowControl/>
        <w:spacing w:line="360" w:lineRule="auto"/>
        <w:ind w:firstLine="422" w:firstLineChars="200"/>
        <w:jc w:val="center"/>
        <w:rPr>
          <w:rFonts w:hint="eastAsia" w:ascii="仿宋" w:hAnsi="仿宋" w:eastAsia="仿宋" w:cs="仿宋"/>
          <w:b/>
        </w:rPr>
      </w:pPr>
      <w:r>
        <w:rPr>
          <w:rFonts w:hint="eastAsia" w:ascii="仿宋" w:hAnsi="仿宋" w:eastAsia="仿宋" w:cs="仿宋"/>
          <w:b/>
        </w:rPr>
        <w:t>（以联合体形式投标的，提供联合协议）</w:t>
      </w:r>
    </w:p>
    <w:p w14:paraId="78EFEAA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（联合体所有成员名称）</w:t>
      </w:r>
      <w:r>
        <w:rPr>
          <w:rFonts w:hint="eastAsia" w:ascii="仿宋" w:hAnsi="仿宋" w:eastAsia="仿宋" w:cs="仿宋"/>
          <w:kern w:val="0"/>
        </w:rPr>
        <w:t>自愿</w:t>
      </w:r>
      <w:r>
        <w:rPr>
          <w:rFonts w:hint="eastAsia" w:ascii="仿宋" w:hAnsi="仿宋" w:eastAsia="仿宋" w:cs="仿宋"/>
          <w:kern w:val="0"/>
          <w:lang w:val="zh-CN"/>
        </w:rPr>
        <w:t>组成一个联合体，以一个投标人的身份</w:t>
      </w:r>
      <w:r>
        <w:rPr>
          <w:rFonts w:hint="eastAsia" w:ascii="仿宋" w:hAnsi="仿宋" w:eastAsia="仿宋" w:cs="仿宋"/>
          <w:kern w:val="0"/>
        </w:rPr>
        <w:t>参加</w:t>
      </w:r>
      <w:r>
        <w:rPr>
          <w:rFonts w:hint="eastAsia" w:ascii="仿宋" w:hAnsi="仿宋" w:eastAsia="仿宋" w:cs="仿宋"/>
        </w:rPr>
        <w:t>（项目名称）【招标编号：（采购编号）】</w:t>
      </w:r>
      <w:r>
        <w:rPr>
          <w:rFonts w:hint="eastAsia" w:ascii="仿宋" w:hAnsi="仿宋" w:eastAsia="仿宋" w:cs="仿宋"/>
          <w:kern w:val="0"/>
          <w:lang w:val="zh-CN"/>
        </w:rPr>
        <w:t>投标。</w:t>
      </w:r>
    </w:p>
    <w:p w14:paraId="541821C7">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一、各方一致决定，</w:t>
      </w:r>
      <w:r>
        <w:rPr>
          <w:rFonts w:hint="eastAsia" w:ascii="仿宋" w:hAnsi="仿宋" w:eastAsia="仿宋" w:cs="仿宋"/>
          <w:kern w:val="0"/>
          <w:u w:val="single"/>
        </w:rPr>
        <w:t>（某联合体成员名称）</w:t>
      </w:r>
      <w:r>
        <w:rPr>
          <w:rFonts w:hint="eastAsia" w:ascii="仿宋" w:hAnsi="仿宋" w:eastAsia="仿宋" w:cs="仿宋"/>
          <w:kern w:val="0"/>
        </w:rPr>
        <w:t>为联合体</w:t>
      </w:r>
      <w:r>
        <w:rPr>
          <w:rFonts w:hint="eastAsia" w:ascii="仿宋" w:hAnsi="仿宋" w:eastAsia="仿宋" w:cs="仿宋"/>
          <w:kern w:val="0"/>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kern w:val="0"/>
          <w:lang w:val="zh-CN"/>
        </w:rPr>
        <w:t>。</w:t>
      </w:r>
    </w:p>
    <w:p w14:paraId="5B72C63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w:t>
      </w:r>
      <w:r>
        <w:rPr>
          <w:rFonts w:hint="eastAsia" w:ascii="仿宋" w:hAnsi="仿宋" w:eastAsia="仿宋" w:cs="仿宋"/>
        </w:rPr>
        <w:t>所有联合体成员各方签署授权书，授权书载明的</w:t>
      </w:r>
      <w:r>
        <w:rPr>
          <w:rFonts w:hint="eastAsia" w:ascii="仿宋" w:hAnsi="仿宋" w:eastAsia="仿宋" w:cs="仿宋"/>
          <w:kern w:val="0"/>
          <w:lang w:val="zh-CN"/>
        </w:rPr>
        <w:t>授权代表根据招标文件规定及投标内容而对采购人、采购机构所作的任何合法承诺，包括书面澄清及相应等均对联合投标各方产生约束力。</w:t>
      </w:r>
    </w:p>
    <w:p w14:paraId="48B47E7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三、本次联合投标中，分工如下：</w:t>
      </w:r>
      <w:r>
        <w:rPr>
          <w:rFonts w:hint="eastAsia" w:ascii="仿宋" w:hAnsi="仿宋" w:eastAsia="仿宋" w:cs="仿宋"/>
          <w:kern w:val="0"/>
          <w:u w:val="single"/>
        </w:rPr>
        <w:t>（联合体其中一方成员名称）</w:t>
      </w:r>
      <w:r>
        <w:rPr>
          <w:rFonts w:hint="eastAsia" w:ascii="仿宋" w:hAnsi="仿宋" w:eastAsia="仿宋" w:cs="仿宋"/>
          <w:kern w:val="0"/>
          <w:lang w:val="zh-CN"/>
        </w:rPr>
        <w:t>承担的工作和义务为：；……。</w:t>
      </w:r>
    </w:p>
    <w:p w14:paraId="1E92D4F4">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lang w:val="zh-CN"/>
        </w:rPr>
        <w:t>四、</w:t>
      </w:r>
      <w:r>
        <w:rPr>
          <w:rFonts w:hint="eastAsia" w:ascii="仿宋" w:hAnsi="仿宋" w:eastAsia="仿宋" w:cs="仿宋"/>
          <w:kern w:val="0"/>
          <w:u w:val="single"/>
        </w:rPr>
        <w:t>（联合体其中一方成员名称）</w:t>
      </w:r>
      <w:r>
        <w:rPr>
          <w:rFonts w:hint="eastAsia" w:ascii="仿宋" w:hAnsi="仿宋" w:eastAsia="仿宋" w:cs="仿宋"/>
          <w:kern w:val="0"/>
        </w:rPr>
        <w:t>提供的全部货物由小微企业制造，其合同份额占到合同总金额%以上；</w:t>
      </w:r>
      <w:r>
        <w:rPr>
          <w:rFonts w:hint="eastAsia" w:ascii="仿宋" w:hAnsi="仿宋" w:eastAsia="仿宋" w:cs="仿宋"/>
          <w:kern w:val="0"/>
          <w:lang w:val="zh-CN"/>
        </w:rPr>
        <w:t>……。</w:t>
      </w:r>
    </w:p>
    <w:p w14:paraId="715BB00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五、如果中标，</w:t>
      </w:r>
      <w:r>
        <w:rPr>
          <w:rFonts w:hint="eastAsia" w:ascii="仿宋" w:hAnsi="仿宋" w:eastAsia="仿宋" w:cs="仿宋"/>
        </w:rPr>
        <w:t>联合体各成员方共同与采购人签订合同，并就采购合同约定的事项对采购人承担连带责任。</w:t>
      </w:r>
    </w:p>
    <w:p w14:paraId="54773C69">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六、有关本次联合投标的其他事宜：</w:t>
      </w:r>
    </w:p>
    <w:p w14:paraId="07227BAB">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1、联合体各方不再单独参加或者与其他供应商另外组成联合体参加同一合同项下的政府采购活动。</w:t>
      </w:r>
    </w:p>
    <w:p w14:paraId="51572B2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2、联合体中有同类资质的各方按照联合体分工承担相同工作的，按照资质等级较低的供应商确定资质等级。</w:t>
      </w:r>
    </w:p>
    <w:p w14:paraId="3CF16F1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3、本协议提交采购人、采购机构后，联合体各方不得以任何形式对上述内容进行修改或撤销。</w:t>
      </w:r>
    </w:p>
    <w:p w14:paraId="6CD84F80">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1822F5B0">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781D9BCD">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36F72DC9">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248" w:bottom="1247" w:left="1418" w:header="851" w:footer="992" w:gutter="0"/>
          <w:pgNumType w:fmt="decimal"/>
          <w:cols w:space="720" w:num="1"/>
          <w:titlePg/>
          <w:docGrid w:linePitch="312" w:charSpace="0"/>
        </w:sectPr>
      </w:pPr>
    </w:p>
    <w:p w14:paraId="1602DD04">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74B03D14">
      <w:pPr>
        <w:widowControl/>
        <w:spacing w:line="360" w:lineRule="auto"/>
        <w:ind w:firstLine="105" w:firstLineChars="5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14:paraId="7B8DF93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若成为</w:t>
      </w:r>
      <w:r>
        <w:rPr>
          <w:rFonts w:hint="eastAsia" w:ascii="仿宋" w:hAnsi="仿宋" w:eastAsia="仿宋" w:cs="仿宋"/>
        </w:rPr>
        <w:t>（项目名称）【招标编号：（采购编号）】</w:t>
      </w:r>
      <w:r>
        <w:rPr>
          <w:rFonts w:hint="eastAsia" w:ascii="仿宋" w:hAnsi="仿宋" w:eastAsia="仿宋" w:cs="仿宋"/>
          <w:kern w:val="0"/>
          <w:lang w:val="zh-CN"/>
        </w:rPr>
        <w:t>的中标供应商，将依法采取分包方式履行合同。</w:t>
      </w:r>
      <w:r>
        <w:rPr>
          <w:rFonts w:hint="eastAsia" w:ascii="仿宋" w:hAnsi="仿宋" w:eastAsia="仿宋" w:cs="仿宋"/>
          <w:kern w:val="0"/>
          <w:u w:val="single"/>
        </w:rPr>
        <w:t>（投标人名称）</w:t>
      </w:r>
      <w:r>
        <w:rPr>
          <w:rFonts w:hint="eastAsia" w:ascii="仿宋" w:hAnsi="仿宋" w:eastAsia="仿宋" w:cs="仿宋"/>
          <w:kern w:val="0"/>
        </w:rPr>
        <w:t>与</w:t>
      </w:r>
      <w:r>
        <w:rPr>
          <w:rFonts w:hint="eastAsia" w:ascii="仿宋" w:hAnsi="仿宋" w:eastAsia="仿宋" w:cs="仿宋"/>
          <w:kern w:val="0"/>
          <w:u w:val="single"/>
        </w:rPr>
        <w:t>（所有分包供应商名称）</w:t>
      </w:r>
      <w:r>
        <w:rPr>
          <w:rFonts w:hint="eastAsia" w:ascii="仿宋" w:hAnsi="仿宋" w:eastAsia="仿宋" w:cs="仿宋"/>
          <w:kern w:val="0"/>
        </w:rPr>
        <w:t>达成分包意向协议</w:t>
      </w:r>
      <w:r>
        <w:rPr>
          <w:rFonts w:hint="eastAsia" w:ascii="仿宋" w:hAnsi="仿宋" w:eastAsia="仿宋" w:cs="仿宋"/>
          <w:kern w:val="0"/>
          <w:lang w:val="zh-CN"/>
        </w:rPr>
        <w:t>。</w:t>
      </w:r>
    </w:p>
    <w:p w14:paraId="66B943F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一、分包标的及数量</w:t>
      </w:r>
    </w:p>
    <w:p w14:paraId="047ACF7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kern w:val="0"/>
          <w:u w:val="single"/>
        </w:rPr>
        <w:t>（某分包供应商名称）</w:t>
      </w:r>
      <w:r>
        <w:rPr>
          <w:rFonts w:hint="eastAsia" w:ascii="仿宋" w:hAnsi="仿宋" w:eastAsia="仿宋" w:cs="仿宋"/>
          <w:kern w:val="0"/>
          <w:lang w:val="zh-CN"/>
        </w:rPr>
        <w:t>，</w:t>
      </w:r>
      <w:r>
        <w:rPr>
          <w:rFonts w:hint="eastAsia" w:ascii="仿宋" w:hAnsi="仿宋" w:eastAsia="仿宋" w:cs="仿宋"/>
          <w:kern w:val="0"/>
          <w:u w:val="single"/>
        </w:rPr>
        <w:t>（某分包供应商名称），</w:t>
      </w:r>
      <w:r>
        <w:rPr>
          <w:rFonts w:hint="eastAsia" w:ascii="仿宋" w:hAnsi="仿宋" w:eastAsia="仿宋" w:cs="仿宋"/>
          <w:kern w:val="0"/>
          <w:lang w:val="zh-CN"/>
        </w:rPr>
        <w:t>具备承</w:t>
      </w:r>
      <w:r>
        <w:rPr>
          <w:rFonts w:hint="eastAsia" w:ascii="仿宋" w:hAnsi="仿宋" w:eastAsia="仿宋" w:cs="仿宋"/>
          <w:kern w:val="0"/>
        </w:rPr>
        <w:t>担</w:t>
      </w:r>
      <w:r>
        <w:rPr>
          <w:rFonts w:hint="eastAsia" w:ascii="仿宋" w:hAnsi="仿宋" w:eastAsia="仿宋" w:cs="仿宋"/>
          <w:kern w:val="0"/>
          <w:u w:val="single"/>
          <w:lang w:val="zh-CN"/>
        </w:rPr>
        <w:t>XX工作内容</w:t>
      </w:r>
      <w:r>
        <w:rPr>
          <w:rFonts w:hint="eastAsia" w:ascii="仿宋" w:hAnsi="仿宋" w:eastAsia="仿宋" w:cs="仿宋"/>
          <w:kern w:val="0"/>
          <w:lang w:val="zh-CN"/>
        </w:rPr>
        <w:t>相应资质条件且不得再次分包；</w:t>
      </w:r>
    </w:p>
    <w:p w14:paraId="249EB380">
      <w:pPr>
        <w:pStyle w:val="5"/>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36CF6ADD">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二、分包工作履行期限、地点、方式</w:t>
      </w:r>
    </w:p>
    <w:p w14:paraId="274690A5">
      <w:pPr>
        <w:snapToGrid w:val="0"/>
        <w:spacing w:line="360" w:lineRule="auto"/>
        <w:ind w:firstLine="576"/>
        <w:rPr>
          <w:rFonts w:hint="eastAsia" w:ascii="仿宋" w:hAnsi="仿宋" w:eastAsia="仿宋" w:cs="仿宋"/>
          <w:u w:val="single"/>
        </w:rPr>
      </w:pPr>
    </w:p>
    <w:p w14:paraId="608CC78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三、质量</w:t>
      </w:r>
    </w:p>
    <w:p w14:paraId="2A8B6DFC">
      <w:pPr>
        <w:snapToGrid w:val="0"/>
        <w:spacing w:line="360" w:lineRule="auto"/>
        <w:ind w:firstLine="576"/>
        <w:rPr>
          <w:rFonts w:hint="eastAsia" w:ascii="仿宋" w:hAnsi="仿宋" w:eastAsia="仿宋" w:cs="仿宋"/>
          <w:kern w:val="0"/>
          <w:lang w:val="zh-CN"/>
        </w:rPr>
      </w:pPr>
    </w:p>
    <w:p w14:paraId="17F1039C">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四、价款或者报酬</w:t>
      </w:r>
    </w:p>
    <w:p w14:paraId="2D8FE762">
      <w:pPr>
        <w:snapToGrid w:val="0"/>
        <w:spacing w:line="360" w:lineRule="auto"/>
        <w:ind w:left="573" w:leftChars="273"/>
        <w:rPr>
          <w:rFonts w:hint="eastAsia" w:ascii="仿宋" w:hAnsi="仿宋" w:eastAsia="仿宋" w:cs="仿宋"/>
          <w:kern w:val="0"/>
          <w:lang w:val="zh-CN"/>
        </w:rPr>
      </w:pPr>
    </w:p>
    <w:p w14:paraId="4059A7EA">
      <w:pPr>
        <w:snapToGrid w:val="0"/>
        <w:spacing w:line="360" w:lineRule="auto"/>
        <w:ind w:left="573" w:leftChars="273"/>
        <w:rPr>
          <w:rFonts w:hint="eastAsia" w:ascii="仿宋" w:hAnsi="仿宋" w:eastAsia="仿宋" w:cs="仿宋"/>
          <w:kern w:val="0"/>
          <w:lang w:val="zh-CN"/>
        </w:rPr>
      </w:pPr>
      <w:r>
        <w:rPr>
          <w:rFonts w:hint="eastAsia" w:ascii="仿宋" w:hAnsi="仿宋" w:eastAsia="仿宋" w:cs="仿宋"/>
          <w:kern w:val="0"/>
          <w:lang w:val="zh-CN"/>
        </w:rPr>
        <w:t>五、违约责任</w:t>
      </w:r>
    </w:p>
    <w:p w14:paraId="166B16BD">
      <w:pPr>
        <w:snapToGrid w:val="0"/>
        <w:spacing w:line="360" w:lineRule="auto"/>
        <w:ind w:firstLine="576"/>
        <w:rPr>
          <w:rFonts w:hint="eastAsia" w:ascii="仿宋" w:hAnsi="仿宋" w:eastAsia="仿宋" w:cs="仿宋"/>
          <w:kern w:val="0"/>
          <w:lang w:val="zh-CN"/>
        </w:rPr>
      </w:pPr>
    </w:p>
    <w:p w14:paraId="37B501C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六、争议解决的办法</w:t>
      </w:r>
    </w:p>
    <w:p w14:paraId="22C307D6">
      <w:pPr>
        <w:snapToGrid w:val="0"/>
        <w:spacing w:line="360" w:lineRule="auto"/>
        <w:ind w:firstLine="576"/>
        <w:rPr>
          <w:rFonts w:hint="eastAsia" w:ascii="仿宋" w:hAnsi="仿宋" w:eastAsia="仿宋" w:cs="仿宋"/>
          <w:kern w:val="0"/>
          <w:lang w:val="zh-CN"/>
        </w:rPr>
      </w:pPr>
    </w:p>
    <w:p w14:paraId="0C84765C">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七、其他</w:t>
      </w:r>
    </w:p>
    <w:p w14:paraId="731C0124">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u w:val="single"/>
        </w:rPr>
        <w:t>（分包供应商名称）提供的货物全部由小微企业制造，</w:t>
      </w:r>
      <w:r>
        <w:rPr>
          <w:rFonts w:hint="eastAsia" w:ascii="仿宋" w:hAnsi="仿宋" w:eastAsia="仿宋" w:cs="仿宋"/>
          <w:kern w:val="0"/>
        </w:rPr>
        <w:t>其合同份额占到合同总金额%以上</w:t>
      </w:r>
      <w:r>
        <w:rPr>
          <w:rFonts w:hint="eastAsia" w:ascii="仿宋" w:hAnsi="仿宋" w:eastAsia="仿宋" w:cs="仿宋"/>
        </w:rPr>
        <w:t>。</w:t>
      </w:r>
    </w:p>
    <w:p w14:paraId="7509B0A8">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投标人名称(电子签名)：</w:t>
      </w:r>
    </w:p>
    <w:p w14:paraId="0AEA6F8F">
      <w:pPr>
        <w:snapToGrid w:val="0"/>
        <w:spacing w:line="360" w:lineRule="auto"/>
        <w:ind w:firstLine="4935" w:firstLineChars="2350"/>
        <w:rPr>
          <w:rFonts w:hint="eastAsia" w:ascii="仿宋" w:hAnsi="仿宋" w:eastAsia="仿宋" w:cs="仿宋"/>
          <w:kern w:val="0"/>
          <w:lang w:val="zh-CN"/>
        </w:rPr>
      </w:pPr>
      <w:r>
        <w:rPr>
          <w:rFonts w:hint="eastAsia" w:ascii="仿宋" w:hAnsi="仿宋" w:eastAsia="仿宋" w:cs="仿宋"/>
          <w:kern w:val="0"/>
          <w:lang w:val="zh-CN"/>
        </w:rPr>
        <w:t>分包供应商名称：</w:t>
      </w:r>
    </w:p>
    <w:p w14:paraId="3E5ED1D4">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027AC3E0">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1D19D28E">
      <w:pPr>
        <w:jc w:val="center"/>
        <w:rPr>
          <w:rFonts w:hint="eastAsia" w:ascii="仿宋" w:hAnsi="仿宋" w:eastAsia="仿宋" w:cs="仿宋"/>
          <w:b/>
          <w:kern w:val="0"/>
          <w:sz w:val="32"/>
          <w:szCs w:val="32"/>
        </w:rPr>
      </w:pPr>
    </w:p>
    <w:p w14:paraId="5879E0CF">
      <w:pPr>
        <w:jc w:val="center"/>
        <w:rPr>
          <w:rFonts w:hint="eastAsia" w:ascii="仿宋" w:hAnsi="仿宋" w:eastAsia="仿宋" w:cs="仿宋"/>
          <w:b/>
          <w:kern w:val="0"/>
          <w:sz w:val="32"/>
          <w:szCs w:val="32"/>
        </w:rPr>
      </w:pPr>
    </w:p>
    <w:p w14:paraId="6CCC26DD">
      <w:pPr>
        <w:jc w:val="center"/>
        <w:rPr>
          <w:rFonts w:hint="eastAsia" w:ascii="仿宋" w:hAnsi="仿宋" w:eastAsia="仿宋" w:cs="仿宋"/>
          <w:b/>
          <w:kern w:val="0"/>
          <w:sz w:val="32"/>
          <w:szCs w:val="32"/>
        </w:rPr>
      </w:pPr>
    </w:p>
    <w:p w14:paraId="32708BD6">
      <w:pPr>
        <w:jc w:val="center"/>
        <w:rPr>
          <w:rFonts w:hint="eastAsia" w:ascii="仿宋" w:hAnsi="仿宋" w:eastAsia="仿宋" w:cs="仿宋"/>
          <w:b/>
          <w:kern w:val="0"/>
          <w:sz w:val="32"/>
          <w:szCs w:val="32"/>
        </w:rPr>
      </w:pPr>
    </w:p>
    <w:p w14:paraId="5CABBA4A">
      <w:pPr>
        <w:jc w:val="center"/>
        <w:rPr>
          <w:rFonts w:hint="eastAsia" w:ascii="仿宋" w:hAnsi="仿宋" w:eastAsia="仿宋" w:cs="仿宋"/>
          <w:b/>
          <w:kern w:val="0"/>
          <w:sz w:val="32"/>
          <w:szCs w:val="32"/>
        </w:rPr>
      </w:pPr>
    </w:p>
    <w:p w14:paraId="2C2E9EB9">
      <w:pPr>
        <w:jc w:val="center"/>
        <w:rPr>
          <w:rFonts w:hint="eastAsia" w:ascii="仿宋" w:hAnsi="仿宋" w:eastAsia="仿宋" w:cs="仿宋"/>
          <w:b/>
          <w:kern w:val="0"/>
          <w:sz w:val="32"/>
          <w:szCs w:val="32"/>
        </w:rPr>
      </w:pPr>
    </w:p>
    <w:p w14:paraId="55B9AE94">
      <w:pPr>
        <w:jc w:val="center"/>
        <w:rPr>
          <w:rFonts w:hint="eastAsia" w:ascii="仿宋" w:hAnsi="仿宋" w:eastAsia="仿宋" w:cs="仿宋"/>
          <w:b/>
          <w:kern w:val="0"/>
          <w:sz w:val="32"/>
          <w:szCs w:val="32"/>
        </w:rPr>
      </w:pPr>
    </w:p>
    <w:p w14:paraId="70582F8A">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506FCA03">
      <w:pPr>
        <w:jc w:val="center"/>
        <w:rPr>
          <w:rFonts w:hint="eastAsia" w:ascii="仿宋" w:hAnsi="仿宋" w:eastAsia="仿宋" w:cs="仿宋"/>
          <w:b/>
          <w:kern w:val="0"/>
          <w:sz w:val="32"/>
          <w:szCs w:val="32"/>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8E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E651BB">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991" w:type="dxa"/>
            <w:vAlign w:val="center"/>
          </w:tcPr>
          <w:p w14:paraId="2E09199B">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551" w:type="dxa"/>
            <w:vAlign w:val="center"/>
          </w:tcPr>
          <w:p w14:paraId="47DEC2B1">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418" w:type="dxa"/>
            <w:vAlign w:val="center"/>
          </w:tcPr>
          <w:p w14:paraId="4CB4DFB1">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14:paraId="1D2BCD6F">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14:paraId="7B0F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5469F7">
            <w:pPr>
              <w:rPr>
                <w:rFonts w:hint="eastAsia" w:ascii="仿宋" w:hAnsi="仿宋" w:eastAsia="仿宋" w:cs="仿宋"/>
              </w:rPr>
            </w:pPr>
            <w:r>
              <w:rPr>
                <w:rFonts w:hint="eastAsia" w:ascii="仿宋" w:hAnsi="仿宋" w:eastAsia="仿宋" w:cs="仿宋"/>
              </w:rPr>
              <w:t>1</w:t>
            </w:r>
          </w:p>
        </w:tc>
        <w:tc>
          <w:tcPr>
            <w:tcW w:w="4991" w:type="dxa"/>
          </w:tcPr>
          <w:p w14:paraId="18EBDBE5">
            <w:pPr>
              <w:spacing w:line="360" w:lineRule="auto"/>
              <w:rPr>
                <w:rFonts w:hint="eastAsia" w:ascii="仿宋" w:hAnsi="仿宋" w:eastAsia="仿宋" w:cs="仿宋"/>
              </w:rPr>
            </w:pPr>
            <w:r>
              <w:rPr>
                <w:rFonts w:hint="eastAsia" w:ascii="仿宋" w:hAnsi="仿宋" w:eastAsia="仿宋" w:cs="仿宋"/>
              </w:rPr>
              <w:t>投标文件按照招标文件要求签署、盖章。</w:t>
            </w:r>
          </w:p>
        </w:tc>
        <w:tc>
          <w:tcPr>
            <w:tcW w:w="2551" w:type="dxa"/>
            <w:vAlign w:val="center"/>
          </w:tcPr>
          <w:p w14:paraId="4EA65F63">
            <w:pPr>
              <w:spacing w:line="360" w:lineRule="auto"/>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418" w:type="dxa"/>
          </w:tcPr>
          <w:p w14:paraId="5D10BBEC">
            <w:pPr>
              <w:spacing w:line="360" w:lineRule="auto"/>
              <w:rPr>
                <w:rFonts w:hint="eastAsia" w:ascii="仿宋" w:hAnsi="仿宋" w:eastAsia="仿宋" w:cs="仿宋"/>
              </w:rPr>
            </w:pPr>
          </w:p>
          <w:p w14:paraId="7125DD47">
            <w:pPr>
              <w:spacing w:line="360" w:lineRule="auto"/>
              <w:rPr>
                <w:rFonts w:hint="eastAsia" w:ascii="仿宋" w:hAnsi="仿宋" w:eastAsia="仿宋" w:cs="仿宋"/>
              </w:rPr>
            </w:pPr>
            <w:r>
              <w:rPr>
                <w:rFonts w:hint="eastAsia" w:ascii="仿宋" w:hAnsi="仿宋" w:eastAsia="仿宋" w:cs="仿宋"/>
              </w:rPr>
              <w:t>见投标文件</w:t>
            </w:r>
          </w:p>
          <w:p w14:paraId="710B3A47">
            <w:pPr>
              <w:spacing w:line="360" w:lineRule="auto"/>
              <w:rPr>
                <w:rFonts w:hint="eastAsia" w:ascii="仿宋" w:hAnsi="仿宋" w:eastAsia="仿宋" w:cs="仿宋"/>
              </w:rPr>
            </w:pPr>
            <w:r>
              <w:rPr>
                <w:rFonts w:hint="eastAsia" w:ascii="仿宋" w:hAnsi="仿宋" w:eastAsia="仿宋" w:cs="仿宋"/>
              </w:rPr>
              <w:t>第  页</w:t>
            </w:r>
          </w:p>
        </w:tc>
      </w:tr>
      <w:tr w14:paraId="1C9E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6F4247">
            <w:pPr>
              <w:rPr>
                <w:rFonts w:hint="eastAsia" w:ascii="仿宋" w:hAnsi="仿宋" w:eastAsia="仿宋" w:cs="仿宋"/>
                <w:lang w:eastAsia="zh-CN"/>
              </w:rPr>
            </w:pPr>
            <w:r>
              <w:rPr>
                <w:rFonts w:hint="eastAsia" w:ascii="仿宋" w:hAnsi="仿宋" w:eastAsia="仿宋" w:cs="仿宋"/>
                <w:lang w:val="en-US" w:eastAsia="zh-CN"/>
              </w:rPr>
              <w:t>2</w:t>
            </w:r>
          </w:p>
        </w:tc>
        <w:tc>
          <w:tcPr>
            <w:tcW w:w="4991" w:type="dxa"/>
          </w:tcPr>
          <w:p w14:paraId="6C931600">
            <w:pPr>
              <w:spacing w:line="360" w:lineRule="auto"/>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551" w:type="dxa"/>
            <w:vAlign w:val="center"/>
          </w:tcPr>
          <w:p w14:paraId="6B7A64F3">
            <w:pPr>
              <w:spacing w:line="360" w:lineRule="auto"/>
              <w:rPr>
                <w:rFonts w:hint="eastAsia" w:ascii="仿宋" w:hAnsi="仿宋" w:eastAsia="仿宋" w:cs="仿宋"/>
              </w:rPr>
            </w:pPr>
            <w:r>
              <w:rPr>
                <w:rFonts w:hint="eastAsia" w:ascii="仿宋" w:hAnsi="仿宋" w:eastAsia="仿宋" w:cs="仿宋"/>
              </w:rPr>
              <w:t>投标函</w:t>
            </w:r>
          </w:p>
        </w:tc>
        <w:tc>
          <w:tcPr>
            <w:tcW w:w="1418" w:type="dxa"/>
          </w:tcPr>
          <w:p w14:paraId="794FF5A6">
            <w:pPr>
              <w:spacing w:line="360" w:lineRule="auto"/>
              <w:rPr>
                <w:rFonts w:hint="eastAsia" w:ascii="仿宋" w:hAnsi="仿宋" w:eastAsia="仿宋" w:cs="仿宋"/>
              </w:rPr>
            </w:pPr>
            <w:r>
              <w:rPr>
                <w:rFonts w:hint="eastAsia" w:ascii="仿宋" w:hAnsi="仿宋" w:eastAsia="仿宋" w:cs="仿宋"/>
              </w:rPr>
              <w:t>见投标文件第  页</w:t>
            </w:r>
          </w:p>
        </w:tc>
      </w:tr>
      <w:tr w14:paraId="1B0D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E06237">
            <w:pPr>
              <w:rPr>
                <w:rFonts w:hint="eastAsia" w:ascii="仿宋" w:hAnsi="仿宋" w:eastAsia="仿宋" w:cs="仿宋"/>
                <w:lang w:eastAsia="zh-CN"/>
              </w:rPr>
            </w:pPr>
            <w:r>
              <w:rPr>
                <w:rFonts w:hint="eastAsia" w:ascii="仿宋" w:hAnsi="仿宋" w:eastAsia="仿宋" w:cs="仿宋"/>
                <w:lang w:val="en-US" w:eastAsia="zh-CN"/>
              </w:rPr>
              <w:t>3</w:t>
            </w:r>
          </w:p>
        </w:tc>
        <w:tc>
          <w:tcPr>
            <w:tcW w:w="4991" w:type="dxa"/>
          </w:tcPr>
          <w:p w14:paraId="3C83186F">
            <w:pPr>
              <w:spacing w:line="360" w:lineRule="auto"/>
              <w:rPr>
                <w:rFonts w:hint="eastAsia" w:ascii="仿宋" w:hAnsi="仿宋" w:eastAsia="仿宋" w:cs="仿宋"/>
              </w:rPr>
            </w:pPr>
            <w:r>
              <w:rPr>
                <w:rFonts w:hint="eastAsia" w:ascii="仿宋" w:hAnsi="仿宋" w:eastAsia="仿宋" w:cs="仿宋"/>
              </w:rPr>
              <w:t>投标文件满足招标文件的其它实质性要求。</w:t>
            </w:r>
          </w:p>
        </w:tc>
        <w:tc>
          <w:tcPr>
            <w:tcW w:w="2551" w:type="dxa"/>
            <w:vAlign w:val="center"/>
          </w:tcPr>
          <w:p w14:paraId="36649E75">
            <w:pPr>
              <w:spacing w:line="360" w:lineRule="auto"/>
              <w:rPr>
                <w:rFonts w:hint="eastAsia" w:ascii="仿宋" w:hAnsi="仿宋" w:eastAsia="仿宋" w:cs="仿宋"/>
              </w:rPr>
            </w:pPr>
            <w:r>
              <w:rPr>
                <w:rFonts w:hint="eastAsia" w:ascii="仿宋" w:hAnsi="仿宋" w:eastAsia="仿宋" w:cs="仿宋"/>
              </w:rPr>
              <w:t>招标文件其它实质性要求相应的材料或承诺函（“▲” 系指实质性要求条款，招标文件无其它实质性要求的，无需提供）</w:t>
            </w:r>
          </w:p>
        </w:tc>
        <w:tc>
          <w:tcPr>
            <w:tcW w:w="1418" w:type="dxa"/>
          </w:tcPr>
          <w:p w14:paraId="01699961">
            <w:pPr>
              <w:spacing w:line="360" w:lineRule="auto"/>
              <w:rPr>
                <w:rFonts w:hint="eastAsia" w:ascii="仿宋" w:hAnsi="仿宋" w:eastAsia="仿宋" w:cs="仿宋"/>
              </w:rPr>
            </w:pPr>
            <w:r>
              <w:rPr>
                <w:rFonts w:hint="eastAsia" w:ascii="仿宋" w:hAnsi="仿宋" w:eastAsia="仿宋" w:cs="仿宋"/>
              </w:rPr>
              <w:t>见投标文件第  页</w:t>
            </w:r>
          </w:p>
        </w:tc>
      </w:tr>
    </w:tbl>
    <w:p w14:paraId="21CE5509">
      <w:pPr>
        <w:jc w:val="center"/>
        <w:rPr>
          <w:rFonts w:hint="eastAsia" w:ascii="仿宋" w:hAnsi="仿宋" w:eastAsia="仿宋" w:cs="仿宋"/>
          <w:b/>
          <w:kern w:val="0"/>
          <w:sz w:val="32"/>
          <w:szCs w:val="32"/>
        </w:rPr>
      </w:pPr>
    </w:p>
    <w:p w14:paraId="213A0CA3">
      <w:pPr>
        <w:jc w:val="center"/>
        <w:rPr>
          <w:rFonts w:hint="eastAsia" w:ascii="仿宋" w:hAnsi="仿宋" w:eastAsia="仿宋" w:cs="仿宋"/>
          <w:b/>
          <w:kern w:val="0"/>
          <w:sz w:val="32"/>
          <w:szCs w:val="32"/>
        </w:rPr>
      </w:pPr>
    </w:p>
    <w:p w14:paraId="05B15EDB">
      <w:pPr>
        <w:jc w:val="center"/>
        <w:rPr>
          <w:rFonts w:hint="eastAsia" w:ascii="仿宋" w:hAnsi="仿宋" w:eastAsia="仿宋" w:cs="仿宋"/>
          <w:b/>
          <w:kern w:val="0"/>
          <w:sz w:val="32"/>
          <w:szCs w:val="32"/>
        </w:rPr>
      </w:pPr>
    </w:p>
    <w:p w14:paraId="7C3BE9B0">
      <w:pPr>
        <w:jc w:val="center"/>
        <w:rPr>
          <w:rFonts w:hint="eastAsia" w:ascii="仿宋" w:hAnsi="仿宋" w:eastAsia="仿宋" w:cs="仿宋"/>
          <w:b/>
          <w:kern w:val="0"/>
          <w:sz w:val="32"/>
          <w:szCs w:val="32"/>
        </w:rPr>
      </w:pPr>
    </w:p>
    <w:p w14:paraId="77C60AE6">
      <w:pPr>
        <w:jc w:val="center"/>
        <w:rPr>
          <w:rFonts w:hint="eastAsia" w:ascii="仿宋" w:hAnsi="仿宋" w:eastAsia="仿宋" w:cs="仿宋"/>
          <w:b/>
          <w:kern w:val="0"/>
          <w:sz w:val="32"/>
          <w:szCs w:val="32"/>
        </w:rPr>
      </w:pPr>
    </w:p>
    <w:p w14:paraId="4EA9497F">
      <w:pPr>
        <w:jc w:val="center"/>
        <w:rPr>
          <w:rFonts w:hint="eastAsia" w:ascii="仿宋" w:hAnsi="仿宋" w:eastAsia="仿宋" w:cs="仿宋"/>
          <w:b/>
          <w:kern w:val="0"/>
          <w:sz w:val="32"/>
          <w:szCs w:val="32"/>
        </w:rPr>
      </w:pPr>
    </w:p>
    <w:p w14:paraId="5E5D3C91">
      <w:pPr>
        <w:jc w:val="center"/>
        <w:rPr>
          <w:rFonts w:hint="eastAsia" w:ascii="仿宋" w:hAnsi="仿宋" w:eastAsia="仿宋" w:cs="仿宋"/>
          <w:b/>
          <w:kern w:val="0"/>
          <w:sz w:val="32"/>
          <w:szCs w:val="32"/>
        </w:rPr>
      </w:pPr>
    </w:p>
    <w:p w14:paraId="7A4ABB50">
      <w:pPr>
        <w:jc w:val="center"/>
        <w:rPr>
          <w:rFonts w:hint="eastAsia" w:ascii="仿宋" w:hAnsi="仿宋" w:eastAsia="仿宋" w:cs="仿宋"/>
          <w:b/>
          <w:kern w:val="0"/>
          <w:sz w:val="32"/>
          <w:szCs w:val="32"/>
        </w:rPr>
      </w:pPr>
    </w:p>
    <w:p w14:paraId="2E278DCB">
      <w:pPr>
        <w:jc w:val="center"/>
        <w:rPr>
          <w:rFonts w:hint="eastAsia" w:ascii="仿宋" w:hAnsi="仿宋" w:eastAsia="仿宋" w:cs="仿宋"/>
          <w:b/>
          <w:kern w:val="0"/>
          <w:sz w:val="32"/>
          <w:szCs w:val="32"/>
        </w:rPr>
      </w:pPr>
    </w:p>
    <w:p w14:paraId="69655B69">
      <w:pPr>
        <w:jc w:val="center"/>
        <w:rPr>
          <w:rFonts w:hint="eastAsia" w:ascii="仿宋" w:hAnsi="仿宋" w:eastAsia="仿宋" w:cs="仿宋"/>
          <w:b/>
          <w:kern w:val="0"/>
          <w:sz w:val="32"/>
          <w:szCs w:val="32"/>
        </w:rPr>
      </w:pPr>
    </w:p>
    <w:p w14:paraId="49C79832">
      <w:pPr>
        <w:jc w:val="center"/>
        <w:rPr>
          <w:rFonts w:hint="eastAsia" w:ascii="仿宋" w:hAnsi="仿宋" w:eastAsia="仿宋" w:cs="仿宋"/>
          <w:b/>
          <w:kern w:val="0"/>
          <w:sz w:val="32"/>
          <w:szCs w:val="32"/>
        </w:rPr>
      </w:pPr>
    </w:p>
    <w:p w14:paraId="6F8E0BE9">
      <w:pPr>
        <w:jc w:val="center"/>
        <w:rPr>
          <w:rFonts w:hint="eastAsia" w:ascii="仿宋" w:hAnsi="仿宋" w:eastAsia="仿宋" w:cs="仿宋"/>
          <w:b/>
          <w:kern w:val="0"/>
          <w:sz w:val="32"/>
          <w:szCs w:val="32"/>
        </w:rPr>
      </w:pPr>
    </w:p>
    <w:p w14:paraId="2325AB5B">
      <w:pPr>
        <w:jc w:val="center"/>
        <w:rPr>
          <w:rFonts w:hint="eastAsia" w:ascii="仿宋" w:hAnsi="仿宋" w:eastAsia="仿宋" w:cs="仿宋"/>
          <w:b/>
          <w:kern w:val="0"/>
          <w:sz w:val="32"/>
          <w:szCs w:val="32"/>
        </w:rPr>
      </w:pPr>
    </w:p>
    <w:p w14:paraId="3BFCD822">
      <w:pPr>
        <w:jc w:val="center"/>
        <w:rPr>
          <w:rFonts w:hint="eastAsia" w:ascii="仿宋" w:hAnsi="仿宋" w:eastAsia="仿宋" w:cs="仿宋"/>
          <w:b/>
          <w:kern w:val="0"/>
          <w:sz w:val="32"/>
          <w:szCs w:val="32"/>
        </w:rPr>
      </w:pPr>
    </w:p>
    <w:p w14:paraId="00017E11">
      <w:pPr>
        <w:jc w:val="center"/>
        <w:rPr>
          <w:rFonts w:hint="eastAsia" w:ascii="仿宋" w:hAnsi="仿宋" w:eastAsia="仿宋" w:cs="仿宋"/>
          <w:b/>
          <w:kern w:val="0"/>
          <w:sz w:val="32"/>
          <w:szCs w:val="32"/>
        </w:rPr>
      </w:pPr>
    </w:p>
    <w:p w14:paraId="33C46BA0">
      <w:pPr>
        <w:jc w:val="center"/>
        <w:rPr>
          <w:rFonts w:hint="eastAsia" w:ascii="仿宋" w:hAnsi="仿宋" w:eastAsia="仿宋" w:cs="仿宋"/>
          <w:b/>
          <w:kern w:val="0"/>
          <w:sz w:val="32"/>
          <w:szCs w:val="32"/>
          <w:lang w:val="en-US" w:eastAsia="zh-CN"/>
        </w:rPr>
      </w:pPr>
    </w:p>
    <w:p w14:paraId="4C30301E">
      <w:pPr>
        <w:jc w:val="center"/>
        <w:rPr>
          <w:rFonts w:hint="eastAsia" w:ascii="仿宋" w:hAnsi="仿宋" w:eastAsia="仿宋" w:cs="仿宋"/>
          <w:b/>
          <w:kern w:val="0"/>
          <w:sz w:val="32"/>
          <w:szCs w:val="32"/>
          <w:lang w:val="en-US" w:eastAsia="zh-CN"/>
        </w:rPr>
      </w:pPr>
    </w:p>
    <w:p w14:paraId="297F103E">
      <w:pPr>
        <w:jc w:val="center"/>
        <w:rPr>
          <w:rFonts w:hint="eastAsia" w:ascii="仿宋" w:hAnsi="仿宋" w:eastAsia="仿宋" w:cs="仿宋"/>
          <w:b/>
          <w:kern w:val="0"/>
          <w:sz w:val="32"/>
          <w:szCs w:val="32"/>
          <w:lang w:val="en-US" w:eastAsia="zh-CN"/>
        </w:rPr>
      </w:pPr>
    </w:p>
    <w:p w14:paraId="61FB0202">
      <w:pPr>
        <w:jc w:val="center"/>
        <w:rPr>
          <w:rFonts w:hint="eastAsia" w:ascii="仿宋" w:hAnsi="仿宋" w:eastAsia="仿宋" w:cs="仿宋"/>
          <w:b/>
          <w:kern w:val="0"/>
          <w:sz w:val="32"/>
          <w:szCs w:val="32"/>
          <w:lang w:val="en-US" w:eastAsia="zh-CN"/>
        </w:rPr>
      </w:pPr>
    </w:p>
    <w:p w14:paraId="4E8D240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4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63E886">
            <w:pPr>
              <w:jc w:val="center"/>
              <w:rPr>
                <w:rFonts w:hint="eastAsia" w:ascii="仿宋" w:hAnsi="仿宋" w:eastAsia="仿宋" w:cs="仿宋"/>
                <w:b/>
                <w:bCs/>
              </w:rPr>
            </w:pPr>
            <w:r>
              <w:rPr>
                <w:rFonts w:hint="eastAsia" w:ascii="仿宋" w:hAnsi="仿宋" w:eastAsia="仿宋" w:cs="仿宋"/>
                <w:b/>
                <w:bCs/>
              </w:rPr>
              <w:t>序号</w:t>
            </w:r>
          </w:p>
        </w:tc>
        <w:tc>
          <w:tcPr>
            <w:tcW w:w="3683" w:type="dxa"/>
          </w:tcPr>
          <w:p w14:paraId="2B9A824D">
            <w:pPr>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14:paraId="34D7B9F0">
            <w:pPr>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14:paraId="1D713C00">
            <w:pPr>
              <w:jc w:val="center"/>
              <w:rPr>
                <w:rFonts w:hint="eastAsia" w:ascii="仿宋" w:hAnsi="仿宋" w:eastAsia="仿宋" w:cs="仿宋"/>
                <w:b/>
                <w:bCs/>
              </w:rPr>
            </w:pPr>
            <w:r>
              <w:rPr>
                <w:rFonts w:hint="eastAsia" w:ascii="仿宋" w:hAnsi="仿宋" w:eastAsia="仿宋" w:cs="仿宋"/>
                <w:b/>
                <w:bCs/>
              </w:rPr>
              <w:t>偏离说明</w:t>
            </w:r>
          </w:p>
        </w:tc>
      </w:tr>
      <w:tr w14:paraId="7C62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31E77A">
            <w:pPr>
              <w:jc w:val="center"/>
              <w:rPr>
                <w:rFonts w:hint="eastAsia" w:ascii="仿宋" w:hAnsi="仿宋" w:eastAsia="仿宋" w:cs="仿宋"/>
                <w:kern w:val="0"/>
              </w:rPr>
            </w:pPr>
            <w:r>
              <w:rPr>
                <w:rFonts w:hint="eastAsia" w:ascii="仿宋" w:hAnsi="仿宋" w:eastAsia="仿宋" w:cs="仿宋"/>
                <w:kern w:val="0"/>
              </w:rPr>
              <w:t>1</w:t>
            </w:r>
          </w:p>
        </w:tc>
        <w:tc>
          <w:tcPr>
            <w:tcW w:w="3683" w:type="dxa"/>
          </w:tcPr>
          <w:p w14:paraId="1C66FCE7">
            <w:pPr>
              <w:jc w:val="center"/>
              <w:rPr>
                <w:rFonts w:hint="eastAsia" w:ascii="仿宋" w:hAnsi="仿宋" w:eastAsia="仿宋" w:cs="仿宋"/>
                <w:b/>
                <w:kern w:val="0"/>
                <w:sz w:val="32"/>
                <w:szCs w:val="32"/>
              </w:rPr>
            </w:pPr>
          </w:p>
        </w:tc>
        <w:tc>
          <w:tcPr>
            <w:tcW w:w="3546" w:type="dxa"/>
          </w:tcPr>
          <w:p w14:paraId="44BA2E87">
            <w:pPr>
              <w:jc w:val="center"/>
              <w:rPr>
                <w:rFonts w:hint="eastAsia" w:ascii="仿宋" w:hAnsi="仿宋" w:eastAsia="仿宋" w:cs="仿宋"/>
                <w:b/>
                <w:kern w:val="0"/>
                <w:sz w:val="32"/>
                <w:szCs w:val="32"/>
              </w:rPr>
            </w:pPr>
          </w:p>
        </w:tc>
        <w:tc>
          <w:tcPr>
            <w:tcW w:w="1276" w:type="dxa"/>
          </w:tcPr>
          <w:p w14:paraId="558C0596">
            <w:pPr>
              <w:jc w:val="center"/>
              <w:rPr>
                <w:rFonts w:hint="eastAsia" w:ascii="仿宋" w:hAnsi="仿宋" w:eastAsia="仿宋" w:cs="仿宋"/>
                <w:b/>
                <w:kern w:val="0"/>
                <w:sz w:val="32"/>
                <w:szCs w:val="32"/>
              </w:rPr>
            </w:pPr>
          </w:p>
        </w:tc>
      </w:tr>
      <w:tr w14:paraId="714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D4F40">
            <w:pPr>
              <w:jc w:val="center"/>
              <w:rPr>
                <w:rFonts w:hint="eastAsia" w:ascii="仿宋" w:hAnsi="仿宋" w:eastAsia="仿宋" w:cs="仿宋"/>
                <w:kern w:val="0"/>
              </w:rPr>
            </w:pPr>
            <w:r>
              <w:rPr>
                <w:rFonts w:hint="eastAsia" w:ascii="仿宋" w:hAnsi="仿宋" w:eastAsia="仿宋" w:cs="仿宋"/>
                <w:kern w:val="0"/>
              </w:rPr>
              <w:t>2</w:t>
            </w:r>
          </w:p>
        </w:tc>
        <w:tc>
          <w:tcPr>
            <w:tcW w:w="3683" w:type="dxa"/>
          </w:tcPr>
          <w:p w14:paraId="76550210">
            <w:pPr>
              <w:jc w:val="center"/>
              <w:rPr>
                <w:rFonts w:hint="eastAsia" w:ascii="仿宋" w:hAnsi="仿宋" w:eastAsia="仿宋" w:cs="仿宋"/>
                <w:b/>
                <w:kern w:val="0"/>
                <w:sz w:val="32"/>
                <w:szCs w:val="32"/>
              </w:rPr>
            </w:pPr>
          </w:p>
        </w:tc>
        <w:tc>
          <w:tcPr>
            <w:tcW w:w="3546" w:type="dxa"/>
          </w:tcPr>
          <w:p w14:paraId="493AAE18">
            <w:pPr>
              <w:jc w:val="center"/>
              <w:rPr>
                <w:rFonts w:hint="eastAsia" w:ascii="仿宋" w:hAnsi="仿宋" w:eastAsia="仿宋" w:cs="仿宋"/>
                <w:b/>
                <w:kern w:val="0"/>
                <w:sz w:val="32"/>
                <w:szCs w:val="32"/>
              </w:rPr>
            </w:pPr>
          </w:p>
        </w:tc>
        <w:tc>
          <w:tcPr>
            <w:tcW w:w="1276" w:type="dxa"/>
          </w:tcPr>
          <w:p w14:paraId="4DF73151">
            <w:pPr>
              <w:jc w:val="center"/>
              <w:rPr>
                <w:rFonts w:hint="eastAsia" w:ascii="仿宋" w:hAnsi="仿宋" w:eastAsia="仿宋" w:cs="仿宋"/>
                <w:b/>
                <w:kern w:val="0"/>
                <w:sz w:val="32"/>
                <w:szCs w:val="32"/>
              </w:rPr>
            </w:pPr>
          </w:p>
        </w:tc>
      </w:tr>
      <w:tr w14:paraId="71EB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4F61B1">
            <w:pPr>
              <w:jc w:val="center"/>
              <w:rPr>
                <w:rFonts w:hint="eastAsia" w:ascii="仿宋" w:hAnsi="仿宋" w:eastAsia="仿宋" w:cs="仿宋"/>
                <w:kern w:val="0"/>
              </w:rPr>
            </w:pPr>
            <w:r>
              <w:rPr>
                <w:rFonts w:hint="eastAsia" w:ascii="仿宋" w:hAnsi="仿宋" w:eastAsia="仿宋" w:cs="仿宋"/>
                <w:kern w:val="0"/>
              </w:rPr>
              <w:t>……</w:t>
            </w:r>
          </w:p>
        </w:tc>
        <w:tc>
          <w:tcPr>
            <w:tcW w:w="3683" w:type="dxa"/>
          </w:tcPr>
          <w:p w14:paraId="6F301B69">
            <w:pPr>
              <w:jc w:val="center"/>
              <w:rPr>
                <w:rFonts w:hint="eastAsia" w:ascii="仿宋" w:hAnsi="仿宋" w:eastAsia="仿宋" w:cs="仿宋"/>
                <w:b/>
                <w:kern w:val="0"/>
                <w:sz w:val="32"/>
                <w:szCs w:val="32"/>
              </w:rPr>
            </w:pPr>
          </w:p>
        </w:tc>
        <w:tc>
          <w:tcPr>
            <w:tcW w:w="3546" w:type="dxa"/>
          </w:tcPr>
          <w:p w14:paraId="6C718808">
            <w:pPr>
              <w:jc w:val="center"/>
              <w:rPr>
                <w:rFonts w:hint="eastAsia" w:ascii="仿宋" w:hAnsi="仿宋" w:eastAsia="仿宋" w:cs="仿宋"/>
                <w:b/>
                <w:kern w:val="0"/>
                <w:sz w:val="32"/>
                <w:szCs w:val="32"/>
              </w:rPr>
            </w:pPr>
          </w:p>
        </w:tc>
        <w:tc>
          <w:tcPr>
            <w:tcW w:w="1276" w:type="dxa"/>
          </w:tcPr>
          <w:p w14:paraId="15721380">
            <w:pPr>
              <w:jc w:val="center"/>
              <w:rPr>
                <w:rFonts w:hint="eastAsia" w:ascii="仿宋" w:hAnsi="仿宋" w:eastAsia="仿宋" w:cs="仿宋"/>
                <w:b/>
                <w:kern w:val="0"/>
                <w:sz w:val="32"/>
                <w:szCs w:val="32"/>
              </w:rPr>
            </w:pPr>
          </w:p>
        </w:tc>
      </w:tr>
    </w:tbl>
    <w:p w14:paraId="7FA51DCF">
      <w:pPr>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038D3900">
      <w:pPr>
        <w:jc w:val="both"/>
        <w:rPr>
          <w:rFonts w:hint="eastAsia" w:ascii="仿宋" w:hAnsi="仿宋" w:eastAsia="仿宋" w:cs="仿宋"/>
          <w:b/>
          <w:kern w:val="0"/>
          <w:sz w:val="32"/>
          <w:szCs w:val="32"/>
        </w:rPr>
      </w:pPr>
    </w:p>
    <w:p w14:paraId="279ABF56">
      <w:pPr>
        <w:jc w:val="center"/>
        <w:rPr>
          <w:rFonts w:hint="eastAsia" w:ascii="仿宋" w:hAnsi="仿宋" w:eastAsia="仿宋" w:cs="仿宋"/>
          <w:b/>
          <w:kern w:val="0"/>
          <w:sz w:val="32"/>
          <w:szCs w:val="32"/>
        </w:rPr>
      </w:pPr>
    </w:p>
    <w:p w14:paraId="02752F30">
      <w:pPr>
        <w:jc w:val="center"/>
        <w:rPr>
          <w:rFonts w:hint="eastAsia" w:ascii="仿宋" w:hAnsi="仿宋" w:eastAsia="仿宋" w:cs="仿宋"/>
          <w:b/>
          <w:kern w:val="0"/>
          <w:sz w:val="32"/>
          <w:szCs w:val="32"/>
        </w:rPr>
      </w:pPr>
    </w:p>
    <w:p w14:paraId="6D183BFC">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七、主要材料品牌表</w:t>
      </w:r>
    </w:p>
    <w:tbl>
      <w:tblPr>
        <w:tblStyle w:val="25"/>
        <w:tblW w:w="0" w:type="auto"/>
        <w:jc w:val="center"/>
        <w:tblLayout w:type="fixed"/>
        <w:tblCellMar>
          <w:top w:w="0" w:type="dxa"/>
          <w:left w:w="108" w:type="dxa"/>
          <w:bottom w:w="0" w:type="dxa"/>
          <w:right w:w="108" w:type="dxa"/>
        </w:tblCellMar>
      </w:tblPr>
      <w:tblGrid>
        <w:gridCol w:w="1209"/>
        <w:gridCol w:w="2721"/>
        <w:gridCol w:w="1995"/>
        <w:gridCol w:w="1572"/>
        <w:gridCol w:w="2054"/>
      </w:tblGrid>
      <w:tr w14:paraId="10B065F7">
        <w:tblPrEx>
          <w:tblCellMar>
            <w:top w:w="0" w:type="dxa"/>
            <w:left w:w="108" w:type="dxa"/>
            <w:bottom w:w="0" w:type="dxa"/>
            <w:right w:w="108" w:type="dxa"/>
          </w:tblCellMar>
        </w:tblPrEx>
        <w:trPr>
          <w:trHeight w:val="1001"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45E658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2721" w:type="dxa"/>
            <w:tcBorders>
              <w:top w:val="single" w:color="auto" w:sz="4" w:space="0"/>
              <w:left w:val="single" w:color="auto" w:sz="4" w:space="0"/>
              <w:bottom w:val="single" w:color="auto" w:sz="4" w:space="0"/>
              <w:right w:val="single" w:color="auto" w:sz="4" w:space="0"/>
            </w:tcBorders>
            <w:vAlign w:val="center"/>
          </w:tcPr>
          <w:p w14:paraId="2464E27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主要材料</w:t>
            </w:r>
          </w:p>
        </w:tc>
        <w:tc>
          <w:tcPr>
            <w:tcW w:w="1995" w:type="dxa"/>
            <w:tcBorders>
              <w:top w:val="single" w:color="auto" w:sz="4" w:space="0"/>
              <w:left w:val="single" w:color="auto" w:sz="4" w:space="0"/>
              <w:bottom w:val="single" w:color="000000" w:sz="4" w:space="0"/>
              <w:right w:val="single" w:color="auto" w:sz="4" w:space="0"/>
            </w:tcBorders>
            <w:vAlign w:val="center"/>
          </w:tcPr>
          <w:p w14:paraId="05AD3F8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品牌（型号）</w:t>
            </w:r>
          </w:p>
        </w:tc>
        <w:tc>
          <w:tcPr>
            <w:tcW w:w="1572" w:type="dxa"/>
            <w:tcBorders>
              <w:top w:val="single" w:color="auto" w:sz="4" w:space="0"/>
              <w:left w:val="single" w:color="auto" w:sz="4" w:space="0"/>
              <w:bottom w:val="single" w:color="000000" w:sz="4" w:space="0"/>
              <w:right w:val="single" w:color="auto" w:sz="4" w:space="0"/>
            </w:tcBorders>
            <w:vAlign w:val="center"/>
          </w:tcPr>
          <w:p w14:paraId="38A3AC8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单价（元）</w:t>
            </w:r>
          </w:p>
        </w:tc>
        <w:tc>
          <w:tcPr>
            <w:tcW w:w="2054" w:type="dxa"/>
            <w:tcBorders>
              <w:top w:val="single" w:color="auto" w:sz="8" w:space="0"/>
              <w:left w:val="single" w:color="auto" w:sz="4" w:space="0"/>
              <w:bottom w:val="single" w:color="auto" w:sz="4" w:space="0"/>
              <w:right w:val="single" w:color="auto" w:sz="8" w:space="0"/>
            </w:tcBorders>
            <w:vAlign w:val="center"/>
          </w:tcPr>
          <w:p w14:paraId="784A4B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备注</w:t>
            </w:r>
          </w:p>
        </w:tc>
      </w:tr>
      <w:tr w14:paraId="29CF375C">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67A0705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721" w:type="dxa"/>
            <w:tcBorders>
              <w:top w:val="nil"/>
              <w:left w:val="nil"/>
              <w:bottom w:val="single" w:color="auto" w:sz="4" w:space="0"/>
              <w:right w:val="single" w:color="auto" w:sz="4" w:space="0"/>
            </w:tcBorders>
            <w:vAlign w:val="center"/>
          </w:tcPr>
          <w:p w14:paraId="3575166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1995" w:type="dxa"/>
            <w:tcBorders>
              <w:top w:val="nil"/>
              <w:left w:val="nil"/>
              <w:bottom w:val="single" w:color="auto" w:sz="4" w:space="0"/>
              <w:right w:val="single" w:color="auto" w:sz="4" w:space="0"/>
            </w:tcBorders>
            <w:vAlign w:val="center"/>
          </w:tcPr>
          <w:p w14:paraId="1B98B312">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3A2B28A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AC1CEA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9FD131">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B171DA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721" w:type="dxa"/>
            <w:tcBorders>
              <w:top w:val="nil"/>
              <w:left w:val="nil"/>
              <w:bottom w:val="single" w:color="auto" w:sz="4" w:space="0"/>
              <w:right w:val="single" w:color="auto" w:sz="4" w:space="0"/>
            </w:tcBorders>
            <w:vAlign w:val="center"/>
          </w:tcPr>
          <w:p w14:paraId="458154C4">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1A0DF1E">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138CE21">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2945A461">
            <w:pPr>
              <w:widowControl/>
              <w:jc w:val="center"/>
              <w:rPr>
                <w:rFonts w:hint="eastAsia" w:ascii="仿宋" w:hAnsi="仿宋" w:eastAsia="仿宋" w:cs="仿宋"/>
                <w:color w:val="auto"/>
                <w:kern w:val="0"/>
                <w:sz w:val="21"/>
                <w:szCs w:val="21"/>
                <w:highlight w:val="none"/>
              </w:rPr>
            </w:pPr>
          </w:p>
        </w:tc>
      </w:tr>
      <w:tr w14:paraId="1056C10A">
        <w:tblPrEx>
          <w:tblCellMar>
            <w:top w:w="0" w:type="dxa"/>
            <w:left w:w="108" w:type="dxa"/>
            <w:bottom w:w="0" w:type="dxa"/>
            <w:right w:w="108" w:type="dxa"/>
          </w:tblCellMar>
        </w:tblPrEx>
        <w:trPr>
          <w:trHeight w:val="363" w:hRule="atLeast"/>
          <w:jc w:val="center"/>
        </w:trPr>
        <w:tc>
          <w:tcPr>
            <w:tcW w:w="1209" w:type="dxa"/>
            <w:tcBorders>
              <w:top w:val="nil"/>
              <w:left w:val="single" w:color="auto" w:sz="8" w:space="0"/>
              <w:bottom w:val="single" w:color="auto" w:sz="4" w:space="0"/>
              <w:right w:val="single" w:color="auto" w:sz="4" w:space="0"/>
            </w:tcBorders>
            <w:vAlign w:val="center"/>
          </w:tcPr>
          <w:p w14:paraId="1DB146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721" w:type="dxa"/>
            <w:tcBorders>
              <w:top w:val="nil"/>
              <w:left w:val="nil"/>
              <w:bottom w:val="single" w:color="auto" w:sz="4" w:space="0"/>
              <w:right w:val="single" w:color="auto" w:sz="4" w:space="0"/>
            </w:tcBorders>
            <w:vAlign w:val="center"/>
          </w:tcPr>
          <w:p w14:paraId="4184E847">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2294A148">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B51DD2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1D18D96">
            <w:pPr>
              <w:widowControl/>
              <w:jc w:val="center"/>
              <w:rPr>
                <w:rFonts w:hint="eastAsia" w:ascii="仿宋" w:hAnsi="仿宋" w:eastAsia="仿宋" w:cs="仿宋"/>
                <w:color w:val="auto"/>
                <w:kern w:val="0"/>
                <w:sz w:val="21"/>
                <w:szCs w:val="21"/>
                <w:highlight w:val="none"/>
              </w:rPr>
            </w:pPr>
          </w:p>
        </w:tc>
      </w:tr>
      <w:tr w14:paraId="67F7D7FE">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51B51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721" w:type="dxa"/>
            <w:tcBorders>
              <w:top w:val="nil"/>
              <w:left w:val="nil"/>
              <w:bottom w:val="single" w:color="auto" w:sz="4" w:space="0"/>
              <w:right w:val="single" w:color="auto" w:sz="4" w:space="0"/>
            </w:tcBorders>
            <w:vAlign w:val="center"/>
          </w:tcPr>
          <w:p w14:paraId="535336B9">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236A5ED">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92A2F3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3D60B19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7D097E8">
        <w:tblPrEx>
          <w:tblCellMar>
            <w:top w:w="0" w:type="dxa"/>
            <w:left w:w="108" w:type="dxa"/>
            <w:bottom w:w="0" w:type="dxa"/>
            <w:right w:w="108" w:type="dxa"/>
          </w:tblCellMar>
        </w:tblPrEx>
        <w:trPr>
          <w:trHeight w:val="350" w:hRule="atLeast"/>
          <w:jc w:val="center"/>
        </w:trPr>
        <w:tc>
          <w:tcPr>
            <w:tcW w:w="1209" w:type="dxa"/>
            <w:tcBorders>
              <w:top w:val="nil"/>
              <w:left w:val="single" w:color="auto" w:sz="8" w:space="0"/>
              <w:bottom w:val="single" w:color="auto" w:sz="4" w:space="0"/>
              <w:right w:val="single" w:color="auto" w:sz="4" w:space="0"/>
            </w:tcBorders>
            <w:vAlign w:val="center"/>
          </w:tcPr>
          <w:p w14:paraId="60765ED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721" w:type="dxa"/>
            <w:tcBorders>
              <w:top w:val="nil"/>
              <w:left w:val="nil"/>
              <w:bottom w:val="single" w:color="auto" w:sz="4" w:space="0"/>
              <w:right w:val="single" w:color="auto" w:sz="4" w:space="0"/>
            </w:tcBorders>
            <w:vAlign w:val="center"/>
          </w:tcPr>
          <w:p w14:paraId="70C58F2D">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EBD61C6">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611A0B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C24B87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1F48469">
        <w:tblPrEx>
          <w:tblCellMar>
            <w:top w:w="0" w:type="dxa"/>
            <w:left w:w="108" w:type="dxa"/>
            <w:bottom w:w="0" w:type="dxa"/>
            <w:right w:w="108" w:type="dxa"/>
          </w:tblCellMar>
        </w:tblPrEx>
        <w:trPr>
          <w:trHeight w:val="367" w:hRule="atLeast"/>
          <w:jc w:val="center"/>
        </w:trPr>
        <w:tc>
          <w:tcPr>
            <w:tcW w:w="1209" w:type="dxa"/>
            <w:tcBorders>
              <w:top w:val="nil"/>
              <w:left w:val="single" w:color="auto" w:sz="8" w:space="0"/>
              <w:bottom w:val="single" w:color="auto" w:sz="4" w:space="0"/>
              <w:right w:val="single" w:color="auto" w:sz="4" w:space="0"/>
            </w:tcBorders>
            <w:vAlign w:val="center"/>
          </w:tcPr>
          <w:p w14:paraId="3381A93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721" w:type="dxa"/>
            <w:tcBorders>
              <w:top w:val="nil"/>
              <w:left w:val="nil"/>
              <w:bottom w:val="single" w:color="auto" w:sz="4" w:space="0"/>
              <w:right w:val="single" w:color="auto" w:sz="4" w:space="0"/>
            </w:tcBorders>
            <w:vAlign w:val="center"/>
          </w:tcPr>
          <w:p w14:paraId="15FE651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91707B5">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7D09B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95970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50FA13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DC4987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721" w:type="dxa"/>
            <w:tcBorders>
              <w:top w:val="nil"/>
              <w:left w:val="nil"/>
              <w:bottom w:val="single" w:color="auto" w:sz="4" w:space="0"/>
              <w:right w:val="single" w:color="auto" w:sz="4" w:space="0"/>
            </w:tcBorders>
            <w:vAlign w:val="center"/>
          </w:tcPr>
          <w:p w14:paraId="4D434AF9">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3B6CEB1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4E63BD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933BBD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6983E8">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60A8FC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721" w:type="dxa"/>
            <w:tcBorders>
              <w:top w:val="nil"/>
              <w:left w:val="nil"/>
              <w:bottom w:val="single" w:color="auto" w:sz="4" w:space="0"/>
              <w:right w:val="single" w:color="auto" w:sz="4" w:space="0"/>
            </w:tcBorders>
            <w:vAlign w:val="center"/>
          </w:tcPr>
          <w:p w14:paraId="3007B905">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9427240">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DB9850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AC7236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BF5E226">
        <w:tblPrEx>
          <w:tblCellMar>
            <w:top w:w="0" w:type="dxa"/>
            <w:left w:w="108" w:type="dxa"/>
            <w:bottom w:w="0" w:type="dxa"/>
            <w:right w:w="108" w:type="dxa"/>
          </w:tblCellMar>
        </w:tblPrEx>
        <w:trPr>
          <w:trHeight w:val="297" w:hRule="atLeast"/>
          <w:jc w:val="center"/>
        </w:trPr>
        <w:tc>
          <w:tcPr>
            <w:tcW w:w="1209" w:type="dxa"/>
            <w:tcBorders>
              <w:top w:val="nil"/>
              <w:left w:val="single" w:color="auto" w:sz="8" w:space="0"/>
              <w:bottom w:val="single" w:color="auto" w:sz="4" w:space="0"/>
              <w:right w:val="single" w:color="auto" w:sz="4" w:space="0"/>
            </w:tcBorders>
            <w:vAlign w:val="center"/>
          </w:tcPr>
          <w:p w14:paraId="3CCD551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721" w:type="dxa"/>
            <w:tcBorders>
              <w:top w:val="nil"/>
              <w:left w:val="nil"/>
              <w:bottom w:val="single" w:color="auto" w:sz="4" w:space="0"/>
              <w:right w:val="single" w:color="auto" w:sz="4" w:space="0"/>
            </w:tcBorders>
            <w:vAlign w:val="center"/>
          </w:tcPr>
          <w:p w14:paraId="40DADADD">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27459D75">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84337A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1C8F60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5C42A3">
        <w:tblPrEx>
          <w:tblCellMar>
            <w:top w:w="0" w:type="dxa"/>
            <w:left w:w="108" w:type="dxa"/>
            <w:bottom w:w="0" w:type="dxa"/>
            <w:right w:w="108" w:type="dxa"/>
          </w:tblCellMar>
        </w:tblPrEx>
        <w:trPr>
          <w:trHeight w:val="353" w:hRule="atLeast"/>
          <w:jc w:val="center"/>
        </w:trPr>
        <w:tc>
          <w:tcPr>
            <w:tcW w:w="1209" w:type="dxa"/>
            <w:tcBorders>
              <w:top w:val="nil"/>
              <w:left w:val="single" w:color="auto" w:sz="8" w:space="0"/>
              <w:bottom w:val="single" w:color="auto" w:sz="4" w:space="0"/>
              <w:right w:val="single" w:color="auto" w:sz="4" w:space="0"/>
            </w:tcBorders>
            <w:vAlign w:val="center"/>
          </w:tcPr>
          <w:p w14:paraId="2E9D395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721" w:type="dxa"/>
            <w:tcBorders>
              <w:top w:val="nil"/>
              <w:left w:val="nil"/>
              <w:bottom w:val="single" w:color="auto" w:sz="4" w:space="0"/>
              <w:right w:val="single" w:color="auto" w:sz="4" w:space="0"/>
            </w:tcBorders>
            <w:vAlign w:val="center"/>
          </w:tcPr>
          <w:p w14:paraId="0A7C97A5">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CE7A2EF">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5D818D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75CBCB0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9DC3304">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082E9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721" w:type="dxa"/>
            <w:tcBorders>
              <w:top w:val="nil"/>
              <w:left w:val="nil"/>
              <w:bottom w:val="single" w:color="auto" w:sz="4" w:space="0"/>
              <w:right w:val="single" w:color="auto" w:sz="4" w:space="0"/>
            </w:tcBorders>
            <w:vAlign w:val="center"/>
          </w:tcPr>
          <w:p w14:paraId="0C78252F">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96C2E0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CD67D7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F63AB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9B57B67">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F30F8F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721" w:type="dxa"/>
            <w:tcBorders>
              <w:top w:val="nil"/>
              <w:left w:val="nil"/>
              <w:bottom w:val="single" w:color="auto" w:sz="4" w:space="0"/>
              <w:right w:val="single" w:color="auto" w:sz="4" w:space="0"/>
            </w:tcBorders>
            <w:vAlign w:val="center"/>
          </w:tcPr>
          <w:p w14:paraId="018A4E3A">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4FB7680">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AFFD79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051B6F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C3E6A97">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1BE7485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721" w:type="dxa"/>
            <w:tcBorders>
              <w:top w:val="nil"/>
              <w:left w:val="nil"/>
              <w:bottom w:val="single" w:color="auto" w:sz="4" w:space="0"/>
              <w:right w:val="single" w:color="auto" w:sz="4" w:space="0"/>
            </w:tcBorders>
            <w:vAlign w:val="center"/>
          </w:tcPr>
          <w:p w14:paraId="67772C55">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4C64F01">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5B6FA2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25A121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D7FC9A7">
        <w:tblPrEx>
          <w:tblCellMar>
            <w:top w:w="0" w:type="dxa"/>
            <w:left w:w="108" w:type="dxa"/>
            <w:bottom w:w="0" w:type="dxa"/>
            <w:right w:w="108" w:type="dxa"/>
          </w:tblCellMar>
        </w:tblPrEx>
        <w:trPr>
          <w:trHeight w:val="285" w:hRule="atLeast"/>
          <w:jc w:val="center"/>
        </w:trPr>
        <w:tc>
          <w:tcPr>
            <w:tcW w:w="1209" w:type="dxa"/>
            <w:tcBorders>
              <w:top w:val="nil"/>
              <w:left w:val="single" w:color="auto" w:sz="8" w:space="0"/>
              <w:bottom w:val="single" w:color="auto" w:sz="4" w:space="0"/>
              <w:right w:val="single" w:color="auto" w:sz="4" w:space="0"/>
            </w:tcBorders>
            <w:vAlign w:val="center"/>
          </w:tcPr>
          <w:p w14:paraId="269708A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721" w:type="dxa"/>
            <w:tcBorders>
              <w:top w:val="nil"/>
              <w:left w:val="nil"/>
              <w:bottom w:val="single" w:color="auto" w:sz="4" w:space="0"/>
              <w:right w:val="single" w:color="auto" w:sz="4" w:space="0"/>
            </w:tcBorders>
            <w:vAlign w:val="center"/>
          </w:tcPr>
          <w:p w14:paraId="53ADCF32">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250C2A58">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C5EB550">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793278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CE0155">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2FF86D7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721" w:type="dxa"/>
            <w:tcBorders>
              <w:top w:val="nil"/>
              <w:left w:val="nil"/>
              <w:bottom w:val="single" w:color="auto" w:sz="4" w:space="0"/>
              <w:right w:val="single" w:color="auto" w:sz="4" w:space="0"/>
            </w:tcBorders>
            <w:vAlign w:val="center"/>
          </w:tcPr>
          <w:p w14:paraId="496421BF">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BE2A628">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AB858F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7BA1D61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2B73149">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155BEC4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721" w:type="dxa"/>
            <w:tcBorders>
              <w:top w:val="nil"/>
              <w:left w:val="nil"/>
              <w:bottom w:val="single" w:color="auto" w:sz="4" w:space="0"/>
              <w:right w:val="single" w:color="auto" w:sz="4" w:space="0"/>
            </w:tcBorders>
            <w:vAlign w:val="center"/>
          </w:tcPr>
          <w:p w14:paraId="43D16E6C">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D89B6F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281CE7D">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17A5AB5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0AB2FE7">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363C0F2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721" w:type="dxa"/>
            <w:tcBorders>
              <w:top w:val="nil"/>
              <w:left w:val="nil"/>
              <w:bottom w:val="single" w:color="auto" w:sz="4" w:space="0"/>
              <w:right w:val="single" w:color="auto" w:sz="4" w:space="0"/>
            </w:tcBorders>
            <w:vAlign w:val="center"/>
          </w:tcPr>
          <w:p w14:paraId="0646AE18">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2EC2AA9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C79BE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2AE80DB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A1AEDB">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1CE346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721" w:type="dxa"/>
            <w:tcBorders>
              <w:top w:val="nil"/>
              <w:left w:val="nil"/>
              <w:bottom w:val="single" w:color="auto" w:sz="4" w:space="0"/>
              <w:right w:val="single" w:color="auto" w:sz="4" w:space="0"/>
            </w:tcBorders>
            <w:vAlign w:val="center"/>
          </w:tcPr>
          <w:p w14:paraId="559E70EF">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D94E999">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1E8B19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5BED6D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bl>
    <w:p w14:paraId="5FC5DCFA">
      <w:pPr>
        <w:spacing w:line="360" w:lineRule="auto"/>
        <w:ind w:right="-817" w:rightChars="-389"/>
        <w:rPr>
          <w:color w:val="auto"/>
          <w:spacing w:val="-6"/>
          <w:highlight w:val="none"/>
        </w:rPr>
      </w:pPr>
    </w:p>
    <w:p w14:paraId="507053C8">
      <w:pPr>
        <w:autoSpaceDE w:val="0"/>
        <w:autoSpaceDN w:val="0"/>
        <w:spacing w:line="360" w:lineRule="auto"/>
        <w:ind w:left="2" w:leftChars="1" w:right="1120" w:firstLine="4830" w:firstLineChars="23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75B1021A">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54B5CF8A">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B2827DD">
      <w:pPr>
        <w:snapToGrid w:val="0"/>
        <w:spacing w:line="360" w:lineRule="auto"/>
        <w:rPr>
          <w:rFonts w:hint="eastAsia" w:ascii="仿宋" w:hAnsi="仿宋" w:eastAsia="仿宋" w:cs="仿宋"/>
        </w:rPr>
      </w:pPr>
    </w:p>
    <w:p w14:paraId="1DBEA5CA">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29926769">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我单位响应你</w:t>
      </w:r>
      <w:r>
        <w:rPr>
          <w:rFonts w:hint="eastAsia" w:ascii="仿宋" w:hAnsi="仿宋" w:eastAsia="仿宋" w:cs="仿宋"/>
        </w:rPr>
        <w:t>单位</w:t>
      </w:r>
      <w:r>
        <w:rPr>
          <w:rFonts w:hint="eastAsia" w:ascii="仿宋" w:hAnsi="仿宋" w:eastAsia="仿宋" w:cs="仿宋"/>
          <w:kern w:val="0"/>
          <w:lang w:val="zh-CN"/>
        </w:rPr>
        <w:t>项目招标要求参加投标。在这次投标过程中和中标后，我们将严格遵守国家法律法规要求，并郑重承诺：</w:t>
      </w:r>
    </w:p>
    <w:p w14:paraId="5745790D">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一、不向项目有关人员及部门赠送礼金礼物、有价证券、回扣以及中介费、介绍费、咨询费等好处费；</w:t>
      </w:r>
    </w:p>
    <w:p w14:paraId="612A1DA1">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二、不为项目有关人员及部门报销应由你方单位或个人支付的费用；</w:t>
      </w:r>
    </w:p>
    <w:p w14:paraId="1F09EAF9">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三、不向项目有关人员及部门提供有可能影响公正的宴请和健身娱乐等活动；</w:t>
      </w:r>
    </w:p>
    <w:p w14:paraId="57F22495">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四、不为项目有关人员及部门出国（境）、旅游等提供方便；</w:t>
      </w:r>
    </w:p>
    <w:p w14:paraId="51CDFAED">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五、不为项目有关人员个人装修住房、婚丧嫁娶、配偶子女工作安排等提供</w:t>
      </w:r>
    </w:p>
    <w:p w14:paraId="4C719593">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好处；</w:t>
      </w:r>
    </w:p>
    <w:p w14:paraId="271BC368">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六、严格遵守《</w:t>
      </w:r>
      <w:r>
        <w:rPr>
          <w:rFonts w:hint="eastAsia" w:ascii="仿宋" w:hAnsi="仿宋" w:eastAsia="仿宋" w:cs="仿宋"/>
          <w:lang w:val="zh-CN"/>
        </w:rPr>
        <w:t>中华人民共和国</w:t>
      </w:r>
      <w:r>
        <w:rPr>
          <w:rFonts w:hint="eastAsia" w:ascii="仿宋" w:hAnsi="仿宋" w:eastAsia="仿宋" w:cs="仿宋"/>
          <w:kern w:val="0"/>
          <w:lang w:val="zh-CN"/>
        </w:rPr>
        <w:t>政府采购法》《</w:t>
      </w:r>
      <w:r>
        <w:rPr>
          <w:rFonts w:hint="eastAsia" w:ascii="仿宋" w:hAnsi="仿宋" w:eastAsia="仿宋" w:cs="仿宋"/>
          <w:lang w:val="zh-CN"/>
        </w:rPr>
        <w:t>中华人民共和国</w:t>
      </w:r>
      <w:r>
        <w:rPr>
          <w:rFonts w:hint="eastAsia" w:ascii="仿宋" w:hAnsi="仿宋" w:eastAsia="仿宋" w:cs="仿宋"/>
          <w:kern w:val="0"/>
          <w:lang w:val="zh-CN"/>
        </w:rPr>
        <w:t>招标投标</w:t>
      </w:r>
    </w:p>
    <w:p w14:paraId="6052A669">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法》</w:t>
      </w:r>
      <w:r>
        <w:rPr>
          <w:rFonts w:hint="eastAsia" w:ascii="仿宋" w:hAnsi="仿宋" w:eastAsia="仿宋" w:cs="仿宋"/>
          <w:lang w:val="zh-CN"/>
        </w:rPr>
        <w:t>《中华人民共和国民法典》</w:t>
      </w:r>
      <w:r>
        <w:rPr>
          <w:rFonts w:hint="eastAsia" w:ascii="仿宋" w:hAnsi="仿宋" w:eastAsia="仿宋" w:cs="仿宋"/>
          <w:kern w:val="0"/>
          <w:lang w:val="zh-CN"/>
        </w:rPr>
        <w:t>等法律法规，诚实守信，合法经营，坚决抵制各种违法违纪行为。</w:t>
      </w:r>
    </w:p>
    <w:p w14:paraId="01A54F55">
      <w:pPr>
        <w:autoSpaceDE w:val="0"/>
        <w:autoSpaceDN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如违反上述承诺，你</w:t>
      </w:r>
      <w:r>
        <w:rPr>
          <w:rFonts w:hint="eastAsia" w:ascii="仿宋" w:hAnsi="仿宋" w:eastAsia="仿宋" w:cs="仿宋"/>
        </w:rPr>
        <w:t>单位</w:t>
      </w:r>
      <w:r>
        <w:rPr>
          <w:rFonts w:hint="eastAsia" w:ascii="仿宋" w:hAnsi="仿宋" w:eastAsia="仿宋" w:cs="仿宋"/>
          <w:kern w:val="0"/>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kern w:val="0"/>
          <w:lang w:val="zh-CN"/>
        </w:rPr>
        <w:t>进行项目建设或其他经营活动，并通报市财政局。由此引起的相应损失均由我单位承担。</w:t>
      </w:r>
    </w:p>
    <w:p w14:paraId="23930387">
      <w:pPr>
        <w:autoSpaceDE w:val="0"/>
        <w:autoSpaceDN w:val="0"/>
        <w:spacing w:line="360" w:lineRule="auto"/>
        <w:ind w:left="2"/>
        <w:jc w:val="left"/>
        <w:rPr>
          <w:rFonts w:hint="eastAsia" w:ascii="仿宋" w:hAnsi="仿宋" w:eastAsia="仿宋" w:cs="仿宋"/>
          <w:kern w:val="0"/>
          <w:lang w:val="zh-CN"/>
        </w:rPr>
      </w:pPr>
    </w:p>
    <w:p w14:paraId="24CC180D">
      <w:pPr>
        <w:autoSpaceDE w:val="0"/>
        <w:autoSpaceDN w:val="0"/>
        <w:spacing w:line="360" w:lineRule="auto"/>
        <w:ind w:left="2"/>
        <w:jc w:val="left"/>
        <w:rPr>
          <w:rFonts w:hint="eastAsia" w:ascii="仿宋" w:hAnsi="仿宋" w:eastAsia="仿宋" w:cs="仿宋"/>
          <w:kern w:val="0"/>
          <w:lang w:val="zh-CN"/>
        </w:rPr>
      </w:pPr>
    </w:p>
    <w:p w14:paraId="07F772AE">
      <w:pPr>
        <w:autoSpaceDE w:val="0"/>
        <w:autoSpaceDN w:val="0"/>
        <w:spacing w:line="360" w:lineRule="auto"/>
        <w:ind w:left="2"/>
        <w:jc w:val="left"/>
        <w:rPr>
          <w:rFonts w:hint="eastAsia" w:ascii="仿宋" w:hAnsi="仿宋" w:eastAsia="仿宋" w:cs="仿宋"/>
          <w:kern w:val="0"/>
          <w:lang w:val="zh-CN"/>
        </w:rPr>
      </w:pPr>
    </w:p>
    <w:p w14:paraId="7583B626">
      <w:pPr>
        <w:autoSpaceDE w:val="0"/>
        <w:autoSpaceDN w:val="0"/>
        <w:spacing w:line="360" w:lineRule="auto"/>
        <w:ind w:left="2" w:leftChars="1" w:right="1120" w:firstLine="3990" w:firstLineChars="19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5F6488E3">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4B022281">
      <w:pPr>
        <w:spacing w:line="360" w:lineRule="auto"/>
        <w:jc w:val="center"/>
        <w:rPr>
          <w:rFonts w:hint="eastAsia" w:ascii="仿宋" w:hAnsi="仿宋" w:eastAsia="仿宋" w:cs="仿宋"/>
          <w:b/>
          <w:bCs/>
        </w:rPr>
      </w:pPr>
    </w:p>
    <w:p w14:paraId="25AACC60">
      <w:pPr>
        <w:spacing w:line="360" w:lineRule="auto"/>
        <w:jc w:val="center"/>
        <w:rPr>
          <w:rFonts w:hint="eastAsia" w:ascii="仿宋" w:hAnsi="仿宋" w:eastAsia="仿宋" w:cs="仿宋"/>
          <w:b/>
          <w:bC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201E55C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48038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2F06044">
      <w:pPr>
        <w:snapToGrid w:val="0"/>
        <w:spacing w:line="360" w:lineRule="auto"/>
        <w:rPr>
          <w:rFonts w:hint="eastAsia" w:ascii="仿宋" w:hAnsi="仿宋" w:eastAsia="仿宋" w:cs="仿宋"/>
        </w:rPr>
      </w:pPr>
      <w:r>
        <w:rPr>
          <w:rFonts w:hint="eastAsia" w:ascii="仿宋" w:hAnsi="仿宋" w:eastAsia="仿宋" w:cs="仿宋"/>
        </w:rPr>
        <w:t>（1）开标一览表（报价表）………………………………………………………（页码）</w:t>
      </w:r>
    </w:p>
    <w:p w14:paraId="6F376318">
      <w:pPr>
        <w:snapToGrid w:val="0"/>
        <w:spacing w:line="360" w:lineRule="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工程量清单报价表</w:t>
      </w:r>
      <w:r>
        <w:rPr>
          <w:rFonts w:hint="eastAsia" w:ascii="仿宋" w:hAnsi="仿宋" w:eastAsia="仿宋" w:cs="仿宋"/>
        </w:rPr>
        <w:t>……………………………………………………………（页码）</w:t>
      </w:r>
    </w:p>
    <w:p w14:paraId="57F78BFE">
      <w:pPr>
        <w:pStyle w:val="2"/>
        <w:ind w:left="0" w:leftChars="0" w:firstLine="0" w:firstLineChars="0"/>
        <w:rPr>
          <w:rFonts w:hint="default"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kern w:val="2"/>
          <w:sz w:val="21"/>
          <w:szCs w:val="22"/>
          <w:lang w:val="en-US" w:eastAsia="zh-CN" w:bidi="ar-SA"/>
        </w:rPr>
        <w:t>（3）中小企业声明函</w:t>
      </w:r>
      <w:r>
        <w:rPr>
          <w:rFonts w:hint="eastAsia" w:ascii="仿宋" w:hAnsi="仿宋" w:eastAsia="仿宋" w:cs="仿宋"/>
        </w:rPr>
        <w:t>………………………………………………………………（页码）</w:t>
      </w:r>
    </w:p>
    <w:p w14:paraId="2C79CDD8">
      <w:pPr>
        <w:snapToGrid w:val="0"/>
        <w:spacing w:line="360" w:lineRule="auto"/>
        <w:ind w:right="480"/>
        <w:jc w:val="center"/>
        <w:rPr>
          <w:rFonts w:hint="eastAsia" w:ascii="仿宋" w:hAnsi="仿宋" w:eastAsia="仿宋" w:cs="仿宋"/>
          <w:b/>
          <w:kern w:val="0"/>
          <w:sz w:val="32"/>
          <w:szCs w:val="32"/>
        </w:rPr>
      </w:pPr>
    </w:p>
    <w:p w14:paraId="0BC48614">
      <w:pPr>
        <w:snapToGrid w:val="0"/>
        <w:spacing w:line="360" w:lineRule="auto"/>
        <w:ind w:right="480"/>
        <w:jc w:val="center"/>
        <w:rPr>
          <w:rFonts w:hint="eastAsia" w:ascii="仿宋" w:hAnsi="仿宋" w:eastAsia="仿宋" w:cs="仿宋"/>
          <w:b/>
          <w:kern w:val="0"/>
          <w:sz w:val="32"/>
          <w:szCs w:val="32"/>
        </w:rPr>
      </w:pPr>
    </w:p>
    <w:p w14:paraId="58444412">
      <w:pPr>
        <w:snapToGrid w:val="0"/>
        <w:spacing w:line="360" w:lineRule="auto"/>
        <w:ind w:right="480"/>
        <w:jc w:val="center"/>
        <w:rPr>
          <w:rFonts w:hint="eastAsia" w:ascii="仿宋" w:hAnsi="仿宋" w:eastAsia="仿宋" w:cs="仿宋"/>
          <w:b/>
          <w:kern w:val="0"/>
          <w:sz w:val="32"/>
          <w:szCs w:val="32"/>
        </w:rPr>
      </w:pPr>
    </w:p>
    <w:p w14:paraId="5FE6BEBE">
      <w:pPr>
        <w:snapToGrid w:val="0"/>
        <w:spacing w:line="360" w:lineRule="auto"/>
        <w:ind w:right="480"/>
        <w:jc w:val="center"/>
        <w:rPr>
          <w:rFonts w:hint="eastAsia" w:ascii="仿宋" w:hAnsi="仿宋" w:eastAsia="仿宋" w:cs="仿宋"/>
          <w:b/>
          <w:kern w:val="0"/>
          <w:sz w:val="32"/>
          <w:szCs w:val="32"/>
        </w:rPr>
      </w:pPr>
    </w:p>
    <w:p w14:paraId="22E9F562">
      <w:pPr>
        <w:snapToGrid w:val="0"/>
        <w:spacing w:line="360" w:lineRule="auto"/>
        <w:ind w:right="480"/>
        <w:jc w:val="center"/>
        <w:rPr>
          <w:rFonts w:hint="eastAsia" w:ascii="仿宋" w:hAnsi="仿宋" w:eastAsia="仿宋" w:cs="仿宋"/>
          <w:b/>
          <w:kern w:val="0"/>
          <w:sz w:val="32"/>
          <w:szCs w:val="32"/>
        </w:rPr>
      </w:pPr>
    </w:p>
    <w:p w14:paraId="6C8990FB">
      <w:pPr>
        <w:snapToGrid w:val="0"/>
        <w:spacing w:line="360" w:lineRule="auto"/>
        <w:ind w:right="480"/>
        <w:jc w:val="center"/>
        <w:rPr>
          <w:rFonts w:hint="eastAsia" w:ascii="仿宋" w:hAnsi="仿宋" w:eastAsia="仿宋" w:cs="仿宋"/>
          <w:b/>
          <w:kern w:val="0"/>
          <w:sz w:val="32"/>
          <w:szCs w:val="32"/>
        </w:rPr>
      </w:pPr>
    </w:p>
    <w:p w14:paraId="01A471F7">
      <w:pPr>
        <w:snapToGrid w:val="0"/>
        <w:spacing w:line="360" w:lineRule="auto"/>
        <w:ind w:right="480"/>
        <w:jc w:val="center"/>
        <w:rPr>
          <w:rFonts w:hint="eastAsia" w:ascii="仿宋" w:hAnsi="仿宋" w:eastAsia="仿宋" w:cs="仿宋"/>
          <w:b/>
          <w:kern w:val="0"/>
          <w:sz w:val="32"/>
          <w:szCs w:val="32"/>
        </w:rPr>
      </w:pPr>
    </w:p>
    <w:p w14:paraId="13B1AC43">
      <w:pPr>
        <w:snapToGrid w:val="0"/>
        <w:spacing w:line="360" w:lineRule="auto"/>
        <w:ind w:right="480"/>
        <w:jc w:val="center"/>
        <w:rPr>
          <w:rFonts w:hint="eastAsia" w:ascii="仿宋" w:hAnsi="仿宋" w:eastAsia="仿宋" w:cs="仿宋"/>
          <w:b/>
          <w:kern w:val="0"/>
          <w:sz w:val="32"/>
          <w:szCs w:val="32"/>
        </w:rPr>
      </w:pPr>
    </w:p>
    <w:p w14:paraId="715DBF29">
      <w:pPr>
        <w:snapToGrid w:val="0"/>
        <w:spacing w:line="360" w:lineRule="auto"/>
        <w:ind w:right="480"/>
        <w:jc w:val="center"/>
        <w:rPr>
          <w:rFonts w:hint="eastAsia" w:ascii="仿宋" w:hAnsi="仿宋" w:eastAsia="仿宋" w:cs="仿宋"/>
          <w:b/>
          <w:kern w:val="0"/>
          <w:sz w:val="32"/>
          <w:szCs w:val="32"/>
        </w:rPr>
      </w:pPr>
    </w:p>
    <w:p w14:paraId="180CD321">
      <w:pPr>
        <w:snapToGrid w:val="0"/>
        <w:spacing w:line="360" w:lineRule="auto"/>
        <w:ind w:right="480"/>
        <w:jc w:val="center"/>
        <w:rPr>
          <w:rFonts w:hint="eastAsia" w:ascii="仿宋" w:hAnsi="仿宋" w:eastAsia="仿宋" w:cs="仿宋"/>
          <w:b/>
          <w:kern w:val="0"/>
          <w:sz w:val="32"/>
          <w:szCs w:val="32"/>
        </w:rPr>
      </w:pPr>
    </w:p>
    <w:p w14:paraId="05351464">
      <w:pPr>
        <w:snapToGrid w:val="0"/>
        <w:spacing w:line="360" w:lineRule="auto"/>
        <w:ind w:right="480"/>
        <w:jc w:val="center"/>
        <w:rPr>
          <w:rFonts w:hint="eastAsia" w:ascii="仿宋" w:hAnsi="仿宋" w:eastAsia="仿宋" w:cs="仿宋"/>
          <w:b/>
          <w:kern w:val="0"/>
          <w:sz w:val="32"/>
          <w:szCs w:val="32"/>
        </w:rPr>
      </w:pPr>
    </w:p>
    <w:p w14:paraId="2B124BA8">
      <w:pPr>
        <w:snapToGrid w:val="0"/>
        <w:spacing w:line="360" w:lineRule="auto"/>
        <w:ind w:right="480"/>
        <w:jc w:val="center"/>
        <w:rPr>
          <w:rFonts w:hint="eastAsia" w:ascii="仿宋" w:hAnsi="仿宋" w:eastAsia="仿宋" w:cs="仿宋"/>
          <w:b/>
          <w:kern w:val="0"/>
          <w:sz w:val="32"/>
          <w:szCs w:val="32"/>
        </w:rPr>
      </w:pPr>
    </w:p>
    <w:p w14:paraId="7A965C49">
      <w:pPr>
        <w:snapToGrid w:val="0"/>
        <w:spacing w:line="360" w:lineRule="auto"/>
        <w:ind w:right="480"/>
        <w:jc w:val="center"/>
        <w:rPr>
          <w:rFonts w:hint="eastAsia" w:ascii="仿宋" w:hAnsi="仿宋" w:eastAsia="仿宋" w:cs="仿宋"/>
          <w:b/>
          <w:kern w:val="0"/>
          <w:sz w:val="32"/>
          <w:szCs w:val="32"/>
        </w:rPr>
      </w:pPr>
    </w:p>
    <w:p w14:paraId="489B4DCE">
      <w:pPr>
        <w:snapToGrid w:val="0"/>
        <w:spacing w:line="360" w:lineRule="auto"/>
        <w:ind w:right="480"/>
        <w:jc w:val="center"/>
        <w:rPr>
          <w:rFonts w:hint="eastAsia" w:ascii="仿宋" w:hAnsi="仿宋" w:eastAsia="仿宋" w:cs="仿宋"/>
          <w:b/>
          <w:kern w:val="0"/>
          <w:sz w:val="32"/>
          <w:szCs w:val="32"/>
        </w:rPr>
      </w:pPr>
    </w:p>
    <w:p w14:paraId="506021BF">
      <w:pPr>
        <w:snapToGrid w:val="0"/>
        <w:spacing w:line="360" w:lineRule="auto"/>
        <w:ind w:right="480"/>
        <w:jc w:val="center"/>
        <w:rPr>
          <w:rFonts w:hint="eastAsia" w:ascii="仿宋" w:hAnsi="仿宋" w:eastAsia="仿宋" w:cs="仿宋"/>
          <w:b/>
          <w:kern w:val="0"/>
          <w:sz w:val="32"/>
          <w:szCs w:val="32"/>
        </w:rPr>
      </w:pPr>
    </w:p>
    <w:p w14:paraId="66B169BB">
      <w:pPr>
        <w:pStyle w:val="54"/>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9C859A9">
      <w:pPr>
        <w:pStyle w:val="54"/>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开标一览表（报价表）</w:t>
      </w:r>
    </w:p>
    <w:p w14:paraId="59B6B7D0">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71225968">
      <w:pPr>
        <w:snapToGrid w:val="0"/>
        <w:spacing w:line="360" w:lineRule="auto"/>
        <w:ind w:firstLine="482"/>
        <w:rPr>
          <w:rFonts w:hint="eastAsia" w:ascii="仿宋" w:hAnsi="仿宋" w:eastAsia="仿宋" w:cs="仿宋"/>
          <w:kern w:val="0"/>
          <w:lang w:val="zh-CN"/>
        </w:rPr>
      </w:pPr>
      <w:r>
        <w:rPr>
          <w:rFonts w:hint="eastAsia" w:ascii="仿宋" w:hAnsi="仿宋" w:eastAsia="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kern w:val="0"/>
          <w:lang w:val="zh-CN"/>
        </w:rPr>
        <w:t>【招标编号：</w:t>
      </w:r>
      <w:r>
        <w:rPr>
          <w:rFonts w:hint="eastAsia" w:ascii="仿宋" w:hAnsi="仿宋" w:eastAsia="仿宋" w:cs="仿宋"/>
        </w:rPr>
        <w:t>（采购编号）】的实施</w:t>
      </w:r>
      <w:r>
        <w:rPr>
          <w:rFonts w:hint="eastAsia" w:ascii="仿宋" w:hAnsi="仿宋" w:eastAsia="仿宋" w:cs="仿宋"/>
          <w:kern w:val="0"/>
          <w:lang w:val="zh-CN"/>
        </w:rPr>
        <w:t>。</w:t>
      </w:r>
    </w:p>
    <w:p w14:paraId="52BE3DC9">
      <w:pPr>
        <w:spacing w:line="360" w:lineRule="auto"/>
        <w:jc w:val="center"/>
        <w:rPr>
          <w:rFonts w:hint="eastAsia" w:ascii="仿宋" w:hAnsi="仿宋" w:eastAsia="仿宋" w:cs="仿宋"/>
          <w:b/>
          <w:kern w:val="0"/>
          <w:lang w:val="zh-CN"/>
        </w:rPr>
      </w:pPr>
      <w:r>
        <w:rPr>
          <w:rFonts w:hint="eastAsia" w:ascii="仿宋" w:hAnsi="仿宋" w:eastAsia="仿宋" w:cs="仿宋"/>
          <w:b/>
          <w:kern w:val="0"/>
          <w:lang w:val="zh-CN"/>
        </w:rPr>
        <w:t>开标一览表（报价表）(单位均为人民币元)</w:t>
      </w:r>
    </w:p>
    <w:tbl>
      <w:tblPr>
        <w:tblStyle w:val="25"/>
        <w:tblW w:w="954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460"/>
        <w:gridCol w:w="2640"/>
      </w:tblGrid>
      <w:tr w14:paraId="641E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7376910A">
            <w:pPr>
              <w:snapToGrid w:val="0"/>
              <w:jc w:val="center"/>
              <w:rPr>
                <w:rFonts w:hint="eastAsia" w:ascii="仿宋" w:hAnsi="仿宋" w:eastAsia="仿宋" w:cs="仿宋"/>
                <w:kern w:val="0"/>
                <w:lang w:val="zh-CN"/>
              </w:rPr>
            </w:pPr>
            <w:bookmarkStart w:id="34" w:name="_Toc491724474"/>
            <w:r>
              <w:rPr>
                <w:rFonts w:hint="eastAsia" w:ascii="仿宋" w:hAnsi="仿宋" w:eastAsia="仿宋" w:cs="仿宋"/>
                <w:kern w:val="0"/>
                <w:lang w:val="zh-CN"/>
              </w:rPr>
              <w:t>序号</w:t>
            </w:r>
            <w:bookmarkEnd w:id="34"/>
          </w:p>
        </w:tc>
        <w:tc>
          <w:tcPr>
            <w:tcW w:w="3458" w:type="dxa"/>
            <w:vAlign w:val="center"/>
          </w:tcPr>
          <w:p w14:paraId="601772FC">
            <w:pPr>
              <w:snapToGrid w:val="0"/>
              <w:jc w:val="center"/>
              <w:rPr>
                <w:rFonts w:hint="eastAsia" w:ascii="仿宋" w:hAnsi="仿宋" w:eastAsia="仿宋" w:cs="仿宋"/>
                <w:kern w:val="0"/>
              </w:rPr>
            </w:pPr>
            <w:r>
              <w:rPr>
                <w:rFonts w:hint="eastAsia" w:ascii="仿宋" w:hAnsi="仿宋" w:eastAsia="仿宋" w:cs="仿宋"/>
                <w:kern w:val="0"/>
              </w:rPr>
              <w:t>报价内容</w:t>
            </w:r>
          </w:p>
        </w:tc>
        <w:tc>
          <w:tcPr>
            <w:tcW w:w="2460" w:type="dxa"/>
            <w:vAlign w:val="center"/>
          </w:tcPr>
          <w:p w14:paraId="400D9727">
            <w:pPr>
              <w:snapToGrid w:val="0"/>
              <w:jc w:val="center"/>
              <w:rPr>
                <w:rFonts w:hint="eastAsia" w:ascii="仿宋" w:hAnsi="仿宋" w:eastAsia="仿宋" w:cs="仿宋"/>
                <w:kern w:val="0"/>
              </w:rPr>
            </w:pPr>
            <w:r>
              <w:rPr>
                <w:rFonts w:hint="eastAsia" w:ascii="仿宋" w:hAnsi="仿宋" w:eastAsia="仿宋" w:cs="仿宋"/>
                <w:kern w:val="0"/>
              </w:rPr>
              <w:t>报价合计</w:t>
            </w:r>
          </w:p>
          <w:p w14:paraId="6E43426F">
            <w:pPr>
              <w:snapToGrid w:val="0"/>
              <w:jc w:val="center"/>
              <w:rPr>
                <w:rFonts w:hint="eastAsia" w:ascii="仿宋" w:hAnsi="仿宋" w:eastAsia="仿宋" w:cs="仿宋"/>
                <w:kern w:val="0"/>
              </w:rPr>
            </w:pPr>
            <w:r>
              <w:rPr>
                <w:rFonts w:hint="eastAsia" w:ascii="仿宋" w:hAnsi="仿宋" w:eastAsia="仿宋" w:cs="仿宋"/>
                <w:kern w:val="0"/>
              </w:rPr>
              <w:t>（元）</w:t>
            </w:r>
          </w:p>
        </w:tc>
        <w:tc>
          <w:tcPr>
            <w:tcW w:w="2640" w:type="dxa"/>
            <w:vAlign w:val="center"/>
          </w:tcPr>
          <w:p w14:paraId="41D5A929">
            <w:pPr>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项目负责人</w:t>
            </w:r>
          </w:p>
        </w:tc>
      </w:tr>
      <w:tr w14:paraId="3AC4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404441CA">
            <w:pPr>
              <w:snapToGrid w:val="0"/>
              <w:jc w:val="center"/>
              <w:rPr>
                <w:rFonts w:hint="eastAsia" w:ascii="仿宋" w:hAnsi="仿宋" w:eastAsia="仿宋" w:cs="仿宋"/>
                <w:kern w:val="0"/>
                <w:lang w:val="zh-CN"/>
              </w:rPr>
            </w:pPr>
            <w:r>
              <w:rPr>
                <w:rFonts w:hint="eastAsia" w:ascii="仿宋" w:hAnsi="仿宋" w:eastAsia="仿宋" w:cs="仿宋"/>
                <w:kern w:val="0"/>
              </w:rPr>
              <w:t>1</w:t>
            </w:r>
          </w:p>
        </w:tc>
        <w:tc>
          <w:tcPr>
            <w:tcW w:w="3458" w:type="dxa"/>
            <w:vAlign w:val="center"/>
          </w:tcPr>
          <w:p w14:paraId="06CA9038">
            <w:pPr>
              <w:snapToGrid w:val="0"/>
              <w:jc w:val="center"/>
              <w:rPr>
                <w:rFonts w:hint="eastAsia" w:ascii="仿宋" w:hAnsi="仿宋" w:eastAsia="仿宋" w:cs="仿宋"/>
                <w:kern w:val="0"/>
              </w:rPr>
            </w:pPr>
            <w:r>
              <w:rPr>
                <w:rFonts w:hint="eastAsia" w:ascii="仿宋" w:hAnsi="仿宋" w:eastAsia="仿宋" w:cs="仿宋"/>
                <w:kern w:val="0"/>
                <w:lang w:eastAsia="zh-CN"/>
              </w:rPr>
              <w:t>紫荆雅苑1501装修提升改造项目</w:t>
            </w:r>
          </w:p>
        </w:tc>
        <w:tc>
          <w:tcPr>
            <w:tcW w:w="2460" w:type="dxa"/>
            <w:vAlign w:val="center"/>
          </w:tcPr>
          <w:p w14:paraId="0FB2B645">
            <w:pPr>
              <w:snapToGrid w:val="0"/>
              <w:jc w:val="left"/>
              <w:rPr>
                <w:rFonts w:hint="eastAsia" w:ascii="仿宋" w:hAnsi="仿宋" w:eastAsia="仿宋" w:cs="仿宋"/>
              </w:rPr>
            </w:pPr>
            <w:r>
              <w:rPr>
                <w:rFonts w:hint="eastAsia" w:ascii="仿宋" w:hAnsi="仿宋" w:eastAsia="仿宋" w:cs="仿宋"/>
              </w:rPr>
              <w:t xml:space="preserve">             </w:t>
            </w:r>
          </w:p>
        </w:tc>
        <w:tc>
          <w:tcPr>
            <w:tcW w:w="2640" w:type="dxa"/>
            <w:vAlign w:val="center"/>
          </w:tcPr>
          <w:p w14:paraId="29BB5E5E">
            <w:pPr>
              <w:snapToGrid w:val="0"/>
              <w:jc w:val="left"/>
              <w:rPr>
                <w:rFonts w:hint="eastAsia" w:ascii="仿宋" w:hAnsi="仿宋" w:eastAsia="仿宋" w:cs="仿宋"/>
              </w:rPr>
            </w:pPr>
          </w:p>
        </w:tc>
      </w:tr>
    </w:tbl>
    <w:p w14:paraId="3528F630">
      <w:pPr>
        <w:snapToGrid w:val="0"/>
        <w:spacing w:line="360" w:lineRule="auto"/>
        <w:rPr>
          <w:rFonts w:hint="eastAsia" w:ascii="仿宋" w:hAnsi="仿宋" w:eastAsia="仿宋" w:cs="仿宋"/>
          <w:b/>
          <w:kern w:val="0"/>
          <w:lang w:val="zh-CN"/>
        </w:rPr>
      </w:pPr>
      <w:r>
        <w:rPr>
          <w:rFonts w:hint="eastAsia" w:ascii="仿宋" w:hAnsi="仿宋" w:eastAsia="仿宋" w:cs="仿宋"/>
          <w:b/>
          <w:kern w:val="0"/>
          <w:lang w:val="zh-CN"/>
        </w:rPr>
        <w:t>注：</w:t>
      </w:r>
    </w:p>
    <w:p w14:paraId="662A5427">
      <w:pPr>
        <w:spacing w:line="360" w:lineRule="auto"/>
        <w:ind w:left="-2" w:leftChars="-1" w:firstLine="420" w:firstLineChars="200"/>
        <w:rPr>
          <w:rFonts w:hint="eastAsia" w:ascii="仿宋" w:hAnsi="仿宋" w:eastAsia="仿宋" w:cs="仿宋"/>
          <w:kern w:val="0"/>
          <w:lang w:val="zh-CN"/>
        </w:rPr>
      </w:pPr>
      <w:r>
        <w:rPr>
          <w:rFonts w:hint="eastAsia" w:ascii="仿宋" w:hAnsi="仿宋" w:eastAsia="仿宋" w:cs="仿宋"/>
          <w:kern w:val="0"/>
          <w:lang w:val="zh-CN"/>
        </w:rPr>
        <w:t>1、投标人需按本表格式填写，不得自行更改。</w:t>
      </w:r>
    </w:p>
    <w:p w14:paraId="66918D71">
      <w:pPr>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2、有关本项目实施所涉及的一切费用均计入报价。</w:t>
      </w:r>
      <w:r>
        <w:rPr>
          <w:rFonts w:hint="eastAsia" w:ascii="仿宋" w:hAnsi="仿宋" w:eastAsia="仿宋" w:cs="仿宋"/>
          <w:b/>
          <w:kern w:val="0"/>
          <w:lang w:val="zh-CN"/>
        </w:rPr>
        <w:t>采购人将以合同形式有偿取得货物或服务，不接受投标人给予的赠品、回扣或者与采购无关的其他商品、服务</w:t>
      </w:r>
      <w:r>
        <w:rPr>
          <w:rFonts w:hint="eastAsia" w:ascii="仿宋" w:hAnsi="仿宋" w:eastAsia="仿宋" w:cs="仿宋"/>
          <w:kern w:val="0"/>
          <w:lang w:val="zh-CN"/>
        </w:rPr>
        <w:t>，</w:t>
      </w:r>
      <w:r>
        <w:rPr>
          <w:rFonts w:hint="eastAsia" w:ascii="仿宋" w:hAnsi="仿宋" w:eastAsia="仿宋" w:cs="仿宋"/>
          <w:b/>
          <w:kern w:val="0"/>
          <w:lang w:val="zh-CN"/>
        </w:rPr>
        <w:t>不得出现“0元”“免费赠送”等形式的无偿报价，</w:t>
      </w:r>
      <w:r>
        <w:rPr>
          <w:rFonts w:hint="eastAsia" w:ascii="仿宋" w:hAnsi="仿宋" w:eastAsia="仿宋" w:cs="仿宋"/>
          <w:b/>
          <w:kern w:val="0"/>
        </w:rPr>
        <w:t>否则视为</w:t>
      </w:r>
      <w:r>
        <w:rPr>
          <w:rFonts w:hint="eastAsia" w:ascii="仿宋" w:hAnsi="仿宋" w:eastAsia="仿宋" w:cs="仿宋"/>
          <w:b/>
        </w:rPr>
        <w:t>投标文件含有采购人不能接受的附加条件的，投标无效</w:t>
      </w:r>
      <w:r>
        <w:rPr>
          <w:rFonts w:hint="eastAsia" w:ascii="仿宋" w:hAnsi="仿宋" w:eastAsia="仿宋" w:cs="仿宋"/>
          <w:b/>
          <w:kern w:val="0"/>
          <w:lang w:val="zh-CN"/>
        </w:rPr>
        <w:t>。</w:t>
      </w:r>
    </w:p>
    <w:p w14:paraId="1B76F670">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3、以上表格要求细分项目及报价，</w:t>
      </w:r>
      <w:r>
        <w:rPr>
          <w:rFonts w:hint="eastAsia" w:ascii="仿宋" w:hAnsi="仿宋" w:eastAsia="仿宋" w:cs="仿宋"/>
          <w:kern w:val="0"/>
        </w:rPr>
        <w:t>报价</w:t>
      </w:r>
      <w:r>
        <w:rPr>
          <w:rFonts w:hint="eastAsia" w:ascii="仿宋" w:hAnsi="仿宋" w:eastAsia="仿宋" w:cs="仿宋"/>
          <w:kern w:val="0"/>
          <w:lang w:val="zh-CN"/>
        </w:rPr>
        <w:t>须与分项报价表中投标单价一致。</w:t>
      </w:r>
    </w:p>
    <w:p w14:paraId="64296C7A">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4、特别提示：采购机构将对项目名称和项目编号，中标供应商名称、地址和中标金额，主要中标标的的名称、规格型号、数量、单价、服务要求等予以公示。</w:t>
      </w:r>
    </w:p>
    <w:p w14:paraId="7665AE56">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szCs w:val="22"/>
          <w:lang w:val="zh-CN"/>
        </w:rPr>
        <w:t>5、</w:t>
      </w:r>
      <w:r>
        <w:rPr>
          <w:rFonts w:hint="eastAsia" w:ascii="仿宋" w:hAnsi="仿宋" w:eastAsia="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4BE740">
      <w:pPr>
        <w:autoSpaceDE w:val="0"/>
        <w:autoSpaceDN w:val="0"/>
        <w:spacing w:line="360" w:lineRule="auto"/>
        <w:ind w:left="2" w:leftChars="1" w:right="1120" w:firstLine="4620" w:firstLineChars="2200"/>
        <w:jc w:val="left"/>
        <w:rPr>
          <w:rFonts w:hint="eastAsia" w:ascii="仿宋" w:hAnsi="仿宋" w:eastAsia="仿宋" w:cs="仿宋"/>
          <w:kern w:val="0"/>
          <w:lang w:val="zh-CN"/>
        </w:rPr>
      </w:pPr>
    </w:p>
    <w:p w14:paraId="525998F9">
      <w:pPr>
        <w:autoSpaceDE w:val="0"/>
        <w:autoSpaceDN w:val="0"/>
        <w:spacing w:line="360" w:lineRule="auto"/>
        <w:ind w:left="2" w:leftChars="1" w:right="1120" w:firstLine="4620" w:firstLineChars="22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4C464D7A">
      <w:pPr>
        <w:spacing w:line="360" w:lineRule="auto"/>
        <w:ind w:left="4620" w:leftChars="2200"/>
        <w:rPr>
          <w:rFonts w:hint="eastAsia" w:ascii="仿宋" w:hAnsi="仿宋" w:eastAsia="仿宋" w:cs="仿宋"/>
          <w:kern w:val="0"/>
          <w:lang w:val="zh-CN"/>
        </w:rPr>
      </w:pPr>
    </w:p>
    <w:p w14:paraId="4674A304">
      <w:pPr>
        <w:spacing w:line="360" w:lineRule="auto"/>
        <w:ind w:left="4620" w:leftChars="2200"/>
        <w:rPr>
          <w:rFonts w:hint="eastAsia" w:ascii="仿宋" w:hAnsi="仿宋" w:eastAsia="仿宋" w:cs="仿宋"/>
          <w:kern w:val="2"/>
          <w:sz w:val="32"/>
          <w:szCs w:val="32"/>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7F7FF821">
      <w:pPr>
        <w:pStyle w:val="14"/>
        <w:spacing w:line="360" w:lineRule="auto"/>
        <w:jc w:val="center"/>
        <w:rPr>
          <w:rFonts w:hint="eastAsia" w:ascii="仿宋" w:hAnsi="仿宋" w:eastAsia="仿宋" w:cs="仿宋"/>
          <w:b/>
          <w:color w:val="auto"/>
          <w:spacing w:val="-6"/>
          <w:highlight w:val="none"/>
        </w:rPr>
      </w:pPr>
      <w:r>
        <w:rPr>
          <w:rFonts w:hint="eastAsia" w:ascii="仿宋" w:hAnsi="仿宋" w:eastAsia="仿宋" w:cs="仿宋"/>
          <w:b/>
          <w:color w:val="auto"/>
          <w:spacing w:val="-6"/>
          <w:sz w:val="24"/>
          <w:highlight w:val="none"/>
        </w:rPr>
        <w:t>工程量清单（初次报价明细表）</w:t>
      </w:r>
    </w:p>
    <w:p w14:paraId="0E6FB48B">
      <w:pPr>
        <w:tabs>
          <w:tab w:val="left" w:pos="1418"/>
        </w:tabs>
        <w:spacing w:line="360" w:lineRule="auto"/>
        <w:rPr>
          <w:rFonts w:hint="eastAsia" w:ascii="仿宋" w:hAnsi="仿宋" w:eastAsia="仿宋" w:cs="仿宋"/>
          <w:color w:val="auto"/>
          <w:spacing w:val="-6"/>
          <w:sz w:val="24"/>
          <w:szCs w:val="28"/>
          <w:highlight w:val="none"/>
          <w:u w:val="single"/>
        </w:rPr>
      </w:pPr>
      <w:r>
        <w:rPr>
          <w:rFonts w:hint="eastAsia" w:ascii="仿宋" w:hAnsi="仿宋" w:eastAsia="仿宋" w:cs="仿宋"/>
          <w:color w:val="auto"/>
          <w:sz w:val="24"/>
          <w:szCs w:val="24"/>
          <w:highlight w:val="none"/>
          <w:lang w:val="en-US" w:eastAsia="zh-CN"/>
        </w:rPr>
        <w:t>建</w:t>
      </w:r>
      <w:r>
        <w:rPr>
          <w:rFonts w:hint="eastAsia" w:ascii="仿宋" w:hAnsi="仿宋" w:eastAsia="仿宋" w:cs="仿宋"/>
          <w:color w:val="auto"/>
          <w:sz w:val="24"/>
          <w:szCs w:val="24"/>
          <w:highlight w:val="none"/>
        </w:rPr>
        <w:t>议按照国标《建设工程工程量清单计价规范》GB50500-2013、《浙江省建设工程工程量清单计价实用手册》；浙江省建设工程工程量清单计价指引编制。</w:t>
      </w:r>
    </w:p>
    <w:p w14:paraId="3564C277">
      <w:pPr>
        <w:tabs>
          <w:tab w:val="left" w:pos="1418"/>
        </w:tabs>
        <w:spacing w:line="360" w:lineRule="auto"/>
        <w:rPr>
          <w:rFonts w:hint="eastAsia" w:ascii="仿宋" w:hAnsi="仿宋" w:eastAsia="仿宋" w:cs="仿宋"/>
          <w:color w:val="auto"/>
          <w:spacing w:val="-6"/>
          <w:sz w:val="24"/>
          <w:szCs w:val="28"/>
          <w:highlight w:val="none"/>
          <w:u w:val="single"/>
        </w:rPr>
      </w:pPr>
    </w:p>
    <w:p w14:paraId="38AC82F5">
      <w:pPr>
        <w:autoSpaceDE w:val="0"/>
        <w:autoSpaceDN w:val="0"/>
        <w:spacing w:line="360" w:lineRule="auto"/>
        <w:ind w:left="2" w:leftChars="1" w:right="1120" w:firstLine="5280" w:firstLineChars="2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p>
    <w:p w14:paraId="40847FCD">
      <w:pPr>
        <w:spacing w:line="360" w:lineRule="auto"/>
        <w:ind w:left="4620" w:leftChars="2200"/>
        <w:rPr>
          <w:rFonts w:hint="eastAsia" w:ascii="仿宋" w:hAnsi="仿宋" w:eastAsia="仿宋" w:cs="仿宋"/>
          <w:kern w:val="0"/>
          <w:sz w:val="24"/>
          <w:szCs w:val="24"/>
          <w:lang w:val="zh-CN"/>
        </w:rPr>
      </w:pPr>
    </w:p>
    <w:p w14:paraId="6977CC7F">
      <w:pPr>
        <w:spacing w:line="360" w:lineRule="auto"/>
        <w:ind w:left="4620" w:leftChars="2200"/>
        <w:jc w:val="right"/>
        <w:rPr>
          <w:rFonts w:hint="eastAsia" w:ascii="仿宋" w:hAnsi="仿宋" w:eastAsia="仿宋" w:cs="仿宋"/>
          <w:kern w:val="2"/>
          <w:sz w:val="24"/>
          <w:szCs w:val="24"/>
          <w:lang w:val="en-US" w:eastAsia="zh-CN"/>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w:t>
      </w:r>
      <w:r>
        <w:rPr>
          <w:rFonts w:hint="eastAsia" w:ascii="仿宋" w:hAnsi="仿宋" w:eastAsia="仿宋" w:cs="仿宋"/>
          <w:kern w:val="0"/>
          <w:sz w:val="24"/>
          <w:szCs w:val="24"/>
          <w:lang w:val="en-US" w:eastAsia="zh-CN"/>
        </w:rPr>
        <w:t>日</w:t>
      </w:r>
    </w:p>
    <w:p w14:paraId="3B11CA21">
      <w:pPr>
        <w:keepNext w:val="0"/>
        <w:keepLines w:val="0"/>
        <w:pageBreakBefore w:val="0"/>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落实政府采购政策需满足的资格要求</w:t>
      </w:r>
    </w:p>
    <w:p w14:paraId="6F2CF668">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23E0ACD4">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w:t>
      </w:r>
    </w:p>
    <w:p w14:paraId="064E6F65">
      <w:pPr>
        <w:widowControl/>
        <w:spacing w:line="360" w:lineRule="auto"/>
        <w:ind w:firstLine="480"/>
        <w:jc w:val="left"/>
        <w:rPr>
          <w:rFonts w:hint="eastAsia" w:ascii="仿宋" w:hAnsi="仿宋" w:eastAsia="仿宋" w:cs="仿宋"/>
          <w:sz w:val="24"/>
          <w:szCs w:val="24"/>
        </w:rPr>
      </w:pPr>
    </w:p>
    <w:p w14:paraId="615908CC">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81A60A6">
      <w:pPr>
        <w:snapToGrid w:val="0"/>
        <w:spacing w:before="50" w:after="50"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联合协议</w:t>
      </w:r>
    </w:p>
    <w:p w14:paraId="6FDF3964">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14:paraId="05783B3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3FF03B4A">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2C170BEC">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 ；……。</w:t>
      </w:r>
    </w:p>
    <w:p w14:paraId="0ED626B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中小企业合同金额达到%，小微企业合同金额达到%</w:t>
      </w:r>
      <w:r>
        <w:rPr>
          <w:rFonts w:hint="eastAsia" w:ascii="仿宋" w:hAnsi="仿宋" w:eastAsia="仿宋" w:cs="仿宋"/>
          <w:kern w:val="0"/>
          <w:sz w:val="24"/>
          <w:szCs w:val="24"/>
          <w:lang w:val="zh-CN"/>
        </w:rPr>
        <w:t>。</w:t>
      </w:r>
    </w:p>
    <w:p w14:paraId="1FCAB15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03AE9FD1">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14:paraId="40B00DCE">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14:paraId="0B26FF9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14:paraId="731C9C2F">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14:paraId="7F3F961D">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6E4FC334">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0346CED5">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21102AA5">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28FE6301">
      <w:pPr>
        <w:spacing w:line="360" w:lineRule="auto"/>
        <w:ind w:firstLine="480" w:firstLineChars="200"/>
        <w:rPr>
          <w:rFonts w:hint="eastAsia" w:ascii="仿宋" w:hAnsi="仿宋" w:eastAsia="仿宋" w:cs="仿宋"/>
          <w:sz w:val="24"/>
          <w:szCs w:val="24"/>
        </w:rPr>
      </w:pPr>
    </w:p>
    <w:p w14:paraId="39F745EC">
      <w:pPr>
        <w:widowControl/>
        <w:spacing w:line="360" w:lineRule="auto"/>
        <w:ind w:left="150"/>
        <w:jc w:val="center"/>
        <w:rPr>
          <w:rFonts w:hint="eastAsia" w:ascii="仿宋" w:hAnsi="仿宋" w:eastAsia="仿宋" w:cs="仿宋"/>
          <w:b/>
          <w:kern w:val="0"/>
          <w:sz w:val="24"/>
          <w:szCs w:val="24"/>
        </w:rPr>
      </w:pPr>
    </w:p>
    <w:p w14:paraId="31B1BB48">
      <w:pPr>
        <w:widowControl/>
        <w:spacing w:line="360" w:lineRule="auto"/>
        <w:ind w:left="150"/>
        <w:jc w:val="center"/>
        <w:rPr>
          <w:rFonts w:hint="eastAsia" w:ascii="仿宋" w:hAnsi="仿宋" w:eastAsia="仿宋" w:cs="仿宋"/>
          <w:b/>
          <w:kern w:val="0"/>
          <w:sz w:val="24"/>
          <w:szCs w:val="24"/>
        </w:rPr>
      </w:pPr>
    </w:p>
    <w:p w14:paraId="10C27CC5">
      <w:pPr>
        <w:widowControl/>
        <w:spacing w:line="360" w:lineRule="auto"/>
        <w:ind w:left="150"/>
        <w:jc w:val="center"/>
        <w:rPr>
          <w:rFonts w:hint="eastAsia" w:ascii="仿宋" w:hAnsi="仿宋" w:eastAsia="仿宋" w:cs="仿宋"/>
          <w:b/>
          <w:kern w:val="0"/>
          <w:sz w:val="24"/>
          <w:szCs w:val="24"/>
        </w:rPr>
      </w:pPr>
    </w:p>
    <w:p w14:paraId="5A02B39B">
      <w:pPr>
        <w:snapToGrid w:val="0"/>
        <w:spacing w:before="50" w:after="50"/>
        <w:rPr>
          <w:rFonts w:hint="eastAsia" w:ascii="仿宋" w:hAnsi="仿宋" w:eastAsia="仿宋" w:cs="仿宋"/>
          <w:sz w:val="36"/>
          <w:szCs w:val="36"/>
        </w:rPr>
      </w:pPr>
    </w:p>
    <w:p w14:paraId="5EB6B6E1">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71FEEA4A">
      <w:pPr>
        <w:spacing w:line="360" w:lineRule="auto"/>
        <w:rPr>
          <w:rFonts w:hint="eastAsia" w:ascii="仿宋" w:hAnsi="仿宋" w:eastAsia="仿宋" w:cs="仿宋"/>
        </w:rPr>
      </w:pPr>
    </w:p>
    <w:p w14:paraId="27721A3E">
      <w:pPr>
        <w:spacing w:line="360" w:lineRule="auto"/>
        <w:ind w:firstLine="360" w:firstLineChars="150"/>
        <w:jc w:val="left"/>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0FD636">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10134ADF">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44D5F6B7">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w:t>
      </w:r>
    </w:p>
    <w:p w14:paraId="1A3EA163">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40DE0646">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2AA6A7E2">
      <w:pPr>
        <w:spacing w:line="360" w:lineRule="auto"/>
        <w:ind w:right="1760"/>
        <w:jc w:val="right"/>
        <w:rPr>
          <w:rFonts w:hint="eastAsia" w:ascii="仿宋" w:hAnsi="仿宋" w:eastAsia="仿宋" w:cs="仿宋"/>
          <w:sz w:val="24"/>
          <w:szCs w:val="28"/>
        </w:rPr>
      </w:pPr>
      <w:r>
        <w:rPr>
          <w:rFonts w:hint="eastAsia" w:ascii="仿宋" w:hAnsi="仿宋" w:eastAsia="仿宋" w:cs="仿宋"/>
          <w:sz w:val="24"/>
          <w:szCs w:val="28"/>
        </w:rPr>
        <w:t>投标人名称（电子签名）：</w:t>
      </w:r>
    </w:p>
    <w:p w14:paraId="0ED94620">
      <w:pPr>
        <w:spacing w:line="360" w:lineRule="auto"/>
        <w:ind w:right="1120" w:firstLine="4680" w:firstLineChars="1950"/>
        <w:rPr>
          <w:rFonts w:hint="eastAsia" w:ascii="仿宋" w:hAnsi="仿宋" w:eastAsia="仿宋" w:cs="仿宋"/>
          <w:sz w:val="24"/>
          <w:szCs w:val="28"/>
        </w:rPr>
      </w:pPr>
      <w:r>
        <w:rPr>
          <w:rFonts w:hint="eastAsia" w:ascii="仿宋" w:hAnsi="仿宋" w:eastAsia="仿宋" w:cs="仿宋"/>
          <w:sz w:val="24"/>
          <w:szCs w:val="28"/>
        </w:rPr>
        <w:t>日期：</w:t>
      </w:r>
    </w:p>
    <w:p w14:paraId="03FE9FA3">
      <w:pPr>
        <w:spacing w:line="360" w:lineRule="auto"/>
        <w:ind w:firstLine="354" w:firstLineChars="147"/>
        <w:jc w:val="left"/>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18E658A8">
      <w:pPr>
        <w:spacing w:line="360" w:lineRule="auto"/>
        <w:ind w:firstLine="354" w:firstLineChars="147"/>
        <w:jc w:val="left"/>
        <w:rPr>
          <w:rFonts w:hint="eastAsia" w:ascii="仿宋" w:hAnsi="仿宋" w:eastAsia="仿宋" w:cs="仿宋"/>
          <w:b/>
          <w:sz w:val="24"/>
          <w:szCs w:val="24"/>
        </w:rPr>
      </w:pPr>
    </w:p>
    <w:p w14:paraId="720DE279">
      <w:pPr>
        <w:spacing w:line="360" w:lineRule="auto"/>
        <w:ind w:firstLine="352" w:firstLineChars="147"/>
        <w:jc w:val="left"/>
        <w:rPr>
          <w:rFonts w:hint="eastAsia" w:ascii="仿宋" w:hAnsi="仿宋" w:eastAsia="仿宋" w:cs="仿宋"/>
          <w:b/>
          <w:spacing w:val="6"/>
          <w:sz w:val="32"/>
          <w:szCs w:val="32"/>
        </w:rPr>
      </w:pPr>
      <w:r>
        <w:rPr>
          <w:rFonts w:hint="eastAsia" w:ascii="仿宋" w:hAnsi="仿宋" w:eastAsia="仿宋" w:cs="仿宋"/>
          <w:sz w:val="24"/>
          <w:szCs w:val="28"/>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999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pacing w:val="6"/>
          <w:sz w:val="32"/>
          <w:szCs w:val="32"/>
        </w:rPr>
      </w:pPr>
      <w:bookmarkStart w:id="35" w:name="OLE_LINK14"/>
      <w:bookmarkStart w:id="36" w:name="OLE_LINK13"/>
    </w:p>
    <w:p w14:paraId="39C405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spacing w:val="6"/>
          <w:sz w:val="32"/>
          <w:szCs w:val="32"/>
          <w:lang w:val="en-US" w:eastAsia="zh-CN"/>
        </w:rPr>
      </w:pPr>
      <w:r>
        <w:rPr>
          <w:rFonts w:hint="eastAsia" w:ascii="仿宋" w:hAnsi="仿宋" w:eastAsia="仿宋" w:cs="仿宋"/>
          <w:b/>
          <w:spacing w:val="6"/>
          <w:sz w:val="32"/>
          <w:szCs w:val="32"/>
          <w:lang w:val="en-US" w:eastAsia="zh-CN"/>
        </w:rPr>
        <w:t>附件一：</w:t>
      </w:r>
    </w:p>
    <w:p w14:paraId="6A8B88BF">
      <w:pPr>
        <w:pStyle w:val="2"/>
        <w:rPr>
          <w:rFonts w:hint="default"/>
          <w:lang w:val="en-US" w:eastAsia="zh-CN"/>
        </w:rPr>
      </w:pPr>
    </w:p>
    <w:p w14:paraId="59977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bookmarkEnd w:id="35"/>
    <w:bookmarkEnd w:id="36"/>
    <w:p w14:paraId="2C24306E">
      <w:pPr>
        <w:spacing w:line="360" w:lineRule="auto"/>
        <w:rPr>
          <w:rFonts w:hint="eastAsia" w:ascii="仿宋" w:hAnsi="仿宋" w:eastAsia="仿宋" w:cs="仿宋"/>
          <w:b/>
          <w:spacing w:val="6"/>
          <w:sz w:val="30"/>
          <w:szCs w:val="30"/>
        </w:rPr>
      </w:pPr>
    </w:p>
    <w:p w14:paraId="400F53AA">
      <w:pPr>
        <w:spacing w:line="360" w:lineRule="auto"/>
        <w:ind w:firstLine="420" w:firstLineChars="20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242710">
      <w:pPr>
        <w:spacing w:line="360" w:lineRule="auto"/>
        <w:ind w:firstLine="42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4797EFAF">
      <w:pPr>
        <w:spacing w:line="360" w:lineRule="auto"/>
        <w:ind w:firstLine="420" w:firstLineChars="200"/>
        <w:rPr>
          <w:rFonts w:hint="eastAsia" w:ascii="仿宋" w:hAnsi="仿宋" w:eastAsia="仿宋" w:cs="仿宋"/>
        </w:rPr>
      </w:pPr>
    </w:p>
    <w:p w14:paraId="077D4A91">
      <w:pPr>
        <w:spacing w:line="360" w:lineRule="auto"/>
        <w:ind w:firstLine="420" w:firstLineChars="200"/>
        <w:rPr>
          <w:rFonts w:hint="eastAsia" w:ascii="仿宋" w:hAnsi="仿宋" w:eastAsia="仿宋" w:cs="仿宋"/>
        </w:rPr>
      </w:pPr>
    </w:p>
    <w:p w14:paraId="17F2F580">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kern w:val="0"/>
          <w:lang w:val="zh-CN"/>
        </w:rPr>
        <w:t>投标人名称（电子签名）</w:t>
      </w:r>
      <w:r>
        <w:rPr>
          <w:rFonts w:hint="eastAsia" w:ascii="仿宋" w:hAnsi="仿宋" w:eastAsia="仿宋" w:cs="仿宋"/>
        </w:rPr>
        <w:t>：</w:t>
      </w:r>
    </w:p>
    <w:p w14:paraId="63D8DE6F">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rPr>
        <w:t xml:space="preserve">       日  期：</w:t>
      </w:r>
    </w:p>
    <w:p w14:paraId="7A3C2A66">
      <w:pPr>
        <w:spacing w:line="360" w:lineRule="auto"/>
        <w:ind w:firstLine="420" w:firstLineChars="200"/>
        <w:rPr>
          <w:rFonts w:hint="eastAsia" w:ascii="仿宋" w:hAnsi="仿宋" w:eastAsia="仿宋" w:cs="仿宋"/>
        </w:rPr>
      </w:pPr>
    </w:p>
    <w:p w14:paraId="15B42E8E">
      <w:pPr>
        <w:spacing w:line="360" w:lineRule="auto"/>
        <w:ind w:firstLine="420" w:firstLineChars="200"/>
        <w:rPr>
          <w:rFonts w:hint="eastAsia" w:ascii="仿宋" w:hAnsi="仿宋" w:eastAsia="仿宋" w:cs="仿宋"/>
        </w:rPr>
      </w:pPr>
    </w:p>
    <w:p w14:paraId="147B9117">
      <w:pPr>
        <w:spacing w:line="360" w:lineRule="auto"/>
        <w:ind w:firstLine="420" w:firstLineChars="200"/>
        <w:rPr>
          <w:rFonts w:hint="eastAsia" w:ascii="仿宋" w:hAnsi="仿宋" w:eastAsia="仿宋" w:cs="仿宋"/>
        </w:rPr>
      </w:pPr>
    </w:p>
    <w:p w14:paraId="412B335A">
      <w:pPr>
        <w:spacing w:line="360" w:lineRule="auto"/>
        <w:ind w:firstLine="420" w:firstLineChars="200"/>
        <w:rPr>
          <w:rFonts w:hint="eastAsia" w:ascii="仿宋" w:hAnsi="仿宋" w:eastAsia="仿宋" w:cs="仿宋"/>
        </w:rPr>
      </w:pPr>
    </w:p>
    <w:p w14:paraId="5F82C8C0">
      <w:pPr>
        <w:spacing w:line="360" w:lineRule="auto"/>
        <w:ind w:firstLine="420" w:firstLineChars="200"/>
        <w:rPr>
          <w:rFonts w:hint="eastAsia" w:ascii="仿宋" w:hAnsi="仿宋" w:eastAsia="仿宋" w:cs="仿宋"/>
        </w:rPr>
      </w:pPr>
    </w:p>
    <w:p w14:paraId="4C0C7D56">
      <w:pPr>
        <w:spacing w:line="360" w:lineRule="auto"/>
        <w:rPr>
          <w:rFonts w:hint="eastAsia" w:ascii="仿宋" w:hAnsi="仿宋" w:eastAsia="仿宋" w:cs="仿宋"/>
          <w:b/>
        </w:rPr>
      </w:pPr>
    </w:p>
    <w:p w14:paraId="5224932E">
      <w:pPr>
        <w:spacing w:line="360" w:lineRule="auto"/>
        <w:rPr>
          <w:rFonts w:hint="eastAsia" w:ascii="仿宋" w:hAnsi="仿宋" w:eastAsia="仿宋" w:cs="仿宋"/>
          <w:b/>
        </w:rPr>
      </w:pPr>
    </w:p>
    <w:p w14:paraId="4FE5D592">
      <w:pPr>
        <w:spacing w:line="360" w:lineRule="auto"/>
        <w:rPr>
          <w:rFonts w:hint="eastAsia" w:ascii="仿宋" w:hAnsi="仿宋" w:eastAsia="仿宋" w:cs="仿宋"/>
          <w:b/>
        </w:rPr>
      </w:pPr>
    </w:p>
    <w:p w14:paraId="7A7BDDA1">
      <w:pPr>
        <w:spacing w:line="360" w:lineRule="auto"/>
        <w:rPr>
          <w:rFonts w:hint="eastAsia" w:ascii="仿宋" w:hAnsi="仿宋" w:eastAsia="仿宋" w:cs="仿宋"/>
          <w:b/>
        </w:rPr>
      </w:pPr>
    </w:p>
    <w:p w14:paraId="72530300">
      <w:pPr>
        <w:spacing w:line="360" w:lineRule="auto"/>
        <w:rPr>
          <w:rFonts w:hint="eastAsia" w:ascii="仿宋" w:hAnsi="仿宋" w:eastAsia="仿宋" w:cs="仿宋"/>
          <w:b/>
        </w:rPr>
      </w:pPr>
    </w:p>
    <w:p w14:paraId="78B396F7">
      <w:pPr>
        <w:spacing w:line="360" w:lineRule="auto"/>
        <w:rPr>
          <w:rFonts w:hint="eastAsia" w:ascii="仿宋" w:hAnsi="仿宋" w:eastAsia="仿宋" w:cs="仿宋"/>
          <w:b/>
        </w:rPr>
      </w:pPr>
    </w:p>
    <w:p w14:paraId="5E588F1D">
      <w:pPr>
        <w:spacing w:line="360" w:lineRule="auto"/>
        <w:rPr>
          <w:rFonts w:hint="eastAsia" w:ascii="仿宋" w:hAnsi="仿宋" w:eastAsia="仿宋" w:cs="仿宋"/>
          <w:b/>
        </w:rPr>
      </w:pPr>
    </w:p>
    <w:p w14:paraId="1F08ADA8">
      <w:pPr>
        <w:spacing w:line="360" w:lineRule="auto"/>
        <w:rPr>
          <w:rFonts w:hint="eastAsia" w:ascii="仿宋" w:hAnsi="仿宋" w:eastAsia="仿宋" w:cs="仿宋"/>
          <w:b/>
        </w:rPr>
      </w:pPr>
    </w:p>
    <w:p w14:paraId="54BA3222">
      <w:pPr>
        <w:spacing w:line="360" w:lineRule="auto"/>
        <w:rPr>
          <w:rFonts w:hint="eastAsia" w:ascii="仿宋" w:hAnsi="仿宋" w:eastAsia="仿宋" w:cs="仿宋"/>
          <w:b/>
        </w:rPr>
      </w:pPr>
    </w:p>
    <w:p w14:paraId="78554377">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2B6957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8F48A85">
      <w:pPr>
        <w:snapToGrid w:val="0"/>
        <w:spacing w:beforeLines="100" w:line="360" w:lineRule="auto"/>
        <w:rPr>
          <w:rFonts w:hint="eastAsia" w:ascii="仿宋" w:hAnsi="仿宋" w:eastAsia="仿宋" w:cs="仿宋"/>
          <w:bCs/>
        </w:rPr>
      </w:pPr>
      <w:r>
        <w:rPr>
          <w:rFonts w:hint="eastAsia" w:ascii="仿宋" w:hAnsi="仿宋" w:eastAsia="仿宋" w:cs="仿宋"/>
          <w:bCs/>
        </w:rPr>
        <w:t>一、质疑供应商基本信息</w:t>
      </w:r>
    </w:p>
    <w:p w14:paraId="302995E0">
      <w:pPr>
        <w:snapToGrid w:val="0"/>
        <w:spacing w:line="360" w:lineRule="auto"/>
        <w:rPr>
          <w:rFonts w:hint="eastAsia" w:ascii="仿宋" w:hAnsi="仿宋" w:eastAsia="仿宋" w:cs="仿宋"/>
          <w:u w:val="dotted"/>
        </w:rPr>
      </w:pPr>
      <w:r>
        <w:rPr>
          <w:rFonts w:hint="eastAsia" w:ascii="仿宋" w:hAnsi="仿宋" w:eastAsia="仿宋" w:cs="仿宋"/>
        </w:rPr>
        <w:t>质疑供应商：</w:t>
      </w:r>
    </w:p>
    <w:p w14:paraId="2DF3E2E8">
      <w:pPr>
        <w:snapToGrid w:val="0"/>
        <w:spacing w:line="360" w:lineRule="auto"/>
        <w:rPr>
          <w:rFonts w:hint="eastAsia" w:ascii="仿宋" w:hAnsi="仿宋" w:eastAsia="仿宋" w:cs="仿宋"/>
        </w:rPr>
      </w:pPr>
      <w:r>
        <w:rPr>
          <w:rFonts w:hint="eastAsia" w:ascii="仿宋" w:hAnsi="仿宋" w:eastAsia="仿宋" w:cs="仿宋"/>
        </w:rPr>
        <w:t>地址：邮编：</w:t>
      </w:r>
    </w:p>
    <w:p w14:paraId="16715C33">
      <w:pPr>
        <w:snapToGrid w:val="0"/>
        <w:spacing w:line="360" w:lineRule="auto"/>
        <w:rPr>
          <w:rFonts w:hint="eastAsia" w:ascii="仿宋" w:hAnsi="仿宋" w:eastAsia="仿宋" w:cs="仿宋"/>
        </w:rPr>
      </w:pPr>
      <w:r>
        <w:rPr>
          <w:rFonts w:hint="eastAsia" w:ascii="仿宋" w:hAnsi="仿宋" w:eastAsia="仿宋" w:cs="仿宋"/>
        </w:rPr>
        <w:t>联系人：联系电话：</w:t>
      </w:r>
    </w:p>
    <w:p w14:paraId="2BD8A0FA">
      <w:pPr>
        <w:snapToGrid w:val="0"/>
        <w:spacing w:line="360" w:lineRule="auto"/>
        <w:rPr>
          <w:rFonts w:hint="eastAsia" w:ascii="仿宋" w:hAnsi="仿宋" w:eastAsia="仿宋" w:cs="仿宋"/>
          <w:u w:val="dotted"/>
        </w:rPr>
      </w:pPr>
      <w:r>
        <w:rPr>
          <w:rFonts w:hint="eastAsia" w:ascii="仿宋" w:hAnsi="仿宋" w:eastAsia="仿宋" w:cs="仿宋"/>
        </w:rPr>
        <w:t>授权代表：</w:t>
      </w:r>
    </w:p>
    <w:p w14:paraId="37AE4260">
      <w:pPr>
        <w:snapToGrid w:val="0"/>
        <w:spacing w:line="360" w:lineRule="auto"/>
        <w:rPr>
          <w:rFonts w:hint="eastAsia" w:ascii="仿宋" w:hAnsi="仿宋" w:eastAsia="仿宋" w:cs="仿宋"/>
        </w:rPr>
      </w:pPr>
      <w:r>
        <w:rPr>
          <w:rFonts w:hint="eastAsia" w:ascii="仿宋" w:hAnsi="仿宋" w:eastAsia="仿宋" w:cs="仿宋"/>
        </w:rPr>
        <w:t>联系电话：</w:t>
      </w:r>
    </w:p>
    <w:p w14:paraId="10BC0B01">
      <w:pPr>
        <w:snapToGrid w:val="0"/>
        <w:spacing w:line="360" w:lineRule="auto"/>
        <w:rPr>
          <w:rFonts w:hint="eastAsia" w:ascii="仿宋" w:hAnsi="仿宋" w:eastAsia="仿宋" w:cs="仿宋"/>
        </w:rPr>
      </w:pPr>
      <w:r>
        <w:rPr>
          <w:rFonts w:hint="eastAsia" w:ascii="仿宋" w:hAnsi="仿宋" w:eastAsia="仿宋" w:cs="仿宋"/>
        </w:rPr>
        <w:t>地址：邮编：</w:t>
      </w:r>
    </w:p>
    <w:p w14:paraId="58666832">
      <w:pPr>
        <w:snapToGrid w:val="0"/>
        <w:spacing w:line="360" w:lineRule="auto"/>
        <w:rPr>
          <w:rFonts w:hint="eastAsia" w:ascii="仿宋" w:hAnsi="仿宋" w:eastAsia="仿宋" w:cs="仿宋"/>
          <w:bCs/>
        </w:rPr>
      </w:pPr>
      <w:r>
        <w:rPr>
          <w:rFonts w:hint="eastAsia" w:ascii="仿宋" w:hAnsi="仿宋" w:eastAsia="仿宋" w:cs="仿宋"/>
          <w:bCs/>
        </w:rPr>
        <w:t>二、质疑项目基本情况</w:t>
      </w:r>
    </w:p>
    <w:p w14:paraId="627CACD7">
      <w:pPr>
        <w:snapToGrid w:val="0"/>
        <w:spacing w:line="360" w:lineRule="auto"/>
        <w:rPr>
          <w:rFonts w:hint="eastAsia" w:ascii="仿宋" w:hAnsi="仿宋" w:eastAsia="仿宋" w:cs="仿宋"/>
        </w:rPr>
      </w:pPr>
      <w:r>
        <w:rPr>
          <w:rFonts w:hint="eastAsia" w:ascii="仿宋" w:hAnsi="仿宋" w:eastAsia="仿宋" w:cs="仿宋"/>
        </w:rPr>
        <w:t>质疑项目的名称：</w:t>
      </w:r>
    </w:p>
    <w:p w14:paraId="55159CBB">
      <w:pPr>
        <w:snapToGrid w:val="0"/>
        <w:spacing w:line="360" w:lineRule="auto"/>
        <w:rPr>
          <w:rFonts w:hint="eastAsia" w:ascii="仿宋" w:hAnsi="仿宋" w:eastAsia="仿宋" w:cs="仿宋"/>
        </w:rPr>
      </w:pPr>
      <w:r>
        <w:rPr>
          <w:rFonts w:hint="eastAsia" w:ascii="仿宋" w:hAnsi="仿宋" w:eastAsia="仿宋" w:cs="仿宋"/>
        </w:rPr>
        <w:t>质疑项目的编号：包号：</w:t>
      </w:r>
    </w:p>
    <w:p w14:paraId="30FA47C1">
      <w:pPr>
        <w:snapToGrid w:val="0"/>
        <w:spacing w:line="360" w:lineRule="auto"/>
        <w:rPr>
          <w:rFonts w:hint="eastAsia" w:ascii="仿宋" w:hAnsi="仿宋" w:eastAsia="仿宋" w:cs="仿宋"/>
          <w:u w:val="dotted"/>
        </w:rPr>
      </w:pPr>
      <w:r>
        <w:rPr>
          <w:rFonts w:hint="eastAsia" w:ascii="仿宋" w:hAnsi="仿宋" w:eastAsia="仿宋" w:cs="仿宋"/>
        </w:rPr>
        <w:t>采购人名称：</w:t>
      </w:r>
    </w:p>
    <w:p w14:paraId="2B2E04AA">
      <w:pPr>
        <w:snapToGrid w:val="0"/>
        <w:spacing w:line="360" w:lineRule="auto"/>
        <w:rPr>
          <w:rFonts w:hint="eastAsia" w:ascii="仿宋" w:hAnsi="仿宋" w:eastAsia="仿宋" w:cs="仿宋"/>
        </w:rPr>
      </w:pPr>
      <w:r>
        <w:rPr>
          <w:rFonts w:hint="eastAsia" w:ascii="仿宋" w:hAnsi="仿宋" w:eastAsia="仿宋" w:cs="仿宋"/>
        </w:rPr>
        <w:t>采购文件获取日期：</w:t>
      </w:r>
    </w:p>
    <w:p w14:paraId="5C938B24">
      <w:pPr>
        <w:snapToGrid w:val="0"/>
        <w:spacing w:line="360" w:lineRule="auto"/>
        <w:rPr>
          <w:rFonts w:hint="eastAsia" w:ascii="仿宋" w:hAnsi="仿宋" w:eastAsia="仿宋" w:cs="仿宋"/>
          <w:bCs/>
        </w:rPr>
      </w:pPr>
      <w:r>
        <w:rPr>
          <w:rFonts w:hint="eastAsia" w:ascii="仿宋" w:hAnsi="仿宋" w:eastAsia="仿宋" w:cs="仿宋"/>
          <w:bCs/>
        </w:rPr>
        <w:t>三、质疑事项具体内容</w:t>
      </w:r>
    </w:p>
    <w:p w14:paraId="083217D5">
      <w:pPr>
        <w:snapToGrid w:val="0"/>
        <w:spacing w:line="360" w:lineRule="auto"/>
        <w:rPr>
          <w:rFonts w:hint="eastAsia" w:ascii="仿宋" w:hAnsi="仿宋" w:eastAsia="仿宋" w:cs="仿宋"/>
          <w:u w:val="dotted"/>
        </w:rPr>
      </w:pPr>
      <w:r>
        <w:rPr>
          <w:rFonts w:hint="eastAsia" w:ascii="仿宋" w:hAnsi="仿宋" w:eastAsia="仿宋" w:cs="仿宋"/>
        </w:rPr>
        <w:t>质疑事项1：</w:t>
      </w:r>
    </w:p>
    <w:p w14:paraId="4F06C943">
      <w:pPr>
        <w:snapToGrid w:val="0"/>
        <w:spacing w:line="360" w:lineRule="auto"/>
        <w:rPr>
          <w:rFonts w:hint="eastAsia" w:ascii="仿宋" w:hAnsi="仿宋" w:eastAsia="仿宋" w:cs="仿宋"/>
          <w:u w:val="dotted"/>
        </w:rPr>
      </w:pPr>
      <w:r>
        <w:rPr>
          <w:rFonts w:hint="eastAsia" w:ascii="仿宋" w:hAnsi="仿宋" w:eastAsia="仿宋" w:cs="仿宋"/>
        </w:rPr>
        <w:t>事实依据：</w:t>
      </w:r>
    </w:p>
    <w:p w14:paraId="5F4E7549">
      <w:pPr>
        <w:snapToGrid w:val="0"/>
        <w:spacing w:line="360" w:lineRule="auto"/>
        <w:rPr>
          <w:rFonts w:hint="eastAsia" w:ascii="仿宋" w:hAnsi="仿宋" w:eastAsia="仿宋" w:cs="仿宋"/>
        </w:rPr>
      </w:pPr>
    </w:p>
    <w:p w14:paraId="76E366A8">
      <w:pPr>
        <w:snapToGrid w:val="0"/>
        <w:spacing w:line="360" w:lineRule="auto"/>
        <w:rPr>
          <w:rFonts w:hint="eastAsia" w:ascii="仿宋" w:hAnsi="仿宋" w:eastAsia="仿宋" w:cs="仿宋"/>
          <w:u w:val="dotted"/>
        </w:rPr>
      </w:pPr>
      <w:r>
        <w:rPr>
          <w:rFonts w:hint="eastAsia" w:ascii="仿宋" w:hAnsi="仿宋" w:eastAsia="仿宋" w:cs="仿宋"/>
        </w:rPr>
        <w:t>法律依据：</w:t>
      </w:r>
    </w:p>
    <w:p w14:paraId="347D192D">
      <w:pPr>
        <w:snapToGrid w:val="0"/>
        <w:spacing w:line="360" w:lineRule="auto"/>
        <w:rPr>
          <w:rFonts w:hint="eastAsia" w:ascii="仿宋" w:hAnsi="仿宋" w:eastAsia="仿宋" w:cs="仿宋"/>
          <w:u w:val="dotted"/>
        </w:rPr>
      </w:pPr>
    </w:p>
    <w:p w14:paraId="623D7E54">
      <w:pPr>
        <w:snapToGrid w:val="0"/>
        <w:spacing w:line="360" w:lineRule="auto"/>
        <w:rPr>
          <w:rFonts w:hint="eastAsia" w:ascii="仿宋" w:hAnsi="仿宋" w:eastAsia="仿宋" w:cs="仿宋"/>
          <w:u w:val="dotted"/>
        </w:rPr>
      </w:pPr>
      <w:r>
        <w:rPr>
          <w:rFonts w:hint="eastAsia" w:ascii="仿宋" w:hAnsi="仿宋" w:eastAsia="仿宋" w:cs="仿宋"/>
        </w:rPr>
        <w:t>质疑事项2</w:t>
      </w:r>
    </w:p>
    <w:p w14:paraId="51364A14">
      <w:pPr>
        <w:snapToGrid w:val="0"/>
        <w:spacing w:line="360" w:lineRule="auto"/>
        <w:rPr>
          <w:rFonts w:hint="eastAsia" w:ascii="仿宋" w:hAnsi="仿宋" w:eastAsia="仿宋" w:cs="仿宋"/>
        </w:rPr>
      </w:pPr>
      <w:r>
        <w:rPr>
          <w:rFonts w:hint="eastAsia" w:ascii="仿宋" w:hAnsi="仿宋" w:eastAsia="仿宋" w:cs="仿宋"/>
        </w:rPr>
        <w:t>……</w:t>
      </w:r>
    </w:p>
    <w:p w14:paraId="0D003E6E">
      <w:pPr>
        <w:snapToGrid w:val="0"/>
        <w:spacing w:line="360" w:lineRule="auto"/>
        <w:rPr>
          <w:rFonts w:hint="eastAsia" w:ascii="仿宋" w:hAnsi="仿宋" w:eastAsia="仿宋" w:cs="仿宋"/>
          <w:bCs/>
        </w:rPr>
      </w:pPr>
      <w:r>
        <w:rPr>
          <w:rFonts w:hint="eastAsia" w:ascii="仿宋" w:hAnsi="仿宋" w:eastAsia="仿宋" w:cs="仿宋"/>
          <w:bCs/>
        </w:rPr>
        <w:t>四、与质疑事项相关的质疑请求</w:t>
      </w:r>
    </w:p>
    <w:p w14:paraId="4DC2E990">
      <w:pPr>
        <w:snapToGrid w:val="0"/>
        <w:spacing w:line="360" w:lineRule="auto"/>
        <w:rPr>
          <w:rFonts w:hint="eastAsia" w:ascii="仿宋" w:hAnsi="仿宋" w:eastAsia="仿宋" w:cs="仿宋"/>
          <w:u w:val="dotted"/>
        </w:rPr>
      </w:pPr>
      <w:r>
        <w:rPr>
          <w:rFonts w:hint="eastAsia" w:ascii="仿宋" w:hAnsi="仿宋" w:eastAsia="仿宋" w:cs="仿宋"/>
        </w:rPr>
        <w:t>请求：</w:t>
      </w:r>
    </w:p>
    <w:p w14:paraId="0479B1F1">
      <w:pPr>
        <w:spacing w:line="360" w:lineRule="auto"/>
        <w:rPr>
          <w:rFonts w:hint="eastAsia" w:ascii="仿宋" w:hAnsi="仿宋" w:eastAsia="仿宋" w:cs="仿宋"/>
        </w:rPr>
      </w:pPr>
      <w:r>
        <w:rPr>
          <w:rFonts w:hint="eastAsia" w:ascii="仿宋" w:hAnsi="仿宋" w:eastAsia="仿宋" w:cs="仿宋"/>
        </w:rPr>
        <w:t xml:space="preserve">签字(签章)：                   公章：                      </w:t>
      </w:r>
    </w:p>
    <w:p w14:paraId="7CC9CBD3">
      <w:pPr>
        <w:spacing w:line="360" w:lineRule="auto"/>
        <w:rPr>
          <w:rFonts w:hint="eastAsia" w:ascii="仿宋" w:hAnsi="仿宋" w:eastAsia="仿宋" w:cs="仿宋"/>
        </w:rPr>
      </w:pPr>
      <w:r>
        <w:rPr>
          <w:rFonts w:hint="eastAsia" w:ascii="仿宋" w:hAnsi="仿宋" w:eastAsia="仿宋" w:cs="仿宋"/>
        </w:rPr>
        <w:t>日期：</w:t>
      </w:r>
    </w:p>
    <w:p w14:paraId="27036AC0">
      <w:pPr>
        <w:spacing w:line="360" w:lineRule="auto"/>
        <w:jc w:val="both"/>
        <w:rPr>
          <w:rFonts w:hint="eastAsia" w:ascii="仿宋" w:hAnsi="仿宋" w:eastAsia="仿宋" w:cs="仿宋"/>
          <w:b/>
          <w:bCs/>
        </w:rPr>
      </w:pPr>
    </w:p>
    <w:p w14:paraId="3B3B8DFF">
      <w:pPr>
        <w:spacing w:line="360" w:lineRule="auto"/>
        <w:rPr>
          <w:rFonts w:hint="eastAsia" w:ascii="仿宋" w:hAnsi="仿宋" w:eastAsia="仿宋" w:cs="仿宋"/>
          <w:b/>
        </w:rPr>
      </w:pPr>
    </w:p>
    <w:p w14:paraId="793784A4">
      <w:pPr>
        <w:spacing w:line="360" w:lineRule="auto"/>
        <w:rPr>
          <w:rFonts w:hint="eastAsia" w:ascii="仿宋" w:hAnsi="仿宋" w:eastAsia="仿宋" w:cs="仿宋"/>
          <w:b/>
        </w:rPr>
      </w:pPr>
    </w:p>
    <w:p w14:paraId="6D8D520F">
      <w:pPr>
        <w:spacing w:line="360" w:lineRule="auto"/>
        <w:rPr>
          <w:rFonts w:hint="eastAsia" w:ascii="仿宋" w:hAnsi="仿宋" w:eastAsia="仿宋" w:cs="仿宋"/>
          <w:b/>
        </w:rPr>
      </w:pPr>
    </w:p>
    <w:p w14:paraId="534FE4E2">
      <w:pPr>
        <w:spacing w:line="360" w:lineRule="auto"/>
        <w:rPr>
          <w:rFonts w:hint="eastAsia" w:ascii="仿宋" w:hAnsi="仿宋" w:eastAsia="仿宋" w:cs="仿宋"/>
          <w:b/>
        </w:rPr>
      </w:pPr>
    </w:p>
    <w:p w14:paraId="4DD27B46">
      <w:pPr>
        <w:spacing w:line="360" w:lineRule="auto"/>
        <w:rPr>
          <w:rFonts w:hint="eastAsia" w:ascii="仿宋" w:hAnsi="仿宋" w:eastAsia="仿宋" w:cs="仿宋"/>
          <w:b/>
        </w:rPr>
      </w:pPr>
    </w:p>
    <w:p w14:paraId="06595E57">
      <w:pPr>
        <w:spacing w:line="360" w:lineRule="auto"/>
        <w:rPr>
          <w:rFonts w:hint="eastAsia" w:ascii="仿宋" w:hAnsi="仿宋" w:eastAsia="仿宋" w:cs="仿宋"/>
          <w:b/>
        </w:rPr>
      </w:pPr>
    </w:p>
    <w:p w14:paraId="5AFF54F0">
      <w:pPr>
        <w:spacing w:line="360" w:lineRule="auto"/>
        <w:rPr>
          <w:rFonts w:hint="eastAsia" w:ascii="仿宋" w:hAnsi="仿宋" w:eastAsia="仿宋" w:cs="仿宋"/>
          <w:b/>
        </w:rPr>
      </w:pPr>
      <w:r>
        <w:rPr>
          <w:rFonts w:hint="eastAsia" w:ascii="仿宋" w:hAnsi="仿宋" w:eastAsia="仿宋" w:cs="仿宋"/>
          <w:b/>
        </w:rPr>
        <w:t>质疑函制作说明：</w:t>
      </w:r>
    </w:p>
    <w:p w14:paraId="6B58CDF8">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14:paraId="680E104D">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14:paraId="473CA4A4">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14:paraId="3C2F0BF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14:paraId="3DF8A33B">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5.质疑函的质疑请求应与质疑事项相关。</w:t>
      </w:r>
    </w:p>
    <w:p w14:paraId="4BDEB72B">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14:paraId="74A56365">
      <w:pPr>
        <w:widowControl/>
        <w:spacing w:line="360" w:lineRule="auto"/>
        <w:ind w:firstLine="600" w:firstLineChars="200"/>
        <w:jc w:val="left"/>
        <w:rPr>
          <w:rFonts w:hint="eastAsia" w:ascii="仿宋" w:hAnsi="仿宋" w:eastAsia="仿宋" w:cs="仿宋"/>
          <w:sz w:val="30"/>
          <w:szCs w:val="30"/>
        </w:rPr>
      </w:pPr>
    </w:p>
    <w:p w14:paraId="426387C9">
      <w:pPr>
        <w:spacing w:line="360" w:lineRule="auto"/>
        <w:jc w:val="center"/>
        <w:rPr>
          <w:rFonts w:hint="eastAsia" w:ascii="仿宋" w:hAnsi="仿宋" w:eastAsia="仿宋" w:cs="仿宋"/>
          <w:b/>
          <w:spacing w:val="6"/>
          <w:sz w:val="32"/>
          <w:szCs w:val="32"/>
        </w:rPr>
      </w:pPr>
    </w:p>
    <w:p w14:paraId="3B748278">
      <w:pPr>
        <w:spacing w:line="360" w:lineRule="auto"/>
        <w:jc w:val="center"/>
        <w:rPr>
          <w:rFonts w:hint="eastAsia" w:ascii="仿宋" w:hAnsi="仿宋" w:eastAsia="仿宋" w:cs="仿宋"/>
          <w:b/>
          <w:spacing w:val="6"/>
          <w:sz w:val="32"/>
          <w:szCs w:val="32"/>
        </w:rPr>
      </w:pPr>
    </w:p>
    <w:p w14:paraId="157CFB52">
      <w:pPr>
        <w:spacing w:line="360" w:lineRule="auto"/>
        <w:jc w:val="center"/>
        <w:rPr>
          <w:rFonts w:hint="eastAsia" w:ascii="仿宋" w:hAnsi="仿宋" w:eastAsia="仿宋" w:cs="仿宋"/>
          <w:b/>
          <w:spacing w:val="6"/>
          <w:sz w:val="32"/>
          <w:szCs w:val="32"/>
        </w:rPr>
      </w:pPr>
    </w:p>
    <w:p w14:paraId="1160A916">
      <w:pPr>
        <w:spacing w:line="360" w:lineRule="auto"/>
        <w:jc w:val="center"/>
        <w:rPr>
          <w:rFonts w:hint="eastAsia" w:ascii="仿宋" w:hAnsi="仿宋" w:eastAsia="仿宋" w:cs="仿宋"/>
          <w:b/>
          <w:spacing w:val="6"/>
          <w:sz w:val="32"/>
          <w:szCs w:val="32"/>
        </w:rPr>
      </w:pPr>
    </w:p>
    <w:p w14:paraId="5FCED069">
      <w:pPr>
        <w:spacing w:line="360" w:lineRule="auto"/>
        <w:jc w:val="center"/>
        <w:rPr>
          <w:rFonts w:hint="eastAsia" w:ascii="仿宋" w:hAnsi="仿宋" w:eastAsia="仿宋" w:cs="仿宋"/>
          <w:b/>
          <w:spacing w:val="6"/>
          <w:sz w:val="32"/>
          <w:szCs w:val="32"/>
        </w:rPr>
      </w:pPr>
    </w:p>
    <w:p w14:paraId="73CACD09">
      <w:pPr>
        <w:spacing w:line="360" w:lineRule="auto"/>
        <w:jc w:val="center"/>
        <w:rPr>
          <w:rFonts w:hint="eastAsia" w:ascii="仿宋" w:hAnsi="仿宋" w:eastAsia="仿宋" w:cs="仿宋"/>
          <w:b/>
          <w:spacing w:val="6"/>
          <w:sz w:val="32"/>
          <w:szCs w:val="32"/>
        </w:rPr>
      </w:pPr>
    </w:p>
    <w:p w14:paraId="395B1C5C">
      <w:pPr>
        <w:spacing w:line="360" w:lineRule="auto"/>
        <w:jc w:val="center"/>
        <w:rPr>
          <w:rFonts w:hint="eastAsia" w:ascii="仿宋" w:hAnsi="仿宋" w:eastAsia="仿宋" w:cs="仿宋"/>
          <w:b/>
          <w:spacing w:val="6"/>
          <w:sz w:val="32"/>
          <w:szCs w:val="32"/>
        </w:rPr>
      </w:pPr>
    </w:p>
    <w:p w14:paraId="0C0F6C6A">
      <w:pPr>
        <w:spacing w:line="360" w:lineRule="auto"/>
        <w:jc w:val="center"/>
        <w:rPr>
          <w:rFonts w:hint="eastAsia" w:ascii="仿宋" w:hAnsi="仿宋" w:eastAsia="仿宋" w:cs="仿宋"/>
          <w:b/>
          <w:spacing w:val="6"/>
          <w:sz w:val="32"/>
          <w:szCs w:val="32"/>
        </w:rPr>
      </w:pPr>
    </w:p>
    <w:p w14:paraId="50D641D9">
      <w:pPr>
        <w:spacing w:line="360" w:lineRule="auto"/>
        <w:jc w:val="center"/>
        <w:rPr>
          <w:rFonts w:hint="eastAsia" w:ascii="仿宋" w:hAnsi="仿宋" w:eastAsia="仿宋" w:cs="仿宋"/>
          <w:b/>
          <w:spacing w:val="6"/>
          <w:sz w:val="32"/>
          <w:szCs w:val="32"/>
        </w:rPr>
      </w:pPr>
    </w:p>
    <w:p w14:paraId="2F0401C1">
      <w:pPr>
        <w:spacing w:line="360" w:lineRule="auto"/>
        <w:jc w:val="center"/>
        <w:rPr>
          <w:rFonts w:hint="eastAsia" w:ascii="仿宋" w:hAnsi="仿宋" w:eastAsia="仿宋" w:cs="仿宋"/>
          <w:b/>
          <w:spacing w:val="6"/>
          <w:sz w:val="32"/>
          <w:szCs w:val="32"/>
        </w:rPr>
      </w:pPr>
    </w:p>
    <w:p w14:paraId="62B9F80A">
      <w:pPr>
        <w:spacing w:line="360" w:lineRule="auto"/>
        <w:jc w:val="center"/>
        <w:rPr>
          <w:rFonts w:hint="eastAsia" w:ascii="仿宋" w:hAnsi="仿宋" w:eastAsia="仿宋" w:cs="仿宋"/>
          <w:b/>
          <w:spacing w:val="6"/>
          <w:sz w:val="32"/>
          <w:szCs w:val="32"/>
        </w:rPr>
      </w:pPr>
    </w:p>
    <w:p w14:paraId="260E39E4">
      <w:pPr>
        <w:spacing w:line="360" w:lineRule="auto"/>
        <w:jc w:val="center"/>
        <w:rPr>
          <w:rFonts w:hint="eastAsia" w:ascii="仿宋" w:hAnsi="仿宋" w:eastAsia="仿宋" w:cs="仿宋"/>
          <w:b/>
          <w:spacing w:val="6"/>
          <w:sz w:val="32"/>
          <w:szCs w:val="32"/>
        </w:rPr>
      </w:pPr>
    </w:p>
    <w:p w14:paraId="68015D20">
      <w:pPr>
        <w:spacing w:line="360" w:lineRule="auto"/>
        <w:jc w:val="left"/>
        <w:rPr>
          <w:rFonts w:hint="eastAsia" w:ascii="仿宋" w:hAnsi="仿宋" w:eastAsia="仿宋" w:cs="仿宋"/>
          <w:b/>
          <w:spacing w:val="6"/>
          <w:sz w:val="32"/>
          <w:szCs w:val="32"/>
        </w:rPr>
      </w:pPr>
    </w:p>
    <w:p w14:paraId="610C8B23">
      <w:pPr>
        <w:spacing w:line="360" w:lineRule="auto"/>
        <w:jc w:val="left"/>
        <w:rPr>
          <w:rFonts w:hint="eastAsia" w:ascii="仿宋" w:hAnsi="仿宋" w:eastAsia="仿宋" w:cs="仿宋"/>
          <w:b/>
          <w:spacing w:val="6"/>
          <w:sz w:val="32"/>
          <w:szCs w:val="32"/>
        </w:rPr>
      </w:pPr>
    </w:p>
    <w:p w14:paraId="2AE5525F">
      <w:pPr>
        <w:spacing w:line="360" w:lineRule="auto"/>
        <w:jc w:val="left"/>
        <w:rPr>
          <w:rFonts w:hint="eastAsia" w:ascii="仿宋" w:hAnsi="仿宋" w:eastAsia="仿宋" w:cs="仿宋"/>
          <w:b/>
          <w:spacing w:val="6"/>
          <w:sz w:val="32"/>
          <w:szCs w:val="32"/>
        </w:rPr>
      </w:pPr>
    </w:p>
    <w:p w14:paraId="118DFC3F">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1AB105">
      <w:pPr>
        <w:spacing w:line="360" w:lineRule="auto"/>
        <w:jc w:val="center"/>
        <w:rPr>
          <w:rFonts w:hint="eastAsia" w:ascii="仿宋" w:hAnsi="仿宋" w:eastAsia="仿宋" w:cs="仿宋"/>
          <w:b/>
        </w:rPr>
      </w:pPr>
    </w:p>
    <w:p w14:paraId="543BCB3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C21D014">
      <w:pPr>
        <w:spacing w:line="360" w:lineRule="auto"/>
        <w:rPr>
          <w:rFonts w:hint="eastAsia" w:ascii="仿宋" w:hAnsi="仿宋" w:eastAsia="仿宋" w:cs="仿宋"/>
        </w:rPr>
      </w:pPr>
      <w:r>
        <w:rPr>
          <w:rFonts w:hint="eastAsia" w:ascii="仿宋" w:hAnsi="仿宋" w:eastAsia="仿宋" w:cs="仿宋"/>
        </w:rPr>
        <w:t>一、投诉相关主体基本情况</w:t>
      </w:r>
    </w:p>
    <w:p w14:paraId="7446C66A">
      <w:pPr>
        <w:spacing w:line="360" w:lineRule="auto"/>
        <w:rPr>
          <w:rFonts w:hint="eastAsia" w:ascii="仿宋" w:hAnsi="仿宋" w:eastAsia="仿宋" w:cs="仿宋"/>
          <w:u w:val="dotted"/>
        </w:rPr>
      </w:pPr>
      <w:r>
        <w:rPr>
          <w:rFonts w:hint="eastAsia" w:ascii="仿宋" w:hAnsi="仿宋" w:eastAsia="仿宋" w:cs="仿宋"/>
        </w:rPr>
        <w:t>投诉人：</w:t>
      </w:r>
    </w:p>
    <w:p w14:paraId="42939DD5">
      <w:pPr>
        <w:spacing w:line="360" w:lineRule="auto"/>
        <w:rPr>
          <w:rFonts w:hint="eastAsia" w:ascii="仿宋" w:hAnsi="仿宋" w:eastAsia="仿宋" w:cs="仿宋"/>
          <w:u w:val="single"/>
        </w:rPr>
      </w:pPr>
      <w:r>
        <w:rPr>
          <w:rFonts w:hint="eastAsia" w:ascii="仿宋" w:hAnsi="仿宋" w:eastAsia="仿宋" w:cs="仿宋"/>
        </w:rPr>
        <w:t>地址：邮编：</w:t>
      </w:r>
    </w:p>
    <w:p w14:paraId="6810B653">
      <w:pPr>
        <w:tabs>
          <w:tab w:val="left" w:pos="6510"/>
        </w:tabs>
        <w:spacing w:line="360" w:lineRule="auto"/>
        <w:jc w:val="left"/>
        <w:rPr>
          <w:rFonts w:hint="eastAsia" w:ascii="仿宋" w:hAnsi="仿宋" w:eastAsia="仿宋" w:cs="仿宋"/>
        </w:rPr>
      </w:pPr>
      <w:r>
        <w:rPr>
          <w:rFonts w:hint="eastAsia" w:ascii="仿宋" w:hAnsi="仿宋" w:eastAsia="仿宋" w:cs="仿宋"/>
        </w:rPr>
        <w:t>法定代表人/主要负责人：</w:t>
      </w:r>
    </w:p>
    <w:p w14:paraId="14820E6F">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p>
    <w:p w14:paraId="6F0EC8D5">
      <w:pPr>
        <w:spacing w:line="360" w:lineRule="auto"/>
        <w:rPr>
          <w:rFonts w:hint="eastAsia" w:ascii="仿宋" w:hAnsi="仿宋" w:eastAsia="仿宋" w:cs="仿宋"/>
          <w:u w:val="dotted"/>
        </w:rPr>
      </w:pPr>
      <w:r>
        <w:rPr>
          <w:rFonts w:hint="eastAsia" w:ascii="仿宋" w:hAnsi="仿宋" w:eastAsia="仿宋" w:cs="仿宋"/>
        </w:rPr>
        <w:t>授权代表：联系电话</w:t>
      </w:r>
      <w:r>
        <w:rPr>
          <w:rFonts w:hint="eastAsia" w:ascii="仿宋" w:hAnsi="仿宋" w:eastAsia="仿宋" w:cs="仿宋"/>
          <w:u w:val="dotted"/>
        </w:rPr>
        <w:t>：</w:t>
      </w:r>
    </w:p>
    <w:p w14:paraId="70266FD9">
      <w:pPr>
        <w:spacing w:line="360" w:lineRule="auto"/>
        <w:rPr>
          <w:rFonts w:hint="eastAsia" w:ascii="仿宋" w:hAnsi="仿宋" w:eastAsia="仿宋" w:cs="仿宋"/>
          <w:u w:val="dotted"/>
        </w:rPr>
      </w:pPr>
      <w:r>
        <w:rPr>
          <w:rFonts w:hint="eastAsia" w:ascii="仿宋" w:hAnsi="仿宋" w:eastAsia="仿宋" w:cs="仿宋"/>
        </w:rPr>
        <w:t>地址：邮编：</w:t>
      </w:r>
    </w:p>
    <w:p w14:paraId="0843E319">
      <w:pPr>
        <w:spacing w:line="360" w:lineRule="auto"/>
        <w:rPr>
          <w:rFonts w:hint="eastAsia" w:ascii="仿宋" w:hAnsi="仿宋" w:eastAsia="仿宋" w:cs="仿宋"/>
          <w:u w:val="single"/>
        </w:rPr>
      </w:pPr>
      <w:r>
        <w:rPr>
          <w:rFonts w:hint="eastAsia" w:ascii="仿宋" w:hAnsi="仿宋" w:eastAsia="仿宋" w:cs="仿宋"/>
        </w:rPr>
        <w:t>被投诉人1：</w:t>
      </w:r>
    </w:p>
    <w:p w14:paraId="20ABEC0D">
      <w:pPr>
        <w:spacing w:line="360" w:lineRule="auto"/>
        <w:rPr>
          <w:rFonts w:hint="eastAsia" w:ascii="仿宋" w:hAnsi="仿宋" w:eastAsia="仿宋" w:cs="仿宋"/>
          <w:u w:val="single"/>
        </w:rPr>
      </w:pPr>
      <w:r>
        <w:rPr>
          <w:rFonts w:hint="eastAsia" w:ascii="仿宋" w:hAnsi="仿宋" w:eastAsia="仿宋" w:cs="仿宋"/>
        </w:rPr>
        <w:t>地址：邮编：</w:t>
      </w:r>
    </w:p>
    <w:p w14:paraId="6CB0E5F9">
      <w:pPr>
        <w:spacing w:line="360" w:lineRule="auto"/>
        <w:rPr>
          <w:rFonts w:hint="eastAsia" w:ascii="仿宋" w:hAnsi="仿宋" w:eastAsia="仿宋" w:cs="仿宋"/>
          <w:u w:val="single"/>
        </w:rPr>
      </w:pPr>
      <w:r>
        <w:rPr>
          <w:rFonts w:hint="eastAsia" w:ascii="仿宋" w:hAnsi="仿宋" w:eastAsia="仿宋" w:cs="仿宋"/>
        </w:rPr>
        <w:t>联系人：联系电话：</w:t>
      </w:r>
    </w:p>
    <w:p w14:paraId="144BF663">
      <w:pPr>
        <w:spacing w:line="360" w:lineRule="auto"/>
        <w:rPr>
          <w:rFonts w:hint="eastAsia" w:ascii="仿宋" w:hAnsi="仿宋" w:eastAsia="仿宋" w:cs="仿宋"/>
        </w:rPr>
      </w:pPr>
      <w:r>
        <w:rPr>
          <w:rFonts w:hint="eastAsia" w:ascii="仿宋" w:hAnsi="仿宋" w:eastAsia="仿宋" w:cs="仿宋"/>
        </w:rPr>
        <w:t>被投诉人2</w:t>
      </w:r>
    </w:p>
    <w:p w14:paraId="142A305B">
      <w:pPr>
        <w:spacing w:line="360" w:lineRule="auto"/>
        <w:rPr>
          <w:rFonts w:hint="eastAsia" w:ascii="仿宋" w:hAnsi="仿宋" w:eastAsia="仿宋" w:cs="仿宋"/>
          <w:u w:val="dotted"/>
        </w:rPr>
      </w:pPr>
      <w:r>
        <w:rPr>
          <w:rFonts w:hint="eastAsia" w:ascii="仿宋" w:hAnsi="仿宋" w:eastAsia="仿宋" w:cs="仿宋"/>
        </w:rPr>
        <w:t>……</w:t>
      </w:r>
    </w:p>
    <w:p w14:paraId="7344792A">
      <w:pPr>
        <w:spacing w:line="360" w:lineRule="auto"/>
        <w:rPr>
          <w:rFonts w:hint="eastAsia" w:ascii="仿宋" w:hAnsi="仿宋" w:eastAsia="仿宋" w:cs="仿宋"/>
          <w:u w:val="single"/>
        </w:rPr>
      </w:pPr>
      <w:r>
        <w:rPr>
          <w:rFonts w:hint="eastAsia" w:ascii="仿宋" w:hAnsi="仿宋" w:eastAsia="仿宋" w:cs="仿宋"/>
        </w:rPr>
        <w:t>相关供应商：</w:t>
      </w:r>
    </w:p>
    <w:p w14:paraId="63ACDC43">
      <w:pPr>
        <w:spacing w:line="360" w:lineRule="auto"/>
        <w:rPr>
          <w:rFonts w:hint="eastAsia" w:ascii="仿宋" w:hAnsi="仿宋" w:eastAsia="仿宋" w:cs="仿宋"/>
          <w:u w:val="single"/>
        </w:rPr>
      </w:pPr>
      <w:r>
        <w:rPr>
          <w:rFonts w:hint="eastAsia" w:ascii="仿宋" w:hAnsi="仿宋" w:eastAsia="仿宋" w:cs="仿宋"/>
        </w:rPr>
        <w:t>地址：邮编：</w:t>
      </w:r>
    </w:p>
    <w:p w14:paraId="7274AC1D">
      <w:pPr>
        <w:spacing w:line="360" w:lineRule="auto"/>
        <w:rPr>
          <w:rFonts w:hint="eastAsia" w:ascii="仿宋" w:hAnsi="仿宋" w:eastAsia="仿宋" w:cs="仿宋"/>
          <w:u w:val="single"/>
        </w:rPr>
      </w:pPr>
      <w:r>
        <w:rPr>
          <w:rFonts w:hint="eastAsia" w:ascii="仿宋" w:hAnsi="仿宋" w:eastAsia="仿宋" w:cs="仿宋"/>
        </w:rPr>
        <w:t>联系人：联系电话：</w:t>
      </w:r>
    </w:p>
    <w:p w14:paraId="4B249C96">
      <w:pPr>
        <w:spacing w:line="360" w:lineRule="auto"/>
        <w:rPr>
          <w:rFonts w:hint="eastAsia" w:ascii="仿宋" w:hAnsi="仿宋" w:eastAsia="仿宋" w:cs="仿宋"/>
        </w:rPr>
      </w:pPr>
      <w:r>
        <w:rPr>
          <w:rFonts w:hint="eastAsia" w:ascii="仿宋" w:hAnsi="仿宋" w:eastAsia="仿宋" w:cs="仿宋"/>
        </w:rPr>
        <w:t>二、投诉项目基本情况</w:t>
      </w:r>
    </w:p>
    <w:p w14:paraId="477DD9DB">
      <w:pPr>
        <w:spacing w:line="360" w:lineRule="auto"/>
        <w:rPr>
          <w:rFonts w:hint="eastAsia" w:ascii="仿宋" w:hAnsi="仿宋" w:eastAsia="仿宋" w:cs="仿宋"/>
          <w:u w:val="dotted"/>
        </w:rPr>
      </w:pPr>
      <w:r>
        <w:rPr>
          <w:rFonts w:hint="eastAsia" w:ascii="仿宋" w:hAnsi="仿宋" w:eastAsia="仿宋" w:cs="仿宋"/>
        </w:rPr>
        <w:t>采购项目名称：</w:t>
      </w:r>
    </w:p>
    <w:p w14:paraId="219EB80F">
      <w:pPr>
        <w:spacing w:line="360" w:lineRule="auto"/>
        <w:rPr>
          <w:rFonts w:hint="eastAsia" w:ascii="仿宋" w:hAnsi="仿宋" w:eastAsia="仿宋" w:cs="仿宋"/>
          <w:u w:val="single"/>
        </w:rPr>
      </w:pPr>
      <w:r>
        <w:rPr>
          <w:rFonts w:hint="eastAsia" w:ascii="仿宋" w:hAnsi="仿宋" w:eastAsia="仿宋" w:cs="仿宋"/>
        </w:rPr>
        <w:t>采购项目编号：包号：</w:t>
      </w:r>
    </w:p>
    <w:p w14:paraId="0B4AA8BB">
      <w:pPr>
        <w:spacing w:line="360" w:lineRule="auto"/>
        <w:rPr>
          <w:rFonts w:hint="eastAsia" w:ascii="仿宋" w:hAnsi="仿宋" w:eastAsia="仿宋" w:cs="仿宋"/>
        </w:rPr>
      </w:pPr>
      <w:r>
        <w:rPr>
          <w:rFonts w:hint="eastAsia" w:ascii="仿宋" w:hAnsi="仿宋" w:eastAsia="仿宋" w:cs="仿宋"/>
        </w:rPr>
        <w:t>采购人名称：</w:t>
      </w:r>
    </w:p>
    <w:p w14:paraId="6A6B60A8">
      <w:pPr>
        <w:spacing w:line="360" w:lineRule="auto"/>
        <w:rPr>
          <w:rFonts w:hint="eastAsia" w:ascii="仿宋" w:hAnsi="仿宋" w:eastAsia="仿宋" w:cs="仿宋"/>
          <w:u w:val="single"/>
        </w:rPr>
      </w:pPr>
      <w:r>
        <w:rPr>
          <w:rFonts w:hint="eastAsia" w:ascii="仿宋" w:hAnsi="仿宋" w:eastAsia="仿宋" w:cs="仿宋"/>
        </w:rPr>
        <w:t>代理机构名称：</w:t>
      </w:r>
    </w:p>
    <w:p w14:paraId="30195EDC">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p>
    <w:p w14:paraId="13D7CB60">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p>
    <w:p w14:paraId="4A248892">
      <w:pPr>
        <w:spacing w:line="360" w:lineRule="auto"/>
        <w:rPr>
          <w:rFonts w:hint="eastAsia" w:ascii="仿宋" w:hAnsi="仿宋" w:eastAsia="仿宋" w:cs="仿宋"/>
        </w:rPr>
      </w:pPr>
      <w:r>
        <w:rPr>
          <w:rFonts w:hint="eastAsia" w:ascii="仿宋" w:hAnsi="仿宋" w:eastAsia="仿宋" w:cs="仿宋"/>
        </w:rPr>
        <w:t>三、质疑基本情况</w:t>
      </w:r>
    </w:p>
    <w:p w14:paraId="2D76711A">
      <w:pPr>
        <w:spacing w:line="360" w:lineRule="auto"/>
        <w:ind w:firstLine="420" w:firstLineChars="200"/>
        <w:rPr>
          <w:rFonts w:hint="eastAsia" w:ascii="仿宋" w:hAnsi="仿宋" w:eastAsia="仿宋" w:cs="仿宋"/>
          <w:u w:val="dotted"/>
        </w:rPr>
      </w:pPr>
      <w:r>
        <w:rPr>
          <w:rFonts w:hint="eastAsia" w:ascii="仿宋" w:hAnsi="仿宋" w:eastAsia="仿宋" w:cs="仿宋"/>
        </w:rPr>
        <w:t>投诉人于年月日,向提出质疑，质疑事项为：</w:t>
      </w:r>
    </w:p>
    <w:p w14:paraId="4096C8F5">
      <w:pPr>
        <w:spacing w:line="360" w:lineRule="auto"/>
        <w:ind w:firstLine="315"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于年月日,就质疑事项作出了答复/没有在法定期限内作出答复。</w:t>
      </w:r>
    </w:p>
    <w:p w14:paraId="385C15AE">
      <w:pPr>
        <w:spacing w:line="360" w:lineRule="auto"/>
        <w:rPr>
          <w:rFonts w:hint="eastAsia" w:ascii="仿宋" w:hAnsi="仿宋" w:eastAsia="仿宋" w:cs="仿宋"/>
        </w:rPr>
      </w:pPr>
      <w:r>
        <w:rPr>
          <w:rFonts w:hint="eastAsia" w:ascii="仿宋" w:hAnsi="仿宋" w:eastAsia="仿宋" w:cs="仿宋"/>
        </w:rPr>
        <w:t>四、投诉事项具体内容</w:t>
      </w:r>
    </w:p>
    <w:p w14:paraId="570AAB20">
      <w:pPr>
        <w:spacing w:line="360" w:lineRule="auto"/>
        <w:rPr>
          <w:rFonts w:hint="eastAsia" w:ascii="仿宋" w:hAnsi="仿宋" w:eastAsia="仿宋" w:cs="仿宋"/>
          <w:u w:val="single"/>
        </w:rPr>
      </w:pPr>
      <w:r>
        <w:rPr>
          <w:rFonts w:hint="eastAsia" w:ascii="仿宋" w:hAnsi="仿宋" w:eastAsia="仿宋" w:cs="仿宋"/>
        </w:rPr>
        <w:t>投诉事项 1：</w:t>
      </w:r>
    </w:p>
    <w:p w14:paraId="2BB77026">
      <w:pPr>
        <w:spacing w:line="360" w:lineRule="auto"/>
        <w:rPr>
          <w:rFonts w:hint="eastAsia" w:ascii="仿宋" w:hAnsi="仿宋" w:eastAsia="仿宋" w:cs="仿宋"/>
        </w:rPr>
      </w:pPr>
      <w:r>
        <w:rPr>
          <w:rFonts w:hint="eastAsia" w:ascii="仿宋" w:hAnsi="仿宋" w:eastAsia="仿宋" w:cs="仿宋"/>
        </w:rPr>
        <w:t>事实依据：</w:t>
      </w:r>
    </w:p>
    <w:p w14:paraId="19DAAFA3">
      <w:pPr>
        <w:spacing w:line="360" w:lineRule="auto"/>
        <w:rPr>
          <w:rFonts w:hint="eastAsia" w:ascii="仿宋" w:hAnsi="仿宋" w:eastAsia="仿宋" w:cs="仿宋"/>
          <w:u w:val="dotted"/>
        </w:rPr>
      </w:pPr>
    </w:p>
    <w:p w14:paraId="4D1C7730">
      <w:pPr>
        <w:spacing w:line="360" w:lineRule="auto"/>
        <w:rPr>
          <w:rFonts w:hint="eastAsia" w:ascii="仿宋" w:hAnsi="仿宋" w:eastAsia="仿宋" w:cs="仿宋"/>
          <w:u w:val="single"/>
        </w:rPr>
      </w:pPr>
      <w:r>
        <w:rPr>
          <w:rFonts w:hint="eastAsia" w:ascii="仿宋" w:hAnsi="仿宋" w:eastAsia="仿宋" w:cs="仿宋"/>
        </w:rPr>
        <w:t>法律依据：</w:t>
      </w:r>
    </w:p>
    <w:p w14:paraId="7B505B85">
      <w:pPr>
        <w:spacing w:line="360" w:lineRule="auto"/>
        <w:rPr>
          <w:rFonts w:hint="eastAsia" w:ascii="仿宋" w:hAnsi="仿宋" w:eastAsia="仿宋" w:cs="仿宋"/>
          <w:u w:val="dotted"/>
        </w:rPr>
      </w:pPr>
    </w:p>
    <w:p w14:paraId="7A07D0C1">
      <w:pPr>
        <w:spacing w:line="360" w:lineRule="auto"/>
        <w:rPr>
          <w:rFonts w:hint="eastAsia" w:ascii="仿宋" w:hAnsi="仿宋" w:eastAsia="仿宋" w:cs="仿宋"/>
        </w:rPr>
      </w:pPr>
      <w:r>
        <w:rPr>
          <w:rFonts w:hint="eastAsia" w:ascii="仿宋" w:hAnsi="仿宋" w:eastAsia="仿宋" w:cs="仿宋"/>
        </w:rPr>
        <w:t>投诉事项2</w:t>
      </w:r>
    </w:p>
    <w:p w14:paraId="3786EF83">
      <w:pPr>
        <w:spacing w:line="360" w:lineRule="auto"/>
        <w:rPr>
          <w:rFonts w:hint="eastAsia" w:ascii="仿宋" w:hAnsi="仿宋" w:eastAsia="仿宋" w:cs="仿宋"/>
          <w:u w:val="dotted"/>
        </w:rPr>
      </w:pPr>
      <w:r>
        <w:rPr>
          <w:rFonts w:hint="eastAsia" w:ascii="仿宋" w:hAnsi="仿宋" w:eastAsia="仿宋" w:cs="仿宋"/>
        </w:rPr>
        <w:t>……</w:t>
      </w:r>
    </w:p>
    <w:p w14:paraId="39D8105A">
      <w:pPr>
        <w:spacing w:line="360" w:lineRule="auto"/>
        <w:rPr>
          <w:rFonts w:hint="eastAsia" w:ascii="仿宋" w:hAnsi="仿宋" w:eastAsia="仿宋" w:cs="仿宋"/>
        </w:rPr>
      </w:pPr>
      <w:r>
        <w:rPr>
          <w:rFonts w:hint="eastAsia" w:ascii="仿宋" w:hAnsi="仿宋" w:eastAsia="仿宋" w:cs="仿宋"/>
        </w:rPr>
        <w:t>五、与投诉事项相关的投诉请求</w:t>
      </w:r>
    </w:p>
    <w:p w14:paraId="19E9F100">
      <w:pPr>
        <w:spacing w:line="360" w:lineRule="auto"/>
        <w:rPr>
          <w:rFonts w:hint="eastAsia" w:ascii="仿宋" w:hAnsi="仿宋" w:eastAsia="仿宋" w:cs="仿宋"/>
        </w:rPr>
      </w:pPr>
      <w:r>
        <w:rPr>
          <w:rFonts w:hint="eastAsia" w:ascii="仿宋" w:hAnsi="仿宋" w:eastAsia="仿宋" w:cs="仿宋"/>
        </w:rPr>
        <w:t>请求：</w:t>
      </w:r>
    </w:p>
    <w:p w14:paraId="2D4F95EB">
      <w:pPr>
        <w:spacing w:line="360" w:lineRule="auto"/>
        <w:rPr>
          <w:rFonts w:hint="eastAsia" w:ascii="仿宋" w:hAnsi="仿宋" w:eastAsia="仿宋" w:cs="仿宋"/>
          <w:u w:val="single"/>
        </w:rPr>
      </w:pPr>
    </w:p>
    <w:p w14:paraId="0F20DB80">
      <w:pPr>
        <w:spacing w:line="360" w:lineRule="auto"/>
        <w:rPr>
          <w:rFonts w:hint="eastAsia" w:ascii="仿宋" w:hAnsi="仿宋" w:eastAsia="仿宋" w:cs="仿宋"/>
        </w:rPr>
      </w:pPr>
      <w:r>
        <w:rPr>
          <w:rFonts w:hint="eastAsia" w:ascii="仿宋" w:hAnsi="仿宋" w:eastAsia="仿宋" w:cs="仿宋"/>
        </w:rPr>
        <w:t xml:space="preserve">签字(签章)：                   公章：                      </w:t>
      </w:r>
    </w:p>
    <w:p w14:paraId="39B9BD83">
      <w:pPr>
        <w:spacing w:line="360" w:lineRule="auto"/>
        <w:rPr>
          <w:rFonts w:hint="eastAsia" w:ascii="仿宋" w:hAnsi="仿宋" w:eastAsia="仿宋" w:cs="仿宋"/>
        </w:rPr>
      </w:pPr>
      <w:r>
        <w:rPr>
          <w:rFonts w:hint="eastAsia" w:ascii="仿宋" w:hAnsi="仿宋" w:eastAsia="仿宋" w:cs="仿宋"/>
        </w:rPr>
        <w:t>日期：</w:t>
      </w:r>
    </w:p>
    <w:p w14:paraId="2E7FFBEF">
      <w:pPr>
        <w:spacing w:line="360" w:lineRule="auto"/>
        <w:rPr>
          <w:rFonts w:hint="eastAsia" w:ascii="仿宋" w:hAnsi="仿宋" w:eastAsia="仿宋" w:cs="仿宋"/>
          <w:b/>
        </w:rPr>
      </w:pPr>
    </w:p>
    <w:p w14:paraId="2001208A">
      <w:pPr>
        <w:spacing w:line="360" w:lineRule="auto"/>
        <w:rPr>
          <w:rFonts w:hint="eastAsia" w:ascii="仿宋" w:hAnsi="仿宋" w:eastAsia="仿宋" w:cs="仿宋"/>
          <w:b/>
        </w:rPr>
      </w:pPr>
      <w:r>
        <w:rPr>
          <w:rFonts w:hint="eastAsia" w:ascii="仿宋" w:hAnsi="仿宋" w:eastAsia="仿宋" w:cs="仿宋"/>
          <w:b/>
        </w:rPr>
        <w:t>投诉书制作说明：</w:t>
      </w:r>
    </w:p>
    <w:p w14:paraId="3607A3E2">
      <w:pPr>
        <w:widowControl/>
        <w:spacing w:line="360" w:lineRule="auto"/>
        <w:ind w:firstLine="42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14:paraId="04C7E046">
      <w:pPr>
        <w:widowControl/>
        <w:spacing w:line="360" w:lineRule="auto"/>
        <w:ind w:firstLine="42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14:paraId="5A7E204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14:paraId="06DAF2F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14:paraId="65311541">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14:paraId="42933F47">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6.投诉书的投诉请求应与投诉事项相关。</w:t>
      </w:r>
    </w:p>
    <w:p w14:paraId="6BCA1A88">
      <w:pPr>
        <w:widowControl/>
        <w:spacing w:line="360" w:lineRule="auto"/>
        <w:ind w:firstLine="420" w:firstLineChars="200"/>
        <w:jc w:val="left"/>
        <w:rPr>
          <w:rFonts w:hint="eastAsia" w:ascii="仿宋" w:hAnsi="仿宋" w:eastAsia="仿宋" w:cs="仿宋"/>
          <w:b/>
          <w:spacing w:val="6"/>
          <w:sz w:val="32"/>
          <w:szCs w:val="32"/>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14:paraId="19F293C8">
      <w:pPr>
        <w:pageBreakBefore/>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56B0429F">
      <w:pPr>
        <w:spacing w:line="360" w:lineRule="auto"/>
        <w:rPr>
          <w:rFonts w:hint="eastAsia" w:ascii="仿宋" w:hAnsi="仿宋" w:eastAsia="仿宋" w:cs="仿宋"/>
          <w:u w:val="single"/>
        </w:rPr>
      </w:pPr>
    </w:p>
    <w:p w14:paraId="2FA9E32C">
      <w:pPr>
        <w:spacing w:line="360" w:lineRule="auto"/>
        <w:rPr>
          <w:rFonts w:hint="eastAsia" w:ascii="仿宋" w:hAnsi="仿宋" w:eastAsia="仿宋" w:cs="仿宋"/>
        </w:rPr>
      </w:pPr>
      <w:r>
        <w:rPr>
          <w:rFonts w:hint="eastAsia" w:ascii="仿宋" w:hAnsi="仿宋" w:eastAsia="仿宋" w:cs="仿宋"/>
          <w:u w:val="single"/>
        </w:rPr>
        <w:t>（采购人）、（采购代理机构）</w:t>
      </w:r>
    </w:p>
    <w:p w14:paraId="6CA7CBEC">
      <w:pPr>
        <w:spacing w:line="360" w:lineRule="auto"/>
        <w:ind w:firstLine="420" w:firstLineChars="200"/>
        <w:rPr>
          <w:rFonts w:hint="eastAsia" w:ascii="仿宋" w:hAnsi="仿宋" w:eastAsia="仿宋" w:cs="仿宋"/>
        </w:rPr>
      </w:pPr>
      <w:r>
        <w:rPr>
          <w:rFonts w:hint="eastAsia" w:ascii="仿宋" w:hAnsi="仿宋" w:eastAsia="仿宋" w:cs="仿宋"/>
          <w:kern w:val="0"/>
          <w:lang w:val="zh-CN"/>
        </w:rPr>
        <w:t>我方</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我方所使用的“XX专用章”与法定名称章具有同等的法律效力，对使用“XX专用章”的行为予以完全承认，并愿意承担相应责任。</w:t>
      </w:r>
    </w:p>
    <w:p w14:paraId="30A4A4BD">
      <w:pPr>
        <w:spacing w:line="360" w:lineRule="auto"/>
        <w:ind w:firstLine="420" w:firstLineChars="200"/>
        <w:rPr>
          <w:rFonts w:hint="eastAsia" w:ascii="仿宋" w:hAnsi="仿宋" w:eastAsia="仿宋" w:cs="仿宋"/>
        </w:rPr>
      </w:pPr>
      <w:r>
        <w:rPr>
          <w:rFonts w:hint="eastAsia" w:ascii="仿宋" w:hAnsi="仿宋" w:eastAsia="仿宋" w:cs="仿宋"/>
        </w:rPr>
        <w:t>特此说明。</w:t>
      </w:r>
    </w:p>
    <w:p w14:paraId="25BCC964">
      <w:pPr>
        <w:spacing w:line="360" w:lineRule="auto"/>
        <w:ind w:firstLine="494"/>
        <w:rPr>
          <w:rFonts w:hint="eastAsia" w:ascii="仿宋" w:hAnsi="仿宋" w:eastAsia="仿宋" w:cs="仿宋"/>
        </w:rPr>
      </w:pPr>
    </w:p>
    <w:p w14:paraId="27E572F8">
      <w:pPr>
        <w:spacing w:line="360" w:lineRule="auto"/>
        <w:ind w:firstLine="494"/>
        <w:rPr>
          <w:rFonts w:hint="eastAsia" w:ascii="仿宋" w:hAnsi="仿宋" w:eastAsia="仿宋" w:cs="仿宋"/>
        </w:rPr>
      </w:pPr>
    </w:p>
    <w:p w14:paraId="76728412">
      <w:pPr>
        <w:spacing w:line="360" w:lineRule="auto"/>
        <w:ind w:firstLine="494"/>
        <w:rPr>
          <w:rFonts w:hint="eastAsia" w:ascii="仿宋" w:hAnsi="仿宋" w:eastAsia="仿宋" w:cs="仿宋"/>
        </w:rPr>
      </w:pPr>
    </w:p>
    <w:p w14:paraId="4A43DDC3">
      <w:pPr>
        <w:spacing w:line="360" w:lineRule="auto"/>
        <w:ind w:firstLine="494"/>
        <w:rPr>
          <w:rFonts w:hint="eastAsia" w:ascii="仿宋" w:hAnsi="仿宋" w:eastAsia="仿宋" w:cs="仿宋"/>
        </w:rPr>
      </w:pPr>
    </w:p>
    <w:p w14:paraId="13D50439">
      <w:pPr>
        <w:spacing w:line="360" w:lineRule="auto"/>
        <w:ind w:right="480" w:firstLine="3570" w:firstLineChars="1700"/>
        <w:rPr>
          <w:rFonts w:hint="eastAsia" w:ascii="仿宋" w:hAnsi="仿宋" w:eastAsia="仿宋" w:cs="仿宋"/>
        </w:rPr>
      </w:pPr>
      <w:r>
        <w:rPr>
          <w:rFonts w:hint="eastAsia" w:ascii="仿宋" w:hAnsi="仿宋" w:eastAsia="仿宋" w:cs="仿宋"/>
        </w:rPr>
        <w:t>投标单位（法定名称章）：</w:t>
      </w:r>
    </w:p>
    <w:p w14:paraId="6F715B7B">
      <w:pPr>
        <w:ind w:right="1440" w:firstLine="494"/>
        <w:jc w:val="center"/>
        <w:rPr>
          <w:rFonts w:hint="eastAsia" w:ascii="仿宋" w:hAnsi="仿宋" w:eastAsia="仿宋" w:cs="仿宋"/>
        </w:rPr>
      </w:pPr>
      <w:r>
        <w:rPr>
          <w:rFonts w:hint="eastAsia" w:ascii="仿宋" w:hAnsi="仿宋" w:eastAsia="仿宋" w:cs="仿宋"/>
        </w:rPr>
        <w:t xml:space="preserve">                              日期：       年     月     日</w:t>
      </w:r>
    </w:p>
    <w:p w14:paraId="1F0C8979">
      <w:pPr>
        <w:rPr>
          <w:rFonts w:hint="eastAsia" w:ascii="仿宋" w:hAnsi="仿宋" w:eastAsia="仿宋" w:cs="仿宋"/>
        </w:rPr>
      </w:pPr>
      <w:r>
        <w:rPr>
          <w:rFonts w:hint="eastAsia" w:ascii="仿宋" w:hAnsi="仿宋" w:eastAsia="仿宋" w:cs="仿宋"/>
          <w:b/>
          <w:bCs/>
        </w:rPr>
        <w:t>附：</w:t>
      </w:r>
    </w:p>
    <w:p w14:paraId="171B698C">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588604FC">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588604FC">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8FFB2F7">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38FFB2F7">
                      <w:pPr>
                        <w:jc w:val="center"/>
                      </w:pPr>
                    </w:p>
                  </w:txbxContent>
                </v:textbox>
              </v:rect>
            </w:pict>
          </mc:Fallback>
        </mc:AlternateContent>
      </w:r>
      <w:r>
        <w:rPr>
          <w:rFonts w:hint="eastAsia" w:ascii="仿宋" w:hAnsi="仿宋" w:eastAsia="仿宋" w:cs="仿宋"/>
        </w:rPr>
        <w:t>投标单位法定名称章（印模）投标单位“XX专用章”（印模）</w:t>
      </w:r>
    </w:p>
    <w:p w14:paraId="17C1DF43">
      <w:pPr>
        <w:autoSpaceDE w:val="0"/>
        <w:autoSpaceDN w:val="0"/>
        <w:jc w:val="center"/>
        <w:rPr>
          <w:rFonts w:hint="eastAsia" w:ascii="仿宋" w:hAnsi="仿宋" w:eastAsia="仿宋" w:cs="仿宋"/>
          <w:b/>
          <w:spacing w:val="6"/>
          <w:sz w:val="32"/>
          <w:szCs w:val="32"/>
        </w:rPr>
      </w:pPr>
    </w:p>
    <w:p w14:paraId="08A1F345">
      <w:pPr>
        <w:autoSpaceDE w:val="0"/>
        <w:autoSpaceDN w:val="0"/>
        <w:jc w:val="center"/>
        <w:rPr>
          <w:rFonts w:hint="eastAsia" w:ascii="仿宋" w:hAnsi="仿宋" w:eastAsia="仿宋" w:cs="仿宋"/>
          <w:b/>
          <w:spacing w:val="6"/>
          <w:sz w:val="32"/>
          <w:szCs w:val="32"/>
        </w:rPr>
      </w:pPr>
    </w:p>
    <w:p w14:paraId="78517BE7">
      <w:pPr>
        <w:autoSpaceDE w:val="0"/>
        <w:autoSpaceDN w:val="0"/>
        <w:jc w:val="center"/>
        <w:rPr>
          <w:rFonts w:hint="eastAsia" w:ascii="仿宋" w:hAnsi="仿宋" w:eastAsia="仿宋" w:cs="仿宋"/>
          <w:b/>
          <w:spacing w:val="6"/>
          <w:sz w:val="32"/>
          <w:szCs w:val="32"/>
        </w:rPr>
      </w:pPr>
    </w:p>
    <w:p w14:paraId="21793588">
      <w:pPr>
        <w:autoSpaceDE w:val="0"/>
        <w:autoSpaceDN w:val="0"/>
        <w:jc w:val="center"/>
        <w:rPr>
          <w:rFonts w:hint="eastAsia" w:ascii="仿宋" w:hAnsi="仿宋" w:eastAsia="仿宋" w:cs="仿宋"/>
          <w:b/>
          <w:spacing w:val="6"/>
          <w:sz w:val="32"/>
          <w:szCs w:val="32"/>
        </w:rPr>
      </w:pPr>
    </w:p>
    <w:p w14:paraId="2FCBAF87">
      <w:pPr>
        <w:autoSpaceDE w:val="0"/>
        <w:autoSpaceDN w:val="0"/>
        <w:jc w:val="center"/>
        <w:rPr>
          <w:rFonts w:hint="eastAsia" w:ascii="仿宋" w:hAnsi="仿宋" w:eastAsia="仿宋" w:cs="仿宋"/>
          <w:b/>
          <w:spacing w:val="6"/>
          <w:sz w:val="32"/>
          <w:szCs w:val="32"/>
        </w:rPr>
      </w:pPr>
    </w:p>
    <w:p w14:paraId="0E898D67">
      <w:pPr>
        <w:autoSpaceDE w:val="0"/>
        <w:autoSpaceDN w:val="0"/>
        <w:jc w:val="center"/>
        <w:rPr>
          <w:rFonts w:hint="eastAsia" w:ascii="仿宋" w:hAnsi="仿宋" w:eastAsia="仿宋" w:cs="仿宋"/>
          <w:b/>
          <w:spacing w:val="6"/>
          <w:sz w:val="32"/>
          <w:szCs w:val="32"/>
        </w:rPr>
      </w:pPr>
    </w:p>
    <w:p w14:paraId="54E18FF9">
      <w:pPr>
        <w:autoSpaceDE w:val="0"/>
        <w:autoSpaceDN w:val="0"/>
        <w:jc w:val="both"/>
        <w:rPr>
          <w:rFonts w:hint="eastAsia" w:ascii="仿宋" w:hAnsi="仿宋" w:eastAsia="仿宋" w:cs="仿宋"/>
          <w:b/>
          <w:spacing w:val="6"/>
          <w:sz w:val="32"/>
          <w:szCs w:val="32"/>
        </w:rPr>
      </w:pPr>
    </w:p>
    <w:p w14:paraId="726667A9">
      <w:pPr>
        <w:autoSpaceDE w:val="0"/>
        <w:autoSpaceDN w:val="0"/>
        <w:jc w:val="center"/>
        <w:rPr>
          <w:rFonts w:hint="eastAsia" w:ascii="仿宋" w:hAnsi="仿宋" w:eastAsia="仿宋" w:cs="仿宋"/>
          <w:b/>
          <w:spacing w:val="6"/>
          <w:sz w:val="32"/>
          <w:szCs w:val="32"/>
        </w:rPr>
      </w:pPr>
    </w:p>
    <w:p w14:paraId="3FC83CE9">
      <w:pPr>
        <w:autoSpaceDE w:val="0"/>
        <w:autoSpaceDN w:val="0"/>
        <w:jc w:val="both"/>
        <w:rPr>
          <w:rFonts w:hint="eastAsia" w:ascii="仿宋" w:hAnsi="仿宋" w:eastAsia="仿宋" w:cs="仿宋"/>
          <w:b/>
          <w:spacing w:val="6"/>
          <w:sz w:val="32"/>
          <w:szCs w:val="32"/>
        </w:rPr>
      </w:pPr>
    </w:p>
    <w:p w14:paraId="616F358E">
      <w:pPr>
        <w:rPr>
          <w:rFonts w:hint="eastAsia" w:ascii="仿宋" w:hAnsi="仿宋" w:eastAsia="仿宋" w:cs="仿宋"/>
        </w:rPr>
      </w:pPr>
    </w:p>
    <w:p w14:paraId="15DB6175">
      <w:pPr>
        <w:pStyle w:val="24"/>
        <w:rPr>
          <w:rFonts w:hint="eastAsia" w:ascii="仿宋" w:hAnsi="仿宋" w:eastAsia="仿宋" w:cs="仿宋"/>
        </w:rPr>
      </w:pPr>
    </w:p>
    <w:p w14:paraId="28EB9CC2">
      <w:pPr>
        <w:pStyle w:val="24"/>
        <w:rPr>
          <w:rFonts w:hint="eastAsia" w:ascii="仿宋" w:hAnsi="仿宋" w:eastAsia="仿宋" w:cs="仿宋"/>
        </w:rPr>
      </w:pPr>
    </w:p>
    <w:p w14:paraId="1172D9DC">
      <w:pPr>
        <w:pStyle w:val="24"/>
        <w:ind w:left="0" w:leftChars="0" w:firstLine="0" w:firstLineChars="0"/>
      </w:pPr>
    </w:p>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4BFB7F-D1CE-4581-834A-061E333557A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9E7091B-4A09-4161-95BC-9321848D01B5}"/>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embedRegular r:id="rId3" w:fontKey="{B2660115-B4D1-4BF7-854C-3F6C7AD9C9E7}"/>
  </w:font>
  <w:font w:name="Wingdings 2">
    <w:panose1 w:val="05020102010507070707"/>
    <w:charset w:val="00"/>
    <w:family w:val="auto"/>
    <w:pitch w:val="default"/>
    <w:sig w:usb0="00000000" w:usb1="00000000" w:usb2="00000000" w:usb3="00000000" w:csb0="80000000" w:csb1="00000000"/>
    <w:embedRegular r:id="rId4" w:fontKey="{C347BA40-4997-4F71-8A8D-A709FE455D78}"/>
  </w:font>
  <w:font w:name="MS Gothic">
    <w:panose1 w:val="020B0609070205080204"/>
    <w:charset w:val="80"/>
    <w:family w:val="modern"/>
    <w:pitch w:val="default"/>
    <w:sig w:usb0="E00002FF" w:usb1="6AC7FDFB" w:usb2="08000012" w:usb3="00000000" w:csb0="4002009F" w:csb1="DFD70000"/>
    <w:embedRegular r:id="rId5" w:fontKey="{0CB777EA-0AEA-4DC7-8A05-93E37EF53A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E41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A809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0A809D">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90E7">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Pr>
      <w:t>19</w:t>
    </w:r>
    <w:r>
      <w:fldChar w:fldCharType="end"/>
    </w:r>
  </w:p>
  <w:p w14:paraId="564F0946">
    <w:pPr>
      <w:pStyle w:val="1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9BFA">
    <w:pPr>
      <w:pStyle w:val="16"/>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3DA1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944A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6944A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52B9">
    <w:pPr>
      <w:pStyle w:val="16"/>
      <w:jc w:val="center"/>
      <w:rPr>
        <w:rFonts w:hint="eastAsia"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F23E9">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FF23E9">
                    <w:pPr>
                      <w:pStyle w:val="16"/>
                    </w:pPr>
                    <w:r>
                      <w:fldChar w:fldCharType="begin"/>
                    </w:r>
                    <w:r>
                      <w:instrText xml:space="preserve"> PAGE  \* MERGEFORMAT </w:instrText>
                    </w:r>
                    <w:r>
                      <w:fldChar w:fldCharType="separate"/>
                    </w:r>
                    <w:r>
                      <w:t>56</w:t>
                    </w:r>
                    <w:r>
                      <w:fldChar w:fldCharType="end"/>
                    </w:r>
                  </w:p>
                </w:txbxContent>
              </v:textbox>
            </v:shape>
          </w:pict>
        </mc:Fallback>
      </mc:AlternateContent>
    </w:r>
  </w:p>
  <w:p w14:paraId="0D0579A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02CB">
    <w:pPr>
      <w:pStyle w:val="1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5E88">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6D5E88">
                    <w:pPr>
                      <w:pStyle w:val="16"/>
                    </w:pPr>
                    <w:r>
                      <w:fldChar w:fldCharType="begin"/>
                    </w:r>
                    <w:r>
                      <w:instrText xml:space="preserve"> PAGE  \* MERGEFORMAT </w:instrText>
                    </w:r>
                    <w:r>
                      <w:fldChar w:fldCharType="separate"/>
                    </w:r>
                    <w:r>
                      <w:t>55</w:t>
                    </w:r>
                    <w:r>
                      <w:fldChar w:fldCharType="end"/>
                    </w:r>
                  </w:p>
                </w:txbxContent>
              </v:textbox>
            </v:shape>
          </w:pict>
        </mc:Fallback>
      </mc:AlternateContent>
    </w:r>
  </w:p>
  <w:p w14:paraId="1974900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5AC8">
    <w:pPr>
      <w:pStyle w:val="1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30256">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E030256">
                    <w:pPr>
                      <w:pStyle w:val="16"/>
                    </w:pPr>
                    <w:r>
                      <w:fldChar w:fldCharType="begin"/>
                    </w:r>
                    <w:r>
                      <w:instrText xml:space="preserve"> PAGE  \* MERGEFORMAT </w:instrText>
                    </w:r>
                    <w:r>
                      <w:fldChar w:fldCharType="separate"/>
                    </w:r>
                    <w:r>
                      <w:t>73</w:t>
                    </w:r>
                    <w:r>
                      <w:fldChar w:fldCharType="end"/>
                    </w:r>
                  </w:p>
                </w:txbxContent>
              </v:textbox>
            </v:shape>
          </w:pict>
        </mc:Fallback>
      </mc:AlternateContent>
    </w:r>
  </w:p>
  <w:p w14:paraId="4B932AA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D61">
    <w:pPr>
      <w:pStyle w:val="1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899E">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4C899E">
                    <w:pPr>
                      <w:pStyle w:val="16"/>
                    </w:pPr>
                    <w:r>
                      <w:fldChar w:fldCharType="begin"/>
                    </w:r>
                    <w:r>
                      <w:instrText xml:space="preserve"> PAGE  \* MERGEFORMAT </w:instrText>
                    </w:r>
                    <w:r>
                      <w:fldChar w:fldCharType="separate"/>
                    </w:r>
                    <w:r>
                      <w:t>72</w:t>
                    </w:r>
                    <w:r>
                      <w:fldChar w:fldCharType="end"/>
                    </w:r>
                  </w:p>
                </w:txbxContent>
              </v:textbox>
            </v:shape>
          </w:pict>
        </mc:Fallback>
      </mc:AlternateContent>
    </w:r>
  </w:p>
  <w:p w14:paraId="3B6DA7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38B7">
    <w:pPr>
      <w:pStyle w:val="16"/>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5F02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75F027">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7F9621B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CF55">
    <w:pPr>
      <w:pStyle w:val="1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C549A">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C7C549A">
                    <w:pPr>
                      <w:pStyle w:val="16"/>
                    </w:pPr>
                    <w:r>
                      <w:fldChar w:fldCharType="begin"/>
                    </w:r>
                    <w:r>
                      <w:instrText xml:space="preserve"> PAGE  \* MERGEFORMAT </w:instrText>
                    </w:r>
                    <w:r>
                      <w:fldChar w:fldCharType="separate"/>
                    </w:r>
                    <w:r>
                      <w:t>77</w:t>
                    </w:r>
                    <w:r>
                      <w:fldChar w:fldCharType="end"/>
                    </w:r>
                  </w:p>
                </w:txbxContent>
              </v:textbox>
            </v:shape>
          </w:pict>
        </mc:Fallback>
      </mc:AlternateContent>
    </w:r>
  </w:p>
  <w:p w14:paraId="102984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2248F">
    <w:pPr>
      <w:pStyle w:val="16"/>
      <w:ind w:right="720" w:firstLine="180" w:firstLineChars="10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174C1">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94174C1">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FC22">
    <w:pPr>
      <w:pStyle w:val="17"/>
      <w:pBdr>
        <w:bottom w:val="none" w:color="auto" w:sz="0" w:space="1"/>
      </w:pBdr>
      <w:rPr>
        <w:rFonts w:ascii="仿宋_GB2312"/>
        <w:b/>
        <w:i/>
        <w:u w:val="single"/>
      </w:rPr>
    </w:pPr>
    <w:r>
      <w:t></w:t>
    </w:r>
  </w:p>
  <w:p w14:paraId="5794B60E">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89D1">
    <w:pPr>
      <w:pStyle w:val="17"/>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9FBA">
    <w:pPr>
      <w:pStyle w:val="17"/>
      <w:pBdr>
        <w:bottom w:val="none" w:color="auto" w:sz="0" w:space="1"/>
      </w:pBdr>
      <w:rPr>
        <w:rFonts w:ascii="仿宋_GB2312"/>
        <w:b/>
        <w:i/>
        <w:u w:val="single"/>
      </w:rPr>
    </w:pPr>
    <w:r>
      <w:t></w:t>
    </w:r>
  </w:p>
  <w:p w14:paraId="57B2E29D">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D97C">
    <w:pPr>
      <w:pStyle w:val="17"/>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AB6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9912">
    <w:pPr>
      <w:pStyle w:val="17"/>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4AD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AF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7"/>
      <w:lvlText w:val="%1."/>
      <w:lvlJc w:val="left"/>
      <w:pPr>
        <w:tabs>
          <w:tab w:val="left" w:pos="360"/>
        </w:tabs>
        <w:ind w:left="360" w:hanging="360"/>
      </w:pPr>
    </w:lvl>
  </w:abstractNum>
  <w:abstractNum w:abstractNumId="1">
    <w:nsid w:val="F5ECAEE5"/>
    <w:multiLevelType w:val="singleLevel"/>
    <w:tmpl w:val="F5ECAEE5"/>
    <w:lvl w:ilvl="0" w:tentative="0">
      <w:start w:val="2"/>
      <w:numFmt w:val="chineseCounting"/>
      <w:suff w:val="nothing"/>
      <w:lvlText w:val="（%1）"/>
      <w:lvlJc w:val="left"/>
      <w:rPr>
        <w:rFonts w:hint="eastAsia"/>
      </w:rPr>
    </w:lvl>
  </w:abstractNum>
  <w:abstractNum w:abstractNumId="2">
    <w:nsid w:val="082B7039"/>
    <w:multiLevelType w:val="multilevel"/>
    <w:tmpl w:val="082B7039"/>
    <w:lvl w:ilvl="0" w:tentative="0">
      <w:start w:val="1"/>
      <w:numFmt w:val="decimal"/>
      <w:pStyle w:val="4"/>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1FB9229C"/>
    <w:multiLevelType w:val="singleLevel"/>
    <w:tmpl w:val="1FB9229C"/>
    <w:lvl w:ilvl="0" w:tentative="0">
      <w:start w:val="5"/>
      <w:numFmt w:val="chineseCounting"/>
      <w:suff w:val="nothing"/>
      <w:lvlText w:val="%1、"/>
      <w:lvlJc w:val="left"/>
      <w:rPr>
        <w:rFonts w:hint="eastAsia"/>
      </w:rPr>
    </w:lvl>
  </w:abstractNum>
  <w:abstractNum w:abstractNumId="4">
    <w:nsid w:val="6E32883D"/>
    <w:multiLevelType w:val="singleLevel"/>
    <w:tmpl w:val="6E32883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c4NzZiYWY5N2Y2ZWYyNjVjZmMyZDQwZWU2YTIifQ=="/>
  </w:docVars>
  <w:rsids>
    <w:rsidRoot w:val="06E250DD"/>
    <w:rsid w:val="01593DDE"/>
    <w:rsid w:val="027E695F"/>
    <w:rsid w:val="03DE4916"/>
    <w:rsid w:val="0435667A"/>
    <w:rsid w:val="04A82A77"/>
    <w:rsid w:val="04C701A5"/>
    <w:rsid w:val="05C11AE4"/>
    <w:rsid w:val="06E250DD"/>
    <w:rsid w:val="07174AE1"/>
    <w:rsid w:val="07A101D4"/>
    <w:rsid w:val="09977FC8"/>
    <w:rsid w:val="09BF1D78"/>
    <w:rsid w:val="0B29598C"/>
    <w:rsid w:val="0BDD4C2F"/>
    <w:rsid w:val="0BEA3F46"/>
    <w:rsid w:val="0C31718D"/>
    <w:rsid w:val="0C5F0B48"/>
    <w:rsid w:val="0CFE0B89"/>
    <w:rsid w:val="0D8855E6"/>
    <w:rsid w:val="0DC9143E"/>
    <w:rsid w:val="1176000E"/>
    <w:rsid w:val="12213AC9"/>
    <w:rsid w:val="13885551"/>
    <w:rsid w:val="142F3049"/>
    <w:rsid w:val="15BF118F"/>
    <w:rsid w:val="16553591"/>
    <w:rsid w:val="16EE13C3"/>
    <w:rsid w:val="175011B4"/>
    <w:rsid w:val="17DE30C4"/>
    <w:rsid w:val="185E3F41"/>
    <w:rsid w:val="186738F4"/>
    <w:rsid w:val="19141FDD"/>
    <w:rsid w:val="191A0E8B"/>
    <w:rsid w:val="1A083C60"/>
    <w:rsid w:val="1ABC017C"/>
    <w:rsid w:val="1ACF0EA1"/>
    <w:rsid w:val="1BBB4BA7"/>
    <w:rsid w:val="1BD067D2"/>
    <w:rsid w:val="20302C6E"/>
    <w:rsid w:val="21133228"/>
    <w:rsid w:val="212372BD"/>
    <w:rsid w:val="2284238D"/>
    <w:rsid w:val="256B319A"/>
    <w:rsid w:val="26B1683F"/>
    <w:rsid w:val="28084355"/>
    <w:rsid w:val="2AFD6D2F"/>
    <w:rsid w:val="2B132341"/>
    <w:rsid w:val="2C713E3A"/>
    <w:rsid w:val="2D85779A"/>
    <w:rsid w:val="2F104DB2"/>
    <w:rsid w:val="2F3D324E"/>
    <w:rsid w:val="2FD14541"/>
    <w:rsid w:val="303D254F"/>
    <w:rsid w:val="317257A9"/>
    <w:rsid w:val="32073BD8"/>
    <w:rsid w:val="335254D0"/>
    <w:rsid w:val="33861154"/>
    <w:rsid w:val="33BF68B7"/>
    <w:rsid w:val="34142C4F"/>
    <w:rsid w:val="353261BC"/>
    <w:rsid w:val="359B699A"/>
    <w:rsid w:val="3AE72E6B"/>
    <w:rsid w:val="3BDDCF87"/>
    <w:rsid w:val="3BEB6109"/>
    <w:rsid w:val="3C8F673E"/>
    <w:rsid w:val="3D2F28A7"/>
    <w:rsid w:val="3E3F3F54"/>
    <w:rsid w:val="3EA4744C"/>
    <w:rsid w:val="3F0A4F7C"/>
    <w:rsid w:val="3F1104B7"/>
    <w:rsid w:val="41AF045B"/>
    <w:rsid w:val="44923278"/>
    <w:rsid w:val="46A252ED"/>
    <w:rsid w:val="46C33110"/>
    <w:rsid w:val="487B35EF"/>
    <w:rsid w:val="49A73632"/>
    <w:rsid w:val="4A541AD2"/>
    <w:rsid w:val="4BDD747D"/>
    <w:rsid w:val="4C6C6FA4"/>
    <w:rsid w:val="4CF03D94"/>
    <w:rsid w:val="4D1B3D85"/>
    <w:rsid w:val="4E656129"/>
    <w:rsid w:val="510C6D30"/>
    <w:rsid w:val="51574595"/>
    <w:rsid w:val="549F7438"/>
    <w:rsid w:val="55EF09CE"/>
    <w:rsid w:val="57F50571"/>
    <w:rsid w:val="58DA71A7"/>
    <w:rsid w:val="595A5A30"/>
    <w:rsid w:val="599D665A"/>
    <w:rsid w:val="59B84D6E"/>
    <w:rsid w:val="5AFC6067"/>
    <w:rsid w:val="5B96577C"/>
    <w:rsid w:val="5F3C6491"/>
    <w:rsid w:val="603A1B29"/>
    <w:rsid w:val="614E657D"/>
    <w:rsid w:val="6185774A"/>
    <w:rsid w:val="61A45B16"/>
    <w:rsid w:val="61DB3B1F"/>
    <w:rsid w:val="63E43B3C"/>
    <w:rsid w:val="66DA62A0"/>
    <w:rsid w:val="67702FFA"/>
    <w:rsid w:val="67910596"/>
    <w:rsid w:val="67DD5F95"/>
    <w:rsid w:val="6A1C0A54"/>
    <w:rsid w:val="6B150641"/>
    <w:rsid w:val="6BBC7856"/>
    <w:rsid w:val="6CA46D87"/>
    <w:rsid w:val="6D92719B"/>
    <w:rsid w:val="6DAE0672"/>
    <w:rsid w:val="713A694F"/>
    <w:rsid w:val="715A47F6"/>
    <w:rsid w:val="71C0221E"/>
    <w:rsid w:val="71F56B41"/>
    <w:rsid w:val="771F0EE8"/>
    <w:rsid w:val="779953D0"/>
    <w:rsid w:val="78844CB0"/>
    <w:rsid w:val="7A771F0F"/>
    <w:rsid w:val="7DAE7CF4"/>
    <w:rsid w:val="7E3374CC"/>
    <w:rsid w:val="7E6B6EDC"/>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9" w:lineRule="auto"/>
      <w:jc w:val="left"/>
      <w:outlineLvl w:val="0"/>
    </w:pPr>
    <w:rPr>
      <w:b/>
      <w:bCs/>
      <w:kern w:val="44"/>
      <w:sz w:val="36"/>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120" w:line="240" w:lineRule="auto"/>
      <w:ind w:left="200" w:leftChars="200" w:firstLine="420"/>
    </w:pPr>
    <w:rPr>
      <w:rFonts w:ascii="Calibri" w:hAnsi="Calibri" w:cs="宋体"/>
      <w:color w:val="000000"/>
      <w:spacing w:val="0"/>
      <w:sz w:val="21"/>
      <w:szCs w:val="21"/>
    </w:rPr>
  </w:style>
  <w:style w:type="paragraph" w:styleId="3">
    <w:name w:val="Body Text Indent"/>
    <w:basedOn w:val="1"/>
    <w:autoRedefine/>
    <w:qFormat/>
    <w:uiPriority w:val="0"/>
    <w:pPr>
      <w:spacing w:line="200" w:lineRule="exact"/>
      <w:ind w:firstLine="301"/>
    </w:pPr>
    <w:rPr>
      <w:rFonts w:ascii="宋体" w:hAnsi="Courier New"/>
      <w:spacing w:val="-4"/>
      <w:sz w:val="18"/>
      <w:szCs w:val="20"/>
    </w:rPr>
  </w:style>
  <w:style w:type="paragraph" w:styleId="7">
    <w:name w:val="List Number"/>
    <w:basedOn w:val="1"/>
    <w:autoRedefine/>
    <w:qFormat/>
    <w:uiPriority w:val="0"/>
    <w:pPr>
      <w:numPr>
        <w:ilvl w:val="0"/>
        <w:numId w:val="2"/>
      </w:numPr>
    </w:pPr>
  </w:style>
  <w:style w:type="paragraph" w:styleId="8">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caption"/>
    <w:basedOn w:val="1"/>
    <w:next w:val="1"/>
    <w:autoRedefine/>
    <w:qFormat/>
    <w:uiPriority w:val="0"/>
    <w:pPr>
      <w:spacing w:before="152" w:after="160"/>
    </w:pPr>
    <w:rPr>
      <w:rFonts w:ascii="Arial" w:hAnsi="Arial" w:eastAsia="黑体" w:cs="Arial"/>
    </w:rPr>
  </w:style>
  <w:style w:type="paragraph" w:styleId="10">
    <w:name w:val="Body Text 3"/>
    <w:basedOn w:val="1"/>
    <w:autoRedefine/>
    <w:qFormat/>
    <w:uiPriority w:val="0"/>
    <w:pPr>
      <w:snapToGrid w:val="0"/>
      <w:spacing w:before="50" w:after="50"/>
    </w:pPr>
    <w:rPr>
      <w:rFonts w:hAnsi="宋体" w:eastAsia="仿宋_GB2312" w:cstheme="minorBidi"/>
      <w:b/>
      <w:bCs/>
      <w:sz w:val="24"/>
    </w:rPr>
  </w:style>
  <w:style w:type="paragraph" w:styleId="11">
    <w:name w:val="Body Text"/>
    <w:basedOn w:val="1"/>
    <w:next w:val="12"/>
    <w:autoRedefine/>
    <w:unhideWhenUsed/>
    <w:qFormat/>
    <w:uiPriority w:val="0"/>
    <w:pPr>
      <w:spacing w:after="120"/>
    </w:pPr>
  </w:style>
  <w:style w:type="paragraph" w:customStyle="1" w:styleId="12">
    <w:name w:val="Default"/>
    <w:next w:val="13"/>
    <w:autoRedefine/>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Plain Text"/>
    <w:basedOn w:val="1"/>
    <w:autoRedefine/>
    <w:qFormat/>
    <w:uiPriority w:val="0"/>
    <w:pPr>
      <w:spacing w:beforeLines="50" w:afterLines="50" w:line="400" w:lineRule="exact"/>
    </w:pPr>
    <w:rPr>
      <w:rFonts w:ascii="宋体" w:hAnsi="Courier New" w:eastAsiaTheme="minorEastAsia" w:cstheme="minorBidi"/>
      <w:sz w:val="24"/>
      <w:szCs w:val="24"/>
    </w:rPr>
  </w:style>
  <w:style w:type="paragraph" w:styleId="15">
    <w:name w:val="Date"/>
    <w:basedOn w:val="1"/>
    <w:next w:val="1"/>
    <w:autoRedefine/>
    <w:qFormat/>
    <w:uiPriority w:val="0"/>
    <w:pPr>
      <w:ind w:left="2500" w:leftChars="2500"/>
    </w:pPr>
    <w:rPr>
      <w:rFonts w:eastAsia="楷体_GB2312" w:asciiTheme="minorHAnsi" w:hAnsiTheme="minorHAnsi" w:cstheme="minorBidi"/>
      <w:sz w:val="32"/>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szCs w:val="24"/>
    </w:rPr>
  </w:style>
  <w:style w:type="paragraph" w:styleId="19">
    <w:name w:val="toc 4"/>
    <w:basedOn w:val="1"/>
    <w:next w:val="1"/>
    <w:autoRedefine/>
    <w:qFormat/>
    <w:uiPriority w:val="0"/>
    <w:pPr>
      <w:ind w:left="1260" w:leftChars="600"/>
    </w:pPr>
  </w:style>
  <w:style w:type="paragraph" w:styleId="20">
    <w:name w:val="toc 2"/>
    <w:basedOn w:val="1"/>
    <w:next w:val="1"/>
    <w:autoRedefine/>
    <w:qFormat/>
    <w:uiPriority w:val="0"/>
    <w:pPr>
      <w:widowControl/>
      <w:tabs>
        <w:tab w:val="right" w:leader="dot" w:pos="9170"/>
      </w:tabs>
      <w:ind w:left="210" w:firstLine="150"/>
      <w:jc w:val="left"/>
    </w:pPr>
    <w:rPr>
      <w:rFonts w:ascii="Calibri" w:hAnsi="Calibri"/>
      <w:smallCaps/>
      <w:color w:val="000000"/>
      <w:sz w:val="20"/>
      <w:szCs w:val="20"/>
    </w:rPr>
  </w:style>
  <w:style w:type="paragraph" w:styleId="21">
    <w:name w:val="Body Text 2"/>
    <w:basedOn w:val="1"/>
    <w:autoRedefine/>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autoRedefine/>
    <w:qFormat/>
    <w:uiPriority w:val="0"/>
    <w:pPr>
      <w:spacing w:before="240" w:after="60"/>
      <w:jc w:val="center"/>
      <w:outlineLvl w:val="0"/>
    </w:pPr>
    <w:rPr>
      <w:rFonts w:ascii="Arial" w:hAnsi="Arial" w:cs="Arial" w:eastAsiaTheme="minorEastAsia"/>
      <w:b/>
      <w:bCs/>
      <w:sz w:val="32"/>
      <w:szCs w:val="32"/>
    </w:rPr>
  </w:style>
  <w:style w:type="paragraph" w:styleId="24">
    <w:name w:val="Body Text First Indent"/>
    <w:basedOn w:val="11"/>
    <w:autoRedefine/>
    <w:unhideWhenUsed/>
    <w:qFormat/>
    <w:uiPriority w:val="0"/>
    <w:pPr>
      <w:ind w:firstLine="420" w:firstLineChars="10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qFormat/>
    <w:uiPriority w:val="0"/>
    <w:rPr>
      <w:color w:val="0000FF"/>
      <w:u w:val="single"/>
    </w:rPr>
  </w:style>
  <w:style w:type="paragraph" w:customStyle="1" w:styleId="30">
    <w:name w:val="首行缩进"/>
    <w:autoRedefine/>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1">
    <w:name w:val="NormalIndent"/>
    <w:basedOn w:val="1"/>
    <w:autoRedefine/>
    <w:qFormat/>
    <w:uiPriority w:val="0"/>
    <w:pPr>
      <w:ind w:firstLine="200" w:firstLineChars="200"/>
    </w:pPr>
  </w:style>
  <w:style w:type="paragraph" w:customStyle="1" w:styleId="32">
    <w:name w:val="样式3"/>
    <w:basedOn w:val="1"/>
    <w:autoRedefine/>
    <w:qFormat/>
    <w:uiPriority w:val="0"/>
    <w:pPr>
      <w:spacing w:line="360" w:lineRule="auto"/>
      <w:ind w:firstLine="420" w:firstLineChars="200"/>
    </w:pPr>
    <w:rPr>
      <w:rFonts w:ascii="宋体" w:hAnsi="宋体"/>
      <w:szCs w:val="21"/>
    </w:rPr>
  </w:style>
  <w:style w:type="paragraph" w:customStyle="1" w:styleId="33">
    <w:name w:val="纯文本2"/>
    <w:basedOn w:val="1"/>
    <w:autoRedefine/>
    <w:qFormat/>
    <w:uiPriority w:val="0"/>
    <w:pPr>
      <w:spacing w:beforeLines="50" w:afterLines="50" w:line="400" w:lineRule="exact"/>
    </w:pPr>
    <w:rPr>
      <w:rFonts w:ascii="宋体" w:hAnsi="Courier New" w:eastAsia="黑体"/>
      <w:sz w:val="24"/>
      <w:szCs w:val="24"/>
    </w:rPr>
  </w:style>
  <w:style w:type="paragraph" w:customStyle="1" w:styleId="34">
    <w:name w:val="正文2"/>
    <w:next w:val="18"/>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5">
    <w:name w:val="纯文本21"/>
    <w:basedOn w:val="1"/>
    <w:autoRedefine/>
    <w:qFormat/>
    <w:uiPriority w:val="0"/>
    <w:pPr>
      <w:widowControl/>
      <w:jc w:val="left"/>
    </w:pPr>
    <w:rPr>
      <w:rFonts w:hint="eastAsia" w:ascii="宋体" w:hAnsi="Courier New"/>
      <w:szCs w:val="20"/>
    </w:rPr>
  </w:style>
  <w:style w:type="character" w:customStyle="1" w:styleId="36">
    <w:name w:val="font81"/>
    <w:basedOn w:val="27"/>
    <w:autoRedefine/>
    <w:qFormat/>
    <w:uiPriority w:val="0"/>
    <w:rPr>
      <w:rFonts w:hint="eastAsia" w:ascii="宋体" w:hAnsi="宋体" w:eastAsia="宋体" w:cs="宋体"/>
      <w:color w:val="000000"/>
      <w:sz w:val="20"/>
      <w:szCs w:val="20"/>
      <w:u w:val="none"/>
    </w:rPr>
  </w:style>
  <w:style w:type="character" w:customStyle="1" w:styleId="37">
    <w:name w:val="font101"/>
    <w:basedOn w:val="27"/>
    <w:autoRedefine/>
    <w:qFormat/>
    <w:uiPriority w:val="0"/>
    <w:rPr>
      <w:rFonts w:hint="eastAsia" w:ascii="宋体" w:hAnsi="宋体" w:eastAsia="宋体" w:cs="宋体"/>
      <w:color w:val="000000"/>
      <w:sz w:val="20"/>
      <w:szCs w:val="20"/>
      <w:u w:val="none"/>
    </w:rPr>
  </w:style>
  <w:style w:type="paragraph" w:customStyle="1" w:styleId="38">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39">
    <w:name w:val="纯文本1"/>
    <w:basedOn w:val="1"/>
    <w:autoRedefine/>
    <w:qFormat/>
    <w:uiPriority w:val="0"/>
    <w:pPr>
      <w:spacing w:beforeLines="50" w:afterLines="50" w:line="400" w:lineRule="exact"/>
    </w:pPr>
    <w:rPr>
      <w:rFonts w:ascii="宋体" w:hAnsi="Courier New" w:eastAsia="黑体"/>
      <w:sz w:val="24"/>
      <w:szCs w:val="24"/>
    </w:rPr>
  </w:style>
  <w:style w:type="paragraph" w:customStyle="1" w:styleId="40">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2">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3">
    <w:name w:val="apple-style-span"/>
    <w:basedOn w:val="27"/>
    <w:autoRedefine/>
    <w:qFormat/>
    <w:uiPriority w:val="0"/>
  </w:style>
  <w:style w:type="character" w:customStyle="1" w:styleId="44">
    <w:name w:val="NormalCharacter"/>
    <w:autoRedefine/>
    <w:qFormat/>
    <w:uiPriority w:val="0"/>
  </w:style>
  <w:style w:type="paragraph" w:customStyle="1" w:styleId="45">
    <w:name w:val="UserStyle_450"/>
    <w:basedOn w:val="1"/>
    <w:autoRedefine/>
    <w:qFormat/>
    <w:uiPriority w:val="0"/>
    <w:pPr>
      <w:widowControl/>
      <w:spacing w:before="156" w:after="156" w:line="400" w:lineRule="exact"/>
      <w:textAlignment w:val="baseline"/>
    </w:pPr>
    <w:rPr>
      <w:rFonts w:ascii="宋体" w:hAnsi="Courier New" w:eastAsia="黑体"/>
      <w:sz w:val="24"/>
      <w:szCs w:val="24"/>
    </w:rPr>
  </w:style>
  <w:style w:type="paragraph" w:customStyle="1" w:styleId="46">
    <w:name w:val="Plain Text"/>
    <w:basedOn w:val="1"/>
    <w:autoRedefine/>
    <w:qFormat/>
    <w:uiPriority w:val="0"/>
    <w:pPr>
      <w:spacing w:before="156" w:beforeLines="50" w:after="156" w:afterLines="50" w:line="400" w:lineRule="exact"/>
    </w:pPr>
    <w:rPr>
      <w:rFonts w:ascii="宋体" w:hAnsi="Courier New" w:eastAsia="黑体"/>
      <w:sz w:val="24"/>
      <w:szCs w:val="24"/>
    </w:rPr>
  </w:style>
  <w:style w:type="paragraph" w:customStyle="1" w:styleId="47">
    <w:name w:val="Normal"/>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8">
    <w:name w:val="默认段落字体 Para Char Char Char Char Char Char Char Char Char1 Char Char Char Char"/>
    <w:basedOn w:val="1"/>
    <w:autoRedefine/>
    <w:qFormat/>
    <w:uiPriority w:val="0"/>
    <w:rPr>
      <w:rFonts w:ascii="Tahoma" w:hAnsi="Tahoma"/>
      <w:sz w:val="24"/>
      <w:szCs w:val="20"/>
    </w:rPr>
  </w:style>
  <w:style w:type="paragraph" w:customStyle="1" w:styleId="49">
    <w:name w:val="一标格式"/>
    <w:basedOn w:val="1"/>
    <w:next w:val="1"/>
    <w:autoRedefine/>
    <w:qFormat/>
    <w:uiPriority w:val="0"/>
    <w:pPr>
      <w:jc w:val="center"/>
    </w:pPr>
    <w:rPr>
      <w:b/>
      <w:sz w:val="32"/>
      <w:szCs w:val="24"/>
    </w:rPr>
  </w:style>
  <w:style w:type="paragraph" w:customStyle="1" w:styleId="50">
    <w:name w:val="List Paragraph"/>
    <w:basedOn w:val="1"/>
    <w:autoRedefine/>
    <w:qFormat/>
    <w:uiPriority w:val="0"/>
    <w:pPr>
      <w:ind w:firstLine="420" w:firstLineChars="200"/>
    </w:pPr>
  </w:style>
  <w:style w:type="paragraph" w:customStyle="1" w:styleId="51">
    <w:name w:val="二标格式"/>
    <w:basedOn w:val="1"/>
    <w:next w:val="1"/>
    <w:autoRedefine/>
    <w:qFormat/>
    <w:uiPriority w:val="0"/>
    <w:pPr>
      <w:jc w:val="center"/>
    </w:pPr>
    <w:rPr>
      <w:b/>
      <w:sz w:val="28"/>
      <w:szCs w:val="24"/>
    </w:rPr>
  </w:style>
  <w:style w:type="paragraph" w:customStyle="1" w:styleId="52">
    <w:name w:val="正文缩进1"/>
    <w:basedOn w:val="1"/>
    <w:autoRedefine/>
    <w:qFormat/>
    <w:uiPriority w:val="0"/>
    <w:pPr>
      <w:adjustRightInd w:val="0"/>
      <w:spacing w:line="312" w:lineRule="atLeast"/>
      <w:ind w:firstLine="420"/>
    </w:pPr>
    <w:rPr>
      <w:rFonts w:ascii="Calibri" w:hAnsi="Calibri" w:eastAsia="宋体" w:cs="Times New Roman"/>
      <w:szCs w:val="22"/>
    </w:rPr>
  </w:style>
  <w:style w:type="paragraph" w:customStyle="1" w:styleId="53">
    <w:name w:val="正文 A"/>
    <w:autoRedefine/>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4">
    <w:name w:val="部分1"/>
    <w:basedOn w:val="1"/>
    <w:autoRedefine/>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5">
    <w:name w:val="无间隔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56">
    <w:name w:val="纯文本_0_0"/>
    <w:basedOn w:val="57"/>
    <w:autoRedefine/>
    <w:qFormat/>
    <w:uiPriority w:val="0"/>
    <w:rPr>
      <w:rFonts w:ascii="宋体" w:hAnsi="Courier New"/>
      <w:szCs w:val="21"/>
    </w:rPr>
  </w:style>
  <w:style w:type="paragraph" w:customStyle="1" w:styleId="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List Paragraph1"/>
    <w:basedOn w:val="1"/>
    <w:autoRedefine/>
    <w:qFormat/>
    <w:uiPriority w:val="0"/>
    <w:pPr>
      <w:spacing w:line="360" w:lineRule="auto"/>
      <w:ind w:firstLine="200" w:firstLineChars="200"/>
    </w:pPr>
    <w:rPr>
      <w:rFonts w:eastAsia="楷体_GB2312" w:cs="Lucida Sans"/>
    </w:rPr>
  </w:style>
  <w:style w:type="paragraph" w:customStyle="1" w:styleId="59">
    <w:name w:val="表格文字"/>
    <w:basedOn w:val="1"/>
    <w:next w:val="11"/>
    <w:autoRedefine/>
    <w:qFormat/>
    <w:uiPriority w:val="0"/>
    <w:pPr>
      <w:adjustRightInd/>
      <w:ind w:firstLine="200" w:firstLineChars="200"/>
    </w:pPr>
    <w:rPr>
      <w:rFonts w:ascii="Arial" w:hAnsi="Arial"/>
      <w:spacing w:val="-5"/>
      <w:kern w:val="0"/>
      <w:szCs w:val="20"/>
    </w:rPr>
  </w:style>
  <w:style w:type="paragraph" w:customStyle="1" w:styleId="6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15897</Words>
  <Characters>16586</Characters>
  <Lines>0</Lines>
  <Paragraphs>0</Paragraphs>
  <TotalTime>6</TotalTime>
  <ScaleCrop>false</ScaleCrop>
  <LinksUpToDate>false</LinksUpToDate>
  <CharactersWithSpaces>16725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2021-04-08T02:56:00Z</dcterms:created>
  <dc:creator>钱忠</dc:creator>
  <cp:lastModifiedBy>流年丶錦軒</cp:lastModifiedBy>
  <cp:lastPrinted>2022-12-14T02:54:00Z</cp:lastPrinted>
  <dcterms:modified xsi:type="dcterms:W3CDTF">2025-06-11T02:33:58Z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7B60EC76A0F64742BC2EEDCBA5BBF270_13</vt:lpwstr>
  </property>
  <property fmtid="{D5CDD505-2E9C-101B-9397-08002B2CF9AE}" pid="4" name="KSOTemplateDocerSaveRecord">
    <vt:lpwstr>eyJoZGlkIjoiYzEwZjc4NzZiYWY5N2Y2ZWYyNjVjZmMyZDQwZWU2YTIiLCJ1c2VySWQiOiIyMzQ4MTEwMTgifQ==</vt:lpwstr>
  </property>
</Properties>
</file>