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F504C">
      <w:pPr>
        <w:spacing w:line="240" w:lineRule="atLeast"/>
        <w:jc w:val="center"/>
        <w:outlineLvl w:val="0"/>
        <w:rPr>
          <w:rFonts w:hint="eastAsia" w:ascii="仿宋" w:hAnsi="仿宋" w:eastAsia="仿宋" w:cs="仿宋"/>
          <w:b/>
          <w:color w:val="auto"/>
          <w:sz w:val="72"/>
          <w:szCs w:val="72"/>
          <w:lang w:eastAsia="zh-CN"/>
        </w:rPr>
      </w:pPr>
      <w:r>
        <w:rPr>
          <w:rFonts w:hint="eastAsia" w:ascii="仿宋" w:hAnsi="仿宋" w:eastAsia="仿宋" w:cs="仿宋"/>
          <w:b/>
          <w:color w:val="auto"/>
          <w:sz w:val="48"/>
          <w:szCs w:val="48"/>
          <w:lang w:eastAsia="zh-CN"/>
        </w:rPr>
        <w:t>上虞分院宿舍楼、行知楼公共卫生间蹲坑改造工程</w:t>
      </w:r>
    </w:p>
    <w:p w14:paraId="77C85337">
      <w:pPr>
        <w:spacing w:line="240" w:lineRule="atLeast"/>
        <w:jc w:val="center"/>
        <w:outlineLvl w:val="0"/>
        <w:rPr>
          <w:rFonts w:ascii="仿宋" w:hAnsi="仿宋" w:eastAsia="仿宋" w:cs="仿宋"/>
          <w:b/>
          <w:color w:val="auto"/>
          <w:sz w:val="72"/>
          <w:szCs w:val="72"/>
        </w:rPr>
      </w:pPr>
    </w:p>
    <w:p w14:paraId="5B2D5C7D">
      <w:pPr>
        <w:spacing w:line="240" w:lineRule="atLeast"/>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竞</w:t>
      </w:r>
    </w:p>
    <w:p w14:paraId="76421CD2">
      <w:pPr>
        <w:spacing w:line="240" w:lineRule="atLeast"/>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争</w:t>
      </w:r>
    </w:p>
    <w:p w14:paraId="61589654">
      <w:pPr>
        <w:spacing w:line="240" w:lineRule="atLeast"/>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性</w:t>
      </w:r>
    </w:p>
    <w:p w14:paraId="1E8C000A">
      <w:pPr>
        <w:spacing w:line="240" w:lineRule="atLeast"/>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磋</w:t>
      </w:r>
    </w:p>
    <w:p w14:paraId="7BEA4C35">
      <w:pPr>
        <w:spacing w:line="240" w:lineRule="atLeast"/>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商</w:t>
      </w:r>
    </w:p>
    <w:p w14:paraId="667A7F84">
      <w:pPr>
        <w:spacing w:line="240" w:lineRule="atLeast"/>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047AEB4F">
      <w:pPr>
        <w:spacing w:line="240" w:lineRule="atLeast"/>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件</w:t>
      </w:r>
    </w:p>
    <w:p w14:paraId="7AA1EEF1">
      <w:pPr>
        <w:adjustRightInd/>
        <w:spacing w:line="360" w:lineRule="auto"/>
        <w:jc w:val="center"/>
        <w:rPr>
          <w:rFonts w:ascii="仿宋" w:hAnsi="仿宋" w:eastAsia="仿宋" w:cs="仿宋"/>
          <w:color w:val="auto"/>
          <w:sz w:val="28"/>
          <w:szCs w:val="20"/>
        </w:rPr>
      </w:pPr>
      <w:r>
        <w:rPr>
          <w:rFonts w:hint="eastAsia" w:ascii="仿宋" w:hAnsi="仿宋" w:eastAsia="仿宋" w:cs="仿宋"/>
          <w:b/>
          <w:color w:val="auto"/>
          <w:sz w:val="44"/>
          <w:szCs w:val="44"/>
        </w:rPr>
        <w:t>（电子交易）</w:t>
      </w:r>
    </w:p>
    <w:p w14:paraId="31588B10">
      <w:pPr>
        <w:snapToGrid w:val="0"/>
        <w:spacing w:line="360" w:lineRule="auto"/>
        <w:jc w:val="center"/>
        <w:rPr>
          <w:rFonts w:ascii="仿宋" w:hAnsi="仿宋" w:eastAsia="仿宋" w:cs="仿宋"/>
          <w:color w:val="auto"/>
          <w:sz w:val="32"/>
          <w:szCs w:val="32"/>
        </w:rPr>
      </w:pPr>
    </w:p>
    <w:p w14:paraId="2CDBB3DD">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rPr>
        <w:t>磋商编号：</w:t>
      </w:r>
      <w:r>
        <w:rPr>
          <w:rFonts w:hint="eastAsia" w:ascii="仿宋" w:hAnsi="仿宋" w:eastAsia="仿宋" w:cs="仿宋"/>
          <w:color w:val="auto"/>
          <w:sz w:val="32"/>
          <w:szCs w:val="32"/>
          <w:lang w:eastAsia="zh-CN"/>
        </w:rPr>
        <w:t>ZJHX-2025-06-08</w:t>
      </w:r>
    </w:p>
    <w:tbl>
      <w:tblPr>
        <w:tblStyle w:val="60"/>
        <w:tblW w:w="6479" w:type="dxa"/>
        <w:jc w:val="center"/>
        <w:tblLayout w:type="fixed"/>
        <w:tblCellMar>
          <w:top w:w="0" w:type="dxa"/>
          <w:left w:w="108" w:type="dxa"/>
          <w:bottom w:w="0" w:type="dxa"/>
          <w:right w:w="108" w:type="dxa"/>
        </w:tblCellMar>
      </w:tblPr>
      <w:tblGrid>
        <w:gridCol w:w="2356"/>
        <w:gridCol w:w="4123"/>
      </w:tblGrid>
      <w:tr w14:paraId="00224FAB">
        <w:tblPrEx>
          <w:tblCellMar>
            <w:top w:w="0" w:type="dxa"/>
            <w:left w:w="108" w:type="dxa"/>
            <w:bottom w:w="0" w:type="dxa"/>
            <w:right w:w="108" w:type="dxa"/>
          </w:tblCellMar>
        </w:tblPrEx>
        <w:trPr>
          <w:trHeight w:val="454" w:hRule="atLeast"/>
          <w:jc w:val="center"/>
        </w:trPr>
        <w:tc>
          <w:tcPr>
            <w:tcW w:w="2356" w:type="dxa"/>
            <w:vAlign w:val="center"/>
          </w:tcPr>
          <w:p w14:paraId="038FF0F7">
            <w:pPr>
              <w:spacing w:after="100" w:afterAutospacing="1" w:line="440" w:lineRule="exact"/>
              <w:jc w:val="left"/>
              <w:rPr>
                <w:rFonts w:ascii="仿宋" w:hAnsi="仿宋" w:eastAsia="仿宋" w:cs="仿宋"/>
                <w:color w:val="auto"/>
                <w:sz w:val="32"/>
                <w:szCs w:val="32"/>
              </w:rPr>
            </w:pPr>
            <w:r>
              <w:rPr>
                <w:rFonts w:hint="eastAsia" w:ascii="仿宋" w:hAnsi="仿宋" w:eastAsia="仿宋" w:cs="仿宋"/>
                <w:color w:val="auto"/>
                <w:spacing w:val="80"/>
                <w:kern w:val="0"/>
                <w:sz w:val="32"/>
                <w:szCs w:val="32"/>
                <w:fitText w:val="2240" w:id="1183652330"/>
              </w:rPr>
              <w:t>采购单位</w:t>
            </w:r>
            <w:r>
              <w:rPr>
                <w:rFonts w:hint="eastAsia" w:ascii="仿宋" w:hAnsi="仿宋" w:eastAsia="仿宋" w:cs="仿宋"/>
                <w:color w:val="auto"/>
                <w:spacing w:val="0"/>
                <w:kern w:val="0"/>
                <w:sz w:val="32"/>
                <w:szCs w:val="32"/>
                <w:fitText w:val="2240" w:id="1183652330"/>
              </w:rPr>
              <w:t>：</w:t>
            </w:r>
          </w:p>
        </w:tc>
        <w:tc>
          <w:tcPr>
            <w:tcW w:w="4123" w:type="dxa"/>
            <w:vAlign w:val="center"/>
          </w:tcPr>
          <w:p w14:paraId="441BF8BD">
            <w:pPr>
              <w:spacing w:after="100" w:afterAutospacing="1" w:line="440" w:lineRule="exact"/>
              <w:jc w:val="left"/>
              <w:rPr>
                <w:rFonts w:ascii="仿宋" w:hAnsi="仿宋" w:eastAsia="仿宋" w:cs="仿宋"/>
                <w:color w:val="auto"/>
                <w:kern w:val="0"/>
                <w:sz w:val="32"/>
                <w:szCs w:val="32"/>
              </w:rPr>
            </w:pPr>
            <w:r>
              <w:rPr>
                <w:rFonts w:hint="eastAsia" w:ascii="仿宋" w:hAnsi="仿宋" w:eastAsia="仿宋" w:cs="仿宋"/>
                <w:color w:val="auto"/>
                <w:kern w:val="0"/>
                <w:sz w:val="32"/>
                <w:szCs w:val="32"/>
              </w:rPr>
              <w:t>绍兴文理学院</w:t>
            </w:r>
          </w:p>
        </w:tc>
      </w:tr>
      <w:tr w14:paraId="7D474EB2">
        <w:tblPrEx>
          <w:tblCellMar>
            <w:top w:w="0" w:type="dxa"/>
            <w:left w:w="108" w:type="dxa"/>
            <w:bottom w:w="0" w:type="dxa"/>
            <w:right w:w="108" w:type="dxa"/>
          </w:tblCellMar>
        </w:tblPrEx>
        <w:trPr>
          <w:trHeight w:val="454" w:hRule="atLeast"/>
          <w:jc w:val="center"/>
        </w:trPr>
        <w:tc>
          <w:tcPr>
            <w:tcW w:w="2356" w:type="dxa"/>
            <w:vAlign w:val="center"/>
          </w:tcPr>
          <w:p w14:paraId="3F5700E7">
            <w:pPr>
              <w:spacing w:after="100" w:afterAutospacing="1" w:line="440" w:lineRule="exact"/>
              <w:jc w:val="left"/>
              <w:rPr>
                <w:rFonts w:ascii="仿宋" w:hAnsi="仿宋" w:eastAsia="仿宋" w:cs="仿宋"/>
                <w:color w:val="auto"/>
                <w:sz w:val="32"/>
                <w:szCs w:val="32"/>
              </w:rPr>
            </w:pPr>
            <w:r>
              <w:rPr>
                <w:rFonts w:hint="eastAsia" w:ascii="仿宋" w:hAnsi="仿宋" w:eastAsia="仿宋" w:cs="仿宋"/>
                <w:color w:val="auto"/>
                <w:kern w:val="0"/>
                <w:sz w:val="32"/>
                <w:szCs w:val="32"/>
              </w:rPr>
              <w:t>采购代理机构</w:t>
            </w:r>
            <w:r>
              <w:rPr>
                <w:rFonts w:hint="eastAsia" w:ascii="仿宋" w:hAnsi="仿宋" w:eastAsia="仿宋" w:cs="仿宋"/>
                <w:color w:val="auto"/>
                <w:sz w:val="32"/>
                <w:szCs w:val="32"/>
              </w:rPr>
              <w:t>：</w:t>
            </w:r>
          </w:p>
        </w:tc>
        <w:tc>
          <w:tcPr>
            <w:tcW w:w="4123" w:type="dxa"/>
          </w:tcPr>
          <w:p w14:paraId="07CA7716">
            <w:pPr>
              <w:spacing w:after="100" w:afterAutospacing="1" w:line="440" w:lineRule="exact"/>
              <w:jc w:val="left"/>
              <w:rPr>
                <w:rFonts w:ascii="仿宋" w:hAnsi="仿宋" w:eastAsia="仿宋" w:cs="仿宋"/>
                <w:color w:val="auto"/>
                <w:kern w:val="0"/>
                <w:sz w:val="32"/>
                <w:szCs w:val="32"/>
              </w:rPr>
            </w:pPr>
            <w:r>
              <w:rPr>
                <w:rFonts w:hint="eastAsia" w:ascii="仿宋" w:hAnsi="仿宋" w:eastAsia="仿宋" w:cs="仿宋"/>
                <w:color w:val="auto"/>
                <w:kern w:val="0"/>
                <w:sz w:val="32"/>
                <w:szCs w:val="32"/>
              </w:rPr>
              <w:t>浙江华夏工程管理有限公司</w:t>
            </w:r>
          </w:p>
        </w:tc>
      </w:tr>
      <w:tr w14:paraId="39A3B6B1">
        <w:tblPrEx>
          <w:tblCellMar>
            <w:top w:w="0" w:type="dxa"/>
            <w:left w:w="108" w:type="dxa"/>
            <w:bottom w:w="0" w:type="dxa"/>
            <w:right w:w="108" w:type="dxa"/>
          </w:tblCellMar>
        </w:tblPrEx>
        <w:trPr>
          <w:trHeight w:val="454" w:hRule="atLeast"/>
          <w:jc w:val="center"/>
        </w:trPr>
        <w:tc>
          <w:tcPr>
            <w:tcW w:w="2356" w:type="dxa"/>
            <w:vAlign w:val="center"/>
          </w:tcPr>
          <w:p w14:paraId="33A2FC59">
            <w:pPr>
              <w:spacing w:after="100" w:afterAutospacing="1" w:line="440" w:lineRule="exact"/>
              <w:jc w:val="left"/>
              <w:rPr>
                <w:rFonts w:ascii="仿宋" w:hAnsi="仿宋" w:eastAsia="仿宋" w:cs="仿宋"/>
                <w:color w:val="auto"/>
                <w:sz w:val="32"/>
                <w:szCs w:val="32"/>
              </w:rPr>
            </w:pPr>
            <w:r>
              <w:rPr>
                <w:rFonts w:hint="eastAsia" w:ascii="仿宋" w:hAnsi="仿宋" w:eastAsia="仿宋" w:cs="仿宋"/>
                <w:color w:val="auto"/>
                <w:spacing w:val="80"/>
                <w:kern w:val="0"/>
                <w:sz w:val="32"/>
                <w:szCs w:val="32"/>
                <w:fitText w:val="2240" w:id="1"/>
              </w:rPr>
              <w:t>监督单位</w:t>
            </w:r>
            <w:r>
              <w:rPr>
                <w:rFonts w:hint="eastAsia" w:ascii="仿宋" w:hAnsi="仿宋" w:eastAsia="仿宋" w:cs="仿宋"/>
                <w:color w:val="auto"/>
                <w:spacing w:val="0"/>
                <w:kern w:val="0"/>
                <w:sz w:val="32"/>
                <w:szCs w:val="32"/>
                <w:fitText w:val="2240" w:id="1"/>
              </w:rPr>
              <w:t>：</w:t>
            </w:r>
          </w:p>
        </w:tc>
        <w:tc>
          <w:tcPr>
            <w:tcW w:w="4123" w:type="dxa"/>
          </w:tcPr>
          <w:p w14:paraId="0EB7BB93">
            <w:pPr>
              <w:spacing w:after="100" w:afterAutospacing="1" w:line="440" w:lineRule="exact"/>
              <w:jc w:val="left"/>
              <w:rPr>
                <w:rFonts w:ascii="仿宋" w:hAnsi="仿宋" w:eastAsia="仿宋" w:cs="仿宋"/>
                <w:color w:val="auto"/>
                <w:kern w:val="0"/>
                <w:sz w:val="32"/>
                <w:szCs w:val="32"/>
              </w:rPr>
            </w:pPr>
            <w:r>
              <w:rPr>
                <w:rFonts w:hint="eastAsia" w:ascii="仿宋" w:hAnsi="仿宋" w:eastAsia="仿宋" w:cs="仿宋"/>
                <w:color w:val="auto"/>
                <w:kern w:val="0"/>
                <w:sz w:val="32"/>
                <w:szCs w:val="32"/>
              </w:rPr>
              <w:t>绍兴市财政局</w:t>
            </w:r>
          </w:p>
        </w:tc>
      </w:tr>
      <w:tr w14:paraId="38A7C6D7">
        <w:tblPrEx>
          <w:tblCellMar>
            <w:top w:w="0" w:type="dxa"/>
            <w:left w:w="108" w:type="dxa"/>
            <w:bottom w:w="0" w:type="dxa"/>
            <w:right w:w="108" w:type="dxa"/>
          </w:tblCellMar>
        </w:tblPrEx>
        <w:trPr>
          <w:trHeight w:val="454" w:hRule="atLeast"/>
          <w:jc w:val="center"/>
        </w:trPr>
        <w:tc>
          <w:tcPr>
            <w:tcW w:w="6479" w:type="dxa"/>
            <w:gridSpan w:val="2"/>
            <w:vAlign w:val="center"/>
          </w:tcPr>
          <w:p w14:paraId="58A4784B">
            <w:pPr>
              <w:spacing w:after="100" w:afterAutospacing="1" w:line="440" w:lineRule="exact"/>
              <w:jc w:val="center"/>
              <w:rPr>
                <w:rFonts w:ascii="仿宋" w:hAnsi="仿宋" w:eastAsia="仿宋" w:cs="仿宋"/>
                <w:color w:val="auto"/>
                <w:sz w:val="32"/>
                <w:szCs w:val="32"/>
              </w:rPr>
            </w:pPr>
            <w:r>
              <w:rPr>
                <w:rFonts w:hint="eastAsia" w:ascii="仿宋" w:hAnsi="仿宋" w:eastAsia="仿宋" w:cs="仿宋"/>
                <w:color w:val="auto"/>
                <w:sz w:val="32"/>
                <w:szCs w:val="32"/>
              </w:rPr>
              <w:t>二〇二五年</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月</w:t>
            </w:r>
          </w:p>
        </w:tc>
      </w:tr>
    </w:tbl>
    <w:p w14:paraId="1783E7AC">
      <w:pPr>
        <w:tabs>
          <w:tab w:val="left" w:pos="2268"/>
        </w:tabs>
        <w:spacing w:line="360" w:lineRule="auto"/>
        <w:jc w:val="center"/>
        <w:rPr>
          <w:rFonts w:ascii="宋体" w:hAnsi="宋体" w:cs="仿宋_GB2312"/>
          <w:color w:val="auto"/>
          <w:sz w:val="24"/>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3A5B627D">
      <w:pPr>
        <w:pStyle w:val="71"/>
        <w:rPr>
          <w:color w:val="auto"/>
        </w:rPr>
      </w:pPr>
    </w:p>
    <w:p w14:paraId="5EDE274E">
      <w:pPr>
        <w:spacing w:line="360" w:lineRule="auto"/>
        <w:jc w:val="center"/>
        <w:rPr>
          <w:rFonts w:ascii="仿宋" w:hAnsi="仿宋" w:eastAsia="仿宋" w:cs="仿宋"/>
          <w:b/>
          <w:color w:val="auto"/>
          <w:sz w:val="48"/>
          <w:szCs w:val="48"/>
        </w:rPr>
      </w:pPr>
    </w:p>
    <w:p w14:paraId="0B96C9A2">
      <w:pPr>
        <w:spacing w:line="360" w:lineRule="auto"/>
        <w:jc w:val="center"/>
        <w:rPr>
          <w:rFonts w:ascii="仿宋" w:hAnsi="仿宋" w:eastAsia="仿宋" w:cs="仿宋"/>
          <w:b/>
          <w:color w:val="auto"/>
          <w:sz w:val="48"/>
          <w:szCs w:val="48"/>
        </w:rPr>
      </w:pPr>
      <w:r>
        <w:rPr>
          <w:rFonts w:hint="eastAsia" w:ascii="仿宋" w:hAnsi="仿宋" w:eastAsia="仿宋" w:cs="仿宋"/>
          <w:b/>
          <w:color w:val="auto"/>
          <w:sz w:val="48"/>
          <w:szCs w:val="48"/>
        </w:rPr>
        <w:t>目  录</w:t>
      </w:r>
    </w:p>
    <w:p w14:paraId="32C20DB7">
      <w:pPr>
        <w:spacing w:line="360" w:lineRule="auto"/>
        <w:rPr>
          <w:rFonts w:ascii="仿宋" w:hAnsi="仿宋" w:eastAsia="仿宋" w:cs="仿宋"/>
          <w:color w:val="auto"/>
          <w:sz w:val="32"/>
          <w:szCs w:val="32"/>
        </w:rPr>
      </w:pPr>
    </w:p>
    <w:p w14:paraId="5994F25B">
      <w:pPr>
        <w:spacing w:line="360" w:lineRule="auto"/>
        <w:rPr>
          <w:rFonts w:ascii="仿宋" w:hAnsi="仿宋" w:eastAsia="仿宋" w:cs="仿宋"/>
          <w:color w:val="auto"/>
          <w:sz w:val="32"/>
          <w:szCs w:val="32"/>
        </w:rPr>
      </w:pPr>
    </w:p>
    <w:p w14:paraId="422274D6">
      <w:pPr>
        <w:spacing w:line="360" w:lineRule="auto"/>
        <w:ind w:firstLine="1084" w:firstLineChars="300"/>
        <w:rPr>
          <w:rFonts w:ascii="仿宋" w:hAnsi="仿宋" w:eastAsia="仿宋" w:cs="仿宋"/>
          <w:b/>
          <w:bCs/>
          <w:color w:val="auto"/>
          <w:sz w:val="36"/>
          <w:szCs w:val="36"/>
        </w:rPr>
      </w:pPr>
      <w:r>
        <w:rPr>
          <w:rFonts w:hint="eastAsia" w:ascii="仿宋" w:hAnsi="仿宋" w:eastAsia="仿宋" w:cs="仿宋"/>
          <w:b/>
          <w:bCs/>
          <w:color w:val="auto"/>
          <w:sz w:val="36"/>
          <w:szCs w:val="36"/>
        </w:rPr>
        <w:t>第一部分      磋商邀请公告</w:t>
      </w:r>
    </w:p>
    <w:p w14:paraId="3EE8FF2C">
      <w:pPr>
        <w:spacing w:line="360" w:lineRule="auto"/>
        <w:ind w:firstLine="1084" w:firstLineChars="300"/>
        <w:rPr>
          <w:rFonts w:ascii="仿宋" w:hAnsi="仿宋" w:eastAsia="仿宋" w:cs="仿宋"/>
          <w:b/>
          <w:bCs/>
          <w:color w:val="auto"/>
          <w:sz w:val="36"/>
          <w:szCs w:val="36"/>
        </w:rPr>
      </w:pPr>
      <w:r>
        <w:rPr>
          <w:rFonts w:hint="eastAsia" w:ascii="仿宋" w:hAnsi="仿宋" w:eastAsia="仿宋" w:cs="仿宋"/>
          <w:b/>
          <w:bCs/>
          <w:color w:val="auto"/>
          <w:sz w:val="36"/>
          <w:szCs w:val="36"/>
        </w:rPr>
        <w:t>第二部分      供应商须知</w:t>
      </w:r>
    </w:p>
    <w:p w14:paraId="0B921520">
      <w:pPr>
        <w:spacing w:line="360" w:lineRule="auto"/>
        <w:ind w:firstLine="1084" w:firstLineChars="300"/>
        <w:rPr>
          <w:rFonts w:ascii="仿宋" w:hAnsi="仿宋" w:eastAsia="仿宋" w:cs="仿宋"/>
          <w:b/>
          <w:bCs/>
          <w:color w:val="auto"/>
          <w:sz w:val="36"/>
          <w:szCs w:val="36"/>
        </w:rPr>
      </w:pPr>
      <w:r>
        <w:rPr>
          <w:rFonts w:hint="eastAsia" w:ascii="仿宋" w:hAnsi="仿宋" w:eastAsia="仿宋" w:cs="仿宋"/>
          <w:b/>
          <w:bCs/>
          <w:color w:val="auto"/>
          <w:sz w:val="36"/>
          <w:szCs w:val="36"/>
        </w:rPr>
        <w:t>第三部分      采购需求</w:t>
      </w:r>
    </w:p>
    <w:p w14:paraId="7E4133CE">
      <w:pPr>
        <w:spacing w:line="360" w:lineRule="auto"/>
        <w:ind w:firstLine="1084" w:firstLineChars="300"/>
        <w:rPr>
          <w:rFonts w:ascii="仿宋" w:hAnsi="仿宋" w:eastAsia="仿宋" w:cs="仿宋"/>
          <w:b/>
          <w:bCs/>
          <w:color w:val="auto"/>
          <w:sz w:val="36"/>
          <w:szCs w:val="36"/>
        </w:rPr>
      </w:pPr>
      <w:r>
        <w:rPr>
          <w:rFonts w:hint="eastAsia" w:ascii="仿宋" w:hAnsi="仿宋" w:eastAsia="仿宋" w:cs="仿宋"/>
          <w:b/>
          <w:bCs/>
          <w:color w:val="auto"/>
          <w:sz w:val="36"/>
          <w:szCs w:val="36"/>
        </w:rPr>
        <w:t>第四部分      拟签订的合同文本</w:t>
      </w:r>
    </w:p>
    <w:p w14:paraId="266D551B">
      <w:pPr>
        <w:spacing w:line="360" w:lineRule="auto"/>
        <w:ind w:firstLine="1084" w:firstLineChars="300"/>
        <w:rPr>
          <w:rFonts w:ascii="仿宋" w:hAnsi="仿宋" w:eastAsia="仿宋" w:cs="仿宋"/>
          <w:b/>
          <w:bCs/>
          <w:color w:val="auto"/>
          <w:sz w:val="36"/>
          <w:szCs w:val="36"/>
        </w:rPr>
      </w:pPr>
      <w:r>
        <w:rPr>
          <w:rFonts w:hint="eastAsia" w:ascii="仿宋" w:hAnsi="仿宋" w:eastAsia="仿宋" w:cs="仿宋"/>
          <w:b/>
          <w:bCs/>
          <w:color w:val="auto"/>
          <w:sz w:val="36"/>
          <w:szCs w:val="36"/>
        </w:rPr>
        <w:t>第五部分      评审方法及标准</w:t>
      </w:r>
    </w:p>
    <w:p w14:paraId="4B66BC9B">
      <w:pPr>
        <w:spacing w:line="360" w:lineRule="auto"/>
        <w:jc w:val="center"/>
        <w:rPr>
          <w:rFonts w:ascii="仿宋" w:hAnsi="仿宋" w:eastAsia="仿宋" w:cs="仿宋"/>
          <w:b/>
          <w:bCs/>
          <w:color w:val="auto"/>
          <w:sz w:val="36"/>
          <w:szCs w:val="36"/>
        </w:rPr>
      </w:pPr>
      <w:r>
        <w:rPr>
          <w:rFonts w:hint="eastAsia" w:ascii="仿宋" w:hAnsi="仿宋" w:eastAsia="仿宋" w:cs="仿宋"/>
          <w:b/>
          <w:bCs/>
          <w:color w:val="auto"/>
          <w:sz w:val="36"/>
          <w:szCs w:val="36"/>
        </w:rPr>
        <w:t xml:space="preserve">    第六部分      磋商响应文件及其附件格式</w:t>
      </w:r>
    </w:p>
    <w:p w14:paraId="3F5E714E">
      <w:pPr>
        <w:spacing w:line="360" w:lineRule="auto"/>
        <w:ind w:firstLine="549" w:firstLineChars="229"/>
        <w:rPr>
          <w:rFonts w:ascii="仿宋" w:hAnsi="仿宋" w:eastAsia="仿宋" w:cs="仿宋"/>
          <w:color w:val="auto"/>
          <w:sz w:val="24"/>
        </w:rPr>
      </w:pPr>
      <w:bookmarkStart w:id="0" w:name="_Hlt91233176"/>
      <w:bookmarkEnd w:id="0"/>
      <w:bookmarkStart w:id="1" w:name="_Toc91899869"/>
    </w:p>
    <w:p w14:paraId="252DA5DD">
      <w:pPr>
        <w:spacing w:line="360" w:lineRule="auto"/>
        <w:ind w:firstLine="549" w:firstLineChars="229"/>
        <w:rPr>
          <w:rFonts w:ascii="宋体" w:hAnsi="宋体" w:cs="仿宋_GB2312"/>
          <w:color w:val="auto"/>
          <w:sz w:val="24"/>
        </w:rPr>
      </w:pPr>
    </w:p>
    <w:p w14:paraId="6340D1AB">
      <w:pPr>
        <w:spacing w:line="360" w:lineRule="auto"/>
        <w:ind w:firstLine="549" w:firstLineChars="229"/>
        <w:rPr>
          <w:rFonts w:ascii="宋体" w:hAnsi="宋体" w:cs="仿宋_GB2312"/>
          <w:color w:val="auto"/>
          <w:sz w:val="24"/>
        </w:rPr>
      </w:pPr>
    </w:p>
    <w:p w14:paraId="48B88AC7">
      <w:pPr>
        <w:spacing w:line="360" w:lineRule="auto"/>
        <w:ind w:firstLine="549" w:firstLineChars="229"/>
        <w:rPr>
          <w:rFonts w:ascii="宋体" w:hAnsi="宋体" w:cs="仿宋_GB2312"/>
          <w:color w:val="auto"/>
          <w:sz w:val="24"/>
        </w:rPr>
      </w:pPr>
    </w:p>
    <w:p w14:paraId="6AB0BF38">
      <w:pPr>
        <w:spacing w:line="360" w:lineRule="auto"/>
        <w:ind w:firstLine="549" w:firstLineChars="229"/>
        <w:rPr>
          <w:rFonts w:ascii="宋体" w:hAnsi="宋体" w:cs="仿宋_GB2312"/>
          <w:color w:val="auto"/>
          <w:sz w:val="24"/>
        </w:rPr>
      </w:pPr>
    </w:p>
    <w:p w14:paraId="19A4B9C3">
      <w:pPr>
        <w:spacing w:line="360" w:lineRule="auto"/>
        <w:ind w:firstLine="549" w:firstLineChars="229"/>
        <w:rPr>
          <w:rFonts w:ascii="宋体" w:hAnsi="宋体" w:cs="仿宋_GB2312"/>
          <w:color w:val="auto"/>
          <w:sz w:val="24"/>
        </w:rPr>
      </w:pPr>
    </w:p>
    <w:p w14:paraId="5F772F53">
      <w:pPr>
        <w:spacing w:line="360" w:lineRule="auto"/>
        <w:ind w:firstLine="549" w:firstLineChars="229"/>
        <w:rPr>
          <w:rFonts w:ascii="宋体" w:hAnsi="宋体" w:cs="仿宋_GB2312"/>
          <w:color w:val="auto"/>
          <w:sz w:val="24"/>
        </w:rPr>
      </w:pPr>
    </w:p>
    <w:p w14:paraId="7A5F79E9">
      <w:pPr>
        <w:spacing w:line="360" w:lineRule="auto"/>
        <w:ind w:firstLine="549" w:firstLineChars="229"/>
        <w:rPr>
          <w:rFonts w:ascii="宋体" w:hAnsi="宋体" w:cs="仿宋_GB2312"/>
          <w:color w:val="auto"/>
          <w:sz w:val="24"/>
        </w:rPr>
      </w:pPr>
    </w:p>
    <w:p w14:paraId="3BD4DC07">
      <w:pPr>
        <w:spacing w:line="360" w:lineRule="auto"/>
        <w:ind w:firstLine="549" w:firstLineChars="229"/>
        <w:rPr>
          <w:rFonts w:ascii="宋体" w:hAnsi="宋体" w:cs="仿宋_GB2312"/>
          <w:color w:val="auto"/>
          <w:sz w:val="24"/>
        </w:rPr>
      </w:pPr>
    </w:p>
    <w:p w14:paraId="7009C019">
      <w:pPr>
        <w:spacing w:line="360" w:lineRule="auto"/>
        <w:ind w:firstLine="549" w:firstLineChars="229"/>
        <w:rPr>
          <w:rFonts w:ascii="宋体" w:hAnsi="宋体" w:cs="仿宋_GB2312"/>
          <w:color w:val="auto"/>
          <w:sz w:val="24"/>
        </w:rPr>
      </w:pPr>
    </w:p>
    <w:p w14:paraId="411B6AD4">
      <w:pPr>
        <w:spacing w:line="360" w:lineRule="auto"/>
        <w:ind w:firstLine="549" w:firstLineChars="229"/>
        <w:rPr>
          <w:rFonts w:ascii="宋体" w:hAnsi="宋体" w:cs="仿宋_GB2312"/>
          <w:color w:val="auto"/>
          <w:sz w:val="24"/>
        </w:rPr>
      </w:pPr>
    </w:p>
    <w:bookmarkEnd w:id="1"/>
    <w:p w14:paraId="53DE28A5">
      <w:pPr>
        <w:adjustRightInd/>
        <w:spacing w:line="360" w:lineRule="auto"/>
        <w:jc w:val="center"/>
        <w:outlineLvl w:val="0"/>
        <w:rPr>
          <w:rFonts w:ascii="仿宋" w:hAnsi="仿宋" w:eastAsia="仿宋" w:cs="仿宋"/>
          <w:b/>
          <w:color w:val="auto"/>
          <w:sz w:val="36"/>
          <w:szCs w:val="20"/>
        </w:rPr>
        <w:sectPr>
          <w:footerReference r:id="rId7" w:type="default"/>
          <w:pgSz w:w="11906" w:h="16838"/>
          <w:pgMar w:top="1440" w:right="1800" w:bottom="1440" w:left="1800" w:header="851" w:footer="992" w:gutter="0"/>
          <w:pgNumType w:start="1"/>
          <w:cols w:space="720" w:num="1"/>
          <w:docGrid w:linePitch="312" w:charSpace="0"/>
        </w:sectPr>
      </w:pPr>
      <w:bookmarkStart w:id="2" w:name="_Hlt74649545"/>
      <w:bookmarkEnd w:id="2"/>
      <w:bookmarkStart w:id="3" w:name="_Hlt74728647"/>
      <w:bookmarkEnd w:id="3"/>
      <w:bookmarkStart w:id="4" w:name="_Hlt74729822"/>
      <w:bookmarkEnd w:id="4"/>
      <w:bookmarkStart w:id="5" w:name="_Hlt74707423"/>
      <w:bookmarkEnd w:id="5"/>
      <w:bookmarkStart w:id="6" w:name="第二部分"/>
      <w:bookmarkStart w:id="7" w:name="_Toc91899870"/>
      <w:bookmarkStart w:id="8" w:name="_Toc91899871"/>
    </w:p>
    <w:p w14:paraId="0CCA35C9">
      <w:pPr>
        <w:adjustRightInd/>
        <w:spacing w:line="288" w:lineRule="auto"/>
        <w:jc w:val="center"/>
        <w:outlineLvl w:val="0"/>
        <w:rPr>
          <w:rFonts w:ascii="仿宋" w:hAnsi="仿宋" w:eastAsia="仿宋" w:cs="仿宋"/>
          <w:color w:val="auto"/>
          <w:sz w:val="24"/>
        </w:rPr>
      </w:pPr>
      <w:r>
        <w:rPr>
          <w:rFonts w:hint="eastAsia" w:ascii="仿宋" w:hAnsi="仿宋" w:eastAsia="仿宋" w:cs="仿宋"/>
          <w:b/>
          <w:color w:val="auto"/>
          <w:sz w:val="36"/>
          <w:szCs w:val="20"/>
        </w:rPr>
        <w:t>第一部分  磋商邀请公告</w:t>
      </w:r>
    </w:p>
    <w:p w14:paraId="447E0C74">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32B08CF7">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color w:val="auto"/>
          <w:sz w:val="24"/>
          <w:u w:val="single"/>
          <w:lang w:eastAsia="zh-CN"/>
        </w:rPr>
        <w:t>上虞分院宿舍楼、行知楼公共卫生间蹲坑改造工程</w:t>
      </w:r>
      <w:r>
        <w:rPr>
          <w:rFonts w:hint="eastAsia" w:ascii="仿宋" w:hAnsi="仿宋" w:eastAsia="仿宋" w:cs="仿宋"/>
          <w:color w:val="auto"/>
          <w:sz w:val="24"/>
        </w:rPr>
        <w:t>采购项目的潜在供应商应在</w:t>
      </w:r>
      <w:r>
        <w:rPr>
          <w:rFonts w:hint="eastAsia" w:ascii="仿宋" w:hAnsi="仿宋" w:eastAsia="仿宋" w:cs="仿宋"/>
          <w:color w:val="auto"/>
          <w:sz w:val="24"/>
          <w:u w:val="single"/>
        </w:rPr>
        <w:t>政采云平台（</w:t>
      </w:r>
      <w:r>
        <w:rPr>
          <w:color w:val="auto"/>
        </w:rPr>
        <w:fldChar w:fldCharType="begin"/>
      </w:r>
      <w:r>
        <w:rPr>
          <w:color w:val="auto"/>
        </w:rPr>
        <w:instrText xml:space="preserve"> HYPERLINK "https://www.zcygov.cn/" </w:instrText>
      </w:r>
      <w:r>
        <w:rPr>
          <w:color w:val="auto"/>
        </w:rP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color w:val="auto"/>
          <w:sz w:val="24"/>
          <w:u w:val="single"/>
        </w:rPr>
        <w:t>）</w:t>
      </w:r>
      <w:r>
        <w:rPr>
          <w:rFonts w:hint="eastAsia" w:ascii="仿宋" w:hAnsi="仿宋" w:eastAsia="仿宋" w:cs="仿宋"/>
          <w:color w:val="auto"/>
          <w:sz w:val="24"/>
        </w:rPr>
        <w:t>获取采购文件，并于</w:t>
      </w:r>
      <w:r>
        <w:rPr>
          <w:rFonts w:hint="eastAsia" w:ascii="仿宋" w:hAnsi="仿宋" w:eastAsia="仿宋" w:cs="仿宋"/>
          <w:color w:val="auto"/>
          <w:sz w:val="24"/>
          <w:u w:val="single"/>
        </w:rPr>
        <w:t>2025</w:t>
      </w:r>
      <w:r>
        <w:rPr>
          <w:rFonts w:hint="eastAsia" w:ascii="仿宋" w:hAnsi="仿宋" w:eastAsia="仿宋" w:cs="仿宋"/>
          <w:bCs/>
          <w:color w:val="auto"/>
          <w:sz w:val="24"/>
          <w:u w:val="single"/>
        </w:rPr>
        <w:t>年</w:t>
      </w:r>
      <w:r>
        <w:rPr>
          <w:rFonts w:hint="eastAsia" w:ascii="仿宋" w:hAnsi="仿宋" w:eastAsia="仿宋" w:cs="仿宋"/>
          <w:bCs/>
          <w:color w:val="auto"/>
          <w:sz w:val="24"/>
          <w:u w:val="single"/>
          <w:lang w:val="en-US" w:eastAsia="zh-CN"/>
        </w:rPr>
        <w:t>7</w:t>
      </w:r>
      <w:r>
        <w:rPr>
          <w:rFonts w:hint="eastAsia" w:ascii="仿宋" w:hAnsi="仿宋" w:eastAsia="仿宋" w:cs="仿宋"/>
          <w:bCs/>
          <w:color w:val="auto"/>
          <w:sz w:val="24"/>
          <w:u w:val="single"/>
        </w:rPr>
        <w:t>月</w:t>
      </w:r>
      <w:r>
        <w:rPr>
          <w:rFonts w:hint="eastAsia" w:ascii="仿宋" w:hAnsi="仿宋" w:eastAsia="仿宋" w:cs="仿宋"/>
          <w:bCs/>
          <w:color w:val="auto"/>
          <w:sz w:val="24"/>
          <w:u w:val="single"/>
          <w:lang w:val="en-US" w:eastAsia="zh-CN"/>
        </w:rPr>
        <w:t>15</w:t>
      </w:r>
      <w:r>
        <w:rPr>
          <w:rFonts w:hint="eastAsia" w:ascii="仿宋" w:hAnsi="仿宋" w:eastAsia="仿宋" w:cs="仿宋"/>
          <w:bCs/>
          <w:color w:val="auto"/>
          <w:sz w:val="24"/>
          <w:u w:val="single"/>
        </w:rPr>
        <w:t>日09点00分00秒</w:t>
      </w:r>
      <w:r>
        <w:rPr>
          <w:rFonts w:hint="eastAsia" w:ascii="仿宋" w:hAnsi="仿宋" w:eastAsia="仿宋" w:cs="仿宋"/>
          <w:bCs/>
          <w:color w:val="auto"/>
          <w:sz w:val="24"/>
        </w:rPr>
        <w:t>（北京时间）前提交响应文件</w:t>
      </w:r>
      <w:r>
        <w:rPr>
          <w:rFonts w:hint="eastAsia" w:ascii="仿宋" w:hAnsi="仿宋" w:eastAsia="仿宋" w:cs="仿宋"/>
          <w:color w:val="auto"/>
          <w:sz w:val="24"/>
        </w:rPr>
        <w:t>。</w:t>
      </w:r>
    </w:p>
    <w:p w14:paraId="3A1CBCDE">
      <w:pPr>
        <w:pStyle w:val="3"/>
        <w:numPr>
          <w:ilvl w:val="0"/>
          <w:numId w:val="0"/>
        </w:numPr>
        <w:spacing w:line="288" w:lineRule="auto"/>
        <w:rPr>
          <w:rFonts w:ascii="仿宋" w:eastAsia="仿宋" w:cs="仿宋"/>
          <w:color w:val="auto"/>
          <w:sz w:val="24"/>
          <w:szCs w:val="24"/>
        </w:rPr>
      </w:pPr>
      <w:bookmarkStart w:id="9" w:name="_Toc28359089"/>
      <w:bookmarkStart w:id="10" w:name="_Toc35393629"/>
      <w:bookmarkStart w:id="11" w:name="_Toc35393798"/>
      <w:bookmarkStart w:id="12" w:name="_Toc28359012"/>
      <w:r>
        <w:rPr>
          <w:rFonts w:hint="eastAsia" w:ascii="仿宋" w:eastAsia="仿宋" w:cs="仿宋"/>
          <w:color w:val="auto"/>
          <w:sz w:val="24"/>
          <w:szCs w:val="24"/>
        </w:rPr>
        <w:t>一、项目基本情况</w:t>
      </w:r>
      <w:bookmarkEnd w:id="9"/>
      <w:bookmarkEnd w:id="10"/>
      <w:bookmarkEnd w:id="11"/>
      <w:bookmarkEnd w:id="12"/>
    </w:p>
    <w:p w14:paraId="7B866204">
      <w:pPr>
        <w:spacing w:line="288"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ZJHX-2025-06-08</w:t>
      </w:r>
    </w:p>
    <w:p w14:paraId="6D6B3DB2">
      <w:pPr>
        <w:spacing w:line="288" w:lineRule="auto"/>
        <w:ind w:firstLine="482" w:firstLineChars="200"/>
        <w:rPr>
          <w:rFonts w:hint="eastAsia" w:ascii="仿宋" w:hAnsi="仿宋" w:eastAsia="仿宋" w:cs="仿宋"/>
          <w:color w:val="auto"/>
          <w:sz w:val="24"/>
          <w:u w:val="single"/>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eastAsia="zh-CN"/>
        </w:rPr>
        <w:t>上虞分院宿舍楼、行知楼公共卫生间蹲坑改造工程</w:t>
      </w:r>
    </w:p>
    <w:p w14:paraId="462AB473">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采购方式：</w:t>
      </w:r>
      <w:r>
        <w:rPr>
          <w:rFonts w:hint="eastAsia" w:ascii="仿宋" w:hAnsi="仿宋" w:eastAsia="仿宋" w:cs="仿宋"/>
          <w:color w:val="auto"/>
          <w:sz w:val="24"/>
        </w:rPr>
        <w:t>竞争性磋商</w:t>
      </w:r>
    </w:p>
    <w:p w14:paraId="6F597112">
      <w:pPr>
        <w:spacing w:line="288" w:lineRule="auto"/>
        <w:ind w:firstLine="482" w:firstLineChars="200"/>
        <w:rPr>
          <w:rFonts w:ascii="仿宋" w:hAnsi="仿宋" w:eastAsia="仿宋" w:cs="仿宋"/>
          <w:bCs/>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eastAsia="zh-CN"/>
        </w:rPr>
        <w:t>452570</w:t>
      </w:r>
      <w:r>
        <w:rPr>
          <w:rFonts w:hint="eastAsia" w:ascii="仿宋" w:hAnsi="仿宋" w:eastAsia="仿宋" w:cs="仿宋"/>
          <w:b/>
          <w:color w:val="auto"/>
          <w:sz w:val="24"/>
        </w:rPr>
        <w:t xml:space="preserve"> </w:t>
      </w:r>
      <w:r>
        <w:rPr>
          <w:rFonts w:hint="eastAsia" w:ascii="仿宋" w:hAnsi="仿宋" w:eastAsia="仿宋" w:cs="仿宋"/>
          <w:bCs/>
          <w:color w:val="auto"/>
          <w:sz w:val="24"/>
        </w:rPr>
        <w:t xml:space="preserve"> </w:t>
      </w:r>
    </w:p>
    <w:p w14:paraId="5553C2D0">
      <w:pPr>
        <w:spacing w:line="288" w:lineRule="auto"/>
        <w:ind w:firstLine="482" w:firstLineChars="200"/>
        <w:rPr>
          <w:rFonts w:ascii="仿宋" w:hAnsi="仿宋" w:eastAsia="仿宋" w:cs="仿宋"/>
          <w:bCs/>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eastAsia="zh-CN"/>
        </w:rPr>
        <w:t>452570</w:t>
      </w:r>
      <w:r>
        <w:rPr>
          <w:rFonts w:hint="eastAsia" w:ascii="仿宋" w:hAnsi="仿宋" w:eastAsia="仿宋" w:cs="仿宋"/>
          <w:bCs/>
          <w:color w:val="auto"/>
          <w:sz w:val="24"/>
        </w:rPr>
        <w:t xml:space="preserve"> </w:t>
      </w:r>
    </w:p>
    <w:p w14:paraId="09658866">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p>
    <w:p w14:paraId="172E5493">
      <w:pPr>
        <w:spacing w:line="288" w:lineRule="auto"/>
        <w:ind w:firstLine="720" w:firstLineChars="300"/>
        <w:rPr>
          <w:rFonts w:ascii="仿宋" w:hAnsi="仿宋" w:eastAsia="仿宋" w:cs="仿宋"/>
          <w:bCs/>
          <w:color w:val="auto"/>
          <w:sz w:val="24"/>
        </w:rPr>
      </w:pPr>
      <w:r>
        <w:rPr>
          <w:rFonts w:hint="eastAsia" w:ascii="仿宋" w:hAnsi="仿宋" w:eastAsia="仿宋" w:cs="仿宋"/>
          <w:bCs/>
          <w:color w:val="auto"/>
          <w:sz w:val="24"/>
        </w:rPr>
        <w:t>标项一</w:t>
      </w:r>
    </w:p>
    <w:p w14:paraId="676F429F">
      <w:pPr>
        <w:spacing w:line="288" w:lineRule="auto"/>
        <w:ind w:firstLine="720" w:firstLineChars="300"/>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bCs/>
          <w:color w:val="auto"/>
          <w:sz w:val="24"/>
          <w:lang w:eastAsia="zh-CN"/>
        </w:rPr>
        <w:t>上虞分院宿舍楼、行知楼公共卫生间蹲坑改造工程</w:t>
      </w:r>
    </w:p>
    <w:p w14:paraId="325BC8F2">
      <w:pPr>
        <w:spacing w:line="288" w:lineRule="auto"/>
        <w:ind w:firstLine="720" w:firstLineChars="300"/>
        <w:rPr>
          <w:rFonts w:ascii="仿宋" w:hAnsi="仿宋" w:eastAsia="仿宋" w:cs="仿宋"/>
          <w:bCs/>
          <w:color w:val="auto"/>
          <w:sz w:val="24"/>
        </w:rPr>
      </w:pPr>
      <w:r>
        <w:rPr>
          <w:rFonts w:hint="eastAsia" w:ascii="仿宋" w:hAnsi="仿宋" w:eastAsia="仿宋" w:cs="仿宋"/>
          <w:bCs/>
          <w:color w:val="auto"/>
          <w:sz w:val="24"/>
        </w:rPr>
        <w:t>数量：1</w:t>
      </w:r>
    </w:p>
    <w:p w14:paraId="0638B712">
      <w:pPr>
        <w:spacing w:line="288" w:lineRule="auto"/>
        <w:ind w:firstLine="720" w:firstLineChars="3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Cs/>
          <w:color w:val="auto"/>
          <w:sz w:val="24"/>
          <w:lang w:eastAsia="zh-CN"/>
        </w:rPr>
        <w:t>452570</w:t>
      </w:r>
      <w:r>
        <w:rPr>
          <w:rFonts w:hint="eastAsia" w:ascii="仿宋" w:hAnsi="仿宋" w:eastAsia="仿宋" w:cs="仿宋"/>
          <w:bCs/>
          <w:color w:val="auto"/>
          <w:sz w:val="24"/>
        </w:rPr>
        <w:t>（元）</w:t>
      </w:r>
    </w:p>
    <w:p w14:paraId="48D3E822">
      <w:pPr>
        <w:spacing w:line="288" w:lineRule="auto"/>
        <w:ind w:firstLine="720" w:firstLineChars="3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详见磋商文件。</w:t>
      </w:r>
    </w:p>
    <w:p w14:paraId="047D3BD8">
      <w:pPr>
        <w:spacing w:line="288"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olor w:val="auto"/>
          <w:kern w:val="0"/>
          <w:sz w:val="24"/>
        </w:rPr>
        <w:t>按双方合同约定条款执行。</w:t>
      </w:r>
    </w:p>
    <w:p w14:paraId="536D78A0">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本项目接受联合体磋商：</w:t>
      </w:r>
      <w:r>
        <w:rPr>
          <w:rFonts w:hint="eastAsia" w:ascii="仿宋" w:hAnsi="仿宋" w:eastAsia="仿宋" w:cs="仿宋"/>
          <w:color w:val="auto"/>
          <w:kern w:val="0"/>
          <w:sz w:val="24"/>
        </w:rPr>
        <w:sym w:font="Wingdings" w:char="00A8"/>
      </w:r>
      <w:r>
        <w:rPr>
          <w:rFonts w:hint="eastAsia" w:ascii="仿宋" w:hAnsi="仿宋" w:eastAsia="仿宋" w:cs="仿宋"/>
          <w:b/>
          <w:color w:val="auto"/>
          <w:sz w:val="24"/>
        </w:rPr>
        <w:t>是，</w:t>
      </w:r>
      <w:r>
        <w:rPr>
          <w:rFonts w:hint="eastAsia" w:ascii="仿宋" w:hAnsi="仿宋" w:eastAsia="仿宋" w:cs="仿宋"/>
          <w:color w:val="auto"/>
          <w:kern w:val="0"/>
          <w:sz w:val="24"/>
        </w:rPr>
        <w:sym w:font="Wingdings" w:char="00FE"/>
      </w:r>
      <w:r>
        <w:rPr>
          <w:rFonts w:hint="eastAsia" w:ascii="仿宋" w:hAnsi="仿宋" w:eastAsia="仿宋" w:cs="仿宋"/>
          <w:b/>
          <w:color w:val="auto"/>
          <w:sz w:val="24"/>
        </w:rPr>
        <w:t>否。</w:t>
      </w:r>
    </w:p>
    <w:p w14:paraId="29B983F1">
      <w:pPr>
        <w:spacing w:line="288" w:lineRule="auto"/>
        <w:rPr>
          <w:rFonts w:ascii="仿宋" w:hAnsi="仿宋" w:eastAsia="仿宋" w:cs="仿宋"/>
          <w:b/>
          <w:bCs/>
          <w:color w:val="auto"/>
          <w:sz w:val="24"/>
        </w:rPr>
      </w:pPr>
      <w:bookmarkStart w:id="13" w:name="_Toc35393799"/>
      <w:bookmarkStart w:id="14" w:name="_Toc28359013"/>
      <w:bookmarkStart w:id="15" w:name="_Toc28359090"/>
      <w:bookmarkStart w:id="16" w:name="_Toc35393630"/>
      <w:r>
        <w:rPr>
          <w:rFonts w:hint="eastAsia" w:ascii="仿宋" w:hAnsi="仿宋" w:eastAsia="仿宋" w:cs="仿宋"/>
          <w:b/>
          <w:bCs/>
          <w:color w:val="auto"/>
          <w:sz w:val="24"/>
        </w:rPr>
        <w:t>二、申请人的资格要求：</w:t>
      </w:r>
      <w:bookmarkEnd w:id="13"/>
      <w:bookmarkEnd w:id="14"/>
      <w:bookmarkEnd w:id="15"/>
      <w:bookmarkEnd w:id="16"/>
    </w:p>
    <w:p w14:paraId="4D078B04">
      <w:pPr>
        <w:spacing w:line="288" w:lineRule="auto"/>
        <w:ind w:firstLine="48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356D09D2">
      <w:pPr>
        <w:spacing w:line="288" w:lineRule="auto"/>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 xml:space="preserve">    2.以联合体形式响应的，提供联合协议(本项目不接受联合体响应或者供应商不以联合体形式响应的，则不需要提供) ；</w:t>
      </w:r>
    </w:p>
    <w:p w14:paraId="331E9050">
      <w:pPr>
        <w:spacing w:line="288"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36930A6E">
      <w:pPr>
        <w:spacing w:line="288"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（注：不得限制大中型企业与小微企业组成联合体参与响应）</w:t>
      </w:r>
      <w:r>
        <w:rPr>
          <w:rFonts w:hint="eastAsia" w:ascii="仿宋" w:hAnsi="仿宋" w:eastAsia="仿宋" w:cs="仿宋"/>
          <w:color w:val="auto"/>
          <w:sz w:val="24"/>
        </w:rPr>
        <w:t>；</w:t>
      </w:r>
    </w:p>
    <w:p w14:paraId="4203EEBC">
      <w:pPr>
        <w:spacing w:line="288"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BEA74CB">
      <w:pPr>
        <w:spacing w:line="288" w:lineRule="auto"/>
        <w:ind w:firstLine="897" w:firstLineChars="374"/>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rPr>
        <w:t>服务全部由符合政策要求的中小企业承接，提供中小企业声明函；</w:t>
      </w:r>
    </w:p>
    <w:p w14:paraId="5C8F690F">
      <w:pPr>
        <w:spacing w:line="288" w:lineRule="auto"/>
        <w:ind w:firstLine="897" w:firstLineChars="374"/>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服务全部由符合政策要求的小微企业承接，提供中小企业声明函；</w:t>
      </w:r>
    </w:p>
    <w:p w14:paraId="04BE5213">
      <w:pPr>
        <w:spacing w:line="288" w:lineRule="auto"/>
        <w:ind w:firstLine="897" w:firstLineChars="374"/>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145F4C6A">
      <w:pPr>
        <w:spacing w:line="288" w:lineRule="auto"/>
        <w:ind w:firstLine="897" w:firstLineChars="374"/>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7034A1D">
      <w:pPr>
        <w:spacing w:line="288" w:lineRule="auto"/>
        <w:ind w:firstLine="480" w:firstLineChars="200"/>
        <w:rPr>
          <w:rFonts w:ascii="仿宋" w:hAnsi="仿宋" w:eastAsia="仿宋" w:cs="仿宋"/>
          <w:b/>
          <w:bCs/>
          <w:color w:val="auto"/>
          <w:kern w:val="0"/>
          <w:sz w:val="24"/>
          <w:u w:val="single"/>
        </w:rPr>
      </w:pPr>
      <w:r>
        <w:rPr>
          <w:rFonts w:hint="eastAsia" w:ascii="仿宋" w:hAnsi="仿宋" w:eastAsia="仿宋" w:cs="仿宋"/>
          <w:color w:val="auto"/>
          <w:sz w:val="24"/>
        </w:rPr>
        <w:t>4.本项目的特定资格要求：</w:t>
      </w:r>
      <w:r>
        <w:rPr>
          <w:rFonts w:hint="eastAsia" w:ascii="仿宋" w:hAnsi="仿宋" w:eastAsia="仿宋" w:cs="仿宋"/>
          <w:b/>
          <w:bCs/>
          <w:color w:val="auto"/>
          <w:kern w:val="0"/>
          <w:sz w:val="24"/>
          <w:u w:val="single"/>
        </w:rPr>
        <w:t>①供应商具备市政施工总承包二级及以上资质，具有有效期内安全生产许可证；省外企业须浙江省住建厅备案（有效期内）或在“浙江省建筑市场监管公共服务系统”企业信息备案（省内企业不作要求）。</w:t>
      </w:r>
    </w:p>
    <w:p w14:paraId="443EF893">
      <w:pPr>
        <w:spacing w:line="288" w:lineRule="auto"/>
        <w:ind w:firstLine="482" w:firstLineChars="200"/>
        <w:rPr>
          <w:rFonts w:ascii="仿宋" w:hAnsi="仿宋" w:eastAsia="仿宋" w:cs="仿宋"/>
          <w:color w:val="auto"/>
        </w:rPr>
      </w:pPr>
      <w:r>
        <w:rPr>
          <w:rFonts w:hint="eastAsia" w:ascii="仿宋" w:hAnsi="仿宋" w:eastAsia="仿宋" w:cs="仿宋"/>
          <w:b/>
          <w:bCs/>
          <w:color w:val="auto"/>
          <w:kern w:val="0"/>
          <w:sz w:val="24"/>
          <w:u w:val="single"/>
        </w:rPr>
        <w:t>②项目负责人（项目经理）须具备市政专业注册建造师二级及以上资格，具有项目负责人安全生产考核合格证（B证），拟派项目负责人须为供应商在职职工（在职职工不包括离、退休返聘人员），须提供磋商响应截止时间一个月以内的供应商所属社保机构养老保险交纳清单或证明（缴费单位和供应商名称必须一致，并加盖社保缴费证明专用章）。</w:t>
      </w:r>
    </w:p>
    <w:p w14:paraId="3ED30887">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FAF6D0">
      <w:pPr>
        <w:spacing w:line="288" w:lineRule="auto"/>
        <w:rPr>
          <w:rFonts w:ascii="仿宋" w:hAnsi="仿宋" w:eastAsia="仿宋" w:cs="仿宋"/>
          <w:b/>
          <w:bCs/>
          <w:color w:val="auto"/>
          <w:sz w:val="24"/>
        </w:rPr>
      </w:pPr>
      <w:bookmarkStart w:id="17" w:name="_Toc28359091"/>
      <w:bookmarkStart w:id="18" w:name="_Toc35393631"/>
      <w:bookmarkStart w:id="19" w:name="_Toc28359014"/>
      <w:bookmarkStart w:id="20" w:name="_Toc35393800"/>
      <w:r>
        <w:rPr>
          <w:rFonts w:hint="eastAsia" w:ascii="仿宋" w:hAnsi="仿宋" w:eastAsia="仿宋" w:cs="仿宋"/>
          <w:b/>
          <w:bCs/>
          <w:color w:val="auto"/>
          <w:sz w:val="24"/>
        </w:rPr>
        <w:t>三、获取（下载）采购文件</w:t>
      </w:r>
      <w:bookmarkEnd w:id="17"/>
      <w:bookmarkEnd w:id="18"/>
      <w:bookmarkEnd w:id="19"/>
      <w:bookmarkEnd w:id="20"/>
    </w:p>
    <w:p w14:paraId="76DB663F">
      <w:pPr>
        <w:spacing w:line="288" w:lineRule="auto"/>
        <w:ind w:firstLine="54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7"/>
          <w:szCs w:val="27"/>
        </w:rPr>
        <w:t>/</w:t>
      </w:r>
      <w:r>
        <w:rPr>
          <w:rFonts w:hint="eastAsia" w:ascii="仿宋" w:hAnsi="仿宋" w:eastAsia="仿宋" w:cs="仿宋"/>
          <w:color w:val="auto"/>
          <w:sz w:val="24"/>
        </w:rPr>
        <w:t>至</w:t>
      </w:r>
      <w:r>
        <w:rPr>
          <w:rFonts w:hint="eastAsia" w:ascii="仿宋" w:hAnsi="仿宋" w:eastAsia="仿宋" w:cs="仿宋"/>
          <w:color w:val="auto"/>
          <w:sz w:val="24"/>
          <w:u w:val="single"/>
        </w:rPr>
        <w:t>2025</w:t>
      </w:r>
      <w:r>
        <w:rPr>
          <w:rFonts w:hint="eastAsia" w:ascii="仿宋" w:hAnsi="仿宋" w:eastAsia="仿宋" w:cs="仿宋"/>
          <w:bCs/>
          <w:color w:val="auto"/>
          <w:sz w:val="24"/>
          <w:u w:val="single"/>
        </w:rPr>
        <w:t>年0</w:t>
      </w:r>
      <w:r>
        <w:rPr>
          <w:rFonts w:hint="eastAsia" w:ascii="仿宋" w:hAnsi="仿宋" w:eastAsia="仿宋" w:cs="仿宋"/>
          <w:bCs/>
          <w:color w:val="auto"/>
          <w:sz w:val="24"/>
          <w:u w:val="single"/>
          <w:lang w:val="en-US" w:eastAsia="zh-CN"/>
        </w:rPr>
        <w:t>7</w:t>
      </w:r>
      <w:r>
        <w:rPr>
          <w:rFonts w:hint="eastAsia" w:ascii="仿宋" w:hAnsi="仿宋" w:eastAsia="仿宋" w:cs="仿宋"/>
          <w:bCs/>
          <w:color w:val="auto"/>
          <w:sz w:val="24"/>
          <w:u w:val="single"/>
        </w:rPr>
        <w:t>月</w:t>
      </w:r>
      <w:r>
        <w:rPr>
          <w:rFonts w:hint="eastAsia" w:ascii="仿宋" w:hAnsi="仿宋" w:eastAsia="仿宋" w:cs="仿宋"/>
          <w:bCs/>
          <w:color w:val="auto"/>
          <w:sz w:val="24"/>
          <w:u w:val="single"/>
          <w:lang w:val="en-US" w:eastAsia="zh-CN"/>
        </w:rPr>
        <w:t>15</w:t>
      </w:r>
      <w:r>
        <w:rPr>
          <w:rFonts w:hint="eastAsia" w:ascii="仿宋" w:hAnsi="仿宋" w:eastAsia="仿宋" w:cs="仿宋"/>
          <w:bCs/>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9EE732D">
      <w:pPr>
        <w:spacing w:line="288" w:lineRule="auto"/>
        <w:ind w:firstLine="540"/>
        <w:rPr>
          <w:rFonts w:ascii="仿宋" w:hAnsi="仿宋" w:eastAsia="仿宋" w:cs="仿宋"/>
          <w:color w:val="auto"/>
          <w:sz w:val="28"/>
          <w:szCs w:val="28"/>
          <w:u w:val="single"/>
        </w:rPr>
      </w:pPr>
      <w:r>
        <w:rPr>
          <w:rFonts w:hint="eastAsia" w:ascii="仿宋" w:hAnsi="仿宋" w:eastAsia="仿宋" w:cs="仿宋"/>
          <w:b/>
          <w:color w:val="auto"/>
          <w:sz w:val="24"/>
        </w:rPr>
        <w:t>地点（网址）：政采云平台（</w:t>
      </w:r>
      <w:r>
        <w:rPr>
          <w:color w:val="auto"/>
        </w:rPr>
        <w:fldChar w:fldCharType="begin"/>
      </w:r>
      <w:r>
        <w:rPr>
          <w:color w:val="auto"/>
        </w:rPr>
        <w:instrText xml:space="preserve"> HYPERLINK "https://www.zcygov.cn/" </w:instrText>
      </w:r>
      <w:r>
        <w:rPr>
          <w:color w:val="auto"/>
        </w:rP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color w:val="auto"/>
          <w:sz w:val="24"/>
        </w:rPr>
        <w:t>）</w:t>
      </w:r>
    </w:p>
    <w:p w14:paraId="2BC55B97">
      <w:pPr>
        <w:spacing w:line="288" w:lineRule="auto"/>
        <w:ind w:firstLine="540"/>
        <w:rPr>
          <w:rFonts w:ascii="仿宋" w:hAnsi="仿宋" w:eastAsia="仿宋" w:cs="仿宋"/>
          <w:color w:val="auto"/>
          <w:sz w:val="24"/>
          <w:u w:val="single"/>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14:paraId="4D578C51">
      <w:pPr>
        <w:spacing w:line="288" w:lineRule="auto"/>
        <w:ind w:firstLine="540"/>
        <w:rPr>
          <w:rFonts w:ascii="仿宋" w:hAnsi="仿宋" w:eastAsia="仿宋" w:cs="仿宋"/>
          <w:color w:val="auto"/>
          <w:sz w:val="28"/>
          <w:szCs w:val="28"/>
        </w:rPr>
      </w:pPr>
      <w:r>
        <w:rPr>
          <w:rFonts w:hint="eastAsia" w:ascii="仿宋" w:hAnsi="仿宋" w:eastAsia="仿宋" w:cs="仿宋"/>
          <w:b/>
          <w:color w:val="auto"/>
          <w:sz w:val="24"/>
        </w:rPr>
        <w:t>售价：</w:t>
      </w:r>
      <w:r>
        <w:rPr>
          <w:rFonts w:hint="eastAsia" w:ascii="仿宋" w:hAnsi="仿宋" w:eastAsia="仿宋" w:cs="仿宋"/>
          <w:color w:val="auto"/>
          <w:sz w:val="24"/>
        </w:rPr>
        <w:t>免费。</w:t>
      </w:r>
    </w:p>
    <w:p w14:paraId="32AEDED0">
      <w:pPr>
        <w:pStyle w:val="3"/>
        <w:numPr>
          <w:ilvl w:val="0"/>
          <w:numId w:val="0"/>
        </w:numPr>
        <w:spacing w:line="288" w:lineRule="auto"/>
        <w:rPr>
          <w:rFonts w:ascii="仿宋" w:eastAsia="仿宋" w:cs="仿宋"/>
          <w:color w:val="auto"/>
          <w:sz w:val="24"/>
          <w:szCs w:val="24"/>
        </w:rPr>
      </w:pPr>
      <w:bookmarkStart w:id="21" w:name="_Toc35393632"/>
      <w:bookmarkStart w:id="22" w:name="_Toc28359092"/>
      <w:bookmarkStart w:id="23" w:name="_Toc35393801"/>
      <w:bookmarkStart w:id="24" w:name="_Toc28359015"/>
      <w:r>
        <w:rPr>
          <w:rFonts w:hint="eastAsia" w:ascii="仿宋" w:eastAsia="仿宋" w:cs="仿宋"/>
          <w:color w:val="auto"/>
          <w:sz w:val="24"/>
          <w:szCs w:val="24"/>
        </w:rPr>
        <w:t>四、响应文件提交</w:t>
      </w:r>
      <w:bookmarkEnd w:id="21"/>
      <w:bookmarkEnd w:id="22"/>
      <w:bookmarkEnd w:id="23"/>
      <w:bookmarkEnd w:id="24"/>
      <w:r>
        <w:rPr>
          <w:rFonts w:hint="eastAsia" w:ascii="仿宋" w:eastAsia="仿宋" w:cs="仿宋"/>
          <w:color w:val="auto"/>
          <w:sz w:val="24"/>
          <w:szCs w:val="24"/>
        </w:rPr>
        <w:t>（上传）</w:t>
      </w:r>
    </w:p>
    <w:p w14:paraId="79A68DCD">
      <w:pPr>
        <w:spacing w:line="288" w:lineRule="auto"/>
        <w:ind w:firstLine="480" w:firstLineChars="200"/>
        <w:rPr>
          <w:rFonts w:ascii="仿宋" w:hAnsi="仿宋" w:eastAsia="仿宋" w:cs="仿宋"/>
          <w:bCs/>
          <w:color w:val="auto"/>
          <w:sz w:val="24"/>
          <w:u w:val="single"/>
        </w:rPr>
      </w:pPr>
      <w:r>
        <w:rPr>
          <w:rFonts w:hint="eastAsia" w:ascii="仿宋" w:hAnsi="仿宋" w:eastAsia="仿宋" w:cs="仿宋"/>
          <w:color w:val="auto"/>
          <w:sz w:val="24"/>
        </w:rPr>
        <w:t>截止时间：</w:t>
      </w:r>
      <w:r>
        <w:rPr>
          <w:rFonts w:hint="eastAsia" w:ascii="仿宋" w:hAnsi="仿宋" w:eastAsia="仿宋" w:cs="仿宋"/>
          <w:color w:val="auto"/>
          <w:sz w:val="24"/>
          <w:u w:val="single"/>
        </w:rPr>
        <w:t>2025</w:t>
      </w:r>
      <w:r>
        <w:rPr>
          <w:rFonts w:hint="eastAsia" w:ascii="仿宋" w:hAnsi="仿宋" w:eastAsia="仿宋" w:cs="仿宋"/>
          <w:bCs/>
          <w:color w:val="auto"/>
          <w:sz w:val="24"/>
          <w:u w:val="single"/>
        </w:rPr>
        <w:t>年0</w:t>
      </w:r>
      <w:r>
        <w:rPr>
          <w:rFonts w:hint="eastAsia" w:ascii="仿宋" w:hAnsi="仿宋" w:eastAsia="仿宋" w:cs="仿宋"/>
          <w:bCs/>
          <w:color w:val="auto"/>
          <w:sz w:val="24"/>
          <w:u w:val="single"/>
          <w:lang w:val="en-US" w:eastAsia="zh-CN"/>
        </w:rPr>
        <w:t>7</w:t>
      </w:r>
      <w:r>
        <w:rPr>
          <w:rFonts w:hint="eastAsia" w:ascii="仿宋" w:hAnsi="仿宋" w:eastAsia="仿宋" w:cs="仿宋"/>
          <w:bCs/>
          <w:color w:val="auto"/>
          <w:sz w:val="24"/>
          <w:u w:val="single"/>
        </w:rPr>
        <w:t>月</w:t>
      </w:r>
      <w:r>
        <w:rPr>
          <w:rFonts w:hint="eastAsia" w:ascii="仿宋" w:hAnsi="仿宋" w:eastAsia="仿宋" w:cs="仿宋"/>
          <w:bCs/>
          <w:color w:val="auto"/>
          <w:sz w:val="24"/>
          <w:u w:val="single"/>
          <w:lang w:val="en-US" w:eastAsia="zh-CN"/>
        </w:rPr>
        <w:t>15</w:t>
      </w:r>
      <w:r>
        <w:rPr>
          <w:rFonts w:hint="eastAsia" w:ascii="仿宋" w:hAnsi="仿宋" w:eastAsia="仿宋" w:cs="仿宋"/>
          <w:bCs/>
          <w:color w:val="auto"/>
          <w:sz w:val="24"/>
          <w:u w:val="single"/>
        </w:rPr>
        <w:t>日09点00分00秒</w:t>
      </w:r>
      <w:r>
        <w:rPr>
          <w:rFonts w:hint="eastAsia" w:ascii="仿宋" w:hAnsi="仿宋" w:eastAsia="仿宋" w:cs="仿宋"/>
          <w:bCs/>
          <w:color w:val="auto"/>
          <w:sz w:val="24"/>
        </w:rPr>
        <w:t>（北京时间）</w:t>
      </w:r>
    </w:p>
    <w:p w14:paraId="059AF32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地点：政采云平台（</w:t>
      </w:r>
      <w:r>
        <w:rPr>
          <w:color w:val="auto"/>
        </w:rPr>
        <w:fldChar w:fldCharType="begin"/>
      </w:r>
      <w:r>
        <w:rPr>
          <w:color w:val="auto"/>
        </w:rPr>
        <w:instrText xml:space="preserve"> HYPERLINK "https://www.zcygov.cn/" </w:instrText>
      </w:r>
      <w:r>
        <w:rPr>
          <w:color w:val="auto"/>
        </w:rPr>
        <w:fldChar w:fldCharType="separate"/>
      </w:r>
      <w:r>
        <w:rPr>
          <w:rFonts w:hint="eastAsia" w:ascii="仿宋" w:hAnsi="仿宋" w:eastAsia="仿宋" w:cs="仿宋"/>
          <w:color w:val="auto"/>
          <w:sz w:val="24"/>
        </w:rPr>
        <w:t>https://www.zcygov.cn/</w:t>
      </w:r>
      <w:r>
        <w:rPr>
          <w:rFonts w:hint="eastAsia" w:ascii="仿宋" w:hAnsi="仿宋" w:eastAsia="仿宋" w:cs="仿宋"/>
          <w:color w:val="auto"/>
          <w:sz w:val="24"/>
        </w:rPr>
        <w:fldChar w:fldCharType="end"/>
      </w:r>
      <w:r>
        <w:rPr>
          <w:rFonts w:hint="eastAsia" w:ascii="仿宋" w:hAnsi="仿宋" w:eastAsia="仿宋" w:cs="仿宋"/>
          <w:color w:val="auto"/>
          <w:sz w:val="24"/>
        </w:rPr>
        <w:t>）。</w:t>
      </w:r>
    </w:p>
    <w:p w14:paraId="246FC903">
      <w:pPr>
        <w:pStyle w:val="3"/>
        <w:numPr>
          <w:ilvl w:val="0"/>
          <w:numId w:val="0"/>
        </w:numPr>
        <w:spacing w:line="288" w:lineRule="auto"/>
        <w:rPr>
          <w:rFonts w:ascii="仿宋" w:eastAsia="仿宋" w:cs="仿宋"/>
          <w:color w:val="auto"/>
          <w:sz w:val="24"/>
          <w:szCs w:val="24"/>
        </w:rPr>
      </w:pPr>
      <w:bookmarkStart w:id="25" w:name="_Toc35393802"/>
      <w:bookmarkStart w:id="26" w:name="_Toc35393633"/>
      <w:bookmarkStart w:id="27" w:name="_Toc28359093"/>
      <w:bookmarkStart w:id="28" w:name="_Toc28359016"/>
      <w:r>
        <w:rPr>
          <w:rFonts w:hint="eastAsia" w:ascii="仿宋" w:eastAsia="仿宋" w:cs="仿宋"/>
          <w:color w:val="auto"/>
          <w:sz w:val="24"/>
          <w:szCs w:val="24"/>
        </w:rPr>
        <w:t>五、响应文件开启</w:t>
      </w:r>
      <w:bookmarkEnd w:id="25"/>
      <w:bookmarkEnd w:id="26"/>
      <w:bookmarkEnd w:id="27"/>
      <w:bookmarkEnd w:id="28"/>
    </w:p>
    <w:p w14:paraId="6F7F2C63">
      <w:pPr>
        <w:spacing w:line="288" w:lineRule="auto"/>
        <w:ind w:firstLine="480" w:firstLineChars="200"/>
        <w:rPr>
          <w:rFonts w:ascii="仿宋" w:hAnsi="仿宋" w:eastAsia="仿宋" w:cs="仿宋"/>
          <w:bCs/>
          <w:color w:val="auto"/>
          <w:sz w:val="24"/>
          <w:u w:val="single"/>
        </w:rPr>
      </w:pPr>
      <w:r>
        <w:rPr>
          <w:rFonts w:hint="eastAsia" w:ascii="仿宋" w:hAnsi="仿宋" w:eastAsia="仿宋" w:cs="仿宋"/>
          <w:color w:val="auto"/>
          <w:sz w:val="24"/>
        </w:rPr>
        <w:t>时间：</w:t>
      </w:r>
      <w:r>
        <w:rPr>
          <w:rFonts w:hint="eastAsia" w:ascii="仿宋" w:hAnsi="仿宋" w:eastAsia="仿宋" w:cs="仿宋"/>
          <w:color w:val="auto"/>
          <w:sz w:val="24"/>
          <w:u w:val="single"/>
        </w:rPr>
        <w:t>2025</w:t>
      </w:r>
      <w:r>
        <w:rPr>
          <w:rFonts w:hint="eastAsia" w:ascii="仿宋" w:hAnsi="仿宋" w:eastAsia="仿宋" w:cs="仿宋"/>
          <w:bCs/>
          <w:color w:val="auto"/>
          <w:sz w:val="24"/>
          <w:u w:val="single"/>
        </w:rPr>
        <w:t>年0</w:t>
      </w:r>
      <w:r>
        <w:rPr>
          <w:rFonts w:hint="eastAsia" w:ascii="仿宋" w:hAnsi="仿宋" w:eastAsia="仿宋" w:cs="仿宋"/>
          <w:bCs/>
          <w:color w:val="auto"/>
          <w:sz w:val="24"/>
          <w:u w:val="single"/>
          <w:lang w:val="en-US" w:eastAsia="zh-CN"/>
        </w:rPr>
        <w:t>7</w:t>
      </w:r>
      <w:r>
        <w:rPr>
          <w:rFonts w:hint="eastAsia" w:ascii="仿宋" w:hAnsi="仿宋" w:eastAsia="仿宋" w:cs="仿宋"/>
          <w:bCs/>
          <w:color w:val="auto"/>
          <w:sz w:val="24"/>
          <w:u w:val="single"/>
        </w:rPr>
        <w:t>月</w:t>
      </w:r>
      <w:r>
        <w:rPr>
          <w:rFonts w:hint="eastAsia" w:ascii="仿宋" w:hAnsi="仿宋" w:eastAsia="仿宋" w:cs="仿宋"/>
          <w:bCs/>
          <w:color w:val="auto"/>
          <w:sz w:val="24"/>
          <w:u w:val="single"/>
          <w:lang w:val="en-US" w:eastAsia="zh-CN"/>
        </w:rPr>
        <w:t>15</w:t>
      </w:r>
      <w:r>
        <w:rPr>
          <w:rFonts w:hint="eastAsia" w:ascii="仿宋" w:hAnsi="仿宋" w:eastAsia="仿宋" w:cs="仿宋"/>
          <w:bCs/>
          <w:color w:val="auto"/>
          <w:sz w:val="24"/>
          <w:u w:val="single"/>
        </w:rPr>
        <w:t>日09点00分00秒</w:t>
      </w:r>
      <w:r>
        <w:rPr>
          <w:rFonts w:hint="eastAsia" w:ascii="仿宋" w:hAnsi="仿宋" w:eastAsia="仿宋" w:cs="仿宋"/>
          <w:bCs/>
          <w:color w:val="auto"/>
          <w:sz w:val="24"/>
        </w:rPr>
        <w:t>（北京时间）</w:t>
      </w:r>
    </w:p>
    <w:p w14:paraId="7CD6C9EC">
      <w:pPr>
        <w:spacing w:line="288" w:lineRule="auto"/>
        <w:ind w:firstLine="480" w:firstLineChars="200"/>
        <w:jc w:val="left"/>
        <w:rPr>
          <w:rFonts w:ascii="仿宋" w:hAnsi="仿宋" w:eastAsia="仿宋" w:cs="仿宋"/>
          <w:bCs/>
          <w:color w:val="auto"/>
          <w:sz w:val="24"/>
          <w:u w:val="single"/>
        </w:rPr>
      </w:pPr>
      <w:r>
        <w:rPr>
          <w:rFonts w:hint="eastAsia" w:ascii="仿宋" w:hAnsi="仿宋" w:eastAsia="仿宋" w:cs="仿宋"/>
          <w:color w:val="auto"/>
          <w:sz w:val="24"/>
        </w:rPr>
        <w:t>地点（网址）：（https://www.zcygov.cn/）政采云平台；</w:t>
      </w:r>
      <w:r>
        <w:rPr>
          <w:rFonts w:hint="eastAsia" w:ascii="仿宋" w:hAnsi="仿宋" w:eastAsia="仿宋" w:cs="仿宋"/>
          <w:color w:val="auto"/>
          <w:sz w:val="24"/>
          <w:u w:val="single"/>
        </w:rPr>
        <w:t>现场地点：浙江华夏工程管理有限公司（</w:t>
      </w:r>
      <w:r>
        <w:rPr>
          <w:rFonts w:hint="eastAsia" w:ascii="仿宋" w:hAnsi="仿宋" w:eastAsia="仿宋" w:cs="仿宋"/>
          <w:color w:val="auto"/>
          <w:kern w:val="0"/>
          <w:sz w:val="24"/>
          <w:u w:val="single"/>
        </w:rPr>
        <w:t>绍兴市越城区云东路迅腾大厦1404室</w:t>
      </w:r>
      <w:r>
        <w:rPr>
          <w:rFonts w:hint="eastAsia" w:ascii="仿宋" w:hAnsi="仿宋" w:eastAsia="仿宋" w:cs="仿宋"/>
          <w:color w:val="auto"/>
          <w:sz w:val="24"/>
          <w:u w:val="single"/>
        </w:rPr>
        <w:t>）开标室</w:t>
      </w:r>
      <w:r>
        <w:rPr>
          <w:rFonts w:hint="eastAsia" w:ascii="仿宋" w:hAnsi="仿宋" w:eastAsia="仿宋" w:cs="仿宋"/>
          <w:color w:val="auto"/>
          <w:sz w:val="24"/>
        </w:rPr>
        <w:t>。</w:t>
      </w:r>
    </w:p>
    <w:p w14:paraId="570D5B98">
      <w:pPr>
        <w:pStyle w:val="3"/>
        <w:numPr>
          <w:ilvl w:val="0"/>
          <w:numId w:val="0"/>
        </w:numPr>
        <w:spacing w:line="288" w:lineRule="auto"/>
        <w:rPr>
          <w:rFonts w:ascii="仿宋" w:eastAsia="仿宋" w:cs="仿宋"/>
          <w:color w:val="auto"/>
          <w:sz w:val="24"/>
          <w:szCs w:val="24"/>
        </w:rPr>
      </w:pPr>
      <w:bookmarkStart w:id="29" w:name="_Toc35393634"/>
      <w:bookmarkStart w:id="30" w:name="_Toc35393803"/>
      <w:bookmarkStart w:id="31" w:name="_Toc28359094"/>
      <w:bookmarkStart w:id="32" w:name="_Toc28359017"/>
      <w:r>
        <w:rPr>
          <w:rFonts w:hint="eastAsia" w:ascii="仿宋" w:eastAsia="仿宋" w:cs="仿宋"/>
          <w:color w:val="auto"/>
          <w:sz w:val="24"/>
          <w:szCs w:val="24"/>
        </w:rPr>
        <w:t>六、公告期限</w:t>
      </w:r>
      <w:bookmarkEnd w:id="29"/>
      <w:bookmarkEnd w:id="30"/>
      <w:bookmarkEnd w:id="31"/>
      <w:bookmarkEnd w:id="32"/>
    </w:p>
    <w:p w14:paraId="367FAF9C">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自本公告发布之日起3个工作日。</w:t>
      </w:r>
    </w:p>
    <w:p w14:paraId="5B80C1E5">
      <w:pPr>
        <w:pStyle w:val="3"/>
        <w:numPr>
          <w:ilvl w:val="0"/>
          <w:numId w:val="0"/>
        </w:numPr>
        <w:spacing w:line="288" w:lineRule="auto"/>
        <w:rPr>
          <w:rFonts w:ascii="仿宋" w:eastAsia="仿宋" w:cs="仿宋"/>
          <w:color w:val="auto"/>
          <w:sz w:val="24"/>
          <w:szCs w:val="24"/>
        </w:rPr>
      </w:pPr>
      <w:bookmarkStart w:id="33" w:name="_Toc35393804"/>
      <w:bookmarkStart w:id="34" w:name="_Toc35393635"/>
      <w:r>
        <w:rPr>
          <w:rFonts w:hint="eastAsia" w:ascii="仿宋" w:eastAsia="仿宋" w:cs="仿宋"/>
          <w:color w:val="auto"/>
          <w:sz w:val="24"/>
          <w:szCs w:val="24"/>
        </w:rPr>
        <w:t>七、其他补充事宜</w:t>
      </w:r>
      <w:bookmarkEnd w:id="33"/>
      <w:bookmarkEnd w:id="34"/>
    </w:p>
    <w:p w14:paraId="759B604E">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4CA82A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0407E1">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DAF2531">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kern w:val="0"/>
          <w:sz w:val="24"/>
        </w:rPr>
        <w:t>4.其他事项：（1）需要落实的政府采购政策：</w:t>
      </w:r>
      <w:r>
        <w:rPr>
          <w:rFonts w:hint="eastAsia" w:ascii="仿宋" w:hAnsi="仿宋" w:eastAsia="仿宋" w:cs="仿宋"/>
          <w:color w:val="auto"/>
          <w:kern w:val="0"/>
          <w:sz w:val="24"/>
        </w:rPr>
        <w:t>包括节约资源、保护环境、</w:t>
      </w:r>
      <w:r>
        <w:rPr>
          <w:rFonts w:hint="eastAsia" w:ascii="仿宋" w:hAnsi="仿宋" w:eastAsia="仿宋" w:cs="仿宋"/>
          <w:color w:val="auto"/>
          <w:sz w:val="24"/>
        </w:rPr>
        <w:t>支持创新、</w:t>
      </w:r>
      <w:r>
        <w:rPr>
          <w:rFonts w:hint="eastAsia" w:ascii="仿宋" w:hAnsi="仿宋" w:eastAsia="仿宋" w:cs="仿宋"/>
          <w:color w:val="auto"/>
          <w:kern w:val="0"/>
          <w:sz w:val="24"/>
        </w:rPr>
        <w:t>促进中小企业发展等，详见磋商文件第三部分。</w:t>
      </w:r>
      <w:r>
        <w:rPr>
          <w:rFonts w:hint="eastAsia" w:ascii="仿宋" w:hAnsi="仿宋" w:eastAsia="仿宋" w:cs="仿宋"/>
          <w:b/>
          <w:color w:val="auto"/>
          <w:kern w:val="0"/>
          <w:sz w:val="24"/>
          <w:szCs w:val="20"/>
        </w:rPr>
        <w:t>（2）</w:t>
      </w:r>
      <w:r>
        <w:rPr>
          <w:rFonts w:hint="eastAsia" w:ascii="仿宋" w:hAnsi="仿宋" w:eastAsia="仿宋" w:cs="仿宋"/>
          <w:b/>
          <w:color w:val="auto"/>
          <w:sz w:val="24"/>
        </w:rPr>
        <w:t>电子交易的说明: 1）电子交易：</w:t>
      </w:r>
      <w:r>
        <w:rPr>
          <w:rFonts w:hint="eastAsia" w:ascii="仿宋" w:hAnsi="仿宋" w:eastAsia="仿宋" w:cs="仿宋"/>
          <w:color w:val="auto"/>
          <w:sz w:val="24"/>
        </w:rPr>
        <w:t>本项目以数据电文形式，依托“政府采购云平台（www.zcygov.cn）”进行采购活动，不接受纸质响应文件。</w:t>
      </w:r>
      <w:r>
        <w:rPr>
          <w:rFonts w:hint="eastAsia" w:ascii="仿宋" w:hAnsi="仿宋" w:eastAsia="仿宋" w:cs="仿宋"/>
          <w:b/>
          <w:color w:val="auto"/>
          <w:sz w:val="24"/>
        </w:rPr>
        <w:t>2）响应准备：</w:t>
      </w:r>
      <w:r>
        <w:rPr>
          <w:rFonts w:hint="eastAsia" w:ascii="仿宋" w:hAnsi="仿宋" w:eastAsia="仿宋" w:cs="仿宋"/>
          <w:color w:val="auto"/>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rPr>
        <w:t>3）磋商文件的获取：</w:t>
      </w:r>
      <w:r>
        <w:rPr>
          <w:rFonts w:hint="eastAsia" w:ascii="仿宋" w:hAnsi="仿宋" w:eastAsia="仿宋" w:cs="仿宋"/>
          <w:color w:val="auto"/>
          <w:sz w:val="24"/>
        </w:rPr>
        <w:t>使用账号登录或者使用CA登录政采云平台；进入“项目采购”应用，在获取采购文件菜单中选择项目，获取磋商文件。</w:t>
      </w:r>
      <w:r>
        <w:rPr>
          <w:rFonts w:hint="eastAsia" w:ascii="仿宋" w:hAnsi="仿宋" w:eastAsia="仿宋" w:cs="仿宋"/>
          <w:b/>
          <w:color w:val="auto"/>
          <w:sz w:val="24"/>
        </w:rPr>
        <w:t>4）响应文件的制作：</w:t>
      </w:r>
      <w:r>
        <w:rPr>
          <w:rFonts w:hint="eastAsia" w:ascii="仿宋" w:hAnsi="仿宋" w:eastAsia="仿宋" w:cs="仿宋"/>
          <w:color w:val="auto"/>
          <w:sz w:val="24"/>
        </w:rPr>
        <w:t>在“政采云电子交易客户端”中完成“填写基本信息”、“导入响应文件”、“标书关联”、“标书检查”、“电子签名”、“生成电子标书”等操作。</w:t>
      </w:r>
      <w:r>
        <w:rPr>
          <w:rFonts w:hint="eastAsia" w:ascii="仿宋" w:hAnsi="仿宋" w:eastAsia="仿宋" w:cs="仿宋"/>
          <w:b/>
          <w:color w:val="auto"/>
          <w:sz w:val="24"/>
        </w:rPr>
        <w:t>5）</w:t>
      </w:r>
      <w:r>
        <w:rPr>
          <w:rFonts w:hint="eastAsia" w:ascii="仿宋" w:hAnsi="仿宋" w:eastAsia="仿宋" w:cs="仿宋"/>
          <w:color w:val="auto"/>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rPr>
        <w:t>6）</w:t>
      </w:r>
      <w:r>
        <w:rPr>
          <w:rFonts w:hint="eastAsia" w:ascii="仿宋" w:hAnsi="仿宋" w:eastAsia="仿宋" w:cs="仿宋"/>
          <w:color w:val="auto"/>
          <w:sz w:val="24"/>
        </w:rPr>
        <w:t>对未按上述方式获取磋商文件的供应商对该文件提出的质疑，采购人或采购代理机构将不予处理</w:t>
      </w:r>
      <w:r>
        <w:rPr>
          <w:rFonts w:hint="eastAsia" w:ascii="仿宋" w:hAnsi="仿宋" w:eastAsia="仿宋" w:cs="仿宋"/>
          <w:b/>
          <w:color w:val="auto"/>
          <w:sz w:val="24"/>
        </w:rPr>
        <w:t>；7）</w:t>
      </w:r>
      <w:r>
        <w:rPr>
          <w:rFonts w:hint="eastAsia" w:ascii="仿宋" w:hAnsi="仿宋" w:eastAsia="仿宋" w:cs="仿宋"/>
          <w:color w:val="auto"/>
          <w:sz w:val="24"/>
        </w:rPr>
        <w:t>不提供磋商文件纸质版；</w:t>
      </w:r>
      <w:r>
        <w:rPr>
          <w:rFonts w:hint="eastAsia" w:ascii="仿宋" w:hAnsi="仿宋" w:eastAsia="仿宋" w:cs="仿宋"/>
          <w:b/>
          <w:color w:val="auto"/>
          <w:sz w:val="24"/>
        </w:rPr>
        <w:t>8）响应文件的传输提交：</w:t>
      </w:r>
      <w:r>
        <w:rPr>
          <w:rFonts w:hint="eastAsia" w:ascii="仿宋" w:hAnsi="仿宋" w:eastAsia="仿宋" w:cs="仿宋"/>
          <w:color w:val="auto"/>
          <w:sz w:val="24"/>
        </w:rPr>
        <w:t>供应商在提交响应文件的截止时间前将加密的响应文件上传至政府采购云平台；</w:t>
      </w:r>
      <w:r>
        <w:rPr>
          <w:rFonts w:hint="eastAsia" w:ascii="仿宋" w:hAnsi="仿宋" w:eastAsia="仿宋" w:cs="仿宋"/>
          <w:b/>
          <w:color w:val="auto"/>
          <w:sz w:val="24"/>
        </w:rPr>
        <w:t>9）响应文件的解密：</w:t>
      </w:r>
      <w:r>
        <w:rPr>
          <w:rFonts w:hint="eastAsia" w:ascii="仿宋" w:hAnsi="仿宋" w:eastAsia="仿宋" w:cs="仿宋"/>
          <w:color w:val="auto"/>
          <w:sz w:val="24"/>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color w:val="auto"/>
          <w:sz w:val="24"/>
        </w:rPr>
        <w:t>）具体操作指南</w:t>
      </w:r>
      <w:r>
        <w:rPr>
          <w:rFonts w:hint="eastAsia" w:ascii="仿宋" w:hAnsi="仿宋" w:eastAsia="仿宋" w:cs="仿宋"/>
          <w:color w:val="auto"/>
          <w:sz w:val="24"/>
        </w:rPr>
        <w:t>：详见政采云平台“服务中心-帮助文档-项目采购-操作流程-电子招投标-政府采购项目电子交易管理操作指南-供应商”。</w:t>
      </w:r>
      <w:r>
        <w:rPr>
          <w:rFonts w:hint="eastAsia" w:ascii="仿宋" w:hAnsi="仿宋" w:eastAsia="仿宋" w:cs="仿宋"/>
          <w:b/>
          <w:bCs/>
          <w:color w:val="auto"/>
          <w:sz w:val="24"/>
        </w:rPr>
        <w:t>（3）磋商文件公告期限与磋商公告的公告期限一致。</w:t>
      </w:r>
    </w:p>
    <w:p w14:paraId="2332BC91">
      <w:pPr>
        <w:pStyle w:val="3"/>
        <w:numPr>
          <w:ilvl w:val="0"/>
          <w:numId w:val="0"/>
        </w:numPr>
        <w:spacing w:line="288" w:lineRule="auto"/>
        <w:rPr>
          <w:rFonts w:ascii="仿宋" w:eastAsia="仿宋" w:cs="仿宋"/>
          <w:color w:val="auto"/>
          <w:sz w:val="24"/>
          <w:szCs w:val="24"/>
        </w:rPr>
      </w:pPr>
      <w:bookmarkStart w:id="35" w:name="_Toc35393805"/>
      <w:bookmarkStart w:id="36" w:name="_Toc28359095"/>
      <w:bookmarkStart w:id="37" w:name="_Toc35393636"/>
      <w:bookmarkStart w:id="38" w:name="_Toc28359018"/>
      <w:r>
        <w:rPr>
          <w:rFonts w:hint="eastAsia" w:ascii="仿宋" w:eastAsia="仿宋" w:cs="仿宋"/>
          <w:color w:val="auto"/>
          <w:sz w:val="24"/>
          <w:szCs w:val="24"/>
        </w:rPr>
        <w:t>八、凡对本次采购提出询问</w:t>
      </w:r>
      <w:r>
        <w:rPr>
          <w:rFonts w:hint="eastAsia" w:ascii="仿宋" w:eastAsia="仿宋" w:cs="仿宋"/>
          <w:bCs w:val="0"/>
          <w:color w:val="auto"/>
          <w:sz w:val="24"/>
          <w:szCs w:val="24"/>
        </w:rPr>
        <w:t>、质疑、投诉</w:t>
      </w:r>
      <w:r>
        <w:rPr>
          <w:rFonts w:hint="eastAsia" w:ascii="仿宋" w:eastAsia="仿宋" w:cs="仿宋"/>
          <w:color w:val="auto"/>
          <w:sz w:val="24"/>
          <w:szCs w:val="24"/>
        </w:rPr>
        <w:t>，请按以下方式联系</w:t>
      </w:r>
      <w:bookmarkEnd w:id="35"/>
      <w:bookmarkEnd w:id="36"/>
      <w:bookmarkEnd w:id="37"/>
      <w:bookmarkEnd w:id="38"/>
    </w:p>
    <w:p w14:paraId="6C78D280">
      <w:pPr>
        <w:pStyle w:val="3"/>
        <w:numPr>
          <w:ilvl w:val="0"/>
          <w:numId w:val="0"/>
        </w:numPr>
        <w:spacing w:line="288" w:lineRule="auto"/>
        <w:ind w:firstLine="482" w:firstLineChars="200"/>
        <w:rPr>
          <w:rFonts w:ascii="仿宋" w:eastAsia="仿宋" w:cs="仿宋"/>
          <w:color w:val="auto"/>
          <w:sz w:val="24"/>
          <w:szCs w:val="24"/>
        </w:rPr>
      </w:pPr>
      <w:bookmarkStart w:id="39" w:name="_Toc35393806"/>
      <w:bookmarkStart w:id="40" w:name="_Toc28359019"/>
      <w:bookmarkStart w:id="41" w:name="_Toc35393637"/>
      <w:bookmarkStart w:id="42" w:name="_Toc28359096"/>
      <w:r>
        <w:rPr>
          <w:rFonts w:hint="eastAsia" w:ascii="仿宋" w:eastAsia="仿宋" w:cs="仿宋"/>
          <w:color w:val="auto"/>
          <w:sz w:val="24"/>
          <w:szCs w:val="24"/>
        </w:rPr>
        <w:t>1.采购人信息</w:t>
      </w:r>
      <w:bookmarkEnd w:id="39"/>
      <w:bookmarkEnd w:id="40"/>
      <w:bookmarkEnd w:id="41"/>
      <w:bookmarkEnd w:id="42"/>
      <w:r>
        <w:rPr>
          <w:rFonts w:hint="eastAsia" w:ascii="仿宋" w:eastAsia="仿宋" w:cs="仿宋"/>
          <w:color w:val="auto"/>
          <w:sz w:val="24"/>
          <w:szCs w:val="24"/>
        </w:rPr>
        <w:t>：</w:t>
      </w:r>
    </w:p>
    <w:p w14:paraId="723071CE">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Cs/>
          <w:color w:val="auto"/>
          <w:sz w:val="24"/>
        </w:rPr>
        <w:t>绍兴文理学院</w:t>
      </w:r>
    </w:p>
    <w:p w14:paraId="478AEF09">
      <w:pPr>
        <w:spacing w:line="288" w:lineRule="auto"/>
        <w:rPr>
          <w:rFonts w:ascii="仿宋" w:hAnsi="仿宋" w:eastAsia="仿宋" w:cs="仿宋"/>
          <w:color w:val="auto"/>
          <w:sz w:val="24"/>
        </w:rPr>
      </w:pPr>
      <w:r>
        <w:rPr>
          <w:rFonts w:hint="eastAsia" w:ascii="仿宋" w:hAnsi="仿宋" w:eastAsia="仿宋" w:cs="仿宋"/>
          <w:color w:val="auto"/>
          <w:sz w:val="24"/>
        </w:rPr>
        <w:t xml:space="preserve">    地    址：绍兴市越城区环城西路508号</w:t>
      </w:r>
      <w:r>
        <w:rPr>
          <w:rFonts w:hint="eastAsia" w:ascii="仿宋" w:hAnsi="仿宋" w:eastAsia="仿宋" w:cs="仿宋"/>
          <w:bCs/>
          <w:color w:val="auto"/>
          <w:sz w:val="24"/>
        </w:rPr>
        <w:t xml:space="preserve"> </w:t>
      </w:r>
    </w:p>
    <w:p w14:paraId="38010835">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传    真：/</w:t>
      </w:r>
    </w:p>
    <w:p w14:paraId="1AA4AE3A">
      <w:pPr>
        <w:spacing w:line="288" w:lineRule="auto"/>
        <w:rPr>
          <w:rFonts w:ascii="仿宋" w:hAnsi="仿宋" w:eastAsia="仿宋" w:cs="仿宋"/>
          <w:color w:val="auto"/>
          <w:sz w:val="24"/>
        </w:rPr>
      </w:pPr>
      <w:r>
        <w:rPr>
          <w:rFonts w:hint="eastAsia" w:ascii="仿宋" w:hAnsi="仿宋" w:eastAsia="仿宋" w:cs="仿宋"/>
          <w:color w:val="auto"/>
          <w:sz w:val="24"/>
        </w:rPr>
        <w:t xml:space="preserve">    项目联系人（询问）：</w:t>
      </w:r>
      <w:r>
        <w:rPr>
          <w:rFonts w:hint="eastAsia" w:ascii="仿宋" w:hAnsi="仿宋" w:eastAsia="仿宋" w:cs="仿宋"/>
          <w:color w:val="auto"/>
          <w:kern w:val="0"/>
          <w:sz w:val="24"/>
        </w:rPr>
        <w:t>胡老师</w:t>
      </w:r>
      <w:r>
        <w:rPr>
          <w:rFonts w:hint="eastAsia" w:ascii="仿宋" w:hAnsi="仿宋" w:eastAsia="仿宋" w:cs="仿宋"/>
          <w:color w:val="auto"/>
          <w:sz w:val="24"/>
        </w:rPr>
        <w:t xml:space="preserve"> </w:t>
      </w:r>
    </w:p>
    <w:p w14:paraId="3ABC99CC">
      <w:pPr>
        <w:spacing w:line="288" w:lineRule="auto"/>
        <w:rPr>
          <w:rFonts w:ascii="仿宋" w:hAnsi="仿宋" w:eastAsia="仿宋" w:cs="仿宋"/>
          <w:color w:val="auto"/>
          <w:sz w:val="24"/>
        </w:rPr>
      </w:pPr>
      <w:r>
        <w:rPr>
          <w:rFonts w:hint="eastAsia" w:ascii="仿宋" w:hAnsi="仿宋" w:eastAsia="仿宋" w:cs="仿宋"/>
          <w:color w:val="auto"/>
          <w:sz w:val="24"/>
        </w:rPr>
        <w:t xml:space="preserve">    项目联系方式（询问）：0575-88341088</w:t>
      </w:r>
    </w:p>
    <w:p w14:paraId="7064FFD2">
      <w:pPr>
        <w:spacing w:line="288" w:lineRule="auto"/>
        <w:rPr>
          <w:rFonts w:ascii="仿宋" w:hAnsi="仿宋" w:eastAsia="仿宋" w:cs="仿宋"/>
          <w:color w:val="auto"/>
          <w:sz w:val="24"/>
        </w:rPr>
      </w:pPr>
      <w:r>
        <w:rPr>
          <w:rFonts w:hint="eastAsia" w:ascii="仿宋" w:hAnsi="仿宋" w:eastAsia="仿宋" w:cs="仿宋"/>
          <w:color w:val="auto"/>
          <w:sz w:val="24"/>
        </w:rPr>
        <w:t xml:space="preserve">    质疑联系人：丁老师 </w:t>
      </w:r>
    </w:p>
    <w:p w14:paraId="6DB71DE3">
      <w:pPr>
        <w:spacing w:line="288" w:lineRule="auto"/>
        <w:rPr>
          <w:rFonts w:ascii="仿宋" w:hAnsi="仿宋" w:eastAsia="仿宋" w:cs="仿宋"/>
          <w:color w:val="auto"/>
          <w:sz w:val="24"/>
        </w:rPr>
      </w:pPr>
      <w:r>
        <w:rPr>
          <w:rFonts w:hint="eastAsia" w:ascii="仿宋" w:hAnsi="仿宋" w:eastAsia="仿宋" w:cs="仿宋"/>
          <w:color w:val="auto"/>
          <w:sz w:val="24"/>
        </w:rPr>
        <w:t xml:space="preserve">    质疑联系方式：0575-88341088</w:t>
      </w:r>
    </w:p>
    <w:p w14:paraId="25027E62">
      <w:pPr>
        <w:pStyle w:val="3"/>
        <w:numPr>
          <w:ilvl w:val="0"/>
          <w:numId w:val="0"/>
        </w:numPr>
        <w:spacing w:line="288" w:lineRule="auto"/>
        <w:ind w:firstLine="482" w:firstLineChars="200"/>
        <w:rPr>
          <w:rFonts w:ascii="仿宋" w:eastAsia="仿宋" w:cs="仿宋"/>
          <w:color w:val="auto"/>
          <w:sz w:val="24"/>
        </w:rPr>
      </w:pPr>
      <w:bookmarkStart w:id="43" w:name="_Toc35393807"/>
      <w:bookmarkStart w:id="44" w:name="_Toc28359020"/>
      <w:bookmarkStart w:id="45" w:name="_Toc35393638"/>
      <w:bookmarkStart w:id="46" w:name="_Toc28359097"/>
      <w:r>
        <w:rPr>
          <w:rFonts w:hint="eastAsia" w:ascii="仿宋" w:eastAsia="仿宋" w:cs="仿宋"/>
          <w:color w:val="auto"/>
          <w:sz w:val="24"/>
          <w:szCs w:val="24"/>
        </w:rPr>
        <w:t>2.采购代理机构信息</w:t>
      </w:r>
      <w:bookmarkEnd w:id="43"/>
      <w:bookmarkEnd w:id="44"/>
      <w:bookmarkEnd w:id="45"/>
      <w:bookmarkEnd w:id="46"/>
      <w:r>
        <w:rPr>
          <w:rFonts w:hint="eastAsia" w:ascii="仿宋" w:eastAsia="仿宋" w:cs="仿宋"/>
          <w:color w:val="auto"/>
          <w:sz w:val="24"/>
          <w:szCs w:val="24"/>
        </w:rPr>
        <w:t>：</w:t>
      </w:r>
    </w:p>
    <w:p w14:paraId="6BB7453F">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称：浙江华夏工程管理有限公司             </w:t>
      </w:r>
    </w:p>
    <w:p w14:paraId="70E8854F">
      <w:pPr>
        <w:spacing w:line="288" w:lineRule="auto"/>
        <w:rPr>
          <w:rFonts w:ascii="仿宋" w:hAnsi="仿宋" w:eastAsia="仿宋" w:cs="仿宋"/>
          <w:color w:val="auto"/>
          <w:sz w:val="24"/>
        </w:rPr>
      </w:pPr>
      <w:r>
        <w:rPr>
          <w:rFonts w:hint="eastAsia" w:ascii="仿宋" w:hAnsi="仿宋" w:eastAsia="仿宋" w:cs="仿宋"/>
          <w:color w:val="auto"/>
          <w:sz w:val="24"/>
        </w:rPr>
        <w:t xml:space="preserve">    地    址：</w:t>
      </w:r>
      <w:r>
        <w:rPr>
          <w:rFonts w:hint="eastAsia" w:ascii="仿宋" w:hAnsi="仿宋" w:eastAsia="仿宋" w:cs="仿宋"/>
          <w:color w:val="auto"/>
          <w:kern w:val="0"/>
          <w:sz w:val="24"/>
        </w:rPr>
        <w:t>绍兴市越城区云东路迅腾大厦1404室</w:t>
      </w:r>
      <w:r>
        <w:rPr>
          <w:rFonts w:hint="eastAsia" w:ascii="仿宋" w:hAnsi="仿宋" w:eastAsia="仿宋" w:cs="仿宋"/>
          <w:color w:val="auto"/>
          <w:sz w:val="24"/>
        </w:rPr>
        <w:t xml:space="preserve"> </w:t>
      </w:r>
    </w:p>
    <w:p w14:paraId="234F189E">
      <w:pPr>
        <w:spacing w:line="288" w:lineRule="auto"/>
        <w:rPr>
          <w:rFonts w:ascii="仿宋" w:hAnsi="仿宋" w:eastAsia="仿宋" w:cs="仿宋"/>
          <w:color w:val="auto"/>
          <w:sz w:val="24"/>
        </w:rPr>
      </w:pPr>
      <w:r>
        <w:rPr>
          <w:rFonts w:hint="eastAsia" w:ascii="仿宋" w:hAnsi="仿宋" w:eastAsia="仿宋" w:cs="仿宋"/>
          <w:color w:val="auto"/>
          <w:sz w:val="24"/>
        </w:rPr>
        <w:t xml:space="preserve">    传    真：/             </w:t>
      </w:r>
    </w:p>
    <w:p w14:paraId="2C70350C">
      <w:pPr>
        <w:spacing w:line="288" w:lineRule="auto"/>
        <w:rPr>
          <w:rFonts w:ascii="仿宋" w:hAnsi="仿宋" w:eastAsia="仿宋" w:cs="仿宋"/>
          <w:color w:val="auto"/>
          <w:sz w:val="24"/>
        </w:rPr>
      </w:pPr>
      <w:r>
        <w:rPr>
          <w:rFonts w:hint="eastAsia" w:ascii="仿宋" w:hAnsi="仿宋" w:eastAsia="仿宋" w:cs="仿宋"/>
          <w:color w:val="auto"/>
          <w:sz w:val="24"/>
        </w:rPr>
        <w:t xml:space="preserve">    项目联系人（询问）：</w:t>
      </w:r>
      <w:r>
        <w:rPr>
          <w:rFonts w:hint="eastAsia" w:ascii="仿宋" w:hAnsi="仿宋" w:eastAsia="仿宋"/>
          <w:color w:val="auto"/>
          <w:kern w:val="0"/>
          <w:sz w:val="24"/>
        </w:rPr>
        <w:t>俞洪波</w:t>
      </w:r>
    </w:p>
    <w:p w14:paraId="67AFEA6B">
      <w:pPr>
        <w:spacing w:line="288" w:lineRule="auto"/>
        <w:rPr>
          <w:rFonts w:ascii="仿宋" w:hAnsi="仿宋" w:eastAsia="仿宋" w:cs="仿宋"/>
          <w:color w:val="auto"/>
          <w:sz w:val="24"/>
        </w:rPr>
      </w:pPr>
      <w:r>
        <w:rPr>
          <w:rFonts w:hint="eastAsia" w:ascii="仿宋" w:hAnsi="仿宋" w:eastAsia="仿宋" w:cs="仿宋"/>
          <w:color w:val="auto"/>
          <w:sz w:val="24"/>
        </w:rPr>
        <w:t xml:space="preserve">    项目联系方式（询问）：</w:t>
      </w:r>
      <w:r>
        <w:rPr>
          <w:rFonts w:hint="eastAsia" w:ascii="仿宋" w:hAnsi="仿宋" w:eastAsia="仿宋" w:cs="仿宋"/>
          <w:color w:val="auto"/>
          <w:kern w:val="0"/>
          <w:sz w:val="24"/>
        </w:rPr>
        <w:t>18106849337</w:t>
      </w:r>
      <w:r>
        <w:rPr>
          <w:rFonts w:hint="eastAsia" w:ascii="仿宋" w:hAnsi="仿宋" w:eastAsia="仿宋" w:cs="仿宋"/>
          <w:color w:val="auto"/>
          <w:sz w:val="24"/>
        </w:rPr>
        <w:t xml:space="preserve"> </w:t>
      </w:r>
    </w:p>
    <w:p w14:paraId="62C0FBA3">
      <w:pPr>
        <w:spacing w:line="288" w:lineRule="auto"/>
        <w:rPr>
          <w:rFonts w:ascii="仿宋" w:hAnsi="仿宋" w:eastAsia="仿宋" w:cs="仿宋"/>
          <w:color w:val="auto"/>
          <w:sz w:val="24"/>
        </w:rPr>
      </w:pPr>
      <w:r>
        <w:rPr>
          <w:rFonts w:hint="eastAsia" w:ascii="仿宋" w:hAnsi="仿宋" w:eastAsia="仿宋" w:cs="仿宋"/>
          <w:color w:val="auto"/>
          <w:sz w:val="24"/>
        </w:rPr>
        <w:t xml:space="preserve">    质疑联系人：</w:t>
      </w:r>
      <w:r>
        <w:rPr>
          <w:rFonts w:hint="eastAsia" w:ascii="仿宋" w:hAnsi="仿宋" w:eastAsia="仿宋" w:cs="仿宋"/>
          <w:color w:val="auto"/>
          <w:kern w:val="0"/>
          <w:sz w:val="24"/>
        </w:rPr>
        <w:t>张峰</w:t>
      </w:r>
      <w:r>
        <w:rPr>
          <w:rFonts w:hint="eastAsia" w:ascii="仿宋" w:hAnsi="仿宋" w:eastAsia="仿宋" w:cs="仿宋"/>
          <w:color w:val="auto"/>
          <w:sz w:val="24"/>
        </w:rPr>
        <w:t xml:space="preserve">             </w:t>
      </w:r>
    </w:p>
    <w:p w14:paraId="20828438">
      <w:pPr>
        <w:spacing w:line="288" w:lineRule="auto"/>
        <w:ind w:firstLine="480"/>
        <w:rPr>
          <w:rFonts w:ascii="仿宋" w:hAnsi="仿宋" w:eastAsia="仿宋" w:cs="仿宋"/>
          <w:color w:val="auto"/>
          <w:sz w:val="24"/>
        </w:rPr>
      </w:pPr>
      <w:r>
        <w:rPr>
          <w:rFonts w:hint="eastAsia" w:ascii="仿宋" w:hAnsi="仿宋" w:eastAsia="仿宋" w:cs="仿宋"/>
          <w:color w:val="auto"/>
          <w:sz w:val="24"/>
        </w:rPr>
        <w:t>质疑联系方式：</w:t>
      </w:r>
      <w:bookmarkStart w:id="47" w:name="_Toc35393639"/>
      <w:bookmarkStart w:id="48" w:name="_Toc35393808"/>
      <w:bookmarkStart w:id="49" w:name="_Toc28359098"/>
      <w:bookmarkStart w:id="50" w:name="_Toc28359021"/>
      <w:r>
        <w:rPr>
          <w:rFonts w:hint="eastAsia" w:ascii="仿宋" w:hAnsi="仿宋" w:eastAsia="仿宋" w:cs="仿宋"/>
          <w:color w:val="auto"/>
          <w:kern w:val="0"/>
          <w:sz w:val="24"/>
        </w:rPr>
        <w:t>13625856780</w:t>
      </w:r>
    </w:p>
    <w:p w14:paraId="4A171051">
      <w:pPr>
        <w:spacing w:line="288" w:lineRule="auto"/>
        <w:ind w:firstLine="48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p w14:paraId="71D9C133">
      <w:pPr>
        <w:spacing w:line="288" w:lineRule="auto"/>
        <w:rPr>
          <w:rFonts w:ascii="仿宋" w:hAnsi="仿宋" w:eastAsia="仿宋" w:cs="仿宋"/>
          <w:color w:val="auto"/>
          <w:sz w:val="24"/>
        </w:rPr>
      </w:pPr>
      <w:r>
        <w:rPr>
          <w:rFonts w:hint="eastAsia" w:ascii="仿宋" w:hAnsi="仿宋" w:eastAsia="仿宋" w:cs="仿宋"/>
          <w:color w:val="auto"/>
          <w:sz w:val="24"/>
        </w:rPr>
        <w:t xml:space="preserve">    </w:t>
      </w:r>
      <w:bookmarkEnd w:id="47"/>
      <w:bookmarkEnd w:id="48"/>
      <w:bookmarkEnd w:id="49"/>
      <w:bookmarkEnd w:id="50"/>
      <w:r>
        <w:rPr>
          <w:rFonts w:hint="eastAsia" w:ascii="仿宋" w:hAnsi="仿宋" w:eastAsia="仿宋" w:cs="仿宋"/>
          <w:color w:val="auto"/>
          <w:sz w:val="24"/>
        </w:rPr>
        <w:t>名    称：绍兴市财政局</w:t>
      </w:r>
    </w:p>
    <w:p w14:paraId="49D5B032">
      <w:pPr>
        <w:spacing w:line="288" w:lineRule="auto"/>
        <w:rPr>
          <w:rFonts w:ascii="仿宋" w:hAnsi="仿宋" w:eastAsia="仿宋" w:cs="仿宋"/>
          <w:color w:val="auto"/>
          <w:sz w:val="24"/>
        </w:rPr>
      </w:pPr>
      <w:r>
        <w:rPr>
          <w:rFonts w:hint="eastAsia" w:ascii="仿宋" w:hAnsi="仿宋" w:eastAsia="仿宋" w:cs="仿宋"/>
          <w:color w:val="auto"/>
          <w:sz w:val="24"/>
        </w:rPr>
        <w:t xml:space="preserve">    地    址：绍兴市越城区凤林西路151号  </w:t>
      </w:r>
    </w:p>
    <w:p w14:paraId="25D552F2">
      <w:pPr>
        <w:spacing w:line="288" w:lineRule="auto"/>
        <w:rPr>
          <w:rFonts w:ascii="仿宋" w:hAnsi="仿宋" w:eastAsia="仿宋" w:cs="仿宋"/>
          <w:color w:val="auto"/>
          <w:sz w:val="24"/>
        </w:rPr>
      </w:pPr>
      <w:r>
        <w:rPr>
          <w:rFonts w:hint="eastAsia" w:ascii="仿宋" w:hAnsi="仿宋" w:eastAsia="仿宋" w:cs="仿宋"/>
          <w:color w:val="auto"/>
          <w:sz w:val="24"/>
        </w:rPr>
        <w:t xml:space="preserve">    传    真：0575-85209806 </w:t>
      </w:r>
    </w:p>
    <w:p w14:paraId="03DBCD28">
      <w:pPr>
        <w:spacing w:line="288" w:lineRule="auto"/>
        <w:rPr>
          <w:rFonts w:ascii="仿宋" w:hAnsi="仿宋" w:eastAsia="仿宋" w:cs="仿宋"/>
          <w:color w:val="auto"/>
          <w:sz w:val="24"/>
        </w:rPr>
      </w:pPr>
      <w:r>
        <w:rPr>
          <w:rFonts w:hint="eastAsia" w:ascii="仿宋" w:hAnsi="仿宋" w:eastAsia="仿宋" w:cs="仿宋"/>
          <w:color w:val="auto"/>
          <w:sz w:val="24"/>
        </w:rPr>
        <w:t xml:space="preserve">    联 系 人：张婷婷 </w:t>
      </w:r>
    </w:p>
    <w:p w14:paraId="225A36B3">
      <w:pPr>
        <w:spacing w:line="288" w:lineRule="auto"/>
        <w:ind w:firstLine="480"/>
        <w:rPr>
          <w:rFonts w:ascii="仿宋" w:hAnsi="仿宋" w:eastAsia="仿宋" w:cs="仿宋"/>
          <w:color w:val="auto"/>
          <w:sz w:val="24"/>
        </w:rPr>
      </w:pPr>
      <w:r>
        <w:rPr>
          <w:rFonts w:hint="eastAsia" w:ascii="仿宋" w:hAnsi="仿宋" w:eastAsia="仿宋" w:cs="仿宋"/>
          <w:color w:val="auto"/>
          <w:sz w:val="24"/>
        </w:rPr>
        <w:t xml:space="preserve">监督投诉电话：0575-85209806     </w:t>
      </w:r>
    </w:p>
    <w:p w14:paraId="79F12938">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33C75263">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00B0825A">
      <w:pPr>
        <w:pStyle w:val="31"/>
        <w:spacing w:line="336" w:lineRule="auto"/>
        <w:ind w:firstLine="480" w:firstLineChars="200"/>
        <w:jc w:val="right"/>
        <w:rPr>
          <w:rFonts w:ascii="仿宋" w:hAnsi="仿宋" w:eastAsia="仿宋" w:cs="仿宋"/>
          <w:color w:val="auto"/>
          <w:sz w:val="24"/>
          <w:szCs w:val="24"/>
        </w:rPr>
      </w:pPr>
    </w:p>
    <w:p w14:paraId="0E8556C5">
      <w:pPr>
        <w:pStyle w:val="31"/>
        <w:spacing w:line="336" w:lineRule="auto"/>
        <w:ind w:firstLine="480" w:firstLineChars="200"/>
        <w:rPr>
          <w:rFonts w:ascii="仿宋" w:hAnsi="仿宋" w:eastAsia="仿宋" w:cs="仿宋"/>
          <w:color w:val="auto"/>
          <w:sz w:val="24"/>
          <w:szCs w:val="24"/>
        </w:rPr>
      </w:pPr>
    </w:p>
    <w:p w14:paraId="2C5E6D28">
      <w:pPr>
        <w:adjustRightInd/>
        <w:spacing w:line="336"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br w:type="page"/>
      </w:r>
    </w:p>
    <w:p w14:paraId="3D8E4F3E">
      <w:pPr>
        <w:adjustRightInd/>
        <w:spacing w:line="288"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6"/>
      <w:r>
        <w:rPr>
          <w:rFonts w:hint="eastAsia" w:ascii="仿宋" w:hAnsi="仿宋" w:eastAsia="仿宋" w:cs="仿宋"/>
          <w:b/>
          <w:color w:val="auto"/>
          <w:sz w:val="36"/>
          <w:szCs w:val="20"/>
        </w:rPr>
        <w:t xml:space="preserve">  供应商须知</w:t>
      </w:r>
      <w:bookmarkEnd w:id="7"/>
    </w:p>
    <w:p w14:paraId="1782C618">
      <w:pPr>
        <w:adjustRightInd/>
        <w:spacing w:line="288"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6090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7" w:type="dxa"/>
            <w:vAlign w:val="center"/>
          </w:tcPr>
          <w:p w14:paraId="0EF64A4F">
            <w:pPr>
              <w:spacing w:line="288"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8472" w:type="dxa"/>
            <w:gridSpan w:val="2"/>
            <w:vAlign w:val="center"/>
          </w:tcPr>
          <w:p w14:paraId="198D6609">
            <w:pPr>
              <w:spacing w:line="288" w:lineRule="auto"/>
              <w:jc w:val="center"/>
              <w:rPr>
                <w:rFonts w:ascii="仿宋" w:hAnsi="仿宋" w:eastAsia="仿宋" w:cs="仿宋"/>
                <w:color w:val="auto"/>
                <w:sz w:val="24"/>
              </w:rPr>
            </w:pPr>
            <w:r>
              <w:rPr>
                <w:rFonts w:hint="eastAsia" w:ascii="仿宋" w:hAnsi="仿宋" w:eastAsia="仿宋" w:cs="仿宋"/>
                <w:color w:val="auto"/>
                <w:sz w:val="24"/>
              </w:rPr>
              <w:t>内　　　　容</w:t>
            </w:r>
          </w:p>
        </w:tc>
      </w:tr>
      <w:tr w14:paraId="238E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2C0CA2D">
            <w:pPr>
              <w:spacing w:line="288" w:lineRule="auto"/>
              <w:jc w:val="center"/>
              <w:rPr>
                <w:rFonts w:ascii="仿宋" w:hAnsi="仿宋" w:eastAsia="仿宋" w:cs="仿宋"/>
                <w:color w:val="auto"/>
                <w:sz w:val="24"/>
              </w:rPr>
            </w:pPr>
            <w:r>
              <w:rPr>
                <w:rFonts w:hint="eastAsia" w:ascii="仿宋" w:hAnsi="仿宋" w:eastAsia="仿宋" w:cs="仿宋"/>
                <w:color w:val="auto"/>
                <w:sz w:val="24"/>
              </w:rPr>
              <w:t>1</w:t>
            </w:r>
          </w:p>
        </w:tc>
        <w:tc>
          <w:tcPr>
            <w:tcW w:w="8472" w:type="dxa"/>
            <w:gridSpan w:val="2"/>
            <w:vAlign w:val="center"/>
          </w:tcPr>
          <w:p w14:paraId="0918CFDB">
            <w:pPr>
              <w:snapToGrid w:val="0"/>
              <w:spacing w:line="288" w:lineRule="auto"/>
              <w:rPr>
                <w:rFonts w:ascii="仿宋" w:hAnsi="仿宋" w:eastAsia="仿宋" w:cs="仿宋"/>
                <w:color w:val="auto"/>
                <w:sz w:val="24"/>
              </w:rPr>
            </w:pPr>
            <w:r>
              <w:rPr>
                <w:rFonts w:hint="eastAsia" w:ascii="仿宋" w:hAnsi="仿宋" w:eastAsia="仿宋" w:cs="仿宋"/>
                <w:b/>
                <w:color w:val="auto"/>
                <w:sz w:val="24"/>
              </w:rPr>
              <w:t>磋商响应人应当提交的资格、资信证明文件</w:t>
            </w:r>
            <w:r>
              <w:rPr>
                <w:rFonts w:hint="eastAsia" w:ascii="仿宋" w:hAnsi="仿宋" w:eastAsia="仿宋" w:cs="仿宋"/>
                <w:color w:val="auto"/>
                <w:sz w:val="24"/>
              </w:rPr>
              <w:t>：</w:t>
            </w:r>
          </w:p>
          <w:p w14:paraId="17EABE2E">
            <w:pPr>
              <w:spacing w:line="288" w:lineRule="auto"/>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C98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5429BFA">
            <w:pPr>
              <w:spacing w:line="288" w:lineRule="auto"/>
              <w:jc w:val="center"/>
              <w:rPr>
                <w:rFonts w:ascii="仿宋" w:hAnsi="仿宋" w:eastAsia="仿宋" w:cs="仿宋"/>
                <w:color w:val="auto"/>
                <w:sz w:val="24"/>
              </w:rPr>
            </w:pPr>
            <w:r>
              <w:rPr>
                <w:rFonts w:hint="eastAsia" w:ascii="仿宋" w:hAnsi="仿宋" w:eastAsia="仿宋" w:cs="仿宋"/>
                <w:color w:val="auto"/>
                <w:sz w:val="24"/>
              </w:rPr>
              <w:t>2</w:t>
            </w:r>
          </w:p>
        </w:tc>
        <w:tc>
          <w:tcPr>
            <w:tcW w:w="8472" w:type="dxa"/>
            <w:gridSpan w:val="2"/>
            <w:vAlign w:val="center"/>
          </w:tcPr>
          <w:p w14:paraId="57668C67">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资格审查方式：</w:t>
            </w:r>
          </w:p>
          <w:p w14:paraId="1425294E">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1.资格后审。</w:t>
            </w:r>
          </w:p>
          <w:p w14:paraId="70AE5FAA">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13D3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F8170EA">
            <w:pPr>
              <w:spacing w:line="288" w:lineRule="auto"/>
              <w:jc w:val="center"/>
              <w:rPr>
                <w:rFonts w:ascii="仿宋" w:hAnsi="仿宋" w:eastAsia="仿宋" w:cs="仿宋"/>
                <w:color w:val="auto"/>
                <w:sz w:val="24"/>
              </w:rPr>
            </w:pPr>
            <w:r>
              <w:rPr>
                <w:rFonts w:hint="eastAsia" w:ascii="仿宋" w:hAnsi="仿宋" w:eastAsia="仿宋" w:cs="仿宋"/>
                <w:color w:val="auto"/>
                <w:sz w:val="24"/>
              </w:rPr>
              <w:t>3</w:t>
            </w:r>
          </w:p>
        </w:tc>
        <w:tc>
          <w:tcPr>
            <w:tcW w:w="8472" w:type="dxa"/>
            <w:gridSpan w:val="2"/>
            <w:vAlign w:val="center"/>
          </w:tcPr>
          <w:p w14:paraId="63D59573">
            <w:pPr>
              <w:autoSpaceDE w:val="0"/>
              <w:autoSpaceDN w:val="0"/>
              <w:spacing w:line="288" w:lineRule="auto"/>
              <w:textAlignment w:val="bottom"/>
              <w:rPr>
                <w:rFonts w:ascii="仿宋" w:hAnsi="仿宋" w:eastAsia="仿宋" w:cs="仿宋"/>
                <w:color w:val="auto"/>
                <w:sz w:val="24"/>
              </w:rPr>
            </w:pPr>
            <w:r>
              <w:rPr>
                <w:rFonts w:hint="eastAsia" w:ascii="仿宋" w:hAnsi="仿宋" w:eastAsia="仿宋" w:cs="仿宋"/>
                <w:b/>
                <w:color w:val="auto"/>
                <w:sz w:val="24"/>
              </w:rPr>
              <w:t>磋商有效期：</w:t>
            </w:r>
            <w:r>
              <w:rPr>
                <w:rFonts w:hint="eastAsia" w:ascii="仿宋" w:hAnsi="仿宋" w:eastAsia="仿宋" w:cs="仿宋"/>
                <w:color w:val="auto"/>
                <w:sz w:val="24"/>
              </w:rPr>
              <w:t>有效期为从提交磋商响应文件的截止之日起90天。</w:t>
            </w:r>
            <w:r>
              <w:rPr>
                <w:rFonts w:hint="eastAsia" w:ascii="仿宋" w:hAnsi="仿宋" w:eastAsia="仿宋" w:cs="仿宋"/>
                <w:b/>
                <w:color w:val="auto"/>
                <w:sz w:val="24"/>
              </w:rPr>
              <w:t>磋商响应人的磋商文件中承</w:t>
            </w:r>
            <w:r>
              <w:rPr>
                <w:rFonts w:hint="eastAsia" w:ascii="仿宋" w:hAnsi="仿宋" w:eastAsia="仿宋" w:cs="仿宋"/>
                <w:b/>
                <w:color w:val="auto"/>
                <w:sz w:val="24"/>
                <w:szCs w:val="21"/>
              </w:rPr>
              <w:t>诺的磋商有效期少于磋商文件中载明的磋商有效期的，磋商无效。</w:t>
            </w:r>
          </w:p>
        </w:tc>
      </w:tr>
      <w:tr w14:paraId="5568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CF68E20">
            <w:pPr>
              <w:spacing w:line="288" w:lineRule="auto"/>
              <w:jc w:val="center"/>
              <w:rPr>
                <w:rFonts w:ascii="仿宋" w:hAnsi="仿宋" w:eastAsia="仿宋" w:cs="仿宋"/>
                <w:color w:val="auto"/>
                <w:sz w:val="24"/>
              </w:rPr>
            </w:pPr>
            <w:r>
              <w:rPr>
                <w:rFonts w:hint="eastAsia" w:ascii="仿宋" w:hAnsi="仿宋" w:eastAsia="仿宋" w:cs="仿宋"/>
                <w:color w:val="auto"/>
                <w:sz w:val="24"/>
              </w:rPr>
              <w:t>4</w:t>
            </w:r>
          </w:p>
        </w:tc>
        <w:tc>
          <w:tcPr>
            <w:tcW w:w="8472" w:type="dxa"/>
            <w:gridSpan w:val="2"/>
            <w:vAlign w:val="center"/>
          </w:tcPr>
          <w:p w14:paraId="09B73B3E">
            <w:pPr>
              <w:spacing w:line="288" w:lineRule="auto"/>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3458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38EDAA3">
            <w:pPr>
              <w:spacing w:line="288" w:lineRule="auto"/>
              <w:jc w:val="center"/>
              <w:rPr>
                <w:rFonts w:ascii="仿宋" w:hAnsi="仿宋" w:eastAsia="仿宋" w:cs="仿宋"/>
                <w:color w:val="auto"/>
                <w:sz w:val="24"/>
              </w:rPr>
            </w:pPr>
            <w:r>
              <w:rPr>
                <w:rFonts w:hint="eastAsia" w:ascii="仿宋" w:hAnsi="仿宋" w:eastAsia="仿宋" w:cs="仿宋"/>
                <w:color w:val="auto"/>
                <w:sz w:val="24"/>
              </w:rPr>
              <w:t>5</w:t>
            </w:r>
          </w:p>
        </w:tc>
        <w:tc>
          <w:tcPr>
            <w:tcW w:w="8472" w:type="dxa"/>
            <w:gridSpan w:val="2"/>
            <w:vAlign w:val="center"/>
          </w:tcPr>
          <w:p w14:paraId="3A666C51">
            <w:pPr>
              <w:spacing w:line="288" w:lineRule="auto"/>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065635BF">
            <w:pPr>
              <w:spacing w:line="288" w:lineRule="auto"/>
              <w:ind w:firstLine="720" w:firstLineChars="300"/>
              <w:rPr>
                <w:rFonts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14:paraId="70BB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69D4667">
            <w:pPr>
              <w:spacing w:line="288" w:lineRule="auto"/>
              <w:jc w:val="center"/>
              <w:rPr>
                <w:rFonts w:ascii="仿宋" w:hAnsi="仿宋" w:eastAsia="仿宋" w:cs="仿宋"/>
                <w:color w:val="auto"/>
                <w:sz w:val="24"/>
              </w:rPr>
            </w:pPr>
            <w:r>
              <w:rPr>
                <w:rFonts w:hint="eastAsia" w:ascii="仿宋" w:hAnsi="仿宋" w:eastAsia="仿宋" w:cs="仿宋"/>
                <w:color w:val="auto"/>
                <w:sz w:val="24"/>
              </w:rPr>
              <w:t>6</w:t>
            </w:r>
          </w:p>
        </w:tc>
        <w:tc>
          <w:tcPr>
            <w:tcW w:w="8472" w:type="dxa"/>
            <w:gridSpan w:val="2"/>
            <w:vAlign w:val="center"/>
          </w:tcPr>
          <w:p w14:paraId="1AA2C067">
            <w:pPr>
              <w:spacing w:line="288" w:lineRule="auto"/>
              <w:rPr>
                <w:rFonts w:ascii="仿宋" w:hAnsi="仿宋" w:eastAsia="仿宋" w:cs="仿宋"/>
                <w:color w:val="auto"/>
                <w:sz w:val="24"/>
              </w:rPr>
            </w:pPr>
            <w:r>
              <w:rPr>
                <w:rFonts w:hint="eastAsia" w:ascii="仿宋" w:hAnsi="仿宋" w:eastAsia="仿宋" w:cs="仿宋"/>
                <w:b/>
                <w:color w:val="auto"/>
                <w:sz w:val="24"/>
              </w:rPr>
              <w:t>磋商响应文件份数：</w:t>
            </w:r>
            <w:r>
              <w:rPr>
                <w:rFonts w:hint="eastAsia" w:ascii="仿宋" w:hAnsi="仿宋" w:eastAsia="仿宋" w:cs="仿宋"/>
                <w:color w:val="auto"/>
                <w:sz w:val="24"/>
              </w:rPr>
              <w:t>本项目实行网上磋商，供应商于“政采云”上提供电子磋商响应文件。</w:t>
            </w:r>
          </w:p>
        </w:tc>
      </w:tr>
      <w:tr w14:paraId="38D0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2AEA05A">
            <w:pPr>
              <w:spacing w:line="288" w:lineRule="auto"/>
              <w:jc w:val="center"/>
              <w:rPr>
                <w:rFonts w:ascii="仿宋" w:hAnsi="仿宋" w:eastAsia="仿宋" w:cs="仿宋"/>
                <w:color w:val="auto"/>
                <w:sz w:val="24"/>
              </w:rPr>
            </w:pPr>
            <w:r>
              <w:rPr>
                <w:rFonts w:hint="eastAsia" w:ascii="仿宋" w:hAnsi="仿宋" w:eastAsia="仿宋" w:cs="仿宋"/>
                <w:color w:val="auto"/>
                <w:sz w:val="24"/>
              </w:rPr>
              <w:t>7</w:t>
            </w:r>
          </w:p>
        </w:tc>
        <w:tc>
          <w:tcPr>
            <w:tcW w:w="8472" w:type="dxa"/>
            <w:gridSpan w:val="2"/>
            <w:vAlign w:val="center"/>
          </w:tcPr>
          <w:p w14:paraId="304A98B4">
            <w:pPr>
              <w:autoSpaceDE w:val="0"/>
              <w:autoSpaceDN w:val="0"/>
              <w:spacing w:line="288" w:lineRule="auto"/>
              <w:textAlignment w:val="bottom"/>
              <w:rPr>
                <w:rFonts w:ascii="仿宋" w:hAnsi="仿宋" w:eastAsia="仿宋" w:cs="仿宋"/>
                <w:b/>
                <w:color w:val="auto"/>
                <w:sz w:val="24"/>
              </w:rPr>
            </w:pPr>
            <w:r>
              <w:rPr>
                <w:rFonts w:hint="eastAsia" w:ascii="仿宋" w:hAnsi="仿宋" w:eastAsia="仿宋" w:cs="仿宋"/>
                <w:b/>
                <w:color w:val="auto"/>
                <w:kern w:val="0"/>
                <w:sz w:val="24"/>
                <w:lang w:val="zh-CN"/>
              </w:rPr>
              <w:t>磋商次序：</w:t>
            </w:r>
            <w:r>
              <w:rPr>
                <w:rFonts w:hint="eastAsia" w:ascii="仿宋" w:hAnsi="仿宋" w:eastAsia="仿宋" w:cs="仿宋"/>
                <w:color w:val="auto"/>
                <w:kern w:val="0"/>
                <w:sz w:val="24"/>
                <w:lang w:val="zh-CN"/>
              </w:rPr>
              <w:t>以政采云平台中</w:t>
            </w:r>
            <w:r>
              <w:rPr>
                <w:rFonts w:hint="eastAsia" w:ascii="仿宋" w:hAnsi="仿宋" w:eastAsia="仿宋" w:cs="仿宋"/>
                <w:bCs/>
                <w:color w:val="auto"/>
                <w:sz w:val="24"/>
              </w:rPr>
              <w:t>响应</w:t>
            </w:r>
            <w:r>
              <w:rPr>
                <w:rFonts w:hint="eastAsia" w:ascii="仿宋" w:hAnsi="仿宋" w:eastAsia="仿宋" w:cs="仿宋"/>
                <w:color w:val="auto"/>
                <w:kern w:val="0"/>
                <w:sz w:val="24"/>
                <w:lang w:val="zh-CN"/>
              </w:rPr>
              <w:t>文件解密时间的先后顺序为准。</w:t>
            </w:r>
          </w:p>
        </w:tc>
      </w:tr>
      <w:tr w14:paraId="29F1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4754174">
            <w:pPr>
              <w:spacing w:line="288" w:lineRule="auto"/>
              <w:jc w:val="center"/>
              <w:rPr>
                <w:rFonts w:ascii="仿宋" w:hAnsi="仿宋" w:eastAsia="仿宋" w:cs="仿宋"/>
                <w:color w:val="auto"/>
                <w:sz w:val="24"/>
              </w:rPr>
            </w:pPr>
            <w:r>
              <w:rPr>
                <w:rFonts w:hint="eastAsia" w:ascii="仿宋" w:hAnsi="仿宋" w:eastAsia="仿宋" w:cs="仿宋"/>
                <w:color w:val="auto"/>
                <w:sz w:val="24"/>
              </w:rPr>
              <w:t>8</w:t>
            </w:r>
          </w:p>
        </w:tc>
        <w:tc>
          <w:tcPr>
            <w:tcW w:w="8472" w:type="dxa"/>
            <w:gridSpan w:val="2"/>
            <w:vAlign w:val="center"/>
          </w:tcPr>
          <w:p w14:paraId="615CDAA0">
            <w:pPr>
              <w:autoSpaceDE w:val="0"/>
              <w:autoSpaceDN w:val="0"/>
              <w:spacing w:line="288" w:lineRule="auto"/>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423C2403">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83E528C">
            <w:pPr>
              <w:autoSpaceDE w:val="0"/>
              <w:autoSpaceDN w:val="0"/>
              <w:spacing w:line="288" w:lineRule="auto"/>
              <w:textAlignment w:val="bottom"/>
              <w:rPr>
                <w:rFonts w:ascii="仿宋" w:hAnsi="仿宋" w:eastAsia="仿宋" w:cs="仿宋"/>
                <w:b/>
                <w:color w:val="auto"/>
                <w:kern w:val="0"/>
                <w:sz w:val="24"/>
                <w:lang w:val="zh-CN"/>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0CA0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F20F2BC">
            <w:pPr>
              <w:spacing w:line="288" w:lineRule="auto"/>
              <w:jc w:val="center"/>
              <w:rPr>
                <w:rFonts w:ascii="仿宋" w:hAnsi="仿宋" w:eastAsia="仿宋" w:cs="仿宋"/>
                <w:color w:val="auto"/>
                <w:sz w:val="24"/>
              </w:rPr>
            </w:pPr>
            <w:r>
              <w:rPr>
                <w:rFonts w:hint="eastAsia" w:ascii="仿宋" w:hAnsi="仿宋" w:eastAsia="仿宋" w:cs="仿宋"/>
                <w:color w:val="auto"/>
                <w:sz w:val="24"/>
              </w:rPr>
              <w:t>9</w:t>
            </w:r>
          </w:p>
        </w:tc>
        <w:tc>
          <w:tcPr>
            <w:tcW w:w="8472" w:type="dxa"/>
            <w:gridSpan w:val="2"/>
            <w:vAlign w:val="center"/>
          </w:tcPr>
          <w:p w14:paraId="1E0CE952">
            <w:pPr>
              <w:spacing w:line="288" w:lineRule="auto"/>
              <w:rPr>
                <w:rFonts w:ascii="仿宋" w:hAnsi="仿宋" w:eastAsia="仿宋" w:cs="仿宋"/>
                <w:b/>
                <w:color w:val="auto"/>
                <w:sz w:val="24"/>
              </w:rPr>
            </w:pPr>
            <w:r>
              <w:rPr>
                <w:rFonts w:hint="eastAsia" w:ascii="仿宋" w:hAnsi="仿宋" w:eastAsia="仿宋" w:cs="仿宋"/>
                <w:b/>
                <w:color w:val="auto"/>
                <w:sz w:val="24"/>
              </w:rPr>
              <w:t>样品提供：</w:t>
            </w:r>
          </w:p>
          <w:p w14:paraId="705FAC27">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15C4B4E">
            <w:pPr>
              <w:spacing w:line="288" w:lineRule="auto"/>
              <w:rPr>
                <w:rFonts w:ascii="仿宋" w:hAnsi="仿宋" w:eastAsia="仿宋" w:cs="仿宋"/>
                <w:color w:val="auto"/>
                <w:kern w:val="0"/>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B要求提供，</w:t>
            </w:r>
          </w:p>
          <w:p w14:paraId="6CC1C1FB">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603BA16F">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6AAD04DA">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A9FFDC2">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否；</w:t>
            </w: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  </w:t>
            </w:r>
            <w:r>
              <w:rPr>
                <w:rFonts w:hint="eastAsia" w:ascii="仿宋" w:hAnsi="仿宋" w:eastAsia="仿宋" w:cs="仿宋"/>
                <w:color w:val="auto"/>
                <w:kern w:val="0"/>
                <w:sz w:val="24"/>
              </w:rPr>
              <w:t>。</w:t>
            </w:r>
          </w:p>
          <w:p w14:paraId="36D6B7CB">
            <w:pPr>
              <w:spacing w:line="288" w:lineRule="auto"/>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655C90D">
            <w:pPr>
              <w:autoSpaceDE w:val="0"/>
              <w:autoSpaceDN w:val="0"/>
              <w:spacing w:line="288" w:lineRule="auto"/>
              <w:jc w:val="left"/>
              <w:rPr>
                <w:rFonts w:ascii="仿宋" w:hAnsi="仿宋" w:eastAsia="仿宋" w:cs="仿宋"/>
                <w:color w:val="auto"/>
                <w:sz w:val="24"/>
              </w:rPr>
            </w:pPr>
            <w:r>
              <w:rPr>
                <w:rFonts w:hint="eastAsia" w:ascii="仿宋" w:hAnsi="仿宋" w:eastAsia="仿宋" w:cs="仿宋"/>
                <w:color w:val="auto"/>
                <w:sz w:val="24"/>
              </w:rPr>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040EDD8E">
            <w:pPr>
              <w:autoSpaceDE w:val="0"/>
              <w:autoSpaceDN w:val="0"/>
              <w:spacing w:line="288" w:lineRule="auto"/>
              <w:jc w:val="left"/>
              <w:rPr>
                <w:rFonts w:ascii="仿宋" w:hAnsi="仿宋" w:eastAsia="仿宋" w:cs="仿宋"/>
                <w:color w:val="auto"/>
                <w:sz w:val="24"/>
              </w:rPr>
            </w:pPr>
            <w:r>
              <w:rPr>
                <w:rFonts w:hint="eastAsia" w:ascii="仿宋" w:hAnsi="仿宋" w:eastAsia="仿宋" w:cs="仿宋"/>
                <w:color w:val="auto"/>
                <w:sz w:val="24"/>
              </w:rPr>
              <w:t>（7）制作、运输、安装和保管样品所发生的一切费用由供应商自理。</w:t>
            </w:r>
          </w:p>
          <w:p w14:paraId="49563E4B">
            <w:pPr>
              <w:autoSpaceDE w:val="0"/>
              <w:autoSpaceDN w:val="0"/>
              <w:spacing w:line="288" w:lineRule="auto"/>
              <w:jc w:val="left"/>
              <w:rPr>
                <w:rFonts w:ascii="仿宋" w:hAnsi="仿宋" w:eastAsia="仿宋" w:cs="仿宋"/>
                <w:b/>
                <w:color w:val="auto"/>
                <w:sz w:val="24"/>
              </w:rPr>
            </w:pPr>
            <w:r>
              <w:rPr>
                <w:rFonts w:hint="eastAsia" w:ascii="仿宋" w:hAnsi="仿宋" w:eastAsia="仿宋" w:cs="仿宋"/>
                <w:b/>
                <w:bCs/>
                <w:color w:val="auto"/>
                <w:sz w:val="24"/>
              </w:rPr>
              <w:t>（8）未按招标文件要求提供样品或提供样品不满足采购需求实质性条件的，投标无效。</w:t>
            </w:r>
          </w:p>
        </w:tc>
      </w:tr>
      <w:tr w14:paraId="61F3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791F3DC">
            <w:pPr>
              <w:spacing w:line="288" w:lineRule="auto"/>
              <w:jc w:val="center"/>
              <w:rPr>
                <w:rFonts w:ascii="仿宋" w:hAnsi="仿宋" w:eastAsia="仿宋" w:cs="仿宋"/>
                <w:color w:val="auto"/>
                <w:sz w:val="24"/>
              </w:rPr>
            </w:pPr>
            <w:r>
              <w:rPr>
                <w:rFonts w:hint="eastAsia" w:ascii="仿宋" w:hAnsi="仿宋" w:eastAsia="仿宋" w:cs="仿宋"/>
                <w:color w:val="auto"/>
                <w:sz w:val="24"/>
              </w:rPr>
              <w:t>10</w:t>
            </w:r>
          </w:p>
        </w:tc>
        <w:tc>
          <w:tcPr>
            <w:tcW w:w="8472" w:type="dxa"/>
            <w:gridSpan w:val="2"/>
            <w:vAlign w:val="center"/>
          </w:tcPr>
          <w:p w14:paraId="0544F04E">
            <w:pPr>
              <w:spacing w:line="288" w:lineRule="auto"/>
              <w:rPr>
                <w:rFonts w:ascii="仿宋" w:hAnsi="仿宋" w:eastAsia="仿宋" w:cs="仿宋"/>
                <w:b/>
                <w:bCs/>
                <w:color w:val="auto"/>
                <w:sz w:val="24"/>
              </w:rPr>
            </w:pPr>
            <w:r>
              <w:rPr>
                <w:rFonts w:hint="eastAsia" w:ascii="仿宋" w:hAnsi="仿宋" w:eastAsia="仿宋" w:cs="仿宋"/>
                <w:b/>
                <w:bCs/>
                <w:color w:val="auto"/>
                <w:sz w:val="24"/>
              </w:rPr>
              <w:t>方案讲解演示：</w:t>
            </w:r>
          </w:p>
          <w:p w14:paraId="40C38859">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rPr>
              <w:t>A无方案讲解演示。</w:t>
            </w:r>
          </w:p>
          <w:p w14:paraId="28529806">
            <w:pPr>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B有方案讲解演示：</w:t>
            </w:r>
          </w:p>
          <w:p w14:paraId="039EE1EB">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15 </w:t>
            </w:r>
            <w:r>
              <w:rPr>
                <w:rFonts w:hint="eastAsia" w:ascii="仿宋" w:hAnsi="仿宋" w:eastAsia="仿宋" w:cs="仿宋"/>
                <w:color w:val="auto"/>
                <w:sz w:val="24"/>
                <w:lang w:val="zh-CN"/>
              </w:rPr>
              <w:t>分钟，讲解次序以磋商响应文件解密时间先后次序为准。讲解演示结束后按要求解答评标委员会提问。</w:t>
            </w:r>
          </w:p>
          <w:p w14:paraId="014DAFA5">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1C57F40E">
            <w:pPr>
              <w:spacing w:line="288" w:lineRule="auto"/>
              <w:rPr>
                <w:rFonts w:ascii="仿宋" w:hAnsi="仿宋" w:eastAsia="仿宋" w:cs="仿宋"/>
                <w:color w:val="auto"/>
                <w:sz w:val="24"/>
                <w:lang w:val="zh-CN"/>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53A8FE1">
            <w:pPr>
              <w:spacing w:line="288" w:lineRule="auto"/>
              <w:rPr>
                <w:rFonts w:ascii="仿宋" w:hAnsi="仿宋" w:eastAsia="仿宋" w:cs="仿宋"/>
                <w:color w:val="auto"/>
                <w:sz w:val="24"/>
                <w:lang w:val="zh-CN"/>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 </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2AEAB6D">
            <w:pPr>
              <w:spacing w:line="288" w:lineRule="auto"/>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34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0C6D152">
            <w:pPr>
              <w:spacing w:line="288" w:lineRule="auto"/>
              <w:jc w:val="center"/>
              <w:rPr>
                <w:rFonts w:ascii="仿宋" w:hAnsi="仿宋" w:eastAsia="仿宋" w:cs="仿宋"/>
                <w:color w:val="auto"/>
                <w:sz w:val="24"/>
              </w:rPr>
            </w:pPr>
            <w:r>
              <w:rPr>
                <w:rFonts w:hint="eastAsia" w:ascii="仿宋" w:hAnsi="仿宋" w:eastAsia="仿宋" w:cs="仿宋"/>
                <w:color w:val="auto"/>
                <w:sz w:val="24"/>
              </w:rPr>
              <w:t>11</w:t>
            </w:r>
          </w:p>
        </w:tc>
        <w:tc>
          <w:tcPr>
            <w:tcW w:w="1680" w:type="dxa"/>
            <w:vAlign w:val="center"/>
          </w:tcPr>
          <w:p w14:paraId="76591891">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进口产品</w:t>
            </w:r>
          </w:p>
        </w:tc>
        <w:tc>
          <w:tcPr>
            <w:tcW w:w="6792" w:type="dxa"/>
            <w:vAlign w:val="center"/>
          </w:tcPr>
          <w:p w14:paraId="53107473">
            <w:pPr>
              <w:spacing w:line="288" w:lineRule="auto"/>
              <w:rPr>
                <w:rFonts w:ascii="仿宋" w:hAnsi="仿宋" w:eastAsia="仿宋" w:cs="仿宋"/>
                <w:color w:val="auto"/>
                <w:kern w:val="0"/>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本项目不允许采购进口产品。</w:t>
            </w:r>
          </w:p>
          <w:p w14:paraId="395050B2">
            <w:pPr>
              <w:snapToGrid w:val="0"/>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F89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FF4D641">
            <w:pPr>
              <w:spacing w:line="288" w:lineRule="auto"/>
              <w:jc w:val="center"/>
              <w:rPr>
                <w:rFonts w:ascii="仿宋" w:hAnsi="仿宋" w:eastAsia="仿宋" w:cs="仿宋"/>
                <w:color w:val="auto"/>
                <w:sz w:val="24"/>
              </w:rPr>
            </w:pPr>
            <w:r>
              <w:rPr>
                <w:rFonts w:hint="eastAsia" w:ascii="仿宋" w:hAnsi="仿宋" w:eastAsia="仿宋" w:cs="仿宋"/>
                <w:color w:val="auto"/>
                <w:sz w:val="24"/>
              </w:rPr>
              <w:t>12</w:t>
            </w:r>
          </w:p>
        </w:tc>
        <w:tc>
          <w:tcPr>
            <w:tcW w:w="1680" w:type="dxa"/>
            <w:vAlign w:val="center"/>
          </w:tcPr>
          <w:p w14:paraId="7ECC4A22">
            <w:pPr>
              <w:snapToGrid w:val="0"/>
              <w:spacing w:line="288" w:lineRule="auto"/>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792" w:type="dxa"/>
            <w:vAlign w:val="center"/>
          </w:tcPr>
          <w:p w14:paraId="7E450856">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5DD38A">
            <w:pPr>
              <w:snapToGrid w:val="0"/>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服务类（建筑服务类）。</w:t>
            </w:r>
          </w:p>
        </w:tc>
      </w:tr>
      <w:tr w14:paraId="25DA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971FF72">
            <w:pPr>
              <w:spacing w:line="288" w:lineRule="auto"/>
              <w:jc w:val="center"/>
              <w:rPr>
                <w:rFonts w:ascii="仿宋" w:hAnsi="仿宋" w:eastAsia="仿宋" w:cs="仿宋"/>
                <w:color w:val="auto"/>
                <w:sz w:val="24"/>
              </w:rPr>
            </w:pPr>
            <w:r>
              <w:rPr>
                <w:rFonts w:hint="eastAsia" w:ascii="仿宋" w:hAnsi="仿宋" w:eastAsia="仿宋" w:cs="仿宋"/>
                <w:color w:val="auto"/>
                <w:sz w:val="24"/>
              </w:rPr>
              <w:t>13</w:t>
            </w:r>
          </w:p>
        </w:tc>
        <w:tc>
          <w:tcPr>
            <w:tcW w:w="1680" w:type="dxa"/>
            <w:vAlign w:val="center"/>
          </w:tcPr>
          <w:p w14:paraId="1561849E">
            <w:pPr>
              <w:snapToGrid w:val="0"/>
              <w:spacing w:line="288" w:lineRule="auto"/>
              <w:ind w:hanging="1"/>
              <w:jc w:val="left"/>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792" w:type="dxa"/>
            <w:vAlign w:val="center"/>
          </w:tcPr>
          <w:p w14:paraId="592970D2">
            <w:pPr>
              <w:widowControl/>
              <w:jc w:val="lef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w:t>
            </w:r>
            <w:r>
              <w:rPr>
                <w:rFonts w:hint="eastAsia" w:ascii="仿宋" w:hAnsi="仿宋" w:eastAsia="仿宋"/>
                <w:color w:val="auto"/>
                <w:kern w:val="0"/>
                <w:sz w:val="24"/>
                <w:u w:val="single"/>
              </w:rPr>
              <w:t>建筑业</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14:paraId="5033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3AA9D9F8">
            <w:pPr>
              <w:spacing w:line="288" w:lineRule="auto"/>
              <w:jc w:val="center"/>
              <w:rPr>
                <w:rFonts w:ascii="仿宋" w:hAnsi="仿宋" w:eastAsia="仿宋" w:cs="仿宋"/>
                <w:color w:val="auto"/>
                <w:sz w:val="24"/>
              </w:rPr>
            </w:pPr>
            <w:r>
              <w:rPr>
                <w:rFonts w:hint="eastAsia" w:ascii="仿宋" w:hAnsi="仿宋" w:eastAsia="仿宋" w:cs="仿宋"/>
                <w:color w:val="auto"/>
                <w:sz w:val="24"/>
              </w:rPr>
              <w:t>14</w:t>
            </w:r>
          </w:p>
        </w:tc>
        <w:tc>
          <w:tcPr>
            <w:tcW w:w="1680" w:type="dxa"/>
            <w:vMerge w:val="restart"/>
            <w:vAlign w:val="center"/>
          </w:tcPr>
          <w:p w14:paraId="211BBF9C">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供应商信用信息事项</w:t>
            </w:r>
          </w:p>
        </w:tc>
        <w:tc>
          <w:tcPr>
            <w:tcW w:w="6792" w:type="dxa"/>
            <w:vAlign w:val="center"/>
          </w:tcPr>
          <w:p w14:paraId="40928635">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rPr>
              <w:t>磋商当天</w:t>
            </w:r>
            <w:r>
              <w:rPr>
                <w:rFonts w:hint="eastAsia" w:ascii="仿宋" w:hAnsi="仿宋" w:eastAsia="仿宋" w:cs="仿宋"/>
                <w:color w:val="auto"/>
                <w:sz w:val="24"/>
              </w:rPr>
              <w:t>的信用记录。</w:t>
            </w:r>
          </w:p>
        </w:tc>
      </w:tr>
      <w:tr w14:paraId="2E92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636E4BBB">
            <w:pPr>
              <w:spacing w:line="288" w:lineRule="auto"/>
              <w:jc w:val="center"/>
              <w:rPr>
                <w:rFonts w:ascii="仿宋" w:hAnsi="仿宋" w:eastAsia="仿宋" w:cs="仿宋"/>
                <w:color w:val="auto"/>
                <w:sz w:val="24"/>
              </w:rPr>
            </w:pPr>
          </w:p>
        </w:tc>
        <w:tc>
          <w:tcPr>
            <w:tcW w:w="1680" w:type="dxa"/>
            <w:vMerge w:val="continue"/>
            <w:vAlign w:val="center"/>
          </w:tcPr>
          <w:p w14:paraId="195C381A">
            <w:pPr>
              <w:snapToGrid w:val="0"/>
              <w:spacing w:line="288" w:lineRule="auto"/>
              <w:rPr>
                <w:rFonts w:ascii="仿宋" w:hAnsi="仿宋" w:eastAsia="仿宋" w:cs="仿宋"/>
                <w:b/>
                <w:color w:val="auto"/>
                <w:sz w:val="24"/>
              </w:rPr>
            </w:pPr>
          </w:p>
        </w:tc>
        <w:tc>
          <w:tcPr>
            <w:tcW w:w="6792" w:type="dxa"/>
            <w:vAlign w:val="center"/>
          </w:tcPr>
          <w:p w14:paraId="01E0F7E5">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采购人或采购人委托的磋商小组或采购代理机构现场查询供应商的信用记录，查询结果经确认后与磋商响应文件一起存档。</w:t>
            </w:r>
          </w:p>
        </w:tc>
      </w:tr>
      <w:tr w14:paraId="043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4CF86A01">
            <w:pPr>
              <w:spacing w:line="288" w:lineRule="auto"/>
              <w:jc w:val="center"/>
              <w:rPr>
                <w:rFonts w:ascii="仿宋" w:hAnsi="仿宋" w:eastAsia="仿宋" w:cs="仿宋"/>
                <w:color w:val="auto"/>
                <w:sz w:val="24"/>
              </w:rPr>
            </w:pPr>
          </w:p>
        </w:tc>
        <w:tc>
          <w:tcPr>
            <w:tcW w:w="1680" w:type="dxa"/>
            <w:vMerge w:val="continue"/>
            <w:vAlign w:val="center"/>
          </w:tcPr>
          <w:p w14:paraId="71078A11">
            <w:pPr>
              <w:snapToGrid w:val="0"/>
              <w:spacing w:line="288" w:lineRule="auto"/>
              <w:rPr>
                <w:rFonts w:ascii="仿宋" w:hAnsi="仿宋" w:eastAsia="仿宋" w:cs="仿宋"/>
                <w:b/>
                <w:color w:val="auto"/>
                <w:sz w:val="24"/>
              </w:rPr>
            </w:pPr>
          </w:p>
        </w:tc>
        <w:tc>
          <w:tcPr>
            <w:tcW w:w="6792" w:type="dxa"/>
            <w:vAlign w:val="center"/>
          </w:tcPr>
          <w:p w14:paraId="4948A8FC">
            <w:pPr>
              <w:snapToGrid w:val="0"/>
              <w:spacing w:line="288" w:lineRule="auto"/>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经查询列入失信被执行人名单、重大税收违法案件当事人名单、政府采购严重违法失信行为记录名单的供应商将被拒绝参与政府采购活动。</w:t>
            </w:r>
          </w:p>
          <w:p w14:paraId="03879A4D">
            <w:pPr>
              <w:snapToGrid w:val="0"/>
              <w:spacing w:line="288" w:lineRule="auto"/>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680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39746C9">
            <w:pPr>
              <w:spacing w:line="288" w:lineRule="auto"/>
              <w:jc w:val="center"/>
              <w:rPr>
                <w:rFonts w:ascii="仿宋" w:hAnsi="仿宋" w:eastAsia="仿宋" w:cs="仿宋"/>
                <w:color w:val="auto"/>
                <w:sz w:val="24"/>
              </w:rPr>
            </w:pPr>
            <w:r>
              <w:rPr>
                <w:rFonts w:hint="eastAsia" w:ascii="仿宋" w:hAnsi="仿宋" w:eastAsia="仿宋" w:cs="仿宋"/>
                <w:color w:val="auto"/>
                <w:sz w:val="24"/>
              </w:rPr>
              <w:t>15</w:t>
            </w:r>
          </w:p>
        </w:tc>
        <w:tc>
          <w:tcPr>
            <w:tcW w:w="8472" w:type="dxa"/>
            <w:gridSpan w:val="2"/>
            <w:vAlign w:val="center"/>
          </w:tcPr>
          <w:p w14:paraId="6D837086">
            <w:pPr>
              <w:snapToGrid w:val="0"/>
              <w:spacing w:line="288" w:lineRule="auto"/>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需要落实的政府采购政策：包括保护环境、节约能源、促进中小企业发展等。详见磋商文件第二部分总则。</w:t>
            </w:r>
          </w:p>
        </w:tc>
      </w:tr>
      <w:tr w14:paraId="15D0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0901793">
            <w:pPr>
              <w:spacing w:line="288" w:lineRule="auto"/>
              <w:jc w:val="center"/>
              <w:rPr>
                <w:rFonts w:ascii="仿宋" w:hAnsi="仿宋" w:eastAsia="仿宋" w:cs="仿宋"/>
                <w:color w:val="auto"/>
                <w:sz w:val="24"/>
              </w:rPr>
            </w:pPr>
            <w:r>
              <w:rPr>
                <w:rFonts w:hint="eastAsia" w:ascii="仿宋" w:hAnsi="仿宋" w:eastAsia="仿宋" w:cs="仿宋"/>
                <w:color w:val="auto"/>
                <w:sz w:val="24"/>
              </w:rPr>
              <w:t>16</w:t>
            </w:r>
          </w:p>
        </w:tc>
        <w:tc>
          <w:tcPr>
            <w:tcW w:w="8472" w:type="dxa"/>
            <w:gridSpan w:val="2"/>
            <w:vAlign w:val="center"/>
          </w:tcPr>
          <w:p w14:paraId="62E567EC">
            <w:pPr>
              <w:snapToGrid w:val="0"/>
              <w:spacing w:line="288" w:lineRule="auto"/>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5C69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3ED858E">
            <w:pPr>
              <w:spacing w:line="288" w:lineRule="auto"/>
              <w:jc w:val="center"/>
              <w:rPr>
                <w:rFonts w:ascii="仿宋" w:hAnsi="仿宋" w:eastAsia="仿宋" w:cs="仿宋"/>
                <w:color w:val="auto"/>
                <w:sz w:val="24"/>
              </w:rPr>
            </w:pPr>
            <w:r>
              <w:rPr>
                <w:rFonts w:hint="eastAsia" w:ascii="仿宋" w:hAnsi="仿宋" w:eastAsia="仿宋" w:cs="仿宋"/>
                <w:color w:val="auto"/>
                <w:sz w:val="24"/>
              </w:rPr>
              <w:t>17</w:t>
            </w:r>
          </w:p>
        </w:tc>
        <w:tc>
          <w:tcPr>
            <w:tcW w:w="8472" w:type="dxa"/>
            <w:gridSpan w:val="2"/>
            <w:vAlign w:val="center"/>
          </w:tcPr>
          <w:p w14:paraId="4A2952CE">
            <w:pPr>
              <w:snapToGrid w:val="0"/>
              <w:spacing w:line="288" w:lineRule="auto"/>
              <w:rPr>
                <w:rFonts w:ascii="仿宋" w:hAnsi="仿宋" w:eastAsia="仿宋" w:cs="仿宋"/>
                <w:color w:val="auto"/>
                <w:sz w:val="24"/>
              </w:rPr>
            </w:pPr>
            <w:r>
              <w:rPr>
                <w:rFonts w:hint="eastAsia" w:ascii="仿宋" w:hAnsi="仿宋" w:eastAsia="仿宋" w:cs="仿宋"/>
                <w:color w:val="auto"/>
                <w:sz w:val="24"/>
              </w:rPr>
              <w:t>磋商注意事项：</w:t>
            </w:r>
          </w:p>
          <w:p w14:paraId="2E5A87D9">
            <w:pPr>
              <w:snapToGrid w:val="0"/>
              <w:spacing w:line="288" w:lineRule="auto"/>
              <w:rPr>
                <w:rFonts w:ascii="仿宋" w:hAnsi="仿宋" w:eastAsia="仿宋" w:cs="仿宋"/>
                <w:color w:val="auto"/>
                <w:sz w:val="24"/>
              </w:rPr>
            </w:pPr>
            <w:r>
              <w:rPr>
                <w:rFonts w:hint="eastAsia" w:ascii="仿宋" w:hAnsi="仿宋" w:eastAsia="仿宋" w:cs="仿宋"/>
                <w:color w:val="auto"/>
                <w:sz w:val="24"/>
              </w:rPr>
              <w:t>1.本项目实行网上磋商，采用电子磋商响应文件。若供应商参与磋商，自行承担磋商一切费用。</w:t>
            </w:r>
          </w:p>
          <w:p w14:paraId="621A4F98">
            <w:pPr>
              <w:snapToGrid w:val="0"/>
              <w:spacing w:line="288" w:lineRule="auto"/>
              <w:rPr>
                <w:rFonts w:ascii="仿宋" w:hAnsi="仿宋" w:eastAsia="仿宋" w:cs="仿宋"/>
                <w:color w:val="auto"/>
                <w:sz w:val="24"/>
              </w:rPr>
            </w:pPr>
            <w:r>
              <w:rPr>
                <w:rFonts w:hint="eastAsia" w:ascii="仿宋" w:hAnsi="仿宋" w:eastAsia="仿宋" w:cs="仿宋"/>
                <w:color w:val="auto"/>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66C6A2A">
            <w:pPr>
              <w:snapToGrid w:val="0"/>
              <w:spacing w:line="288" w:lineRule="auto"/>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《CA申领操作指南》和《CA管理操作指南》。完成CA数字证书办理在资料齐全的情况下预计7个工作日左右，建议供应商获取磋商文件后立即办理。</w:t>
            </w:r>
          </w:p>
          <w:p w14:paraId="28318EF9">
            <w:pPr>
              <w:snapToGrid w:val="0"/>
              <w:spacing w:line="288" w:lineRule="auto"/>
              <w:rPr>
                <w:rFonts w:ascii="仿宋" w:hAnsi="仿宋" w:eastAsia="仿宋" w:cs="仿宋"/>
                <w:color w:val="auto"/>
                <w:sz w:val="24"/>
              </w:rPr>
            </w:pPr>
            <w:r>
              <w:rPr>
                <w:rFonts w:hint="eastAsia" w:ascii="仿宋" w:hAnsi="仿宋" w:eastAsia="仿宋" w:cs="仿宋"/>
                <w:color w:val="auto"/>
                <w:sz w:val="24"/>
              </w:rPr>
              <w:t>3.磋商响应文件制作、递交、解密：</w:t>
            </w:r>
          </w:p>
          <w:p w14:paraId="1046A566">
            <w:pPr>
              <w:snapToGrid w:val="0"/>
              <w:spacing w:line="288" w:lineRule="auto"/>
              <w:rPr>
                <w:rFonts w:ascii="仿宋" w:hAnsi="仿宋" w:eastAsia="仿宋" w:cs="仿宋"/>
                <w:color w:val="auto"/>
                <w:sz w:val="24"/>
              </w:rPr>
            </w:pPr>
            <w:r>
              <w:rPr>
                <w:rFonts w:hint="eastAsia" w:ascii="仿宋" w:hAnsi="仿宋" w:eastAsia="仿宋" w:cs="仿宋"/>
                <w:color w:val="auto"/>
                <w:sz w:val="24"/>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014403B7">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3.2供应商通过“政采云”平台制作电子磋商响应文件，磋商响应文件制作详见“供应商-政府采购项目电子交易操作指南”。</w:t>
            </w:r>
          </w:p>
          <w:p w14:paraId="294F25CD">
            <w:pPr>
              <w:snapToGrid w:val="0"/>
              <w:spacing w:line="288" w:lineRule="auto"/>
              <w:rPr>
                <w:rFonts w:ascii="仿宋" w:hAnsi="仿宋" w:eastAsia="仿宋" w:cs="仿宋"/>
                <w:color w:val="auto"/>
                <w:sz w:val="24"/>
              </w:rPr>
            </w:pPr>
            <w:r>
              <w:rPr>
                <w:rFonts w:hint="eastAsia" w:ascii="仿宋" w:hAnsi="仿宋" w:eastAsia="仿宋" w:cs="仿宋"/>
                <w:color w:val="auto"/>
                <w:sz w:val="24"/>
              </w:rPr>
              <w:t>3.3响应文件开启后30分钟内供应商可以登录“政采云”平台，用“项目采购-开标评标”功能进行解密磋商响应文件。若供应商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视为磋商响应文件撤回</w:t>
            </w:r>
            <w:r>
              <w:rPr>
                <w:rFonts w:hint="eastAsia" w:ascii="仿宋" w:hAnsi="仿宋" w:eastAsia="仿宋" w:cs="仿宋"/>
                <w:color w:val="auto"/>
                <w:sz w:val="24"/>
              </w:rPr>
              <w:t>。</w:t>
            </w:r>
          </w:p>
        </w:tc>
      </w:tr>
      <w:tr w14:paraId="1738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6567E6C6">
            <w:pPr>
              <w:spacing w:line="288" w:lineRule="auto"/>
              <w:jc w:val="center"/>
              <w:rPr>
                <w:rFonts w:ascii="仿宋" w:hAnsi="仿宋" w:eastAsia="仿宋" w:cs="仿宋"/>
                <w:color w:val="auto"/>
                <w:sz w:val="24"/>
              </w:rPr>
            </w:pPr>
            <w:r>
              <w:rPr>
                <w:rFonts w:hint="eastAsia" w:ascii="仿宋" w:hAnsi="仿宋" w:eastAsia="仿宋" w:cs="仿宋"/>
                <w:color w:val="auto"/>
                <w:sz w:val="24"/>
              </w:rPr>
              <w:t>18</w:t>
            </w:r>
          </w:p>
        </w:tc>
        <w:tc>
          <w:tcPr>
            <w:tcW w:w="8472" w:type="dxa"/>
            <w:gridSpan w:val="2"/>
            <w:vAlign w:val="center"/>
          </w:tcPr>
          <w:p w14:paraId="5E0D3410">
            <w:pPr>
              <w:spacing w:line="288" w:lineRule="auto"/>
              <w:rPr>
                <w:rFonts w:ascii="仿宋" w:hAnsi="仿宋" w:eastAsia="仿宋" w:cs="仿宋"/>
                <w:b/>
                <w:color w:val="auto"/>
                <w:sz w:val="24"/>
              </w:rPr>
            </w:pPr>
            <w:r>
              <w:rPr>
                <w:rFonts w:hint="eastAsia" w:ascii="仿宋" w:hAnsi="仿宋" w:eastAsia="仿宋" w:cs="仿宋"/>
                <w:b/>
                <w:color w:val="auto"/>
                <w:sz w:val="24"/>
              </w:rPr>
              <w:t>特别说明：</w:t>
            </w:r>
          </w:p>
          <w:p w14:paraId="3B932680">
            <w:pPr>
              <w:spacing w:line="288" w:lineRule="auto"/>
              <w:rPr>
                <w:rFonts w:ascii="仿宋" w:hAnsi="仿宋" w:eastAsia="仿宋" w:cs="仿宋"/>
                <w:color w:val="auto"/>
                <w:sz w:val="24"/>
              </w:rPr>
            </w:pPr>
            <w:r>
              <w:rPr>
                <w:rFonts w:hint="eastAsia" w:ascii="仿宋" w:hAnsi="仿宋" w:eastAsia="仿宋" w:cs="仿宋"/>
                <w:snapToGrid w:val="0"/>
                <w:color w:val="auto"/>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7478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78BA8DD6">
            <w:pPr>
              <w:spacing w:line="288" w:lineRule="auto"/>
              <w:jc w:val="center"/>
              <w:rPr>
                <w:rFonts w:ascii="仿宋" w:hAnsi="仿宋" w:eastAsia="仿宋" w:cs="仿宋"/>
                <w:color w:val="auto"/>
                <w:sz w:val="24"/>
              </w:rPr>
            </w:pPr>
          </w:p>
        </w:tc>
        <w:tc>
          <w:tcPr>
            <w:tcW w:w="8472" w:type="dxa"/>
            <w:gridSpan w:val="2"/>
            <w:vAlign w:val="center"/>
          </w:tcPr>
          <w:p w14:paraId="27E04D92">
            <w:pPr>
              <w:spacing w:line="288" w:lineRule="auto"/>
              <w:rPr>
                <w:rFonts w:ascii="仿宋" w:hAnsi="仿宋" w:eastAsia="仿宋" w:cs="仿宋"/>
                <w:snapToGrid w:val="0"/>
                <w:color w:val="auto"/>
                <w:kern w:val="28"/>
                <w:sz w:val="24"/>
              </w:rPr>
            </w:pPr>
            <w:r>
              <w:rPr>
                <w:rFonts w:hint="eastAsia" w:ascii="仿宋" w:hAnsi="仿宋" w:eastAsia="仿宋" w:cs="仿宋"/>
                <w:color w:val="auto"/>
                <w:kern w:val="0"/>
                <w:sz w:val="24"/>
              </w:rPr>
              <w:sym w:font="Wingdings" w:char="00FE"/>
            </w:r>
            <w:r>
              <w:rPr>
                <w:rFonts w:hint="eastAsia" w:ascii="仿宋" w:hAnsi="仿宋" w:eastAsia="仿宋" w:cs="仿宋"/>
                <w:snapToGrid w:val="0"/>
                <w:color w:val="auto"/>
                <w:kern w:val="28"/>
                <w:sz w:val="24"/>
              </w:rPr>
              <w:t>联合体磋商的，联合体各方均需按磋商文件第五部分评审标准要求提供资信证明文件，否则视为不符合相关要求。</w:t>
            </w:r>
          </w:p>
          <w:p w14:paraId="630C9335">
            <w:pPr>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snapToGrid w:val="0"/>
                <w:color w:val="auto"/>
                <w:kern w:val="28"/>
                <w:sz w:val="24"/>
              </w:rPr>
              <w:t>联合体磋商的，联合体中有一方或者联合体成员根据分工按磋商文件第五部分评审标准要求提供资信证明文件的，视为符合了相关要求。</w:t>
            </w:r>
          </w:p>
        </w:tc>
      </w:tr>
      <w:tr w14:paraId="33AD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58D8D34">
            <w:pPr>
              <w:snapToGrid w:val="0"/>
              <w:spacing w:line="288" w:lineRule="auto"/>
              <w:jc w:val="center"/>
              <w:rPr>
                <w:rFonts w:ascii="仿宋" w:hAnsi="仿宋" w:eastAsia="仿宋" w:cs="仿宋"/>
                <w:color w:val="auto"/>
                <w:sz w:val="24"/>
              </w:rPr>
            </w:pPr>
            <w:r>
              <w:rPr>
                <w:rFonts w:hint="eastAsia" w:ascii="仿宋" w:hAnsi="仿宋" w:eastAsia="仿宋" w:cs="仿宋"/>
                <w:color w:val="auto"/>
                <w:sz w:val="24"/>
              </w:rPr>
              <w:t>19</w:t>
            </w:r>
          </w:p>
        </w:tc>
        <w:tc>
          <w:tcPr>
            <w:tcW w:w="8472" w:type="dxa"/>
            <w:gridSpan w:val="2"/>
            <w:vAlign w:val="center"/>
          </w:tcPr>
          <w:p w14:paraId="626EEEA9">
            <w:pPr>
              <w:spacing w:line="340" w:lineRule="exact"/>
              <w:rPr>
                <w:rFonts w:ascii="仿宋" w:hAnsi="仿宋" w:eastAsia="仿宋" w:cs="仿宋"/>
                <w:b/>
                <w:bCs/>
                <w:color w:val="auto"/>
                <w:sz w:val="24"/>
              </w:rPr>
            </w:pPr>
            <w:r>
              <w:rPr>
                <w:rFonts w:hint="eastAsia" w:ascii="仿宋" w:hAnsi="仿宋" w:eastAsia="仿宋" w:cs="仿宋"/>
                <w:b/>
                <w:bCs/>
                <w:color w:val="auto"/>
                <w:sz w:val="24"/>
              </w:rPr>
              <w:t>采购代理服务费：</w:t>
            </w:r>
          </w:p>
          <w:p w14:paraId="54C6C360">
            <w:pPr>
              <w:shd w:val="clear" w:color="auto" w:fill="FFFFFF"/>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中标人须向采购代理机构按如下标准和规定交纳中标服务费：</w:t>
            </w:r>
          </w:p>
          <w:p w14:paraId="68422EFC">
            <w:pPr>
              <w:shd w:val="clear" w:color="auto" w:fill="FFFFFF"/>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1.以中标通知书中确定的中标金额作为服务费的计算基数，具体比例参照《国家计委关于印发&lt;招标代理服务收费管理暂行办法&gt;的通知》（计价格[2002]1980号）文件收费标准×30%执行；</w:t>
            </w:r>
          </w:p>
          <w:p w14:paraId="4E117614">
            <w:pPr>
              <w:shd w:val="clear" w:color="auto" w:fill="FFFFFF"/>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2.中标服务费的交纳方式：</w:t>
            </w:r>
          </w:p>
          <w:p w14:paraId="0EEBB2C3">
            <w:pPr>
              <w:shd w:val="clear" w:color="auto" w:fill="FFFFFF"/>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用银行支票、汇票、电汇、现金等付款方式直接交纳中标服务费。</w:t>
            </w:r>
          </w:p>
          <w:p w14:paraId="03359FFC">
            <w:pPr>
              <w:shd w:val="clear" w:color="auto" w:fill="FFFFFF"/>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公司名称：浙江华夏工程管理有限公司绍兴分公司</w:t>
            </w:r>
          </w:p>
          <w:p w14:paraId="3B47426A">
            <w:pPr>
              <w:shd w:val="clear" w:color="auto" w:fill="FFFFFF"/>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账    号：1211018109200094088</w:t>
            </w:r>
          </w:p>
          <w:p w14:paraId="37CBBB5F">
            <w:pPr>
              <w:shd w:val="clear" w:color="auto" w:fill="FFFFFF"/>
              <w:spacing w:line="340" w:lineRule="exact"/>
              <w:ind w:firstLine="480" w:firstLineChars="200"/>
              <w:rPr>
                <w:rFonts w:ascii="仿宋" w:hAnsi="仿宋" w:eastAsia="仿宋" w:cs="仿宋"/>
                <w:color w:val="auto"/>
                <w:sz w:val="24"/>
              </w:rPr>
            </w:pPr>
            <w:r>
              <w:rPr>
                <w:rFonts w:hint="eastAsia" w:ascii="仿宋" w:hAnsi="仿宋" w:eastAsia="仿宋" w:cs="仿宋"/>
                <w:color w:val="auto"/>
                <w:sz w:val="24"/>
              </w:rPr>
              <w:t>开 户 行：工商银行城东新区支行</w:t>
            </w:r>
          </w:p>
          <w:p w14:paraId="1DDFF458">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3.中标服务费的交纳时间：领取中标通知书前交纳。</w:t>
            </w:r>
          </w:p>
        </w:tc>
      </w:tr>
      <w:tr w14:paraId="243E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26624D5C">
            <w:pPr>
              <w:spacing w:line="288" w:lineRule="auto"/>
              <w:rPr>
                <w:rFonts w:ascii="仿宋" w:hAnsi="仿宋" w:eastAsia="仿宋" w:cs="仿宋"/>
                <w:color w:val="auto"/>
                <w:sz w:val="24"/>
              </w:rPr>
            </w:pPr>
            <w:r>
              <w:rPr>
                <w:rFonts w:hint="eastAsia" w:ascii="仿宋" w:hAnsi="仿宋" w:eastAsia="仿宋" w:cs="仿宋"/>
                <w:color w:val="auto"/>
                <w:sz w:val="24"/>
              </w:rPr>
              <w:t>解释：凡涉及本磋商文件的解释权属于采购人。</w:t>
            </w:r>
          </w:p>
        </w:tc>
      </w:tr>
      <w:tr w14:paraId="542D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0E00EA6A">
            <w:pPr>
              <w:spacing w:line="288" w:lineRule="auto"/>
              <w:rPr>
                <w:rFonts w:ascii="仿宋" w:hAnsi="仿宋" w:eastAsia="仿宋" w:cs="仿宋"/>
                <w:b/>
                <w:color w:val="auto"/>
                <w:sz w:val="24"/>
              </w:rPr>
            </w:pPr>
            <w:r>
              <w:rPr>
                <w:rFonts w:hint="eastAsia" w:ascii="仿宋" w:hAnsi="仿宋" w:eastAsia="仿宋" w:cs="仿宋"/>
                <w:b/>
                <w:color w:val="auto"/>
                <w:sz w:val="24"/>
              </w:rPr>
              <w:t>注：成交候选供应商放弃成交资格或因质疑、投诉被取消成交资格或不能履行合同的，本项目应重新开展采购活动。</w:t>
            </w:r>
          </w:p>
        </w:tc>
      </w:tr>
      <w:tr w14:paraId="1E9A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77684AF8">
            <w:pPr>
              <w:spacing w:line="288" w:lineRule="auto"/>
              <w:rPr>
                <w:rFonts w:ascii="仿宋" w:hAnsi="仿宋" w:eastAsia="仿宋" w:cs="仿宋"/>
                <w:b/>
                <w:color w:val="auto"/>
                <w:sz w:val="24"/>
                <w:lang w:val="en"/>
              </w:rPr>
            </w:pPr>
            <w:r>
              <w:rPr>
                <w:rFonts w:hint="eastAsia" w:ascii="仿宋" w:hAnsi="仿宋" w:eastAsia="仿宋" w:cs="仿宋"/>
                <w:b/>
                <w:color w:val="auto"/>
                <w:sz w:val="24"/>
                <w:lang w:val="en"/>
              </w:rPr>
              <w:t>政府采购工程需落实绿色建材要求：</w:t>
            </w:r>
          </w:p>
          <w:p w14:paraId="77110E3E">
            <w:pPr>
              <w:spacing w:line="288" w:lineRule="auto"/>
              <w:ind w:firstLine="482" w:firstLineChars="200"/>
              <w:rPr>
                <w:rFonts w:ascii="仿宋" w:hAnsi="仿宋" w:eastAsia="仿宋" w:cs="仿宋"/>
                <w:b/>
                <w:color w:val="auto"/>
                <w:sz w:val="24"/>
                <w:lang w:val="en"/>
              </w:rPr>
            </w:pPr>
            <w:r>
              <w:rPr>
                <w:rFonts w:hint="eastAsia" w:ascii="仿宋" w:hAnsi="仿宋" w:eastAsia="仿宋" w:cs="仿宋"/>
                <w:b/>
                <w:color w:val="auto"/>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645C4DFE">
            <w:pPr>
              <w:spacing w:line="288" w:lineRule="auto"/>
              <w:ind w:firstLine="482" w:firstLineChars="200"/>
              <w:rPr>
                <w:rFonts w:ascii="仿宋" w:hAnsi="仿宋" w:eastAsia="仿宋" w:cs="仿宋"/>
                <w:b/>
                <w:color w:val="auto"/>
                <w:sz w:val="24"/>
                <w:lang w:val="en"/>
              </w:rPr>
            </w:pPr>
            <w:r>
              <w:rPr>
                <w:rFonts w:hint="eastAsia" w:ascii="仿宋" w:hAnsi="仿宋" w:eastAsia="仿宋" w:cs="仿宋"/>
                <w:b/>
                <w:color w:val="auto"/>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4428F1A6">
            <w:pPr>
              <w:spacing w:line="288" w:lineRule="auto"/>
              <w:ind w:firstLine="482" w:firstLineChars="200"/>
              <w:rPr>
                <w:rFonts w:ascii="仿宋" w:hAnsi="仿宋" w:eastAsia="仿宋" w:cs="仿宋"/>
                <w:b/>
                <w:color w:val="auto"/>
                <w:sz w:val="24"/>
                <w:lang w:val="en"/>
              </w:rPr>
            </w:pPr>
            <w:r>
              <w:rPr>
                <w:rFonts w:hint="eastAsia" w:ascii="仿宋" w:hAnsi="仿宋" w:eastAsia="仿宋" w:cs="仿宋"/>
                <w:b/>
                <w:color w:val="auto"/>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71CB481D">
            <w:pPr>
              <w:spacing w:line="288" w:lineRule="auto"/>
              <w:rPr>
                <w:rFonts w:ascii="仿宋" w:hAnsi="仿宋" w:eastAsia="仿宋" w:cs="仿宋"/>
                <w:b/>
                <w:color w:val="auto"/>
                <w:sz w:val="24"/>
              </w:rPr>
            </w:pPr>
            <w:r>
              <w:rPr>
                <w:rFonts w:hint="eastAsia" w:ascii="仿宋" w:hAnsi="仿宋" w:eastAsia="仿宋" w:cs="仿宋"/>
                <w:b/>
                <w:color w:val="auto"/>
                <w:sz w:val="24"/>
              </w:rPr>
              <w:t>政策联系人：高之聪   联系电话：13732227857</w:t>
            </w:r>
          </w:p>
        </w:tc>
      </w:tr>
    </w:tbl>
    <w:p w14:paraId="29241A94">
      <w:pPr>
        <w:snapToGrid w:val="0"/>
        <w:spacing w:line="336" w:lineRule="auto"/>
        <w:jc w:val="center"/>
        <w:rPr>
          <w:rFonts w:ascii="仿宋" w:hAnsi="仿宋" w:eastAsia="仿宋" w:cs="仿宋"/>
          <w:b/>
          <w:color w:val="auto"/>
          <w:sz w:val="32"/>
          <w:szCs w:val="20"/>
        </w:rPr>
      </w:pPr>
    </w:p>
    <w:p w14:paraId="691C79D4">
      <w:pPr>
        <w:adjustRightInd/>
        <w:spacing w:line="288" w:lineRule="auto"/>
        <w:ind w:firstLine="3845" w:firstLineChars="1197"/>
        <w:outlineLvl w:val="0"/>
        <w:rPr>
          <w:rFonts w:ascii="仿宋" w:hAnsi="仿宋" w:eastAsia="仿宋" w:cs="仿宋"/>
          <w:b/>
          <w:color w:val="auto"/>
          <w:sz w:val="32"/>
          <w:szCs w:val="20"/>
        </w:rPr>
      </w:pPr>
    </w:p>
    <w:p w14:paraId="047AA099">
      <w:pPr>
        <w:adjustRightInd/>
        <w:spacing w:line="288" w:lineRule="auto"/>
        <w:outlineLvl w:val="0"/>
        <w:rPr>
          <w:rFonts w:ascii="仿宋" w:hAnsi="仿宋" w:eastAsia="仿宋" w:cs="仿宋"/>
          <w:b/>
          <w:color w:val="auto"/>
          <w:sz w:val="32"/>
          <w:szCs w:val="20"/>
        </w:rPr>
      </w:pPr>
    </w:p>
    <w:p w14:paraId="6F6FB43E">
      <w:pPr>
        <w:adjustRightInd/>
        <w:spacing w:line="288" w:lineRule="auto"/>
        <w:jc w:val="center"/>
        <w:outlineLvl w:val="0"/>
        <w:rPr>
          <w:rFonts w:ascii="仿宋" w:hAnsi="仿宋" w:eastAsia="仿宋" w:cs="仿宋"/>
          <w:b/>
          <w:color w:val="auto"/>
          <w:sz w:val="32"/>
          <w:szCs w:val="20"/>
        </w:rPr>
      </w:pPr>
    </w:p>
    <w:p w14:paraId="2B62A43D">
      <w:pPr>
        <w:adjustRightInd/>
        <w:spacing w:line="288" w:lineRule="auto"/>
        <w:outlineLvl w:val="0"/>
        <w:rPr>
          <w:rFonts w:ascii="仿宋" w:hAnsi="仿宋" w:eastAsia="仿宋" w:cs="仿宋"/>
          <w:b/>
          <w:color w:val="auto"/>
          <w:sz w:val="32"/>
          <w:szCs w:val="20"/>
        </w:rPr>
      </w:pPr>
    </w:p>
    <w:p w14:paraId="0243796D">
      <w:pPr>
        <w:adjustRightInd/>
        <w:spacing w:line="288" w:lineRule="auto"/>
        <w:jc w:val="center"/>
        <w:outlineLvl w:val="0"/>
        <w:rPr>
          <w:rFonts w:ascii="仿宋" w:hAnsi="仿宋" w:eastAsia="仿宋" w:cs="仿宋"/>
          <w:b/>
          <w:color w:val="auto"/>
          <w:sz w:val="32"/>
          <w:szCs w:val="20"/>
        </w:rPr>
      </w:pPr>
    </w:p>
    <w:p w14:paraId="71960617">
      <w:pPr>
        <w:adjustRightInd/>
        <w:jc w:val="left"/>
        <w:rPr>
          <w:rFonts w:ascii="仿宋" w:hAnsi="仿宋" w:eastAsia="仿宋" w:cs="仿宋"/>
          <w:b/>
          <w:color w:val="auto"/>
          <w:sz w:val="32"/>
          <w:szCs w:val="20"/>
        </w:rPr>
      </w:pPr>
      <w:r>
        <w:rPr>
          <w:rFonts w:hint="eastAsia" w:ascii="仿宋" w:hAnsi="仿宋" w:eastAsia="仿宋" w:cs="仿宋"/>
          <w:b/>
          <w:color w:val="auto"/>
          <w:sz w:val="32"/>
          <w:szCs w:val="20"/>
        </w:rPr>
        <w:br w:type="page"/>
      </w:r>
    </w:p>
    <w:p w14:paraId="237482BE">
      <w:pPr>
        <w:adjustRightInd/>
        <w:spacing w:line="288" w:lineRule="auto"/>
        <w:jc w:val="center"/>
        <w:outlineLvl w:val="0"/>
        <w:rPr>
          <w:rFonts w:ascii="仿宋" w:hAnsi="仿宋" w:eastAsia="仿宋" w:cs="仿宋"/>
          <w:b/>
          <w:color w:val="auto"/>
          <w:sz w:val="32"/>
          <w:szCs w:val="20"/>
        </w:rPr>
      </w:pPr>
      <w:r>
        <w:rPr>
          <w:rFonts w:hint="eastAsia" w:ascii="仿宋" w:hAnsi="仿宋" w:eastAsia="仿宋" w:cs="仿宋"/>
          <w:b/>
          <w:color w:val="auto"/>
          <w:sz w:val="32"/>
          <w:szCs w:val="20"/>
        </w:rPr>
        <w:t>一、总则</w:t>
      </w:r>
    </w:p>
    <w:p w14:paraId="47C86A18">
      <w:pPr>
        <w:snapToGrid w:val="0"/>
        <w:spacing w:line="288" w:lineRule="auto"/>
        <w:ind w:firstLine="482" w:firstLineChars="200"/>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6E9B07F6">
      <w:pPr>
        <w:snapToGrid w:val="0"/>
        <w:spacing w:line="288" w:lineRule="auto"/>
        <w:ind w:firstLine="480" w:firstLineChars="200"/>
        <w:jc w:val="left"/>
        <w:rPr>
          <w:rFonts w:ascii="仿宋" w:hAnsi="仿宋" w:eastAsia="仿宋" w:cs="仿宋"/>
          <w:color w:val="auto"/>
        </w:rPr>
      </w:pPr>
      <w:r>
        <w:rPr>
          <w:rFonts w:hint="eastAsia" w:ascii="仿宋" w:hAnsi="仿宋" w:eastAsia="仿宋" w:cs="仿宋"/>
          <w:color w:val="auto"/>
          <w:sz w:val="24"/>
        </w:rPr>
        <w:t>本磋商文件适用于该项目的邀请、响应、开启响应文件、信用信息查询、资格性审查、评审、成交、合同、验收等行为（法律、法规另有规定的，从其规定）。</w:t>
      </w:r>
    </w:p>
    <w:p w14:paraId="4C8D6220">
      <w:pPr>
        <w:adjustRightInd/>
        <w:spacing w:line="288" w:lineRule="auto"/>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2.定义</w:t>
      </w:r>
    </w:p>
    <w:p w14:paraId="66FA45E8">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2.1“采购人”系指磋商邀请公告中载明的本项目的采购人。</w:t>
      </w:r>
    </w:p>
    <w:p w14:paraId="2A58BEC8">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2.2“采购代理机构”系指磋商邀请公告中载明的本项目的采购代理机构。</w:t>
      </w:r>
    </w:p>
    <w:p w14:paraId="299BCEE8">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2.3“投标人”“供应商”系指响应磋商、参加本次竞争的法人、其他组织或自然人。</w:t>
      </w:r>
    </w:p>
    <w:p w14:paraId="595D625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2.4“监督单位”系指磋商邀请公告中载明的本项目的法定义监督管理部门</w:t>
      </w:r>
    </w:p>
    <w:p w14:paraId="6E935995">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2.5“负责人”系指法人企业的法定负责人，或其他组织为法律、行政法规规定代表单位行使职权的主要负责人，或自然人本人。</w:t>
      </w:r>
    </w:p>
    <w:p w14:paraId="25E09421">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339F782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w:t>
      </w:r>
      <w:r>
        <w:rPr>
          <w:color w:val="auto"/>
        </w:rPr>
        <w:fldChar w:fldCharType="begin"/>
      </w:r>
      <w:r>
        <w:rPr>
          <w:color w:val="auto"/>
        </w:rPr>
        <w:instrText xml:space="preserve"> HYPERLINK "https://www.zcygov.cn/" </w:instrText>
      </w:r>
      <w:r>
        <w:rPr>
          <w:color w:val="auto"/>
        </w:rP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color w:val="auto"/>
          <w:sz w:val="24"/>
        </w:rPr>
        <w:t>）</w:t>
      </w:r>
    </w:p>
    <w:p w14:paraId="07D1328F">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w:t>
      </w:r>
      <w:r>
        <w:rPr>
          <w:rFonts w:hint="eastAsia" w:ascii="仿宋" w:hAnsi="仿宋" w:eastAsia="仿宋" w:cs="仿宋"/>
          <w:color w:val="auto"/>
          <w:kern w:val="0"/>
          <w:sz w:val="24"/>
        </w:rPr>
        <w:t>□</w:t>
      </w:r>
      <w:r>
        <w:rPr>
          <w:rFonts w:hint="eastAsia" w:ascii="仿宋" w:hAnsi="仿宋" w:eastAsia="仿宋" w:cs="仿宋"/>
          <w:color w:val="auto"/>
          <w:sz w:val="24"/>
        </w:rPr>
        <w:t>”系指不适用本项目的要求。</w:t>
      </w:r>
    </w:p>
    <w:p w14:paraId="7F8D48E0">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14:paraId="6A31AAAA">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6D2E2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3.2支持绿色发展</w:t>
      </w:r>
    </w:p>
    <w:p w14:paraId="0D9135D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16CB2325">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★3.2.2采购人拟采购的产品属于政府强制采购的节能产品品目清单范围的，磋商响应人未按磋商文件要求提供国家确定的认证机构出具的、处于有效期之内的节能产品认证证书，磋商无效。</w:t>
      </w:r>
    </w:p>
    <w:p w14:paraId="0A0FF219">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20C770A4">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3908F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D19A6DA">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3.3小微企业价格扣除（按财库〔2022〕19号文件规定执行）</w:t>
      </w:r>
    </w:p>
    <w:p w14:paraId="2C22B8BC">
      <w:pPr>
        <w:spacing w:line="288" w:lineRule="auto"/>
        <w:ind w:firstLine="480" w:firstLineChars="200"/>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4B15DF56">
      <w:pPr>
        <w:spacing w:line="288"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2125B452">
      <w:pPr>
        <w:spacing w:line="288"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3E836B9B">
      <w:pPr>
        <w:spacing w:line="288"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52C3ED8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3.3.4小微企业应按照磋商文件格式要求提供《中小企业声明函》。</w:t>
      </w:r>
    </w:p>
    <w:p w14:paraId="417C342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4EA7DE9">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2ED2C23">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1FC3020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7325D34">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2E5B60">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支持创新发展</w:t>
      </w:r>
    </w:p>
    <w:p w14:paraId="4774304A">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14:paraId="4F6D6C7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3E7CD94">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5EC67C4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F99D37A">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★4.特别说明：</w:t>
      </w:r>
    </w:p>
    <w:p w14:paraId="4B52F7EA">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4.1供应商磋商所使用的资格、信誉、荣誉与企业认证必须为本单位所拥有。供应商磋商所使用的项目实施人员必须为本单位正式员工。</w:t>
      </w:r>
    </w:p>
    <w:p w14:paraId="48FDAAF1">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4.2供应商应仔细阅读磋商文件的所有内容，按照磋商文件的要求提交磋商响应文件，并对所提供的全部资料的真实性承担法律责任。</w:t>
      </w:r>
    </w:p>
    <w:p w14:paraId="4693BEB6">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2D0819D2">
      <w:pPr>
        <w:snapToGrid w:val="0"/>
        <w:spacing w:line="288" w:lineRule="auto"/>
        <w:ind w:firstLine="643" w:firstLineChars="200"/>
        <w:jc w:val="left"/>
        <w:rPr>
          <w:rFonts w:ascii="仿宋" w:hAnsi="仿宋" w:eastAsia="仿宋" w:cs="仿宋"/>
          <w:b/>
          <w:color w:val="auto"/>
          <w:sz w:val="32"/>
          <w:szCs w:val="32"/>
        </w:rPr>
      </w:pPr>
    </w:p>
    <w:p w14:paraId="2AD34EA1">
      <w:pPr>
        <w:adjustRightInd/>
        <w:spacing w:line="288" w:lineRule="auto"/>
        <w:jc w:val="center"/>
        <w:outlineLvl w:val="0"/>
        <w:rPr>
          <w:rFonts w:ascii="仿宋" w:hAnsi="仿宋" w:eastAsia="仿宋" w:cs="仿宋"/>
          <w:b/>
          <w:color w:val="auto"/>
          <w:sz w:val="32"/>
          <w:szCs w:val="20"/>
        </w:rPr>
      </w:pPr>
      <w:r>
        <w:rPr>
          <w:rFonts w:hint="eastAsia" w:ascii="仿宋" w:hAnsi="仿宋" w:eastAsia="仿宋" w:cs="仿宋"/>
          <w:b/>
          <w:color w:val="auto"/>
          <w:sz w:val="32"/>
          <w:szCs w:val="20"/>
        </w:rPr>
        <w:t>二、磋商文件</w:t>
      </w:r>
    </w:p>
    <w:p w14:paraId="077C38F4">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1.政府采购方式</w:t>
      </w:r>
    </w:p>
    <w:p w14:paraId="43A1A08A">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 xml:space="preserve">    1.1本项目采用</w:t>
      </w:r>
      <w:r>
        <w:rPr>
          <w:rFonts w:hint="eastAsia" w:ascii="仿宋" w:hAnsi="仿宋" w:eastAsia="仿宋" w:cs="仿宋"/>
          <w:b/>
          <w:color w:val="auto"/>
          <w:kern w:val="0"/>
          <w:sz w:val="24"/>
        </w:rPr>
        <w:t>竞争性磋商</w:t>
      </w:r>
      <w:r>
        <w:rPr>
          <w:rFonts w:hint="eastAsia" w:ascii="仿宋" w:hAnsi="仿宋" w:eastAsia="仿宋" w:cs="仿宋"/>
          <w:color w:val="auto"/>
          <w:sz w:val="24"/>
        </w:rPr>
        <w:t>方式进行。</w:t>
      </w:r>
    </w:p>
    <w:p w14:paraId="2A9894F1">
      <w:pPr>
        <w:snapToGrid w:val="0"/>
        <w:spacing w:line="288" w:lineRule="auto"/>
        <w:jc w:val="left"/>
        <w:rPr>
          <w:rFonts w:ascii="仿宋" w:hAnsi="仿宋" w:eastAsia="仿宋" w:cs="仿宋"/>
          <w:b/>
          <w:color w:val="auto"/>
          <w:sz w:val="24"/>
        </w:rPr>
      </w:pPr>
      <w:r>
        <w:rPr>
          <w:rFonts w:hint="eastAsia" w:ascii="仿宋" w:hAnsi="仿宋" w:eastAsia="仿宋" w:cs="仿宋"/>
          <w:color w:val="auto"/>
          <w:sz w:val="24"/>
        </w:rPr>
        <w:t xml:space="preserve">    1.2如某一标项实质性响应磋商文件的供应商不足三家时，由采购人重新组织开展采购活动或按有关规定实施。</w:t>
      </w:r>
    </w:p>
    <w:p w14:paraId="3A96ADFA">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1.3本次竞争性磋商设定上限价，上限价即谈判公告中公布的各分标项预算金额。（各分标项之间的预算金额不能互相调整）</w:t>
      </w:r>
    </w:p>
    <w:p w14:paraId="419D3426">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2.磋商委托</w:t>
      </w:r>
    </w:p>
    <w:p w14:paraId="46E677F6">
      <w:pPr>
        <w:pStyle w:val="14"/>
        <w:tabs>
          <w:tab w:val="clear" w:pos="390"/>
        </w:tabs>
        <w:spacing w:after="120" w:line="288" w:lineRule="auto"/>
        <w:ind w:left="0" w:firstLine="480" w:firstLineChars="200"/>
        <w:rPr>
          <w:rFonts w:ascii="仿宋" w:hAnsi="仿宋" w:eastAsia="仿宋" w:cs="仿宋"/>
          <w:color w:val="auto"/>
        </w:rPr>
      </w:pPr>
      <w:r>
        <w:rPr>
          <w:rFonts w:hint="eastAsia" w:ascii="仿宋" w:hAnsi="仿宋" w:eastAsia="仿宋" w:cs="仿宋"/>
          <w:color w:val="auto"/>
        </w:rPr>
        <w:t>本项目为电子磋商项目，供应商的法定代表人或其授权代表或个体工商户不需要参加现场磋商和开标。</w:t>
      </w:r>
    </w:p>
    <w:p w14:paraId="1294F043">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3.磋商费用</w:t>
      </w:r>
    </w:p>
    <w:p w14:paraId="76D1F049">
      <w:pPr>
        <w:pStyle w:val="14"/>
        <w:tabs>
          <w:tab w:val="clear" w:pos="390"/>
        </w:tabs>
        <w:spacing w:after="120" w:line="288" w:lineRule="auto"/>
        <w:ind w:left="0" w:firstLine="480" w:firstLineChars="200"/>
        <w:rPr>
          <w:rFonts w:ascii="仿宋" w:hAnsi="仿宋" w:eastAsia="仿宋" w:cs="仿宋"/>
          <w:color w:val="auto"/>
        </w:rPr>
      </w:pPr>
      <w:r>
        <w:rPr>
          <w:rFonts w:hint="eastAsia" w:ascii="仿宋" w:hAnsi="仿宋" w:eastAsia="仿宋" w:cs="仿宋"/>
          <w:color w:val="auto"/>
        </w:rPr>
        <w:t>供应商应自行承担编制磋商响应文件及参加本次磋商所涉及的一切费用。不管磋商结果如何，采购人对上述费用不负任何责任。</w:t>
      </w:r>
    </w:p>
    <w:p w14:paraId="6EFC1854">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4.磋商文件</w:t>
      </w:r>
    </w:p>
    <w:p w14:paraId="583E3970">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4.1</w:t>
      </w:r>
      <w:r>
        <w:rPr>
          <w:rFonts w:hint="eastAsia" w:ascii="仿宋" w:hAnsi="仿宋" w:eastAsia="仿宋" w:cs="仿宋"/>
          <w:bCs/>
          <w:color w:val="auto"/>
          <w:sz w:val="24"/>
        </w:rPr>
        <w:t>磋商文件包括本磋商文件及所有的磋商答疑记录（澄清、修改）和发出的补充通知</w:t>
      </w:r>
      <w:r>
        <w:rPr>
          <w:rFonts w:hint="eastAsia" w:ascii="仿宋" w:hAnsi="仿宋" w:eastAsia="仿宋" w:cs="仿宋"/>
          <w:color w:val="auto"/>
          <w:sz w:val="24"/>
        </w:rPr>
        <w:t>。</w:t>
      </w:r>
    </w:p>
    <w:p w14:paraId="662E5F51">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4.2磋商文件的澄清 </w:t>
      </w:r>
    </w:p>
    <w:p w14:paraId="1C0B9A44">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rPr>
        <w:t>）)</w:t>
      </w:r>
      <w:r>
        <w:rPr>
          <w:rFonts w:hint="eastAsia" w:ascii="仿宋" w:hAnsi="仿宋" w:eastAsia="仿宋" w:cs="仿宋"/>
          <w:color w:val="auto"/>
          <w:sz w:val="24"/>
        </w:rPr>
        <w:t>等通知采购人，但通知不得迟于磋商截止前7日使采购人收到，采购人将用书面形式予以答复。如有必要，可将不说明来源的答复发给所有供应商。</w:t>
      </w:r>
    </w:p>
    <w:p w14:paraId="0429F581">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4.3磋商文件的修改</w:t>
      </w:r>
    </w:p>
    <w:p w14:paraId="58BBFE53">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F18934A">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2CD74F42">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4.4本项目各标段内，如出现打有“★”的指标为实质性指标，任意一条出现负偏离的均视同为实质性不响应磋商文件要求，作无效磋商处理。</w:t>
      </w:r>
    </w:p>
    <w:p w14:paraId="5B08547E">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5.参考品牌</w:t>
      </w:r>
    </w:p>
    <w:p w14:paraId="699E447B">
      <w:pPr>
        <w:snapToGrid w:val="0"/>
        <w:spacing w:line="288" w:lineRule="auto"/>
        <w:ind w:firstLine="470" w:firstLineChars="196"/>
        <w:jc w:val="left"/>
        <w:rPr>
          <w:rFonts w:ascii="仿宋" w:hAnsi="仿宋" w:eastAsia="仿宋" w:cs="仿宋"/>
          <w:color w:val="auto"/>
          <w:sz w:val="24"/>
        </w:rPr>
      </w:pPr>
      <w:r>
        <w:rPr>
          <w:rFonts w:hint="eastAsia" w:ascii="仿宋" w:hAnsi="仿宋" w:eastAsia="仿宋" w:cs="仿宋"/>
          <w:color w:val="auto"/>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77B6134C">
      <w:pPr>
        <w:pStyle w:val="22"/>
        <w:spacing w:line="288" w:lineRule="auto"/>
        <w:rPr>
          <w:rFonts w:ascii="仿宋" w:hAnsi="仿宋" w:eastAsia="仿宋" w:cs="仿宋"/>
          <w:color w:val="auto"/>
          <w:sz w:val="18"/>
          <w:szCs w:val="18"/>
          <w:lang w:val="en-US"/>
        </w:rPr>
      </w:pPr>
      <w:r>
        <w:rPr>
          <w:rFonts w:hint="eastAsia" w:ascii="仿宋" w:hAnsi="仿宋" w:eastAsia="仿宋" w:cs="仿宋"/>
          <w:color w:val="auto"/>
          <w:szCs w:val="24"/>
          <w:lang w:val="en-US"/>
        </w:rPr>
        <w:t xml:space="preserve">    </w:t>
      </w:r>
    </w:p>
    <w:p w14:paraId="1F0F4B0A">
      <w:pPr>
        <w:adjustRightInd/>
        <w:spacing w:line="288" w:lineRule="auto"/>
        <w:jc w:val="center"/>
        <w:outlineLvl w:val="0"/>
        <w:rPr>
          <w:rFonts w:ascii="仿宋" w:hAnsi="仿宋" w:eastAsia="仿宋" w:cs="仿宋"/>
          <w:b/>
          <w:color w:val="auto"/>
          <w:sz w:val="32"/>
          <w:szCs w:val="20"/>
        </w:rPr>
      </w:pPr>
      <w:r>
        <w:rPr>
          <w:rFonts w:hint="eastAsia" w:ascii="仿宋" w:hAnsi="仿宋" w:eastAsia="仿宋" w:cs="仿宋"/>
          <w:b/>
          <w:color w:val="auto"/>
          <w:sz w:val="32"/>
          <w:szCs w:val="20"/>
        </w:rPr>
        <w:t>三、响应文件</w:t>
      </w:r>
    </w:p>
    <w:p w14:paraId="28BE7EFF">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1.响应文件的语言及计量单位</w:t>
      </w:r>
    </w:p>
    <w:p w14:paraId="2F1AD79A">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1.1供应商应仔细阅读磋商文件中的所有内容，按照磋商文件要求，详细编制响应文件，并保证响应文件的正确性和真实性。</w:t>
      </w:r>
    </w:p>
    <w:p w14:paraId="33CDF60E">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1.2 响应文件以及供应商与采购人、采购代理机构就有关磋商事宜的所有来往函电，均应以中文书写（技术术语除外）。</w:t>
      </w:r>
    </w:p>
    <w:p w14:paraId="7F653905">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1.3 磋商计量单位，除磋商文件中有特殊要求外，应采用中华人民共和国法定计量单位，货币单位：人民币元。</w:t>
      </w:r>
    </w:p>
    <w:p w14:paraId="69496F06">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1.4不按磋商文件的要求提供的响应文件可能导致被拒绝。</w:t>
      </w:r>
    </w:p>
    <w:p w14:paraId="41351CE9">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1.5响应文件的形式和效力</w:t>
      </w:r>
    </w:p>
    <w:p w14:paraId="2DA2E76B">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1.5.1磋商响应文件为电子响应文件，电子响应文件按“政采云供应商项目采购-电子招投标操作指南”及本磋商文件要求制作、加密传输。</w:t>
      </w:r>
    </w:p>
    <w:p w14:paraId="5D94C65E">
      <w:pPr>
        <w:snapToGrid w:val="0"/>
        <w:spacing w:line="288" w:lineRule="auto"/>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1.5.2响应文件的效力：</w:t>
      </w:r>
    </w:p>
    <w:p w14:paraId="2F8ADD77">
      <w:pPr>
        <w:snapToGrid w:val="0"/>
        <w:spacing w:line="288" w:lineRule="auto"/>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磋商响应文件未在磋商截止时间前完成传输的，视为磋商响应文件撤回；磋商响应文件未按时解密，亦视为响应文件撤回。</w:t>
      </w:r>
    </w:p>
    <w:p w14:paraId="7D5EE57C">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2.响应文件的组成</w:t>
      </w:r>
    </w:p>
    <w:p w14:paraId="3C96BC49">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磋商文件由“</w:t>
      </w:r>
      <w:r>
        <w:rPr>
          <w:rFonts w:hint="eastAsia" w:ascii="仿宋" w:hAnsi="仿宋" w:eastAsia="仿宋" w:cs="仿宋"/>
          <w:color w:val="auto"/>
          <w:sz w:val="24"/>
          <w:lang w:val="zh-CN"/>
        </w:rPr>
        <w:t>资格文件”、</w:t>
      </w:r>
      <w:r>
        <w:rPr>
          <w:rFonts w:hint="eastAsia" w:ascii="仿宋" w:hAnsi="仿宋" w:eastAsia="仿宋" w:cs="仿宋"/>
          <w:color w:val="auto"/>
          <w:sz w:val="24"/>
        </w:rPr>
        <w:t>“商务技术（资信）文件资料”、“报价文件资料”三部分组成，其中</w:t>
      </w:r>
      <w:r>
        <w:rPr>
          <w:rFonts w:hint="eastAsia" w:ascii="仿宋" w:hAnsi="仿宋" w:eastAsia="仿宋" w:cs="仿宋"/>
          <w:b/>
          <w:color w:val="auto"/>
          <w:sz w:val="24"/>
        </w:rPr>
        <w:t>电子磋商响应文件中所须加盖公章部分均应采用电子签章。</w:t>
      </w:r>
    </w:p>
    <w:p w14:paraId="7DC20845">
      <w:pPr>
        <w:snapToGrid w:val="0"/>
        <w:spacing w:line="288" w:lineRule="auto"/>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17C43169">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CA843D0">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14:paraId="3E3E6505">
      <w:pPr>
        <w:snapToGrid w:val="0"/>
        <w:spacing w:line="288" w:lineRule="auto"/>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7AB63E37">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3C7DB62C">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14:paraId="3DC288EE">
      <w:pPr>
        <w:snapToGrid w:val="0"/>
        <w:spacing w:line="288" w:lineRule="auto"/>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6B0BEF38">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2.2.1响应函；</w:t>
      </w:r>
      <w:r>
        <w:rPr>
          <w:rFonts w:hint="eastAsia" w:ascii="仿宋" w:hAnsi="仿宋" w:eastAsia="仿宋" w:cs="仿宋"/>
          <w:color w:val="auto"/>
          <w:sz w:val="24"/>
          <w:lang w:val="zh-CN"/>
        </w:rPr>
        <w:t xml:space="preserve"> </w:t>
      </w:r>
    </w:p>
    <w:p w14:paraId="43E5329A">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14:paraId="4AD31024">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2.2.3法定代表人及其授权代表身份证复印件；</w:t>
      </w:r>
    </w:p>
    <w:p w14:paraId="1E1F18E3">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2.2.4授权代表社保证明；</w:t>
      </w:r>
    </w:p>
    <w:p w14:paraId="2A0A6DD8">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2.2.5法定代表人身份证明书；</w:t>
      </w:r>
    </w:p>
    <w:p w14:paraId="6D24C5D7">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36C6C929">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2.2.7廉政承诺书（格式见第六部分附件）；</w:t>
      </w:r>
    </w:p>
    <w:p w14:paraId="031FEDB5">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7AEEFAFD">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3D1FABA2">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030829AA">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6B3320FE">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本项目如需采购政府强制采购的节能产品的或磋商响应人提供的产品是环境标志产品，磋商响应人须按格式提供节能产品、环境标志产品认证证书复印件。</w:t>
      </w:r>
    </w:p>
    <w:p w14:paraId="23859FFF">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5857BD72">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0BA704">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2.2.12供应商售后服务证明材料：由供应商根据本项目要求提供相应的售后服务证明材料或售后服务承诺；</w:t>
      </w:r>
    </w:p>
    <w:p w14:paraId="0F130DD0">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905915E">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A6B4D1">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7737E75">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14:paraId="64C721BF">
      <w:pPr>
        <w:snapToGrid w:val="0"/>
        <w:spacing w:line="288"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14:paraId="46669505">
      <w:pPr>
        <w:snapToGrid w:val="0"/>
        <w:spacing w:line="288"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未尽事宜请各磋商响应单位按评分标准和相对应标项相关要求制作；</w:t>
      </w:r>
    </w:p>
    <w:p w14:paraId="686FCB96">
      <w:pPr>
        <w:snapToGrid w:val="0"/>
        <w:spacing w:line="288" w:lineRule="auto"/>
        <w:ind w:firstLine="720" w:firstLineChars="300"/>
        <w:rPr>
          <w:rFonts w:ascii="仿宋" w:hAnsi="仿宋" w:eastAsia="仿宋" w:cs="仿宋"/>
          <w:color w:val="auto"/>
          <w:lang w:val="zh-CN"/>
        </w:rPr>
      </w:pPr>
      <w:r>
        <w:rPr>
          <w:rFonts w:hint="eastAsia" w:ascii="仿宋" w:hAnsi="仿宋" w:eastAsia="仿宋" w:cs="仿宋"/>
          <w:color w:val="auto"/>
          <w:sz w:val="24"/>
        </w:rPr>
        <w:t>2.2.19供应商需要说明的其他文件和说明（格式自拟）。</w:t>
      </w:r>
    </w:p>
    <w:p w14:paraId="23E2337A">
      <w:pPr>
        <w:snapToGrid w:val="0"/>
        <w:spacing w:line="288" w:lineRule="auto"/>
        <w:ind w:firstLine="482" w:firstLineChars="200"/>
        <w:rPr>
          <w:rFonts w:ascii="仿宋" w:hAnsi="仿宋" w:eastAsia="仿宋" w:cs="仿宋"/>
          <w:b/>
          <w:color w:val="auto"/>
          <w:sz w:val="24"/>
          <w:lang w:val="zh-CN"/>
        </w:rPr>
      </w:pPr>
      <w:r>
        <w:rPr>
          <w:rFonts w:hint="eastAsia" w:ascii="仿宋" w:hAnsi="仿宋" w:eastAsia="仿宋" w:cs="仿宋"/>
          <w:b/>
          <w:bCs/>
          <w:color w:val="auto"/>
          <w:sz w:val="24"/>
          <w:lang w:val="zh-CN"/>
        </w:rPr>
        <w:t xml:space="preserve">2.3报价文件： </w:t>
      </w:r>
    </w:p>
    <w:p w14:paraId="37DD9E12">
      <w:pPr>
        <w:snapToGrid w:val="0"/>
        <w:spacing w:line="288" w:lineRule="auto"/>
        <w:ind w:firstLine="480" w:firstLineChars="200"/>
        <w:rPr>
          <w:rFonts w:ascii="仿宋" w:hAnsi="仿宋" w:eastAsia="仿宋" w:cs="仿宋"/>
          <w:b/>
          <w:color w:val="auto"/>
          <w:sz w:val="24"/>
          <w:lang w:val="zh-CN"/>
        </w:rPr>
      </w:pPr>
      <w:r>
        <w:rPr>
          <w:rFonts w:hint="eastAsia" w:ascii="仿宋" w:hAnsi="仿宋" w:eastAsia="仿宋" w:cs="仿宋"/>
          <w:color w:val="auto"/>
          <w:sz w:val="24"/>
        </w:rPr>
        <w:t xml:space="preserve">  2.3.1磋商一览表（报价表）；</w:t>
      </w:r>
    </w:p>
    <w:p w14:paraId="4C05EEB5">
      <w:pPr>
        <w:snapToGrid w:val="0"/>
        <w:spacing w:line="288" w:lineRule="auto"/>
        <w:ind w:firstLine="480" w:firstLineChars="200"/>
        <w:rPr>
          <w:rFonts w:ascii="仿宋" w:hAnsi="仿宋" w:eastAsia="仿宋" w:cs="仿宋"/>
          <w:b/>
          <w:color w:val="auto"/>
          <w:sz w:val="24"/>
          <w:lang w:val="zh-CN"/>
        </w:rPr>
      </w:pPr>
      <w:r>
        <w:rPr>
          <w:rFonts w:hint="eastAsia" w:ascii="仿宋" w:hAnsi="仿宋" w:eastAsia="仿宋" w:cs="仿宋"/>
          <w:color w:val="auto"/>
          <w:sz w:val="24"/>
        </w:rPr>
        <w:t xml:space="preserve">  2.3.2中小企业声明函（如果有）；</w:t>
      </w:r>
    </w:p>
    <w:p w14:paraId="1AA36B40">
      <w:pPr>
        <w:autoSpaceDE w:val="0"/>
        <w:autoSpaceDN w:val="0"/>
        <w:spacing w:line="288" w:lineRule="auto"/>
        <w:jc w:val="left"/>
        <w:rPr>
          <w:rFonts w:ascii="仿宋" w:hAnsi="仿宋" w:eastAsia="仿宋" w:cs="仿宋"/>
          <w:b/>
          <w:color w:val="auto"/>
          <w:sz w:val="24"/>
          <w:lang w:val="zh-CN"/>
        </w:rPr>
      </w:pPr>
      <w:r>
        <w:rPr>
          <w:rFonts w:hint="eastAsia" w:ascii="仿宋" w:hAnsi="仿宋" w:eastAsia="仿宋" w:cs="仿宋"/>
          <w:color w:val="auto"/>
          <w:sz w:val="24"/>
        </w:rPr>
        <w:t xml:space="preserve">      2.3.3 残疾人福利性单位声明函（如果有）。</w:t>
      </w:r>
    </w:p>
    <w:p w14:paraId="0A563365">
      <w:pPr>
        <w:snapToGrid w:val="0"/>
        <w:spacing w:line="288" w:lineRule="auto"/>
        <w:ind w:firstLine="482" w:firstLineChars="200"/>
        <w:rPr>
          <w:rFonts w:ascii="仿宋" w:hAnsi="仿宋" w:eastAsia="仿宋" w:cs="仿宋"/>
          <w:b/>
          <w:color w:val="auto"/>
          <w:sz w:val="24"/>
          <w:lang w:val="zh-CN"/>
        </w:rPr>
      </w:pPr>
      <w:r>
        <w:rPr>
          <w:rFonts w:hint="eastAsia" w:ascii="仿宋" w:hAnsi="仿宋" w:eastAsia="仿宋" w:cs="仿宋"/>
          <w:b/>
          <w:bCs/>
          <w:color w:val="auto"/>
          <w:sz w:val="24"/>
        </w:rPr>
        <w:t>3.</w:t>
      </w:r>
      <w:r>
        <w:rPr>
          <w:rFonts w:hint="eastAsia" w:ascii="仿宋" w:hAnsi="仿宋" w:eastAsia="仿宋" w:cs="仿宋"/>
          <w:b/>
          <w:bCs/>
          <w:color w:val="auto"/>
          <w:sz w:val="24"/>
          <w:lang w:val="zh-CN"/>
        </w:rPr>
        <w:t>磋商报价</w:t>
      </w:r>
    </w:p>
    <w:p w14:paraId="27FE6590">
      <w:pPr>
        <w:snapToGrid w:val="0"/>
        <w:spacing w:line="288" w:lineRule="auto"/>
        <w:ind w:firstLine="480" w:firstLineChars="200"/>
        <w:rPr>
          <w:rFonts w:ascii="仿宋" w:hAnsi="仿宋" w:eastAsia="仿宋" w:cs="仿宋"/>
          <w:b/>
          <w:color w:val="auto"/>
          <w:sz w:val="24"/>
          <w:lang w:val="zh-CN"/>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658AFDCE">
      <w:pPr>
        <w:snapToGrid w:val="0"/>
        <w:spacing w:line="288" w:lineRule="auto"/>
        <w:ind w:firstLine="480" w:firstLineChars="200"/>
        <w:rPr>
          <w:rFonts w:ascii="仿宋" w:hAnsi="仿宋" w:eastAsia="仿宋" w:cs="仿宋"/>
          <w:b/>
          <w:color w:val="auto"/>
          <w:sz w:val="24"/>
          <w:lang w:val="zh-CN"/>
        </w:rPr>
      </w:pPr>
      <w:r>
        <w:rPr>
          <w:rFonts w:hint="eastAsia" w:ascii="仿宋" w:hAnsi="仿宋" w:eastAsia="仿宋" w:cs="仿宋"/>
          <w:color w:val="auto"/>
          <w:sz w:val="24"/>
        </w:rPr>
        <w:t>3.2磋商文件未列明，而供应商认为必需的费用也需列入报价。</w:t>
      </w:r>
    </w:p>
    <w:p w14:paraId="2037C664">
      <w:pPr>
        <w:snapToGrid w:val="0"/>
        <w:spacing w:line="288" w:lineRule="auto"/>
        <w:ind w:firstLine="480" w:firstLineChars="200"/>
        <w:rPr>
          <w:rFonts w:ascii="仿宋" w:hAnsi="仿宋" w:eastAsia="仿宋" w:cs="仿宋"/>
          <w:b/>
          <w:color w:val="auto"/>
          <w:sz w:val="24"/>
          <w:lang w:val="zh-CN"/>
        </w:rPr>
      </w:pPr>
      <w:r>
        <w:rPr>
          <w:rFonts w:hint="eastAsia" w:ascii="仿宋" w:hAnsi="仿宋" w:eastAsia="仿宋" w:cs="仿宋"/>
          <w:color w:val="auto"/>
          <w:sz w:val="24"/>
        </w:rPr>
        <w:t>3.2磋商报价只允许有一个报价，有选择的报价将不予接受（除指定外）。</w:t>
      </w:r>
    </w:p>
    <w:p w14:paraId="16C2BC27">
      <w:pPr>
        <w:snapToGrid w:val="0"/>
        <w:spacing w:line="288" w:lineRule="auto"/>
        <w:ind w:firstLine="480" w:firstLineChars="200"/>
        <w:rPr>
          <w:rFonts w:ascii="仿宋" w:hAnsi="仿宋" w:eastAsia="仿宋" w:cs="仿宋"/>
          <w:b/>
          <w:color w:val="auto"/>
          <w:sz w:val="24"/>
          <w:lang w:val="zh-CN"/>
        </w:rPr>
      </w:pPr>
      <w:r>
        <w:rPr>
          <w:rFonts w:hint="eastAsia" w:ascii="仿宋" w:hAnsi="仿宋" w:eastAsia="仿宋" w:cs="仿宋"/>
          <w:color w:val="auto"/>
          <w:sz w:val="24"/>
        </w:rPr>
        <w:t>3.3供应商提供虚假材料磋商的，磋商无效。</w:t>
      </w:r>
    </w:p>
    <w:p w14:paraId="47B8E521">
      <w:pPr>
        <w:pStyle w:val="31"/>
        <w:spacing w:line="288" w:lineRule="auto"/>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4.响应文件的编制和签署</w:t>
      </w:r>
    </w:p>
    <w:p w14:paraId="1B3B0F56">
      <w:pPr>
        <w:spacing w:line="288" w:lineRule="auto"/>
        <w:ind w:firstLine="480" w:firstLineChars="200"/>
        <w:rPr>
          <w:rFonts w:ascii="仿宋" w:hAnsi="仿宋" w:eastAsia="仿宋" w:cs="仿宋"/>
          <w:b/>
          <w:color w:val="auto"/>
          <w:sz w:val="24"/>
        </w:rPr>
      </w:pP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3C822BE">
      <w:pPr>
        <w:spacing w:line="288"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6FE9BE51">
      <w:pPr>
        <w:spacing w:line="288"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.3使用“政采云电子交易客户端”需要提前申领CA数字证书，申领流程请自行前往“浙江政府采购网-下载专区-电子交易客户端-CA驱动和申领流程”进行查阅。</w:t>
      </w:r>
    </w:p>
    <w:p w14:paraId="75372DD2">
      <w:pPr>
        <w:pStyle w:val="393"/>
        <w:snapToGrid w:val="0"/>
        <w:spacing w:before="0" w:line="288" w:lineRule="auto"/>
        <w:ind w:firstLine="480"/>
        <w:rPr>
          <w:rFonts w:ascii="仿宋" w:hAnsi="仿宋" w:eastAsia="仿宋" w:cs="仿宋"/>
          <w:b/>
          <w:color w:val="auto"/>
        </w:rPr>
      </w:pPr>
      <w:r>
        <w:rPr>
          <w:rFonts w:hint="eastAsia" w:ascii="仿宋" w:hAnsi="仿宋" w:eastAsia="仿宋" w:cs="仿宋"/>
          <w:color w:val="auto"/>
          <w:szCs w:val="24"/>
        </w:rPr>
        <w:t>4.4响应文件按照磋商文件第六部分格式要</w:t>
      </w:r>
      <w:r>
        <w:rPr>
          <w:rFonts w:hint="eastAsia" w:ascii="仿宋" w:hAnsi="仿宋" w:eastAsia="仿宋" w:cs="仿宋"/>
          <w:color w:val="auto"/>
        </w:rPr>
        <w:t>求进行签署、盖章。</w:t>
      </w:r>
      <w:r>
        <w:rPr>
          <w:rFonts w:hint="eastAsia" w:ascii="仿宋" w:hAnsi="仿宋" w:eastAsia="仿宋" w:cs="仿宋"/>
          <w:b/>
          <w:color w:val="auto"/>
        </w:rPr>
        <w:t>供应商的响应文件未按照磋商文件要求签署、盖章的，其响应无效</w:t>
      </w:r>
      <w:r>
        <w:rPr>
          <w:rFonts w:hint="eastAsia" w:ascii="仿宋" w:hAnsi="仿宋" w:eastAsia="仿宋" w:cs="仿宋"/>
          <w:color w:val="auto"/>
          <w:szCs w:val="24"/>
        </w:rPr>
        <w:t>。</w:t>
      </w:r>
    </w:p>
    <w:p w14:paraId="60E5CFFE">
      <w:pPr>
        <w:pStyle w:val="393"/>
        <w:snapToGrid w:val="0"/>
        <w:spacing w:before="0" w:line="288" w:lineRule="auto"/>
        <w:ind w:firstLine="480"/>
        <w:rPr>
          <w:rFonts w:ascii="仿宋" w:hAnsi="仿宋" w:eastAsia="仿宋" w:cs="仿宋"/>
          <w:color w:val="auto"/>
        </w:rPr>
      </w:pPr>
      <w:r>
        <w:rPr>
          <w:rFonts w:hint="eastAsia" w:ascii="仿宋" w:hAnsi="仿宋" w:eastAsia="仿宋" w:cs="仿宋"/>
          <w:color w:val="auto"/>
          <w:szCs w:val="24"/>
        </w:rPr>
        <w:t>4.5为确保网上操作合法、有效和安全，供应商应当在响应截止时间前完成在“政府采购云平台”的身份认证，确保在电子交易过程中能够对相关数据电文进行加密和使用电子签名。</w:t>
      </w:r>
    </w:p>
    <w:p w14:paraId="6B69231B">
      <w:pPr>
        <w:pStyle w:val="393"/>
        <w:snapToGrid w:val="0"/>
        <w:spacing w:before="0" w:line="288" w:lineRule="auto"/>
        <w:ind w:firstLine="480"/>
        <w:rPr>
          <w:rFonts w:ascii="仿宋" w:hAnsi="仿宋" w:eastAsia="仿宋" w:cs="仿宋"/>
          <w:color w:val="auto"/>
          <w:szCs w:val="24"/>
        </w:rPr>
      </w:pPr>
      <w:r>
        <w:rPr>
          <w:rFonts w:hint="eastAsia" w:ascii="仿宋" w:hAnsi="仿宋" w:eastAsia="仿宋" w:cs="仿宋"/>
          <w:color w:val="auto"/>
        </w:rPr>
        <w:t>4.6磋商文件对响应文件签署、盖章的要求适用于电子签名。</w:t>
      </w:r>
    </w:p>
    <w:p w14:paraId="3B74A8DD">
      <w:pPr>
        <w:pStyle w:val="393"/>
        <w:spacing w:before="0" w:line="288" w:lineRule="auto"/>
        <w:ind w:firstLine="482"/>
        <w:rPr>
          <w:rFonts w:ascii="仿宋" w:hAnsi="仿宋" w:eastAsia="仿宋" w:cs="仿宋"/>
          <w:b/>
          <w:color w:val="auto"/>
          <w:szCs w:val="24"/>
        </w:rPr>
      </w:pPr>
      <w:r>
        <w:rPr>
          <w:rFonts w:hint="eastAsia" w:ascii="仿宋" w:hAnsi="仿宋" w:eastAsia="仿宋" w:cs="仿宋"/>
          <w:b/>
          <w:color w:val="auto"/>
          <w:szCs w:val="24"/>
        </w:rPr>
        <w:t>5.磋商响应文件的提交、补充、修改、撤回</w:t>
      </w:r>
    </w:p>
    <w:p w14:paraId="057EE90D">
      <w:pPr>
        <w:pStyle w:val="393"/>
        <w:spacing w:before="0" w:line="288" w:lineRule="auto"/>
        <w:ind w:firstLine="480"/>
        <w:rPr>
          <w:rFonts w:ascii="仿宋" w:hAnsi="仿宋" w:eastAsia="仿宋" w:cs="仿宋"/>
          <w:color w:val="auto"/>
          <w:szCs w:val="24"/>
        </w:rPr>
      </w:pPr>
      <w:r>
        <w:rPr>
          <w:rFonts w:hint="eastAsia" w:ascii="仿宋" w:hAnsi="仿宋" w:eastAsia="仿宋" w:cs="仿宋"/>
          <w:color w:val="auto"/>
          <w:szCs w:val="24"/>
        </w:rPr>
        <w:t>5.1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70BF4520">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5.2 在响应截止时间以后，不能补充、修改响应文件。</w:t>
      </w:r>
    </w:p>
    <w:p w14:paraId="74CBDFA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5.3 在提交“最后报价”后，供应商不能退出磋商。</w:t>
      </w:r>
    </w:p>
    <w:p w14:paraId="4C50BDD9">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5.4 电子交易平台收到响应文件，将妥善保存并即时向供应商发出确认回执通知。在响应截止时间前，除供应商补充、修改或者撤回响应文件外，任何单位和个人不得解密或提取响应文件。</w:t>
      </w:r>
    </w:p>
    <w:p w14:paraId="50900B1E">
      <w:pPr>
        <w:spacing w:line="288" w:lineRule="auto"/>
        <w:ind w:firstLine="480" w:firstLineChars="200"/>
        <w:rPr>
          <w:rFonts w:ascii="仿宋" w:hAnsi="仿宋" w:eastAsia="仿宋" w:cs="仿宋"/>
          <w:b/>
          <w:color w:val="auto"/>
          <w:sz w:val="24"/>
        </w:rPr>
      </w:pPr>
      <w:r>
        <w:rPr>
          <w:rFonts w:hint="eastAsia" w:ascii="仿宋" w:hAnsi="仿宋" w:eastAsia="仿宋" w:cs="仿宋"/>
          <w:color w:val="auto"/>
          <w:sz w:val="24"/>
        </w:rPr>
        <w:t>5.5 采购代理机构可以视情况延长提交响应文件的截止时间。在上述情况下，采购代理机构与供应商以前在响应截止期方面的全部权利、责任和义务，将适用于延长至新的响应截止期。</w:t>
      </w:r>
    </w:p>
    <w:p w14:paraId="41075D35">
      <w:pPr>
        <w:pStyle w:val="393"/>
        <w:spacing w:before="0" w:line="288" w:lineRule="auto"/>
        <w:ind w:firstLine="241" w:firstLineChars="100"/>
        <w:rPr>
          <w:rFonts w:ascii="仿宋" w:hAnsi="仿宋" w:eastAsia="仿宋" w:cs="仿宋"/>
          <w:b/>
          <w:color w:val="auto"/>
          <w:szCs w:val="24"/>
        </w:rPr>
      </w:pPr>
      <w:r>
        <w:rPr>
          <w:rFonts w:hint="eastAsia" w:ascii="仿宋" w:hAnsi="仿宋" w:eastAsia="仿宋" w:cs="仿宋"/>
          <w:b/>
          <w:color w:val="auto"/>
          <w:szCs w:val="24"/>
        </w:rPr>
        <w:t>6.磋商响应有效期</w:t>
      </w:r>
    </w:p>
    <w:p w14:paraId="528F95E4">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6.1磋商响应有效期为从提交磋商响应文件的截止之日起90天。供应商的磋商响应文件中承诺的磋商响应有效期少于磋商文件中载明的磋商有效期的，磋商无效。</w:t>
      </w:r>
    </w:p>
    <w:p w14:paraId="69762B49">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6.2磋商响应文件合格投递后，自磋商截止日期起，在磋商有效期内有效。</w:t>
      </w:r>
    </w:p>
    <w:p w14:paraId="75677917">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6.3在原定磋商有效期满之前，如果出现特殊情况，采购代理机构可以以书面形式通知供应商延长磋商有效期。供应商同意延长的，不得要求或被允许修改其磋商响应文件，供应商拒绝延长的，其磋商无效。</w:t>
      </w:r>
    </w:p>
    <w:p w14:paraId="1D9D64F0">
      <w:pPr>
        <w:adjustRightInd/>
        <w:spacing w:line="288" w:lineRule="auto"/>
        <w:outlineLvl w:val="0"/>
        <w:rPr>
          <w:rFonts w:ascii="仿宋" w:hAnsi="仿宋" w:eastAsia="仿宋" w:cs="仿宋"/>
          <w:b/>
          <w:color w:val="auto"/>
          <w:sz w:val="32"/>
          <w:szCs w:val="20"/>
        </w:rPr>
      </w:pPr>
    </w:p>
    <w:p w14:paraId="3A360F26">
      <w:pPr>
        <w:adjustRightInd/>
        <w:spacing w:line="288" w:lineRule="auto"/>
        <w:jc w:val="center"/>
        <w:outlineLvl w:val="0"/>
        <w:rPr>
          <w:rFonts w:ascii="仿宋" w:hAnsi="仿宋" w:eastAsia="仿宋" w:cs="仿宋"/>
          <w:b/>
          <w:color w:val="auto"/>
          <w:sz w:val="32"/>
        </w:rPr>
      </w:pPr>
      <w:r>
        <w:rPr>
          <w:rFonts w:hint="eastAsia" w:ascii="仿宋" w:hAnsi="仿宋" w:eastAsia="仿宋" w:cs="仿宋"/>
          <w:b/>
          <w:color w:val="auto"/>
          <w:sz w:val="32"/>
          <w:szCs w:val="20"/>
        </w:rPr>
        <w:t>四、</w:t>
      </w:r>
      <w:r>
        <w:rPr>
          <w:rFonts w:hint="eastAsia" w:ascii="仿宋" w:hAnsi="仿宋" w:eastAsia="仿宋" w:cs="仿宋"/>
          <w:b/>
          <w:color w:val="auto"/>
          <w:sz w:val="32"/>
          <w:szCs w:val="32"/>
        </w:rPr>
        <w:t>磋商和评审</w:t>
      </w:r>
    </w:p>
    <w:p w14:paraId="46EFF4FA">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1.磋商程序</w:t>
      </w:r>
    </w:p>
    <w:p w14:paraId="7E96024B">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1.1响应截止时间后，主持人宣布磋商开始。</w:t>
      </w:r>
    </w:p>
    <w:p w14:paraId="5BE2F187">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1.2供应商登录政采云平台，用“项目采购-开标评标”功能对电子磋商响应文件进行在线解密。在线解密电子磋商响应文件时间为磋商截止时间起30分钟内。</w:t>
      </w:r>
    </w:p>
    <w:p w14:paraId="2C58B2AB">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1.3确定各供应商磋商、演示顺序（如有要求）。</w:t>
      </w:r>
    </w:p>
    <w:p w14:paraId="61CB0FC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1.4磋商小组对磋商响应文件进行评估和比较。</w:t>
      </w:r>
    </w:p>
    <w:p w14:paraId="462A28D4">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1.5磋商小组与单一供应商分别进行磋商。</w:t>
      </w:r>
    </w:p>
    <w:p w14:paraId="5A6D226F">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bCs/>
          <w:color w:val="auto"/>
          <w:sz w:val="24"/>
        </w:rPr>
        <w:t>1.6</w:t>
      </w:r>
      <w:r>
        <w:rPr>
          <w:rFonts w:hint="eastAsia" w:ascii="仿宋" w:hAnsi="仿宋" w:eastAsia="仿宋" w:cs="仿宋"/>
          <w:b/>
          <w:bCs/>
          <w:color w:val="auto"/>
          <w:sz w:val="24"/>
        </w:rPr>
        <w:t>磋商小组要求所有实质性响应的供应商在规定时间内提交最后报价（只公开最后报价，最后报价不得高于初次报价）。</w:t>
      </w:r>
    </w:p>
    <w:p w14:paraId="27CED8DD">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45625646">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1.8主持人公布磋商结果。</w:t>
      </w:r>
    </w:p>
    <w:p w14:paraId="689499EA">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特别说明：政采云公司如对电子化磋商程序有调整的，按调整后的程序操作。</w:t>
      </w:r>
    </w:p>
    <w:p w14:paraId="27E181B9">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113A5646">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060C7A86">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27C517E9">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F330615">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737D358F">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257C984D">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37EB846F">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3.磋商内容</w:t>
      </w:r>
    </w:p>
    <w:p w14:paraId="61447495">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3.1本次磋商内容为在磋商文件范围内就供应商的磋商响应文件，磋商小组与供应商在技术、价格、服务、合同等问题进行磋商，最终确定成交与否。</w:t>
      </w:r>
    </w:p>
    <w:p w14:paraId="1A39654D">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3.2磋商应作书面记录，供应商并就磋商内容作出书面承诺，并由供应商法定代表人或其授权委托人签字后生效，作为磋商响应文件的一部分。</w:t>
      </w:r>
    </w:p>
    <w:p w14:paraId="26F00767">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3.3磋商文件有实质性变动的，磋商小组以书面形式通知所有参加磋商的供应商。</w:t>
      </w:r>
    </w:p>
    <w:p w14:paraId="6158B862">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4.磋商</w:t>
      </w:r>
    </w:p>
    <w:p w14:paraId="23A669C2">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4.1磋商小组由采购人依法组建，负责评审活动。磋商小组遵循公开、公平、公正、科学合理、竞争择优的原则。</w:t>
      </w:r>
    </w:p>
    <w:p w14:paraId="42340F5E">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4.2磋商小组由采购人代表和有关方面的专家组成，成员人数为3人以上单数。</w:t>
      </w:r>
    </w:p>
    <w:p w14:paraId="623E6575">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4.3磋商小组负责对供应商资格的最终审定。</w:t>
      </w:r>
    </w:p>
    <w:p w14:paraId="0EC73151">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4.4磋商小组可以要求供应商对其磋商响应文件中含义不明确的内容作必要的澄清或者说明，但澄清或者说明不得超过磋商响应文件的范围或者改变磋商响应文件的实质性内容。</w:t>
      </w:r>
    </w:p>
    <w:p w14:paraId="0ABBB4EA">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5E18293B">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5FF2AD6D">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7BF40523">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5B76080C">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4.6</w:t>
      </w:r>
      <w:r>
        <w:rPr>
          <w:rFonts w:hint="eastAsia" w:ascii="仿宋" w:hAnsi="仿宋" w:eastAsia="仿宋" w:cs="仿宋"/>
          <w:color w:val="auto"/>
          <w:sz w:val="24"/>
        </w:rPr>
        <w:t>磋商小组</w:t>
      </w:r>
      <w:r>
        <w:rPr>
          <w:rFonts w:hint="eastAsia" w:ascii="仿宋" w:hAnsi="仿宋" w:eastAsia="仿宋" w:cs="仿宋"/>
          <w:color w:val="auto"/>
          <w:kern w:val="0"/>
          <w:sz w:val="24"/>
        </w:rPr>
        <w:t>对磋商响应文件的判定，只依据磋商响应文件和磋商文件内容本身，不依据任何外来证明。</w:t>
      </w:r>
    </w:p>
    <w:p w14:paraId="5A1FA9C5">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4.7磋商小组不向落标方解释落标的原因，不退还磋商响应文件。</w:t>
      </w:r>
    </w:p>
    <w:p w14:paraId="0BC0DC9C">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5.磋商响应文件的初审鉴定</w:t>
      </w:r>
    </w:p>
    <w:p w14:paraId="00DC11AF">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5.1资格性审查</w:t>
      </w:r>
    </w:p>
    <w:p w14:paraId="159F2538">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5.1.1依据法律、法规和磋商文件规定，对磋商响应文件中对资格证明、磋商保证金等进行审查，以确定供应商是否具备磋商资格。</w:t>
      </w:r>
    </w:p>
    <w:p w14:paraId="15638321">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5.2符合性审查</w:t>
      </w:r>
    </w:p>
    <w:p w14:paraId="25AA474B">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107DD03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5.3如果磋商响应文件实质不响应磋商文件的各项要求，磋商小组将予以拒绝，并且不允许供应商通过修改或撤销其不符合要求的差异或保留，使之成为具有响应性的磋商。</w:t>
      </w:r>
    </w:p>
    <w:p w14:paraId="45A9A682">
      <w:pPr>
        <w:widowControl/>
        <w:snapToGrid w:val="0"/>
        <w:spacing w:line="288" w:lineRule="auto"/>
        <w:ind w:firstLine="482" w:firstLineChars="200"/>
        <w:rPr>
          <w:rFonts w:ascii="仿宋" w:hAnsi="仿宋" w:eastAsia="仿宋" w:cs="仿宋"/>
          <w:b/>
          <w:color w:val="auto"/>
          <w:kern w:val="0"/>
          <w:sz w:val="24"/>
        </w:rPr>
      </w:pPr>
      <w:r>
        <w:rPr>
          <w:rFonts w:hint="eastAsia" w:ascii="仿宋" w:hAnsi="仿宋" w:eastAsia="仿宋" w:cs="仿宋"/>
          <w:b/>
          <w:color w:val="auto"/>
          <w:kern w:val="0"/>
          <w:sz w:val="24"/>
        </w:rPr>
        <w:t>6.对明显的文字和计算错误的修正原则</w:t>
      </w:r>
    </w:p>
    <w:p w14:paraId="1865A73A">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6.1磋商响应文件中报价一览表（报价表）内容与磋商响应文件中相应内容不一致的，以报价一览表（报价表）为准；</w:t>
      </w:r>
    </w:p>
    <w:p w14:paraId="0ECD1DB6">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14:paraId="6DF98716">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6.3单价金额小数点或者百分比有明显错位的，以报价一览表的总价为准，并修改单价；</w:t>
      </w:r>
    </w:p>
    <w:p w14:paraId="18C04B22">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14:paraId="240F1FCF">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修正后的报价按照财政部公布第87号令《政府采购货物和服务招标投标管理办法》</w:t>
      </w:r>
      <w:r>
        <w:rPr>
          <w:rFonts w:hint="eastAsia" w:ascii="仿宋" w:hAnsi="仿宋" w:eastAsia="仿宋" w:cs="仿宋"/>
          <w:color w:val="auto"/>
          <w:sz w:val="24"/>
        </w:rPr>
        <w:t>第五十一条第二款的规定经磋商响应人确认后产生约束力，磋商响应人不确认的，其磋商无效。</w:t>
      </w:r>
    </w:p>
    <w:p w14:paraId="73441479">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7.磋商响应文件的评审、比较和否决</w:t>
      </w:r>
    </w:p>
    <w:p w14:paraId="15D262B7">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7.1磋商小组将对在实质上响应磋商文件要求的磋商响应文件进行评估和比较。</w:t>
      </w:r>
    </w:p>
    <w:p w14:paraId="4321CA97">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7.2磋商小组可以书面形式要求供应商就磋商响应文件含义不明确的内容进行书面说明并提供相关材料。</w:t>
      </w:r>
    </w:p>
    <w:p w14:paraId="0265E0F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7.3如发现与磋商文件要求相偏离的，磋商小组应对其偏离情形进行必要的书面核实。</w:t>
      </w:r>
    </w:p>
    <w:p w14:paraId="197442F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7.4如属于实质性偏离或符合无效响应条件的，磋商小组应当询问相关供应商，并允许其进行陈述申辩，但不允许对偏离条款撤回。</w:t>
      </w:r>
    </w:p>
    <w:p w14:paraId="1C39D267">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7.5比较与评价。磋商小组依据磋商文件规定的评审标准和方法，对磋商响应文件进行商务和技术评估，综合比较与评价。。</w:t>
      </w:r>
    </w:p>
    <w:p w14:paraId="71498DA2">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7.6汇总（商务技术得分情况）。磋商小组各成员应当独立对每个供应商的磋商响应文件进行评价，并汇总商务技术得分情况。</w:t>
      </w:r>
    </w:p>
    <w:p w14:paraId="2DCB8659">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7.7 报价审核。对符合采购需求且通过商务技术（资信）评审的供应商的报价的合理性、准确性等进行审查核实。</w:t>
      </w:r>
    </w:p>
    <w:p w14:paraId="73EDDFF7">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07B60C8E">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7.7.2根据财政部发布的《政府采购促进中小企业发展暂行办法》规定，对于非专门面向中小企业的项目，对小型和微型企业产品的价格给予一定的扣除，用扣除后的价格参与评审。</w:t>
      </w:r>
    </w:p>
    <w:p w14:paraId="6E0C66F2">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7.7.3如需磋商价格修正，按财政部第87号令第五十九条的规定对磋商价格进行修正。</w:t>
      </w:r>
    </w:p>
    <w:p w14:paraId="6CD63711">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7.8磋商小组依据磋商文件规定的评标标准和方法，对磋商响应文件进行评审和比较后，向采购人或其委托的采购代理机构提供书面磋商报告，并按得分高低排序推荐中标候选供应商。</w:t>
      </w:r>
    </w:p>
    <w:p w14:paraId="710B6967">
      <w:pPr>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8.磋商响应文件的澄清</w:t>
      </w:r>
    </w:p>
    <w:p w14:paraId="5DD799B7">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3330E0B7">
      <w:pPr>
        <w:pStyle w:val="31"/>
        <w:snapToGrid w:val="0"/>
        <w:spacing w:line="288" w:lineRule="auto"/>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9.无效磋商的情形</w:t>
      </w:r>
    </w:p>
    <w:p w14:paraId="7529A126">
      <w:pPr>
        <w:tabs>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磋商响应文件有下列情形之一的作无效磋商响应处理：</w:t>
      </w:r>
    </w:p>
    <w:p w14:paraId="59181262">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9.1磋商响应文件未按照磋商文件规定要求电子签章、签字或盖章的；</w:t>
      </w:r>
    </w:p>
    <w:p w14:paraId="0B8622E1">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14:paraId="33F4CD15">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14:paraId="516C7313">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9.4供应商不具备磋商文件中规定的资格要求的（供应商未提供有效的资格证明文件的，视为其不具备磋商文件中规定的资格要求）；</w:t>
      </w:r>
    </w:p>
    <w:p w14:paraId="48876E94">
      <w:pPr>
        <w:snapToGrid w:val="0"/>
        <w:spacing w:line="288" w:lineRule="auto"/>
        <w:ind w:firstLine="482" w:firstLineChars="200"/>
        <w:jc w:val="left"/>
        <w:rPr>
          <w:rFonts w:ascii="仿宋" w:hAnsi="仿宋" w:eastAsia="仿宋" w:cs="仿宋"/>
          <w:b/>
          <w:color w:val="auto"/>
          <w:kern w:val="0"/>
          <w:sz w:val="24"/>
        </w:rPr>
      </w:pPr>
      <w:r>
        <w:rPr>
          <w:rFonts w:hint="eastAsia" w:ascii="仿宋" w:hAnsi="仿宋" w:eastAsia="仿宋" w:cs="仿宋"/>
          <w:b/>
          <w:color w:val="auto"/>
          <w:sz w:val="24"/>
        </w:rPr>
        <w:t>9.5</w:t>
      </w:r>
      <w:r>
        <w:rPr>
          <w:rFonts w:hint="eastAsia" w:ascii="仿宋" w:hAnsi="仿宋" w:eastAsia="仿宋" w:cs="仿宋"/>
          <w:b/>
          <w:color w:val="auto"/>
          <w:kern w:val="0"/>
          <w:sz w:val="24"/>
        </w:rPr>
        <w:t>《法定代表人身份证明书》与提供的身份证复印件信息不符的；《法定代表人授权委托书》与提供的身份证复印件信息不符的；</w:t>
      </w:r>
    </w:p>
    <w:p w14:paraId="0EA9F2F8">
      <w:pPr>
        <w:snapToGrid w:val="0"/>
        <w:spacing w:line="288" w:lineRule="auto"/>
        <w:ind w:firstLine="482" w:firstLineChars="200"/>
        <w:jc w:val="left"/>
        <w:rPr>
          <w:rFonts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9.6《法定代表人授权委托书》或《法定代表人身份证明书》填写不全、错误、未加盖公章(《法定代表人授权委托书》要求“电子签章”和“签字或盖章”缺一不可）的；</w:t>
      </w:r>
    </w:p>
    <w:p w14:paraId="28DAC759">
      <w:pPr>
        <w:snapToGrid w:val="0"/>
        <w:spacing w:line="288" w:lineRule="auto"/>
        <w:ind w:firstLine="482" w:firstLineChars="200"/>
        <w:jc w:val="left"/>
        <w:rPr>
          <w:rFonts w:ascii="仿宋" w:hAnsi="仿宋" w:eastAsia="仿宋" w:cs="仿宋"/>
          <w:b/>
          <w:color w:val="auto"/>
          <w:kern w:val="0"/>
          <w:sz w:val="24"/>
        </w:rPr>
      </w:pPr>
      <w:r>
        <w:rPr>
          <w:rFonts w:hint="eastAsia" w:ascii="仿宋" w:hAnsi="仿宋" w:eastAsia="仿宋" w:cs="仿宋"/>
          <w:b/>
          <w:color w:val="auto"/>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rPr>
        <w:t>)，</w:t>
      </w:r>
      <w:r>
        <w:rPr>
          <w:rFonts w:hint="eastAsia" w:ascii="仿宋" w:hAnsi="仿宋" w:eastAsia="仿宋" w:cs="仿宋"/>
          <w:b/>
          <w:color w:val="auto"/>
          <w:kern w:val="0"/>
          <w:sz w:val="24"/>
        </w:rPr>
        <w:t>法定代表人及个体工商户除外；</w:t>
      </w:r>
    </w:p>
    <w:p w14:paraId="6C1E5E19">
      <w:pPr>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9.</w:t>
      </w:r>
      <w:r>
        <w:rPr>
          <w:rFonts w:hint="eastAsia" w:ascii="仿宋" w:hAnsi="仿宋" w:eastAsia="仿宋" w:cs="仿宋"/>
          <w:b/>
          <w:color w:val="auto"/>
          <w:sz w:val="24"/>
        </w:rPr>
        <w:t>8磋商响应文件中的磋商响应函无供应商电子签章或填写不全的；</w:t>
      </w:r>
    </w:p>
    <w:p w14:paraId="640CCAD5">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9.9</w:t>
      </w:r>
      <w:r>
        <w:rPr>
          <w:rFonts w:hint="eastAsia" w:ascii="仿宋" w:hAnsi="仿宋" w:eastAsia="仿宋" w:cs="仿宋"/>
          <w:b/>
          <w:color w:val="auto"/>
          <w:sz w:val="24"/>
        </w:rPr>
        <w:t>供应商递交两份或两份以上内容不同的磋商响应文件，且未声明哪一份有效的；</w:t>
      </w:r>
    </w:p>
    <w:p w14:paraId="59CE40FE">
      <w:pPr>
        <w:pStyle w:val="31"/>
        <w:snapToGrid w:val="0"/>
        <w:spacing w:line="288" w:lineRule="auto"/>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rPr>
        <w:t>9.10报价一经涂改，涂改处无磋商响应单位电子签章或者未经法定代表人或授权代表签字或盖章的；</w:t>
      </w:r>
    </w:p>
    <w:p w14:paraId="58A03487">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9.11</w:t>
      </w:r>
      <w:r>
        <w:rPr>
          <w:rFonts w:hint="eastAsia" w:ascii="仿宋" w:hAnsi="仿宋" w:eastAsia="仿宋" w:cs="仿宋"/>
          <w:b/>
          <w:color w:val="auto"/>
          <w:sz w:val="24"/>
        </w:rPr>
        <w:t>磋商响应文件中未按磋商响应文件规定的格式填写，或未详细应答磋商服务（或技术或产品等要求），经磋商后仍无法详细应答或应答不完整有缺失，致使磋商小组无法评审的；</w:t>
      </w:r>
    </w:p>
    <w:p w14:paraId="150BFA3C">
      <w:pPr>
        <w:pStyle w:val="31"/>
        <w:snapToGrid w:val="0"/>
        <w:spacing w:line="288" w:lineRule="auto"/>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9.12出现同一标的物或本次磋商产品(服务)内的主要产品(重要组成部分)出现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描述不一致或前后描述不一致，经磋商小组认定后为无法评审的；</w:t>
      </w:r>
    </w:p>
    <w:p w14:paraId="078B8573">
      <w:pPr>
        <w:pStyle w:val="31"/>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9.13</w:t>
      </w:r>
      <w:r>
        <w:rPr>
          <w:rFonts w:hint="eastAsia" w:ascii="仿宋" w:hAnsi="仿宋" w:eastAsia="仿宋" w:cs="仿宋"/>
          <w:b/>
          <w:color w:val="auto"/>
          <w:sz w:val="24"/>
          <w:szCs w:val="24"/>
        </w:rPr>
        <w:t>《</w:t>
      </w:r>
      <w:r>
        <w:rPr>
          <w:rFonts w:hint="eastAsia" w:ascii="仿宋" w:hAnsi="仿宋" w:eastAsia="仿宋" w:cs="仿宋"/>
          <w:b/>
          <w:color w:val="auto"/>
          <w:sz w:val="24"/>
        </w:rPr>
        <w:t>技术偏离说明表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14:paraId="0E8B425B">
      <w:pPr>
        <w:tabs>
          <w:tab w:val="left" w:pos="3870"/>
          <w:tab w:val="left" w:pos="4085"/>
        </w:tabs>
        <w:snapToGrid w:val="0"/>
        <w:spacing w:line="288" w:lineRule="auto"/>
        <w:ind w:firstLine="482" w:firstLineChars="200"/>
        <w:jc w:val="left"/>
        <w:rPr>
          <w:rFonts w:ascii="仿宋" w:hAnsi="仿宋" w:eastAsia="仿宋" w:cs="仿宋"/>
          <w:b/>
          <w:color w:val="auto"/>
          <w:kern w:val="0"/>
          <w:sz w:val="24"/>
        </w:rPr>
      </w:pPr>
      <w:r>
        <w:rPr>
          <w:rFonts w:hint="eastAsia" w:ascii="仿宋" w:hAnsi="仿宋" w:eastAsia="仿宋" w:cs="仿宋"/>
          <w:b/>
          <w:color w:val="auto"/>
          <w:sz w:val="24"/>
        </w:rPr>
        <w:t>9.14</w:t>
      </w:r>
      <w:r>
        <w:rPr>
          <w:rFonts w:hint="eastAsia" w:ascii="仿宋" w:hAnsi="仿宋" w:eastAsia="仿宋" w:cs="仿宋"/>
          <w:b/>
          <w:color w:val="auto"/>
          <w:kern w:val="0"/>
          <w:sz w:val="24"/>
        </w:rPr>
        <w:t>磋商响应文件有采购人不能接受的条件；</w:t>
      </w:r>
    </w:p>
    <w:p w14:paraId="0F7D4BAB">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9.15</w:t>
      </w:r>
      <w:r>
        <w:rPr>
          <w:rFonts w:hint="eastAsia" w:ascii="仿宋" w:hAnsi="仿宋" w:eastAsia="仿宋" w:cs="仿宋"/>
          <w:b/>
          <w:color w:val="auto"/>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54CC91D9">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9.16最后报价超过预算金额或上限价的；</w:t>
      </w:r>
    </w:p>
    <w:p w14:paraId="47040A8C">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9.17磋商小组认定有重大偏差或实质性不响应磋商文件要求的；</w:t>
      </w:r>
    </w:p>
    <w:p w14:paraId="0115791A">
      <w:pPr>
        <w:tabs>
          <w:tab w:val="left" w:pos="3870"/>
          <w:tab w:val="left" w:pos="4085"/>
        </w:tabs>
        <w:snapToGrid w:val="0"/>
        <w:spacing w:line="288" w:lineRule="auto"/>
        <w:ind w:firstLine="482" w:firstLineChars="200"/>
        <w:jc w:val="left"/>
        <w:rPr>
          <w:rFonts w:ascii="仿宋" w:hAnsi="仿宋" w:eastAsia="仿宋" w:cs="仿宋"/>
          <w:b/>
          <w:color w:val="auto"/>
          <w:sz w:val="24"/>
          <w:szCs w:val="21"/>
        </w:rPr>
      </w:pPr>
      <w:r>
        <w:rPr>
          <w:rFonts w:hint="eastAsia" w:ascii="仿宋" w:hAnsi="仿宋" w:eastAsia="仿宋" w:cs="仿宋"/>
          <w:b/>
          <w:color w:val="auto"/>
          <w:sz w:val="24"/>
          <w:szCs w:val="21"/>
        </w:rPr>
        <w:t>9.18采购人拟采购的产品属于政府强制采购的节能产品品目清单范围的，供应商未按磋商文件要求提供国家确定的认证机构出具的、处于有效期之内的节能产品认证证书的；</w:t>
      </w:r>
    </w:p>
    <w:p w14:paraId="2FD37E90">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9.19《报价一览表》填写不完整或字迹不能辨认或有漏项的；</w:t>
      </w:r>
    </w:p>
    <w:p w14:paraId="5FAB22EB">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9.20供应商对根据修正原则修正后的报价不确认的；</w:t>
      </w:r>
    </w:p>
    <w:p w14:paraId="43677716">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9.21供应商提供虚假材料磋商的（包括但不限于以下情节）；</w:t>
      </w:r>
    </w:p>
    <w:p w14:paraId="735063C0">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9.21.1使用伪造、变造的许可证件；</w:t>
      </w:r>
    </w:p>
    <w:p w14:paraId="6E0FB801">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    9.21.2提供虚假的财务状况或者业绩；</w:t>
      </w:r>
    </w:p>
    <w:p w14:paraId="6C12F6EC">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    9.21.3提供虚假的项目负责人或者主要技术人员简历、劳动关系证明；</w:t>
      </w:r>
    </w:p>
    <w:p w14:paraId="2E979F9D">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    9.21.4提供虚假的信用状况；</w:t>
      </w:r>
    </w:p>
    <w:p w14:paraId="09D328D3">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9.21.5其他弄虚作假的行为。</w:t>
      </w:r>
    </w:p>
    <w:p w14:paraId="04D1D184">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9.22有下列情形之一的，视为供应商串通磋商，其磋商无效：</w:t>
      </w:r>
    </w:p>
    <w:p w14:paraId="005F6489">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9.22.1不同供应商的磋商响应文件由同一单位或者个人编制；</w:t>
      </w:r>
    </w:p>
    <w:p w14:paraId="66A09C5B">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9.22.2不同供应商委托同一单位或者个人办理磋商事宜；</w:t>
      </w:r>
    </w:p>
    <w:p w14:paraId="3A9B3EEE">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9.22.3不同供应商的磋商响应文件载明的项目管理成员或者联系人员为同一人；</w:t>
      </w:r>
    </w:p>
    <w:p w14:paraId="70C9F997">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9.22.4不同供应商的磋商响应文件异常一致或者磋商报价呈规律性差异；</w:t>
      </w:r>
    </w:p>
    <w:p w14:paraId="0F78FA7D">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9.22.5不同供应商的磋商响应文件相互混装；</w:t>
      </w:r>
    </w:p>
    <w:p w14:paraId="2F2E3ECA">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1C2B99C3">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9.23有下列情形之一的，属于恶意串通，其磋商无效：</w:t>
      </w:r>
    </w:p>
    <w:p w14:paraId="4FB6812A">
      <w:pPr>
        <w:spacing w:line="288" w:lineRule="auto"/>
        <w:ind w:firstLine="420" w:firstLineChars="200"/>
        <w:rPr>
          <w:rFonts w:ascii="仿宋" w:hAnsi="仿宋" w:eastAsia="仿宋" w:cs="仿宋"/>
          <w:color w:val="auto"/>
          <w:sz w:val="24"/>
          <w:szCs w:val="21"/>
        </w:rPr>
      </w:pPr>
      <w:r>
        <w:rPr>
          <w:rFonts w:hint="eastAsia" w:ascii="仿宋" w:hAnsi="仿宋" w:eastAsia="仿宋" w:cs="仿宋"/>
          <w:color w:val="auto"/>
        </w:rPr>
        <w:t>9.23.1</w:t>
      </w:r>
      <w:r>
        <w:rPr>
          <w:rFonts w:hint="eastAsia" w:ascii="仿宋" w:hAnsi="仿宋" w:eastAsia="仿宋" w:cs="仿宋"/>
          <w:color w:val="auto"/>
          <w:sz w:val="24"/>
          <w:szCs w:val="21"/>
        </w:rPr>
        <w:t>供应商直接或者间接从采购人或者采购机构处获得其他供应商的相关情况并修改其磋商响应文件；</w:t>
      </w:r>
    </w:p>
    <w:p w14:paraId="2786125C">
      <w:pPr>
        <w:spacing w:line="288"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9.23.2供应商按照采购人或者采购机构的授意撤换、修改磋商响应文件；</w:t>
      </w:r>
    </w:p>
    <w:p w14:paraId="5D7B0EB0">
      <w:pPr>
        <w:spacing w:line="288"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9.23.3供应商之间协商报价、技术方案等磋商响应文件的实质性内容；</w:t>
      </w:r>
    </w:p>
    <w:p w14:paraId="54EF69C7">
      <w:pPr>
        <w:spacing w:line="288"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9.23.4属于同一集团、协会、商会等组织成员的供应商按照该组织要求协同参加政府采购活动；</w:t>
      </w:r>
    </w:p>
    <w:p w14:paraId="7FB9CA16">
      <w:pPr>
        <w:spacing w:line="288"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9.23.5供应商之间事先约定由某一特定供应商中标、成交；</w:t>
      </w:r>
    </w:p>
    <w:p w14:paraId="158AA32F">
      <w:pPr>
        <w:spacing w:line="288"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9.23.6供应商之间商定部分供应商放弃参加政府采购活动或者放弃中标、成交；</w:t>
      </w:r>
    </w:p>
    <w:p w14:paraId="02A2F8DA">
      <w:pPr>
        <w:tabs>
          <w:tab w:val="left" w:pos="3870"/>
          <w:tab w:val="left" w:pos="4085"/>
        </w:tabs>
        <w:snapToGrid w:val="0"/>
        <w:spacing w:line="288" w:lineRule="auto"/>
        <w:ind w:firstLine="480" w:firstLineChars="200"/>
        <w:jc w:val="left"/>
        <w:rPr>
          <w:rFonts w:ascii="仿宋" w:hAnsi="仿宋" w:eastAsia="仿宋" w:cs="仿宋"/>
          <w:b/>
          <w:color w:val="auto"/>
          <w:sz w:val="24"/>
        </w:rPr>
      </w:pPr>
      <w:r>
        <w:rPr>
          <w:rFonts w:hint="eastAsia" w:ascii="仿宋" w:hAnsi="仿宋" w:eastAsia="仿宋" w:cs="仿宋"/>
          <w:color w:val="auto"/>
          <w:sz w:val="24"/>
          <w:szCs w:val="21"/>
        </w:rPr>
        <w:t>9.23.7供应商与采购人或者采购机构之间、供应商相互之间，为谋求特定供应商中标、成交或者排斥其他供应商的其他串通行为。</w:t>
      </w:r>
    </w:p>
    <w:p w14:paraId="41316E34">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9.24磋商响应文件出现不是唯一的、有选择性报价的；</w:t>
      </w:r>
    </w:p>
    <w:p w14:paraId="205DA4C6">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9.25未按招标文件要求提供样品或提供样品不满足采购需求实质性条件的；</w:t>
      </w:r>
    </w:p>
    <w:p w14:paraId="43870F47">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9.26参与同一个采购包(标段)的供应商存在下列情形之一的，其磋商无效：</w:t>
      </w:r>
    </w:p>
    <w:p w14:paraId="2F61FE58">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9.26.1不同供应商的磋商响应文件上传计算机的网卡MAC地址、CPU序列号和硬盘序列号等硬件信息相同的;</w:t>
      </w:r>
    </w:p>
    <w:p w14:paraId="5D6750DB">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9.26.2上传的磋商响应文件若出现使用本项目其他磋商响应供应商的数字证书加密的，或者加盖本项目其他磋商响应供应商的电子印章的;</w:t>
      </w:r>
    </w:p>
    <w:p w14:paraId="5F95C80F">
      <w:pPr>
        <w:numPr>
          <w:ilvl w:val="255"/>
          <w:numId w:val="0"/>
        </w:num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9.26.3不同供应商的磋商响应文件的内容存在三处(含)以上错误一致，且无法合理解释的;</w:t>
      </w:r>
    </w:p>
    <w:p w14:paraId="1028D3E0">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9.26.4不同供应商联系人为同一人或不同联系人的联系电话一致，且无法合理解释的。</w:t>
      </w:r>
    </w:p>
    <w:p w14:paraId="0954E57C">
      <w:pPr>
        <w:tabs>
          <w:tab w:val="left" w:pos="3870"/>
          <w:tab w:val="left" w:pos="4085"/>
        </w:tabs>
        <w:snapToGrid w:val="0"/>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9.27其他违反法律、法规的情形。</w:t>
      </w:r>
    </w:p>
    <w:p w14:paraId="18F486DD">
      <w:pPr>
        <w:snapToGrid w:val="0"/>
        <w:spacing w:line="288" w:lineRule="auto"/>
        <w:ind w:firstLine="482" w:firstLineChars="200"/>
        <w:rPr>
          <w:rFonts w:ascii="仿宋" w:hAnsi="仿宋" w:eastAsia="仿宋" w:cs="仿宋"/>
          <w:b/>
          <w:color w:val="auto"/>
          <w:kern w:val="0"/>
          <w:sz w:val="24"/>
        </w:rPr>
      </w:pPr>
      <w:r>
        <w:rPr>
          <w:rFonts w:hint="eastAsia" w:ascii="仿宋" w:hAnsi="仿宋" w:eastAsia="仿宋" w:cs="仿宋"/>
          <w:b/>
          <w:color w:val="auto"/>
          <w:kern w:val="0"/>
          <w:sz w:val="24"/>
        </w:rPr>
        <w:t>10.磋商过程保密</w:t>
      </w:r>
    </w:p>
    <w:p w14:paraId="77E68454">
      <w:pPr>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616F859F">
      <w:pPr>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10.2 在磋商期间，供应商企图影响采购人、采购代理机构或</w:t>
      </w:r>
      <w:r>
        <w:rPr>
          <w:rFonts w:hint="eastAsia" w:ascii="仿宋" w:hAnsi="仿宋" w:eastAsia="仿宋" w:cs="仿宋"/>
          <w:color w:val="auto"/>
          <w:sz w:val="24"/>
        </w:rPr>
        <w:t>磋商小组</w:t>
      </w:r>
      <w:r>
        <w:rPr>
          <w:rFonts w:hint="eastAsia" w:ascii="仿宋" w:hAnsi="仿宋" w:eastAsia="仿宋" w:cs="仿宋"/>
          <w:color w:val="auto"/>
          <w:kern w:val="0"/>
          <w:sz w:val="24"/>
        </w:rPr>
        <w:t>的任何活动，都将导致磋商被拒绝，并由其承担相应的法律责任。</w:t>
      </w:r>
    </w:p>
    <w:p w14:paraId="0E660F63">
      <w:pPr>
        <w:adjustRightInd/>
        <w:spacing w:line="288" w:lineRule="auto"/>
        <w:jc w:val="center"/>
        <w:outlineLvl w:val="0"/>
        <w:rPr>
          <w:rFonts w:ascii="仿宋" w:hAnsi="仿宋" w:eastAsia="仿宋" w:cs="仿宋"/>
          <w:color w:val="auto"/>
          <w:sz w:val="32"/>
          <w:szCs w:val="32"/>
        </w:rPr>
      </w:pPr>
    </w:p>
    <w:p w14:paraId="7C690EA5">
      <w:pPr>
        <w:adjustRightInd/>
        <w:spacing w:line="288" w:lineRule="auto"/>
        <w:jc w:val="center"/>
        <w:outlineLvl w:val="0"/>
        <w:rPr>
          <w:rFonts w:ascii="仿宋" w:hAnsi="仿宋" w:eastAsia="仿宋" w:cs="仿宋"/>
          <w:b/>
          <w:color w:val="auto"/>
          <w:sz w:val="32"/>
          <w:szCs w:val="20"/>
        </w:rPr>
      </w:pPr>
      <w:r>
        <w:rPr>
          <w:rFonts w:hint="eastAsia" w:ascii="仿宋" w:hAnsi="仿宋" w:eastAsia="仿宋" w:cs="仿宋"/>
          <w:b/>
          <w:color w:val="auto"/>
          <w:sz w:val="32"/>
          <w:szCs w:val="20"/>
        </w:rPr>
        <w:t>五、</w:t>
      </w:r>
      <w:r>
        <w:rPr>
          <w:rFonts w:hint="eastAsia" w:ascii="仿宋" w:hAnsi="仿宋" w:eastAsia="仿宋" w:cs="仿宋"/>
          <w:b/>
          <w:color w:val="auto"/>
          <w:sz w:val="32"/>
          <w:szCs w:val="32"/>
        </w:rPr>
        <w:t>成交</w:t>
      </w:r>
    </w:p>
    <w:p w14:paraId="6563CD4B">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w:t>
      </w:r>
      <w:bookmarkStart w:id="51" w:name="_Toc81372776"/>
      <w:bookmarkStart w:id="52" w:name="_Toc81372953"/>
      <w:bookmarkStart w:id="53" w:name="_Toc84325929"/>
      <w:r>
        <w:rPr>
          <w:rFonts w:hint="eastAsia" w:ascii="仿宋" w:hAnsi="仿宋" w:eastAsia="仿宋" w:cs="仿宋"/>
          <w:b/>
          <w:color w:val="auto"/>
          <w:sz w:val="24"/>
        </w:rPr>
        <w:t>.成交条件</w:t>
      </w:r>
    </w:p>
    <w:p w14:paraId="40C7B21A">
      <w:pPr>
        <w:spacing w:line="288"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1.1磋商响应文件基本符合磋商文件要求；</w:t>
      </w:r>
    </w:p>
    <w:p w14:paraId="480872F3">
      <w:pPr>
        <w:spacing w:line="288"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1.2供应商有很好的执行合同的能力；</w:t>
      </w:r>
    </w:p>
    <w:p w14:paraId="072EB683">
      <w:pPr>
        <w:spacing w:line="288"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1.3实施方案最合理并对采购人最为有利，最大限度满足磋商文件的要求；</w:t>
      </w:r>
    </w:p>
    <w:p w14:paraId="261C7816">
      <w:pPr>
        <w:spacing w:line="288"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1.4供应商能够提供质量技术、商务经济占综合优势的系统及服务。</w:t>
      </w:r>
    </w:p>
    <w:p w14:paraId="2D37BC2F">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2.成交确认</w:t>
      </w:r>
    </w:p>
    <w:p w14:paraId="4E3B28E5">
      <w:pPr>
        <w:spacing w:line="288"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2.1采购人应当在收到评审报告之日起５个工作日内，在评审报告提出的成交候选供应商单中确定成交供应商。</w:t>
      </w:r>
    </w:p>
    <w:p w14:paraId="4E9CC084">
      <w:pPr>
        <w:spacing w:line="288"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2.2采购人逾期未确定成交供应商的，视为确定评审报告提出的成交候选供应商为成交供应商。</w:t>
      </w:r>
    </w:p>
    <w:p w14:paraId="6E92744C">
      <w:pPr>
        <w:spacing w:line="288" w:lineRule="auto"/>
        <w:ind w:firstLine="480" w:firstLineChars="200"/>
        <w:jc w:val="left"/>
        <w:rPr>
          <w:rFonts w:ascii="仿宋" w:hAnsi="仿宋" w:eastAsia="仿宋" w:cs="仿宋"/>
          <w:b/>
          <w:color w:val="auto"/>
          <w:sz w:val="24"/>
        </w:rPr>
      </w:pPr>
      <w:r>
        <w:rPr>
          <w:rFonts w:hint="eastAsia" w:ascii="仿宋" w:hAnsi="仿宋" w:eastAsia="仿宋" w:cs="仿宋"/>
          <w:bCs/>
          <w:color w:val="auto"/>
          <w:sz w:val="24"/>
        </w:rPr>
        <w:t>2.3采购人应在确认成交供应商前再次对资格条件和相关证件材料进一步查验核实。</w:t>
      </w:r>
    </w:p>
    <w:p w14:paraId="03847A7A">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3.成交通知</w:t>
      </w:r>
    </w:p>
    <w:bookmarkEnd w:id="51"/>
    <w:bookmarkEnd w:id="52"/>
    <w:bookmarkEnd w:id="53"/>
    <w:p w14:paraId="0C5B5F55">
      <w:pPr>
        <w:pStyle w:val="393"/>
        <w:tabs>
          <w:tab w:val="left" w:pos="0"/>
        </w:tabs>
        <w:spacing w:before="0" w:line="288" w:lineRule="auto"/>
        <w:ind w:firstLine="480"/>
        <w:rPr>
          <w:rFonts w:ascii="仿宋" w:hAnsi="仿宋" w:eastAsia="仿宋" w:cs="仿宋"/>
          <w:color w:val="auto"/>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对成交结果在指定媒体（浙江政府采购网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rPr>
        <w:t>http://zfcg.czt.zj.gov.cn/</w:t>
      </w:r>
      <w:r>
        <w:rPr>
          <w:rFonts w:hint="eastAsia" w:ascii="仿宋" w:hAnsi="仿宋" w:eastAsia="仿宋" w:cs="仿宋"/>
          <w:color w:val="auto"/>
        </w:rPr>
        <w:fldChar w:fldCharType="end"/>
      </w:r>
      <w:r>
        <w:rPr>
          <w:rFonts w:hint="eastAsia" w:ascii="仿宋" w:hAnsi="仿宋" w:eastAsia="仿宋" w:cs="仿宋"/>
          <w:color w:val="auto"/>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rPr>
        <w:t>http://ggb.sx.gov.cn</w:t>
      </w:r>
      <w:r>
        <w:rPr>
          <w:rFonts w:hint="eastAsia" w:ascii="仿宋" w:hAnsi="仿宋" w:eastAsia="仿宋" w:cs="仿宋"/>
          <w:color w:val="auto"/>
        </w:rPr>
        <w:fldChar w:fldCharType="end"/>
      </w:r>
      <w:r>
        <w:rPr>
          <w:rFonts w:hint="eastAsia" w:ascii="仿宋" w:hAnsi="仿宋" w:eastAsia="仿宋" w:cs="仿宋"/>
          <w:color w:val="auto"/>
        </w:rPr>
        <w:t>）发布成交公告，成交公告期限为1个工作日。</w:t>
      </w:r>
    </w:p>
    <w:p w14:paraId="2864FE85">
      <w:pPr>
        <w:spacing w:line="288"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lang w:val="zh-CN"/>
        </w:rPr>
        <w:t>。</w:t>
      </w:r>
    </w:p>
    <w:p w14:paraId="45850876">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3.3采购人、</w:t>
      </w:r>
      <w:r>
        <w:rPr>
          <w:rFonts w:hint="eastAsia" w:ascii="仿宋" w:hAnsi="仿宋" w:eastAsia="仿宋" w:cs="仿宋"/>
          <w:color w:val="auto"/>
          <w:kern w:val="0"/>
          <w:sz w:val="24"/>
        </w:rPr>
        <w:t>采购代理机构</w:t>
      </w:r>
      <w:r>
        <w:rPr>
          <w:rFonts w:hint="eastAsia" w:ascii="仿宋" w:hAnsi="仿宋" w:eastAsia="仿宋" w:cs="仿宋"/>
          <w:color w:val="auto"/>
          <w:sz w:val="24"/>
        </w:rPr>
        <w:t>对成交结果不作任何说明和解释，也不回答任何提问。</w:t>
      </w:r>
    </w:p>
    <w:p w14:paraId="1BA27009">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4.履约保证金</w:t>
      </w:r>
    </w:p>
    <w:p w14:paraId="41B0C297">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3525F2F9">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0BE70550">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38C39326">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1F0DE6A">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5091588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5.1成交人应当在成交通知书发出之日起30天内与采购人签订合同，自采购合同签订之日起</w:t>
      </w:r>
      <w:r>
        <w:rPr>
          <w:rFonts w:hint="eastAsia" w:ascii="仿宋" w:hAnsi="仿宋" w:eastAsia="仿宋" w:cs="仿宋"/>
          <w:b/>
          <w:color w:val="auto"/>
          <w:sz w:val="24"/>
        </w:rPr>
        <w:t>2个工作日内</w:t>
      </w:r>
      <w:r>
        <w:rPr>
          <w:rFonts w:hint="eastAsia" w:ascii="仿宋" w:hAnsi="仿宋" w:eastAsia="仿宋" w:cs="仿宋"/>
          <w:color w:val="auto"/>
          <w:sz w:val="24"/>
        </w:rPr>
        <w:t>，通过电子交易平台进行备案。</w:t>
      </w:r>
    </w:p>
    <w:p w14:paraId="72FE32F1">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5.2如成交人为联合体的，由联合体成员各方法定代表人或其授权代表与采购人代表签订合同。</w:t>
      </w:r>
    </w:p>
    <w:p w14:paraId="1CF54A14">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6.验收</w:t>
      </w:r>
    </w:p>
    <w:p w14:paraId="0927A4EE">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0EEF2C3">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6.2采购人可以邀请参加本项目的其他供应商或者第三方机构参与验收。参与验收的供应商或者第三方机构的意见作为验收书的参考资料一并存档。</w:t>
      </w:r>
    </w:p>
    <w:p w14:paraId="79E3F46F">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9253F1C">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4F2E784">
      <w:pPr>
        <w:tabs>
          <w:tab w:val="left" w:pos="6780"/>
        </w:tabs>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7.售后服务考核</w:t>
      </w:r>
      <w:r>
        <w:rPr>
          <w:rFonts w:hint="eastAsia" w:ascii="仿宋" w:hAnsi="仿宋" w:eastAsia="仿宋" w:cs="仿宋"/>
          <w:b/>
          <w:color w:val="auto"/>
          <w:sz w:val="24"/>
        </w:rPr>
        <w:tab/>
      </w:r>
    </w:p>
    <w:p w14:paraId="55A8A4B1">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1C3102A">
      <w:pPr>
        <w:spacing w:line="288" w:lineRule="auto"/>
        <w:ind w:firstLine="640" w:firstLineChars="200"/>
        <w:rPr>
          <w:rFonts w:ascii="仿宋" w:hAnsi="仿宋" w:eastAsia="仿宋" w:cs="仿宋"/>
          <w:color w:val="auto"/>
          <w:sz w:val="32"/>
          <w:szCs w:val="32"/>
        </w:rPr>
      </w:pPr>
    </w:p>
    <w:p w14:paraId="734FEA61">
      <w:pPr>
        <w:adjustRightInd/>
        <w:spacing w:line="288" w:lineRule="auto"/>
        <w:jc w:val="center"/>
        <w:outlineLvl w:val="0"/>
        <w:rPr>
          <w:rFonts w:ascii="仿宋" w:hAnsi="仿宋" w:eastAsia="仿宋" w:cs="仿宋"/>
          <w:b/>
          <w:color w:val="auto"/>
          <w:sz w:val="32"/>
          <w:szCs w:val="20"/>
        </w:rPr>
      </w:pPr>
      <w:r>
        <w:rPr>
          <w:rFonts w:hint="eastAsia" w:ascii="仿宋" w:hAnsi="仿宋" w:eastAsia="仿宋" w:cs="仿宋"/>
          <w:b/>
          <w:color w:val="auto"/>
          <w:sz w:val="32"/>
          <w:szCs w:val="20"/>
        </w:rPr>
        <w:t>六、询问、质疑与投诉</w:t>
      </w:r>
    </w:p>
    <w:p w14:paraId="5BDF843F">
      <w:pPr>
        <w:pStyle w:val="31"/>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1.在线询问、质疑、投诉</w:t>
      </w:r>
    </w:p>
    <w:p w14:paraId="28E14C37">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6359FF6">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2.供应商询问</w:t>
      </w:r>
    </w:p>
    <w:p w14:paraId="3246933C">
      <w:pPr>
        <w:autoSpaceDE w:val="0"/>
        <w:autoSpaceDN w:val="0"/>
        <w:spacing w:line="288"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88B29BB">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3.供应商质疑</w:t>
      </w:r>
    </w:p>
    <w:p w14:paraId="6DCCC8F7">
      <w:pPr>
        <w:pStyle w:val="31"/>
        <w:spacing w:line="288" w:lineRule="auto"/>
        <w:ind w:firstLine="482" w:firstLineChars="200"/>
        <w:rPr>
          <w:rFonts w:ascii="仿宋" w:hAnsi="仿宋" w:eastAsia="仿宋" w:cs="仿宋"/>
          <w:b/>
          <w:color w:val="auto"/>
          <w:sz w:val="24"/>
        </w:rPr>
      </w:pPr>
      <w:r>
        <w:rPr>
          <w:rFonts w:hint="eastAsia" w:ascii="仿宋" w:hAnsi="仿宋" w:eastAsia="仿宋" w:cs="仿宋"/>
          <w:b/>
          <w:color w:val="auto"/>
          <w:kern w:val="0"/>
          <w:sz w:val="24"/>
          <w:lang w:val="zh-CN"/>
        </w:rPr>
        <w:t>3</w:t>
      </w:r>
      <w:r>
        <w:rPr>
          <w:rFonts w:hint="eastAsia" w:ascii="仿宋" w:hAnsi="仿宋" w:eastAsia="仿宋" w:cs="仿宋"/>
          <w:b/>
          <w:color w:val="auto"/>
          <w:sz w:val="24"/>
        </w:rPr>
        <w:t>.1质疑提出时效</w:t>
      </w:r>
    </w:p>
    <w:p w14:paraId="6446AA5B">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3.1.1提出质疑的供应商应当是参与所质疑项目采购活动的供应商。潜在供应商已依法获取其可质疑的采购文件的，可以对该文件提出质疑。</w:t>
      </w:r>
    </w:p>
    <w:p w14:paraId="0602645E">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3</w:t>
      </w:r>
      <w:r>
        <w:rPr>
          <w:rFonts w:hint="eastAsia" w:ascii="仿宋" w:hAnsi="仿宋" w:eastAsia="仿宋" w:cs="仿宋"/>
          <w:color w:val="auto"/>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4D10E91">
      <w:pPr>
        <w:pStyle w:val="15"/>
        <w:spacing w:line="288"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03288ECC">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3.1.2.2对采购过程提出质疑的，质疑期限为各采购程序环节结束之日起计算。</w:t>
      </w:r>
    </w:p>
    <w:p w14:paraId="45FACB7A">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3.1.2.3对采购结果提出质疑的，质疑期限自采购结果公告期限届满之日起计算。</w:t>
      </w:r>
    </w:p>
    <w:p w14:paraId="415CD6F9">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3.1.2.4对同一采购程序环节的质疑，供应商须一次性提出。</w:t>
      </w:r>
    </w:p>
    <w:p w14:paraId="21AFDC29">
      <w:pPr>
        <w:pStyle w:val="31"/>
        <w:spacing w:line="288" w:lineRule="auto"/>
        <w:ind w:firstLine="482" w:firstLineChars="200"/>
        <w:rPr>
          <w:rFonts w:ascii="仿宋" w:hAnsi="仿宋" w:eastAsia="仿宋" w:cs="仿宋"/>
          <w:color w:val="auto"/>
          <w:sz w:val="24"/>
        </w:rPr>
      </w:pPr>
      <w:r>
        <w:rPr>
          <w:rFonts w:hint="eastAsia" w:ascii="仿宋" w:hAnsi="仿宋" w:eastAsia="仿宋" w:cs="仿宋"/>
          <w:b/>
          <w:color w:val="auto"/>
          <w:kern w:val="0"/>
          <w:sz w:val="24"/>
          <w:lang w:val="zh-CN"/>
        </w:rPr>
        <w:t>3.</w:t>
      </w:r>
      <w:r>
        <w:rPr>
          <w:rFonts w:hint="eastAsia" w:ascii="仿宋" w:hAnsi="仿宋" w:eastAsia="仿宋" w:cs="仿宋"/>
          <w:b/>
          <w:color w:val="auto"/>
          <w:kern w:val="0"/>
          <w:sz w:val="24"/>
        </w:rPr>
        <w:t>2</w:t>
      </w:r>
      <w:r>
        <w:rPr>
          <w:rFonts w:hint="eastAsia" w:ascii="仿宋" w:hAnsi="仿宋" w:eastAsia="仿宋" w:cs="仿宋"/>
          <w:b/>
          <w:color w:val="auto"/>
          <w:kern w:val="0"/>
          <w:sz w:val="24"/>
          <w:lang w:val="zh-CN"/>
        </w:rPr>
        <w:t>质疑函</w:t>
      </w:r>
    </w:p>
    <w:p w14:paraId="729DD23B">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3.2.1供应商提出质疑应当提交质疑函和必要的证明材料。质疑函应当包括下列内容：</w:t>
      </w:r>
    </w:p>
    <w:p w14:paraId="2B970A43">
      <w:pPr>
        <w:pStyle w:val="31"/>
        <w:numPr>
          <w:ilvl w:val="0"/>
          <w:numId w:val="4"/>
        </w:numPr>
        <w:tabs>
          <w:tab w:val="clear" w:pos="840"/>
        </w:tabs>
        <w:spacing w:line="288"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供应商的姓名或者名称、地址、邮编、联系人及联系电话；</w:t>
      </w:r>
    </w:p>
    <w:p w14:paraId="5C71644F">
      <w:pPr>
        <w:pStyle w:val="31"/>
        <w:numPr>
          <w:ilvl w:val="0"/>
          <w:numId w:val="4"/>
        </w:numPr>
        <w:tabs>
          <w:tab w:val="clear" w:pos="840"/>
        </w:tabs>
        <w:spacing w:line="288"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质疑项目的名称、编号；</w:t>
      </w:r>
    </w:p>
    <w:p w14:paraId="05221ED8">
      <w:pPr>
        <w:pStyle w:val="31"/>
        <w:numPr>
          <w:ilvl w:val="0"/>
          <w:numId w:val="4"/>
        </w:numPr>
        <w:tabs>
          <w:tab w:val="clear" w:pos="840"/>
        </w:tabs>
        <w:spacing w:line="288"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具体、明确的质疑事项和与质疑事项相关的请求；</w:t>
      </w:r>
    </w:p>
    <w:p w14:paraId="0905E66A">
      <w:pPr>
        <w:pStyle w:val="31"/>
        <w:numPr>
          <w:ilvl w:val="0"/>
          <w:numId w:val="4"/>
        </w:numPr>
        <w:tabs>
          <w:tab w:val="clear" w:pos="840"/>
        </w:tabs>
        <w:spacing w:line="288"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事实依据；</w:t>
      </w:r>
    </w:p>
    <w:p w14:paraId="42652ED9">
      <w:pPr>
        <w:pStyle w:val="31"/>
        <w:numPr>
          <w:ilvl w:val="0"/>
          <w:numId w:val="4"/>
        </w:numPr>
        <w:tabs>
          <w:tab w:val="clear" w:pos="840"/>
        </w:tabs>
        <w:spacing w:line="288"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必要的法律依据；</w:t>
      </w:r>
    </w:p>
    <w:p w14:paraId="3EC31978">
      <w:pPr>
        <w:pStyle w:val="31"/>
        <w:numPr>
          <w:ilvl w:val="0"/>
          <w:numId w:val="4"/>
        </w:numPr>
        <w:tabs>
          <w:tab w:val="clear" w:pos="840"/>
        </w:tabs>
        <w:spacing w:line="288" w:lineRule="auto"/>
        <w:ind w:left="0" w:firstLine="480" w:firstLineChars="200"/>
        <w:rPr>
          <w:rFonts w:ascii="仿宋" w:hAnsi="仿宋" w:eastAsia="仿宋" w:cs="仿宋"/>
          <w:color w:val="auto"/>
          <w:sz w:val="24"/>
          <w:szCs w:val="24"/>
        </w:rPr>
      </w:pPr>
      <w:r>
        <w:rPr>
          <w:rFonts w:hint="eastAsia" w:ascii="仿宋" w:hAnsi="仿宋" w:eastAsia="仿宋" w:cs="仿宋"/>
          <w:color w:val="auto"/>
          <w:sz w:val="24"/>
          <w:szCs w:val="24"/>
        </w:rPr>
        <w:t>提出质疑的日期。</w:t>
      </w:r>
    </w:p>
    <w:p w14:paraId="5DB4D3E1">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供应商提交的质疑函需一式三份。供应商为自然人的，应当由本人签字；供应商为法人或者其他组织的，应当由法定代表人、主要负责人，或者其授权代表签字或者盖章，并加盖公章。</w:t>
      </w:r>
    </w:p>
    <w:p w14:paraId="7D313CEB">
      <w:pPr>
        <w:pStyle w:val="31"/>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质疑函范本及制作说明详见附件1。</w:t>
      </w:r>
    </w:p>
    <w:p w14:paraId="64FB0FEF">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4.供应商投诉</w:t>
      </w:r>
    </w:p>
    <w:p w14:paraId="0E9F3ABD">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4.1质疑供应商对采购人或采购代理机构的答复不满意或者采购人、采购代理机构未在规定的时间内作出答复的，可以在答复期满后十五个工作日内向同级政府采购监督管理部门提出投诉。</w:t>
      </w:r>
    </w:p>
    <w:p w14:paraId="0D9D2241">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4.2供应商投诉的事项不得超出已质疑事项的范围，基于质疑答复内容提出的投诉事项除外。</w:t>
      </w:r>
    </w:p>
    <w:p w14:paraId="6037D6ED">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4.3供应商投诉应当有明确的请求和必要的证明材料。</w:t>
      </w:r>
    </w:p>
    <w:p w14:paraId="593D2E98">
      <w:pPr>
        <w:pStyle w:val="31"/>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4.4以联合体形式参加政府采购活动的，其投诉应当由组成联合体的所有供应商共同提出。</w:t>
      </w:r>
    </w:p>
    <w:p w14:paraId="1B3157A9">
      <w:pPr>
        <w:pStyle w:val="31"/>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投诉书范本及制作说明详见附件2。</w:t>
      </w:r>
    </w:p>
    <w:p w14:paraId="4EFCAB16">
      <w:pPr>
        <w:spacing w:line="288" w:lineRule="auto"/>
        <w:ind w:firstLine="480" w:firstLineChars="200"/>
        <w:rPr>
          <w:rFonts w:ascii="仿宋" w:hAnsi="仿宋" w:eastAsia="仿宋" w:cs="仿宋"/>
          <w:color w:val="auto"/>
          <w:sz w:val="24"/>
          <w:szCs w:val="20"/>
        </w:rPr>
      </w:pPr>
    </w:p>
    <w:p w14:paraId="4E3C49C7">
      <w:pPr>
        <w:pStyle w:val="31"/>
        <w:spacing w:line="288" w:lineRule="auto"/>
        <w:ind w:firstLine="480" w:firstLineChars="200"/>
        <w:rPr>
          <w:rFonts w:ascii="仿宋" w:hAnsi="仿宋" w:eastAsia="仿宋" w:cs="仿宋"/>
          <w:color w:val="auto"/>
          <w:sz w:val="24"/>
        </w:rPr>
      </w:pPr>
    </w:p>
    <w:p w14:paraId="79E72883">
      <w:pPr>
        <w:tabs>
          <w:tab w:val="left" w:pos="0"/>
        </w:tabs>
        <w:spacing w:line="288" w:lineRule="auto"/>
        <w:rPr>
          <w:rFonts w:ascii="仿宋" w:hAnsi="仿宋" w:eastAsia="仿宋" w:cs="仿宋"/>
          <w:b/>
          <w:color w:val="auto"/>
          <w:sz w:val="32"/>
          <w:szCs w:val="20"/>
        </w:rPr>
      </w:pPr>
      <w:bookmarkStart w:id="54" w:name="_Hlt75236011"/>
      <w:bookmarkEnd w:id="54"/>
      <w:bookmarkStart w:id="55" w:name="_Hlt74729768"/>
      <w:bookmarkEnd w:id="55"/>
      <w:bookmarkStart w:id="56" w:name="_Hlt74714665"/>
      <w:bookmarkEnd w:id="56"/>
      <w:bookmarkStart w:id="57" w:name="_Hlt75236290"/>
      <w:bookmarkEnd w:id="57"/>
      <w:bookmarkStart w:id="58" w:name="_Hlt74730295"/>
      <w:bookmarkEnd w:id="58"/>
      <w:bookmarkStart w:id="59" w:name="_Hlt75236101"/>
      <w:bookmarkEnd w:id="59"/>
      <w:bookmarkStart w:id="60" w:name="_Hlt68057669"/>
      <w:bookmarkEnd w:id="60"/>
      <w:bookmarkStart w:id="61" w:name="_Hlt68072990"/>
      <w:bookmarkEnd w:id="61"/>
      <w:bookmarkStart w:id="62" w:name="_Hlt74707468"/>
      <w:bookmarkEnd w:id="62"/>
      <w:r>
        <w:rPr>
          <w:rFonts w:hint="eastAsia" w:ascii="仿宋" w:hAnsi="仿宋" w:eastAsia="仿宋" w:cs="仿宋"/>
          <w:b/>
          <w:color w:val="auto"/>
          <w:sz w:val="36"/>
          <w:szCs w:val="36"/>
        </w:rPr>
        <w:br w:type="page"/>
      </w:r>
    </w:p>
    <w:bookmarkEnd w:id="8"/>
    <w:p w14:paraId="340A25E6">
      <w:pPr>
        <w:adjustRightInd/>
        <w:spacing w:line="312" w:lineRule="auto"/>
        <w:jc w:val="center"/>
        <w:outlineLvl w:val="0"/>
        <w:rPr>
          <w:rFonts w:ascii="仿宋" w:hAnsi="仿宋" w:eastAsia="仿宋" w:cs="仿宋"/>
          <w:b/>
          <w:color w:val="auto"/>
          <w:sz w:val="36"/>
          <w:szCs w:val="36"/>
        </w:rPr>
      </w:pPr>
      <w:bookmarkStart w:id="63" w:name="第三部分"/>
      <w:bookmarkStart w:id="64" w:name="_Toc164416483"/>
      <w:r>
        <w:rPr>
          <w:rFonts w:hint="eastAsia" w:ascii="仿宋" w:hAnsi="仿宋" w:eastAsia="仿宋" w:cs="仿宋"/>
          <w:b/>
          <w:color w:val="auto"/>
          <w:sz w:val="36"/>
          <w:szCs w:val="36"/>
        </w:rPr>
        <w:t>第三部分  采购需求</w:t>
      </w:r>
    </w:p>
    <w:p w14:paraId="30E9C30B">
      <w:pPr>
        <w:numPr>
          <w:ilvl w:val="0"/>
          <w:numId w:val="7"/>
        </w:numPr>
        <w:spacing w:line="440" w:lineRule="exact"/>
        <w:jc w:val="left"/>
        <w:rPr>
          <w:rFonts w:hint="eastAsia" w:ascii="宋体" w:hAnsi="宋体" w:eastAsia="宋体" w:cs="Times New Roman"/>
          <w:color w:val="auto"/>
          <w:sz w:val="24"/>
          <w:szCs w:val="22"/>
          <w:lang w:val="en-US" w:eastAsia="zh-CN"/>
        </w:rPr>
      </w:pPr>
      <w:r>
        <w:rPr>
          <w:rFonts w:hint="eastAsia" w:ascii="宋体" w:hAnsi="宋体"/>
          <w:color w:val="auto"/>
          <w:sz w:val="24"/>
          <w:szCs w:val="22"/>
        </w:rPr>
        <w:t>工程名称：</w:t>
      </w:r>
      <w:r>
        <w:rPr>
          <w:rFonts w:hint="eastAsia" w:ascii="宋体" w:hAnsi="宋体" w:eastAsia="宋体" w:cs="Times New Roman"/>
          <w:color w:val="auto"/>
          <w:sz w:val="24"/>
          <w:szCs w:val="22"/>
          <w:lang w:eastAsia="zh-CN"/>
        </w:rPr>
        <w:t>绍兴</w:t>
      </w:r>
      <w:r>
        <w:rPr>
          <w:rFonts w:hint="eastAsia" w:ascii="宋体" w:hAnsi="宋体" w:eastAsia="宋体" w:cs="Times New Roman"/>
          <w:color w:val="auto"/>
          <w:sz w:val="24"/>
          <w:szCs w:val="22"/>
          <w:lang w:val="en-US" w:eastAsia="zh-CN"/>
        </w:rPr>
        <w:t>文理学院上虞校区宿舍改造项目</w:t>
      </w:r>
    </w:p>
    <w:p w14:paraId="2560D253">
      <w:pPr>
        <w:numPr>
          <w:ilvl w:val="0"/>
          <w:numId w:val="7"/>
        </w:numPr>
        <w:spacing w:line="440" w:lineRule="exact"/>
        <w:jc w:val="left"/>
        <w:rPr>
          <w:rFonts w:hint="eastAsia" w:ascii="宋体" w:hAnsi="宋体"/>
          <w:color w:val="auto"/>
          <w:sz w:val="24"/>
          <w:szCs w:val="22"/>
        </w:rPr>
      </w:pPr>
      <w:r>
        <w:rPr>
          <w:rFonts w:hint="eastAsia" w:ascii="宋体" w:hAnsi="宋体"/>
          <w:color w:val="auto"/>
          <w:sz w:val="24"/>
          <w:szCs w:val="22"/>
        </w:rPr>
        <w:t>编标范围及内容：</w:t>
      </w:r>
      <w:r>
        <w:rPr>
          <w:rFonts w:hint="eastAsia" w:ascii="宋体" w:hAnsi="宋体"/>
          <w:color w:val="auto"/>
          <w:sz w:val="24"/>
          <w:szCs w:val="22"/>
          <w:lang w:val="en-US" w:eastAsia="zh-CN"/>
        </w:rPr>
        <w:t>根据现场踏勘及业主要求编制。</w:t>
      </w:r>
    </w:p>
    <w:p w14:paraId="1290907B">
      <w:pPr>
        <w:spacing w:line="360" w:lineRule="auto"/>
        <w:ind w:firstLine="480" w:firstLineChars="200"/>
        <w:rPr>
          <w:rFonts w:hint="eastAsia" w:ascii="宋体" w:hAnsi="宋体"/>
          <w:color w:val="auto"/>
          <w:sz w:val="24"/>
          <w:szCs w:val="22"/>
        </w:rPr>
      </w:pPr>
      <w:r>
        <w:rPr>
          <w:rFonts w:hint="eastAsia" w:ascii="宋体" w:hAnsi="宋体"/>
          <w:color w:val="auto"/>
          <w:sz w:val="24"/>
          <w:szCs w:val="22"/>
        </w:rPr>
        <w:t xml:space="preserve">工程标底编制依据及口径： </w:t>
      </w:r>
      <w:r>
        <w:rPr>
          <w:rFonts w:hint="eastAsia" w:ascii="宋体" w:hAnsi="宋体" w:eastAsia="宋体" w:cs="Times New Roman"/>
          <w:color w:val="auto"/>
          <w:sz w:val="24"/>
          <w:lang w:val="en-US" w:eastAsia="zh-CN"/>
        </w:rPr>
        <w:t>上虞校区宿舍改造、场外工程，具体详见施工图。</w:t>
      </w:r>
    </w:p>
    <w:p w14:paraId="29D5C7C4">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（一）工程量：</w:t>
      </w:r>
    </w:p>
    <w:p w14:paraId="06B38E5D">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w:t>
      </w:r>
      <w:r>
        <w:rPr>
          <w:rFonts w:hint="eastAsia" w:ascii="宋体" w:hAnsi="宋体"/>
          <w:color w:val="auto"/>
          <w:sz w:val="24"/>
          <w:szCs w:val="22"/>
          <w:lang w:val="en-US" w:eastAsia="zh-CN"/>
        </w:rPr>
        <w:t>根据现场踏勘及业主</w:t>
      </w:r>
      <w:r>
        <w:rPr>
          <w:rFonts w:hint="eastAsia" w:ascii="宋体" w:hAnsi="宋体" w:eastAsia="宋体" w:cs="Times New Roman"/>
          <w:color w:val="auto"/>
          <w:sz w:val="24"/>
          <w:lang w:val="en-US" w:eastAsia="zh-CN"/>
        </w:rPr>
        <w:t>进行编制</w:t>
      </w:r>
      <w:r>
        <w:rPr>
          <w:rFonts w:hint="eastAsia" w:ascii="宋体" w:hAnsi="宋体" w:eastAsia="宋体" w:cs="Times New Roman"/>
          <w:color w:val="auto"/>
          <w:sz w:val="24"/>
        </w:rPr>
        <w:t>。</w:t>
      </w:r>
    </w:p>
    <w:p w14:paraId="1DA0ABB2">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rPr>
        <w:t>根据工程实际需要，招标方要求增、减本次招标范围内的项目或数量的，中标方须无条件服从。</w:t>
      </w:r>
    </w:p>
    <w:p w14:paraId="4CA0D90B">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（二）定额套用：</w:t>
      </w:r>
    </w:p>
    <w:p w14:paraId="3A11347A">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《浙江省建设工程计价规则》（2018版）、《浙江省</w:t>
      </w:r>
      <w:r>
        <w:rPr>
          <w:rFonts w:hint="eastAsia" w:ascii="宋体" w:hAnsi="宋体" w:eastAsia="宋体" w:cs="Times New Roman"/>
          <w:color w:val="auto"/>
          <w:sz w:val="24"/>
          <w:lang w:val="en-US" w:eastAsia="zh-CN"/>
        </w:rPr>
        <w:t>房屋建筑与装饰工程</w:t>
      </w:r>
      <w:r>
        <w:rPr>
          <w:rFonts w:hint="eastAsia" w:ascii="宋体" w:hAnsi="宋体" w:eastAsia="宋体" w:cs="Times New Roman"/>
          <w:color w:val="auto"/>
          <w:sz w:val="24"/>
        </w:rPr>
        <w:t>预算定额》（2018版）、《浙江省建筑安装材料基期价格》(2018版)、《浙江省建设工程施工机械台班费用定额》（2018版）、《建设工程工程量清单计价规范GB50500-2013）》、《建设工程工程量计算规范（2013）浙江省补充规定》、浙建建[2018]61号及《关于增值税调整后我省建设工程计价依据增值税税率及有关计价调整的通知》(浙建建发[2019]92号)文件（税金遇政策性文件可以调整）等。</w:t>
      </w:r>
    </w:p>
    <w:p w14:paraId="60797A0C">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（三）费用计取：</w:t>
      </w:r>
    </w:p>
    <w:p w14:paraId="74CD931F">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1、工程费用执行《浙江省建设工程计价规则》（2018版）及造价相关文件规定编制。</w:t>
      </w:r>
    </w:p>
    <w:p w14:paraId="2BE99B15">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2、计税方式：计税方法采用“一般计税法”，税金按增值税（9%）计取。</w:t>
      </w:r>
    </w:p>
    <w:p w14:paraId="49BAB2A7">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3、企业管理费、利润的取定按</w:t>
      </w:r>
      <w:r>
        <w:rPr>
          <w:rFonts w:hint="eastAsia" w:ascii="宋体" w:hAnsi="宋体" w:eastAsia="宋体" w:cs="Times New Roman"/>
          <w:color w:val="auto"/>
          <w:sz w:val="24"/>
          <w:lang w:val="en-US" w:eastAsia="zh-CN"/>
        </w:rPr>
        <w:t>各专业</w:t>
      </w:r>
      <w:r>
        <w:rPr>
          <w:rFonts w:hint="eastAsia" w:ascii="宋体" w:hAnsi="宋体" w:eastAsia="宋体" w:cs="Times New Roman"/>
          <w:color w:val="auto"/>
          <w:sz w:val="24"/>
        </w:rPr>
        <w:t>工程一般计费中值计取。</w:t>
      </w:r>
    </w:p>
    <w:p w14:paraId="5FBBE0E2">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4、施工组织措施项目费中的安全文明施工基本费按</w:t>
      </w:r>
      <w:r>
        <w:rPr>
          <w:rFonts w:hint="eastAsia" w:ascii="宋体" w:hAnsi="宋体" w:eastAsia="宋体" w:cs="Times New Roman"/>
          <w:color w:val="auto"/>
          <w:sz w:val="24"/>
          <w:lang w:val="en-US" w:eastAsia="zh-CN"/>
        </w:rPr>
        <w:t>原2018的</w:t>
      </w:r>
      <w:r>
        <w:rPr>
          <w:rFonts w:hint="eastAsia" w:ascii="宋体" w:hAnsi="宋体" w:eastAsia="宋体" w:cs="Times New Roman"/>
          <w:color w:val="auto"/>
          <w:sz w:val="24"/>
        </w:rPr>
        <w:t>市区工程中限计算；其他施工组织措施费率及其他项目费率均不计取。</w:t>
      </w:r>
    </w:p>
    <w:p w14:paraId="6EE0E56A">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规费按各专业工程标准费率的36%</w:t>
      </w:r>
      <w:r>
        <w:rPr>
          <w:rFonts w:hint="eastAsia" w:ascii="宋体" w:hAnsi="宋体" w:eastAsia="宋体" w:cs="Times New Roman"/>
          <w:color w:val="auto"/>
          <w:sz w:val="24"/>
        </w:rPr>
        <w:t>计取。</w:t>
      </w:r>
    </w:p>
    <w:p w14:paraId="430D19EA">
      <w:pPr>
        <w:pStyle w:val="633"/>
        <w:spacing w:line="360" w:lineRule="auto"/>
        <w:ind w:firstLine="480" w:firstLineChars="200"/>
        <w:rPr>
          <w:rFonts w:hint="default" w:ascii="宋体" w:hAnsi="宋体" w:eastAsia="宋体" w:cs="宋体"/>
          <w:snapToGrid w:val="0"/>
          <w:color w:val="auto"/>
          <w:kern w:val="24"/>
          <w:sz w:val="24"/>
          <w:lang w:val="en-US" w:eastAsia="zh-CN"/>
        </w:rPr>
      </w:pPr>
      <w:r>
        <w:rPr>
          <w:rFonts w:hint="eastAsia" w:ascii="宋体" w:hAnsi="宋体" w:eastAsia="宋体" w:cs="Times New Roman"/>
          <w:color w:val="auto"/>
          <w:sz w:val="24"/>
          <w:lang w:val="en-US" w:eastAsia="zh-CN"/>
        </w:rPr>
        <w:t>6、</w:t>
      </w:r>
      <w:r>
        <w:rPr>
          <w:rFonts w:hint="eastAsia" w:ascii="宋体" w:hAnsi="宋体" w:cs="宋体"/>
          <w:snapToGrid w:val="0"/>
          <w:color w:val="auto"/>
          <w:kern w:val="24"/>
          <w:sz w:val="24"/>
        </w:rPr>
        <w:t>安全生产责任保险费已按绍市建设办【2022】31号文件</w:t>
      </w:r>
      <w:r>
        <w:rPr>
          <w:rFonts w:hint="eastAsia" w:ascii="宋体" w:hAnsi="宋体" w:cs="宋体"/>
          <w:snapToGrid w:val="0"/>
          <w:color w:val="auto"/>
          <w:kern w:val="24"/>
          <w:sz w:val="24"/>
          <w:lang w:val="en-US" w:eastAsia="zh-CN"/>
        </w:rPr>
        <w:t>未</w:t>
      </w:r>
      <w:r>
        <w:rPr>
          <w:rFonts w:hint="eastAsia" w:ascii="宋体" w:hAnsi="宋体" w:cs="宋体"/>
          <w:snapToGrid w:val="0"/>
          <w:color w:val="auto"/>
          <w:kern w:val="24"/>
          <w:sz w:val="24"/>
        </w:rPr>
        <w:t>计入，</w:t>
      </w:r>
      <w:r>
        <w:rPr>
          <w:rFonts w:hint="eastAsia" w:ascii="宋体" w:hAnsi="宋体" w:cs="宋体"/>
          <w:snapToGrid w:val="0"/>
          <w:color w:val="auto"/>
          <w:kern w:val="24"/>
          <w:sz w:val="24"/>
          <w:lang w:val="en-US" w:eastAsia="zh-CN"/>
        </w:rPr>
        <w:t>请施工单位自行考虑，该口径不作调整。</w:t>
      </w:r>
    </w:p>
    <w:p w14:paraId="7F685485">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7、</w:t>
      </w:r>
      <w:r>
        <w:rPr>
          <w:rFonts w:hint="eastAsia" w:ascii="宋体" w:hAnsi="宋体" w:eastAsia="宋体" w:cs="Times New Roman"/>
          <w:color w:val="auto"/>
          <w:sz w:val="24"/>
        </w:rPr>
        <w:t>农民工工伤保险费已包含在规费中，中标单位需按绍政办发【2007】100号文件规定缴纳，未缴纳的，结算时按实扣除。如遇政策性文件调整，需做相应调整。</w:t>
      </w:r>
    </w:p>
    <w:p w14:paraId="3EAB20D7">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（四）所选用材料及人工的计价依据：</w:t>
      </w:r>
    </w:p>
    <w:p w14:paraId="06AE571B">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1、材料价格：按202</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年</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月份《绍兴市建设工程造价管理信息》正刊、《浙江造价管理信息》正刊除税信息价计入。无以上信息价材料优先顺序：杭州信息价→宁波信息价→周边地市信息价→省交通厅《质监与造价》信息价及市场询价。</w:t>
      </w:r>
    </w:p>
    <w:p w14:paraId="5E9DE2C9">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2、人工单价：人工单价按202</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年</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月份《绍兴市建设工程造价管理信息》正刊计入。</w:t>
      </w:r>
    </w:p>
    <w:p w14:paraId="2348EE3D">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3、定价表中的“单列价”包括主辅材、材料制作、安装费、运输损耗、定额损耗等各种损耗及运输费、采保费、管理费、利润、规费、税金等所有因素的一切相关费用。</w:t>
      </w:r>
    </w:p>
    <w:p w14:paraId="13DF8F2C">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4、定价表中的“综合价”包括主辅材、材料制作、安装费、运输损耗、定额损耗等各种损耗及运费、采保费、管理费、利润、规费等一切费用，不包含税金。</w:t>
      </w:r>
    </w:p>
    <w:p w14:paraId="55DAF7AC">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5、定价表中的“除税材料价” 包括主辅材、材料制作、安装费、运输损耗、及运费、采保费。</w:t>
      </w:r>
    </w:p>
    <w:p w14:paraId="632492BC">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（五）施工图预算的计价方式：工程采用综合单价（国标）2013清单进行计价。</w:t>
      </w:r>
    </w:p>
    <w:p w14:paraId="33547D9B">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（六）标底编制的具体口径：</w:t>
      </w:r>
    </w:p>
    <w:p w14:paraId="728ED09B">
      <w:pPr>
        <w:numPr>
          <w:ilvl w:val="0"/>
          <w:numId w:val="0"/>
        </w:numPr>
        <w:spacing w:line="360" w:lineRule="auto"/>
        <w:rPr>
          <w:rFonts w:hint="eastAsia" w:ascii="宋体" w:hAnsi="宋体" w:eastAsia="宋体" w:cs="Times New Roman"/>
          <w:b/>
          <w:color w:val="auto"/>
          <w:sz w:val="24"/>
          <w:szCs w:val="24"/>
          <w:lang w:val="en-US" w:eastAsia="zh-CN"/>
        </w:rPr>
      </w:pPr>
      <w:r>
        <w:rPr>
          <w:rFonts w:hint="eastAsia" w:ascii="宋体" w:hAnsi="宋体" w:eastAsia="宋体" w:cs="Times New Roman"/>
          <w:b/>
          <w:color w:val="auto"/>
          <w:sz w:val="24"/>
          <w:szCs w:val="24"/>
          <w:lang w:val="en-US" w:eastAsia="zh-CN"/>
        </w:rPr>
        <w:t>A、共性问题：</w:t>
      </w:r>
    </w:p>
    <w:p w14:paraId="371F9C35">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1、投标人必须严格按照施工图纸、标底编制说明、工程技术要求及国家颁布的现行建筑工程施工规范、规程、强制性规定和标准及省市有关规定进行施工，有关费用应包括在投标报价中。</w:t>
      </w:r>
    </w:p>
    <w:p w14:paraId="333E243F">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2、本工程标底清单项目中特征（工作内容）描述未详尽的，投标人须结合《建设工程工程量清单计价规范》（GB50500-2013）、施工图纸、相关图集及施工验收规范要求进行报价。</w:t>
      </w:r>
    </w:p>
    <w:p w14:paraId="65896733">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3、投标人须按施工规范和施工工艺要求考虑所有每个清单项目应有的主要材料及相应的构配件、零星辅材，对无法具体量化的零星材料，各投标人须将其所需费用列入到其他材料费中，否则，将视为已包含在总价中。</w:t>
      </w:r>
    </w:p>
    <w:p w14:paraId="1067515F">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4、竣工验收前，施工单位应拆除临时建筑物和临时设施，并自行清理、外运建筑垃圾和生活垃圾。</w:t>
      </w:r>
    </w:p>
    <w:p w14:paraId="06F3635F">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5、“材料定价表” 中已选定材料品牌，实际施工时根据业主要求选用，施工单位报价时综合考虑，结算按中标单价不作调整；</w:t>
      </w:r>
    </w:p>
    <w:p w14:paraId="009FCE95">
      <w:pPr>
        <w:spacing w:line="360" w:lineRule="auto"/>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6、投标单位投标前需进行施工现场踏看，实际施工时，二次搬运、施工临时道路、临时场地、临时办公室、作业工棚等需异地处置或租用场地费，请投标单位考虑全面，在填报下浮率时综合考虑，结算或实际施工时不增加费用。</w:t>
      </w:r>
    </w:p>
    <w:p w14:paraId="0B938017">
      <w:p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7、有信息价材料按信息价计入，市场价与信息价差价需投标方自行考虑。</w:t>
      </w:r>
    </w:p>
    <w:p w14:paraId="74597F78">
      <w:pPr>
        <w:spacing w:line="360" w:lineRule="auto"/>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8、招标控制价中的人工、材料价格今后结算时不再调整。</w:t>
      </w:r>
    </w:p>
    <w:p w14:paraId="1E3D55AE">
      <w:pPr>
        <w:spacing w:line="360" w:lineRule="auto"/>
        <w:ind w:firstLine="480" w:firstLineChars="200"/>
        <w:rPr>
          <w:rFonts w:hint="default"/>
          <w:color w:val="auto"/>
          <w:sz w:val="24"/>
          <w:lang w:val="en-US" w:eastAsia="zh-CN"/>
        </w:rPr>
      </w:pPr>
      <w:r>
        <w:rPr>
          <w:rFonts w:hint="eastAsia"/>
          <w:color w:val="auto"/>
          <w:sz w:val="24"/>
          <w:lang w:val="en-US" w:eastAsia="zh-CN"/>
        </w:rPr>
        <w:t>9、本标底挖掘机上虞校区计一次进出场费</w:t>
      </w:r>
      <w:r>
        <w:rPr>
          <w:rFonts w:hint="eastAsia" w:ascii="宋体" w:hAnsi="宋体" w:eastAsia="宋体" w:cs="Times New Roman"/>
          <w:color w:val="auto"/>
          <w:sz w:val="24"/>
          <w:szCs w:val="28"/>
          <w:lang w:val="en-US" w:eastAsia="zh-CN"/>
        </w:rPr>
        <w:t>请施工单位自行考虑，结算时该口径不作调整</w:t>
      </w:r>
      <w:r>
        <w:rPr>
          <w:rFonts w:hint="eastAsia"/>
          <w:color w:val="auto"/>
          <w:sz w:val="24"/>
          <w:lang w:val="en-US" w:eastAsia="zh-CN"/>
        </w:rPr>
        <w:t>。</w:t>
      </w:r>
    </w:p>
    <w:p w14:paraId="23253229">
      <w:pPr>
        <w:numPr>
          <w:ilvl w:val="0"/>
          <w:numId w:val="0"/>
        </w:numPr>
        <w:spacing w:line="360" w:lineRule="auto"/>
        <w:rPr>
          <w:rFonts w:hint="eastAsia" w:ascii="宋体" w:hAnsi="宋体"/>
          <w:b/>
          <w:color w:val="auto"/>
          <w:sz w:val="24"/>
          <w:szCs w:val="24"/>
          <w:lang w:val="en-US" w:eastAsia="zh-CN"/>
        </w:rPr>
      </w:pPr>
      <w:r>
        <w:rPr>
          <w:rFonts w:hint="eastAsia" w:ascii="宋体" w:hAnsi="宋体"/>
          <w:b/>
          <w:color w:val="auto"/>
          <w:sz w:val="24"/>
          <w:szCs w:val="24"/>
          <w:lang w:val="en-US" w:eastAsia="zh-CN"/>
        </w:rPr>
        <w:t>B、宿舍改造部分：</w:t>
      </w:r>
    </w:p>
    <w:p w14:paraId="60F071AC">
      <w:pPr>
        <w:tabs>
          <w:tab w:val="left" w:pos="-540"/>
        </w:tabs>
        <w:spacing w:line="440" w:lineRule="exact"/>
        <w:rPr>
          <w:rFonts w:hint="eastAsia" w:ascii="宋体" w:hAnsi="宋体" w:eastAsia="宋体" w:cs="Times New Roman"/>
          <w:color w:val="auto"/>
          <w:sz w:val="24"/>
          <w:szCs w:val="28"/>
          <w:lang w:val="en-US" w:eastAsia="zh-CN"/>
        </w:rPr>
      </w:pPr>
      <w:r>
        <w:rPr>
          <w:rFonts w:hint="eastAsia" w:ascii="宋体" w:hAnsi="宋体"/>
          <w:b/>
          <w:color w:val="auto"/>
          <w:sz w:val="24"/>
          <w:szCs w:val="24"/>
          <w:lang w:val="en-US" w:eastAsia="zh-CN"/>
        </w:rPr>
        <w:t xml:space="preserve">    1</w:t>
      </w:r>
      <w:r>
        <w:rPr>
          <w:rFonts w:hint="eastAsia" w:ascii="宋体" w:hAnsi="宋体" w:eastAsia="宋体" w:cs="Times New Roman"/>
          <w:color w:val="auto"/>
          <w:sz w:val="24"/>
          <w:szCs w:val="28"/>
          <w:lang w:val="en-US" w:eastAsia="zh-CN"/>
        </w:rPr>
        <w:t>、本标底工程量为暂定工程量，结算时根据实际按实调整。</w:t>
      </w:r>
    </w:p>
    <w:p w14:paraId="04A78C70">
      <w:pPr>
        <w:tabs>
          <w:tab w:val="left" w:pos="-540"/>
        </w:tabs>
        <w:spacing w:line="440" w:lineRule="exact"/>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 xml:space="preserve">    2、本工程地下管线较为复杂，请施工单位小心开挖，若发生管线开挖破损时，由施工单位修复，发生费用时由施工单位承担业主概不承担，请施工单位自行考虑，结算时该口径不作调整。</w:t>
      </w:r>
    </w:p>
    <w:p w14:paraId="564121A7">
      <w:pPr>
        <w:spacing w:line="360" w:lineRule="auto"/>
        <w:ind w:firstLine="480" w:firstLineChars="200"/>
        <w:rPr>
          <w:rFonts w:hint="eastAsia"/>
          <w:color w:val="auto"/>
          <w:sz w:val="24"/>
          <w:lang w:val="en-US" w:eastAsia="zh-CN"/>
        </w:rPr>
      </w:pPr>
      <w:r>
        <w:rPr>
          <w:rFonts w:hint="eastAsia" w:ascii="宋体" w:hAnsi="宋体" w:eastAsia="宋体" w:cs="Times New Roman"/>
          <w:color w:val="auto"/>
          <w:sz w:val="24"/>
          <w:szCs w:val="28"/>
          <w:lang w:val="en-US" w:eastAsia="zh-CN"/>
        </w:rPr>
        <w:t>3、隔墙采用轻钢龙骨+免漆板面层，分户墙只考虑免漆板面层，请施工单位自行考虑，结算时该口径不作调整</w:t>
      </w:r>
      <w:r>
        <w:rPr>
          <w:rFonts w:hint="eastAsia"/>
          <w:color w:val="auto"/>
          <w:sz w:val="24"/>
          <w:lang w:val="en-US" w:eastAsia="zh-CN"/>
        </w:rPr>
        <w:t>。</w:t>
      </w:r>
    </w:p>
    <w:p w14:paraId="7798E10E">
      <w:pPr>
        <w:spacing w:line="360" w:lineRule="auto"/>
        <w:ind w:firstLine="480" w:firstLineChars="200"/>
        <w:rPr>
          <w:rFonts w:hint="default"/>
          <w:color w:val="auto"/>
          <w:sz w:val="24"/>
          <w:lang w:val="en-US" w:eastAsia="zh-CN"/>
        </w:rPr>
      </w:pPr>
      <w:r>
        <w:rPr>
          <w:rFonts w:hint="eastAsia"/>
          <w:color w:val="auto"/>
          <w:sz w:val="24"/>
          <w:lang w:val="en-US" w:eastAsia="zh-CN"/>
        </w:rPr>
        <w:t>4、推拉门按600*2000，铝合金普通型材+8mm厚钢化玻璃计入，需由业主选样后再施工，结算时按现在实际做法调整。</w:t>
      </w:r>
    </w:p>
    <w:p w14:paraId="0C50F820">
      <w:pPr>
        <w:spacing w:line="360" w:lineRule="auto"/>
        <w:ind w:firstLine="480" w:firstLineChars="200"/>
        <w:rPr>
          <w:rFonts w:hint="eastAsia"/>
          <w:color w:val="auto"/>
          <w:sz w:val="24"/>
          <w:lang w:val="en-US" w:eastAsia="zh-CN"/>
        </w:rPr>
      </w:pPr>
      <w:r>
        <w:rPr>
          <w:rFonts w:hint="eastAsia"/>
          <w:color w:val="auto"/>
          <w:sz w:val="24"/>
          <w:lang w:val="en-US" w:eastAsia="zh-CN"/>
        </w:rPr>
        <w:t>5、窗户增加磨砂纸按综合价25元/m²计入，厚度按0.25mm考虑，</w:t>
      </w:r>
      <w:r>
        <w:rPr>
          <w:rFonts w:hint="eastAsia" w:ascii="宋体" w:hAnsi="宋体" w:eastAsia="宋体" w:cs="Times New Roman"/>
          <w:color w:val="auto"/>
          <w:sz w:val="24"/>
          <w:szCs w:val="28"/>
          <w:lang w:val="en-US" w:eastAsia="zh-CN"/>
        </w:rPr>
        <w:t>请施工单位自行考虑，结算时该口径不作调整</w:t>
      </w:r>
      <w:r>
        <w:rPr>
          <w:rFonts w:hint="eastAsia"/>
          <w:color w:val="auto"/>
          <w:sz w:val="24"/>
          <w:lang w:val="en-US" w:eastAsia="zh-CN"/>
        </w:rPr>
        <w:t>。</w:t>
      </w:r>
    </w:p>
    <w:p w14:paraId="2D7D7613">
      <w:pPr>
        <w:spacing w:line="360" w:lineRule="auto"/>
        <w:ind w:firstLine="480" w:firstLineChars="200"/>
        <w:rPr>
          <w:rFonts w:hint="eastAsia"/>
          <w:color w:val="auto"/>
          <w:sz w:val="24"/>
          <w:lang w:val="en-US" w:eastAsia="zh-CN"/>
        </w:rPr>
      </w:pPr>
      <w:r>
        <w:rPr>
          <w:rFonts w:hint="eastAsia"/>
          <w:color w:val="auto"/>
          <w:sz w:val="24"/>
          <w:lang w:val="en-US" w:eastAsia="zh-CN"/>
        </w:rPr>
        <w:t>6、置物架移位、房间清理等一切费用按综合价100元/间计入，</w:t>
      </w:r>
      <w:r>
        <w:rPr>
          <w:rFonts w:hint="eastAsia" w:ascii="宋体" w:hAnsi="宋体" w:eastAsia="宋体" w:cs="Times New Roman"/>
          <w:color w:val="auto"/>
          <w:sz w:val="24"/>
          <w:szCs w:val="28"/>
          <w:lang w:val="en-US" w:eastAsia="zh-CN"/>
        </w:rPr>
        <w:t>请施工单位自行考虑，结算时该口径不作调整</w:t>
      </w:r>
      <w:r>
        <w:rPr>
          <w:rFonts w:hint="eastAsia"/>
          <w:color w:val="auto"/>
          <w:sz w:val="24"/>
          <w:lang w:val="en-US" w:eastAsia="zh-CN"/>
        </w:rPr>
        <w:t>。</w:t>
      </w:r>
    </w:p>
    <w:p w14:paraId="767FAED1">
      <w:pPr>
        <w:spacing w:line="360" w:lineRule="auto"/>
        <w:ind w:firstLine="480" w:firstLineChars="200"/>
        <w:rPr>
          <w:rFonts w:hint="eastAsia" w:ascii="宋体" w:hAnsi="宋体" w:eastAsia="宋体" w:cs="Times New Roman"/>
          <w:color w:val="auto"/>
          <w:sz w:val="24"/>
          <w:szCs w:val="28"/>
          <w:lang w:val="en-US" w:eastAsia="zh-CN"/>
        </w:rPr>
      </w:pPr>
      <w:r>
        <w:rPr>
          <w:rFonts w:hint="eastAsia"/>
          <w:color w:val="auto"/>
          <w:sz w:val="24"/>
          <w:lang w:val="en-US" w:eastAsia="zh-CN"/>
        </w:rPr>
        <w:t>7、墙面开洞破损处修补 暂按每间0.5m²计入，结算时工程量按实调整，</w:t>
      </w:r>
      <w:r>
        <w:rPr>
          <w:rFonts w:hint="eastAsia" w:ascii="宋体" w:hAnsi="宋体" w:eastAsia="宋体" w:cs="Times New Roman"/>
          <w:color w:val="auto"/>
          <w:sz w:val="24"/>
          <w:szCs w:val="28"/>
          <w:lang w:val="en-US" w:eastAsia="zh-CN"/>
        </w:rPr>
        <w:t>请施工单位自行考虑。</w:t>
      </w:r>
    </w:p>
    <w:p w14:paraId="1F5FF75D">
      <w:p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8、墙面修补涂料面暂按每间1m²计入，</w:t>
      </w:r>
      <w:r>
        <w:rPr>
          <w:rFonts w:hint="eastAsia"/>
          <w:color w:val="auto"/>
          <w:sz w:val="24"/>
          <w:lang w:val="en-US" w:eastAsia="zh-CN"/>
        </w:rPr>
        <w:t>结算时工程量按实调整，</w:t>
      </w:r>
      <w:r>
        <w:rPr>
          <w:rFonts w:hint="eastAsia" w:ascii="宋体" w:hAnsi="宋体" w:eastAsia="宋体" w:cs="Times New Roman"/>
          <w:color w:val="auto"/>
          <w:sz w:val="24"/>
          <w:szCs w:val="28"/>
          <w:lang w:val="en-US" w:eastAsia="zh-CN"/>
        </w:rPr>
        <w:t>请施工单位自行考虑。</w:t>
      </w:r>
    </w:p>
    <w:p w14:paraId="6E330959">
      <w:pPr>
        <w:numPr>
          <w:ilvl w:val="0"/>
          <w:numId w:val="0"/>
        </w:num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9、天棚拆装矿棉板因考虑到破损率，故按每层10m²计入新换矿棉面，结算时按实际发生按实结算，请施工单位自行考虑。</w:t>
      </w:r>
    </w:p>
    <w:p w14:paraId="06342D68">
      <w:pPr>
        <w:numPr>
          <w:ilvl w:val="0"/>
          <w:numId w:val="0"/>
        </w:numPr>
        <w:spacing w:line="360" w:lineRule="auto"/>
        <w:rPr>
          <w:rFonts w:hint="eastAsia" w:ascii="宋体" w:hAnsi="宋体"/>
          <w:b/>
          <w:color w:val="auto"/>
          <w:sz w:val="24"/>
          <w:szCs w:val="24"/>
          <w:lang w:val="en-US" w:eastAsia="zh-CN"/>
        </w:rPr>
      </w:pPr>
      <w:r>
        <w:rPr>
          <w:rFonts w:hint="eastAsia" w:ascii="宋体" w:hAnsi="宋体"/>
          <w:b/>
          <w:color w:val="auto"/>
          <w:sz w:val="24"/>
          <w:szCs w:val="24"/>
          <w:lang w:val="en-US" w:eastAsia="zh-CN"/>
        </w:rPr>
        <w:t>C、场外部分：</w:t>
      </w:r>
    </w:p>
    <w:p w14:paraId="7C4F781D">
      <w:pPr>
        <w:spacing w:line="360" w:lineRule="auto"/>
        <w:ind w:firstLine="480" w:firstLineChars="200"/>
        <w:rPr>
          <w:rFonts w:hint="default"/>
          <w:color w:val="auto"/>
          <w:sz w:val="24"/>
          <w:lang w:val="en-US" w:eastAsia="zh-CN"/>
        </w:rPr>
      </w:pPr>
      <w:r>
        <w:rPr>
          <w:rFonts w:hint="eastAsia"/>
          <w:color w:val="auto"/>
          <w:sz w:val="24"/>
          <w:lang w:val="en-US" w:eastAsia="zh-CN"/>
        </w:rPr>
        <w:t>1、新增污水井按11座计入，平均深度按1.8m考虑，结算时工程量按实调整，</w:t>
      </w:r>
      <w:r>
        <w:rPr>
          <w:rFonts w:hint="eastAsia" w:ascii="宋体" w:hAnsi="宋体" w:eastAsia="宋体" w:cs="Times New Roman"/>
          <w:color w:val="auto"/>
          <w:sz w:val="24"/>
          <w:szCs w:val="28"/>
          <w:lang w:val="en-US" w:eastAsia="zh-CN"/>
        </w:rPr>
        <w:t>请施工单位自行考虑。</w:t>
      </w:r>
    </w:p>
    <w:p w14:paraId="4364FF07">
      <w:pPr>
        <w:numPr>
          <w:ilvl w:val="0"/>
          <w:numId w:val="0"/>
        </w:num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2、新增钢筋混凝土化粪池，容积16m3，尺寸6.6m*2.6m*1.95m，具体做法尺寸参考图集《室外排水设施设计与施工-钢筋混凝土化粪池》（22S702）6号化粪池，回填按原土回填计入，</w:t>
      </w:r>
      <w:r>
        <w:rPr>
          <w:rFonts w:hint="eastAsia"/>
          <w:color w:val="auto"/>
          <w:sz w:val="24"/>
          <w:lang w:val="en-US" w:eastAsia="zh-CN"/>
        </w:rPr>
        <w:t>结算时工程量按实调整，</w:t>
      </w:r>
      <w:r>
        <w:rPr>
          <w:rFonts w:hint="eastAsia" w:ascii="宋体" w:hAnsi="宋体" w:eastAsia="宋体" w:cs="Times New Roman"/>
          <w:color w:val="auto"/>
          <w:sz w:val="24"/>
          <w:szCs w:val="28"/>
          <w:lang w:val="en-US" w:eastAsia="zh-CN"/>
        </w:rPr>
        <w:t>请施工单位自行考虑。</w:t>
      </w:r>
    </w:p>
    <w:p w14:paraId="4AAF03F2">
      <w:pPr>
        <w:numPr>
          <w:ilvl w:val="0"/>
          <w:numId w:val="8"/>
        </w:num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污水管按DN300HDPE双壁波纹管计入，已考虑管道砂包管，结算时工程量按实调整，请施工单位自行考虑。</w:t>
      </w:r>
    </w:p>
    <w:p w14:paraId="2FC50AE3">
      <w:pPr>
        <w:numPr>
          <w:ilvl w:val="0"/>
          <w:numId w:val="8"/>
        </w:num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沥青道路做法：</w:t>
      </w:r>
      <w:r>
        <w:rPr>
          <w:rFonts w:hint="default" w:ascii="Calibri" w:hAnsi="Calibri" w:eastAsia="宋体" w:cs="Calibri"/>
          <w:color w:val="auto"/>
          <w:sz w:val="24"/>
          <w:szCs w:val="28"/>
          <w:lang w:val="en-US" w:eastAsia="zh-CN"/>
        </w:rPr>
        <w:t>①</w:t>
      </w:r>
      <w:r>
        <w:rPr>
          <w:rFonts w:hint="eastAsia" w:ascii="宋体" w:hAnsi="宋体" w:eastAsia="宋体" w:cs="Times New Roman"/>
          <w:color w:val="auto"/>
          <w:sz w:val="24"/>
          <w:szCs w:val="28"/>
          <w:lang w:val="en-US" w:eastAsia="zh-CN"/>
        </w:rPr>
        <w:t>回填300厚塘渣；</w:t>
      </w:r>
      <w:r>
        <w:rPr>
          <w:rFonts w:hint="default" w:ascii="Calibri" w:hAnsi="Calibri" w:eastAsia="宋体" w:cs="Calibri"/>
          <w:color w:val="auto"/>
          <w:sz w:val="24"/>
          <w:szCs w:val="28"/>
          <w:lang w:val="en-US" w:eastAsia="zh-CN"/>
        </w:rPr>
        <w:t>②</w:t>
      </w:r>
      <w:r>
        <w:rPr>
          <w:rFonts w:hint="eastAsia" w:ascii="宋体" w:hAnsi="宋体" w:eastAsia="宋体" w:cs="Times New Roman"/>
          <w:color w:val="auto"/>
          <w:sz w:val="24"/>
          <w:szCs w:val="28"/>
          <w:lang w:val="en-US" w:eastAsia="zh-CN"/>
        </w:rPr>
        <w:t xml:space="preserve">50厚碎石垫层夯实；   </w:t>
      </w:r>
      <w:r>
        <w:rPr>
          <w:rFonts w:hint="default" w:ascii="Calibri" w:hAnsi="Calibri" w:eastAsia="宋体" w:cs="Calibri"/>
          <w:color w:val="auto"/>
          <w:sz w:val="24"/>
          <w:szCs w:val="28"/>
          <w:lang w:val="en-US" w:eastAsia="zh-CN"/>
        </w:rPr>
        <w:t>③</w:t>
      </w:r>
      <w:r>
        <w:rPr>
          <w:rFonts w:hint="eastAsia" w:ascii="Calibri" w:hAnsi="Calibri" w:eastAsia="宋体" w:cs="Calibri"/>
          <w:color w:val="auto"/>
          <w:sz w:val="24"/>
          <w:szCs w:val="28"/>
          <w:lang w:val="en-US" w:eastAsia="zh-CN"/>
        </w:rPr>
        <w:t>180厚C25混凝土垫层；</w:t>
      </w:r>
      <w:r>
        <w:rPr>
          <w:rFonts w:hint="eastAsia" w:ascii="Calibri" w:hAnsi="Calibri" w:eastAsia="宋体" w:cs="Calibri"/>
          <w:color w:val="auto"/>
          <w:sz w:val="24"/>
          <w:szCs w:val="28"/>
          <w:lang w:val="en-US" w:eastAsia="zh-CN"/>
        </w:rPr>
        <w:fldChar w:fldCharType="begin"/>
      </w:r>
      <w:r>
        <w:rPr>
          <w:rFonts w:hint="eastAsia" w:ascii="Calibri" w:hAnsi="Calibri" w:eastAsia="宋体" w:cs="Calibri"/>
          <w:color w:val="auto"/>
          <w:sz w:val="24"/>
          <w:szCs w:val="28"/>
          <w:lang w:val="en-US" w:eastAsia="zh-CN"/>
        </w:rPr>
        <w:instrText xml:space="preserve"> = 4 \* GB3 \* MERGEFORMAT </w:instrText>
      </w:r>
      <w:r>
        <w:rPr>
          <w:rFonts w:hint="eastAsia" w:ascii="Calibri" w:hAnsi="Calibri" w:eastAsia="宋体" w:cs="Calibri"/>
          <w:color w:val="auto"/>
          <w:sz w:val="24"/>
          <w:szCs w:val="28"/>
          <w:lang w:val="en-US" w:eastAsia="zh-CN"/>
        </w:rPr>
        <w:fldChar w:fldCharType="separate"/>
      </w:r>
      <w:r>
        <w:rPr>
          <w:rFonts w:hint="default" w:ascii="Calibri" w:hAnsi="Calibri" w:eastAsia="宋体" w:cs="Calibri"/>
          <w:color w:val="auto"/>
          <w:sz w:val="24"/>
          <w:szCs w:val="28"/>
          <w:lang w:val="en-US" w:eastAsia="zh-CN"/>
        </w:rPr>
        <w:t>④</w:t>
      </w:r>
      <w:r>
        <w:rPr>
          <w:rFonts w:hint="eastAsia" w:ascii="Calibri" w:hAnsi="Calibri" w:eastAsia="宋体" w:cs="Calibri"/>
          <w:color w:val="auto"/>
          <w:sz w:val="24"/>
          <w:szCs w:val="28"/>
          <w:lang w:val="en-US" w:eastAsia="zh-CN"/>
        </w:rPr>
        <w:fldChar w:fldCharType="end"/>
      </w:r>
      <w:r>
        <w:rPr>
          <w:rFonts w:hint="eastAsia" w:ascii="Calibri" w:hAnsi="Calibri" w:eastAsia="宋体" w:cs="Calibri"/>
          <w:color w:val="auto"/>
          <w:sz w:val="24"/>
          <w:szCs w:val="28"/>
          <w:lang w:val="en-US" w:eastAsia="zh-CN"/>
        </w:rPr>
        <w:t>12cm厚沥青路面修补高性能冷料</w:t>
      </w:r>
      <w:r>
        <w:rPr>
          <w:rFonts w:hint="eastAsia" w:ascii="宋体" w:hAnsi="宋体" w:eastAsia="宋体" w:cs="Times New Roman"/>
          <w:color w:val="auto"/>
          <w:sz w:val="24"/>
          <w:szCs w:val="28"/>
          <w:lang w:val="en-US" w:eastAsia="zh-CN"/>
        </w:rPr>
        <w:t>,结算时工程量按实调整，请施工单位自行考虑。</w:t>
      </w:r>
    </w:p>
    <w:p w14:paraId="7F72F1B0">
      <w:pPr>
        <w:numPr>
          <w:ilvl w:val="0"/>
          <w:numId w:val="8"/>
        </w:num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路基塘渣按原路面拆除残值计入，不考虑材料费，回填多余部分按余方弃置考虑，结算时该口径不作调整，请施工单位自行考虑。</w:t>
      </w:r>
    </w:p>
    <w:p w14:paraId="1E89E9CF">
      <w:pPr>
        <w:numPr>
          <w:ilvl w:val="0"/>
          <w:numId w:val="8"/>
        </w:num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本标底已考虑侧石修复按10m考虑，结算时按实际发生按实结算，请施工单位自行考虑。</w:t>
      </w:r>
    </w:p>
    <w:p w14:paraId="0F890077">
      <w:pPr>
        <w:numPr>
          <w:ilvl w:val="0"/>
          <w:numId w:val="8"/>
        </w:numPr>
        <w:spacing w:line="360" w:lineRule="auto"/>
        <w:ind w:firstLine="480" w:firstLineChars="2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南面绿化带已考虑麦冬种植面积50m²，绿化养护期按一年考虑，结算时按实际发生按实结算，请施工单位自行考虑。</w:t>
      </w:r>
    </w:p>
    <w:p w14:paraId="045FDDEE">
      <w:pPr>
        <w:numPr>
          <w:ilvl w:val="0"/>
          <w:numId w:val="0"/>
        </w:numPr>
        <w:spacing w:line="360" w:lineRule="auto"/>
        <w:rPr>
          <w:rFonts w:hint="eastAsia" w:ascii="宋体" w:hAnsi="宋体"/>
          <w:b/>
          <w:color w:val="auto"/>
          <w:sz w:val="24"/>
          <w:szCs w:val="24"/>
          <w:lang w:val="en-US" w:eastAsia="zh-CN"/>
        </w:rPr>
      </w:pPr>
      <w:r>
        <w:rPr>
          <w:rFonts w:hint="eastAsia" w:ascii="宋体" w:hAnsi="宋体"/>
          <w:b/>
          <w:color w:val="auto"/>
          <w:sz w:val="24"/>
          <w:szCs w:val="24"/>
          <w:lang w:val="en-US" w:eastAsia="zh-CN"/>
        </w:rPr>
        <w:t>D、安装部分：</w:t>
      </w:r>
    </w:p>
    <w:p w14:paraId="53761E4F">
      <w:pPr>
        <w:numPr>
          <w:ilvl w:val="0"/>
          <w:numId w:val="0"/>
        </w:numPr>
        <w:spacing w:line="360" w:lineRule="auto"/>
        <w:ind w:firstLine="240" w:firstLineChars="100"/>
        <w:rPr>
          <w:rFonts w:hint="eastAsia"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1、给水立管利旧，每层从原给水管开三通处考虑增加一个DN65闸阀，公共卫生间主管引出处根据现场情况吊顶下敷设，走廊吊顶内敷设（考虑10mm橡塑防结露保温）</w:t>
      </w:r>
    </w:p>
    <w:p w14:paraId="0999C25E">
      <w:pPr>
        <w:numPr>
          <w:ilvl w:val="0"/>
          <w:numId w:val="9"/>
        </w:numPr>
        <w:spacing w:line="360" w:lineRule="auto"/>
        <w:ind w:firstLine="480" w:firstLineChars="200"/>
        <w:rPr>
          <w:rFonts w:hint="default"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钢塑给水管考虑手工除锈+2道防锈漆+2道调和漆</w:t>
      </w:r>
    </w:p>
    <w:p w14:paraId="71ABEF16">
      <w:pPr>
        <w:numPr>
          <w:ilvl w:val="0"/>
          <w:numId w:val="9"/>
        </w:numPr>
        <w:spacing w:line="360" w:lineRule="auto"/>
        <w:ind w:firstLine="480" w:firstLineChars="200"/>
        <w:rPr>
          <w:rFonts w:hint="default"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排水管穿阳台及给水管入户及内墙开孔施工需要开孔及封堵，封堵材料暂定发泡剂，实际施工时根据现场情况灵活调整，但开孔及封堵的综合单价不变</w:t>
      </w:r>
    </w:p>
    <w:p w14:paraId="02A35F4A">
      <w:pPr>
        <w:numPr>
          <w:ilvl w:val="0"/>
          <w:numId w:val="9"/>
        </w:numPr>
        <w:spacing w:line="360" w:lineRule="auto"/>
        <w:ind w:firstLine="480" w:firstLineChars="200"/>
        <w:rPr>
          <w:rFonts w:hint="default"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给水管入户后管道考虑贴墙明敷，应校方要求在入户处增加入户1个DN25截止阀</w:t>
      </w:r>
    </w:p>
    <w:p w14:paraId="0EB9A504">
      <w:pPr>
        <w:numPr>
          <w:ilvl w:val="0"/>
          <w:numId w:val="9"/>
        </w:numPr>
        <w:spacing w:line="360" w:lineRule="auto"/>
        <w:ind w:firstLine="480" w:firstLineChars="200"/>
        <w:rPr>
          <w:rFonts w:hint="default"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根据校方要求阳台除蹲坑外另外再附近增加一个给水点，用PPR堵头封堵备用</w:t>
      </w:r>
    </w:p>
    <w:p w14:paraId="1CEC87B0">
      <w:pPr>
        <w:numPr>
          <w:ilvl w:val="0"/>
          <w:numId w:val="9"/>
        </w:numPr>
        <w:spacing w:line="360" w:lineRule="auto"/>
        <w:ind w:firstLine="480" w:firstLineChars="200"/>
        <w:rPr>
          <w:rFonts w:hint="default" w:ascii="宋体" w:hAnsi="宋体" w:eastAsia="宋体" w:cs="Times New Roman"/>
          <w:color w:val="auto"/>
          <w:sz w:val="24"/>
          <w:szCs w:val="28"/>
          <w:lang w:val="en-US" w:eastAsia="zh-CN"/>
        </w:rPr>
      </w:pPr>
      <w:r>
        <w:rPr>
          <w:rFonts w:hint="eastAsia" w:ascii="宋体" w:hAnsi="宋体" w:eastAsia="宋体" w:cs="Times New Roman"/>
          <w:color w:val="auto"/>
          <w:sz w:val="24"/>
          <w:szCs w:val="28"/>
          <w:lang w:val="en-US" w:eastAsia="zh-CN"/>
        </w:rPr>
        <w:t>蹲坑选用带水箱蹲坑。</w:t>
      </w:r>
    </w:p>
    <w:p w14:paraId="5A6C220C">
      <w:pPr>
        <w:numPr>
          <w:ilvl w:val="0"/>
          <w:numId w:val="9"/>
        </w:numPr>
        <w:spacing w:line="360" w:lineRule="auto"/>
        <w:ind w:firstLine="480" w:firstLineChars="200"/>
        <w:rPr>
          <w:rFonts w:hint="default" w:ascii="宋体" w:hAnsi="宋体" w:eastAsia="宋体" w:cs="Times New Roman"/>
          <w:color w:val="auto"/>
          <w:sz w:val="24"/>
          <w:szCs w:val="28"/>
          <w:lang w:val="en-US" w:eastAsia="zh-CN"/>
        </w:rPr>
      </w:pPr>
      <w:r>
        <w:rPr>
          <w:rFonts w:hint="default" w:ascii="宋体" w:hAnsi="宋体" w:eastAsia="宋体" w:cs="Times New Roman"/>
          <w:color w:val="auto"/>
          <w:sz w:val="24"/>
          <w:szCs w:val="28"/>
          <w:lang w:val="en-US" w:eastAsia="zh-CN"/>
        </w:rPr>
        <w:t>平台升降车 提升高度20m(中)</w:t>
      </w:r>
      <w:r>
        <w:rPr>
          <w:rFonts w:hint="eastAsia" w:ascii="宋体" w:hAnsi="宋体" w:eastAsia="宋体" w:cs="Times New Roman"/>
          <w:color w:val="auto"/>
          <w:sz w:val="24"/>
          <w:szCs w:val="28"/>
          <w:lang w:val="en-US" w:eastAsia="zh-CN"/>
        </w:rPr>
        <w:t>暂按6台班计入，结算时按实调整，请施工单位自行考虑。</w:t>
      </w:r>
    </w:p>
    <w:p w14:paraId="644C3B71">
      <w:pPr>
        <w:numPr>
          <w:ilvl w:val="0"/>
          <w:numId w:val="0"/>
        </w:numPr>
        <w:spacing w:line="360" w:lineRule="auto"/>
        <w:rPr>
          <w:rFonts w:hint="eastAsia" w:ascii="宋体" w:hAnsi="宋体" w:cs="宋体"/>
          <w:b/>
          <w:color w:val="auto"/>
          <w:kern w:val="0"/>
          <w:sz w:val="24"/>
          <w:szCs w:val="24"/>
        </w:rPr>
      </w:pPr>
      <w:r>
        <w:rPr>
          <w:rFonts w:hint="eastAsia" w:ascii="宋体" w:hAnsi="宋体"/>
          <w:b/>
          <w:color w:val="auto"/>
          <w:sz w:val="24"/>
          <w:szCs w:val="24"/>
          <w:lang w:val="en-US" w:eastAsia="zh-CN"/>
        </w:rPr>
        <w:t>E</w:t>
      </w:r>
      <w:r>
        <w:rPr>
          <w:rFonts w:hint="eastAsia" w:ascii="宋体" w:hAnsi="宋体"/>
          <w:b/>
          <w:color w:val="auto"/>
          <w:sz w:val="24"/>
          <w:szCs w:val="24"/>
        </w:rPr>
        <w:t>、</w:t>
      </w:r>
      <w:r>
        <w:rPr>
          <w:rFonts w:hint="eastAsia" w:ascii="宋体" w:hAnsi="宋体" w:cs="宋体"/>
          <w:b/>
          <w:color w:val="auto"/>
          <w:kern w:val="0"/>
          <w:sz w:val="24"/>
          <w:szCs w:val="24"/>
        </w:rPr>
        <w:t>招标人标底的复核及调整：</w:t>
      </w:r>
    </w:p>
    <w:p w14:paraId="34399C42">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ascii="仿宋" w:hAnsi="仿宋" w:eastAsia="仿宋" w:cs="仿宋"/>
          <w:color w:val="auto"/>
          <w:sz w:val="24"/>
          <w:szCs w:val="24"/>
        </w:rPr>
      </w:pPr>
      <w:r>
        <w:rPr>
          <w:rFonts w:hint="eastAsia" w:ascii="宋体" w:hAnsi="宋体"/>
          <w:color w:val="auto"/>
          <w:sz w:val="24"/>
          <w:szCs w:val="28"/>
        </w:rPr>
        <w:tab/>
      </w:r>
      <w:r>
        <w:rPr>
          <w:rFonts w:hint="eastAsia" w:ascii="宋体" w:hAnsi="宋体"/>
          <w:color w:val="auto"/>
          <w:sz w:val="24"/>
          <w:szCs w:val="28"/>
        </w:rPr>
        <w:t>投标人应对招标人提供的标底进行复核，如标底中存在除工程量清单项目漏项、项目多列或重复列项、清单项目工程量有误以外的定额错套、信息价输入差错、清单组合子目缺漏及清单组合子目工程量有误等错误的，应在招标答疑时提出，经招标人确认后，在答疑纪要中明确并调整，如不提出，今后不予调整。工程量清单所列的工程量暂定（明细内容中已写明一次性包干的工程量除外），竣工结算时按实结算确定。</w:t>
      </w:r>
    </w:p>
    <w:p w14:paraId="065FE18B">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三、其他要求</w:t>
      </w:r>
    </w:p>
    <w:p w14:paraId="503D1CC7">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（1）计划工期：</w:t>
      </w:r>
      <w:r>
        <w:rPr>
          <w:rFonts w:hint="eastAsia" w:hAnsi="宋体" w:cs="Times New Roman"/>
          <w:color w:val="auto"/>
          <w:sz w:val="24"/>
          <w:szCs w:val="28"/>
          <w:lang w:val="en-US" w:eastAsia="zh-CN"/>
        </w:rPr>
        <w:t>30</w:t>
      </w:r>
      <w:r>
        <w:rPr>
          <w:rFonts w:hint="eastAsia" w:ascii="宋体" w:hAnsi="宋体" w:eastAsia="宋体" w:cs="Times New Roman"/>
          <w:color w:val="auto"/>
          <w:sz w:val="24"/>
          <w:szCs w:val="28"/>
        </w:rPr>
        <w:t>日历天。</w:t>
      </w:r>
    </w:p>
    <w:p w14:paraId="658BBC14">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（2）要求质量等级：</w:t>
      </w:r>
    </w:p>
    <w:p w14:paraId="6596C69F">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符合现行国家有关工程施工质量验收规范和标准的“合格”标准。</w:t>
      </w:r>
    </w:p>
    <w:p w14:paraId="37901F9F">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（3）施工要求和验收：</w:t>
      </w:r>
    </w:p>
    <w:p w14:paraId="7C4D9D32">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除非采购人另有要求，中标供应商必须按采购人提供的施工图和有关国家规范和标准施工，未提到的其他规范和标准，只要与本项目有关，中标供应商都必须遵照执行。</w:t>
      </w:r>
    </w:p>
    <w:p w14:paraId="6E869BB9">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（4）支付方式</w:t>
      </w:r>
    </w:p>
    <w:p w14:paraId="5433C92A">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本项目预付款为合同金额的40%。工程竣工验收合格后，经相关部门审计并出具结算报告后成交人将结算审计价的1%作为保修押金交至采购人账户，采购人向成交人支付至结算审计价的100%。1年保修期结束后30天内退还保修押金（无息）。采购人不按约定支付工程款应该承担的责任：按国家规定。</w:t>
      </w:r>
    </w:p>
    <w:p w14:paraId="2B32BC7A">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（5）竣工结算及付款：</w:t>
      </w:r>
    </w:p>
    <w:p w14:paraId="19568286">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本项目竣工验收达到约定合格条件后，中标供应商应在15日内提供工程结算。采购人在同等时间内提出审核意见并报审计部门进行决算审计。</w:t>
      </w:r>
    </w:p>
    <w:p w14:paraId="724BFCC0">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本项目的合同价根据中标单位的中标金额确定，采用固定总价（总价包干）的方式承包，结算时工程量不作调整且不得超过中标价，投标单位需在报价时综合考虑。投标单位中标后需服从采购人安排，施工过程中如出现施工范围不明处，需经采购人明确后方能实施，中标单位不得以任何理由予以拒绝。</w:t>
      </w:r>
    </w:p>
    <w:p w14:paraId="7E239EFE">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（6）保修期限：</w:t>
      </w:r>
    </w:p>
    <w:p w14:paraId="00EA9C7B">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保修期为：一年（其中防水卷材的质保期为二年），从采购人竣工验收合格之日起计算。</w:t>
      </w:r>
    </w:p>
    <w:p w14:paraId="385E8FAD">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（7）其他部分说明：</w:t>
      </w:r>
    </w:p>
    <w:p w14:paraId="1A6C1756">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4785FEBC">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2.在施工过程中若出现工程质量、进度等问题，经采购人三次书面通知后仍未采取有效措施的，采购人有权单方终止合同，并保留索赔的权利。</w:t>
      </w:r>
    </w:p>
    <w:p w14:paraId="283C1AF5">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3.服务要求：①中标单位不签订合同，给采购人造成损失的，由中标单位承担。②中标单位在施工完毕后，应通知及配合采购人组织验收。③按有关保修要求和相关期限，如出现质量问题，中标单位在接到单位通知后24小时内答复，72小时内免费修复。</w:t>
      </w:r>
    </w:p>
    <w:p w14:paraId="55CDC456">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4.施工车辆进场后，于甲方场地产生的停车费等相关费用按学校规定收取，学校予以考虑支付。</w:t>
      </w:r>
    </w:p>
    <w:p w14:paraId="78A886B0">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5.保证邻近建筑物的安全，若有损坏或者引起质量问题，中标单位需无条件按采购人要求进行修复。</w:t>
      </w:r>
    </w:p>
    <w:p w14:paraId="59DCB527">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6.不能影响福利院正常的秩序，并要保证院内人员的安全。</w:t>
      </w:r>
    </w:p>
    <w:p w14:paraId="1DE49289">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 xml:space="preserve">7.中标单位应按市政府规定办理农民工保险，相关费用由中标单位承担，材料运输、保管和施工中的一切安全由中标单位负责。 </w:t>
      </w:r>
    </w:p>
    <w:p w14:paraId="1AB90BE8">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Times New Roman"/>
          <w:color w:val="auto"/>
          <w:sz w:val="24"/>
          <w:szCs w:val="28"/>
        </w:rPr>
      </w:pPr>
      <w:r>
        <w:rPr>
          <w:rFonts w:hint="eastAsia" w:ascii="宋体" w:hAnsi="宋体" w:eastAsia="宋体" w:cs="Times New Roman"/>
          <w:color w:val="auto"/>
          <w:sz w:val="24"/>
          <w:szCs w:val="28"/>
        </w:rPr>
        <w:t>8.本工程标底预算中采购人所指定或推荐的材料品牌，中标单位必须按照要求施工，施工前所需材料必须经过采购人认可后方可施工，如擅自施工，采购人有权让中标单位整改，施工过程中产生的所有费用均由中标单位承担。</w:t>
      </w:r>
    </w:p>
    <w:p w14:paraId="5E0F7569">
      <w:pPr>
        <w:pStyle w:val="31"/>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ascii="仿宋" w:hAnsi="仿宋" w:eastAsia="仿宋" w:cs="仿宋"/>
          <w:b/>
          <w:color w:val="auto"/>
          <w:sz w:val="36"/>
          <w:szCs w:val="36"/>
        </w:rPr>
      </w:pPr>
      <w:r>
        <w:rPr>
          <w:rFonts w:hint="eastAsia" w:ascii="宋体" w:hAnsi="宋体" w:eastAsia="宋体" w:cs="Times New Roman"/>
          <w:color w:val="auto"/>
          <w:sz w:val="24"/>
          <w:szCs w:val="28"/>
        </w:rPr>
        <w:t>9.各投标单位必须在投标前详细审核全部招标文件（包括图纸及标底预算）、包括修改文件（如果有的话）及有关附件，并根据自身实力合理报价。</w:t>
      </w:r>
    </w:p>
    <w:p w14:paraId="12181603">
      <w:pPr>
        <w:spacing w:line="276" w:lineRule="auto"/>
        <w:jc w:val="center"/>
        <w:outlineLvl w:val="0"/>
        <w:rPr>
          <w:rFonts w:ascii="仿宋" w:hAnsi="仿宋" w:eastAsia="仿宋" w:cs="仿宋"/>
          <w:b/>
          <w:color w:val="auto"/>
          <w:sz w:val="36"/>
          <w:szCs w:val="36"/>
        </w:rPr>
      </w:pPr>
    </w:p>
    <w:p w14:paraId="411134E6">
      <w:pPr>
        <w:rPr>
          <w:rFonts w:ascii="仿宋" w:hAnsi="仿宋" w:eastAsia="仿宋" w:cs="仿宋"/>
          <w:b/>
          <w:color w:val="auto"/>
          <w:sz w:val="36"/>
          <w:szCs w:val="36"/>
        </w:rPr>
      </w:pPr>
      <w:r>
        <w:rPr>
          <w:rFonts w:hint="eastAsia" w:ascii="仿宋" w:hAnsi="仿宋" w:eastAsia="仿宋" w:cs="仿宋"/>
          <w:b/>
          <w:color w:val="auto"/>
          <w:sz w:val="36"/>
          <w:szCs w:val="36"/>
        </w:rPr>
        <w:br w:type="page"/>
      </w:r>
    </w:p>
    <w:p w14:paraId="4C274427">
      <w:pPr>
        <w:spacing w:line="276" w:lineRule="auto"/>
        <w:jc w:val="center"/>
        <w:outlineLvl w:val="0"/>
        <w:rPr>
          <w:rFonts w:ascii="仿宋" w:hAnsi="仿宋" w:eastAsia="仿宋" w:cs="仿宋"/>
          <w:b/>
          <w:color w:val="auto"/>
          <w:sz w:val="24"/>
        </w:rPr>
      </w:pPr>
      <w:r>
        <w:rPr>
          <w:rFonts w:hint="eastAsia" w:ascii="仿宋" w:hAnsi="仿宋" w:eastAsia="仿宋" w:cs="仿宋"/>
          <w:b/>
          <w:color w:val="auto"/>
          <w:sz w:val="36"/>
          <w:szCs w:val="36"/>
        </w:rPr>
        <w:t>第四部分  拟签订的合同文本</w:t>
      </w:r>
      <w:bookmarkStart w:id="65" w:name="_Toc86217003"/>
      <w:bookmarkStart w:id="66" w:name="第五部分"/>
    </w:p>
    <w:bookmarkEnd w:id="65"/>
    <w:bookmarkEnd w:id="66"/>
    <w:p w14:paraId="196E7BE4">
      <w:pPr>
        <w:widowControl/>
        <w:jc w:val="center"/>
        <w:rPr>
          <w:rFonts w:ascii="仿宋" w:hAnsi="仿宋" w:eastAsia="仿宋" w:cs="仿宋"/>
          <w:b/>
          <w:bCs/>
          <w:color w:val="auto"/>
          <w:kern w:val="0"/>
          <w:sz w:val="24"/>
          <w:lang w:val="zh-CN"/>
        </w:rPr>
      </w:pPr>
    </w:p>
    <w:p w14:paraId="3E9386A3">
      <w:pPr>
        <w:widowControl/>
        <w:jc w:val="center"/>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w:t>
      </w:r>
      <w:r>
        <w:rPr>
          <w:rFonts w:hint="eastAsia" w:ascii="仿宋" w:hAnsi="仿宋" w:eastAsia="仿宋" w:cs="仿宋"/>
          <w:b/>
          <w:bCs/>
          <w:color w:val="auto"/>
          <w:kern w:val="0"/>
          <w:sz w:val="24"/>
        </w:rPr>
        <w:t>仅供参考，以实际签订的合同为准</w:t>
      </w:r>
      <w:r>
        <w:rPr>
          <w:rFonts w:hint="eastAsia" w:ascii="仿宋" w:hAnsi="仿宋" w:eastAsia="仿宋" w:cs="仿宋"/>
          <w:b/>
          <w:bCs/>
          <w:color w:val="auto"/>
          <w:kern w:val="0"/>
          <w:sz w:val="24"/>
          <w:lang w:val="zh-CN"/>
        </w:rPr>
        <w:t>）</w:t>
      </w:r>
    </w:p>
    <w:p w14:paraId="3CA0E685">
      <w:pPr>
        <w:pStyle w:val="12"/>
        <w:spacing w:after="120" w:line="360" w:lineRule="auto"/>
        <w:ind w:left="0" w:firstLine="0"/>
        <w:rPr>
          <w:rFonts w:ascii="仿宋" w:hAnsi="仿宋" w:eastAsia="仿宋" w:cs="仿宋"/>
          <w:color w:val="auto"/>
        </w:rPr>
      </w:pPr>
    </w:p>
    <w:p w14:paraId="03B844DA">
      <w:pPr>
        <w:pStyle w:val="12"/>
        <w:spacing w:after="120" w:line="360" w:lineRule="auto"/>
        <w:ind w:left="0" w:firstLine="0"/>
        <w:rPr>
          <w:rFonts w:ascii="仿宋" w:hAnsi="仿宋" w:eastAsia="仿宋" w:cs="仿宋"/>
          <w:b/>
          <w:color w:val="auto"/>
          <w:sz w:val="36"/>
          <w:szCs w:val="36"/>
        </w:rPr>
      </w:pPr>
      <w:r>
        <w:rPr>
          <w:rFonts w:hint="eastAsia" w:ascii="仿宋" w:hAnsi="仿宋" w:eastAsia="仿宋" w:cs="仿宋"/>
          <w:color w:val="auto"/>
        </w:rPr>
        <w:t>合同编号：</w:t>
      </w:r>
      <w:r>
        <w:rPr>
          <w:rFonts w:hint="eastAsia" w:ascii="仿宋" w:hAnsi="仿宋" w:eastAsia="仿宋" w:cs="仿宋"/>
          <w:color w:val="auto"/>
          <w:u w:val="single"/>
        </w:rPr>
        <w:t xml:space="preserve">           </w:t>
      </w:r>
    </w:p>
    <w:p w14:paraId="4F360C14">
      <w:pPr>
        <w:jc w:val="center"/>
        <w:rPr>
          <w:rFonts w:ascii="仿宋" w:hAnsi="仿宋" w:eastAsia="仿宋" w:cs="仿宋"/>
          <w:b/>
          <w:color w:val="auto"/>
          <w:sz w:val="52"/>
          <w:szCs w:val="52"/>
        </w:rPr>
      </w:pPr>
    </w:p>
    <w:p w14:paraId="677A2D89">
      <w:pPr>
        <w:jc w:val="center"/>
        <w:rPr>
          <w:rFonts w:ascii="仿宋" w:hAnsi="仿宋" w:eastAsia="仿宋" w:cs="仿宋"/>
          <w:b/>
          <w:color w:val="auto"/>
          <w:sz w:val="52"/>
          <w:szCs w:val="52"/>
        </w:rPr>
      </w:pPr>
      <w:r>
        <w:rPr>
          <w:rFonts w:hint="eastAsia" w:ascii="仿宋" w:hAnsi="仿宋" w:eastAsia="仿宋" w:cs="仿宋"/>
          <w:b/>
          <w:color w:val="auto"/>
          <w:sz w:val="52"/>
          <w:szCs w:val="52"/>
        </w:rPr>
        <w:t>建 设 工 程 施 工 合 同</w:t>
      </w:r>
    </w:p>
    <w:p w14:paraId="5531CB8B">
      <w:pPr>
        <w:rPr>
          <w:rFonts w:ascii="仿宋" w:hAnsi="仿宋" w:eastAsia="仿宋" w:cs="仿宋"/>
          <w:color w:val="auto"/>
          <w:sz w:val="44"/>
          <w:szCs w:val="44"/>
        </w:rPr>
      </w:pPr>
    </w:p>
    <w:p w14:paraId="725A671D">
      <w:pPr>
        <w:rPr>
          <w:rFonts w:ascii="仿宋" w:hAnsi="仿宋" w:eastAsia="仿宋" w:cs="仿宋"/>
          <w:b/>
          <w:color w:val="auto"/>
          <w:sz w:val="32"/>
          <w:szCs w:val="32"/>
        </w:rPr>
      </w:pPr>
    </w:p>
    <w:p w14:paraId="1132B8A7">
      <w:pPr>
        <w:rPr>
          <w:rFonts w:ascii="仿宋" w:hAnsi="仿宋" w:eastAsia="仿宋" w:cs="仿宋"/>
          <w:color w:val="auto"/>
          <w:sz w:val="32"/>
          <w:szCs w:val="32"/>
        </w:rPr>
      </w:pPr>
    </w:p>
    <w:p w14:paraId="61E28E8C">
      <w:pPr>
        <w:rPr>
          <w:rFonts w:ascii="仿宋" w:hAnsi="仿宋" w:eastAsia="仿宋" w:cs="仿宋"/>
          <w:color w:val="auto"/>
          <w:sz w:val="32"/>
          <w:szCs w:val="32"/>
        </w:rPr>
      </w:pPr>
    </w:p>
    <w:p w14:paraId="4B836D52">
      <w:pPr>
        <w:rPr>
          <w:rFonts w:ascii="仿宋" w:hAnsi="仿宋" w:eastAsia="仿宋" w:cs="仿宋"/>
          <w:color w:val="auto"/>
          <w:sz w:val="32"/>
          <w:szCs w:val="32"/>
        </w:rPr>
      </w:pPr>
    </w:p>
    <w:p w14:paraId="0C05C22D">
      <w:pPr>
        <w:rPr>
          <w:rFonts w:ascii="仿宋" w:hAnsi="仿宋" w:eastAsia="仿宋" w:cs="仿宋"/>
          <w:color w:val="auto"/>
          <w:sz w:val="32"/>
          <w:szCs w:val="32"/>
        </w:rPr>
      </w:pPr>
    </w:p>
    <w:p w14:paraId="53F6F497">
      <w:pPr>
        <w:rPr>
          <w:rFonts w:ascii="仿宋" w:hAnsi="仿宋" w:eastAsia="仿宋" w:cs="仿宋"/>
          <w:color w:val="auto"/>
          <w:sz w:val="32"/>
          <w:szCs w:val="32"/>
        </w:rPr>
      </w:pPr>
    </w:p>
    <w:p w14:paraId="44122031">
      <w:pPr>
        <w:rPr>
          <w:rFonts w:ascii="仿宋" w:hAnsi="仿宋" w:eastAsia="仿宋" w:cs="仿宋"/>
          <w:color w:val="auto"/>
          <w:sz w:val="32"/>
          <w:szCs w:val="32"/>
        </w:rPr>
      </w:pPr>
    </w:p>
    <w:p w14:paraId="0669E1C1">
      <w:pPr>
        <w:rPr>
          <w:rFonts w:ascii="仿宋" w:hAnsi="仿宋" w:eastAsia="仿宋" w:cs="仿宋"/>
          <w:color w:val="auto"/>
          <w:sz w:val="32"/>
          <w:szCs w:val="32"/>
        </w:rPr>
      </w:pPr>
    </w:p>
    <w:p w14:paraId="27065672">
      <w:pPr>
        <w:rPr>
          <w:rFonts w:ascii="仿宋" w:hAnsi="仿宋" w:eastAsia="仿宋" w:cs="仿宋"/>
          <w:color w:val="auto"/>
          <w:sz w:val="32"/>
          <w:szCs w:val="32"/>
        </w:rPr>
      </w:pPr>
    </w:p>
    <w:p w14:paraId="392F2922">
      <w:pPr>
        <w:rPr>
          <w:rFonts w:ascii="仿宋" w:hAnsi="仿宋" w:eastAsia="仿宋" w:cs="仿宋"/>
          <w:color w:val="auto"/>
          <w:sz w:val="32"/>
          <w:szCs w:val="32"/>
        </w:rPr>
      </w:pPr>
    </w:p>
    <w:p w14:paraId="6149CF65">
      <w:pPr>
        <w:rPr>
          <w:rFonts w:ascii="仿宋" w:hAnsi="仿宋" w:eastAsia="仿宋" w:cs="仿宋"/>
          <w:color w:val="auto"/>
          <w:sz w:val="32"/>
          <w:szCs w:val="32"/>
        </w:rPr>
      </w:pPr>
    </w:p>
    <w:p w14:paraId="67A651EC">
      <w:pPr>
        <w:tabs>
          <w:tab w:val="left" w:pos="3645"/>
        </w:tabs>
        <w:jc w:val="center"/>
        <w:rPr>
          <w:rFonts w:ascii="仿宋" w:hAnsi="仿宋" w:eastAsia="仿宋" w:cs="仿宋"/>
          <w:b/>
          <w:color w:val="auto"/>
          <w:sz w:val="32"/>
          <w:szCs w:val="32"/>
        </w:rPr>
      </w:pPr>
      <w:r>
        <w:rPr>
          <w:rFonts w:hint="eastAsia" w:ascii="仿宋" w:hAnsi="仿宋" w:eastAsia="仿宋" w:cs="仿宋"/>
          <w:b/>
          <w:color w:val="auto"/>
          <w:sz w:val="32"/>
          <w:szCs w:val="32"/>
        </w:rPr>
        <w:t>中 华 人 民 共 和 国 建 设 部 制 定</w:t>
      </w:r>
    </w:p>
    <w:p w14:paraId="72A1AAB7">
      <w:pPr>
        <w:tabs>
          <w:tab w:val="center" w:pos="4153"/>
          <w:tab w:val="left" w:pos="6720"/>
        </w:tabs>
        <w:jc w:val="left"/>
        <w:rPr>
          <w:rFonts w:ascii="仿宋" w:hAnsi="仿宋" w:eastAsia="仿宋" w:cs="仿宋"/>
          <w:b/>
          <w:color w:val="auto"/>
          <w:sz w:val="32"/>
          <w:szCs w:val="32"/>
        </w:rPr>
      </w:pPr>
      <w:r>
        <w:rPr>
          <w:rFonts w:hint="eastAsia" w:ascii="仿宋" w:hAnsi="仿宋" w:eastAsia="仿宋" w:cs="仿宋"/>
          <w:b/>
          <w:color w:val="auto"/>
          <w:sz w:val="32"/>
          <w:szCs w:val="32"/>
        </w:rPr>
        <w:tab/>
      </w:r>
      <w:r>
        <w:rPr>
          <w:rFonts w:hint="eastAsia" w:ascii="仿宋" w:hAnsi="仿宋" w:eastAsia="仿宋" w:cs="仿宋"/>
          <w:b/>
          <w:color w:val="auto"/>
          <w:sz w:val="32"/>
          <w:szCs w:val="32"/>
        </w:rPr>
        <w:t>国 家 工 商 行 政 管 理 局 制 定</w:t>
      </w:r>
      <w:r>
        <w:rPr>
          <w:rFonts w:hint="eastAsia" w:ascii="仿宋" w:hAnsi="仿宋" w:eastAsia="仿宋" w:cs="仿宋"/>
          <w:b/>
          <w:color w:val="auto"/>
          <w:sz w:val="32"/>
          <w:szCs w:val="32"/>
        </w:rPr>
        <w:tab/>
      </w:r>
      <w:bookmarkStart w:id="67" w:name="_Toc98319598"/>
    </w:p>
    <w:p w14:paraId="3F1F2278">
      <w:pPr>
        <w:tabs>
          <w:tab w:val="center" w:pos="4153"/>
          <w:tab w:val="left" w:pos="6720"/>
        </w:tabs>
        <w:jc w:val="left"/>
        <w:rPr>
          <w:rFonts w:ascii="仿宋" w:hAnsi="仿宋" w:eastAsia="仿宋" w:cs="仿宋"/>
          <w:b/>
          <w:color w:val="auto"/>
          <w:sz w:val="32"/>
          <w:szCs w:val="32"/>
        </w:rPr>
      </w:pPr>
    </w:p>
    <w:p w14:paraId="287A3654">
      <w:pPr>
        <w:tabs>
          <w:tab w:val="center" w:pos="4153"/>
          <w:tab w:val="left" w:pos="6720"/>
        </w:tabs>
        <w:jc w:val="left"/>
        <w:rPr>
          <w:rFonts w:ascii="仿宋" w:hAnsi="仿宋" w:eastAsia="仿宋" w:cs="仿宋"/>
          <w:b/>
          <w:color w:val="auto"/>
          <w:sz w:val="32"/>
          <w:szCs w:val="32"/>
        </w:rPr>
      </w:pPr>
    </w:p>
    <w:p w14:paraId="7382FB18">
      <w:pPr>
        <w:tabs>
          <w:tab w:val="center" w:pos="4153"/>
          <w:tab w:val="left" w:pos="6720"/>
        </w:tabs>
        <w:jc w:val="left"/>
        <w:rPr>
          <w:rFonts w:ascii="仿宋" w:hAnsi="仿宋" w:eastAsia="仿宋" w:cs="仿宋"/>
          <w:b/>
          <w:color w:val="auto"/>
          <w:sz w:val="32"/>
          <w:szCs w:val="32"/>
        </w:rPr>
      </w:pPr>
    </w:p>
    <w:p w14:paraId="02E7CBF9">
      <w:pPr>
        <w:tabs>
          <w:tab w:val="center" w:pos="4153"/>
          <w:tab w:val="left" w:pos="6720"/>
        </w:tabs>
        <w:jc w:val="left"/>
        <w:rPr>
          <w:rFonts w:ascii="仿宋" w:hAnsi="仿宋" w:eastAsia="仿宋" w:cs="仿宋"/>
          <w:b/>
          <w:color w:val="auto"/>
          <w:sz w:val="32"/>
          <w:szCs w:val="32"/>
        </w:rPr>
      </w:pPr>
    </w:p>
    <w:p w14:paraId="1188B380">
      <w:pPr>
        <w:tabs>
          <w:tab w:val="center" w:pos="4153"/>
          <w:tab w:val="left" w:pos="6720"/>
        </w:tabs>
        <w:jc w:val="left"/>
        <w:rPr>
          <w:rFonts w:ascii="仿宋" w:hAnsi="仿宋" w:eastAsia="仿宋" w:cs="仿宋"/>
          <w:b/>
          <w:color w:val="auto"/>
          <w:sz w:val="32"/>
          <w:szCs w:val="32"/>
        </w:rPr>
      </w:pPr>
    </w:p>
    <w:p w14:paraId="445AF724">
      <w:pPr>
        <w:tabs>
          <w:tab w:val="center" w:pos="4153"/>
          <w:tab w:val="left" w:pos="6720"/>
        </w:tabs>
        <w:jc w:val="left"/>
        <w:rPr>
          <w:rFonts w:ascii="仿宋" w:hAnsi="仿宋" w:eastAsia="仿宋" w:cs="仿宋"/>
          <w:b/>
          <w:color w:val="auto"/>
          <w:sz w:val="32"/>
          <w:szCs w:val="32"/>
        </w:rPr>
      </w:pPr>
    </w:p>
    <w:p w14:paraId="70C7EF0D">
      <w:pPr>
        <w:tabs>
          <w:tab w:val="center" w:pos="4153"/>
          <w:tab w:val="left" w:pos="6720"/>
        </w:tabs>
        <w:jc w:val="left"/>
        <w:rPr>
          <w:rFonts w:ascii="仿宋" w:hAnsi="仿宋" w:eastAsia="仿宋" w:cs="仿宋"/>
          <w:b/>
          <w:color w:val="auto"/>
          <w:sz w:val="32"/>
          <w:szCs w:val="32"/>
        </w:rPr>
      </w:pPr>
    </w:p>
    <w:p w14:paraId="412AB0CC">
      <w:pPr>
        <w:tabs>
          <w:tab w:val="center" w:pos="4153"/>
          <w:tab w:val="left" w:pos="6720"/>
        </w:tabs>
        <w:jc w:val="left"/>
        <w:rPr>
          <w:rFonts w:ascii="仿宋" w:hAnsi="仿宋" w:eastAsia="仿宋" w:cs="仿宋"/>
          <w:b/>
          <w:color w:val="auto"/>
          <w:sz w:val="32"/>
          <w:szCs w:val="32"/>
        </w:rPr>
      </w:pPr>
    </w:p>
    <w:p w14:paraId="1DCD4B51">
      <w:pPr>
        <w:tabs>
          <w:tab w:val="center" w:pos="4153"/>
          <w:tab w:val="left" w:pos="6720"/>
        </w:tabs>
        <w:jc w:val="left"/>
        <w:rPr>
          <w:rFonts w:ascii="仿宋" w:hAnsi="仿宋" w:eastAsia="仿宋" w:cs="仿宋"/>
          <w:b/>
          <w:color w:val="auto"/>
          <w:sz w:val="32"/>
          <w:szCs w:val="32"/>
        </w:rPr>
      </w:pPr>
    </w:p>
    <w:p w14:paraId="67CF27A8">
      <w:pPr>
        <w:tabs>
          <w:tab w:val="center" w:pos="4153"/>
          <w:tab w:val="left" w:pos="6720"/>
        </w:tabs>
        <w:jc w:val="left"/>
        <w:rPr>
          <w:rFonts w:ascii="仿宋" w:hAnsi="仿宋" w:eastAsia="仿宋" w:cs="仿宋"/>
          <w:b/>
          <w:color w:val="auto"/>
          <w:sz w:val="32"/>
          <w:szCs w:val="32"/>
        </w:rPr>
      </w:pPr>
    </w:p>
    <w:p w14:paraId="113151F1">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color w:val="auto"/>
        </w:rPr>
      </w:pPr>
      <w:r>
        <w:rPr>
          <w:rFonts w:hint="eastAsia" w:ascii="仿宋" w:eastAsia="仿宋" w:cs="仿宋"/>
          <w:color w:val="auto"/>
        </w:rPr>
        <w:t>第一部分 协议书</w:t>
      </w:r>
      <w:bookmarkEnd w:id="67"/>
    </w:p>
    <w:p w14:paraId="2C215255">
      <w:pPr>
        <w:spacing w:line="288" w:lineRule="auto"/>
        <w:rPr>
          <w:rFonts w:ascii="仿宋" w:hAnsi="仿宋" w:eastAsia="仿宋" w:cs="仿宋"/>
          <w:color w:val="auto"/>
          <w:u w:val="single"/>
        </w:rPr>
      </w:pPr>
      <w:r>
        <w:rPr>
          <w:rFonts w:hint="eastAsia" w:ascii="仿宋" w:hAnsi="仿宋" w:eastAsia="仿宋" w:cs="仿宋"/>
          <w:color w:val="auto"/>
        </w:rPr>
        <w:t xml:space="preserve">发包人 (全称): </w:t>
      </w:r>
      <w:r>
        <w:rPr>
          <w:rFonts w:hint="eastAsia" w:ascii="仿宋" w:hAnsi="仿宋" w:eastAsia="仿宋" w:cs="仿宋"/>
          <w:color w:val="auto"/>
          <w:u w:val="single"/>
        </w:rPr>
        <w:t xml:space="preserve">      绍兴文理学院           </w:t>
      </w:r>
    </w:p>
    <w:p w14:paraId="1560612C">
      <w:pPr>
        <w:spacing w:line="288" w:lineRule="auto"/>
        <w:rPr>
          <w:rFonts w:ascii="仿宋" w:hAnsi="仿宋" w:eastAsia="仿宋" w:cs="仿宋"/>
          <w:color w:val="auto"/>
          <w:u w:val="single"/>
        </w:rPr>
      </w:pPr>
      <w:r>
        <w:rPr>
          <w:rFonts w:hint="eastAsia" w:ascii="仿宋" w:hAnsi="仿宋" w:eastAsia="仿宋" w:cs="仿宋"/>
          <w:color w:val="auto"/>
        </w:rPr>
        <w:t>承包人（全称）：</w:t>
      </w:r>
      <w:r>
        <w:rPr>
          <w:rFonts w:hint="eastAsia" w:ascii="仿宋" w:hAnsi="仿宋" w:eastAsia="仿宋" w:cs="仿宋"/>
          <w:color w:val="auto"/>
          <w:u w:val="single"/>
        </w:rPr>
        <w:t xml:space="preserve">                         </w:t>
      </w:r>
    </w:p>
    <w:p w14:paraId="2D7C83BE">
      <w:pPr>
        <w:spacing w:line="288" w:lineRule="auto"/>
        <w:ind w:firstLine="420" w:firstLineChars="200"/>
        <w:rPr>
          <w:rFonts w:ascii="仿宋" w:hAnsi="仿宋" w:eastAsia="仿宋" w:cs="仿宋"/>
          <w:color w:val="auto"/>
        </w:rPr>
      </w:pPr>
      <w:r>
        <w:rPr>
          <w:rFonts w:hint="eastAsia" w:ascii="仿宋" w:hAnsi="仿宋" w:eastAsia="仿宋" w:cs="仿宋"/>
          <w:color w:val="auto"/>
        </w:rPr>
        <w:t>依照《中华人民共和国民法典》、《中华人民共和国建筑法》及其他有关法律、行政法规、遵循平等、自愿、公平和诚实信用的原则，双方就本建设工程施工项协商一致，订立本合同。</w:t>
      </w:r>
    </w:p>
    <w:p w14:paraId="1CD6D0B0">
      <w:pPr>
        <w:spacing w:line="288" w:lineRule="auto"/>
        <w:rPr>
          <w:rFonts w:ascii="仿宋" w:hAnsi="仿宋" w:eastAsia="仿宋" w:cs="仿宋"/>
          <w:b/>
          <w:color w:val="auto"/>
          <w:sz w:val="24"/>
        </w:rPr>
      </w:pPr>
      <w:r>
        <w:rPr>
          <w:rFonts w:hint="eastAsia" w:ascii="仿宋" w:hAnsi="仿宋" w:eastAsia="仿宋" w:cs="仿宋"/>
          <w:b/>
          <w:color w:val="auto"/>
          <w:sz w:val="24"/>
        </w:rPr>
        <w:t>一、工程概况</w:t>
      </w:r>
    </w:p>
    <w:p w14:paraId="7810C068">
      <w:pPr>
        <w:spacing w:line="288" w:lineRule="auto"/>
        <w:rPr>
          <w:rFonts w:ascii="仿宋" w:hAnsi="仿宋" w:eastAsia="仿宋" w:cs="仿宋"/>
          <w:color w:val="auto"/>
          <w:u w:val="single"/>
        </w:rPr>
      </w:pPr>
      <w:r>
        <w:rPr>
          <w:rFonts w:hint="eastAsia" w:ascii="仿宋" w:hAnsi="仿宋" w:eastAsia="仿宋" w:cs="仿宋"/>
          <w:color w:val="auto"/>
        </w:rPr>
        <w:t>工程名称：</w:t>
      </w:r>
      <w:r>
        <w:rPr>
          <w:rFonts w:hint="eastAsia" w:ascii="仿宋" w:hAnsi="仿宋" w:eastAsia="仿宋" w:cs="仿宋"/>
          <w:color w:val="auto"/>
          <w:u w:val="single"/>
        </w:rPr>
        <w:t xml:space="preserve">                                     </w:t>
      </w:r>
    </w:p>
    <w:p w14:paraId="35B25922">
      <w:pPr>
        <w:spacing w:line="288" w:lineRule="auto"/>
        <w:rPr>
          <w:rFonts w:ascii="仿宋" w:hAnsi="仿宋" w:eastAsia="仿宋" w:cs="仿宋"/>
          <w:color w:val="auto"/>
          <w:u w:val="single"/>
        </w:rPr>
      </w:pPr>
      <w:r>
        <w:rPr>
          <w:rFonts w:hint="eastAsia" w:ascii="仿宋" w:hAnsi="仿宋" w:eastAsia="仿宋" w:cs="仿宋"/>
          <w:color w:val="auto"/>
        </w:rPr>
        <w:t>工程地点：</w:t>
      </w:r>
      <w:r>
        <w:rPr>
          <w:rFonts w:hint="eastAsia" w:ascii="仿宋" w:hAnsi="仿宋" w:eastAsia="仿宋" w:cs="仿宋"/>
          <w:color w:val="auto"/>
          <w:u w:val="single"/>
        </w:rPr>
        <w:t xml:space="preserve">                                     </w:t>
      </w:r>
    </w:p>
    <w:p w14:paraId="161230DD">
      <w:pPr>
        <w:spacing w:line="288" w:lineRule="auto"/>
        <w:ind w:left="1050" w:hanging="1050" w:hangingChars="500"/>
        <w:rPr>
          <w:rFonts w:ascii="仿宋" w:hAnsi="仿宋" w:eastAsia="仿宋" w:cs="仿宋"/>
          <w:color w:val="auto"/>
          <w:u w:val="single"/>
        </w:rPr>
      </w:pPr>
      <w:r>
        <w:rPr>
          <w:rFonts w:hint="eastAsia" w:ascii="仿宋" w:hAnsi="仿宋" w:eastAsia="仿宋" w:cs="仿宋"/>
          <w:color w:val="auto"/>
        </w:rPr>
        <w:t>工程内容：</w:t>
      </w:r>
      <w:r>
        <w:rPr>
          <w:rFonts w:hint="eastAsia" w:ascii="仿宋" w:hAnsi="仿宋" w:eastAsia="仿宋" w:cs="仿宋"/>
          <w:color w:val="auto"/>
          <w:u w:val="single"/>
        </w:rPr>
        <w:t xml:space="preserve">                                     </w:t>
      </w:r>
    </w:p>
    <w:p w14:paraId="52E95B03">
      <w:pPr>
        <w:spacing w:line="288" w:lineRule="auto"/>
        <w:rPr>
          <w:rFonts w:ascii="仿宋" w:hAnsi="仿宋" w:eastAsia="仿宋" w:cs="仿宋"/>
          <w:color w:val="auto"/>
        </w:rPr>
      </w:pPr>
      <w:r>
        <w:rPr>
          <w:rFonts w:hint="eastAsia" w:ascii="仿宋" w:hAnsi="仿宋" w:eastAsia="仿宋" w:cs="仿宋"/>
          <w:color w:val="auto"/>
        </w:rPr>
        <w:t>资金来源：</w:t>
      </w:r>
      <w:r>
        <w:rPr>
          <w:rFonts w:hint="eastAsia" w:ascii="仿宋" w:hAnsi="仿宋" w:eastAsia="仿宋" w:cs="仿宋"/>
          <w:color w:val="auto"/>
          <w:u w:val="single"/>
        </w:rPr>
        <w:t xml:space="preserve">   财政   </w:t>
      </w:r>
    </w:p>
    <w:p w14:paraId="5D555BED">
      <w:pPr>
        <w:spacing w:line="288" w:lineRule="auto"/>
        <w:rPr>
          <w:rFonts w:ascii="仿宋" w:hAnsi="仿宋" w:eastAsia="仿宋" w:cs="仿宋"/>
          <w:b/>
          <w:color w:val="auto"/>
          <w:sz w:val="24"/>
        </w:rPr>
      </w:pPr>
      <w:r>
        <w:rPr>
          <w:rFonts w:hint="eastAsia" w:ascii="仿宋" w:hAnsi="仿宋" w:eastAsia="仿宋" w:cs="仿宋"/>
          <w:b/>
          <w:color w:val="auto"/>
          <w:sz w:val="24"/>
        </w:rPr>
        <w:t>二、工程承包范围</w:t>
      </w:r>
    </w:p>
    <w:p w14:paraId="2EB48B22">
      <w:pPr>
        <w:spacing w:line="288" w:lineRule="auto"/>
        <w:rPr>
          <w:rFonts w:ascii="仿宋" w:hAnsi="仿宋" w:eastAsia="仿宋" w:cs="仿宋"/>
          <w:color w:val="auto"/>
          <w:u w:val="single"/>
        </w:rPr>
      </w:pPr>
      <w:r>
        <w:rPr>
          <w:rFonts w:hint="eastAsia" w:ascii="仿宋" w:hAnsi="仿宋" w:eastAsia="仿宋" w:cs="仿宋"/>
          <w:color w:val="auto"/>
        </w:rPr>
        <w:t>承包范围：</w:t>
      </w:r>
      <w:r>
        <w:rPr>
          <w:rFonts w:hint="eastAsia" w:ascii="仿宋" w:hAnsi="仿宋" w:eastAsia="仿宋" w:cs="仿宋"/>
          <w:color w:val="auto"/>
          <w:u w:val="single"/>
        </w:rPr>
        <w:t xml:space="preserve">                                                    </w:t>
      </w:r>
    </w:p>
    <w:p w14:paraId="5F4A70BD">
      <w:pPr>
        <w:spacing w:line="288" w:lineRule="auto"/>
        <w:rPr>
          <w:rFonts w:ascii="仿宋" w:hAnsi="仿宋" w:eastAsia="仿宋" w:cs="仿宋"/>
          <w:b/>
          <w:color w:val="auto"/>
          <w:sz w:val="24"/>
        </w:rPr>
      </w:pPr>
      <w:r>
        <w:rPr>
          <w:rFonts w:hint="eastAsia" w:ascii="仿宋" w:hAnsi="仿宋" w:eastAsia="仿宋" w:cs="仿宋"/>
          <w:b/>
          <w:color w:val="auto"/>
          <w:sz w:val="24"/>
        </w:rPr>
        <w:t>三、合同工期：</w:t>
      </w:r>
    </w:p>
    <w:p w14:paraId="45D3F740">
      <w:pPr>
        <w:spacing w:line="288" w:lineRule="auto"/>
        <w:rPr>
          <w:rFonts w:ascii="仿宋" w:hAnsi="仿宋" w:eastAsia="仿宋" w:cs="仿宋"/>
          <w:color w:val="auto"/>
        </w:rPr>
      </w:pPr>
      <w:r>
        <w:rPr>
          <w:rFonts w:hint="eastAsia" w:ascii="仿宋" w:hAnsi="仿宋" w:eastAsia="仿宋" w:cs="仿宋"/>
          <w:color w:val="auto"/>
        </w:rPr>
        <w:t>具体开工日期以发包人开工令上的日期为准</w:t>
      </w:r>
    </w:p>
    <w:p w14:paraId="6FC11E00">
      <w:pPr>
        <w:spacing w:line="288" w:lineRule="auto"/>
        <w:rPr>
          <w:rFonts w:ascii="仿宋" w:hAnsi="仿宋" w:eastAsia="仿宋" w:cs="仿宋"/>
          <w:color w:val="auto"/>
        </w:rPr>
      </w:pPr>
      <w:r>
        <w:rPr>
          <w:rFonts w:hint="eastAsia" w:ascii="仿宋" w:hAnsi="仿宋" w:eastAsia="仿宋" w:cs="仿宋"/>
          <w:color w:val="auto"/>
        </w:rPr>
        <w:t>合同工期总日历天数</w:t>
      </w:r>
      <w:r>
        <w:rPr>
          <w:rFonts w:hint="eastAsia" w:ascii="仿宋" w:hAnsi="仿宋" w:eastAsia="仿宋" w:cs="仿宋"/>
          <w:color w:val="auto"/>
          <w:u w:val="single"/>
        </w:rPr>
        <w:t xml:space="preserve">     </w:t>
      </w:r>
      <w:r>
        <w:rPr>
          <w:rFonts w:hint="eastAsia" w:ascii="仿宋" w:hAnsi="仿宋" w:eastAsia="仿宋" w:cs="仿宋"/>
          <w:color w:val="auto"/>
        </w:rPr>
        <w:t>天</w:t>
      </w:r>
    </w:p>
    <w:p w14:paraId="5EA8D857">
      <w:pPr>
        <w:spacing w:line="288" w:lineRule="auto"/>
        <w:rPr>
          <w:rFonts w:ascii="仿宋" w:hAnsi="仿宋" w:eastAsia="仿宋" w:cs="仿宋"/>
          <w:b/>
          <w:color w:val="auto"/>
          <w:sz w:val="24"/>
        </w:rPr>
      </w:pPr>
      <w:r>
        <w:rPr>
          <w:rFonts w:hint="eastAsia" w:ascii="仿宋" w:hAnsi="仿宋" w:eastAsia="仿宋" w:cs="仿宋"/>
          <w:b/>
          <w:color w:val="auto"/>
          <w:sz w:val="24"/>
        </w:rPr>
        <w:t>四、质量标准</w:t>
      </w:r>
    </w:p>
    <w:p w14:paraId="0E8062A4">
      <w:pPr>
        <w:spacing w:line="288" w:lineRule="auto"/>
        <w:rPr>
          <w:rFonts w:ascii="仿宋" w:hAnsi="仿宋" w:eastAsia="仿宋" w:cs="仿宋"/>
          <w:color w:val="auto"/>
          <w:u w:val="single"/>
        </w:rPr>
      </w:pPr>
      <w:r>
        <w:rPr>
          <w:rFonts w:hint="eastAsia" w:ascii="仿宋" w:hAnsi="仿宋" w:eastAsia="仿宋" w:cs="仿宋"/>
          <w:color w:val="auto"/>
        </w:rPr>
        <w:t>工程质量:</w:t>
      </w:r>
      <w:r>
        <w:rPr>
          <w:rFonts w:hint="eastAsia" w:ascii="仿宋" w:hAnsi="仿宋" w:eastAsia="仿宋" w:cs="仿宋"/>
          <w:color w:val="auto"/>
          <w:u w:val="single"/>
        </w:rPr>
        <w:t xml:space="preserve">   合格    </w:t>
      </w:r>
    </w:p>
    <w:p w14:paraId="6E54E9AB">
      <w:pPr>
        <w:spacing w:line="288" w:lineRule="auto"/>
        <w:rPr>
          <w:rFonts w:ascii="仿宋" w:hAnsi="仿宋" w:eastAsia="仿宋" w:cs="仿宋"/>
          <w:b/>
          <w:color w:val="auto"/>
          <w:sz w:val="24"/>
        </w:rPr>
      </w:pPr>
      <w:r>
        <w:rPr>
          <w:rFonts w:hint="eastAsia" w:ascii="仿宋" w:hAnsi="仿宋" w:eastAsia="仿宋" w:cs="仿宋"/>
          <w:b/>
          <w:color w:val="auto"/>
          <w:sz w:val="24"/>
        </w:rPr>
        <w:t>五、合同价款</w:t>
      </w:r>
    </w:p>
    <w:p w14:paraId="4A9538E3">
      <w:pPr>
        <w:spacing w:line="288" w:lineRule="auto"/>
        <w:rPr>
          <w:rFonts w:ascii="仿宋" w:hAnsi="仿宋" w:eastAsia="仿宋" w:cs="仿宋"/>
          <w:color w:val="auto"/>
        </w:rPr>
      </w:pPr>
      <w:r>
        <w:rPr>
          <w:rFonts w:hint="eastAsia" w:ascii="仿宋" w:hAnsi="仿宋" w:eastAsia="仿宋" w:cs="仿宋"/>
          <w:color w:val="auto"/>
        </w:rPr>
        <w:t>金额（大写）：</w:t>
      </w:r>
      <w:r>
        <w:rPr>
          <w:rFonts w:hint="eastAsia" w:ascii="仿宋" w:hAnsi="仿宋" w:eastAsia="仿宋" w:cs="仿宋"/>
          <w:color w:val="auto"/>
          <w:u w:val="single"/>
        </w:rPr>
        <w:t xml:space="preserve">                  </w:t>
      </w:r>
      <w:r>
        <w:rPr>
          <w:rFonts w:hint="eastAsia" w:ascii="仿宋" w:hAnsi="仿宋" w:eastAsia="仿宋" w:cs="仿宋"/>
          <w:color w:val="auto"/>
        </w:rPr>
        <w:t>元（人民币）</w:t>
      </w:r>
    </w:p>
    <w:p w14:paraId="59B4285E">
      <w:pPr>
        <w:spacing w:line="288" w:lineRule="auto"/>
        <w:rPr>
          <w:rFonts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u w:val="single"/>
        </w:rPr>
        <w:t xml:space="preserve">            </w:t>
      </w:r>
      <w:r>
        <w:rPr>
          <w:rFonts w:hint="eastAsia" w:ascii="仿宋" w:hAnsi="仿宋" w:eastAsia="仿宋" w:cs="仿宋"/>
          <w:color w:val="auto"/>
        </w:rPr>
        <w:t>元 (招标控制价（￥</w:t>
      </w:r>
      <w:r>
        <w:rPr>
          <w:rFonts w:hint="eastAsia" w:ascii="仿宋" w:hAnsi="仿宋" w:eastAsia="仿宋" w:cs="仿宋"/>
          <w:color w:val="auto"/>
          <w:u w:val="single"/>
        </w:rPr>
        <w:t xml:space="preserve">         </w:t>
      </w:r>
      <w:r>
        <w:rPr>
          <w:rFonts w:hint="eastAsia" w:ascii="仿宋" w:hAnsi="仿宋" w:eastAsia="仿宋" w:cs="仿宋"/>
          <w:color w:val="auto"/>
        </w:rPr>
        <w:t>元）下浮</w:t>
      </w:r>
      <w:r>
        <w:rPr>
          <w:rFonts w:hint="eastAsia" w:ascii="仿宋" w:hAnsi="仿宋" w:eastAsia="仿宋" w:cs="仿宋"/>
          <w:color w:val="auto"/>
          <w:u w:val="single"/>
        </w:rPr>
        <w:t xml:space="preserve">       </w:t>
      </w:r>
      <w:r>
        <w:rPr>
          <w:rFonts w:hint="eastAsia" w:ascii="仿宋" w:hAnsi="仿宋" w:eastAsia="仿宋" w:cs="仿宋"/>
          <w:color w:val="auto"/>
        </w:rPr>
        <w:t>%)</w:t>
      </w:r>
    </w:p>
    <w:p w14:paraId="6F7D780F">
      <w:pPr>
        <w:spacing w:line="288" w:lineRule="auto"/>
        <w:rPr>
          <w:rFonts w:ascii="仿宋" w:hAnsi="仿宋" w:eastAsia="仿宋" w:cs="仿宋"/>
          <w:b/>
          <w:color w:val="auto"/>
          <w:sz w:val="24"/>
        </w:rPr>
      </w:pPr>
      <w:r>
        <w:rPr>
          <w:rFonts w:hint="eastAsia" w:ascii="仿宋" w:hAnsi="仿宋" w:eastAsia="仿宋" w:cs="仿宋"/>
          <w:b/>
          <w:color w:val="auto"/>
          <w:sz w:val="24"/>
        </w:rPr>
        <w:t>六、组成合同的文件</w:t>
      </w:r>
    </w:p>
    <w:p w14:paraId="3B73D674">
      <w:pPr>
        <w:spacing w:line="288" w:lineRule="auto"/>
        <w:rPr>
          <w:rFonts w:ascii="仿宋" w:hAnsi="仿宋" w:eastAsia="仿宋" w:cs="仿宋"/>
          <w:color w:val="auto"/>
        </w:rPr>
      </w:pPr>
      <w:r>
        <w:rPr>
          <w:rFonts w:hint="eastAsia" w:ascii="仿宋" w:hAnsi="仿宋" w:eastAsia="仿宋" w:cs="仿宋"/>
          <w:color w:val="auto"/>
        </w:rPr>
        <w:t>组成本合同的文件包括：</w:t>
      </w:r>
    </w:p>
    <w:p w14:paraId="65F6F57B">
      <w:pPr>
        <w:spacing w:line="288" w:lineRule="auto"/>
        <w:jc w:val="left"/>
        <w:rPr>
          <w:rFonts w:ascii="仿宋" w:hAnsi="仿宋" w:eastAsia="仿宋" w:cs="仿宋"/>
          <w:color w:val="auto"/>
        </w:rPr>
      </w:pPr>
      <w:r>
        <w:rPr>
          <w:rFonts w:hint="eastAsia" w:ascii="仿宋" w:hAnsi="仿宋" w:eastAsia="仿宋" w:cs="仿宋"/>
          <w:color w:val="auto"/>
        </w:rPr>
        <w:t>1、本合同协议书</w:t>
      </w:r>
    </w:p>
    <w:p w14:paraId="4E346B9D">
      <w:pPr>
        <w:spacing w:line="288" w:lineRule="auto"/>
        <w:jc w:val="left"/>
        <w:rPr>
          <w:rFonts w:ascii="仿宋" w:hAnsi="仿宋" w:eastAsia="仿宋" w:cs="仿宋"/>
          <w:color w:val="auto"/>
        </w:rPr>
      </w:pPr>
      <w:r>
        <w:rPr>
          <w:rFonts w:hint="eastAsia" w:ascii="仿宋" w:hAnsi="仿宋" w:eastAsia="仿宋" w:cs="仿宋"/>
          <w:color w:val="auto"/>
        </w:rPr>
        <w:t>2、中标通知书</w:t>
      </w:r>
    </w:p>
    <w:p w14:paraId="4C115082">
      <w:pPr>
        <w:spacing w:line="288" w:lineRule="auto"/>
        <w:jc w:val="left"/>
        <w:rPr>
          <w:rFonts w:ascii="仿宋" w:hAnsi="仿宋" w:eastAsia="仿宋" w:cs="仿宋"/>
          <w:color w:val="auto"/>
        </w:rPr>
      </w:pPr>
      <w:r>
        <w:rPr>
          <w:rFonts w:hint="eastAsia" w:ascii="仿宋" w:hAnsi="仿宋" w:eastAsia="仿宋" w:cs="仿宋"/>
          <w:color w:val="auto"/>
        </w:rPr>
        <w:t>3、投标书及其附件</w:t>
      </w:r>
    </w:p>
    <w:p w14:paraId="4F4A6956">
      <w:pPr>
        <w:spacing w:line="288" w:lineRule="auto"/>
        <w:jc w:val="left"/>
        <w:rPr>
          <w:rFonts w:ascii="仿宋" w:hAnsi="仿宋" w:eastAsia="仿宋" w:cs="仿宋"/>
          <w:color w:val="auto"/>
        </w:rPr>
      </w:pPr>
      <w:r>
        <w:rPr>
          <w:rFonts w:hint="eastAsia" w:ascii="仿宋" w:hAnsi="仿宋" w:eastAsia="仿宋" w:cs="仿宋"/>
          <w:color w:val="auto"/>
        </w:rPr>
        <w:t>4、本合同专用条款</w:t>
      </w:r>
    </w:p>
    <w:p w14:paraId="74B7E779">
      <w:pPr>
        <w:spacing w:line="288" w:lineRule="auto"/>
        <w:jc w:val="left"/>
        <w:rPr>
          <w:rFonts w:ascii="仿宋" w:hAnsi="仿宋" w:eastAsia="仿宋" w:cs="仿宋"/>
          <w:color w:val="auto"/>
        </w:rPr>
      </w:pPr>
      <w:r>
        <w:rPr>
          <w:rFonts w:hint="eastAsia" w:ascii="仿宋" w:hAnsi="仿宋" w:eastAsia="仿宋" w:cs="仿宋"/>
          <w:color w:val="auto"/>
        </w:rPr>
        <w:t>5、本合同通用条款</w:t>
      </w:r>
    </w:p>
    <w:p w14:paraId="4E3807FD">
      <w:pPr>
        <w:spacing w:line="288" w:lineRule="auto"/>
        <w:jc w:val="left"/>
        <w:rPr>
          <w:rFonts w:ascii="仿宋" w:hAnsi="仿宋" w:eastAsia="仿宋" w:cs="仿宋"/>
          <w:color w:val="auto"/>
        </w:rPr>
      </w:pPr>
      <w:r>
        <w:rPr>
          <w:rFonts w:hint="eastAsia" w:ascii="仿宋" w:hAnsi="仿宋" w:eastAsia="仿宋" w:cs="仿宋"/>
          <w:color w:val="auto"/>
        </w:rPr>
        <w:t>6、标准、规范及有关技术文件</w:t>
      </w:r>
    </w:p>
    <w:p w14:paraId="569758A3">
      <w:pPr>
        <w:spacing w:line="288" w:lineRule="auto"/>
        <w:jc w:val="left"/>
        <w:rPr>
          <w:rFonts w:ascii="仿宋" w:hAnsi="仿宋" w:eastAsia="仿宋" w:cs="仿宋"/>
          <w:color w:val="auto"/>
        </w:rPr>
      </w:pPr>
      <w:r>
        <w:rPr>
          <w:rFonts w:hint="eastAsia" w:ascii="仿宋" w:hAnsi="仿宋" w:eastAsia="仿宋" w:cs="仿宋"/>
          <w:color w:val="auto"/>
        </w:rPr>
        <w:t>7、图纸</w:t>
      </w:r>
    </w:p>
    <w:p w14:paraId="07305C5B">
      <w:pPr>
        <w:spacing w:line="288" w:lineRule="auto"/>
        <w:jc w:val="left"/>
        <w:rPr>
          <w:rFonts w:ascii="仿宋" w:hAnsi="仿宋" w:eastAsia="仿宋" w:cs="仿宋"/>
          <w:color w:val="auto"/>
        </w:rPr>
      </w:pPr>
      <w:r>
        <w:rPr>
          <w:rFonts w:hint="eastAsia" w:ascii="仿宋" w:hAnsi="仿宋" w:eastAsia="仿宋" w:cs="仿宋"/>
          <w:color w:val="auto"/>
        </w:rPr>
        <w:t>8、工程量清单</w:t>
      </w:r>
    </w:p>
    <w:p w14:paraId="6553BB30">
      <w:pPr>
        <w:spacing w:line="288" w:lineRule="auto"/>
        <w:jc w:val="left"/>
        <w:rPr>
          <w:rFonts w:ascii="仿宋" w:hAnsi="仿宋" w:eastAsia="仿宋" w:cs="仿宋"/>
          <w:color w:val="auto"/>
        </w:rPr>
      </w:pPr>
      <w:r>
        <w:rPr>
          <w:rFonts w:hint="eastAsia" w:ascii="仿宋" w:hAnsi="仿宋" w:eastAsia="仿宋" w:cs="仿宋"/>
          <w:color w:val="auto"/>
        </w:rPr>
        <w:t>9、工程报价单或预算书</w:t>
      </w:r>
    </w:p>
    <w:p w14:paraId="5841201D">
      <w:pPr>
        <w:spacing w:line="288" w:lineRule="auto"/>
        <w:rPr>
          <w:rFonts w:ascii="仿宋" w:hAnsi="仿宋" w:eastAsia="仿宋" w:cs="仿宋"/>
          <w:color w:val="auto"/>
        </w:rPr>
      </w:pPr>
      <w:r>
        <w:rPr>
          <w:rFonts w:hint="eastAsia" w:ascii="仿宋" w:hAnsi="仿宋" w:eastAsia="仿宋" w:cs="仿宋"/>
          <w:color w:val="auto"/>
        </w:rPr>
        <w:t>双方有关工程的洽商、变更等书面协议或文件视为本合同的组成部分。</w:t>
      </w:r>
    </w:p>
    <w:p w14:paraId="5579E627">
      <w:pPr>
        <w:spacing w:line="288" w:lineRule="auto"/>
        <w:rPr>
          <w:rFonts w:ascii="仿宋" w:hAnsi="仿宋" w:eastAsia="仿宋" w:cs="仿宋"/>
          <w:b/>
          <w:color w:val="auto"/>
          <w:sz w:val="24"/>
        </w:rPr>
      </w:pPr>
      <w:r>
        <w:rPr>
          <w:rFonts w:hint="eastAsia" w:ascii="仿宋" w:hAnsi="仿宋" w:eastAsia="仿宋" w:cs="仿宋"/>
          <w:b/>
          <w:color w:val="auto"/>
          <w:sz w:val="24"/>
        </w:rPr>
        <w:t>七、本协议书中有关词语含义本合同第二部分《通用条款》中分别赋予它们的定义相同。</w:t>
      </w:r>
    </w:p>
    <w:p w14:paraId="407F5C68">
      <w:pPr>
        <w:spacing w:line="288" w:lineRule="auto"/>
        <w:rPr>
          <w:rFonts w:ascii="仿宋" w:hAnsi="仿宋" w:eastAsia="仿宋" w:cs="仿宋"/>
          <w:b/>
          <w:color w:val="auto"/>
          <w:sz w:val="24"/>
        </w:rPr>
      </w:pPr>
      <w:r>
        <w:rPr>
          <w:rFonts w:hint="eastAsia" w:ascii="仿宋" w:hAnsi="仿宋" w:eastAsia="仿宋" w:cs="仿宋"/>
          <w:b/>
          <w:color w:val="auto"/>
          <w:sz w:val="24"/>
        </w:rPr>
        <w:t>八、承包人向发包人承诺按照合同约定进行施工、竣工并在质量保修期内承担工程质量保修责任。</w:t>
      </w:r>
    </w:p>
    <w:p w14:paraId="7108CD62">
      <w:pPr>
        <w:spacing w:line="288" w:lineRule="auto"/>
        <w:rPr>
          <w:rFonts w:ascii="仿宋" w:hAnsi="仿宋" w:eastAsia="仿宋" w:cs="仿宋"/>
          <w:b/>
          <w:color w:val="auto"/>
          <w:sz w:val="24"/>
        </w:rPr>
      </w:pPr>
      <w:r>
        <w:rPr>
          <w:rFonts w:hint="eastAsia" w:ascii="仿宋" w:hAnsi="仿宋" w:eastAsia="仿宋" w:cs="仿宋"/>
          <w:b/>
          <w:color w:val="auto"/>
          <w:sz w:val="24"/>
        </w:rPr>
        <w:t>九、发包人向承包人承诺按照合同约定的期限和方式支付合同价款及其他应当支付的款项。</w:t>
      </w:r>
    </w:p>
    <w:p w14:paraId="79BC0D01">
      <w:pPr>
        <w:spacing w:line="288" w:lineRule="auto"/>
        <w:rPr>
          <w:rFonts w:ascii="仿宋" w:hAnsi="仿宋" w:eastAsia="仿宋" w:cs="仿宋"/>
          <w:color w:val="auto"/>
        </w:rPr>
      </w:pPr>
      <w:r>
        <w:rPr>
          <w:rFonts w:hint="eastAsia" w:ascii="仿宋" w:hAnsi="仿宋" w:eastAsia="仿宋" w:cs="仿宋"/>
          <w:b/>
          <w:color w:val="auto"/>
          <w:sz w:val="24"/>
        </w:rPr>
        <w:t>十、合同生效</w:t>
      </w:r>
    </w:p>
    <w:p w14:paraId="3E4BC87D">
      <w:pPr>
        <w:spacing w:line="288" w:lineRule="auto"/>
        <w:rPr>
          <w:rFonts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陆 </w:t>
      </w:r>
      <w:r>
        <w:rPr>
          <w:rFonts w:hint="eastAsia" w:ascii="仿宋" w:hAnsi="仿宋" w:eastAsia="仿宋" w:cs="仿宋"/>
          <w:color w:val="auto"/>
          <w:szCs w:val="21"/>
        </w:rPr>
        <w:t>份，双方各执</w:t>
      </w:r>
      <w:r>
        <w:rPr>
          <w:rFonts w:hint="eastAsia" w:ascii="仿宋" w:hAnsi="仿宋" w:eastAsia="仿宋" w:cs="仿宋"/>
          <w:color w:val="auto"/>
          <w:szCs w:val="21"/>
          <w:u w:val="single"/>
        </w:rPr>
        <w:t xml:space="preserve"> 叁 </w:t>
      </w:r>
      <w:r>
        <w:rPr>
          <w:rFonts w:hint="eastAsia" w:ascii="仿宋" w:hAnsi="仿宋" w:eastAsia="仿宋" w:cs="仿宋"/>
          <w:color w:val="auto"/>
          <w:szCs w:val="21"/>
        </w:rPr>
        <w:t>份</w:t>
      </w:r>
    </w:p>
    <w:p w14:paraId="7C573740">
      <w:pPr>
        <w:spacing w:line="288" w:lineRule="auto"/>
        <w:rPr>
          <w:rFonts w:ascii="仿宋" w:hAnsi="仿宋" w:eastAsia="仿宋" w:cs="仿宋"/>
          <w:color w:val="auto"/>
          <w:szCs w:val="21"/>
        </w:rPr>
      </w:pPr>
      <w:r>
        <w:rPr>
          <w:rFonts w:hint="eastAsia" w:ascii="仿宋" w:hAnsi="仿宋" w:eastAsia="仿宋" w:cs="仿宋"/>
          <w:color w:val="auto"/>
          <w:szCs w:val="21"/>
        </w:rPr>
        <w:t>合同订立时间： 2025年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38EF9C45">
      <w:pPr>
        <w:spacing w:line="288" w:lineRule="auto"/>
        <w:rPr>
          <w:rFonts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绍兴市越城区 </w:t>
      </w:r>
      <w:r>
        <w:rPr>
          <w:rFonts w:hint="eastAsia" w:ascii="仿宋" w:hAnsi="仿宋" w:eastAsia="仿宋" w:cs="仿宋"/>
          <w:color w:val="auto"/>
          <w:szCs w:val="21"/>
        </w:rPr>
        <w:t xml:space="preserve">         </w:t>
      </w:r>
    </w:p>
    <w:p w14:paraId="5B4ACD05">
      <w:pPr>
        <w:spacing w:line="288" w:lineRule="auto"/>
        <w:rPr>
          <w:rFonts w:ascii="仿宋" w:hAnsi="仿宋" w:eastAsia="仿宋" w:cs="仿宋"/>
          <w:color w:val="auto"/>
          <w:szCs w:val="21"/>
        </w:rPr>
      </w:pPr>
      <w:r>
        <w:rPr>
          <w:rFonts w:hint="eastAsia" w:ascii="仿宋" w:hAnsi="仿宋" w:eastAsia="仿宋" w:cs="仿宋"/>
          <w:color w:val="auto"/>
          <w:szCs w:val="21"/>
        </w:rPr>
        <w:t>本合同双方约定盖章签字后生效。</w:t>
      </w:r>
    </w:p>
    <w:p w14:paraId="5FA81D5E">
      <w:pPr>
        <w:spacing w:line="288" w:lineRule="auto"/>
        <w:rPr>
          <w:rFonts w:ascii="仿宋" w:hAnsi="仿宋" w:eastAsia="仿宋" w:cs="仿宋"/>
          <w:color w:val="auto"/>
          <w:szCs w:val="21"/>
        </w:rPr>
      </w:pPr>
      <w:r>
        <w:rPr>
          <w:rFonts w:hint="eastAsia" w:ascii="仿宋" w:hAnsi="仿宋" w:eastAsia="仿宋" w:cs="仿宋"/>
          <w:color w:val="auto"/>
          <w:szCs w:val="21"/>
        </w:rPr>
        <w:t>发包人：（公章）_______________________承包人：（公章）______________________________</w:t>
      </w:r>
    </w:p>
    <w:p w14:paraId="4F7B9635">
      <w:pPr>
        <w:spacing w:line="288" w:lineRule="auto"/>
        <w:rPr>
          <w:rFonts w:ascii="仿宋" w:hAnsi="仿宋" w:eastAsia="仿宋" w:cs="仿宋"/>
          <w:color w:val="auto"/>
          <w:szCs w:val="21"/>
        </w:rPr>
      </w:pPr>
      <w:r>
        <w:rPr>
          <w:rFonts w:hint="eastAsia" w:ascii="仿宋" w:hAnsi="仿宋" w:eastAsia="仿宋" w:cs="仿宋"/>
          <w:color w:val="auto"/>
          <w:szCs w:val="21"/>
        </w:rPr>
        <w:t>住所：</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住所：</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533E6125">
      <w:pPr>
        <w:spacing w:line="288" w:lineRule="auto"/>
        <w:rPr>
          <w:rFonts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1B21A5E1">
      <w:pPr>
        <w:spacing w:line="288" w:lineRule="auto"/>
        <w:rPr>
          <w:rFonts w:ascii="仿宋" w:hAnsi="仿宋" w:eastAsia="仿宋" w:cs="仿宋"/>
          <w:color w:val="auto"/>
          <w:szCs w:val="21"/>
          <w:u w:val="single"/>
        </w:rPr>
      </w:pPr>
      <w:r>
        <w:rPr>
          <w:rFonts w:hint="eastAsia" w:ascii="仿宋" w:hAnsi="仿宋" w:eastAsia="仿宋" w:cs="仿宋"/>
          <w:color w:val="auto"/>
          <w:szCs w:val="21"/>
        </w:rPr>
        <w:t>委托代表人：________________________委托代表人：</w:t>
      </w:r>
      <w:r>
        <w:rPr>
          <w:rFonts w:hint="eastAsia" w:ascii="仿宋" w:hAnsi="仿宋" w:eastAsia="仿宋" w:cs="仿宋"/>
          <w:color w:val="auto"/>
          <w:szCs w:val="21"/>
          <w:u w:val="single"/>
        </w:rPr>
        <w:t xml:space="preserve">                                </w:t>
      </w:r>
    </w:p>
    <w:p w14:paraId="74E56F9E">
      <w:pPr>
        <w:spacing w:line="288" w:lineRule="auto"/>
        <w:ind w:left="840" w:hanging="840"/>
        <w:rPr>
          <w:rFonts w:ascii="仿宋" w:hAnsi="仿宋" w:eastAsia="仿宋" w:cs="仿宋"/>
          <w:color w:val="auto"/>
          <w:szCs w:val="21"/>
        </w:rPr>
      </w:pPr>
      <w:r>
        <w:rPr>
          <w:rFonts w:hint="eastAsia" w:ascii="仿宋" w:hAnsi="仿宋" w:eastAsia="仿宋" w:cs="仿宋"/>
          <w:color w:val="auto"/>
          <w:szCs w:val="21"/>
        </w:rPr>
        <w:t>电话：</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电话：</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20F7FA29">
      <w:pPr>
        <w:spacing w:line="288" w:lineRule="auto"/>
        <w:rPr>
          <w:rFonts w:ascii="仿宋" w:hAnsi="仿宋" w:eastAsia="仿宋" w:cs="仿宋"/>
          <w:color w:val="auto"/>
          <w:szCs w:val="21"/>
        </w:rPr>
      </w:pPr>
      <w:r>
        <w:rPr>
          <w:rFonts w:hint="eastAsia" w:ascii="仿宋" w:hAnsi="仿宋" w:eastAsia="仿宋" w:cs="仿宋"/>
          <w:color w:val="auto"/>
          <w:szCs w:val="21"/>
        </w:rPr>
        <w:t>传真：______________________________传真：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444B0D0">
      <w:pPr>
        <w:snapToGrid w:val="0"/>
        <w:spacing w:line="288" w:lineRule="auto"/>
        <w:ind w:left="4935" w:hanging="4935" w:hangingChars="2350"/>
        <w:rPr>
          <w:rFonts w:ascii="仿宋" w:hAnsi="仿宋" w:eastAsia="仿宋" w:cs="仿宋"/>
          <w:color w:val="auto"/>
          <w:szCs w:val="21"/>
        </w:rPr>
      </w:pPr>
      <w:r>
        <w:rPr>
          <w:rFonts w:hint="eastAsia" w:ascii="仿宋" w:hAnsi="仿宋" w:eastAsia="仿宋" w:cs="仿宋"/>
          <w:color w:val="auto"/>
          <w:szCs w:val="21"/>
        </w:rPr>
        <w:t>开户银行：</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开户银行：</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3A400510">
      <w:pPr>
        <w:spacing w:line="288" w:lineRule="auto"/>
        <w:rPr>
          <w:rFonts w:ascii="仿宋" w:hAnsi="仿宋" w:eastAsia="仿宋" w:cs="仿宋"/>
          <w:color w:val="auto"/>
          <w:szCs w:val="21"/>
        </w:rPr>
      </w:pPr>
      <w:r>
        <w:rPr>
          <w:rFonts w:hint="eastAsia" w:ascii="仿宋" w:hAnsi="仿宋" w:eastAsia="仿宋" w:cs="仿宋"/>
          <w:color w:val="auto"/>
          <w:szCs w:val="21"/>
        </w:rPr>
        <w:t>账号：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账号：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450F0710">
      <w:pPr>
        <w:spacing w:line="288" w:lineRule="auto"/>
        <w:ind w:left="-2" w:leftChars="-1" w:right="-153" w:rightChars="-73"/>
        <w:rPr>
          <w:rFonts w:ascii="仿宋" w:hAnsi="仿宋" w:eastAsia="仿宋" w:cs="仿宋"/>
          <w:color w:val="auto"/>
          <w:szCs w:val="21"/>
        </w:rPr>
      </w:pPr>
      <w:r>
        <w:rPr>
          <w:rFonts w:hint="eastAsia" w:ascii="仿宋" w:hAnsi="仿宋" w:eastAsia="仿宋" w:cs="仿宋"/>
          <w:color w:val="auto"/>
          <w:szCs w:val="21"/>
        </w:rPr>
        <w:t>邮政编码：</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邮政编码：</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C8EB8E4">
      <w:pPr>
        <w:spacing w:line="288" w:lineRule="auto"/>
        <w:rPr>
          <w:rFonts w:ascii="仿宋" w:hAnsi="仿宋" w:eastAsia="仿宋" w:cs="仿宋"/>
          <w:color w:val="auto"/>
        </w:rPr>
      </w:pPr>
    </w:p>
    <w:p w14:paraId="3A57F8FE">
      <w:pPr>
        <w:spacing w:line="288" w:lineRule="auto"/>
        <w:rPr>
          <w:rFonts w:ascii="仿宋" w:hAnsi="仿宋" w:eastAsia="仿宋" w:cs="仿宋"/>
          <w:color w:val="auto"/>
        </w:rPr>
      </w:pPr>
    </w:p>
    <w:p w14:paraId="5BF7ECFB">
      <w:pPr>
        <w:spacing w:line="288" w:lineRule="auto"/>
        <w:rPr>
          <w:rFonts w:ascii="仿宋" w:hAnsi="仿宋" w:eastAsia="仿宋" w:cs="仿宋"/>
          <w:color w:val="auto"/>
          <w:u w:val="single"/>
        </w:rPr>
      </w:pPr>
    </w:p>
    <w:p w14:paraId="514B48AD">
      <w:pPr>
        <w:spacing w:line="288" w:lineRule="auto"/>
        <w:rPr>
          <w:rFonts w:ascii="仿宋" w:hAnsi="仿宋" w:eastAsia="仿宋" w:cs="仿宋"/>
          <w:color w:val="auto"/>
          <w:u w:val="single"/>
        </w:rPr>
      </w:pPr>
    </w:p>
    <w:p w14:paraId="502FF97A">
      <w:pPr>
        <w:pStyle w:val="3"/>
        <w:numPr>
          <w:ilvl w:val="0"/>
          <w:numId w:val="0"/>
        </w:numPr>
        <w:tabs>
          <w:tab w:val="left" w:pos="360"/>
          <w:tab w:val="center" w:pos="4153"/>
          <w:tab w:val="clear" w:pos="432"/>
        </w:tabs>
        <w:spacing w:line="288" w:lineRule="auto"/>
        <w:ind w:left="-359" w:leftChars="-171" w:right="-874" w:rightChars="-416"/>
        <w:jc w:val="center"/>
        <w:rPr>
          <w:rFonts w:ascii="仿宋" w:eastAsia="仿宋" w:cs="仿宋"/>
          <w:color w:val="auto"/>
        </w:rPr>
      </w:pPr>
      <w:r>
        <w:rPr>
          <w:rFonts w:hint="eastAsia" w:ascii="仿宋" w:eastAsia="仿宋" w:cs="仿宋"/>
          <w:color w:val="auto"/>
        </w:rPr>
        <w:t>第二部分 通用条款</w:t>
      </w:r>
    </w:p>
    <w:p w14:paraId="5B8294FC">
      <w:pPr>
        <w:spacing w:line="288" w:lineRule="auto"/>
        <w:ind w:firstLine="420" w:firstLineChars="200"/>
        <w:rPr>
          <w:rFonts w:ascii="仿宋" w:hAnsi="仿宋" w:eastAsia="仿宋" w:cs="仿宋"/>
          <w:color w:val="auto"/>
        </w:rPr>
      </w:pPr>
      <w:r>
        <w:rPr>
          <w:rFonts w:hint="eastAsia" w:ascii="仿宋" w:hAnsi="仿宋" w:eastAsia="仿宋" w:cs="仿宋"/>
          <w:color w:val="auto"/>
        </w:rPr>
        <w:t>本部分同GF—2017—0201建设部、国家工商行政管理局共同制定的《建设工程施工合同》示范文本中的通用条款。</w:t>
      </w:r>
    </w:p>
    <w:p w14:paraId="3B9A7551">
      <w:pPr>
        <w:spacing w:line="288" w:lineRule="auto"/>
        <w:rPr>
          <w:rFonts w:ascii="仿宋" w:hAnsi="仿宋" w:eastAsia="仿宋" w:cs="仿宋"/>
          <w:color w:val="auto"/>
        </w:rPr>
      </w:pPr>
    </w:p>
    <w:p w14:paraId="2F93823D">
      <w:pPr>
        <w:spacing w:line="288" w:lineRule="auto"/>
        <w:rPr>
          <w:rFonts w:ascii="仿宋" w:hAnsi="仿宋" w:eastAsia="仿宋" w:cs="仿宋"/>
          <w:color w:val="auto"/>
        </w:rPr>
      </w:pPr>
    </w:p>
    <w:p w14:paraId="48F82185">
      <w:pPr>
        <w:spacing w:line="288" w:lineRule="auto"/>
        <w:rPr>
          <w:rFonts w:ascii="仿宋" w:hAnsi="仿宋" w:eastAsia="仿宋" w:cs="仿宋"/>
          <w:color w:val="auto"/>
        </w:rPr>
      </w:pPr>
    </w:p>
    <w:p w14:paraId="722AD078">
      <w:pPr>
        <w:pStyle w:val="3"/>
        <w:numPr>
          <w:ilvl w:val="0"/>
          <w:numId w:val="0"/>
        </w:numPr>
        <w:tabs>
          <w:tab w:val="left" w:pos="360"/>
          <w:tab w:val="center" w:pos="4153"/>
          <w:tab w:val="clear" w:pos="432"/>
        </w:tabs>
        <w:spacing w:line="288" w:lineRule="auto"/>
        <w:ind w:right="-874" w:rightChars="-416"/>
        <w:jc w:val="center"/>
        <w:rPr>
          <w:rFonts w:ascii="仿宋" w:eastAsia="仿宋" w:cs="仿宋"/>
          <w:color w:val="auto"/>
        </w:rPr>
      </w:pPr>
      <w:r>
        <w:rPr>
          <w:rFonts w:hint="eastAsia" w:ascii="仿宋" w:eastAsia="仿宋" w:cs="仿宋"/>
          <w:color w:val="auto"/>
        </w:rPr>
        <w:t>第三部分 专用条款</w:t>
      </w:r>
    </w:p>
    <w:p w14:paraId="6F8C6DAC">
      <w:pPr>
        <w:spacing w:line="288" w:lineRule="auto"/>
        <w:rPr>
          <w:rFonts w:ascii="仿宋" w:hAnsi="仿宋" w:eastAsia="仿宋" w:cs="仿宋"/>
          <w:b/>
          <w:color w:val="auto"/>
          <w:sz w:val="24"/>
        </w:rPr>
      </w:pPr>
      <w:r>
        <w:rPr>
          <w:rFonts w:hint="eastAsia" w:ascii="仿宋" w:hAnsi="仿宋" w:eastAsia="仿宋" w:cs="仿宋"/>
          <w:b/>
          <w:color w:val="auto"/>
          <w:sz w:val="24"/>
        </w:rPr>
        <w:t>一、词语定义及合同文件</w:t>
      </w:r>
    </w:p>
    <w:p w14:paraId="795856D8">
      <w:pPr>
        <w:spacing w:line="288" w:lineRule="auto"/>
        <w:ind w:firstLine="420" w:firstLineChars="200"/>
        <w:rPr>
          <w:rFonts w:ascii="仿宋" w:hAnsi="仿宋" w:eastAsia="仿宋" w:cs="仿宋"/>
          <w:color w:val="auto"/>
        </w:rPr>
      </w:pPr>
      <w:r>
        <w:rPr>
          <w:rFonts w:hint="eastAsia" w:ascii="仿宋" w:hAnsi="仿宋" w:eastAsia="仿宋" w:cs="仿宋"/>
          <w:color w:val="auto"/>
        </w:rPr>
        <w:t>1、合同文件及解释顺序</w:t>
      </w:r>
    </w:p>
    <w:p w14:paraId="4D0883F2">
      <w:pPr>
        <w:spacing w:line="288" w:lineRule="auto"/>
        <w:ind w:firstLine="420" w:firstLineChars="200"/>
        <w:rPr>
          <w:rFonts w:ascii="仿宋" w:hAnsi="仿宋" w:eastAsia="仿宋" w:cs="仿宋"/>
          <w:color w:val="auto"/>
        </w:rPr>
      </w:pPr>
      <w:r>
        <w:rPr>
          <w:rFonts w:hint="eastAsia" w:ascii="仿宋" w:hAnsi="仿宋" w:eastAsia="仿宋" w:cs="仿宋"/>
          <w:color w:val="auto"/>
        </w:rPr>
        <w:t xml:space="preserve">合同文件组成及解释顺序： </w:t>
      </w:r>
      <w:r>
        <w:rPr>
          <w:rFonts w:hint="eastAsia" w:ascii="仿宋" w:hAnsi="仿宋" w:eastAsia="仿宋" w:cs="仿宋"/>
          <w:color w:val="auto"/>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color w:val="auto"/>
        </w:rPr>
        <w:t xml:space="preserve">   </w:t>
      </w:r>
    </w:p>
    <w:p w14:paraId="5ABAAEE8">
      <w:pPr>
        <w:spacing w:line="288" w:lineRule="auto"/>
        <w:ind w:firstLine="420" w:firstLineChars="200"/>
        <w:rPr>
          <w:rFonts w:ascii="仿宋" w:hAnsi="仿宋" w:eastAsia="仿宋" w:cs="仿宋"/>
          <w:color w:val="auto"/>
        </w:rPr>
      </w:pPr>
      <w:r>
        <w:rPr>
          <w:rFonts w:hint="eastAsia" w:ascii="仿宋" w:hAnsi="仿宋" w:eastAsia="仿宋" w:cs="仿宋"/>
          <w:color w:val="auto"/>
        </w:rPr>
        <w:t>2、适用法律和法规</w:t>
      </w:r>
    </w:p>
    <w:p w14:paraId="46D4EBDF">
      <w:pPr>
        <w:spacing w:line="288" w:lineRule="auto"/>
        <w:ind w:firstLine="420" w:firstLineChars="200"/>
        <w:rPr>
          <w:rFonts w:ascii="仿宋" w:hAnsi="仿宋" w:eastAsia="仿宋" w:cs="仿宋"/>
          <w:color w:val="auto"/>
          <w:u w:val="single"/>
        </w:rPr>
      </w:pPr>
      <w:r>
        <w:rPr>
          <w:rFonts w:hint="eastAsia" w:ascii="仿宋" w:hAnsi="仿宋" w:eastAsia="仿宋" w:cs="仿宋"/>
          <w:color w:val="auto"/>
        </w:rPr>
        <w:t>需要明示的法律、行政法规：</w:t>
      </w:r>
      <w:r>
        <w:rPr>
          <w:rFonts w:hint="eastAsia" w:ascii="仿宋" w:hAnsi="仿宋" w:eastAsia="仿宋" w:cs="仿宋"/>
          <w:color w:val="auto"/>
          <w:u w:val="single"/>
        </w:rPr>
        <w:t>中华人民共和国《中华人民共和国民法典》、《建筑法》、《招标法》《生产安全法》、《建筑安装工程承包合同管理条例》、《建筑工程质量管理条例》及相关的地方性法律法规和强制性条文。</w:t>
      </w:r>
    </w:p>
    <w:p w14:paraId="7169B1EF">
      <w:pPr>
        <w:spacing w:line="288" w:lineRule="auto"/>
        <w:rPr>
          <w:rFonts w:ascii="仿宋" w:hAnsi="仿宋" w:eastAsia="仿宋" w:cs="仿宋"/>
          <w:b/>
          <w:color w:val="auto"/>
          <w:sz w:val="24"/>
        </w:rPr>
      </w:pPr>
      <w:r>
        <w:rPr>
          <w:rFonts w:hint="eastAsia" w:ascii="仿宋" w:hAnsi="仿宋" w:eastAsia="仿宋" w:cs="仿宋"/>
          <w:b/>
          <w:color w:val="auto"/>
          <w:sz w:val="24"/>
        </w:rPr>
        <w:t>二、双方一般权利和义务</w:t>
      </w:r>
    </w:p>
    <w:p w14:paraId="7EDC1B8D">
      <w:pPr>
        <w:spacing w:line="288" w:lineRule="auto"/>
        <w:ind w:firstLine="420" w:firstLineChars="200"/>
        <w:rPr>
          <w:rFonts w:ascii="仿宋" w:hAnsi="仿宋" w:eastAsia="仿宋" w:cs="仿宋"/>
          <w:color w:val="auto"/>
        </w:rPr>
      </w:pPr>
      <w:r>
        <w:rPr>
          <w:rFonts w:hint="eastAsia" w:ascii="仿宋" w:hAnsi="仿宋" w:eastAsia="仿宋" w:cs="仿宋"/>
          <w:color w:val="auto"/>
        </w:rPr>
        <w:t>1、发包人派驻的项目现场项目负责人</w:t>
      </w:r>
    </w:p>
    <w:p w14:paraId="5D19E8A2">
      <w:pPr>
        <w:spacing w:line="288" w:lineRule="auto"/>
        <w:ind w:firstLine="420" w:firstLineChars="200"/>
        <w:rPr>
          <w:rFonts w:ascii="仿宋" w:hAnsi="仿宋" w:eastAsia="仿宋" w:cs="仿宋"/>
          <w:color w:val="auto"/>
        </w:rPr>
      </w:pPr>
      <w:r>
        <w:rPr>
          <w:rFonts w:hint="eastAsia" w:ascii="仿宋" w:hAnsi="仿宋" w:eastAsia="仿宋" w:cs="仿宋"/>
          <w:color w:val="auto"/>
        </w:rPr>
        <w:t>姓名：</w:t>
      </w:r>
      <w:r>
        <w:rPr>
          <w:rFonts w:hint="eastAsia" w:ascii="仿宋" w:hAnsi="仿宋" w:eastAsia="仿宋" w:cs="仿宋"/>
          <w:color w:val="auto"/>
          <w:u w:val="single"/>
        </w:rPr>
        <w:t xml:space="preserve">                   </w:t>
      </w:r>
      <w:r>
        <w:rPr>
          <w:rFonts w:hint="eastAsia" w:ascii="仿宋" w:hAnsi="仿宋" w:eastAsia="仿宋" w:cs="仿宋"/>
          <w:color w:val="auto"/>
        </w:rPr>
        <w:t>职务：</w:t>
      </w:r>
      <w:r>
        <w:rPr>
          <w:rFonts w:hint="eastAsia" w:ascii="仿宋" w:hAnsi="仿宋" w:eastAsia="仿宋" w:cs="仿宋"/>
          <w:color w:val="auto"/>
          <w:u w:val="single"/>
        </w:rPr>
        <w:t xml:space="preserve">                   </w:t>
      </w:r>
    </w:p>
    <w:p w14:paraId="45FE64CB">
      <w:pPr>
        <w:spacing w:line="288" w:lineRule="auto"/>
        <w:ind w:firstLine="420" w:firstLineChars="200"/>
        <w:rPr>
          <w:rFonts w:ascii="仿宋" w:hAnsi="仿宋" w:eastAsia="仿宋" w:cs="仿宋"/>
          <w:color w:val="auto"/>
        </w:rPr>
      </w:pPr>
      <w:r>
        <w:rPr>
          <w:rFonts w:hint="eastAsia" w:ascii="仿宋" w:hAnsi="仿宋" w:eastAsia="仿宋" w:cs="仿宋"/>
          <w:color w:val="auto"/>
        </w:rPr>
        <w:t>职权：</w:t>
      </w:r>
      <w:r>
        <w:rPr>
          <w:rFonts w:hint="eastAsia" w:ascii="仿宋" w:hAnsi="仿宋" w:eastAsia="仿宋" w:cs="仿宋"/>
          <w:color w:val="auto"/>
          <w:u w:val="single"/>
        </w:rPr>
        <w:t xml:space="preserve">负责工程进度、质量、造价控制，安全文明生产管理，合同管理，现场组织协调、竣工验收、工程款结算等全过程工作。 </w:t>
      </w:r>
    </w:p>
    <w:p w14:paraId="4B6DA6B2">
      <w:pPr>
        <w:spacing w:line="288" w:lineRule="auto"/>
        <w:ind w:firstLine="420" w:firstLineChars="200"/>
        <w:rPr>
          <w:rFonts w:ascii="仿宋" w:hAnsi="仿宋" w:eastAsia="仿宋" w:cs="仿宋"/>
          <w:color w:val="auto"/>
          <w:u w:val="single"/>
        </w:rPr>
      </w:pPr>
      <w:r>
        <w:rPr>
          <w:rFonts w:hint="eastAsia" w:ascii="仿宋" w:hAnsi="仿宋" w:eastAsia="仿宋" w:cs="仿宋"/>
          <w:color w:val="auto"/>
        </w:rPr>
        <w:t>不实行监理的，发包人派驻的项目负责人职权：</w:t>
      </w:r>
      <w:r>
        <w:rPr>
          <w:rFonts w:hint="eastAsia" w:ascii="仿宋" w:hAnsi="仿宋" w:eastAsia="仿宋" w:cs="仿宋"/>
          <w:color w:val="auto"/>
          <w:u w:val="single"/>
        </w:rPr>
        <w:t xml:space="preserve">负责工程进度、质量、造价控制，安全文明生产管理，合同管理，现场组织协调等。 </w:t>
      </w:r>
    </w:p>
    <w:p w14:paraId="48A0EA88">
      <w:pPr>
        <w:spacing w:line="288" w:lineRule="auto"/>
        <w:ind w:firstLine="420" w:firstLineChars="200"/>
        <w:rPr>
          <w:rFonts w:ascii="仿宋" w:hAnsi="仿宋" w:eastAsia="仿宋" w:cs="仿宋"/>
          <w:color w:val="auto"/>
        </w:rPr>
      </w:pPr>
      <w:r>
        <w:rPr>
          <w:rFonts w:hint="eastAsia" w:ascii="仿宋" w:hAnsi="仿宋" w:eastAsia="仿宋" w:cs="仿宋"/>
          <w:color w:val="auto"/>
        </w:rPr>
        <w:t>2、项目经理</w:t>
      </w:r>
    </w:p>
    <w:p w14:paraId="60524483">
      <w:pPr>
        <w:spacing w:line="288" w:lineRule="auto"/>
        <w:ind w:firstLine="420" w:firstLineChars="200"/>
        <w:rPr>
          <w:rFonts w:ascii="仿宋" w:hAnsi="仿宋" w:eastAsia="仿宋" w:cs="仿宋"/>
          <w:color w:val="auto"/>
          <w:sz w:val="28"/>
          <w:u w:val="single"/>
        </w:rPr>
      </w:pPr>
      <w:r>
        <w:rPr>
          <w:rFonts w:hint="eastAsia" w:ascii="仿宋" w:hAnsi="仿宋" w:eastAsia="仿宋" w:cs="仿宋"/>
          <w:color w:val="auto"/>
        </w:rPr>
        <w:t>姓名：</w:t>
      </w:r>
      <w:r>
        <w:rPr>
          <w:rFonts w:hint="eastAsia" w:ascii="仿宋" w:hAnsi="仿宋" w:eastAsia="仿宋" w:cs="仿宋"/>
          <w:color w:val="auto"/>
          <w:u w:val="single"/>
        </w:rPr>
        <w:t xml:space="preserve">           </w:t>
      </w:r>
      <w:r>
        <w:rPr>
          <w:rFonts w:hint="eastAsia" w:ascii="仿宋" w:hAnsi="仿宋" w:eastAsia="仿宋" w:cs="仿宋"/>
          <w:color w:val="auto"/>
        </w:rPr>
        <w:t xml:space="preserve">职务： </w:t>
      </w:r>
      <w:r>
        <w:rPr>
          <w:rFonts w:hint="eastAsia" w:ascii="仿宋" w:hAnsi="仿宋" w:eastAsia="仿宋" w:cs="仿宋"/>
          <w:color w:val="auto"/>
          <w:u w:val="single"/>
        </w:rPr>
        <w:t xml:space="preserve"> 项目经理   </w:t>
      </w:r>
      <w:r>
        <w:rPr>
          <w:rFonts w:hint="eastAsia" w:ascii="仿宋" w:hAnsi="仿宋" w:eastAsia="仿宋" w:cs="仿宋"/>
          <w:color w:val="auto"/>
          <w:sz w:val="28"/>
          <w:u w:val="single"/>
        </w:rPr>
        <w:t xml:space="preserve"> </w:t>
      </w:r>
    </w:p>
    <w:p w14:paraId="4F1B3F03">
      <w:pPr>
        <w:spacing w:line="288" w:lineRule="auto"/>
        <w:ind w:firstLine="420" w:firstLineChars="200"/>
        <w:rPr>
          <w:rFonts w:ascii="仿宋" w:hAnsi="仿宋" w:eastAsia="仿宋" w:cs="仿宋"/>
          <w:color w:val="auto"/>
        </w:rPr>
      </w:pPr>
      <w:r>
        <w:rPr>
          <w:rFonts w:hint="eastAsia" w:ascii="仿宋" w:hAnsi="仿宋" w:eastAsia="仿宋" w:cs="仿宋"/>
          <w:color w:val="auto"/>
        </w:rPr>
        <w:t>3、发包人工作</w:t>
      </w:r>
    </w:p>
    <w:p w14:paraId="634D45BB">
      <w:pPr>
        <w:spacing w:line="288" w:lineRule="auto"/>
        <w:ind w:firstLine="420" w:firstLineChars="200"/>
        <w:rPr>
          <w:rFonts w:ascii="仿宋" w:hAnsi="仿宋" w:eastAsia="仿宋" w:cs="仿宋"/>
          <w:color w:val="auto"/>
          <w:u w:val="single"/>
        </w:rPr>
      </w:pPr>
      <w:r>
        <w:rPr>
          <w:rFonts w:hint="eastAsia" w:ascii="仿宋" w:hAnsi="仿宋" w:eastAsia="仿宋" w:cs="仿宋"/>
          <w:color w:val="auto"/>
        </w:rPr>
        <w:t>双方约定发包人应做的工作：</w:t>
      </w:r>
      <w:r>
        <w:rPr>
          <w:rFonts w:hint="eastAsia" w:ascii="仿宋" w:hAnsi="仿宋" w:eastAsia="仿宋" w:cs="仿宋"/>
          <w:color w:val="auto"/>
          <w:u w:val="single"/>
        </w:rPr>
        <w:t xml:space="preserve">              /                          </w:t>
      </w:r>
    </w:p>
    <w:p w14:paraId="26790980">
      <w:pPr>
        <w:spacing w:line="288" w:lineRule="auto"/>
        <w:ind w:firstLine="420" w:firstLineChars="200"/>
        <w:rPr>
          <w:rFonts w:ascii="仿宋" w:hAnsi="仿宋" w:eastAsia="仿宋" w:cs="仿宋"/>
          <w:color w:val="auto"/>
        </w:rPr>
      </w:pPr>
      <w:r>
        <w:rPr>
          <w:rFonts w:hint="eastAsia" w:ascii="仿宋" w:hAnsi="仿宋" w:eastAsia="仿宋" w:cs="仿宋"/>
          <w:color w:val="auto"/>
        </w:rPr>
        <w:t>4、承包人工作</w:t>
      </w:r>
    </w:p>
    <w:p w14:paraId="0C6E42ED">
      <w:pPr>
        <w:spacing w:line="288" w:lineRule="auto"/>
        <w:ind w:firstLine="420" w:firstLineChars="200"/>
        <w:rPr>
          <w:rFonts w:ascii="仿宋" w:hAnsi="仿宋" w:eastAsia="仿宋" w:cs="仿宋"/>
          <w:color w:val="auto"/>
        </w:rPr>
      </w:pPr>
      <w:r>
        <w:rPr>
          <w:rFonts w:hint="eastAsia" w:ascii="仿宋" w:hAnsi="仿宋" w:eastAsia="仿宋" w:cs="仿宋"/>
          <w:color w:val="auto"/>
        </w:rPr>
        <w:t>4.1承包人应按约定时间和要求，完成以下工作</w:t>
      </w:r>
    </w:p>
    <w:p w14:paraId="7D0A4640">
      <w:pPr>
        <w:spacing w:line="288" w:lineRule="auto"/>
        <w:ind w:firstLine="420" w:firstLineChars="200"/>
        <w:rPr>
          <w:rFonts w:ascii="仿宋" w:hAnsi="仿宋" w:eastAsia="仿宋" w:cs="仿宋"/>
          <w:color w:val="auto"/>
          <w:u w:val="single"/>
        </w:rPr>
      </w:pPr>
      <w:r>
        <w:rPr>
          <w:rFonts w:hint="eastAsia" w:ascii="仿宋" w:hAnsi="仿宋" w:eastAsia="仿宋" w:cs="仿宋"/>
          <w:color w:val="auto"/>
        </w:rPr>
        <w:t>（1）、应提供计划、报表的名称及完成时间：</w:t>
      </w:r>
      <w:r>
        <w:rPr>
          <w:rFonts w:hint="eastAsia" w:ascii="仿宋" w:hAnsi="仿宋" w:eastAsia="仿宋" w:cs="仿宋"/>
          <w:color w:val="auto"/>
          <w:u w:val="single"/>
        </w:rPr>
        <w:t xml:space="preserve">开工前三天提供施工组织设计及进度计划 </w:t>
      </w:r>
    </w:p>
    <w:p w14:paraId="0E360262">
      <w:pPr>
        <w:spacing w:line="288" w:lineRule="auto"/>
        <w:ind w:firstLine="420" w:firstLineChars="200"/>
        <w:rPr>
          <w:rFonts w:ascii="仿宋" w:hAnsi="仿宋" w:eastAsia="仿宋" w:cs="仿宋"/>
          <w:color w:val="auto"/>
          <w:u w:val="single"/>
        </w:rPr>
      </w:pPr>
      <w:r>
        <w:rPr>
          <w:rFonts w:hint="eastAsia" w:ascii="仿宋" w:hAnsi="仿宋" w:eastAsia="仿宋" w:cs="仿宋"/>
          <w:color w:val="auto"/>
        </w:rPr>
        <w:t>（2）、向发包人提供的办公和生活房屋及设施的要求：</w:t>
      </w:r>
      <w:r>
        <w:rPr>
          <w:rFonts w:hint="eastAsia" w:ascii="仿宋" w:hAnsi="仿宋" w:eastAsia="仿宋" w:cs="仿宋"/>
          <w:color w:val="auto"/>
          <w:u w:val="single"/>
        </w:rPr>
        <w:t xml:space="preserve">            /                </w:t>
      </w:r>
    </w:p>
    <w:p w14:paraId="49062A44">
      <w:pPr>
        <w:spacing w:line="288" w:lineRule="auto"/>
        <w:ind w:firstLine="420" w:firstLineChars="200"/>
        <w:rPr>
          <w:rFonts w:ascii="仿宋" w:hAnsi="仿宋" w:eastAsia="仿宋" w:cs="仿宋"/>
          <w:color w:val="auto"/>
          <w:u w:val="single"/>
        </w:rPr>
      </w:pPr>
      <w:r>
        <w:rPr>
          <w:rFonts w:hint="eastAsia" w:ascii="仿宋" w:hAnsi="仿宋" w:eastAsia="仿宋" w:cs="仿宋"/>
          <w:color w:val="auto"/>
        </w:rPr>
        <w:t>（3）、已完工程成品保护的特殊要求及费用承担：</w:t>
      </w:r>
      <w:r>
        <w:rPr>
          <w:rFonts w:hint="eastAsia" w:ascii="仿宋" w:hAnsi="仿宋" w:eastAsia="仿宋" w:cs="仿宋"/>
          <w:color w:val="auto"/>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0C90432E">
      <w:pPr>
        <w:spacing w:line="288" w:lineRule="auto"/>
        <w:ind w:firstLine="420" w:firstLineChars="200"/>
        <w:rPr>
          <w:rFonts w:ascii="仿宋" w:hAnsi="仿宋" w:eastAsia="仿宋" w:cs="仿宋"/>
          <w:color w:val="auto"/>
        </w:rPr>
      </w:pPr>
      <w:r>
        <w:rPr>
          <w:rFonts w:hint="eastAsia" w:ascii="仿宋" w:hAnsi="仿宋" w:eastAsia="仿宋" w:cs="仿宋"/>
          <w:color w:val="auto"/>
        </w:rPr>
        <w:t>（4）、施工场地周围地下管线和邻近建筑物、构筑物（含文物保护建筑）、古树名木的保护要求及费用承担</w:t>
      </w:r>
      <w:r>
        <w:rPr>
          <w:rFonts w:hint="eastAsia" w:ascii="仿宋" w:hAnsi="仿宋" w:eastAsia="仿宋" w:cs="仿宋"/>
          <w:color w:val="auto"/>
          <w:u w:val="single"/>
        </w:rPr>
        <w:t>：  做好邻近建筑物的保护和观测工作，因承包人的责任造成的财产和人身损失，由承包人承担相关费用。</w:t>
      </w:r>
      <w:r>
        <w:rPr>
          <w:rFonts w:hint="eastAsia" w:ascii="仿宋" w:hAnsi="仿宋" w:eastAsia="仿宋" w:cs="仿宋"/>
          <w:color w:val="auto"/>
        </w:rPr>
        <w:t xml:space="preserve"> </w:t>
      </w:r>
    </w:p>
    <w:p w14:paraId="156DF256">
      <w:pPr>
        <w:spacing w:line="288" w:lineRule="auto"/>
        <w:ind w:firstLine="420" w:firstLineChars="200"/>
        <w:rPr>
          <w:rFonts w:ascii="仿宋" w:hAnsi="仿宋" w:eastAsia="仿宋" w:cs="仿宋"/>
          <w:color w:val="auto"/>
          <w:u w:val="single"/>
        </w:rPr>
      </w:pPr>
      <w:r>
        <w:rPr>
          <w:rFonts w:hint="eastAsia" w:ascii="仿宋" w:hAnsi="仿宋" w:eastAsia="仿宋" w:cs="仿宋"/>
          <w:color w:val="auto"/>
        </w:rPr>
        <w:t>（5）、施工场地清洁卫生的要求：</w:t>
      </w:r>
      <w:r>
        <w:rPr>
          <w:rFonts w:hint="eastAsia" w:ascii="仿宋" w:hAnsi="仿宋" w:eastAsia="仿宋" w:cs="仿宋"/>
          <w:color w:val="auto"/>
          <w:u w:val="single"/>
        </w:rPr>
        <w:t xml:space="preserve">   必须确保校内的干净整洁                   </w:t>
      </w:r>
    </w:p>
    <w:p w14:paraId="35F690AE">
      <w:pPr>
        <w:spacing w:line="288" w:lineRule="auto"/>
        <w:ind w:firstLine="420" w:firstLineChars="200"/>
        <w:rPr>
          <w:rFonts w:ascii="仿宋" w:hAnsi="仿宋" w:eastAsia="仿宋" w:cs="仿宋"/>
          <w:color w:val="auto"/>
        </w:rPr>
      </w:pPr>
      <w:r>
        <w:rPr>
          <w:rFonts w:hint="eastAsia" w:ascii="仿宋" w:hAnsi="仿宋" w:eastAsia="仿宋" w:cs="仿宋"/>
          <w:color w:val="auto"/>
        </w:rPr>
        <w:t>（6）、双方约定承包人应做的其他工作：</w:t>
      </w:r>
      <w:r>
        <w:rPr>
          <w:rFonts w:hint="eastAsia" w:ascii="仿宋" w:hAnsi="仿宋" w:eastAsia="仿宋" w:cs="仿宋"/>
          <w:color w:val="auto"/>
          <w:u w:val="single"/>
        </w:rPr>
        <w:t xml:space="preserve">        /                              </w:t>
      </w:r>
      <w:r>
        <w:rPr>
          <w:rFonts w:hint="eastAsia" w:ascii="仿宋" w:hAnsi="仿宋" w:eastAsia="仿宋" w:cs="仿宋"/>
          <w:color w:val="auto"/>
        </w:rPr>
        <w:t xml:space="preserve"> </w:t>
      </w:r>
    </w:p>
    <w:p w14:paraId="4F1928F8">
      <w:pPr>
        <w:spacing w:line="288" w:lineRule="auto"/>
        <w:jc w:val="left"/>
        <w:rPr>
          <w:rFonts w:ascii="仿宋" w:hAnsi="仿宋" w:eastAsia="仿宋" w:cs="仿宋"/>
          <w:b/>
          <w:color w:val="auto"/>
          <w:sz w:val="24"/>
        </w:rPr>
      </w:pPr>
      <w:r>
        <w:rPr>
          <w:rFonts w:hint="eastAsia" w:ascii="仿宋" w:hAnsi="仿宋" w:eastAsia="仿宋" w:cs="仿宋"/>
          <w:b/>
          <w:color w:val="auto"/>
          <w:sz w:val="24"/>
        </w:rPr>
        <w:t>三、履约保证金</w:t>
      </w:r>
    </w:p>
    <w:p w14:paraId="1345900F">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1.</w:t>
      </w:r>
      <w:r>
        <w:rPr>
          <w:rFonts w:hint="eastAsia" w:ascii="仿宋" w:hAnsi="仿宋" w:eastAsia="仿宋" w:cs="仿宋"/>
          <w:color w:val="auto"/>
        </w:rPr>
        <w:t>发包人</w:t>
      </w:r>
      <w:r>
        <w:rPr>
          <w:rFonts w:hint="eastAsia" w:ascii="仿宋" w:hAnsi="仿宋" w:eastAsia="仿宋" w:cs="仿宋"/>
          <w:bCs/>
          <w:color w:val="auto"/>
          <w:szCs w:val="21"/>
        </w:rPr>
        <w:t>在签订合同的同时，承包人应向发包人支付合同价1％的履约保证金，履约保证金不计息。</w:t>
      </w:r>
    </w:p>
    <w:p w14:paraId="6EB43A61">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2.</w:t>
      </w:r>
      <w:r>
        <w:rPr>
          <w:rFonts w:hint="eastAsia" w:ascii="仿宋" w:hAnsi="仿宋" w:eastAsia="仿宋" w:cs="仿宋"/>
          <w:color w:val="auto"/>
        </w:rPr>
        <w:t>承包人</w:t>
      </w:r>
      <w:r>
        <w:rPr>
          <w:rFonts w:hint="eastAsia" w:ascii="仿宋" w:hAnsi="仿宋" w:eastAsia="仿宋" w:cs="仿宋"/>
          <w:bCs/>
          <w:color w:val="auto"/>
          <w:szCs w:val="21"/>
        </w:rPr>
        <w:t>在履行完合同约定事项后，</w:t>
      </w:r>
      <w:r>
        <w:rPr>
          <w:rFonts w:hint="eastAsia" w:ascii="仿宋" w:hAnsi="仿宋" w:eastAsia="仿宋" w:cs="仿宋"/>
          <w:color w:val="auto"/>
        </w:rPr>
        <w:t>发包人</w:t>
      </w:r>
      <w:r>
        <w:rPr>
          <w:rFonts w:hint="eastAsia" w:ascii="仿宋" w:hAnsi="仿宋" w:eastAsia="仿宋" w:cs="仿宋"/>
          <w:bCs/>
          <w:color w:val="auto"/>
          <w:szCs w:val="21"/>
        </w:rPr>
        <w:t>应及时退还履约保证金。</w:t>
      </w:r>
    </w:p>
    <w:p w14:paraId="13309E84">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3.</w:t>
      </w:r>
      <w:r>
        <w:rPr>
          <w:rFonts w:hint="eastAsia" w:ascii="仿宋" w:hAnsi="仿宋" w:eastAsia="仿宋" w:cs="仿宋"/>
          <w:color w:val="auto"/>
        </w:rPr>
        <w:t>承包人</w:t>
      </w:r>
      <w:r>
        <w:rPr>
          <w:rFonts w:hint="eastAsia" w:ascii="仿宋" w:hAnsi="仿宋" w:eastAsia="仿宋" w:cs="仿宋"/>
          <w:bCs/>
          <w:color w:val="auto"/>
          <w:szCs w:val="21"/>
        </w:rPr>
        <w:t>以银行、保险公司出具保函形式提交履约保证金的，</w:t>
      </w:r>
      <w:r>
        <w:rPr>
          <w:rFonts w:hint="eastAsia" w:ascii="仿宋" w:hAnsi="仿宋" w:eastAsia="仿宋" w:cs="仿宋"/>
          <w:color w:val="auto"/>
        </w:rPr>
        <w:t>发包人</w:t>
      </w:r>
      <w:r>
        <w:rPr>
          <w:rFonts w:hint="eastAsia" w:ascii="仿宋" w:hAnsi="仿宋" w:eastAsia="仿宋" w:cs="仿宋"/>
          <w:bCs/>
          <w:color w:val="auto"/>
          <w:szCs w:val="21"/>
        </w:rPr>
        <w:t>不得拒收。</w:t>
      </w:r>
    </w:p>
    <w:p w14:paraId="4B3DEA6B">
      <w:pPr>
        <w:spacing w:line="288" w:lineRule="auto"/>
        <w:rPr>
          <w:rFonts w:ascii="仿宋" w:hAnsi="仿宋" w:eastAsia="仿宋" w:cs="仿宋"/>
          <w:b/>
          <w:color w:val="auto"/>
          <w:sz w:val="24"/>
        </w:rPr>
      </w:pPr>
      <w:r>
        <w:rPr>
          <w:rFonts w:hint="eastAsia" w:ascii="仿宋" w:hAnsi="仿宋" w:eastAsia="仿宋" w:cs="仿宋"/>
          <w:b/>
          <w:color w:val="auto"/>
          <w:sz w:val="24"/>
        </w:rPr>
        <w:t>四、施工组织设计和工期</w:t>
      </w:r>
    </w:p>
    <w:p w14:paraId="2156FB1E">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1. 进度计划</w:t>
      </w:r>
    </w:p>
    <w:p w14:paraId="20EC651F">
      <w:pPr>
        <w:spacing w:line="288" w:lineRule="auto"/>
        <w:ind w:firstLine="420" w:firstLineChars="200"/>
        <w:rPr>
          <w:rFonts w:ascii="仿宋" w:hAnsi="仿宋" w:eastAsia="仿宋" w:cs="仿宋"/>
          <w:color w:val="auto"/>
          <w:szCs w:val="21"/>
        </w:rPr>
      </w:pPr>
      <w:r>
        <w:rPr>
          <w:rFonts w:hint="eastAsia" w:ascii="仿宋" w:hAnsi="仿宋" w:eastAsia="仿宋" w:cs="仿宋"/>
          <w:color w:val="auto"/>
        </w:rPr>
        <w:t>承包人</w:t>
      </w:r>
      <w:r>
        <w:rPr>
          <w:rFonts w:hint="eastAsia" w:ascii="仿宋" w:hAnsi="仿宋" w:eastAsia="仿宋" w:cs="仿宋"/>
          <w:color w:val="auto"/>
          <w:szCs w:val="21"/>
        </w:rPr>
        <w:t>投标文件中的施工组织设计（或方案），</w:t>
      </w:r>
      <w:r>
        <w:rPr>
          <w:rFonts w:hint="eastAsia" w:ascii="仿宋" w:hAnsi="仿宋" w:eastAsia="仿宋" w:cs="仿宋"/>
          <w:color w:val="auto"/>
        </w:rPr>
        <w:t>发包人</w:t>
      </w:r>
      <w:r>
        <w:rPr>
          <w:rFonts w:hint="eastAsia" w:ascii="仿宋" w:hAnsi="仿宋" w:eastAsia="仿宋" w:cs="仿宋"/>
          <w:color w:val="auto"/>
          <w:szCs w:val="21"/>
        </w:rPr>
        <w:t>对其进度计划提出质疑和合理修正时，</w:t>
      </w:r>
      <w:r>
        <w:rPr>
          <w:rFonts w:hint="eastAsia" w:ascii="仿宋" w:hAnsi="仿宋" w:eastAsia="仿宋" w:cs="仿宋"/>
          <w:color w:val="auto"/>
        </w:rPr>
        <w:t>承包人</w:t>
      </w:r>
      <w:r>
        <w:rPr>
          <w:rFonts w:hint="eastAsia" w:ascii="仿宋" w:hAnsi="仿宋" w:eastAsia="仿宋" w:cs="仿宋"/>
          <w:color w:val="auto"/>
          <w:szCs w:val="21"/>
        </w:rPr>
        <w:t>应在签订合同后</w:t>
      </w:r>
      <w:r>
        <w:rPr>
          <w:rFonts w:hint="eastAsia" w:ascii="仿宋" w:hAnsi="仿宋" w:eastAsia="仿宋" w:cs="仿宋"/>
          <w:color w:val="auto"/>
          <w:szCs w:val="21"/>
          <w:u w:val="single"/>
        </w:rPr>
        <w:t xml:space="preserve"> 7 </w:t>
      </w:r>
      <w:r>
        <w:rPr>
          <w:rFonts w:hint="eastAsia" w:ascii="仿宋" w:hAnsi="仿宋" w:eastAsia="仿宋" w:cs="仿宋"/>
          <w:color w:val="auto"/>
          <w:szCs w:val="21"/>
        </w:rPr>
        <w:t>日内提供修正后的施工组织设计，</w:t>
      </w:r>
      <w:r>
        <w:rPr>
          <w:rFonts w:hint="eastAsia" w:ascii="仿宋" w:hAnsi="仿宋" w:eastAsia="仿宋" w:cs="仿宋"/>
          <w:color w:val="auto"/>
        </w:rPr>
        <w:t>发包人</w:t>
      </w:r>
      <w:r>
        <w:rPr>
          <w:rFonts w:hint="eastAsia" w:ascii="仿宋" w:hAnsi="仿宋" w:eastAsia="仿宋" w:cs="仿宋"/>
          <w:color w:val="auto"/>
          <w:szCs w:val="21"/>
        </w:rPr>
        <w:t>代表在</w:t>
      </w:r>
      <w:r>
        <w:rPr>
          <w:rFonts w:hint="eastAsia" w:ascii="仿宋" w:hAnsi="仿宋" w:eastAsia="仿宋" w:cs="仿宋"/>
          <w:color w:val="auto"/>
          <w:szCs w:val="21"/>
          <w:u w:val="single"/>
        </w:rPr>
        <w:t xml:space="preserve"> 7 </w:t>
      </w:r>
      <w:r>
        <w:rPr>
          <w:rFonts w:hint="eastAsia" w:ascii="仿宋" w:hAnsi="仿宋" w:eastAsia="仿宋" w:cs="仿宋"/>
          <w:color w:val="auto"/>
          <w:szCs w:val="21"/>
        </w:rPr>
        <w:t>日内批复。</w:t>
      </w:r>
    </w:p>
    <w:p w14:paraId="27F02B15">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2. 工程开工</w:t>
      </w:r>
    </w:p>
    <w:p w14:paraId="43B18FC8">
      <w:pPr>
        <w:spacing w:line="288" w:lineRule="auto"/>
        <w:ind w:firstLine="420" w:firstLineChars="200"/>
        <w:rPr>
          <w:rFonts w:ascii="仿宋" w:hAnsi="仿宋" w:eastAsia="仿宋" w:cs="仿宋"/>
          <w:b/>
          <w:color w:val="auto"/>
          <w:szCs w:val="21"/>
        </w:rPr>
      </w:pPr>
      <w:r>
        <w:rPr>
          <w:rFonts w:hint="eastAsia" w:ascii="仿宋" w:hAnsi="仿宋" w:eastAsia="仿宋" w:cs="仿宋"/>
          <w:color w:val="auto"/>
        </w:rPr>
        <w:t>承包人</w:t>
      </w:r>
      <w:r>
        <w:rPr>
          <w:rFonts w:hint="eastAsia" w:ascii="仿宋" w:hAnsi="仿宋" w:eastAsia="仿宋" w:cs="仿宋"/>
          <w:color w:val="auto"/>
          <w:szCs w:val="21"/>
        </w:rPr>
        <w:t>收到</w:t>
      </w:r>
      <w:r>
        <w:rPr>
          <w:rFonts w:hint="eastAsia" w:ascii="仿宋" w:hAnsi="仿宋" w:eastAsia="仿宋" w:cs="仿宋"/>
          <w:color w:val="auto"/>
        </w:rPr>
        <w:t>发包人</w:t>
      </w:r>
      <w:r>
        <w:rPr>
          <w:rFonts w:hint="eastAsia" w:ascii="仿宋" w:hAnsi="仿宋" w:eastAsia="仿宋" w:cs="仿宋"/>
          <w:color w:val="auto"/>
          <w:szCs w:val="21"/>
        </w:rPr>
        <w:t>开工令后，应在</w:t>
      </w:r>
      <w:r>
        <w:rPr>
          <w:rFonts w:hint="eastAsia" w:ascii="仿宋" w:hAnsi="仿宋" w:eastAsia="仿宋" w:cs="仿宋"/>
          <w:color w:val="auto"/>
          <w:szCs w:val="21"/>
          <w:u w:val="single"/>
        </w:rPr>
        <w:t xml:space="preserve"> 3日内</w:t>
      </w:r>
      <w:r>
        <w:rPr>
          <w:rFonts w:hint="eastAsia" w:ascii="仿宋" w:hAnsi="仿宋" w:eastAsia="仿宋" w:cs="仿宋"/>
          <w:color w:val="auto"/>
          <w:szCs w:val="21"/>
        </w:rPr>
        <w:t>开工。如因</w:t>
      </w:r>
      <w:r>
        <w:rPr>
          <w:rFonts w:hint="eastAsia" w:ascii="仿宋" w:hAnsi="仿宋" w:eastAsia="仿宋" w:cs="仿宋"/>
          <w:color w:val="auto"/>
        </w:rPr>
        <w:t>承包人</w:t>
      </w:r>
      <w:r>
        <w:rPr>
          <w:rFonts w:hint="eastAsia" w:ascii="仿宋" w:hAnsi="仿宋" w:eastAsia="仿宋" w:cs="仿宋"/>
          <w:color w:val="auto"/>
          <w:szCs w:val="21"/>
        </w:rPr>
        <w:t>原因造成延迟的，</w:t>
      </w:r>
      <w:r>
        <w:rPr>
          <w:rFonts w:hint="eastAsia" w:ascii="仿宋" w:hAnsi="仿宋" w:eastAsia="仿宋" w:cs="仿宋"/>
          <w:color w:val="auto"/>
        </w:rPr>
        <w:t>发包人</w:t>
      </w:r>
      <w:r>
        <w:rPr>
          <w:rFonts w:hint="eastAsia" w:ascii="仿宋" w:hAnsi="仿宋" w:eastAsia="仿宋" w:cs="仿宋"/>
          <w:color w:val="auto"/>
          <w:szCs w:val="21"/>
        </w:rPr>
        <w:t>有权对于延迟进场的做出罚款</w:t>
      </w:r>
      <w:r>
        <w:rPr>
          <w:rFonts w:hint="eastAsia" w:ascii="仿宋" w:hAnsi="仿宋" w:eastAsia="仿宋" w:cs="仿宋"/>
          <w:color w:val="auto"/>
          <w:szCs w:val="21"/>
          <w:u w:val="single"/>
        </w:rPr>
        <w:t>2000元/日</w:t>
      </w:r>
      <w:r>
        <w:rPr>
          <w:rFonts w:hint="eastAsia" w:ascii="仿宋" w:hAnsi="仿宋" w:eastAsia="仿宋" w:cs="仿宋"/>
          <w:color w:val="auto"/>
          <w:szCs w:val="21"/>
        </w:rPr>
        <w:t>。</w:t>
      </w:r>
    </w:p>
    <w:p w14:paraId="0DE5CC9E">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3. 工程工期</w:t>
      </w:r>
    </w:p>
    <w:p w14:paraId="43E77E86">
      <w:pPr>
        <w:spacing w:line="288" w:lineRule="auto"/>
        <w:ind w:firstLine="420" w:firstLineChars="200"/>
        <w:rPr>
          <w:rFonts w:ascii="仿宋" w:hAnsi="仿宋" w:eastAsia="仿宋" w:cs="仿宋"/>
          <w:b/>
          <w:color w:val="auto"/>
          <w:szCs w:val="21"/>
        </w:rPr>
      </w:pPr>
      <w:r>
        <w:rPr>
          <w:rFonts w:hint="eastAsia" w:ascii="仿宋" w:hAnsi="仿宋" w:eastAsia="仿宋" w:cs="仿宋"/>
          <w:color w:val="auto"/>
          <w:szCs w:val="21"/>
        </w:rPr>
        <w:t>合同工期以</w:t>
      </w:r>
      <w:r>
        <w:rPr>
          <w:rFonts w:hint="eastAsia" w:ascii="仿宋" w:hAnsi="仿宋" w:eastAsia="仿宋" w:cs="仿宋"/>
          <w:color w:val="auto"/>
        </w:rPr>
        <w:t>承包人</w:t>
      </w:r>
      <w:r>
        <w:rPr>
          <w:rFonts w:hint="eastAsia" w:ascii="仿宋" w:hAnsi="仿宋" w:eastAsia="仿宋" w:cs="仿宋"/>
          <w:color w:val="auto"/>
          <w:szCs w:val="21"/>
        </w:rPr>
        <w:t>的中标工期为准。</w:t>
      </w:r>
    </w:p>
    <w:p w14:paraId="22EDAC34">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4. 工期延误</w:t>
      </w:r>
    </w:p>
    <w:p w14:paraId="12F41259">
      <w:pPr>
        <w:spacing w:line="288" w:lineRule="auto"/>
        <w:ind w:firstLine="420" w:firstLineChars="200"/>
        <w:rPr>
          <w:rFonts w:ascii="仿宋" w:hAnsi="仿宋" w:eastAsia="仿宋" w:cs="仿宋"/>
          <w:b/>
          <w:color w:val="auto"/>
          <w:szCs w:val="21"/>
        </w:rPr>
      </w:pPr>
      <w:r>
        <w:rPr>
          <w:rFonts w:hint="eastAsia" w:ascii="仿宋" w:hAnsi="仿宋" w:eastAsia="仿宋" w:cs="仿宋"/>
          <w:color w:val="auto"/>
          <w:szCs w:val="21"/>
        </w:rPr>
        <w:t>对以下原因造成竣工日期推迟的延误，经</w:t>
      </w:r>
      <w:r>
        <w:rPr>
          <w:rFonts w:hint="eastAsia" w:ascii="仿宋" w:hAnsi="仿宋" w:eastAsia="仿宋" w:cs="仿宋"/>
          <w:color w:val="auto"/>
        </w:rPr>
        <w:t>发包人</w:t>
      </w:r>
      <w:r>
        <w:rPr>
          <w:rFonts w:hint="eastAsia" w:ascii="仿宋" w:hAnsi="仿宋" w:eastAsia="仿宋" w:cs="仿宋"/>
          <w:color w:val="auto"/>
          <w:szCs w:val="21"/>
        </w:rPr>
        <w:t>代表确认后，合同工期相应顺延。</w:t>
      </w:r>
    </w:p>
    <w:p w14:paraId="38709070">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4.1 额外或附加的增加工程量超过合同造价</w:t>
      </w:r>
      <w:r>
        <w:rPr>
          <w:rFonts w:hint="eastAsia" w:ascii="仿宋" w:hAnsi="仿宋" w:eastAsia="仿宋" w:cs="仿宋"/>
          <w:color w:val="auto"/>
          <w:szCs w:val="21"/>
          <w:u w:val="single"/>
        </w:rPr>
        <w:t xml:space="preserve"> 20 </w:t>
      </w:r>
      <w:r>
        <w:rPr>
          <w:rFonts w:hint="eastAsia" w:ascii="仿宋" w:hAnsi="仿宋" w:eastAsia="仿宋" w:cs="仿宋"/>
          <w:color w:val="auto"/>
          <w:szCs w:val="21"/>
        </w:rPr>
        <w:t>％以上。</w:t>
      </w:r>
    </w:p>
    <w:p w14:paraId="5161E3B1">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4.2 由</w:t>
      </w:r>
      <w:r>
        <w:rPr>
          <w:rFonts w:hint="eastAsia" w:ascii="仿宋" w:hAnsi="仿宋" w:eastAsia="仿宋" w:cs="仿宋"/>
          <w:color w:val="auto"/>
        </w:rPr>
        <w:t>发包人</w:t>
      </w:r>
      <w:r>
        <w:rPr>
          <w:rFonts w:hint="eastAsia" w:ascii="仿宋" w:hAnsi="仿宋" w:eastAsia="仿宋" w:cs="仿宋"/>
          <w:color w:val="auto"/>
          <w:szCs w:val="21"/>
        </w:rPr>
        <w:t>原因造成的延误。</w:t>
      </w:r>
    </w:p>
    <w:p w14:paraId="3368D053">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4.3 不可抗力。</w:t>
      </w:r>
    </w:p>
    <w:p w14:paraId="570CBD84">
      <w:pPr>
        <w:tabs>
          <w:tab w:val="left" w:pos="5532"/>
        </w:tabs>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4.4 非</w:t>
      </w:r>
      <w:r>
        <w:rPr>
          <w:rFonts w:hint="eastAsia" w:ascii="仿宋" w:hAnsi="仿宋" w:eastAsia="仿宋" w:cs="仿宋"/>
          <w:color w:val="auto"/>
        </w:rPr>
        <w:t>承包人</w:t>
      </w:r>
      <w:r>
        <w:rPr>
          <w:rFonts w:hint="eastAsia" w:ascii="仿宋" w:hAnsi="仿宋" w:eastAsia="仿宋" w:cs="仿宋"/>
          <w:color w:val="auto"/>
          <w:szCs w:val="21"/>
        </w:rPr>
        <w:t>的过失或造成的延误。</w:t>
      </w:r>
      <w:r>
        <w:rPr>
          <w:rFonts w:hint="eastAsia" w:ascii="仿宋" w:hAnsi="仿宋" w:eastAsia="仿宋" w:cs="仿宋"/>
          <w:color w:val="auto"/>
          <w:szCs w:val="21"/>
        </w:rPr>
        <w:tab/>
      </w:r>
    </w:p>
    <w:p w14:paraId="1ECF6817">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5. 工期履约</w:t>
      </w:r>
    </w:p>
    <w:p w14:paraId="15D90CDB">
      <w:pPr>
        <w:spacing w:line="288" w:lineRule="auto"/>
        <w:ind w:firstLine="411" w:firstLineChars="196"/>
        <w:rPr>
          <w:rFonts w:ascii="仿宋" w:hAnsi="仿宋" w:eastAsia="仿宋" w:cs="仿宋"/>
          <w:color w:val="auto"/>
          <w:szCs w:val="21"/>
          <w:u w:val="single"/>
        </w:rPr>
      </w:pPr>
      <w:r>
        <w:rPr>
          <w:rFonts w:hint="eastAsia" w:ascii="仿宋" w:hAnsi="仿宋" w:eastAsia="仿宋" w:cs="仿宋"/>
          <w:color w:val="auto"/>
          <w:szCs w:val="21"/>
        </w:rPr>
        <w:t>承包人必须</w:t>
      </w:r>
      <w:r>
        <w:rPr>
          <w:rFonts w:hint="eastAsia" w:ascii="仿宋" w:hAnsi="仿宋" w:eastAsia="仿宋" w:cs="仿宋"/>
          <w:bCs/>
          <w:color w:val="auto"/>
          <w:szCs w:val="21"/>
        </w:rPr>
        <w:t>按合同规定</w:t>
      </w:r>
      <w:r>
        <w:rPr>
          <w:rFonts w:hint="eastAsia" w:ascii="仿宋" w:hAnsi="仿宋" w:eastAsia="仿宋" w:cs="仿宋"/>
          <w:color w:val="auto"/>
          <w:szCs w:val="21"/>
        </w:rPr>
        <w:t>做出工期履约保证，未按时完工的，均视为违约，</w:t>
      </w:r>
      <w:r>
        <w:rPr>
          <w:rFonts w:hint="eastAsia" w:ascii="仿宋" w:hAnsi="仿宋" w:eastAsia="仿宋" w:cs="仿宋"/>
          <w:bCs/>
          <w:color w:val="auto"/>
          <w:szCs w:val="21"/>
        </w:rPr>
        <w:t>逾期每推迟一天，</w:t>
      </w:r>
      <w:r>
        <w:rPr>
          <w:rFonts w:hint="eastAsia" w:ascii="仿宋" w:hAnsi="仿宋" w:eastAsia="仿宋" w:cs="仿宋"/>
          <w:color w:val="auto"/>
          <w:szCs w:val="21"/>
        </w:rPr>
        <w:t>扣罚违约金每日1000元</w:t>
      </w:r>
      <w:r>
        <w:rPr>
          <w:rFonts w:hint="eastAsia" w:ascii="仿宋" w:hAnsi="仿宋" w:eastAsia="仿宋" w:cs="仿宋"/>
          <w:bCs/>
          <w:color w:val="auto"/>
          <w:szCs w:val="21"/>
        </w:rPr>
        <w:t>。</w:t>
      </w:r>
    </w:p>
    <w:p w14:paraId="42CEE083">
      <w:pPr>
        <w:spacing w:line="288" w:lineRule="auto"/>
        <w:rPr>
          <w:rFonts w:ascii="仿宋" w:hAnsi="仿宋" w:eastAsia="仿宋" w:cs="仿宋"/>
          <w:b/>
          <w:bCs/>
          <w:color w:val="auto"/>
          <w:szCs w:val="21"/>
        </w:rPr>
      </w:pPr>
      <w:r>
        <w:rPr>
          <w:rFonts w:hint="eastAsia" w:ascii="仿宋" w:hAnsi="仿宋" w:eastAsia="仿宋" w:cs="仿宋"/>
          <w:b/>
          <w:bCs/>
          <w:color w:val="auto"/>
          <w:sz w:val="24"/>
          <w:szCs w:val="21"/>
        </w:rPr>
        <w:t>五、施工材料及隐蔽工程检查</w:t>
      </w:r>
    </w:p>
    <w:p w14:paraId="1587C8D9">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1.施工材料</w:t>
      </w:r>
    </w:p>
    <w:p w14:paraId="1530FCB5">
      <w:pPr>
        <w:spacing w:line="288" w:lineRule="auto"/>
        <w:rPr>
          <w:rFonts w:ascii="仿宋" w:hAnsi="仿宋" w:eastAsia="仿宋" w:cs="仿宋"/>
          <w:bCs/>
          <w:color w:val="auto"/>
          <w:szCs w:val="21"/>
        </w:rPr>
      </w:pPr>
      <w:r>
        <w:rPr>
          <w:rFonts w:hint="eastAsia" w:ascii="仿宋" w:hAnsi="仿宋" w:eastAsia="仿宋" w:cs="仿宋"/>
          <w:bCs/>
          <w:color w:val="auto"/>
          <w:szCs w:val="21"/>
        </w:rPr>
        <w:t>双方当事人约定的施工材料：</w:t>
      </w:r>
      <w:r>
        <w:rPr>
          <w:rFonts w:hint="eastAsia" w:ascii="仿宋" w:hAnsi="仿宋" w:eastAsia="仿宋" w:cs="仿宋"/>
          <w:color w:val="auto"/>
          <w:szCs w:val="21"/>
          <w:u w:val="single"/>
        </w:rPr>
        <w:t>为</w:t>
      </w:r>
      <w:r>
        <w:rPr>
          <w:rFonts w:hint="eastAsia" w:ascii="仿宋" w:hAnsi="仿宋" w:eastAsia="仿宋" w:cs="仿宋"/>
          <w:bCs/>
          <w:color w:val="auto"/>
          <w:szCs w:val="21"/>
          <w:u w:val="single"/>
        </w:rPr>
        <w:t xml:space="preserve">《后勤管理处维修工程施工材料库》 中列入的相关施工材料。 </w:t>
      </w:r>
    </w:p>
    <w:p w14:paraId="135B775C">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2.隐蔽工程检查</w:t>
      </w:r>
    </w:p>
    <w:p w14:paraId="36FEC277">
      <w:pPr>
        <w:spacing w:line="288" w:lineRule="auto"/>
        <w:rPr>
          <w:rFonts w:ascii="仿宋" w:hAnsi="仿宋" w:eastAsia="仿宋" w:cs="仿宋"/>
          <w:bCs/>
          <w:color w:val="auto"/>
          <w:szCs w:val="21"/>
        </w:rPr>
      </w:pPr>
      <w:r>
        <w:rPr>
          <w:rFonts w:hint="eastAsia" w:ascii="仿宋" w:hAnsi="仿宋" w:eastAsia="仿宋" w:cs="仿宋"/>
          <w:bCs/>
          <w:color w:val="auto"/>
          <w:szCs w:val="21"/>
        </w:rPr>
        <w:t>关于隐蔽工程的特别约定：</w:t>
      </w:r>
      <w:r>
        <w:rPr>
          <w:rFonts w:hint="eastAsia" w:ascii="仿宋" w:hAnsi="仿宋" w:eastAsia="仿宋" w:cs="仿宋"/>
          <w:bCs/>
          <w:color w:val="auto"/>
          <w:szCs w:val="21"/>
          <w:u w:val="single"/>
        </w:rPr>
        <w:t xml:space="preserve"> </w:t>
      </w:r>
      <w:r>
        <w:rPr>
          <w:rFonts w:hint="eastAsia" w:ascii="仿宋" w:hAnsi="仿宋" w:eastAsia="仿宋" w:cs="仿宋"/>
          <w:color w:val="auto"/>
          <w:kern w:val="0"/>
          <w:szCs w:val="21"/>
          <w:u w:val="single"/>
        </w:rPr>
        <w:t>工程覆盖前，施工单位应提前</w:t>
      </w:r>
      <w:r>
        <w:rPr>
          <w:rFonts w:hint="eastAsia" w:ascii="仿宋" w:hAnsi="仿宋" w:eastAsia="仿宋" w:cs="仿宋"/>
          <w:color w:val="auto"/>
          <w:szCs w:val="21"/>
          <w:u w:val="single"/>
        </w:rPr>
        <w:t>通知</w:t>
      </w:r>
      <w:r>
        <w:rPr>
          <w:rFonts w:hint="eastAsia" w:ascii="仿宋" w:hAnsi="仿宋" w:eastAsia="仿宋" w:cs="仿宋"/>
          <w:color w:val="auto"/>
          <w:kern w:val="0"/>
          <w:szCs w:val="21"/>
          <w:u w:val="single"/>
        </w:rPr>
        <w:t>后勤管理处项目管理员到场</w:t>
      </w:r>
      <w:r>
        <w:rPr>
          <w:rFonts w:hint="eastAsia" w:ascii="仿宋" w:hAnsi="仿宋" w:eastAsia="仿宋" w:cs="仿宋"/>
          <w:bCs/>
          <w:color w:val="auto"/>
          <w:szCs w:val="21"/>
          <w:u w:val="single"/>
        </w:rPr>
        <w:t>检查验收</w:t>
      </w:r>
      <w:r>
        <w:rPr>
          <w:rFonts w:hint="eastAsia" w:ascii="仿宋" w:hAnsi="仿宋" w:eastAsia="仿宋" w:cs="仿宋"/>
          <w:color w:val="auto"/>
          <w:kern w:val="0"/>
          <w:szCs w:val="21"/>
          <w:u w:val="single"/>
        </w:rPr>
        <w:t>，并保存相关影像资料。</w:t>
      </w:r>
    </w:p>
    <w:p w14:paraId="667711FD">
      <w:pPr>
        <w:spacing w:line="288" w:lineRule="auto"/>
        <w:rPr>
          <w:rFonts w:ascii="仿宋" w:hAnsi="仿宋" w:eastAsia="仿宋" w:cs="仿宋"/>
          <w:b/>
          <w:color w:val="auto"/>
          <w:sz w:val="24"/>
        </w:rPr>
      </w:pPr>
      <w:r>
        <w:rPr>
          <w:rFonts w:hint="eastAsia" w:ascii="仿宋" w:hAnsi="仿宋" w:eastAsia="仿宋" w:cs="仿宋"/>
          <w:b/>
          <w:color w:val="auto"/>
          <w:sz w:val="24"/>
        </w:rPr>
        <w:t>六、质量与验收</w:t>
      </w:r>
    </w:p>
    <w:p w14:paraId="00FA110C">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1. 质量标准</w:t>
      </w:r>
    </w:p>
    <w:p w14:paraId="146CAFAF">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rPr>
        <w:t>承包人</w:t>
      </w:r>
      <w:r>
        <w:rPr>
          <w:rFonts w:hint="eastAsia" w:ascii="仿宋" w:hAnsi="仿宋" w:eastAsia="仿宋" w:cs="仿宋"/>
          <w:b/>
          <w:color w:val="auto"/>
          <w:szCs w:val="21"/>
        </w:rPr>
        <w:t>应按现行的国家或行业技术及验收标准和招标文件的规定提供工程、货物或服务，因</w:t>
      </w:r>
      <w:r>
        <w:rPr>
          <w:rFonts w:hint="eastAsia" w:ascii="仿宋" w:hAnsi="仿宋" w:eastAsia="仿宋" w:cs="仿宋"/>
          <w:b/>
          <w:color w:val="auto"/>
        </w:rPr>
        <w:t>承包人</w:t>
      </w:r>
      <w:r>
        <w:rPr>
          <w:rFonts w:hint="eastAsia" w:ascii="仿宋" w:hAnsi="仿宋" w:eastAsia="仿宋" w:cs="仿宋"/>
          <w:b/>
          <w:color w:val="auto"/>
          <w:szCs w:val="21"/>
        </w:rPr>
        <w:t>提供的工程、货物或服务达不到约定的质量标准，</w:t>
      </w:r>
      <w:r>
        <w:rPr>
          <w:rFonts w:hint="eastAsia" w:ascii="仿宋" w:hAnsi="仿宋" w:eastAsia="仿宋" w:cs="仿宋"/>
          <w:b/>
          <w:color w:val="auto"/>
        </w:rPr>
        <w:t>承包人</w:t>
      </w:r>
      <w:r>
        <w:rPr>
          <w:rFonts w:hint="eastAsia" w:ascii="仿宋" w:hAnsi="仿宋" w:eastAsia="仿宋" w:cs="仿宋"/>
          <w:b/>
          <w:color w:val="auto"/>
          <w:szCs w:val="21"/>
        </w:rPr>
        <w:t>承担违约责任。</w:t>
      </w:r>
    </w:p>
    <w:p w14:paraId="289C9A81">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承包人应按现行的国家施工验收规范和质量评定标准进行施工，承包人必须作出质量履约保证，履约保证金在工程合同签订同时交给</w:t>
      </w:r>
      <w:r>
        <w:rPr>
          <w:rFonts w:hint="eastAsia" w:ascii="仿宋" w:hAnsi="仿宋" w:eastAsia="仿宋" w:cs="仿宋"/>
          <w:color w:val="auto"/>
          <w:szCs w:val="21"/>
        </w:rPr>
        <w:t>发包人</w:t>
      </w:r>
      <w:r>
        <w:rPr>
          <w:rFonts w:hint="eastAsia" w:ascii="仿宋" w:hAnsi="仿宋" w:eastAsia="仿宋" w:cs="仿宋"/>
          <w:bCs/>
          <w:color w:val="auto"/>
          <w:szCs w:val="21"/>
        </w:rPr>
        <w:t>，竣工验收后及时退还。工程质量由</w:t>
      </w:r>
      <w:r>
        <w:rPr>
          <w:rFonts w:hint="eastAsia" w:ascii="仿宋" w:hAnsi="仿宋" w:eastAsia="仿宋" w:cs="仿宋"/>
          <w:color w:val="auto"/>
          <w:szCs w:val="21"/>
        </w:rPr>
        <w:t>发包人</w:t>
      </w:r>
      <w:r>
        <w:rPr>
          <w:rFonts w:hint="eastAsia" w:ascii="仿宋" w:hAnsi="仿宋" w:eastAsia="仿宋" w:cs="仿宋"/>
          <w:bCs/>
          <w:color w:val="auto"/>
          <w:szCs w:val="21"/>
        </w:rPr>
        <w:t>指定的单位或个人监管。</w:t>
      </w:r>
    </w:p>
    <w:p w14:paraId="1AE0023F">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1.1</w:t>
      </w:r>
      <w:r>
        <w:rPr>
          <w:rFonts w:hint="eastAsia" w:ascii="仿宋" w:hAnsi="仿宋" w:eastAsia="仿宋" w:cs="仿宋"/>
          <w:color w:val="auto"/>
        </w:rPr>
        <w:t>发包人</w:t>
      </w:r>
      <w:r>
        <w:rPr>
          <w:rFonts w:hint="eastAsia" w:ascii="仿宋" w:hAnsi="仿宋" w:eastAsia="仿宋" w:cs="仿宋"/>
          <w:color w:val="auto"/>
          <w:szCs w:val="21"/>
        </w:rPr>
        <w:t>对本工程质量的特殊要求：</w:t>
      </w:r>
      <w:r>
        <w:rPr>
          <w:rFonts w:hint="eastAsia" w:ascii="仿宋" w:hAnsi="仿宋" w:eastAsia="仿宋" w:cs="仿宋"/>
          <w:color w:val="auto"/>
          <w:szCs w:val="21"/>
          <w:u w:val="single"/>
        </w:rPr>
        <w:t xml:space="preserve"> 合格  </w:t>
      </w:r>
      <w:r>
        <w:rPr>
          <w:rFonts w:hint="eastAsia" w:ascii="仿宋" w:hAnsi="仿宋" w:eastAsia="仿宋" w:cs="仿宋"/>
          <w:color w:val="auto"/>
          <w:szCs w:val="21"/>
        </w:rPr>
        <w:t>。</w:t>
      </w:r>
    </w:p>
    <w:p w14:paraId="1EC2EFA3">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2. 工程质量等级</w:t>
      </w:r>
    </w:p>
    <w:p w14:paraId="376FF9A6">
      <w:pPr>
        <w:spacing w:line="288" w:lineRule="auto"/>
        <w:ind w:firstLine="420" w:firstLineChars="200"/>
        <w:rPr>
          <w:rFonts w:ascii="仿宋" w:hAnsi="仿宋" w:eastAsia="仿宋" w:cs="仿宋"/>
          <w:color w:val="auto"/>
          <w:szCs w:val="21"/>
        </w:rPr>
      </w:pPr>
      <w:r>
        <w:rPr>
          <w:rFonts w:hint="eastAsia" w:ascii="仿宋" w:hAnsi="仿宋" w:eastAsia="仿宋" w:cs="仿宋"/>
          <w:color w:val="auto"/>
        </w:rPr>
        <w:t>承包人</w:t>
      </w:r>
      <w:r>
        <w:rPr>
          <w:rFonts w:hint="eastAsia" w:ascii="仿宋" w:hAnsi="仿宋" w:eastAsia="仿宋" w:cs="仿宋"/>
          <w:color w:val="auto"/>
          <w:szCs w:val="21"/>
        </w:rPr>
        <w:t>中标的质量等级标准为本工程的合同约定条件。</w:t>
      </w:r>
    </w:p>
    <w:p w14:paraId="5DC924B1">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2.1 工程竣工后经质监单位或个人核验，不能达到要求质量等级的，作违约论处。</w:t>
      </w:r>
    </w:p>
    <w:p w14:paraId="0891721F">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2.2 要求合格等级未达到的，</w:t>
      </w:r>
      <w:r>
        <w:rPr>
          <w:rFonts w:hint="eastAsia" w:ascii="仿宋" w:hAnsi="仿宋" w:eastAsia="仿宋" w:cs="仿宋"/>
          <w:b/>
          <w:color w:val="auto"/>
          <w:szCs w:val="21"/>
          <w:u w:val="single"/>
        </w:rPr>
        <w:t>承担违约责任，并无条件返工直至工程达到要求质量目标，承担返工所发生的一切费用和</w:t>
      </w:r>
      <w:r>
        <w:rPr>
          <w:rFonts w:hint="eastAsia" w:ascii="仿宋" w:hAnsi="仿宋" w:eastAsia="仿宋" w:cs="仿宋"/>
          <w:b/>
          <w:color w:val="auto"/>
          <w:u w:val="single"/>
        </w:rPr>
        <w:t>发包人</w:t>
      </w:r>
      <w:r>
        <w:rPr>
          <w:rFonts w:hint="eastAsia" w:ascii="仿宋" w:hAnsi="仿宋" w:eastAsia="仿宋" w:cs="仿宋"/>
          <w:b/>
          <w:color w:val="auto"/>
          <w:szCs w:val="21"/>
          <w:u w:val="single"/>
        </w:rPr>
        <w:t>的直接经济损失。</w:t>
      </w:r>
    </w:p>
    <w:p w14:paraId="4ED3BE3E">
      <w:pPr>
        <w:spacing w:line="288" w:lineRule="auto"/>
        <w:rPr>
          <w:rFonts w:ascii="仿宋" w:hAnsi="仿宋" w:eastAsia="仿宋" w:cs="仿宋"/>
          <w:b/>
          <w:color w:val="auto"/>
          <w:sz w:val="24"/>
        </w:rPr>
      </w:pPr>
      <w:r>
        <w:rPr>
          <w:rFonts w:hint="eastAsia" w:ascii="仿宋" w:hAnsi="仿宋" w:eastAsia="仿宋" w:cs="仿宋"/>
          <w:b/>
          <w:color w:val="auto"/>
          <w:sz w:val="24"/>
        </w:rPr>
        <w:t>七、合同价款与支付</w:t>
      </w:r>
    </w:p>
    <w:p w14:paraId="2C362618">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1. 合同价款的确定</w:t>
      </w:r>
    </w:p>
    <w:p w14:paraId="34602AD4">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合同采用</w:t>
      </w:r>
      <w:r>
        <w:rPr>
          <w:rFonts w:hint="eastAsia" w:ascii="仿宋" w:hAnsi="仿宋" w:eastAsia="仿宋" w:cs="仿宋"/>
          <w:color w:val="auto"/>
          <w:szCs w:val="21"/>
          <w:u w:val="single"/>
        </w:rPr>
        <w:t xml:space="preserve">  </w:t>
      </w:r>
      <w:r>
        <w:rPr>
          <w:rFonts w:hint="eastAsia" w:ascii="仿宋" w:hAnsi="仿宋" w:eastAsia="仿宋" w:cs="仿宋"/>
          <w:b/>
          <w:color w:val="auto"/>
          <w:szCs w:val="21"/>
          <w:u w:val="single"/>
        </w:rPr>
        <w:t xml:space="preserve">固定单价及中标下浮率  </w:t>
      </w:r>
      <w:r>
        <w:rPr>
          <w:rFonts w:hint="eastAsia" w:ascii="仿宋" w:hAnsi="仿宋" w:eastAsia="仿宋" w:cs="仿宋"/>
          <w:color w:val="auto"/>
          <w:szCs w:val="21"/>
        </w:rPr>
        <w:t>承包，合同执行期内单价及下浮率不变，工程量按</w:t>
      </w:r>
      <w:r>
        <w:rPr>
          <w:rFonts w:hint="eastAsia" w:ascii="仿宋" w:hAnsi="仿宋" w:eastAsia="仿宋" w:cs="仿宋"/>
          <w:b/>
          <w:color w:val="auto"/>
          <w:szCs w:val="21"/>
          <w:u w:val="single"/>
        </w:rPr>
        <w:t>实调整</w:t>
      </w:r>
      <w:r>
        <w:rPr>
          <w:rFonts w:hint="eastAsia" w:ascii="仿宋" w:hAnsi="仿宋" w:eastAsia="仿宋" w:cs="仿宋"/>
          <w:color w:val="auto"/>
          <w:szCs w:val="21"/>
        </w:rPr>
        <w:t>，本工程设竣工结算上限价</w:t>
      </w:r>
      <w:r>
        <w:rPr>
          <w:rFonts w:hint="eastAsia" w:ascii="仿宋" w:hAnsi="仿宋" w:eastAsia="仿宋" w:cs="仿宋"/>
          <w:b/>
          <w:bCs/>
          <w:color w:val="auto"/>
          <w:szCs w:val="21"/>
          <w:u w:val="single"/>
        </w:rPr>
        <w:t xml:space="preserve">      </w:t>
      </w:r>
      <w:r>
        <w:rPr>
          <w:rFonts w:hint="eastAsia" w:ascii="仿宋" w:hAnsi="仿宋" w:eastAsia="仿宋" w:cs="仿宋"/>
          <w:color w:val="auto"/>
          <w:szCs w:val="21"/>
        </w:rPr>
        <w:t>元（</w:t>
      </w:r>
      <w:r>
        <w:rPr>
          <w:rFonts w:hint="eastAsia" w:ascii="仿宋" w:hAnsi="仿宋" w:eastAsia="仿宋" w:cs="仿宋"/>
          <w:b/>
          <w:color w:val="auto"/>
          <w:szCs w:val="21"/>
          <w:u w:val="single"/>
        </w:rPr>
        <w:t>如结算价少于上限价的按结算价计取，如结算价高于上限价的按最高限价      元计取)</w:t>
      </w:r>
      <w:r>
        <w:rPr>
          <w:rFonts w:hint="eastAsia" w:ascii="仿宋" w:hAnsi="仿宋" w:eastAsia="仿宋" w:cs="仿宋"/>
          <w:color w:val="auto"/>
          <w:szCs w:val="21"/>
        </w:rPr>
        <w:t>，</w:t>
      </w:r>
      <w:r>
        <w:rPr>
          <w:rFonts w:hint="eastAsia" w:ascii="仿宋" w:hAnsi="仿宋" w:eastAsia="仿宋" w:cs="仿宋"/>
          <w:color w:val="auto"/>
        </w:rPr>
        <w:t>承包人</w:t>
      </w:r>
      <w:r>
        <w:rPr>
          <w:rFonts w:hint="eastAsia" w:ascii="仿宋" w:hAnsi="仿宋" w:eastAsia="仿宋" w:cs="仿宋"/>
          <w:color w:val="auto"/>
          <w:szCs w:val="21"/>
        </w:rPr>
        <w:t>在工程实施过程中应注意事先对变更联系单进行报批。</w:t>
      </w:r>
    </w:p>
    <w:p w14:paraId="6857E520">
      <w:pPr>
        <w:spacing w:line="288" w:lineRule="auto"/>
        <w:ind w:firstLine="422" w:firstLineChars="200"/>
        <w:rPr>
          <w:rFonts w:ascii="仿宋" w:hAnsi="仿宋" w:eastAsia="仿宋" w:cs="仿宋"/>
          <w:color w:val="auto"/>
          <w:szCs w:val="21"/>
        </w:rPr>
      </w:pPr>
      <w:r>
        <w:rPr>
          <w:rFonts w:hint="eastAsia" w:ascii="仿宋" w:hAnsi="仿宋" w:eastAsia="仿宋" w:cs="仿宋"/>
          <w:b/>
          <w:color w:val="auto"/>
          <w:szCs w:val="21"/>
        </w:rPr>
        <w:t>2. 合同价款的调整</w:t>
      </w:r>
    </w:p>
    <w:p w14:paraId="0EFDDBDD">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2.1 设计变更、重大现场技术措施调整等经</w:t>
      </w:r>
      <w:r>
        <w:rPr>
          <w:rFonts w:hint="eastAsia" w:ascii="仿宋" w:hAnsi="仿宋" w:eastAsia="仿宋" w:cs="仿宋"/>
          <w:color w:val="auto"/>
        </w:rPr>
        <w:t>发包人</w:t>
      </w:r>
      <w:r>
        <w:rPr>
          <w:rFonts w:hint="eastAsia" w:ascii="仿宋" w:hAnsi="仿宋" w:eastAsia="仿宋" w:cs="仿宋"/>
          <w:bCs/>
          <w:color w:val="auto"/>
          <w:szCs w:val="21"/>
        </w:rPr>
        <w:t>确认的工程变更联系单。</w:t>
      </w:r>
    </w:p>
    <w:p w14:paraId="3BE85B97">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2.2 国家调价政策文件。</w:t>
      </w:r>
    </w:p>
    <w:p w14:paraId="5C0E936F">
      <w:pPr>
        <w:spacing w:line="288" w:lineRule="auto"/>
        <w:ind w:firstLine="420" w:firstLineChars="200"/>
        <w:rPr>
          <w:rFonts w:ascii="仿宋" w:hAnsi="仿宋" w:eastAsia="仿宋" w:cs="仿宋"/>
          <w:bCs/>
          <w:color w:val="auto"/>
          <w:szCs w:val="21"/>
        </w:rPr>
      </w:pPr>
      <w:r>
        <w:rPr>
          <w:rFonts w:hint="eastAsia" w:ascii="仿宋" w:hAnsi="仿宋" w:eastAsia="仿宋" w:cs="仿宋"/>
          <w:bCs/>
          <w:color w:val="auto"/>
          <w:szCs w:val="21"/>
        </w:rPr>
        <w:t>2.3不可抗力发生。</w:t>
      </w:r>
    </w:p>
    <w:p w14:paraId="363AF286">
      <w:pPr>
        <w:spacing w:line="288" w:lineRule="auto"/>
        <w:ind w:firstLine="420" w:firstLineChars="200"/>
        <w:rPr>
          <w:rFonts w:ascii="仿宋" w:hAnsi="仿宋" w:eastAsia="仿宋" w:cs="仿宋"/>
          <w:color w:val="auto"/>
          <w:szCs w:val="21"/>
        </w:rPr>
      </w:pPr>
      <w:r>
        <w:rPr>
          <w:rFonts w:hint="eastAsia" w:ascii="仿宋" w:hAnsi="仿宋" w:eastAsia="仿宋" w:cs="仿宋"/>
          <w:bCs/>
          <w:color w:val="auto"/>
          <w:szCs w:val="21"/>
        </w:rPr>
        <w:t xml:space="preserve">2.4 </w:t>
      </w:r>
      <w:r>
        <w:rPr>
          <w:rFonts w:hint="eastAsia" w:ascii="仿宋" w:hAnsi="仿宋" w:eastAsia="仿宋" w:cs="仿宋"/>
          <w:color w:val="auto"/>
          <w:szCs w:val="21"/>
        </w:rPr>
        <w:t>工程量按实调整。</w:t>
      </w:r>
    </w:p>
    <w:p w14:paraId="0E76D96C">
      <w:pPr>
        <w:spacing w:line="288" w:lineRule="auto"/>
        <w:ind w:firstLine="510"/>
        <w:rPr>
          <w:rFonts w:ascii="仿宋" w:hAnsi="仿宋" w:eastAsia="仿宋" w:cs="仿宋"/>
          <w:color w:val="auto"/>
          <w:szCs w:val="21"/>
        </w:rPr>
      </w:pPr>
      <w:r>
        <w:rPr>
          <w:rFonts w:hint="eastAsia" w:ascii="仿宋" w:hAnsi="仿宋" w:eastAsia="仿宋" w:cs="仿宋"/>
          <w:color w:val="auto"/>
          <w:szCs w:val="21"/>
        </w:rPr>
        <w:t>2.5合同价款中包括的工作内容：完成</w:t>
      </w:r>
      <w:r>
        <w:rPr>
          <w:rFonts w:hint="eastAsia" w:ascii="仿宋" w:hAnsi="仿宋" w:eastAsia="仿宋" w:cs="仿宋"/>
          <w:color w:val="auto"/>
        </w:rPr>
        <w:t>发包人</w:t>
      </w:r>
      <w:r>
        <w:rPr>
          <w:rFonts w:hint="eastAsia" w:ascii="仿宋" w:hAnsi="仿宋" w:eastAsia="仿宋" w:cs="仿宋"/>
          <w:color w:val="auto"/>
          <w:szCs w:val="21"/>
        </w:rPr>
        <w:t>提供的工程预算所包括的工程项目所需的材料设备、劳务、机械、质检（检测）、运输、装卸、维保期服务、缺陷修复、保险和管理费用、风险费用、利润和税金等所有有关费用。</w:t>
      </w:r>
      <w:r>
        <w:rPr>
          <w:rFonts w:hint="eastAsia" w:ascii="仿宋" w:hAnsi="仿宋" w:eastAsia="仿宋" w:cs="仿宋"/>
          <w:color w:val="auto"/>
        </w:rPr>
        <w:t>发包人</w:t>
      </w:r>
      <w:r>
        <w:rPr>
          <w:rFonts w:hint="eastAsia" w:ascii="仿宋" w:hAnsi="仿宋" w:eastAsia="仿宋" w:cs="仿宋"/>
          <w:color w:val="auto"/>
          <w:szCs w:val="21"/>
        </w:rPr>
        <w:t>不再承担其他任何费用。</w:t>
      </w:r>
    </w:p>
    <w:p w14:paraId="007FB671">
      <w:pPr>
        <w:spacing w:line="288" w:lineRule="auto"/>
        <w:ind w:firstLine="510"/>
        <w:rPr>
          <w:rFonts w:ascii="仿宋" w:hAnsi="仿宋" w:eastAsia="仿宋" w:cs="仿宋"/>
          <w:color w:val="auto"/>
          <w:szCs w:val="21"/>
        </w:rPr>
      </w:pPr>
      <w:r>
        <w:rPr>
          <w:rFonts w:hint="eastAsia" w:ascii="仿宋" w:hAnsi="仿宋" w:eastAsia="仿宋" w:cs="仿宋"/>
          <w:color w:val="auto"/>
          <w:szCs w:val="21"/>
        </w:rPr>
        <w:t>2.6合同单价的确定：</w:t>
      </w:r>
    </w:p>
    <w:p w14:paraId="3E86B4FD">
      <w:pPr>
        <w:spacing w:line="288" w:lineRule="auto"/>
        <w:ind w:firstLine="510"/>
        <w:rPr>
          <w:rFonts w:ascii="仿宋" w:hAnsi="仿宋" w:eastAsia="仿宋" w:cs="仿宋"/>
          <w:color w:val="auto"/>
          <w:szCs w:val="21"/>
        </w:rPr>
      </w:pPr>
      <w:r>
        <w:rPr>
          <w:rFonts w:hint="eastAsia" w:ascii="仿宋" w:hAnsi="仿宋" w:eastAsia="仿宋" w:cs="仿宋"/>
          <w:color w:val="auto"/>
          <w:szCs w:val="21"/>
        </w:rPr>
        <w:t xml:space="preserve">2.6.1 </w:t>
      </w:r>
      <w:r>
        <w:rPr>
          <w:rFonts w:hint="eastAsia" w:ascii="仿宋" w:hAnsi="仿宋" w:eastAsia="仿宋" w:cs="仿宋"/>
          <w:color w:val="auto"/>
        </w:rPr>
        <w:t>发包人</w:t>
      </w:r>
      <w:r>
        <w:rPr>
          <w:rFonts w:hint="eastAsia" w:ascii="仿宋" w:hAnsi="仿宋" w:eastAsia="仿宋" w:cs="仿宋"/>
          <w:color w:val="auto"/>
          <w:szCs w:val="21"/>
        </w:rPr>
        <w:t>招标控制价中已经有项目综合单价的，其综合单价按</w:t>
      </w:r>
      <w:r>
        <w:rPr>
          <w:rFonts w:hint="eastAsia" w:ascii="仿宋" w:hAnsi="仿宋" w:eastAsia="仿宋" w:cs="仿宋"/>
          <w:color w:val="auto"/>
        </w:rPr>
        <w:t>发包人</w:t>
      </w:r>
      <w:r>
        <w:rPr>
          <w:rFonts w:hint="eastAsia" w:ascii="仿宋" w:hAnsi="仿宋" w:eastAsia="仿宋" w:cs="仿宋"/>
          <w:color w:val="auto"/>
          <w:szCs w:val="21"/>
        </w:rPr>
        <w:t>招标控制价中的综合单价及中标下浮率结算。</w:t>
      </w:r>
    </w:p>
    <w:p w14:paraId="50DA20A2">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2.6.2 新增及变更项目，</w:t>
      </w:r>
      <w:r>
        <w:rPr>
          <w:rFonts w:hint="eastAsia" w:ascii="仿宋" w:hAnsi="仿宋" w:eastAsia="仿宋" w:cs="仿宋"/>
          <w:color w:val="auto"/>
        </w:rPr>
        <w:t>发包人</w:t>
      </w:r>
      <w:r>
        <w:rPr>
          <w:rFonts w:hint="eastAsia" w:ascii="仿宋" w:hAnsi="仿宋" w:eastAsia="仿宋" w:cs="仿宋"/>
          <w:color w:val="auto"/>
          <w:szCs w:val="21"/>
        </w:rPr>
        <w:t>招标控制价中无该项目综合单价的，合同中没有类似清单项目综合单价的，采用招标控制价编制口径并按中标下浮率同比例下浮结算。</w:t>
      </w:r>
    </w:p>
    <w:p w14:paraId="5B22BA2C">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3. 不可抗力发生的合同价格的调整</w:t>
      </w:r>
    </w:p>
    <w:p w14:paraId="5E4D0339">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未验收前，由自然灾害引起的不可抗力产生的施工场地清理和返工工程量由承包人承担；验收后，由自然灾害引起的不可抗力产生的施工场地清理和返工工程量按实结算。</w:t>
      </w:r>
    </w:p>
    <w:p w14:paraId="4B81885C">
      <w:pPr>
        <w:spacing w:line="288"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4. 工程款支付</w:t>
      </w:r>
    </w:p>
    <w:p w14:paraId="4359056B">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4.1 工程款的支付方式：</w:t>
      </w:r>
      <w:r>
        <w:rPr>
          <w:rFonts w:hint="eastAsia" w:ascii="仿宋" w:hAnsi="仿宋" w:eastAsia="仿宋" w:cs="仿宋"/>
          <w:color w:val="auto"/>
          <w:szCs w:val="21"/>
          <w:u w:val="single"/>
        </w:rPr>
        <w:t xml:space="preserve">                           。</w:t>
      </w:r>
    </w:p>
    <w:p w14:paraId="4931A519">
      <w:pPr>
        <w:spacing w:line="288" w:lineRule="auto"/>
        <w:ind w:firstLine="420" w:firstLineChars="200"/>
        <w:rPr>
          <w:rFonts w:ascii="仿宋" w:hAnsi="仿宋" w:eastAsia="仿宋" w:cs="仿宋"/>
          <w:color w:val="auto"/>
          <w:szCs w:val="21"/>
          <w:u w:val="single"/>
        </w:rPr>
      </w:pPr>
      <w:r>
        <w:rPr>
          <w:rFonts w:hint="eastAsia" w:ascii="仿宋" w:hAnsi="仿宋" w:eastAsia="仿宋" w:cs="仿宋"/>
          <w:color w:val="auto"/>
          <w:szCs w:val="21"/>
        </w:rPr>
        <w:t>4.2</w:t>
      </w:r>
      <w:r>
        <w:rPr>
          <w:rFonts w:hint="eastAsia" w:ascii="仿宋" w:hAnsi="仿宋" w:eastAsia="仿宋" w:cs="仿宋"/>
          <w:color w:val="auto"/>
        </w:rPr>
        <w:t>发包人</w:t>
      </w:r>
      <w:r>
        <w:rPr>
          <w:rFonts w:hint="eastAsia" w:ascii="仿宋" w:hAnsi="仿宋" w:eastAsia="仿宋" w:cs="仿宋"/>
          <w:color w:val="auto"/>
          <w:szCs w:val="21"/>
        </w:rPr>
        <w:t>不按约定支付工程款应该承担的责任：</w:t>
      </w:r>
      <w:r>
        <w:rPr>
          <w:rFonts w:hint="eastAsia" w:ascii="仿宋" w:hAnsi="仿宋" w:eastAsia="仿宋" w:cs="仿宋"/>
          <w:color w:val="auto"/>
          <w:szCs w:val="21"/>
          <w:u w:val="single"/>
        </w:rPr>
        <w:t xml:space="preserve">  </w:t>
      </w:r>
      <w:r>
        <w:rPr>
          <w:rFonts w:hint="eastAsia" w:ascii="仿宋" w:hAnsi="仿宋" w:eastAsia="仿宋" w:cs="仿宋"/>
          <w:i/>
          <w:iCs/>
          <w:color w:val="auto"/>
          <w:kern w:val="16"/>
          <w:szCs w:val="21"/>
          <w:u w:val="single"/>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10979803">
      <w:pPr>
        <w:spacing w:line="288" w:lineRule="auto"/>
        <w:rPr>
          <w:rFonts w:ascii="仿宋" w:hAnsi="仿宋" w:eastAsia="仿宋" w:cs="仿宋"/>
          <w:b/>
          <w:color w:val="auto"/>
          <w:sz w:val="24"/>
        </w:rPr>
      </w:pPr>
      <w:r>
        <w:rPr>
          <w:rFonts w:hint="eastAsia" w:ascii="仿宋" w:hAnsi="仿宋" w:eastAsia="仿宋" w:cs="仿宋"/>
          <w:b/>
          <w:color w:val="auto"/>
          <w:sz w:val="24"/>
        </w:rPr>
        <w:t>八、设计变更</w:t>
      </w:r>
    </w:p>
    <w:p w14:paraId="22AF5C18">
      <w:pPr>
        <w:tabs>
          <w:tab w:val="left" w:pos="0"/>
          <w:tab w:val="left" w:pos="720"/>
          <w:tab w:val="left" w:pos="900"/>
        </w:tabs>
        <w:spacing w:line="288" w:lineRule="auto"/>
        <w:ind w:firstLine="472" w:firstLineChars="224"/>
        <w:rPr>
          <w:rFonts w:ascii="仿宋" w:hAnsi="仿宋" w:eastAsia="仿宋" w:cs="仿宋"/>
          <w:b/>
          <w:color w:val="auto"/>
          <w:kern w:val="16"/>
          <w:szCs w:val="21"/>
        </w:rPr>
      </w:pPr>
      <w:r>
        <w:rPr>
          <w:rFonts w:hint="eastAsia" w:ascii="仿宋" w:hAnsi="仿宋" w:eastAsia="仿宋" w:cs="仿宋"/>
          <w:b/>
          <w:color w:val="auto"/>
          <w:kern w:val="16"/>
          <w:szCs w:val="21"/>
        </w:rPr>
        <w:t>1. 设计变更</w:t>
      </w:r>
    </w:p>
    <w:p w14:paraId="3C6CD69E">
      <w:pPr>
        <w:tabs>
          <w:tab w:val="left" w:pos="0"/>
          <w:tab w:val="left" w:pos="720"/>
          <w:tab w:val="left" w:pos="900"/>
        </w:tabs>
        <w:spacing w:line="288" w:lineRule="auto"/>
        <w:ind w:firstLine="470" w:firstLineChars="224"/>
        <w:rPr>
          <w:rFonts w:ascii="仿宋" w:hAnsi="仿宋" w:eastAsia="仿宋" w:cs="仿宋"/>
          <w:color w:val="auto"/>
          <w:kern w:val="16"/>
          <w:szCs w:val="21"/>
        </w:rPr>
      </w:pPr>
      <w:r>
        <w:rPr>
          <w:rFonts w:hint="eastAsia" w:ascii="仿宋" w:hAnsi="仿宋" w:eastAsia="仿宋" w:cs="仿宋"/>
          <w:color w:val="auto"/>
          <w:kern w:val="16"/>
          <w:szCs w:val="21"/>
        </w:rPr>
        <w:t>1.1 当本工程设计需要变更时，应由</w:t>
      </w:r>
      <w:r>
        <w:rPr>
          <w:rFonts w:hint="eastAsia" w:ascii="仿宋" w:hAnsi="仿宋" w:eastAsia="仿宋" w:cs="仿宋"/>
          <w:b/>
          <w:color w:val="auto"/>
          <w:kern w:val="16"/>
          <w:szCs w:val="21"/>
          <w:u w:val="single"/>
        </w:rPr>
        <w:t>设计方出具变更联系单，经</w:t>
      </w:r>
      <w:r>
        <w:rPr>
          <w:rFonts w:hint="eastAsia" w:ascii="仿宋" w:hAnsi="仿宋" w:eastAsia="仿宋" w:cs="仿宋"/>
          <w:b/>
          <w:color w:val="auto"/>
          <w:u w:val="single"/>
        </w:rPr>
        <w:t>发包人</w:t>
      </w:r>
      <w:r>
        <w:rPr>
          <w:rFonts w:hint="eastAsia" w:ascii="仿宋" w:hAnsi="仿宋" w:eastAsia="仿宋" w:cs="仿宋"/>
          <w:b/>
          <w:color w:val="auto"/>
          <w:kern w:val="16"/>
          <w:szCs w:val="21"/>
          <w:u w:val="single"/>
        </w:rPr>
        <w:t xml:space="preserve">和委托监理方认可后 </w:t>
      </w:r>
      <w:r>
        <w:rPr>
          <w:rFonts w:hint="eastAsia" w:ascii="仿宋" w:hAnsi="仿宋" w:eastAsia="仿宋" w:cs="仿宋"/>
          <w:color w:val="auto"/>
          <w:kern w:val="16"/>
          <w:szCs w:val="21"/>
        </w:rPr>
        <w:t>签证。</w:t>
      </w:r>
    </w:p>
    <w:p w14:paraId="36723355">
      <w:pPr>
        <w:tabs>
          <w:tab w:val="left" w:pos="0"/>
        </w:tabs>
        <w:spacing w:line="288" w:lineRule="auto"/>
        <w:ind w:firstLine="420" w:firstLineChars="200"/>
        <w:jc w:val="left"/>
        <w:rPr>
          <w:rFonts w:ascii="仿宋" w:hAnsi="仿宋" w:eastAsia="仿宋" w:cs="仿宋"/>
          <w:bCs/>
          <w:color w:val="auto"/>
          <w:kern w:val="16"/>
          <w:position w:val="6"/>
          <w:szCs w:val="21"/>
        </w:rPr>
      </w:pPr>
      <w:r>
        <w:rPr>
          <w:rFonts w:hint="eastAsia" w:ascii="仿宋" w:hAnsi="仿宋" w:eastAsia="仿宋" w:cs="仿宋"/>
          <w:color w:val="auto"/>
          <w:kern w:val="16"/>
          <w:szCs w:val="21"/>
        </w:rPr>
        <w:t>1.2 变更费用按：</w:t>
      </w:r>
      <w:r>
        <w:rPr>
          <w:rFonts w:hint="eastAsia" w:ascii="仿宋" w:hAnsi="仿宋" w:eastAsia="仿宋" w:cs="仿宋"/>
          <w:iCs/>
          <w:color w:val="auto"/>
          <w:kern w:val="16"/>
          <w:szCs w:val="21"/>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562805BD">
      <w:pPr>
        <w:spacing w:line="288" w:lineRule="auto"/>
        <w:rPr>
          <w:rFonts w:ascii="仿宋" w:hAnsi="仿宋" w:eastAsia="仿宋" w:cs="仿宋"/>
          <w:b/>
          <w:color w:val="auto"/>
          <w:sz w:val="24"/>
        </w:rPr>
      </w:pPr>
      <w:r>
        <w:rPr>
          <w:rFonts w:hint="eastAsia" w:ascii="仿宋" w:hAnsi="仿宋" w:eastAsia="仿宋" w:cs="仿宋"/>
          <w:b/>
          <w:color w:val="auto"/>
          <w:sz w:val="24"/>
        </w:rPr>
        <w:t>九、竣工结算</w:t>
      </w:r>
    </w:p>
    <w:p w14:paraId="587116E6">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1．竣工结算应执行以下条款：</w:t>
      </w:r>
    </w:p>
    <w:p w14:paraId="05885D56">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1.1 工程验收达到约定条件后，</w:t>
      </w:r>
      <w:r>
        <w:rPr>
          <w:rFonts w:hint="eastAsia" w:ascii="仿宋" w:hAnsi="仿宋" w:eastAsia="仿宋" w:cs="仿宋"/>
          <w:color w:val="auto"/>
        </w:rPr>
        <w:t>承包人</w:t>
      </w:r>
      <w:r>
        <w:rPr>
          <w:rFonts w:hint="eastAsia" w:ascii="仿宋" w:hAnsi="仿宋" w:eastAsia="仿宋" w:cs="仿宋"/>
          <w:color w:val="auto"/>
          <w:szCs w:val="21"/>
        </w:rPr>
        <w:t>应在15日内提供工程决算。</w:t>
      </w:r>
      <w:r>
        <w:rPr>
          <w:rFonts w:hint="eastAsia" w:ascii="仿宋" w:hAnsi="仿宋" w:eastAsia="仿宋" w:cs="仿宋"/>
          <w:color w:val="auto"/>
        </w:rPr>
        <w:t>发包人</w:t>
      </w:r>
      <w:r>
        <w:rPr>
          <w:rFonts w:hint="eastAsia" w:ascii="仿宋" w:hAnsi="仿宋" w:eastAsia="仿宋" w:cs="仿宋"/>
          <w:color w:val="auto"/>
          <w:szCs w:val="21"/>
        </w:rPr>
        <w:t>根据工程规模在国家法规允许时间内提供审核意见并报有关部门进行审计。</w:t>
      </w:r>
    </w:p>
    <w:p w14:paraId="5B714F4F">
      <w:pPr>
        <w:spacing w:line="288" w:lineRule="auto"/>
        <w:ind w:firstLine="510"/>
        <w:rPr>
          <w:rFonts w:ascii="仿宋" w:hAnsi="仿宋" w:eastAsia="仿宋" w:cs="仿宋"/>
          <w:color w:val="auto"/>
          <w:szCs w:val="21"/>
        </w:rPr>
      </w:pPr>
      <w:r>
        <w:rPr>
          <w:rFonts w:hint="eastAsia" w:ascii="仿宋" w:hAnsi="仿宋" w:eastAsia="仿宋" w:cs="仿宋"/>
          <w:color w:val="auto"/>
          <w:szCs w:val="21"/>
        </w:rPr>
        <w:t xml:space="preserve">1.2承包人须按合同规定办理竣工结算，若未按合同约定提供结算，由第三方审计审定的结果为准，承包人视同默认，不得追究发包人及审计责任，后果由承包人自负。 </w:t>
      </w:r>
    </w:p>
    <w:p w14:paraId="24FC63D7">
      <w:pPr>
        <w:spacing w:line="288" w:lineRule="auto"/>
        <w:rPr>
          <w:rFonts w:ascii="仿宋" w:hAnsi="仿宋" w:eastAsia="仿宋" w:cs="仿宋"/>
          <w:b/>
          <w:color w:val="auto"/>
          <w:sz w:val="24"/>
        </w:rPr>
      </w:pPr>
      <w:r>
        <w:rPr>
          <w:rFonts w:hint="eastAsia" w:ascii="仿宋" w:hAnsi="仿宋" w:eastAsia="仿宋" w:cs="仿宋"/>
          <w:b/>
          <w:color w:val="auto"/>
          <w:sz w:val="24"/>
        </w:rPr>
        <w:t>十、保 修</w:t>
      </w:r>
    </w:p>
    <w:p w14:paraId="018EF64B">
      <w:pPr>
        <w:spacing w:line="288" w:lineRule="auto"/>
        <w:ind w:firstLine="413" w:firstLineChars="196"/>
        <w:rPr>
          <w:rFonts w:ascii="仿宋" w:hAnsi="仿宋" w:eastAsia="仿宋" w:cs="仿宋"/>
          <w:b/>
          <w:color w:val="auto"/>
          <w:szCs w:val="21"/>
        </w:rPr>
      </w:pPr>
      <w:r>
        <w:rPr>
          <w:rFonts w:hint="eastAsia" w:ascii="仿宋" w:hAnsi="仿宋" w:eastAsia="仿宋" w:cs="仿宋"/>
          <w:b/>
          <w:color w:val="auto"/>
          <w:szCs w:val="21"/>
        </w:rPr>
        <w:t>1. 保修期限</w:t>
      </w:r>
    </w:p>
    <w:p w14:paraId="648B3DC9">
      <w:pPr>
        <w:spacing w:line="288" w:lineRule="auto"/>
        <w:ind w:firstLine="411" w:firstLineChars="196"/>
        <w:rPr>
          <w:rFonts w:ascii="仿宋" w:hAnsi="仿宋" w:eastAsia="仿宋" w:cs="仿宋"/>
          <w:color w:val="auto"/>
          <w:szCs w:val="21"/>
        </w:rPr>
      </w:pPr>
      <w:r>
        <w:rPr>
          <w:rFonts w:hint="eastAsia" w:ascii="仿宋" w:hAnsi="仿宋" w:eastAsia="仿宋" w:cs="仿宋"/>
          <w:color w:val="auto"/>
          <w:szCs w:val="21"/>
        </w:rPr>
        <w:t>保修期从通过竣工验收之日起计算，保修期为一年。保修期间若出现质量问题应由承包</w:t>
      </w:r>
      <w:r>
        <w:rPr>
          <w:rFonts w:hint="eastAsia" w:ascii="仿宋" w:hAnsi="仿宋" w:eastAsia="仿宋" w:cs="仿宋"/>
          <w:color w:val="auto"/>
        </w:rPr>
        <w:t>人</w:t>
      </w:r>
      <w:r>
        <w:rPr>
          <w:rFonts w:hint="eastAsia" w:ascii="仿宋" w:hAnsi="仿宋" w:eastAsia="仿宋" w:cs="仿宋"/>
          <w:color w:val="auto"/>
          <w:szCs w:val="21"/>
        </w:rPr>
        <w:t>负责维修并承担一切费用。承包方未履行保修职责的，由招标人自行处理并在应退还的履约保证金中扣除所需费用。履约保证金在</w:t>
      </w:r>
      <w:r>
        <w:rPr>
          <w:rFonts w:hint="eastAsia" w:ascii="仿宋" w:hAnsi="仿宋" w:eastAsia="仿宋" w:cs="仿宋"/>
          <w:bCs/>
          <w:color w:val="auto"/>
          <w:szCs w:val="21"/>
        </w:rPr>
        <w:t>竣工验收后及时</w:t>
      </w:r>
      <w:r>
        <w:rPr>
          <w:rFonts w:hint="eastAsia" w:ascii="仿宋" w:hAnsi="仿宋" w:eastAsia="仿宋" w:cs="仿宋"/>
          <w:color w:val="auto"/>
          <w:szCs w:val="21"/>
        </w:rPr>
        <w:t>退还（如履约保证金在施工期间已经被扣除，则从工程结算款中扣除），不计利息。</w:t>
      </w:r>
    </w:p>
    <w:p w14:paraId="4CCE3E1B">
      <w:pPr>
        <w:spacing w:line="288" w:lineRule="auto"/>
        <w:rPr>
          <w:rFonts w:ascii="仿宋" w:hAnsi="仿宋" w:eastAsia="仿宋" w:cs="仿宋"/>
          <w:b/>
          <w:color w:val="auto"/>
          <w:sz w:val="24"/>
        </w:rPr>
      </w:pPr>
      <w:r>
        <w:rPr>
          <w:rFonts w:hint="eastAsia" w:ascii="仿宋" w:hAnsi="仿宋" w:eastAsia="仿宋" w:cs="仿宋"/>
          <w:b/>
          <w:color w:val="auto"/>
          <w:sz w:val="24"/>
        </w:rPr>
        <w:t>十一、争议解决</w:t>
      </w:r>
    </w:p>
    <w:p w14:paraId="1F31814E">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因合同及合同有关事项发生的争议，按下列方式解决：向</w:t>
      </w:r>
      <w:r>
        <w:rPr>
          <w:rFonts w:hint="eastAsia" w:ascii="仿宋" w:hAnsi="仿宋" w:eastAsia="仿宋" w:cs="仿宋"/>
          <w:color w:val="auto"/>
          <w:szCs w:val="21"/>
          <w:u w:val="single"/>
        </w:rPr>
        <w:t xml:space="preserve"> 绍兴市越城区人民法院  </w:t>
      </w:r>
      <w:r>
        <w:rPr>
          <w:rFonts w:hint="eastAsia" w:ascii="仿宋" w:hAnsi="仿宋" w:eastAsia="仿宋" w:cs="仿宋"/>
          <w:color w:val="auto"/>
          <w:szCs w:val="21"/>
        </w:rPr>
        <w:t>起诉。</w:t>
      </w:r>
    </w:p>
    <w:p w14:paraId="493A4B9A">
      <w:pPr>
        <w:spacing w:line="288" w:lineRule="auto"/>
        <w:rPr>
          <w:rFonts w:ascii="仿宋" w:hAnsi="仿宋" w:eastAsia="仿宋" w:cs="仿宋"/>
          <w:b/>
          <w:color w:val="auto"/>
          <w:sz w:val="24"/>
        </w:rPr>
      </w:pPr>
      <w:r>
        <w:rPr>
          <w:rFonts w:hint="eastAsia" w:ascii="仿宋" w:hAnsi="仿宋" w:eastAsia="仿宋" w:cs="仿宋"/>
          <w:b/>
          <w:color w:val="auto"/>
          <w:sz w:val="24"/>
        </w:rPr>
        <w:t>十二、其 它</w:t>
      </w:r>
    </w:p>
    <w:p w14:paraId="5C732A9C">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1. 施工接水、接电按学校相关部门要求实施。施工用水、电，水电费按合同价的千分之五结算或经学校相关部门许可安装水电表，按照水电表计量收取费用，上交学校财务部门。</w:t>
      </w:r>
    </w:p>
    <w:p w14:paraId="49369071">
      <w:pPr>
        <w:spacing w:line="288" w:lineRule="auto"/>
        <w:ind w:firstLine="420" w:firstLineChars="200"/>
        <w:rPr>
          <w:rFonts w:ascii="仿宋" w:hAnsi="仿宋" w:eastAsia="仿宋" w:cs="仿宋"/>
          <w:color w:val="auto"/>
          <w:szCs w:val="21"/>
        </w:rPr>
      </w:pPr>
      <w:r>
        <w:rPr>
          <w:rFonts w:hint="eastAsia" w:ascii="仿宋" w:hAnsi="仿宋" w:eastAsia="仿宋" w:cs="仿宋"/>
          <w:bCs/>
          <w:color w:val="auto"/>
          <w:szCs w:val="21"/>
        </w:rPr>
        <w:t>2.</w:t>
      </w:r>
      <w:r>
        <w:rPr>
          <w:rFonts w:hint="eastAsia" w:ascii="仿宋" w:hAnsi="仿宋" w:eastAsia="仿宋" w:cs="仿宋"/>
          <w:color w:val="auto"/>
          <w:szCs w:val="21"/>
        </w:rPr>
        <w:t>在施工过程中若出现工程质量、进度等问题，经</w:t>
      </w:r>
      <w:r>
        <w:rPr>
          <w:rFonts w:hint="eastAsia" w:ascii="仿宋" w:hAnsi="仿宋" w:eastAsia="仿宋" w:cs="仿宋"/>
          <w:color w:val="auto"/>
        </w:rPr>
        <w:t>发包人</w:t>
      </w:r>
      <w:r>
        <w:rPr>
          <w:rFonts w:hint="eastAsia" w:ascii="仿宋" w:hAnsi="仿宋" w:eastAsia="仿宋" w:cs="仿宋"/>
          <w:color w:val="auto"/>
          <w:szCs w:val="21"/>
        </w:rPr>
        <w:t>三次书面通知后仍未采取有效措施的，</w:t>
      </w:r>
      <w:r>
        <w:rPr>
          <w:rFonts w:hint="eastAsia" w:ascii="仿宋" w:hAnsi="仿宋" w:eastAsia="仿宋" w:cs="仿宋"/>
          <w:color w:val="auto"/>
        </w:rPr>
        <w:t>发包人</w:t>
      </w:r>
      <w:r>
        <w:rPr>
          <w:rFonts w:hint="eastAsia" w:ascii="仿宋" w:hAnsi="仿宋" w:eastAsia="仿宋" w:cs="仿宋"/>
          <w:color w:val="auto"/>
          <w:szCs w:val="21"/>
        </w:rPr>
        <w:t>有权单方终止合同，并保留索赔的权利。</w:t>
      </w:r>
    </w:p>
    <w:p w14:paraId="4D501CDC">
      <w:pPr>
        <w:spacing w:line="288" w:lineRule="auto"/>
        <w:ind w:firstLine="420" w:firstLineChars="200"/>
        <w:rPr>
          <w:rFonts w:ascii="仿宋" w:hAnsi="仿宋" w:eastAsia="仿宋" w:cs="仿宋"/>
          <w:color w:val="auto"/>
          <w:szCs w:val="21"/>
        </w:rPr>
      </w:pPr>
      <w:r>
        <w:rPr>
          <w:rFonts w:hint="eastAsia" w:ascii="仿宋" w:hAnsi="仿宋" w:eastAsia="仿宋" w:cs="仿宋"/>
          <w:bCs/>
          <w:color w:val="auto"/>
          <w:szCs w:val="21"/>
        </w:rPr>
        <w:t>3.</w:t>
      </w:r>
      <w:r>
        <w:rPr>
          <w:rFonts w:hint="eastAsia" w:ascii="仿宋" w:hAnsi="仿宋" w:eastAsia="仿宋" w:cs="仿宋"/>
          <w:color w:val="auto"/>
          <w:szCs w:val="21"/>
        </w:rPr>
        <w:t>工程在实施前，应由</w:t>
      </w:r>
      <w:r>
        <w:rPr>
          <w:rFonts w:hint="eastAsia" w:ascii="仿宋" w:hAnsi="仿宋" w:eastAsia="仿宋" w:cs="仿宋"/>
          <w:color w:val="auto"/>
        </w:rPr>
        <w:t>承包人</w:t>
      </w:r>
      <w:r>
        <w:rPr>
          <w:rFonts w:hint="eastAsia" w:ascii="仿宋" w:hAnsi="仿宋" w:eastAsia="仿宋" w:cs="仿宋"/>
          <w:color w:val="auto"/>
          <w:szCs w:val="21"/>
        </w:rPr>
        <w:t>负责做好与相关管理部门的沟通、协调工作，并按其要求做好相关工作、承担相关费用。实施过程中，</w:t>
      </w:r>
      <w:r>
        <w:rPr>
          <w:rFonts w:hint="eastAsia" w:ascii="仿宋" w:hAnsi="仿宋" w:eastAsia="仿宋" w:cs="仿宋"/>
          <w:color w:val="auto"/>
        </w:rPr>
        <w:t>承包人</w:t>
      </w:r>
      <w:r>
        <w:rPr>
          <w:rFonts w:hint="eastAsia" w:ascii="仿宋" w:hAnsi="仿宋" w:eastAsia="仿宋" w:cs="仿宋"/>
          <w:color w:val="auto"/>
          <w:szCs w:val="21"/>
        </w:rPr>
        <w:t xml:space="preserve">应做好环境保护，防止粉尘、噪声等污染情况发生。 </w:t>
      </w:r>
    </w:p>
    <w:p w14:paraId="15700DA6">
      <w:pPr>
        <w:spacing w:line="288" w:lineRule="auto"/>
        <w:ind w:firstLine="420" w:firstLineChars="200"/>
        <w:rPr>
          <w:rFonts w:ascii="仿宋" w:hAnsi="仿宋" w:eastAsia="仿宋" w:cs="仿宋"/>
          <w:color w:val="auto"/>
          <w:szCs w:val="21"/>
        </w:rPr>
      </w:pPr>
      <w:r>
        <w:rPr>
          <w:rFonts w:hint="eastAsia" w:ascii="仿宋" w:hAnsi="仿宋" w:eastAsia="仿宋" w:cs="仿宋"/>
          <w:bCs/>
          <w:color w:val="auto"/>
          <w:szCs w:val="21"/>
        </w:rPr>
        <w:t>4.</w:t>
      </w:r>
      <w:r>
        <w:rPr>
          <w:rFonts w:hint="eastAsia" w:ascii="仿宋" w:hAnsi="仿宋" w:eastAsia="仿宋" w:cs="仿宋"/>
          <w:color w:val="auto"/>
        </w:rPr>
        <w:t xml:space="preserve"> 承包人</w:t>
      </w:r>
      <w:r>
        <w:rPr>
          <w:rFonts w:hint="eastAsia" w:ascii="仿宋" w:hAnsi="仿宋" w:eastAsia="仿宋" w:cs="仿宋"/>
          <w:color w:val="auto"/>
          <w:szCs w:val="21"/>
        </w:rPr>
        <w:t>项目负责人未能按规定到位，</w:t>
      </w:r>
      <w:r>
        <w:rPr>
          <w:rFonts w:hint="eastAsia" w:ascii="仿宋" w:hAnsi="仿宋" w:eastAsia="仿宋" w:cs="仿宋"/>
          <w:color w:val="auto"/>
        </w:rPr>
        <w:t>发包人</w:t>
      </w:r>
      <w:r>
        <w:rPr>
          <w:rFonts w:hint="eastAsia" w:ascii="仿宋" w:hAnsi="仿宋" w:eastAsia="仿宋" w:cs="仿宋"/>
          <w:color w:val="auto"/>
          <w:szCs w:val="21"/>
        </w:rPr>
        <w:t>可视情节作相应处理，直至将</w:t>
      </w:r>
      <w:r>
        <w:rPr>
          <w:rFonts w:hint="eastAsia" w:ascii="仿宋" w:hAnsi="仿宋" w:eastAsia="仿宋" w:cs="仿宋"/>
          <w:color w:val="auto"/>
        </w:rPr>
        <w:t>承包人</w:t>
      </w:r>
      <w:r>
        <w:rPr>
          <w:rFonts w:hint="eastAsia" w:ascii="仿宋" w:hAnsi="仿宋" w:eastAsia="仿宋" w:cs="仿宋"/>
          <w:color w:val="auto"/>
          <w:szCs w:val="21"/>
        </w:rPr>
        <w:t>清退出场。</w:t>
      </w:r>
    </w:p>
    <w:p w14:paraId="06C85819">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5. 工程在实施过程中，</w:t>
      </w:r>
      <w:r>
        <w:rPr>
          <w:rFonts w:hint="eastAsia" w:ascii="仿宋" w:hAnsi="仿宋" w:eastAsia="仿宋" w:cs="仿宋"/>
          <w:color w:val="auto"/>
        </w:rPr>
        <w:t>承包人</w:t>
      </w:r>
      <w:r>
        <w:rPr>
          <w:rFonts w:hint="eastAsia" w:ascii="仿宋" w:hAnsi="仿宋" w:eastAsia="仿宋" w:cs="仿宋"/>
          <w:color w:val="auto"/>
          <w:szCs w:val="21"/>
        </w:rPr>
        <w:t>应做好施工安全工作，防止意外事故的发生，杜绝用电事故，安全责任由</w:t>
      </w:r>
      <w:r>
        <w:rPr>
          <w:rFonts w:hint="eastAsia" w:ascii="仿宋" w:hAnsi="仿宋" w:eastAsia="仿宋" w:cs="仿宋"/>
          <w:color w:val="auto"/>
        </w:rPr>
        <w:t>承包人</w:t>
      </w:r>
      <w:r>
        <w:rPr>
          <w:rFonts w:hint="eastAsia" w:ascii="仿宋" w:hAnsi="仿宋" w:eastAsia="仿宋" w:cs="仿宋"/>
          <w:color w:val="auto"/>
          <w:szCs w:val="21"/>
        </w:rPr>
        <w:t>全权负责。</w:t>
      </w:r>
    </w:p>
    <w:p w14:paraId="4EE872CD">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6.</w:t>
      </w:r>
      <w:r>
        <w:rPr>
          <w:rFonts w:hint="eastAsia" w:ascii="仿宋" w:hAnsi="仿宋" w:eastAsia="仿宋" w:cs="仿宋"/>
          <w:color w:val="auto"/>
        </w:rPr>
        <w:t xml:space="preserve"> 承包人</w:t>
      </w:r>
      <w:r>
        <w:rPr>
          <w:rFonts w:hint="eastAsia" w:ascii="仿宋" w:hAnsi="仿宋" w:eastAsia="仿宋" w:cs="仿宋"/>
          <w:color w:val="auto"/>
          <w:szCs w:val="21"/>
        </w:rPr>
        <w:t>在中标项目的施工过程中，必须服从</w:t>
      </w:r>
      <w:r>
        <w:rPr>
          <w:rFonts w:hint="eastAsia" w:ascii="仿宋" w:hAnsi="仿宋" w:eastAsia="仿宋" w:cs="仿宋"/>
          <w:color w:val="auto"/>
        </w:rPr>
        <w:t>发包人</w:t>
      </w:r>
      <w:r>
        <w:rPr>
          <w:rFonts w:hint="eastAsia" w:ascii="仿宋" w:hAnsi="仿宋" w:eastAsia="仿宋" w:cs="仿宋"/>
          <w:color w:val="auto"/>
          <w:szCs w:val="21"/>
        </w:rPr>
        <w:t>统一安排，为其他项目的施工提供便利。</w:t>
      </w:r>
    </w:p>
    <w:p w14:paraId="4688F365">
      <w:pPr>
        <w:spacing w:line="288" w:lineRule="auto"/>
        <w:ind w:firstLine="420" w:firstLineChars="200"/>
        <w:rPr>
          <w:rFonts w:ascii="仿宋" w:hAnsi="仿宋" w:eastAsia="仿宋" w:cs="仿宋"/>
          <w:color w:val="auto"/>
          <w:szCs w:val="21"/>
        </w:rPr>
      </w:pPr>
      <w:r>
        <w:rPr>
          <w:rFonts w:hint="eastAsia" w:ascii="仿宋" w:hAnsi="仿宋" w:eastAsia="仿宋" w:cs="仿宋"/>
          <w:color w:val="auto"/>
          <w:szCs w:val="21"/>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0EEE4A21">
      <w:pPr>
        <w:spacing w:line="288" w:lineRule="auto"/>
        <w:ind w:firstLine="411" w:firstLineChars="196"/>
        <w:rPr>
          <w:rFonts w:ascii="仿宋" w:hAnsi="仿宋" w:eastAsia="仿宋" w:cs="仿宋"/>
          <w:b/>
          <w:color w:val="auto"/>
          <w:szCs w:val="21"/>
        </w:rPr>
      </w:pPr>
      <w:r>
        <w:rPr>
          <w:rFonts w:hint="eastAsia" w:ascii="仿宋" w:hAnsi="仿宋" w:eastAsia="仿宋" w:cs="仿宋"/>
          <w:color w:val="auto"/>
          <w:szCs w:val="21"/>
        </w:rPr>
        <w:t>8.保修期内，发生任何责任事故，由</w:t>
      </w:r>
      <w:r>
        <w:rPr>
          <w:rFonts w:hint="eastAsia" w:ascii="仿宋" w:hAnsi="仿宋" w:eastAsia="仿宋" w:cs="仿宋"/>
          <w:color w:val="auto"/>
        </w:rPr>
        <w:t>承包人</w:t>
      </w:r>
      <w:r>
        <w:rPr>
          <w:rFonts w:hint="eastAsia" w:ascii="仿宋" w:hAnsi="仿宋" w:eastAsia="仿宋" w:cs="仿宋"/>
          <w:color w:val="auto"/>
          <w:szCs w:val="21"/>
        </w:rPr>
        <w:t>负责。</w:t>
      </w:r>
    </w:p>
    <w:p w14:paraId="669E7EB2">
      <w:pPr>
        <w:spacing w:line="288" w:lineRule="auto"/>
        <w:ind w:firstLine="420" w:firstLineChars="200"/>
        <w:rPr>
          <w:rFonts w:ascii="仿宋" w:hAnsi="仿宋" w:eastAsia="仿宋" w:cs="仿宋"/>
          <w:color w:val="auto"/>
        </w:rPr>
      </w:pPr>
      <w:r>
        <w:rPr>
          <w:rFonts w:hint="eastAsia" w:ascii="仿宋" w:hAnsi="仿宋" w:eastAsia="仿宋" w:cs="仿宋"/>
          <w:color w:val="auto"/>
        </w:rPr>
        <w:t>9. 《绍兴文理学院维修改造工程施工承诺书》</w:t>
      </w:r>
    </w:p>
    <w:p w14:paraId="696F6108">
      <w:pPr>
        <w:spacing w:line="288" w:lineRule="auto"/>
        <w:ind w:firstLine="420" w:firstLineChars="200"/>
        <w:rPr>
          <w:rFonts w:ascii="仿宋" w:hAnsi="仿宋" w:eastAsia="仿宋" w:cs="仿宋"/>
          <w:color w:val="auto"/>
        </w:rPr>
      </w:pPr>
      <w:r>
        <w:rPr>
          <w:rFonts w:hint="eastAsia" w:ascii="仿宋" w:hAnsi="仿宋" w:eastAsia="仿宋" w:cs="仿宋"/>
          <w:color w:val="auto"/>
        </w:rPr>
        <w:t>9.1 承包人签订合同时，一并签署《绍兴文理学院维修改造工程施工承诺书》。</w:t>
      </w:r>
    </w:p>
    <w:p w14:paraId="70EA5F19">
      <w:pPr>
        <w:spacing w:line="288" w:lineRule="auto"/>
        <w:ind w:firstLine="420" w:firstLineChars="200"/>
        <w:rPr>
          <w:rFonts w:ascii="仿宋" w:hAnsi="仿宋" w:eastAsia="仿宋" w:cs="仿宋"/>
          <w:color w:val="auto"/>
        </w:rPr>
      </w:pPr>
      <w:r>
        <w:rPr>
          <w:rFonts w:hint="eastAsia" w:ascii="仿宋" w:hAnsi="仿宋" w:eastAsia="仿宋" w:cs="仿宋"/>
          <w:color w:val="auto"/>
        </w:rPr>
        <w:t>9.2 承包人在工程施工期间遵守学校相关制度及《绍兴文理学院维修改造工程施工承诺书》约定的相关要求。</w:t>
      </w:r>
    </w:p>
    <w:p w14:paraId="6A4F3133">
      <w:pPr>
        <w:adjustRightInd/>
        <w:spacing w:line="288" w:lineRule="auto"/>
        <w:jc w:val="center"/>
        <w:outlineLvl w:val="0"/>
        <w:rPr>
          <w:rFonts w:ascii="仿宋" w:hAnsi="仿宋" w:eastAsia="仿宋" w:cs="仿宋"/>
          <w:b/>
          <w:color w:val="auto"/>
          <w:sz w:val="36"/>
          <w:szCs w:val="36"/>
        </w:rPr>
      </w:pPr>
    </w:p>
    <w:p w14:paraId="7B1F59C0">
      <w:pPr>
        <w:adjustRightInd/>
        <w:spacing w:line="288" w:lineRule="auto"/>
        <w:jc w:val="center"/>
        <w:outlineLvl w:val="0"/>
        <w:rPr>
          <w:rFonts w:ascii="仿宋" w:hAnsi="仿宋" w:eastAsia="仿宋" w:cs="仿宋"/>
          <w:b/>
          <w:color w:val="auto"/>
          <w:sz w:val="36"/>
          <w:szCs w:val="36"/>
        </w:rPr>
      </w:pPr>
    </w:p>
    <w:p w14:paraId="7CC30DFD">
      <w:pPr>
        <w:adjustRightInd/>
        <w:spacing w:line="288" w:lineRule="auto"/>
        <w:jc w:val="center"/>
        <w:outlineLvl w:val="0"/>
        <w:rPr>
          <w:rFonts w:ascii="仿宋" w:hAnsi="仿宋" w:eastAsia="仿宋" w:cs="仿宋"/>
          <w:b/>
          <w:color w:val="auto"/>
          <w:sz w:val="36"/>
          <w:szCs w:val="36"/>
        </w:rPr>
      </w:pPr>
    </w:p>
    <w:p w14:paraId="61FC8AD5">
      <w:pPr>
        <w:adjustRightInd/>
        <w:spacing w:line="288" w:lineRule="auto"/>
        <w:jc w:val="center"/>
        <w:outlineLvl w:val="0"/>
        <w:rPr>
          <w:rFonts w:ascii="仿宋" w:hAnsi="仿宋" w:eastAsia="仿宋" w:cs="仿宋"/>
          <w:b/>
          <w:color w:val="auto"/>
          <w:sz w:val="36"/>
          <w:szCs w:val="36"/>
        </w:rPr>
      </w:pPr>
    </w:p>
    <w:p w14:paraId="30670B2F">
      <w:pPr>
        <w:adjustRightInd/>
        <w:spacing w:line="288" w:lineRule="auto"/>
        <w:jc w:val="center"/>
        <w:outlineLvl w:val="0"/>
        <w:rPr>
          <w:rFonts w:ascii="仿宋" w:hAnsi="仿宋" w:eastAsia="仿宋" w:cs="仿宋"/>
          <w:b/>
          <w:color w:val="auto"/>
          <w:sz w:val="36"/>
          <w:szCs w:val="36"/>
        </w:rPr>
      </w:pPr>
    </w:p>
    <w:p w14:paraId="7C24E2F0">
      <w:pPr>
        <w:adjustRightInd/>
        <w:spacing w:line="288" w:lineRule="auto"/>
        <w:outlineLvl w:val="0"/>
        <w:rPr>
          <w:rFonts w:ascii="仿宋" w:hAnsi="仿宋" w:eastAsia="仿宋" w:cs="仿宋"/>
          <w:b/>
          <w:color w:val="auto"/>
          <w:sz w:val="36"/>
          <w:szCs w:val="36"/>
        </w:rPr>
      </w:pPr>
    </w:p>
    <w:p w14:paraId="2E22FB5D">
      <w:pPr>
        <w:adjustRightInd/>
        <w:spacing w:line="288" w:lineRule="auto"/>
        <w:jc w:val="center"/>
        <w:outlineLvl w:val="0"/>
        <w:rPr>
          <w:rFonts w:ascii="仿宋" w:hAnsi="仿宋" w:eastAsia="仿宋" w:cs="仿宋"/>
          <w:b/>
          <w:color w:val="auto"/>
          <w:sz w:val="36"/>
          <w:szCs w:val="36"/>
        </w:rPr>
      </w:pPr>
    </w:p>
    <w:p w14:paraId="0F11E11A">
      <w:pPr>
        <w:adjustRightInd/>
        <w:spacing w:line="288" w:lineRule="auto"/>
        <w:jc w:val="center"/>
        <w:outlineLvl w:val="0"/>
        <w:rPr>
          <w:rFonts w:ascii="仿宋" w:hAnsi="仿宋" w:eastAsia="仿宋" w:cs="仿宋"/>
          <w:b/>
          <w:color w:val="auto"/>
          <w:sz w:val="36"/>
          <w:szCs w:val="36"/>
        </w:rPr>
      </w:pPr>
    </w:p>
    <w:p w14:paraId="3BF54C68">
      <w:pPr>
        <w:adjustRightInd/>
        <w:spacing w:line="288" w:lineRule="auto"/>
        <w:jc w:val="center"/>
        <w:outlineLvl w:val="0"/>
        <w:rPr>
          <w:rFonts w:ascii="仿宋" w:hAnsi="仿宋" w:eastAsia="仿宋" w:cs="仿宋"/>
          <w:b/>
          <w:color w:val="auto"/>
          <w:sz w:val="36"/>
          <w:szCs w:val="36"/>
        </w:rPr>
      </w:pPr>
    </w:p>
    <w:p w14:paraId="4C8100D5">
      <w:pPr>
        <w:adjustRightInd/>
        <w:spacing w:line="288" w:lineRule="auto"/>
        <w:jc w:val="center"/>
        <w:outlineLvl w:val="0"/>
        <w:rPr>
          <w:rFonts w:ascii="仿宋" w:hAnsi="仿宋" w:eastAsia="仿宋" w:cs="仿宋"/>
          <w:b/>
          <w:color w:val="auto"/>
          <w:sz w:val="36"/>
          <w:szCs w:val="36"/>
        </w:rPr>
      </w:pPr>
    </w:p>
    <w:p w14:paraId="0C09B70F">
      <w:pPr>
        <w:adjustRightInd/>
        <w:spacing w:line="288" w:lineRule="auto"/>
        <w:jc w:val="center"/>
        <w:outlineLvl w:val="0"/>
        <w:rPr>
          <w:rFonts w:ascii="仿宋" w:hAnsi="仿宋" w:eastAsia="仿宋" w:cs="仿宋"/>
          <w:b/>
          <w:color w:val="auto"/>
          <w:sz w:val="36"/>
          <w:szCs w:val="36"/>
        </w:rPr>
      </w:pPr>
    </w:p>
    <w:p w14:paraId="6BC07F75">
      <w:pPr>
        <w:adjustRightInd/>
        <w:spacing w:line="288" w:lineRule="auto"/>
        <w:jc w:val="center"/>
        <w:outlineLvl w:val="0"/>
        <w:rPr>
          <w:rFonts w:ascii="仿宋" w:hAnsi="仿宋" w:eastAsia="仿宋" w:cs="仿宋"/>
          <w:b/>
          <w:color w:val="auto"/>
          <w:sz w:val="36"/>
          <w:szCs w:val="36"/>
        </w:rPr>
      </w:pPr>
    </w:p>
    <w:p w14:paraId="52E69082">
      <w:pPr>
        <w:adjustRightInd/>
        <w:spacing w:line="288" w:lineRule="auto"/>
        <w:jc w:val="center"/>
        <w:outlineLvl w:val="0"/>
        <w:rPr>
          <w:rFonts w:ascii="仿宋" w:hAnsi="仿宋" w:eastAsia="仿宋" w:cs="仿宋"/>
          <w:b/>
          <w:color w:val="auto"/>
          <w:sz w:val="36"/>
          <w:szCs w:val="36"/>
        </w:rPr>
      </w:pPr>
    </w:p>
    <w:p w14:paraId="72429F5E">
      <w:pPr>
        <w:adjustRightInd/>
        <w:spacing w:line="288" w:lineRule="auto"/>
        <w:jc w:val="center"/>
        <w:outlineLvl w:val="0"/>
        <w:rPr>
          <w:rFonts w:ascii="仿宋" w:hAnsi="仿宋" w:eastAsia="仿宋" w:cs="仿宋"/>
          <w:b/>
          <w:color w:val="auto"/>
          <w:sz w:val="36"/>
          <w:szCs w:val="36"/>
        </w:rPr>
      </w:pPr>
    </w:p>
    <w:p w14:paraId="00E8D8AE">
      <w:pPr>
        <w:adjustRightInd/>
        <w:spacing w:line="288" w:lineRule="auto"/>
        <w:jc w:val="center"/>
        <w:outlineLvl w:val="0"/>
        <w:rPr>
          <w:rFonts w:ascii="仿宋" w:hAnsi="仿宋" w:eastAsia="仿宋" w:cs="仿宋"/>
          <w:b/>
          <w:color w:val="auto"/>
          <w:sz w:val="36"/>
          <w:szCs w:val="36"/>
        </w:rPr>
      </w:pPr>
    </w:p>
    <w:p w14:paraId="7FCD44AD">
      <w:pPr>
        <w:adjustRightInd/>
        <w:spacing w:line="288" w:lineRule="auto"/>
        <w:jc w:val="center"/>
        <w:outlineLvl w:val="0"/>
        <w:rPr>
          <w:rFonts w:ascii="仿宋" w:hAnsi="仿宋" w:eastAsia="仿宋" w:cs="仿宋"/>
          <w:b/>
          <w:color w:val="auto"/>
          <w:sz w:val="36"/>
          <w:szCs w:val="36"/>
        </w:rPr>
      </w:pPr>
    </w:p>
    <w:p w14:paraId="00D0AD45">
      <w:pPr>
        <w:adjustRightInd/>
        <w:spacing w:line="288" w:lineRule="auto"/>
        <w:jc w:val="center"/>
        <w:outlineLvl w:val="0"/>
        <w:rPr>
          <w:rFonts w:ascii="仿宋" w:hAnsi="仿宋" w:eastAsia="仿宋" w:cs="仿宋"/>
          <w:b/>
          <w:color w:val="auto"/>
          <w:sz w:val="36"/>
          <w:szCs w:val="36"/>
        </w:rPr>
      </w:pPr>
    </w:p>
    <w:p w14:paraId="6093D7DA">
      <w:pPr>
        <w:adjustRightInd/>
        <w:spacing w:line="288" w:lineRule="auto"/>
        <w:jc w:val="center"/>
        <w:outlineLvl w:val="0"/>
        <w:rPr>
          <w:rFonts w:ascii="仿宋" w:hAnsi="仿宋" w:eastAsia="仿宋" w:cs="仿宋"/>
          <w:b/>
          <w:color w:val="auto"/>
          <w:sz w:val="36"/>
          <w:szCs w:val="36"/>
        </w:rPr>
      </w:pPr>
    </w:p>
    <w:p w14:paraId="22CCB159">
      <w:pPr>
        <w:adjustRightInd/>
        <w:spacing w:line="288" w:lineRule="auto"/>
        <w:jc w:val="center"/>
        <w:outlineLvl w:val="0"/>
        <w:rPr>
          <w:rFonts w:ascii="仿宋" w:hAnsi="仿宋" w:eastAsia="仿宋" w:cs="仿宋"/>
          <w:b/>
          <w:color w:val="auto"/>
          <w:sz w:val="36"/>
          <w:szCs w:val="36"/>
        </w:rPr>
      </w:pPr>
    </w:p>
    <w:p w14:paraId="21BC5889">
      <w:pPr>
        <w:adjustRightInd/>
        <w:spacing w:line="288" w:lineRule="auto"/>
        <w:jc w:val="center"/>
        <w:outlineLvl w:val="0"/>
        <w:rPr>
          <w:rFonts w:ascii="仿宋" w:hAnsi="仿宋" w:eastAsia="仿宋" w:cs="仿宋"/>
          <w:b/>
          <w:color w:val="auto"/>
          <w:sz w:val="36"/>
          <w:szCs w:val="36"/>
        </w:rPr>
      </w:pPr>
    </w:p>
    <w:p w14:paraId="519D31E5">
      <w:pPr>
        <w:adjustRightInd/>
        <w:spacing w:line="288" w:lineRule="auto"/>
        <w:jc w:val="center"/>
        <w:outlineLvl w:val="0"/>
        <w:rPr>
          <w:rFonts w:ascii="仿宋" w:hAnsi="仿宋" w:eastAsia="仿宋" w:cs="仿宋"/>
          <w:b/>
          <w:color w:val="auto"/>
          <w:sz w:val="36"/>
          <w:szCs w:val="36"/>
        </w:rPr>
      </w:pPr>
    </w:p>
    <w:p w14:paraId="16900BE4">
      <w:pPr>
        <w:adjustRightInd/>
        <w:spacing w:line="288" w:lineRule="auto"/>
        <w:jc w:val="center"/>
        <w:outlineLvl w:val="0"/>
        <w:rPr>
          <w:rFonts w:ascii="仿宋" w:hAnsi="仿宋" w:eastAsia="仿宋" w:cs="仿宋"/>
          <w:b/>
          <w:color w:val="auto"/>
          <w:sz w:val="36"/>
          <w:szCs w:val="36"/>
        </w:rPr>
      </w:pPr>
    </w:p>
    <w:p w14:paraId="2F24DA4F">
      <w:pPr>
        <w:adjustRightInd/>
        <w:spacing w:line="288"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 xml:space="preserve">第五部分  </w:t>
      </w:r>
      <w:bookmarkEnd w:id="63"/>
      <w:bookmarkEnd w:id="64"/>
      <w:bookmarkStart w:id="68" w:name="第四部分"/>
      <w:r>
        <w:rPr>
          <w:rFonts w:hint="eastAsia" w:ascii="仿宋" w:hAnsi="仿宋" w:eastAsia="仿宋" w:cs="仿宋"/>
          <w:b/>
          <w:color w:val="auto"/>
          <w:sz w:val="36"/>
          <w:szCs w:val="36"/>
        </w:rPr>
        <w:t>评审方法及评审标准</w:t>
      </w:r>
    </w:p>
    <w:p w14:paraId="675711DA">
      <w:pPr>
        <w:spacing w:line="288" w:lineRule="auto"/>
        <w:jc w:val="left"/>
        <w:rPr>
          <w:rFonts w:ascii="仿宋" w:hAnsi="仿宋" w:eastAsia="仿宋" w:cs="仿宋"/>
          <w:b/>
          <w:color w:val="auto"/>
          <w:sz w:val="24"/>
        </w:rPr>
      </w:pPr>
      <w:r>
        <w:rPr>
          <w:rFonts w:hint="eastAsia" w:ascii="仿宋" w:hAnsi="仿宋" w:eastAsia="仿宋" w:cs="仿宋"/>
          <w:b/>
          <w:color w:val="auto"/>
          <w:sz w:val="24"/>
        </w:rPr>
        <w:t>1、磋商方法：</w:t>
      </w:r>
    </w:p>
    <w:p w14:paraId="795A597C">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1A27F604">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0A15B69F">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非单一产品采购项目，采购人应当根据采购项目技术构成、产品价格比重等合理确定核心产品，并在磋商文件中载明。多家供应商提供的核心产品品牌相同的，按前款规定处理。</w:t>
      </w:r>
    </w:p>
    <w:p w14:paraId="7E0BA9F4">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rPr>
        <w:t xml:space="preserve"> 30 </w:t>
      </w:r>
      <w:r>
        <w:rPr>
          <w:rFonts w:hint="eastAsia" w:ascii="仿宋" w:hAnsi="仿宋" w:eastAsia="仿宋" w:cs="仿宋"/>
          <w:color w:val="auto"/>
          <w:sz w:val="24"/>
        </w:rPr>
        <w:t>分。评分依下述所列为评标打分依据，分值如下（计算分值时，按其算术平均值保留小数2位）。</w:t>
      </w:r>
    </w:p>
    <w:p w14:paraId="2083FEB0">
      <w:pPr>
        <w:spacing w:line="288" w:lineRule="auto"/>
        <w:rPr>
          <w:rFonts w:ascii="仿宋" w:hAnsi="仿宋" w:eastAsia="仿宋" w:cs="仿宋"/>
          <w:b/>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 xml:space="preserve"> 70 </w:t>
      </w:r>
      <w:r>
        <w:rPr>
          <w:rFonts w:hint="eastAsia" w:ascii="仿宋" w:hAnsi="仿宋" w:eastAsia="仿宋" w:cs="仿宋"/>
          <w:b/>
          <w:bCs/>
          <w:iCs/>
          <w:color w:val="auto"/>
          <w:sz w:val="24"/>
        </w:rPr>
        <w:t>分）</w:t>
      </w:r>
    </w:p>
    <w:tbl>
      <w:tblPr>
        <w:tblStyle w:val="60"/>
        <w:tblW w:w="9732" w:type="dxa"/>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61"/>
        <w:gridCol w:w="6360"/>
        <w:gridCol w:w="1044"/>
      </w:tblGrid>
      <w:tr w14:paraId="3A17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67" w:type="dxa"/>
            <w:shd w:val="clear" w:color="auto" w:fill="auto"/>
            <w:vAlign w:val="center"/>
          </w:tcPr>
          <w:p w14:paraId="02CE61F6">
            <w:pPr>
              <w:widowControl/>
              <w:snapToGrid w:val="0"/>
              <w:spacing w:line="288" w:lineRule="auto"/>
              <w:jc w:val="center"/>
              <w:rPr>
                <w:b/>
                <w:color w:val="auto"/>
                <w:sz w:val="24"/>
              </w:rPr>
            </w:pPr>
            <w:r>
              <w:rPr>
                <w:rFonts w:hint="eastAsia" w:ascii="仿宋" w:hAnsi="仿宋" w:eastAsia="仿宋" w:cs="仿宋"/>
                <w:b/>
                <w:bCs/>
                <w:color w:val="auto"/>
                <w:kern w:val="0"/>
                <w:sz w:val="24"/>
              </w:rPr>
              <w:t>序号</w:t>
            </w:r>
          </w:p>
        </w:tc>
        <w:tc>
          <w:tcPr>
            <w:tcW w:w="1461" w:type="dxa"/>
            <w:shd w:val="clear" w:color="auto" w:fill="auto"/>
            <w:vAlign w:val="center"/>
          </w:tcPr>
          <w:p w14:paraId="4290BA70">
            <w:pPr>
              <w:widowControl/>
              <w:snapToGrid w:val="0"/>
              <w:spacing w:line="288" w:lineRule="auto"/>
              <w:jc w:val="center"/>
              <w:rPr>
                <w:b/>
                <w:color w:val="auto"/>
                <w:sz w:val="24"/>
              </w:rPr>
            </w:pPr>
            <w:r>
              <w:rPr>
                <w:rFonts w:hint="eastAsia" w:ascii="仿宋" w:hAnsi="仿宋" w:eastAsia="仿宋" w:cs="仿宋"/>
                <w:b/>
                <w:bCs/>
                <w:color w:val="auto"/>
                <w:kern w:val="0"/>
                <w:sz w:val="24"/>
              </w:rPr>
              <w:t>评分项</w:t>
            </w:r>
          </w:p>
        </w:tc>
        <w:tc>
          <w:tcPr>
            <w:tcW w:w="6360" w:type="dxa"/>
            <w:shd w:val="clear" w:color="auto" w:fill="auto"/>
            <w:vAlign w:val="center"/>
          </w:tcPr>
          <w:p w14:paraId="454D2AA3">
            <w:pPr>
              <w:widowControl/>
              <w:snapToGrid w:val="0"/>
              <w:spacing w:line="288" w:lineRule="auto"/>
              <w:jc w:val="center"/>
              <w:rPr>
                <w:b/>
                <w:color w:val="auto"/>
                <w:sz w:val="24"/>
              </w:rPr>
            </w:pPr>
            <w:r>
              <w:rPr>
                <w:rFonts w:hint="eastAsia" w:ascii="仿宋" w:hAnsi="仿宋" w:eastAsia="仿宋" w:cs="仿宋"/>
                <w:b/>
                <w:bCs/>
                <w:color w:val="auto"/>
                <w:kern w:val="0"/>
                <w:sz w:val="24"/>
              </w:rPr>
              <w:t>评审依据及标准</w:t>
            </w:r>
          </w:p>
        </w:tc>
        <w:tc>
          <w:tcPr>
            <w:tcW w:w="1044" w:type="dxa"/>
            <w:shd w:val="clear" w:color="auto" w:fill="auto"/>
            <w:vAlign w:val="center"/>
          </w:tcPr>
          <w:p w14:paraId="3C6998CA">
            <w:pPr>
              <w:widowControl/>
              <w:snapToGrid w:val="0"/>
              <w:spacing w:line="288" w:lineRule="auto"/>
              <w:jc w:val="center"/>
              <w:rPr>
                <w:b/>
                <w:color w:val="auto"/>
                <w:sz w:val="24"/>
              </w:rPr>
            </w:pPr>
            <w:r>
              <w:rPr>
                <w:rFonts w:hint="eastAsia" w:ascii="仿宋" w:hAnsi="仿宋" w:eastAsia="仿宋" w:cs="仿宋"/>
                <w:b/>
                <w:bCs/>
                <w:color w:val="auto"/>
                <w:kern w:val="0"/>
                <w:sz w:val="24"/>
              </w:rPr>
              <w:t>分值</w:t>
            </w:r>
          </w:p>
        </w:tc>
      </w:tr>
      <w:tr w14:paraId="24C8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2C155BE8">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1</w:t>
            </w:r>
          </w:p>
        </w:tc>
        <w:tc>
          <w:tcPr>
            <w:tcW w:w="1461" w:type="dxa"/>
            <w:shd w:val="clear" w:color="auto" w:fill="auto"/>
            <w:vAlign w:val="center"/>
          </w:tcPr>
          <w:p w14:paraId="4A73A374">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企业业绩</w:t>
            </w:r>
          </w:p>
        </w:tc>
        <w:tc>
          <w:tcPr>
            <w:tcW w:w="6360" w:type="dxa"/>
            <w:shd w:val="clear" w:color="auto" w:fill="auto"/>
            <w:vAlign w:val="center"/>
          </w:tcPr>
          <w:p w14:paraId="5152809E">
            <w:pPr>
              <w:snapToGrid w:val="0"/>
              <w:spacing w:line="288" w:lineRule="auto"/>
              <w:rPr>
                <w:color w:val="auto"/>
                <w:sz w:val="24"/>
              </w:rPr>
            </w:pPr>
            <w:r>
              <w:rPr>
                <w:rFonts w:hint="eastAsia" w:ascii="仿宋" w:hAnsi="仿宋" w:eastAsia="仿宋" w:cs="仿宋"/>
                <w:bCs/>
                <w:color w:val="auto"/>
                <w:sz w:val="24"/>
              </w:rPr>
              <w:t>2022年1月1日至今，投标人具有同类项目的工程施工业绩的每个得1分，最高3分。（提供施工合同或竣工验收证明扫描件）</w:t>
            </w:r>
          </w:p>
        </w:tc>
        <w:tc>
          <w:tcPr>
            <w:tcW w:w="1044" w:type="dxa"/>
            <w:shd w:val="clear" w:color="auto" w:fill="auto"/>
            <w:vAlign w:val="center"/>
          </w:tcPr>
          <w:p w14:paraId="651D0151">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3</w:t>
            </w:r>
          </w:p>
        </w:tc>
      </w:tr>
      <w:tr w14:paraId="04D4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37BF9768">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2</w:t>
            </w:r>
          </w:p>
        </w:tc>
        <w:tc>
          <w:tcPr>
            <w:tcW w:w="1461" w:type="dxa"/>
            <w:shd w:val="clear" w:color="auto" w:fill="auto"/>
            <w:vAlign w:val="center"/>
          </w:tcPr>
          <w:p w14:paraId="4C2047C6">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企业认证</w:t>
            </w:r>
          </w:p>
        </w:tc>
        <w:tc>
          <w:tcPr>
            <w:tcW w:w="6360" w:type="dxa"/>
            <w:shd w:val="clear" w:color="auto" w:fill="auto"/>
            <w:vAlign w:val="center"/>
          </w:tcPr>
          <w:p w14:paraId="0D6E4C5A">
            <w:pPr>
              <w:snapToGrid w:val="0"/>
              <w:spacing w:line="288" w:lineRule="auto"/>
              <w:rPr>
                <w:rFonts w:eastAsia="仿宋"/>
                <w:color w:val="auto"/>
                <w:sz w:val="24"/>
              </w:rPr>
            </w:pPr>
            <w:r>
              <w:rPr>
                <w:rFonts w:hint="eastAsia" w:ascii="仿宋" w:hAnsi="仿宋" w:eastAsia="仿宋" w:cs="仿宋"/>
                <w:bCs/>
                <w:color w:val="auto"/>
                <w:sz w:val="24"/>
              </w:rPr>
              <w:t>投标人具备三项体系认证，且在有效期内的：质量管理体系认证、环境管理体系认证、职业安全健康管理体系认证证书，每有一项得1分，最高得3分。提供有效的证书扫描件。</w:t>
            </w:r>
          </w:p>
        </w:tc>
        <w:tc>
          <w:tcPr>
            <w:tcW w:w="1044" w:type="dxa"/>
            <w:shd w:val="clear" w:color="auto" w:fill="auto"/>
            <w:vAlign w:val="center"/>
          </w:tcPr>
          <w:p w14:paraId="5B73CEDE">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3</w:t>
            </w:r>
          </w:p>
        </w:tc>
      </w:tr>
      <w:tr w14:paraId="46A5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867" w:type="dxa"/>
            <w:vMerge w:val="restart"/>
            <w:shd w:val="clear" w:color="auto" w:fill="auto"/>
            <w:vAlign w:val="center"/>
          </w:tcPr>
          <w:p w14:paraId="54373B7C">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3</w:t>
            </w:r>
          </w:p>
        </w:tc>
        <w:tc>
          <w:tcPr>
            <w:tcW w:w="1461" w:type="dxa"/>
            <w:vMerge w:val="restart"/>
            <w:shd w:val="clear" w:color="auto" w:fill="auto"/>
            <w:vAlign w:val="center"/>
          </w:tcPr>
          <w:p w14:paraId="65F1DFC2">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企业实力</w:t>
            </w:r>
          </w:p>
        </w:tc>
        <w:tc>
          <w:tcPr>
            <w:tcW w:w="6360" w:type="dxa"/>
            <w:shd w:val="clear" w:color="auto" w:fill="auto"/>
            <w:vAlign w:val="center"/>
          </w:tcPr>
          <w:p w14:paraId="0B21FBE8">
            <w:pPr>
              <w:snapToGrid w:val="0"/>
              <w:spacing w:line="288" w:lineRule="auto"/>
              <w:rPr>
                <w:rFonts w:ascii="仿宋" w:hAnsi="仿宋" w:eastAsia="仿宋" w:cs="仿宋"/>
                <w:bCs/>
                <w:color w:val="auto"/>
                <w:sz w:val="24"/>
              </w:rPr>
            </w:pPr>
            <w:r>
              <w:rPr>
                <w:rFonts w:hint="eastAsia" w:ascii="仿宋" w:hAnsi="仿宋" w:eastAsia="仿宋" w:cs="仿宋"/>
                <w:bCs/>
                <w:color w:val="auto"/>
                <w:sz w:val="24"/>
              </w:rPr>
              <w:t>投标人自2022年1月1日以来(以获奖证书或文件上的日期为准)，由行政机关所颁发的建筑行业相关荣誉及相关资质，根据荣誉及资质的含金量及数量综合考量。(本项分值设置为8,7,6,5,4,3,2,1,0分)</w:t>
            </w:r>
          </w:p>
        </w:tc>
        <w:tc>
          <w:tcPr>
            <w:tcW w:w="1044" w:type="dxa"/>
            <w:shd w:val="clear" w:color="auto" w:fill="auto"/>
            <w:vAlign w:val="center"/>
          </w:tcPr>
          <w:p w14:paraId="31C9B25F">
            <w:pPr>
              <w:widowControl/>
              <w:spacing w:line="288" w:lineRule="auto"/>
              <w:jc w:val="center"/>
              <w:rPr>
                <w:rFonts w:ascii="仿宋" w:hAnsi="仿宋" w:eastAsia="仿宋" w:cs="仿宋"/>
                <w:bCs/>
                <w:color w:val="auto"/>
                <w:kern w:val="0"/>
                <w:sz w:val="24"/>
              </w:rPr>
            </w:pPr>
          </w:p>
          <w:p w14:paraId="21CCBE1B">
            <w:pPr>
              <w:snapToGrid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8</w:t>
            </w:r>
          </w:p>
        </w:tc>
      </w:tr>
      <w:tr w14:paraId="0F6E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shd w:val="clear" w:color="auto" w:fill="auto"/>
            <w:vAlign w:val="center"/>
          </w:tcPr>
          <w:p w14:paraId="627F9CD1">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4</w:t>
            </w:r>
          </w:p>
        </w:tc>
        <w:tc>
          <w:tcPr>
            <w:tcW w:w="1461" w:type="dxa"/>
            <w:vMerge w:val="restart"/>
            <w:shd w:val="clear" w:color="auto" w:fill="auto"/>
            <w:vAlign w:val="center"/>
          </w:tcPr>
          <w:p w14:paraId="54AFE746">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项目班组</w:t>
            </w:r>
          </w:p>
        </w:tc>
        <w:tc>
          <w:tcPr>
            <w:tcW w:w="6360" w:type="dxa"/>
            <w:shd w:val="clear" w:color="auto" w:fill="auto"/>
            <w:vAlign w:val="center"/>
          </w:tcPr>
          <w:p w14:paraId="7B48511A">
            <w:pPr>
              <w:snapToGrid w:val="0"/>
              <w:spacing w:line="288" w:lineRule="auto"/>
              <w:rPr>
                <w:rFonts w:ascii="仿宋" w:hAnsi="仿宋" w:eastAsia="仿宋" w:cs="仿宋"/>
                <w:bCs/>
                <w:color w:val="auto"/>
                <w:sz w:val="24"/>
              </w:rPr>
            </w:pPr>
            <w:r>
              <w:rPr>
                <w:rFonts w:hint="eastAsia" w:ascii="仿宋" w:hAnsi="仿宋" w:eastAsia="仿宋" w:cs="仿宋"/>
                <w:bCs/>
                <w:color w:val="auto"/>
                <w:sz w:val="24"/>
              </w:rPr>
              <w:t>1.根据项目负责人资质（如一级建造师等适当考虑）、职称、业绩、荣誉等方面进行综合评审（本项分值设置为4,3,2,1,0分）。需提供项目经理相关证书扫描件、相关经验证明资料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205C4922">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4</w:t>
            </w:r>
          </w:p>
        </w:tc>
      </w:tr>
      <w:tr w14:paraId="00F0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1A417719">
            <w:pPr>
              <w:widowControl/>
              <w:spacing w:line="288" w:lineRule="auto"/>
              <w:jc w:val="center"/>
              <w:rPr>
                <w:rFonts w:ascii="仿宋" w:hAnsi="仿宋" w:eastAsia="仿宋" w:cs="仿宋"/>
                <w:bCs/>
                <w:color w:val="auto"/>
                <w:kern w:val="0"/>
                <w:sz w:val="24"/>
              </w:rPr>
            </w:pPr>
          </w:p>
        </w:tc>
        <w:tc>
          <w:tcPr>
            <w:tcW w:w="1461" w:type="dxa"/>
            <w:vMerge w:val="continue"/>
            <w:shd w:val="clear" w:color="auto" w:fill="auto"/>
            <w:vAlign w:val="center"/>
          </w:tcPr>
          <w:p w14:paraId="5C82BF17">
            <w:pPr>
              <w:widowControl/>
              <w:spacing w:line="288" w:lineRule="auto"/>
              <w:jc w:val="center"/>
              <w:rPr>
                <w:rFonts w:ascii="仿宋" w:hAnsi="仿宋" w:eastAsia="仿宋" w:cs="仿宋"/>
                <w:bCs/>
                <w:color w:val="auto"/>
                <w:kern w:val="0"/>
                <w:sz w:val="24"/>
              </w:rPr>
            </w:pPr>
          </w:p>
        </w:tc>
        <w:tc>
          <w:tcPr>
            <w:tcW w:w="6360" w:type="dxa"/>
            <w:shd w:val="clear" w:color="auto" w:fill="auto"/>
            <w:vAlign w:val="center"/>
          </w:tcPr>
          <w:p w14:paraId="1EE9BA5C">
            <w:pPr>
              <w:snapToGrid w:val="0"/>
              <w:spacing w:line="288" w:lineRule="auto"/>
              <w:rPr>
                <w:color w:val="auto"/>
                <w:sz w:val="24"/>
              </w:rPr>
            </w:pPr>
            <w:r>
              <w:rPr>
                <w:rFonts w:hint="eastAsia" w:ascii="仿宋" w:hAnsi="仿宋" w:eastAsia="仿宋" w:cs="仿宋"/>
                <w:bCs/>
                <w:color w:val="auto"/>
                <w:sz w:val="24"/>
              </w:rPr>
              <w:t>2.根据项目项目组人员配备情况，从专业、职称（或执业资格）业绩及荣誉等方面进行综合评审（本项分值设置为4,3,2,1,0分）。需提供项目组人员相关证书扫描件及投标截止时间前缴费期限包含2025年2月至2025年4月的供应商所属社保机构养老保险交纳清单或证明（缴费单位和供应商名称必须一致，并加盖社保缴费证明专用章）。</w:t>
            </w:r>
          </w:p>
        </w:tc>
        <w:tc>
          <w:tcPr>
            <w:tcW w:w="1044" w:type="dxa"/>
            <w:shd w:val="clear" w:color="auto" w:fill="auto"/>
            <w:vAlign w:val="center"/>
          </w:tcPr>
          <w:p w14:paraId="079F2F92">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4</w:t>
            </w:r>
          </w:p>
        </w:tc>
      </w:tr>
      <w:tr w14:paraId="6A88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2B3D65CA">
            <w:pPr>
              <w:widowControl/>
              <w:spacing w:line="288" w:lineRule="auto"/>
              <w:jc w:val="center"/>
              <w:rPr>
                <w:rFonts w:ascii="仿宋" w:hAnsi="仿宋" w:eastAsia="仿宋" w:cs="仿宋"/>
                <w:bCs/>
                <w:color w:val="auto"/>
                <w:kern w:val="0"/>
                <w:sz w:val="24"/>
              </w:rPr>
            </w:pPr>
          </w:p>
        </w:tc>
        <w:tc>
          <w:tcPr>
            <w:tcW w:w="1461" w:type="dxa"/>
            <w:vMerge w:val="continue"/>
            <w:shd w:val="clear" w:color="auto" w:fill="auto"/>
            <w:vAlign w:val="center"/>
          </w:tcPr>
          <w:p w14:paraId="6D76CE7F">
            <w:pPr>
              <w:widowControl/>
              <w:spacing w:line="288" w:lineRule="auto"/>
              <w:jc w:val="center"/>
              <w:rPr>
                <w:rFonts w:ascii="仿宋" w:hAnsi="仿宋" w:eastAsia="仿宋" w:cs="仿宋"/>
                <w:bCs/>
                <w:color w:val="auto"/>
                <w:kern w:val="0"/>
                <w:sz w:val="24"/>
              </w:rPr>
            </w:pPr>
          </w:p>
        </w:tc>
        <w:tc>
          <w:tcPr>
            <w:tcW w:w="6360" w:type="dxa"/>
            <w:shd w:val="clear" w:color="auto" w:fill="auto"/>
            <w:vAlign w:val="center"/>
          </w:tcPr>
          <w:p w14:paraId="01DCDADC">
            <w:pPr>
              <w:snapToGrid w:val="0"/>
              <w:spacing w:line="288" w:lineRule="auto"/>
              <w:rPr>
                <w:color w:val="auto"/>
                <w:sz w:val="24"/>
              </w:rPr>
            </w:pPr>
            <w:r>
              <w:rPr>
                <w:rFonts w:hint="eastAsia" w:ascii="仿宋" w:hAnsi="仿宋" w:eastAsia="仿宋" w:cs="仿宋"/>
                <w:bCs/>
                <w:color w:val="auto"/>
                <w:sz w:val="24"/>
              </w:rPr>
              <w:t>3.承诺“未经建设单位同意，不随意更换项目经理及项目组人员，并服从建设单位每天早中晚签到考勤制度”的，得2分。没有承诺的，不得分。</w:t>
            </w:r>
          </w:p>
        </w:tc>
        <w:tc>
          <w:tcPr>
            <w:tcW w:w="1044" w:type="dxa"/>
            <w:shd w:val="clear" w:color="auto" w:fill="auto"/>
            <w:vAlign w:val="center"/>
          </w:tcPr>
          <w:p w14:paraId="10C4D768">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2</w:t>
            </w:r>
          </w:p>
        </w:tc>
      </w:tr>
      <w:tr w14:paraId="0D53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0EF3AFB7">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5</w:t>
            </w:r>
          </w:p>
        </w:tc>
        <w:tc>
          <w:tcPr>
            <w:tcW w:w="1461" w:type="dxa"/>
            <w:shd w:val="clear" w:color="auto" w:fill="auto"/>
            <w:vAlign w:val="center"/>
          </w:tcPr>
          <w:p w14:paraId="35A8A6AB">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重难点分析</w:t>
            </w:r>
          </w:p>
        </w:tc>
        <w:tc>
          <w:tcPr>
            <w:tcW w:w="6360" w:type="dxa"/>
            <w:shd w:val="clear" w:color="auto" w:fill="auto"/>
            <w:vAlign w:val="center"/>
          </w:tcPr>
          <w:p w14:paraId="220EC7E3">
            <w:pPr>
              <w:widowControl/>
              <w:spacing w:line="288" w:lineRule="auto"/>
              <w:jc w:val="left"/>
              <w:rPr>
                <w:color w:val="auto"/>
                <w:sz w:val="24"/>
              </w:rPr>
            </w:pPr>
            <w:r>
              <w:rPr>
                <w:rFonts w:hint="eastAsia" w:ascii="仿宋" w:hAnsi="仿宋" w:eastAsia="仿宋" w:cs="仿宋"/>
                <w:bCs/>
                <w:color w:val="auto"/>
                <w:kern w:val="0"/>
                <w:sz w:val="24"/>
              </w:rPr>
              <w:t>根据投标人针对本工程的特点、难点分析和解决措施进行综合评审（</w:t>
            </w:r>
            <w:r>
              <w:rPr>
                <w:rFonts w:hint="eastAsia" w:ascii="仿宋" w:hAnsi="仿宋" w:eastAsia="仿宋" w:cs="仿宋"/>
                <w:bCs/>
                <w:color w:val="auto"/>
                <w:sz w:val="24"/>
              </w:rPr>
              <w:t>本项分值设置为7,6,5,4,3,2,1,0分</w:t>
            </w:r>
            <w:r>
              <w:rPr>
                <w:rFonts w:hint="eastAsia" w:ascii="仿宋" w:hAnsi="仿宋" w:eastAsia="仿宋" w:cs="仿宋"/>
                <w:bCs/>
                <w:color w:val="auto"/>
                <w:kern w:val="0"/>
                <w:sz w:val="24"/>
              </w:rPr>
              <w:t>）。</w:t>
            </w:r>
          </w:p>
        </w:tc>
        <w:tc>
          <w:tcPr>
            <w:tcW w:w="1044" w:type="dxa"/>
            <w:shd w:val="clear" w:color="auto" w:fill="auto"/>
            <w:vAlign w:val="center"/>
          </w:tcPr>
          <w:p w14:paraId="2C171A2B">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7</w:t>
            </w:r>
          </w:p>
        </w:tc>
      </w:tr>
      <w:tr w14:paraId="4ACB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61250333">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6</w:t>
            </w:r>
          </w:p>
        </w:tc>
        <w:tc>
          <w:tcPr>
            <w:tcW w:w="1461" w:type="dxa"/>
            <w:shd w:val="clear" w:color="auto" w:fill="auto"/>
            <w:vAlign w:val="center"/>
          </w:tcPr>
          <w:p w14:paraId="63F8B12A">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施工组织设计</w:t>
            </w:r>
          </w:p>
        </w:tc>
        <w:tc>
          <w:tcPr>
            <w:tcW w:w="6360" w:type="dxa"/>
            <w:shd w:val="clear" w:color="auto" w:fill="auto"/>
            <w:vAlign w:val="center"/>
          </w:tcPr>
          <w:p w14:paraId="56B178D7">
            <w:pPr>
              <w:widowControl/>
              <w:spacing w:line="288" w:lineRule="auto"/>
              <w:jc w:val="left"/>
              <w:rPr>
                <w:color w:val="auto"/>
                <w:sz w:val="24"/>
              </w:rPr>
            </w:pPr>
            <w:r>
              <w:rPr>
                <w:rFonts w:hint="eastAsia" w:ascii="仿宋" w:hAnsi="仿宋" w:eastAsia="仿宋" w:cs="仿宋"/>
                <w:bCs/>
                <w:color w:val="auto"/>
                <w:kern w:val="0"/>
                <w:sz w:val="24"/>
              </w:rPr>
              <w:t>根据施工部署、现场平面布置及管理、劳动力安排计划、材料供应计划、施工机械进出场和施工机械使用计划进行综合打分（</w:t>
            </w:r>
            <w:r>
              <w:rPr>
                <w:rFonts w:hint="eastAsia" w:ascii="仿宋" w:hAnsi="仿宋" w:eastAsia="仿宋" w:cs="仿宋"/>
                <w:bCs/>
                <w:color w:val="auto"/>
                <w:sz w:val="24"/>
              </w:rPr>
              <w:t>本项分值设置为7,6,5,4,3,2,1,0分</w:t>
            </w:r>
            <w:r>
              <w:rPr>
                <w:rFonts w:hint="eastAsia" w:ascii="仿宋" w:hAnsi="仿宋" w:eastAsia="仿宋" w:cs="仿宋"/>
                <w:bCs/>
                <w:color w:val="auto"/>
                <w:kern w:val="0"/>
                <w:sz w:val="24"/>
              </w:rPr>
              <w:t>）。</w:t>
            </w:r>
          </w:p>
        </w:tc>
        <w:tc>
          <w:tcPr>
            <w:tcW w:w="1044" w:type="dxa"/>
            <w:shd w:val="clear" w:color="auto" w:fill="auto"/>
            <w:vAlign w:val="center"/>
          </w:tcPr>
          <w:p w14:paraId="7175AF1D">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7</w:t>
            </w:r>
          </w:p>
        </w:tc>
      </w:tr>
      <w:tr w14:paraId="3057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0837306B">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7</w:t>
            </w:r>
          </w:p>
        </w:tc>
        <w:tc>
          <w:tcPr>
            <w:tcW w:w="1461" w:type="dxa"/>
            <w:shd w:val="clear" w:color="auto" w:fill="auto"/>
            <w:vAlign w:val="center"/>
          </w:tcPr>
          <w:p w14:paraId="48491B30">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安全文明措施</w:t>
            </w:r>
          </w:p>
        </w:tc>
        <w:tc>
          <w:tcPr>
            <w:tcW w:w="6360" w:type="dxa"/>
            <w:shd w:val="clear" w:color="auto" w:fill="auto"/>
            <w:vAlign w:val="center"/>
          </w:tcPr>
          <w:p w14:paraId="37A4E19F">
            <w:pPr>
              <w:widowControl/>
              <w:spacing w:line="288" w:lineRule="auto"/>
              <w:jc w:val="left"/>
              <w:rPr>
                <w:color w:val="auto"/>
                <w:sz w:val="24"/>
              </w:rPr>
            </w:pPr>
            <w:r>
              <w:rPr>
                <w:rFonts w:hint="eastAsia" w:ascii="仿宋" w:hAnsi="仿宋" w:eastAsia="仿宋" w:cs="仿宋"/>
                <w:bCs/>
                <w:color w:val="auto"/>
                <w:kern w:val="0"/>
                <w:sz w:val="24"/>
              </w:rPr>
              <w:t>根据安全生产、文明施工、环境保护保证措施、交通组织措施、雨季、台风和夏季高温季节的施工保证措施进行综合评审（</w:t>
            </w:r>
            <w:r>
              <w:rPr>
                <w:rFonts w:hint="eastAsia" w:ascii="仿宋" w:hAnsi="仿宋" w:eastAsia="仿宋" w:cs="仿宋"/>
                <w:bCs/>
                <w:color w:val="auto"/>
                <w:sz w:val="24"/>
              </w:rPr>
              <w:t>本项分值设置为8,7,6,5,4,3,2,1,0分</w:t>
            </w:r>
            <w:r>
              <w:rPr>
                <w:rFonts w:hint="eastAsia" w:ascii="仿宋" w:hAnsi="仿宋" w:eastAsia="仿宋" w:cs="仿宋"/>
                <w:bCs/>
                <w:color w:val="auto"/>
                <w:kern w:val="0"/>
                <w:sz w:val="24"/>
              </w:rPr>
              <w:t>）。</w:t>
            </w:r>
          </w:p>
        </w:tc>
        <w:tc>
          <w:tcPr>
            <w:tcW w:w="1044" w:type="dxa"/>
            <w:shd w:val="clear" w:color="auto" w:fill="auto"/>
            <w:vAlign w:val="center"/>
          </w:tcPr>
          <w:p w14:paraId="4B705ACA">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8</w:t>
            </w:r>
          </w:p>
        </w:tc>
      </w:tr>
      <w:tr w14:paraId="0852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67" w:type="dxa"/>
            <w:shd w:val="clear" w:color="auto" w:fill="auto"/>
            <w:vAlign w:val="center"/>
          </w:tcPr>
          <w:p w14:paraId="36A8AADC">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8</w:t>
            </w:r>
          </w:p>
        </w:tc>
        <w:tc>
          <w:tcPr>
            <w:tcW w:w="1461" w:type="dxa"/>
            <w:shd w:val="clear" w:color="auto" w:fill="auto"/>
            <w:vAlign w:val="center"/>
          </w:tcPr>
          <w:p w14:paraId="7FAF85D2">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进度计划保证措施</w:t>
            </w:r>
          </w:p>
        </w:tc>
        <w:tc>
          <w:tcPr>
            <w:tcW w:w="6360" w:type="dxa"/>
            <w:shd w:val="clear" w:color="auto" w:fill="auto"/>
            <w:vAlign w:val="center"/>
          </w:tcPr>
          <w:p w14:paraId="0BADC992">
            <w:pPr>
              <w:widowControl/>
              <w:spacing w:line="288" w:lineRule="auto"/>
              <w:jc w:val="left"/>
              <w:rPr>
                <w:color w:val="auto"/>
                <w:sz w:val="24"/>
              </w:rPr>
            </w:pPr>
            <w:r>
              <w:rPr>
                <w:rFonts w:hint="eastAsia" w:ascii="仿宋" w:hAnsi="仿宋" w:eastAsia="仿宋" w:cs="仿宋"/>
                <w:bCs/>
                <w:color w:val="auto"/>
                <w:kern w:val="0"/>
                <w:sz w:val="24"/>
              </w:rPr>
              <w:t>根据投标人对本项目施工工期的响应情况和对项目整体工作阶段及任务划分、进度控制是否合理、关键时间节点把握是否科学准确进行评审（</w:t>
            </w:r>
            <w:r>
              <w:rPr>
                <w:rFonts w:hint="eastAsia" w:ascii="仿宋" w:hAnsi="仿宋" w:eastAsia="仿宋" w:cs="仿宋"/>
                <w:bCs/>
                <w:color w:val="auto"/>
                <w:sz w:val="24"/>
              </w:rPr>
              <w:t>本项分值设置为6,5,4,3,2,1,0</w:t>
            </w:r>
            <w:r>
              <w:rPr>
                <w:rFonts w:hint="eastAsia" w:ascii="仿宋" w:hAnsi="仿宋" w:eastAsia="仿宋" w:cs="仿宋"/>
                <w:bCs/>
                <w:color w:val="auto"/>
                <w:kern w:val="0"/>
                <w:sz w:val="24"/>
              </w:rPr>
              <w:t>）。</w:t>
            </w:r>
          </w:p>
        </w:tc>
        <w:tc>
          <w:tcPr>
            <w:tcW w:w="1044" w:type="dxa"/>
            <w:shd w:val="clear" w:color="auto" w:fill="auto"/>
            <w:vAlign w:val="center"/>
          </w:tcPr>
          <w:p w14:paraId="251A9851">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6</w:t>
            </w:r>
          </w:p>
        </w:tc>
      </w:tr>
      <w:tr w14:paraId="286F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67" w:type="dxa"/>
            <w:shd w:val="clear" w:color="auto" w:fill="auto"/>
            <w:vAlign w:val="center"/>
          </w:tcPr>
          <w:p w14:paraId="5422EB43">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9</w:t>
            </w:r>
          </w:p>
        </w:tc>
        <w:tc>
          <w:tcPr>
            <w:tcW w:w="1461" w:type="dxa"/>
            <w:shd w:val="clear" w:color="auto" w:fill="auto"/>
            <w:vAlign w:val="center"/>
          </w:tcPr>
          <w:p w14:paraId="5AA857EF">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质量保证措施</w:t>
            </w:r>
          </w:p>
        </w:tc>
        <w:tc>
          <w:tcPr>
            <w:tcW w:w="6360" w:type="dxa"/>
            <w:shd w:val="clear" w:color="auto" w:fill="auto"/>
            <w:vAlign w:val="center"/>
          </w:tcPr>
          <w:p w14:paraId="07424990">
            <w:pPr>
              <w:widowControl/>
              <w:spacing w:line="288" w:lineRule="auto"/>
              <w:jc w:val="left"/>
              <w:rPr>
                <w:color w:val="auto"/>
                <w:sz w:val="24"/>
              </w:rPr>
            </w:pPr>
            <w:r>
              <w:rPr>
                <w:rFonts w:hint="eastAsia" w:ascii="仿宋" w:hAnsi="仿宋" w:eastAsia="仿宋" w:cs="仿宋"/>
                <w:color w:val="auto"/>
                <w:sz w:val="24"/>
              </w:rPr>
              <w:t>项目质量保障措施，施工过程质量应对措施（</w:t>
            </w:r>
            <w:r>
              <w:rPr>
                <w:rFonts w:hint="eastAsia" w:ascii="仿宋" w:hAnsi="仿宋" w:eastAsia="仿宋" w:cs="仿宋"/>
                <w:bCs/>
                <w:color w:val="auto"/>
                <w:sz w:val="24"/>
              </w:rPr>
              <w:t>本项分值设置为7,6,5,4,3,2,1,0</w:t>
            </w:r>
            <w:r>
              <w:rPr>
                <w:rFonts w:hint="eastAsia" w:ascii="仿宋" w:hAnsi="仿宋" w:eastAsia="仿宋" w:cs="仿宋"/>
                <w:color w:val="auto"/>
                <w:sz w:val="24"/>
              </w:rPr>
              <w:t>）。</w:t>
            </w:r>
          </w:p>
        </w:tc>
        <w:tc>
          <w:tcPr>
            <w:tcW w:w="1044" w:type="dxa"/>
            <w:shd w:val="clear" w:color="auto" w:fill="auto"/>
            <w:vAlign w:val="center"/>
          </w:tcPr>
          <w:p w14:paraId="150CD5B5">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7</w:t>
            </w:r>
          </w:p>
        </w:tc>
      </w:tr>
      <w:tr w14:paraId="340E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67" w:type="dxa"/>
            <w:vMerge w:val="restart"/>
            <w:shd w:val="clear" w:color="auto" w:fill="auto"/>
            <w:vAlign w:val="center"/>
          </w:tcPr>
          <w:p w14:paraId="4F83B277">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10</w:t>
            </w:r>
          </w:p>
        </w:tc>
        <w:tc>
          <w:tcPr>
            <w:tcW w:w="1461" w:type="dxa"/>
            <w:vMerge w:val="restart"/>
            <w:shd w:val="clear" w:color="auto" w:fill="auto"/>
            <w:vAlign w:val="center"/>
          </w:tcPr>
          <w:p w14:paraId="0A6253AE">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质保期承诺</w:t>
            </w:r>
          </w:p>
        </w:tc>
        <w:tc>
          <w:tcPr>
            <w:tcW w:w="6360" w:type="dxa"/>
            <w:shd w:val="clear" w:color="auto" w:fill="auto"/>
            <w:vAlign w:val="center"/>
          </w:tcPr>
          <w:p w14:paraId="7930E285">
            <w:pPr>
              <w:snapToGrid w:val="0"/>
              <w:spacing w:line="288" w:lineRule="auto"/>
              <w:rPr>
                <w:rFonts w:ascii="仿宋" w:hAnsi="仿宋" w:eastAsia="仿宋" w:cs="仿宋"/>
                <w:bCs/>
                <w:color w:val="auto"/>
                <w:sz w:val="24"/>
              </w:rPr>
            </w:pPr>
            <w:r>
              <w:rPr>
                <w:rFonts w:hint="eastAsia" w:ascii="仿宋" w:hAnsi="仿宋" w:eastAsia="仿宋" w:cs="仿宋"/>
                <w:bCs/>
                <w:color w:val="auto"/>
                <w:sz w:val="24"/>
              </w:rPr>
              <w:t>投标人根据工程交付使用后的维护需求拟定保修服务方案，根据维修方案是否及时、完整合理、长效可行进行综合评审（本项分值设置为4,3,2,1,0分）。</w:t>
            </w:r>
          </w:p>
        </w:tc>
        <w:tc>
          <w:tcPr>
            <w:tcW w:w="1044" w:type="dxa"/>
            <w:shd w:val="clear" w:color="auto" w:fill="auto"/>
            <w:vAlign w:val="center"/>
          </w:tcPr>
          <w:p w14:paraId="636EFDE1">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4</w:t>
            </w:r>
          </w:p>
        </w:tc>
      </w:tr>
      <w:tr w14:paraId="0493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7" w:type="dxa"/>
            <w:vMerge w:val="continue"/>
            <w:shd w:val="clear" w:color="auto" w:fill="auto"/>
            <w:vAlign w:val="center"/>
          </w:tcPr>
          <w:p w14:paraId="2A7B91B3">
            <w:pPr>
              <w:widowControl/>
              <w:spacing w:line="288" w:lineRule="auto"/>
              <w:jc w:val="center"/>
              <w:rPr>
                <w:rFonts w:ascii="仿宋" w:hAnsi="仿宋" w:eastAsia="仿宋" w:cs="仿宋"/>
                <w:bCs/>
                <w:color w:val="auto"/>
                <w:kern w:val="0"/>
                <w:sz w:val="24"/>
              </w:rPr>
            </w:pPr>
          </w:p>
        </w:tc>
        <w:tc>
          <w:tcPr>
            <w:tcW w:w="1461" w:type="dxa"/>
            <w:vMerge w:val="continue"/>
            <w:shd w:val="clear" w:color="auto" w:fill="auto"/>
            <w:vAlign w:val="center"/>
          </w:tcPr>
          <w:p w14:paraId="61913B4B">
            <w:pPr>
              <w:widowControl/>
              <w:spacing w:line="288" w:lineRule="auto"/>
              <w:jc w:val="center"/>
              <w:rPr>
                <w:rFonts w:ascii="仿宋" w:hAnsi="仿宋" w:eastAsia="仿宋" w:cs="仿宋"/>
                <w:bCs/>
                <w:color w:val="auto"/>
                <w:kern w:val="0"/>
                <w:sz w:val="24"/>
              </w:rPr>
            </w:pPr>
          </w:p>
        </w:tc>
        <w:tc>
          <w:tcPr>
            <w:tcW w:w="6360" w:type="dxa"/>
            <w:shd w:val="clear" w:color="auto" w:fill="auto"/>
            <w:vAlign w:val="center"/>
          </w:tcPr>
          <w:p w14:paraId="1B9CA016">
            <w:pPr>
              <w:snapToGrid w:val="0"/>
              <w:spacing w:line="288" w:lineRule="auto"/>
              <w:rPr>
                <w:rFonts w:ascii="仿宋" w:hAnsi="仿宋" w:eastAsia="仿宋" w:cs="仿宋"/>
                <w:bCs/>
                <w:color w:val="auto"/>
                <w:sz w:val="24"/>
              </w:rPr>
            </w:pPr>
            <w:r>
              <w:rPr>
                <w:rFonts w:hint="eastAsia" w:ascii="仿宋" w:hAnsi="仿宋" w:eastAsia="仿宋" w:cs="仿宋"/>
                <w:bCs/>
                <w:color w:val="auto"/>
                <w:sz w:val="24"/>
              </w:rPr>
              <w:t>根据项目性质，有针对性的提出原有质保期的得1分，外延长时间1年的得2分，2年及以上的得3分，最高得3分。</w:t>
            </w:r>
          </w:p>
        </w:tc>
        <w:tc>
          <w:tcPr>
            <w:tcW w:w="1044" w:type="dxa"/>
            <w:shd w:val="clear" w:color="auto" w:fill="auto"/>
            <w:vAlign w:val="center"/>
          </w:tcPr>
          <w:p w14:paraId="62B63EC9">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3</w:t>
            </w:r>
          </w:p>
        </w:tc>
      </w:tr>
      <w:tr w14:paraId="3A6A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2D8FC064">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11</w:t>
            </w:r>
          </w:p>
        </w:tc>
        <w:tc>
          <w:tcPr>
            <w:tcW w:w="1461" w:type="dxa"/>
            <w:shd w:val="clear" w:color="auto" w:fill="auto"/>
            <w:vAlign w:val="center"/>
          </w:tcPr>
          <w:p w14:paraId="7ED48DB2">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合理化建议</w:t>
            </w:r>
          </w:p>
        </w:tc>
        <w:tc>
          <w:tcPr>
            <w:tcW w:w="6360" w:type="dxa"/>
            <w:shd w:val="clear" w:color="auto" w:fill="auto"/>
            <w:vAlign w:val="center"/>
          </w:tcPr>
          <w:p w14:paraId="3B4CEFE8">
            <w:pPr>
              <w:snapToGrid w:val="0"/>
              <w:spacing w:line="288" w:lineRule="auto"/>
              <w:rPr>
                <w:rFonts w:ascii="仿宋" w:hAnsi="仿宋" w:eastAsia="仿宋" w:cs="仿宋"/>
                <w:bCs/>
                <w:color w:val="auto"/>
                <w:kern w:val="0"/>
                <w:sz w:val="24"/>
              </w:rPr>
            </w:pPr>
            <w:r>
              <w:rPr>
                <w:rFonts w:hint="eastAsia" w:ascii="仿宋" w:hAnsi="仿宋" w:eastAsia="仿宋" w:cs="仿宋"/>
                <w:bCs/>
                <w:color w:val="auto"/>
                <w:sz w:val="24"/>
              </w:rPr>
              <w:t>根据投标人针对本项目提出的合理化建议是否具有切实可行性进行综合评定（本项分值设置为4,3,2,1,0分）。</w:t>
            </w:r>
          </w:p>
        </w:tc>
        <w:tc>
          <w:tcPr>
            <w:tcW w:w="1044" w:type="dxa"/>
            <w:shd w:val="clear" w:color="auto" w:fill="auto"/>
            <w:vAlign w:val="center"/>
          </w:tcPr>
          <w:p w14:paraId="119C7612">
            <w:pPr>
              <w:widowControl/>
              <w:spacing w:line="288" w:lineRule="auto"/>
              <w:jc w:val="center"/>
              <w:rPr>
                <w:rFonts w:ascii="仿宋" w:hAnsi="仿宋" w:eastAsia="仿宋" w:cs="仿宋"/>
                <w:bCs/>
                <w:color w:val="auto"/>
                <w:kern w:val="0"/>
                <w:sz w:val="24"/>
              </w:rPr>
            </w:pPr>
            <w:r>
              <w:rPr>
                <w:rFonts w:hint="eastAsia" w:ascii="仿宋" w:hAnsi="仿宋" w:eastAsia="仿宋" w:cs="仿宋"/>
                <w:bCs/>
                <w:color w:val="auto"/>
                <w:kern w:val="0"/>
                <w:sz w:val="24"/>
              </w:rPr>
              <w:t>4</w:t>
            </w:r>
          </w:p>
        </w:tc>
      </w:tr>
    </w:tbl>
    <w:p w14:paraId="18758E00">
      <w:pPr>
        <w:snapToGrid w:val="0"/>
        <w:spacing w:line="288" w:lineRule="auto"/>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70D55696">
      <w:pPr>
        <w:spacing w:line="288" w:lineRule="auto"/>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 xml:space="preserve"> 30 </w:t>
      </w:r>
      <w:r>
        <w:rPr>
          <w:rFonts w:hint="eastAsia" w:ascii="仿宋" w:hAnsi="仿宋" w:eastAsia="仿宋" w:cs="仿宋"/>
          <w:b/>
          <w:bCs/>
          <w:iCs/>
          <w:color w:val="auto"/>
          <w:sz w:val="24"/>
        </w:rPr>
        <w:t>分）</w:t>
      </w:r>
    </w:p>
    <w:p w14:paraId="4367A85C">
      <w:pPr>
        <w:spacing w:line="288" w:lineRule="auto"/>
        <w:rPr>
          <w:rFonts w:ascii="仿宋" w:hAnsi="仿宋" w:eastAsia="仿宋" w:cs="仿宋"/>
          <w:bCs/>
          <w:iCs/>
          <w:color w:val="auto"/>
          <w:sz w:val="24"/>
        </w:rPr>
      </w:pPr>
      <w:r>
        <w:rPr>
          <w:rFonts w:hint="eastAsia" w:ascii="仿宋" w:hAnsi="仿宋" w:eastAsia="仿宋" w:cs="仿宋"/>
          <w:bCs/>
          <w:iCs/>
          <w:color w:val="auto"/>
          <w:sz w:val="24"/>
        </w:rPr>
        <w:t>2.2.1评标基准价：即满足磋商文件要求且磋商价格最低</w:t>
      </w:r>
      <w:r>
        <w:rPr>
          <w:rFonts w:hint="eastAsia" w:ascii="仿宋" w:hAnsi="仿宋" w:eastAsia="仿宋" w:cs="仿宋"/>
          <w:b/>
          <w:bCs/>
          <w:color w:val="auto"/>
          <w:sz w:val="24"/>
        </w:rPr>
        <w:t>（即下浮最大的报价）</w:t>
      </w:r>
      <w:r>
        <w:rPr>
          <w:rFonts w:hint="eastAsia" w:ascii="仿宋" w:hAnsi="仿宋" w:eastAsia="仿宋" w:cs="仿宋"/>
          <w:bCs/>
          <w:iCs/>
          <w:color w:val="auto"/>
          <w:sz w:val="24"/>
        </w:rPr>
        <w:t>的磋商报价为评标基准价，其价格分为满分。</w:t>
      </w:r>
    </w:p>
    <w:p w14:paraId="7AB2B29A">
      <w:pPr>
        <w:spacing w:line="288" w:lineRule="auto"/>
        <w:rPr>
          <w:rFonts w:ascii="仿宋" w:hAnsi="仿宋" w:eastAsia="仿宋" w:cs="仿宋"/>
          <w:bCs/>
          <w:iCs/>
          <w:color w:val="auto"/>
          <w:sz w:val="24"/>
        </w:rPr>
      </w:pPr>
      <w:r>
        <w:rPr>
          <w:rFonts w:hint="eastAsia" w:ascii="仿宋" w:hAnsi="仿宋" w:eastAsia="仿宋" w:cs="仿宋"/>
          <w:bCs/>
          <w:iCs/>
          <w:color w:val="auto"/>
          <w:sz w:val="24"/>
        </w:rPr>
        <w:t>2.2.2其他供应商的价格分统一按照下列公式计算：</w:t>
      </w:r>
    </w:p>
    <w:p w14:paraId="347AAE57">
      <w:pPr>
        <w:spacing w:line="288" w:lineRule="auto"/>
        <w:rPr>
          <w:rFonts w:ascii="仿宋" w:hAnsi="仿宋" w:eastAsia="仿宋" w:cs="仿宋"/>
          <w:bCs/>
          <w:iCs/>
          <w:color w:val="auto"/>
          <w:sz w:val="24"/>
        </w:rPr>
      </w:pPr>
      <w:r>
        <w:rPr>
          <w:rFonts w:hint="eastAsia" w:ascii="仿宋" w:hAnsi="仿宋" w:eastAsia="仿宋" w:cs="仿宋"/>
          <w:bCs/>
          <w:iCs/>
          <w:color w:val="auto"/>
          <w:sz w:val="24"/>
        </w:rPr>
        <w:t>磋商报价得分=【（1-评标基准价）／（1-磋商报价）】×价格权值×100</w:t>
      </w:r>
    </w:p>
    <w:p w14:paraId="617F04C3">
      <w:pPr>
        <w:spacing w:line="288" w:lineRule="auto"/>
        <w:rPr>
          <w:rFonts w:ascii="仿宋" w:hAnsi="仿宋" w:eastAsia="仿宋" w:cs="仿宋"/>
          <w:b/>
          <w:bCs/>
          <w:color w:val="auto"/>
          <w:sz w:val="24"/>
        </w:rPr>
      </w:pPr>
      <w:r>
        <w:rPr>
          <w:rFonts w:hint="eastAsia" w:ascii="仿宋" w:hAnsi="仿宋" w:eastAsia="仿宋" w:cs="仿宋"/>
          <w:bCs/>
          <w:iCs/>
          <w:color w:val="auto"/>
          <w:sz w:val="24"/>
        </w:rPr>
        <w:t>即：磋商报价得分=【（1-评标基准价）／（1-磋商报价）】×</w:t>
      </w:r>
      <w:r>
        <w:rPr>
          <w:rFonts w:hint="eastAsia" w:ascii="仿宋" w:hAnsi="仿宋" w:eastAsia="仿宋" w:cs="仿宋"/>
          <w:bCs/>
          <w:iCs/>
          <w:color w:val="auto"/>
          <w:sz w:val="24"/>
          <w:u w:val="single"/>
        </w:rPr>
        <w:t xml:space="preserve"> 30 </w:t>
      </w:r>
      <w:r>
        <w:rPr>
          <w:rFonts w:hint="eastAsia" w:ascii="仿宋" w:hAnsi="仿宋" w:eastAsia="仿宋" w:cs="仿宋"/>
          <w:bCs/>
          <w:iCs/>
          <w:color w:val="auto"/>
          <w:sz w:val="24"/>
        </w:rPr>
        <w:t xml:space="preserve">  </w:t>
      </w:r>
    </w:p>
    <w:p w14:paraId="60E69FC7">
      <w:pPr>
        <w:spacing w:line="288" w:lineRule="auto"/>
        <w:rPr>
          <w:rFonts w:ascii="仿宋" w:hAnsi="仿宋" w:eastAsia="仿宋" w:cs="仿宋"/>
          <w:b/>
          <w:color w:val="auto"/>
          <w:sz w:val="36"/>
          <w:szCs w:val="20"/>
        </w:rPr>
      </w:pPr>
      <w:r>
        <w:rPr>
          <w:rFonts w:hint="eastAsia" w:ascii="仿宋" w:hAnsi="仿宋" w:eastAsia="仿宋" w:cs="仿宋"/>
          <w:b/>
          <w:bCs/>
          <w:color w:val="auto"/>
          <w:sz w:val="24"/>
        </w:rPr>
        <w:t>注：本项目磋商报价即为下浮率报价。</w:t>
      </w:r>
      <w:r>
        <w:rPr>
          <w:rFonts w:hint="eastAsia" w:ascii="仿宋" w:hAnsi="仿宋" w:eastAsia="仿宋" w:cs="仿宋"/>
          <w:bCs/>
          <w:iCs/>
          <w:color w:val="auto"/>
          <w:sz w:val="24"/>
        </w:rPr>
        <w:t xml:space="preserve">  </w:t>
      </w:r>
    </w:p>
    <w:p w14:paraId="0A8C8790">
      <w:pPr>
        <w:spacing w:line="336" w:lineRule="auto"/>
        <w:jc w:val="center"/>
        <w:rPr>
          <w:rFonts w:ascii="仿宋" w:hAnsi="仿宋" w:eastAsia="仿宋" w:cs="仿宋"/>
          <w:b/>
          <w:color w:val="auto"/>
          <w:sz w:val="36"/>
          <w:szCs w:val="20"/>
        </w:rPr>
      </w:pPr>
    </w:p>
    <w:p w14:paraId="4C3952DD">
      <w:pPr>
        <w:spacing w:line="336" w:lineRule="auto"/>
        <w:rPr>
          <w:rFonts w:ascii="仿宋" w:hAnsi="仿宋" w:eastAsia="仿宋" w:cs="仿宋"/>
          <w:b/>
          <w:color w:val="auto"/>
          <w:sz w:val="36"/>
          <w:szCs w:val="20"/>
        </w:rPr>
      </w:pPr>
    </w:p>
    <w:p w14:paraId="4E2CC0ED">
      <w:pPr>
        <w:spacing w:line="336" w:lineRule="auto"/>
        <w:jc w:val="center"/>
        <w:rPr>
          <w:rFonts w:ascii="仿宋" w:hAnsi="仿宋" w:eastAsia="仿宋" w:cs="仿宋"/>
          <w:b/>
          <w:color w:val="auto"/>
          <w:sz w:val="36"/>
          <w:szCs w:val="20"/>
        </w:rPr>
      </w:pPr>
    </w:p>
    <w:p w14:paraId="25F2195E">
      <w:pPr>
        <w:spacing w:line="336" w:lineRule="auto"/>
        <w:jc w:val="center"/>
        <w:rPr>
          <w:rFonts w:ascii="仿宋" w:hAnsi="仿宋" w:eastAsia="仿宋" w:cs="仿宋"/>
          <w:b/>
          <w:color w:val="auto"/>
          <w:sz w:val="36"/>
          <w:szCs w:val="20"/>
        </w:rPr>
      </w:pPr>
    </w:p>
    <w:p w14:paraId="53C3F9BF">
      <w:pPr>
        <w:spacing w:line="336" w:lineRule="auto"/>
        <w:jc w:val="center"/>
        <w:rPr>
          <w:rFonts w:ascii="仿宋" w:hAnsi="仿宋" w:eastAsia="仿宋" w:cs="仿宋"/>
          <w:b/>
          <w:color w:val="auto"/>
          <w:sz w:val="36"/>
          <w:szCs w:val="20"/>
        </w:rPr>
      </w:pPr>
    </w:p>
    <w:p w14:paraId="205102FC">
      <w:pPr>
        <w:spacing w:line="336" w:lineRule="auto"/>
        <w:jc w:val="center"/>
        <w:rPr>
          <w:rFonts w:ascii="仿宋" w:hAnsi="仿宋" w:eastAsia="仿宋" w:cs="仿宋"/>
          <w:b/>
          <w:color w:val="auto"/>
          <w:sz w:val="36"/>
          <w:szCs w:val="20"/>
        </w:rPr>
      </w:pPr>
    </w:p>
    <w:p w14:paraId="5EEC34EB">
      <w:pPr>
        <w:spacing w:line="336" w:lineRule="auto"/>
        <w:jc w:val="center"/>
        <w:rPr>
          <w:rFonts w:ascii="仿宋" w:hAnsi="仿宋" w:eastAsia="仿宋" w:cs="仿宋"/>
          <w:b/>
          <w:color w:val="auto"/>
          <w:sz w:val="36"/>
          <w:szCs w:val="20"/>
        </w:rPr>
      </w:pPr>
    </w:p>
    <w:p w14:paraId="26B6FE21">
      <w:pPr>
        <w:spacing w:line="336" w:lineRule="auto"/>
        <w:jc w:val="center"/>
        <w:rPr>
          <w:rFonts w:ascii="仿宋" w:hAnsi="仿宋" w:eastAsia="仿宋" w:cs="仿宋"/>
          <w:b/>
          <w:color w:val="auto"/>
          <w:sz w:val="36"/>
          <w:szCs w:val="20"/>
        </w:rPr>
      </w:pPr>
    </w:p>
    <w:p w14:paraId="553FFAE6">
      <w:pPr>
        <w:spacing w:line="336" w:lineRule="auto"/>
        <w:jc w:val="center"/>
        <w:rPr>
          <w:rFonts w:ascii="仿宋" w:hAnsi="仿宋" w:eastAsia="仿宋" w:cs="仿宋"/>
          <w:b/>
          <w:color w:val="auto"/>
          <w:sz w:val="36"/>
          <w:szCs w:val="20"/>
        </w:rPr>
      </w:pPr>
    </w:p>
    <w:p w14:paraId="12892B44">
      <w:pPr>
        <w:spacing w:line="336" w:lineRule="auto"/>
        <w:jc w:val="center"/>
        <w:rPr>
          <w:rFonts w:ascii="仿宋" w:hAnsi="仿宋" w:eastAsia="仿宋" w:cs="仿宋"/>
          <w:b/>
          <w:color w:val="auto"/>
          <w:sz w:val="36"/>
          <w:szCs w:val="20"/>
        </w:rPr>
      </w:pPr>
    </w:p>
    <w:p w14:paraId="334D7DC9">
      <w:pPr>
        <w:spacing w:line="336" w:lineRule="auto"/>
        <w:jc w:val="center"/>
        <w:rPr>
          <w:rFonts w:ascii="仿宋" w:hAnsi="仿宋" w:eastAsia="仿宋" w:cs="仿宋"/>
          <w:b/>
          <w:color w:val="auto"/>
          <w:sz w:val="36"/>
          <w:szCs w:val="20"/>
        </w:rPr>
      </w:pPr>
    </w:p>
    <w:p w14:paraId="3EDF56B2">
      <w:pPr>
        <w:spacing w:line="336" w:lineRule="auto"/>
        <w:jc w:val="center"/>
        <w:rPr>
          <w:rFonts w:ascii="仿宋" w:hAnsi="仿宋" w:eastAsia="仿宋" w:cs="仿宋"/>
          <w:b/>
          <w:color w:val="auto"/>
          <w:sz w:val="36"/>
          <w:szCs w:val="20"/>
        </w:rPr>
      </w:pPr>
    </w:p>
    <w:p w14:paraId="190DB9DE">
      <w:pPr>
        <w:spacing w:line="336" w:lineRule="auto"/>
        <w:jc w:val="center"/>
        <w:rPr>
          <w:rFonts w:ascii="仿宋" w:hAnsi="仿宋" w:eastAsia="仿宋" w:cs="仿宋"/>
          <w:b/>
          <w:color w:val="auto"/>
          <w:sz w:val="36"/>
          <w:szCs w:val="20"/>
        </w:rPr>
      </w:pPr>
    </w:p>
    <w:p w14:paraId="3EA02CE6">
      <w:pPr>
        <w:spacing w:line="336" w:lineRule="auto"/>
        <w:jc w:val="center"/>
        <w:rPr>
          <w:rFonts w:ascii="仿宋" w:hAnsi="仿宋" w:eastAsia="仿宋" w:cs="仿宋"/>
          <w:b/>
          <w:color w:val="auto"/>
          <w:sz w:val="36"/>
          <w:szCs w:val="20"/>
        </w:rPr>
      </w:pPr>
    </w:p>
    <w:p w14:paraId="21E756B0">
      <w:pPr>
        <w:spacing w:line="336" w:lineRule="auto"/>
        <w:jc w:val="center"/>
        <w:rPr>
          <w:rFonts w:ascii="仿宋" w:hAnsi="仿宋" w:eastAsia="仿宋" w:cs="仿宋"/>
          <w:b/>
          <w:color w:val="auto"/>
          <w:sz w:val="36"/>
          <w:szCs w:val="20"/>
        </w:rPr>
      </w:pPr>
    </w:p>
    <w:p w14:paraId="42F55D54">
      <w:pPr>
        <w:spacing w:line="336" w:lineRule="auto"/>
        <w:jc w:val="center"/>
        <w:rPr>
          <w:rFonts w:ascii="仿宋" w:hAnsi="仿宋" w:eastAsia="仿宋" w:cs="仿宋"/>
          <w:b/>
          <w:color w:val="auto"/>
          <w:sz w:val="36"/>
          <w:szCs w:val="20"/>
        </w:rPr>
      </w:pPr>
    </w:p>
    <w:p w14:paraId="5A0A2C9E">
      <w:pPr>
        <w:spacing w:line="336" w:lineRule="auto"/>
        <w:jc w:val="center"/>
        <w:rPr>
          <w:rFonts w:ascii="仿宋" w:hAnsi="仿宋" w:eastAsia="仿宋" w:cs="仿宋"/>
          <w:b/>
          <w:color w:val="auto"/>
          <w:sz w:val="36"/>
          <w:szCs w:val="20"/>
        </w:rPr>
      </w:pPr>
    </w:p>
    <w:p w14:paraId="535E7FB7">
      <w:pPr>
        <w:spacing w:line="336" w:lineRule="auto"/>
        <w:jc w:val="center"/>
        <w:rPr>
          <w:rFonts w:ascii="仿宋" w:hAnsi="仿宋" w:eastAsia="仿宋" w:cs="仿宋"/>
          <w:b/>
          <w:color w:val="auto"/>
          <w:sz w:val="36"/>
          <w:szCs w:val="20"/>
        </w:rPr>
      </w:pPr>
    </w:p>
    <w:p w14:paraId="6B5672E8">
      <w:pPr>
        <w:spacing w:line="336" w:lineRule="auto"/>
        <w:jc w:val="center"/>
        <w:rPr>
          <w:rFonts w:ascii="仿宋" w:hAnsi="仿宋" w:eastAsia="仿宋" w:cs="仿宋"/>
          <w:b/>
          <w:color w:val="auto"/>
          <w:sz w:val="36"/>
          <w:szCs w:val="20"/>
        </w:rPr>
      </w:pPr>
    </w:p>
    <w:p w14:paraId="6E832FE8">
      <w:pPr>
        <w:spacing w:line="336" w:lineRule="auto"/>
        <w:jc w:val="center"/>
        <w:rPr>
          <w:rFonts w:ascii="仿宋" w:hAnsi="仿宋" w:eastAsia="仿宋" w:cs="仿宋"/>
          <w:b/>
          <w:color w:val="auto"/>
          <w:sz w:val="36"/>
          <w:szCs w:val="20"/>
        </w:rPr>
      </w:pPr>
      <w:bookmarkStart w:id="73" w:name="_GoBack"/>
      <w:bookmarkEnd w:id="73"/>
    </w:p>
    <w:p w14:paraId="39D1BA69">
      <w:pPr>
        <w:spacing w:line="336" w:lineRule="auto"/>
        <w:jc w:val="center"/>
        <w:rPr>
          <w:rFonts w:ascii="仿宋" w:hAnsi="仿宋" w:eastAsia="仿宋" w:cs="仿宋"/>
          <w:b/>
          <w:color w:val="auto"/>
          <w:kern w:val="0"/>
          <w:sz w:val="24"/>
        </w:rPr>
      </w:pPr>
      <w:r>
        <w:rPr>
          <w:rFonts w:hint="eastAsia" w:ascii="仿宋" w:hAnsi="仿宋" w:eastAsia="仿宋" w:cs="仿宋"/>
          <w:b/>
          <w:color w:val="auto"/>
          <w:sz w:val="36"/>
          <w:szCs w:val="20"/>
        </w:rPr>
        <w:t>第六部分 磋商响应文件及其附件格式</w:t>
      </w:r>
    </w:p>
    <w:p w14:paraId="3DE933F9">
      <w:pPr>
        <w:pStyle w:val="72"/>
        <w:spacing w:line="336" w:lineRule="auto"/>
        <w:ind w:left="0"/>
        <w:rPr>
          <w:rFonts w:ascii="仿宋" w:hAnsi="仿宋" w:eastAsia="仿宋" w:cs="仿宋"/>
          <w:b/>
          <w:color w:val="auto"/>
          <w:sz w:val="24"/>
        </w:rPr>
      </w:pPr>
    </w:p>
    <w:p w14:paraId="367BAB87">
      <w:pPr>
        <w:spacing w:line="336" w:lineRule="auto"/>
        <w:rPr>
          <w:rFonts w:ascii="仿宋" w:hAnsi="仿宋" w:eastAsia="仿宋" w:cs="仿宋"/>
          <w:b/>
          <w:color w:val="auto"/>
          <w:kern w:val="0"/>
          <w:sz w:val="24"/>
        </w:rPr>
      </w:pPr>
    </w:p>
    <w:p w14:paraId="41702C3D">
      <w:pPr>
        <w:pStyle w:val="71"/>
        <w:spacing w:line="336" w:lineRule="auto"/>
        <w:rPr>
          <w:rFonts w:ascii="仿宋" w:hAnsi="仿宋" w:eastAsia="仿宋" w:cs="仿宋"/>
          <w:color w:val="auto"/>
        </w:rPr>
      </w:pPr>
    </w:p>
    <w:bookmarkEnd w:id="68"/>
    <w:p w14:paraId="075E03F8">
      <w:pPr>
        <w:spacing w:line="336"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CCAF279">
      <w:pPr>
        <w:spacing w:line="336"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0C4DA55">
      <w:pPr>
        <w:spacing w:line="336" w:lineRule="auto"/>
        <w:jc w:val="center"/>
        <w:outlineLvl w:val="0"/>
        <w:rPr>
          <w:rFonts w:ascii="仿宋" w:hAnsi="仿宋" w:eastAsia="仿宋" w:cs="仿宋"/>
          <w:b/>
          <w:color w:val="auto"/>
          <w:kern w:val="0"/>
          <w:sz w:val="36"/>
          <w:szCs w:val="36"/>
        </w:rPr>
      </w:pPr>
    </w:p>
    <w:p w14:paraId="2AF8C892">
      <w:pPr>
        <w:snapToGrid w:val="0"/>
        <w:spacing w:line="336"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25334CC7">
      <w:pPr>
        <w:snapToGrid w:val="0"/>
        <w:spacing w:line="336"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3C152990">
      <w:pPr>
        <w:pStyle w:val="22"/>
        <w:spacing w:line="336" w:lineRule="auto"/>
        <w:rPr>
          <w:rFonts w:ascii="仿宋" w:hAnsi="仿宋" w:eastAsia="仿宋" w:cs="仿宋"/>
          <w:color w:val="auto"/>
        </w:rPr>
      </w:pPr>
      <w:r>
        <w:rPr>
          <w:rFonts w:hint="eastAsia" w:ascii="仿宋" w:hAnsi="仿宋" w:eastAsia="仿宋" w:cs="仿宋"/>
          <w:color w:val="auto"/>
        </w:rPr>
        <w:t>（3）分包协议………………………………………………………………（页码）</w:t>
      </w:r>
    </w:p>
    <w:p w14:paraId="12E846CB">
      <w:pPr>
        <w:snapToGrid w:val="0"/>
        <w:spacing w:line="336"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73F0862D">
      <w:pPr>
        <w:snapToGrid w:val="0"/>
        <w:spacing w:line="336"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6D586188">
      <w:pPr>
        <w:pStyle w:val="115"/>
        <w:keepNext w:val="0"/>
        <w:pageBreakBefore w:val="0"/>
        <w:tabs>
          <w:tab w:val="clear" w:pos="720"/>
        </w:tabs>
        <w:spacing w:line="336" w:lineRule="auto"/>
        <w:outlineLvl w:val="9"/>
        <w:rPr>
          <w:rFonts w:ascii="仿宋" w:hAnsi="仿宋" w:eastAsia="仿宋" w:cs="仿宋"/>
          <w:color w:val="auto"/>
          <w:kern w:val="0"/>
          <w:sz w:val="32"/>
          <w:szCs w:val="32"/>
        </w:rPr>
      </w:pPr>
      <w:r>
        <w:rPr>
          <w:rFonts w:hint="eastAsia" w:ascii="仿宋" w:hAnsi="仿宋" w:eastAsia="仿宋" w:cs="仿宋"/>
          <w:color w:val="auto"/>
          <w:szCs w:val="36"/>
        </w:rPr>
        <w:br w:type="page"/>
      </w:r>
      <w:r>
        <w:rPr>
          <w:rFonts w:hint="eastAsia" w:ascii="仿宋" w:hAnsi="仿宋" w:eastAsia="仿宋" w:cs="仿宋"/>
          <w:color w:val="auto"/>
          <w:szCs w:val="36"/>
        </w:rPr>
        <w:t>一</w:t>
      </w:r>
      <w:r>
        <w:rPr>
          <w:rFonts w:hint="eastAsia" w:ascii="仿宋" w:hAnsi="仿宋" w:eastAsia="仿宋" w:cs="仿宋"/>
          <w:color w:val="auto"/>
          <w:kern w:val="0"/>
          <w:sz w:val="32"/>
          <w:szCs w:val="32"/>
        </w:rPr>
        <w:t>、符合参加政府采购活动应当具备的一般条件的承诺函</w:t>
      </w:r>
    </w:p>
    <w:p w14:paraId="72A2A1E7">
      <w:pPr>
        <w:snapToGrid w:val="0"/>
        <w:spacing w:line="336"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642A12B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w:t>
      </w:r>
      <w:r>
        <w:rPr>
          <w:rFonts w:hint="eastAsia" w:ascii="仿宋" w:hAnsi="仿宋" w:eastAsia="仿宋" w:cs="仿宋"/>
          <w:color w:val="auto"/>
          <w:kern w:val="0"/>
          <w:sz w:val="24"/>
          <w:lang w:val="zh-CN"/>
        </w:rPr>
        <w:t>【项目编号：（采购编号）】</w:t>
      </w:r>
      <w:r>
        <w:rPr>
          <w:rFonts w:hint="eastAsia" w:ascii="仿宋" w:hAnsi="仿宋" w:eastAsia="仿宋" w:cs="仿宋"/>
          <w:color w:val="auto"/>
          <w:sz w:val="24"/>
        </w:rPr>
        <w:t>政府采购活动，郑重承诺：</w:t>
      </w:r>
    </w:p>
    <w:p w14:paraId="3D1D547E">
      <w:pPr>
        <w:snapToGrid w:val="0"/>
        <w:spacing w:line="336"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293F475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A04E62">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4FEC02E2">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2C37668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4660FE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3A7C10B7">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449A1E7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67906B5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2A73B357">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33B3E14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16D738DE">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14:paraId="59AD53B8">
      <w:pPr>
        <w:spacing w:line="336" w:lineRule="auto"/>
        <w:ind w:firstLine="6000" w:firstLineChars="2500"/>
        <w:rPr>
          <w:rFonts w:ascii="仿宋" w:hAnsi="仿宋" w:eastAsia="仿宋" w:cs="仿宋"/>
          <w:color w:val="auto"/>
          <w:sz w:val="24"/>
        </w:rPr>
      </w:pPr>
      <w:r>
        <w:rPr>
          <w:rFonts w:hint="eastAsia" w:ascii="仿宋" w:hAnsi="仿宋" w:eastAsia="仿宋" w:cs="仿宋"/>
          <w:color w:val="auto"/>
          <w:sz w:val="24"/>
        </w:rPr>
        <w:t>日 期：</w:t>
      </w:r>
    </w:p>
    <w:p w14:paraId="6971A716">
      <w:pPr>
        <w:snapToGrid w:val="0"/>
        <w:spacing w:line="336" w:lineRule="auto"/>
        <w:jc w:val="center"/>
        <w:rPr>
          <w:rFonts w:ascii="仿宋" w:hAnsi="仿宋" w:eastAsia="仿宋" w:cs="仿宋"/>
          <w:b/>
          <w:color w:val="auto"/>
          <w:kern w:val="0"/>
          <w:sz w:val="32"/>
          <w:szCs w:val="32"/>
        </w:rPr>
      </w:pPr>
    </w:p>
    <w:p w14:paraId="4823F0C0">
      <w:pPr>
        <w:widowControl/>
        <w:adjustRightInd/>
        <w:spacing w:line="336" w:lineRule="auto"/>
        <w:jc w:val="left"/>
        <w:rPr>
          <w:rFonts w:ascii="仿宋" w:hAnsi="仿宋" w:eastAsia="仿宋" w:cs="仿宋"/>
          <w:b/>
          <w:color w:val="auto"/>
          <w:kern w:val="0"/>
          <w:sz w:val="32"/>
          <w:szCs w:val="32"/>
        </w:rPr>
      </w:pPr>
      <w:r>
        <w:rPr>
          <w:rFonts w:hint="eastAsia" w:ascii="仿宋" w:hAnsi="仿宋" w:eastAsia="仿宋" w:cs="仿宋"/>
          <w:b/>
          <w:color w:val="auto"/>
          <w:sz w:val="32"/>
          <w:szCs w:val="32"/>
        </w:rPr>
        <w:br w:type="page"/>
      </w:r>
    </w:p>
    <w:p w14:paraId="25D7D5F6">
      <w:pPr>
        <w:widowControl/>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437FA88">
      <w:pPr>
        <w:widowControl/>
        <w:spacing w:line="336"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14:paraId="52932E23">
      <w:pPr>
        <w:pStyle w:val="71"/>
        <w:rPr>
          <w:rFonts w:ascii="仿宋" w:hAnsi="仿宋" w:eastAsia="仿宋" w:cs="仿宋"/>
          <w:color w:val="auto"/>
        </w:rPr>
      </w:pPr>
    </w:p>
    <w:p w14:paraId="735DE2C8">
      <w:pPr>
        <w:rPr>
          <w:rFonts w:ascii="仿宋" w:hAnsi="仿宋" w:eastAsia="仿宋" w:cs="仿宋"/>
          <w:color w:val="auto"/>
        </w:rPr>
      </w:pPr>
    </w:p>
    <w:p w14:paraId="73D20C56">
      <w:pPr>
        <w:snapToGrid w:val="0"/>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5C303ED8">
      <w:pPr>
        <w:widowControl/>
        <w:spacing w:line="336"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[中标后以分包方式履行合同的，提供分包意向协议(附件5)；采购人不同意分包或者供应商中标后不以分包方式履行合同的，则不需要提供。]</w:t>
      </w:r>
    </w:p>
    <w:p w14:paraId="41E7CB32">
      <w:pPr>
        <w:pStyle w:val="71"/>
        <w:rPr>
          <w:rFonts w:ascii="仿宋" w:hAnsi="仿宋" w:eastAsia="仿宋" w:cs="仿宋"/>
          <w:b/>
          <w:color w:val="auto"/>
          <w:sz w:val="32"/>
          <w:szCs w:val="32"/>
        </w:rPr>
      </w:pPr>
    </w:p>
    <w:p w14:paraId="746B1820">
      <w:pPr>
        <w:pStyle w:val="71"/>
        <w:rPr>
          <w:rFonts w:ascii="仿宋" w:hAnsi="仿宋" w:eastAsia="仿宋" w:cs="仿宋"/>
          <w:color w:val="auto"/>
        </w:rPr>
      </w:pPr>
    </w:p>
    <w:p w14:paraId="4B897118">
      <w:pPr>
        <w:widowControl/>
        <w:adjustRightInd/>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72C48E17">
      <w:pPr>
        <w:spacing w:line="336" w:lineRule="auto"/>
        <w:rPr>
          <w:rFonts w:ascii="仿宋" w:hAnsi="仿宋" w:eastAsia="仿宋" w:cs="仿宋"/>
          <w:color w:val="auto"/>
          <w:sz w:val="24"/>
        </w:rPr>
      </w:pPr>
      <w:r>
        <w:rPr>
          <w:rFonts w:hint="eastAsia" w:ascii="仿宋" w:hAnsi="仿宋" w:eastAsia="仿宋" w:cs="仿宋"/>
          <w:color w:val="auto"/>
          <w:sz w:val="24"/>
        </w:rPr>
        <w:t>（根据</w:t>
      </w:r>
      <w:r>
        <w:rPr>
          <w:rFonts w:hint="eastAsia" w:ascii="仿宋" w:hAnsi="仿宋" w:eastAsia="仿宋" w:cs="仿宋"/>
          <w:b/>
          <w:bCs/>
          <w:color w:val="auto"/>
          <w:sz w:val="24"/>
        </w:rPr>
        <w:t>磋商文件第一部分竞争性磋商邀请公告中</w:t>
      </w:r>
      <w:r>
        <w:rPr>
          <w:rFonts w:hint="eastAsia" w:ascii="仿宋" w:hAnsi="仿宋" w:eastAsia="仿宋" w:cs="仿宋"/>
          <w:color w:val="auto"/>
          <w:sz w:val="24"/>
        </w:rPr>
        <w:t>落实政府采购政策需满足的资格要求选择提供相应的材料；未要求的，无需提供）</w:t>
      </w:r>
    </w:p>
    <w:p w14:paraId="798C0987">
      <w:pPr>
        <w:snapToGrid w:val="0"/>
        <w:spacing w:line="336"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0C5685F1">
      <w:pPr>
        <w:widowControl/>
        <w:spacing w:line="336"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要求以联合体形式参加的，提供联合协议和中小企业声明函（附件7），联合协议中中小企业合同金额应当达到</w:t>
      </w:r>
      <w:r>
        <w:rPr>
          <w:rFonts w:hint="eastAsia" w:ascii="仿宋" w:hAnsi="仿宋" w:eastAsia="仿宋" w:cs="仿宋"/>
          <w:b/>
          <w:bCs/>
          <w:color w:val="auto"/>
          <w:sz w:val="24"/>
        </w:rPr>
        <w:t>竞争性磋商邀请公告</w:t>
      </w:r>
      <w:r>
        <w:rPr>
          <w:rFonts w:hint="eastAsia" w:ascii="仿宋" w:hAnsi="仿宋" w:eastAsia="仿宋" w:cs="仿宋"/>
          <w:color w:val="auto"/>
          <w:sz w:val="24"/>
        </w:rPr>
        <w:t>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E5D38CD">
      <w:pPr>
        <w:spacing w:line="336" w:lineRule="auto"/>
        <w:ind w:firstLine="482" w:firstLineChars="200"/>
        <w:rPr>
          <w:rFonts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要求合同分包的，提供分包意向协议和中小企业声明函（附件7），分包意向协议中中小企业合同金额应当达到</w:t>
      </w:r>
      <w:r>
        <w:rPr>
          <w:rFonts w:hint="eastAsia" w:ascii="仿宋" w:hAnsi="仿宋" w:eastAsia="仿宋" w:cs="仿宋"/>
          <w:b/>
          <w:bCs/>
          <w:color w:val="auto"/>
          <w:sz w:val="24"/>
        </w:rPr>
        <w:t>竞争性磋商邀请公告</w:t>
      </w:r>
      <w:r>
        <w:rPr>
          <w:rFonts w:hint="eastAsia" w:ascii="仿宋" w:hAnsi="仿宋" w:eastAsia="仿宋" w:cs="仿宋"/>
          <w:color w:val="auto"/>
          <w:sz w:val="24"/>
        </w:rPr>
        <w:t>载明的比例；如果供应商本身提供的所有标的均由中小企业承接的，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095910E7">
      <w:pPr>
        <w:spacing w:line="336" w:lineRule="auto"/>
        <w:jc w:val="center"/>
        <w:rPr>
          <w:rFonts w:ascii="仿宋" w:hAnsi="仿宋" w:eastAsia="仿宋" w:cs="仿宋"/>
          <w:b/>
          <w:color w:val="auto"/>
          <w:kern w:val="0"/>
          <w:sz w:val="32"/>
          <w:szCs w:val="32"/>
        </w:rPr>
      </w:pPr>
    </w:p>
    <w:p w14:paraId="38EA2E48">
      <w:pPr>
        <w:spacing w:line="336" w:lineRule="auto"/>
        <w:jc w:val="center"/>
        <w:rPr>
          <w:rFonts w:ascii="仿宋" w:hAnsi="仿宋" w:eastAsia="仿宋" w:cs="仿宋"/>
          <w:b/>
          <w:color w:val="auto"/>
          <w:sz w:val="32"/>
          <w:szCs w:val="32"/>
        </w:rPr>
      </w:pPr>
      <w:r>
        <w:rPr>
          <w:rFonts w:hint="eastAsia" w:ascii="仿宋" w:hAnsi="仿宋" w:eastAsia="仿宋" w:cs="仿宋"/>
          <w:b/>
          <w:color w:val="auto"/>
          <w:kern w:val="0"/>
          <w:sz w:val="32"/>
          <w:szCs w:val="32"/>
        </w:rPr>
        <w:t>五、</w:t>
      </w:r>
      <w:r>
        <w:rPr>
          <w:rFonts w:hint="eastAsia" w:ascii="仿宋" w:hAnsi="仿宋" w:eastAsia="仿宋" w:cs="仿宋"/>
          <w:b/>
          <w:color w:val="auto"/>
          <w:sz w:val="32"/>
          <w:szCs w:val="32"/>
        </w:rPr>
        <w:t>符合特定资格条件要求的资质文件（复印件）</w:t>
      </w:r>
    </w:p>
    <w:p w14:paraId="0AFE5B1F">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（由供应商根据“磋商文件第一部分”中“合格的供应商应具备的特定资格要求”编制；如果本项目没有设置特定资格条件，则不需要提供）</w:t>
      </w:r>
    </w:p>
    <w:p w14:paraId="5AFA7B5E">
      <w:pPr>
        <w:widowControl/>
        <w:spacing w:line="336" w:lineRule="auto"/>
        <w:ind w:firstLine="480" w:firstLineChars="200"/>
        <w:jc w:val="left"/>
        <w:rPr>
          <w:rFonts w:ascii="仿宋" w:hAnsi="仿宋" w:eastAsia="仿宋" w:cs="仿宋"/>
          <w:color w:val="auto"/>
          <w:sz w:val="24"/>
          <w:lang w:val="zh-CN"/>
        </w:rPr>
      </w:pPr>
    </w:p>
    <w:p w14:paraId="565BAD73">
      <w:pPr>
        <w:spacing w:line="336" w:lineRule="auto"/>
        <w:rPr>
          <w:rFonts w:ascii="仿宋" w:hAnsi="仿宋" w:eastAsia="仿宋" w:cs="仿宋"/>
          <w:b/>
          <w:color w:val="auto"/>
          <w:kern w:val="0"/>
          <w:sz w:val="36"/>
          <w:szCs w:val="36"/>
        </w:rPr>
      </w:pPr>
    </w:p>
    <w:p w14:paraId="1619E8A0">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7AFDFF6A">
      <w:pPr>
        <w:spacing w:line="336" w:lineRule="auto"/>
        <w:jc w:val="center"/>
        <w:outlineLvl w:val="0"/>
        <w:rPr>
          <w:rFonts w:ascii="仿宋" w:hAnsi="仿宋" w:eastAsia="仿宋" w:cs="仿宋"/>
          <w:b/>
          <w:color w:val="auto"/>
          <w:kern w:val="0"/>
          <w:sz w:val="24"/>
        </w:rPr>
      </w:pPr>
    </w:p>
    <w:p w14:paraId="7D3C75AC">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137B448B">
      <w:pPr>
        <w:pStyle w:val="184"/>
        <w:spacing w:line="336" w:lineRule="auto"/>
        <w:ind w:left="0" w:firstLine="0" w:firstLineChars="0"/>
        <w:rPr>
          <w:rFonts w:ascii="仿宋" w:eastAsia="仿宋" w:cs="仿宋"/>
          <w:color w:val="auto"/>
        </w:rPr>
      </w:pPr>
      <w:r>
        <w:rPr>
          <w:rFonts w:hint="eastAsia" w:ascii="仿宋" w:eastAsia="仿宋" w:cs="仿宋"/>
          <w:color w:val="auto"/>
        </w:rPr>
        <w:t>（1）响应函……………………………………………………………………（页码）</w:t>
      </w:r>
    </w:p>
    <w:p w14:paraId="7B01421D">
      <w:pPr>
        <w:pStyle w:val="184"/>
        <w:spacing w:line="336" w:lineRule="auto"/>
        <w:ind w:left="0" w:firstLine="0" w:firstLineChars="0"/>
        <w:rPr>
          <w:rFonts w:ascii="仿宋" w:eastAsia="仿宋" w:cs="仿宋"/>
          <w:color w:val="auto"/>
        </w:rPr>
      </w:pPr>
      <w:r>
        <w:rPr>
          <w:rFonts w:hint="eastAsia" w:ascii="仿宋" w:eastAsia="仿宋" w:cs="仿宋"/>
          <w:color w:val="auto"/>
        </w:rPr>
        <w:t>（2）法定代表人授权委托书 …………………………………………………（页码）</w:t>
      </w:r>
    </w:p>
    <w:p w14:paraId="7A524685">
      <w:pPr>
        <w:pStyle w:val="184"/>
        <w:spacing w:line="336" w:lineRule="auto"/>
        <w:ind w:left="0" w:firstLine="0" w:firstLineChars="0"/>
        <w:rPr>
          <w:rFonts w:ascii="仿宋" w:eastAsia="仿宋" w:cs="仿宋"/>
          <w:color w:val="auto"/>
        </w:rPr>
      </w:pPr>
      <w:r>
        <w:rPr>
          <w:rFonts w:hint="eastAsia" w:ascii="仿宋" w:eastAsia="仿宋" w:cs="仿宋"/>
          <w:color w:val="auto"/>
        </w:rPr>
        <w:t>（3）法定代表人及其授权代表身份证复印件………………………………（页码）</w:t>
      </w:r>
    </w:p>
    <w:p w14:paraId="4168636A">
      <w:pPr>
        <w:pStyle w:val="184"/>
        <w:spacing w:line="336" w:lineRule="auto"/>
        <w:ind w:left="0" w:firstLine="0" w:firstLineChars="0"/>
        <w:rPr>
          <w:rFonts w:ascii="仿宋" w:eastAsia="仿宋" w:cs="仿宋"/>
          <w:color w:val="auto"/>
        </w:rPr>
      </w:pPr>
      <w:r>
        <w:rPr>
          <w:rFonts w:hint="eastAsia" w:ascii="仿宋" w:eastAsia="仿宋" w:cs="仿宋"/>
          <w:color w:val="auto"/>
        </w:rPr>
        <w:t>（4）授权代表社保证明………………………………………………………（页码）</w:t>
      </w:r>
    </w:p>
    <w:p w14:paraId="5CBAA02A">
      <w:pPr>
        <w:pStyle w:val="184"/>
        <w:spacing w:line="336" w:lineRule="auto"/>
        <w:ind w:left="0" w:firstLine="0" w:firstLineChars="0"/>
        <w:rPr>
          <w:rFonts w:ascii="仿宋" w:eastAsia="仿宋" w:cs="仿宋"/>
          <w:color w:val="auto"/>
        </w:rPr>
      </w:pPr>
      <w:r>
        <w:rPr>
          <w:rFonts w:hint="eastAsia" w:ascii="仿宋" w:eastAsia="仿宋" w:cs="仿宋"/>
          <w:color w:val="auto"/>
        </w:rPr>
        <w:t>（5）法定代表人身份证明书…………………………………………………（页码）</w:t>
      </w:r>
    </w:p>
    <w:p w14:paraId="7E9F501C">
      <w:pPr>
        <w:pStyle w:val="184"/>
        <w:spacing w:line="336" w:lineRule="auto"/>
        <w:ind w:left="0" w:firstLine="0" w:firstLineChars="0"/>
        <w:rPr>
          <w:rFonts w:ascii="仿宋" w:eastAsia="仿宋" w:cs="仿宋"/>
          <w:color w:val="auto"/>
        </w:rPr>
      </w:pPr>
      <w:r>
        <w:rPr>
          <w:rFonts w:hint="eastAsia" w:ascii="仿宋" w:eastAsia="仿宋" w:cs="仿宋"/>
          <w:color w:val="auto"/>
        </w:rPr>
        <w:t>（6）商务技术偏离表…………………………………………………………（页码）</w:t>
      </w:r>
    </w:p>
    <w:p w14:paraId="40D12EBE">
      <w:pPr>
        <w:pStyle w:val="184"/>
        <w:spacing w:line="336" w:lineRule="auto"/>
        <w:ind w:left="0" w:firstLine="0" w:firstLineChars="0"/>
        <w:rPr>
          <w:rFonts w:ascii="仿宋" w:eastAsia="仿宋" w:cs="仿宋"/>
          <w:color w:val="auto"/>
        </w:rPr>
      </w:pPr>
      <w:r>
        <w:rPr>
          <w:rFonts w:hint="eastAsia" w:ascii="仿宋" w:eastAsia="仿宋" w:cs="仿宋"/>
          <w:color w:val="auto"/>
          <w:lang w:val="zh-CN"/>
        </w:rPr>
        <w:t>（</w:t>
      </w: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………………………………………（页码）</w:t>
      </w:r>
    </w:p>
    <w:p w14:paraId="33FB1082">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…………（页码）</w:t>
      </w:r>
    </w:p>
    <w:p w14:paraId="41B50AC4">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596ADC3D">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73900499">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770D45C2">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14:paraId="533A1E22">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77A2E586">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优惠条件及特殊承诺（如果有）………………</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3F4C4A74">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备品备件及供选择的配套零部件清单（如果有）………</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6CD118E2">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培训计划（如果有）………………………………</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2CB480A7">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验收方案（如果有）………………………………………</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23B84589">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6F505B74">
      <w:pPr>
        <w:pStyle w:val="72"/>
        <w:rPr>
          <w:rFonts w:ascii="仿宋" w:hAnsi="仿宋" w:eastAsia="仿宋" w:cs="仿宋"/>
          <w:color w:val="auto"/>
          <w:lang w:val="zh-CN"/>
        </w:rPr>
        <w:sectPr>
          <w:footerReference r:id="rId8" w:type="default"/>
          <w:pgSz w:w="11906" w:h="16838"/>
          <w:pgMar w:top="1440" w:right="1800" w:bottom="1440" w:left="1800" w:header="851" w:footer="992" w:gutter="0"/>
          <w:cols w:space="720" w:num="1"/>
          <w:docGrid w:linePitch="312" w:charSpace="0"/>
        </w:sectPr>
      </w:pPr>
    </w:p>
    <w:p w14:paraId="78D1644D">
      <w:pPr>
        <w:spacing w:line="312" w:lineRule="auto"/>
        <w:jc w:val="center"/>
        <w:rPr>
          <w:rFonts w:ascii="仿宋" w:hAnsi="仿宋" w:eastAsia="仿宋" w:cs="仿宋"/>
          <w:b/>
          <w:bCs/>
          <w:color w:val="auto"/>
          <w:sz w:val="32"/>
          <w:szCs w:val="32"/>
        </w:rPr>
      </w:pPr>
      <w:r>
        <w:rPr>
          <w:rFonts w:hint="eastAsia" w:ascii="仿宋" w:hAnsi="仿宋" w:eastAsia="仿宋" w:cs="仿宋"/>
          <w:b/>
          <w:color w:val="auto"/>
          <w:kern w:val="0"/>
          <w:sz w:val="32"/>
          <w:szCs w:val="32"/>
        </w:rPr>
        <w:t>一、响应</w:t>
      </w:r>
      <w:r>
        <w:rPr>
          <w:rFonts w:hint="eastAsia" w:ascii="仿宋" w:hAnsi="仿宋" w:eastAsia="仿宋" w:cs="仿宋"/>
          <w:b/>
          <w:color w:val="auto"/>
          <w:sz w:val="32"/>
          <w:szCs w:val="32"/>
        </w:rPr>
        <w:t>函</w:t>
      </w:r>
    </w:p>
    <w:p w14:paraId="1401E539">
      <w:pPr>
        <w:pStyle w:val="331"/>
        <w:spacing w:afterLines="0" w:line="312"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r>
        <w:rPr>
          <w:rFonts w:hint="eastAsia" w:ascii="仿宋" w:hAnsi="仿宋" w:eastAsia="仿宋" w:cs="仿宋"/>
          <w:color w:val="auto"/>
        </w:rPr>
        <w:t>（采购人）、（采购代理机构）</w:t>
      </w:r>
      <w:r>
        <w:rPr>
          <w:rFonts w:hint="eastAsia" w:ascii="仿宋" w:hAnsi="仿宋" w:eastAsia="仿宋" w:cs="仿宋"/>
          <w:color w:val="auto"/>
          <w:szCs w:val="24"/>
          <w:u w:val="single"/>
        </w:rPr>
        <w:t xml:space="preserve"> </w:t>
      </w:r>
    </w:p>
    <w:p w14:paraId="27C369F1">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根据贵方磋商文件（</w:t>
      </w:r>
      <w:r>
        <w:rPr>
          <w:rFonts w:hint="eastAsia" w:ascii="仿宋" w:hAnsi="仿宋" w:eastAsia="仿宋" w:cs="仿宋"/>
          <w:b/>
          <w:color w:val="auto"/>
          <w:szCs w:val="24"/>
          <w:u w:val="single"/>
        </w:rPr>
        <w:t>填写磋商编号：</w:t>
      </w:r>
      <w:r>
        <w:rPr>
          <w:rFonts w:hint="eastAsia" w:ascii="仿宋" w:hAnsi="仿宋" w:eastAsia="仿宋" w:cs="仿宋"/>
          <w:color w:val="auto"/>
          <w:szCs w:val="24"/>
          <w:u w:val="single"/>
        </w:rPr>
        <w:t xml:space="preserve">     </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代表供应商</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提交磋商响应文件。</w:t>
      </w:r>
    </w:p>
    <w:p w14:paraId="0EC3F8CD">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我方已完全明白磋商文件的所有条款要求，兹声明同意如下：</w:t>
      </w:r>
    </w:p>
    <w:p w14:paraId="0F2C976F">
      <w:pPr>
        <w:pStyle w:val="12"/>
        <w:tabs>
          <w:tab w:val="clear" w:pos="1697"/>
        </w:tabs>
        <w:spacing w:afterLines="0" w:line="312"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 xml:space="preserve"> 我方同意在供应商</w:t>
      </w:r>
      <w:r>
        <w:rPr>
          <w:rFonts w:hint="eastAsia" w:ascii="仿宋" w:hAnsi="仿宋" w:eastAsia="仿宋" w:cs="仿宋"/>
          <w:color w:val="auto"/>
          <w:kern w:val="44"/>
        </w:rPr>
        <w:t>须知</w:t>
      </w:r>
      <w:r>
        <w:rPr>
          <w:rFonts w:hint="eastAsia" w:ascii="仿宋" w:hAnsi="仿宋" w:eastAsia="仿宋" w:cs="仿宋"/>
          <w:color w:val="auto"/>
        </w:rPr>
        <w:t>规定的响应日期起遵守本磋商响应文件中的承诺且在响应有效期满之前均具有约束力</w:t>
      </w:r>
      <w:r>
        <w:rPr>
          <w:rFonts w:hint="eastAsia" w:ascii="仿宋" w:hAnsi="仿宋" w:eastAsia="仿宋" w:cs="仿宋"/>
          <w:color w:val="auto"/>
          <w:szCs w:val="24"/>
        </w:rPr>
        <w:t>。</w:t>
      </w:r>
    </w:p>
    <w:p w14:paraId="3CBA3153">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4E03193D">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3.</w:t>
      </w:r>
      <w:r>
        <w:rPr>
          <w:rFonts w:hint="eastAsia" w:ascii="仿宋" w:hAnsi="仿宋" w:eastAsia="仿宋" w:cs="仿宋"/>
          <w:color w:val="auto"/>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rPr>
        <w:t>同意向绍兴虬实企业管理咨询有限公司提供可能另外要求的与磋商有关的任何数据或资料；</w:t>
      </w:r>
    </w:p>
    <w:p w14:paraId="67EC1C10">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67FD8905">
      <w:pPr>
        <w:pStyle w:val="12"/>
        <w:tabs>
          <w:tab w:val="clear" w:pos="1697"/>
        </w:tabs>
        <w:spacing w:afterLines="0" w:line="312" w:lineRule="auto"/>
        <w:ind w:left="0" w:firstLine="480" w:firstLineChars="200"/>
        <w:rPr>
          <w:rFonts w:ascii="仿宋" w:hAnsi="仿宋" w:eastAsia="仿宋" w:cs="仿宋"/>
          <w:color w:val="auto"/>
          <w:szCs w:val="24"/>
        </w:rPr>
      </w:pPr>
      <w:r>
        <w:rPr>
          <w:rFonts w:hint="eastAsia" w:ascii="仿宋" w:hAnsi="仿宋" w:eastAsia="仿宋" w:cs="仿宋"/>
          <w:color w:val="auto"/>
        </w:rPr>
        <w:t>5.磋商有效期为从提交磋商响应文件的截止之日起90天。</w:t>
      </w:r>
    </w:p>
    <w:p w14:paraId="047E84A6">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4B38324">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75BA9D58">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13332BB0">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2D1FB603">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349657F9">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e)在采购过程中与采购人进行协商谈判的；</w:t>
      </w:r>
    </w:p>
    <w:p w14:paraId="06B9BEDB">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1EDB9168">
      <w:pPr>
        <w:snapToGrid w:val="0"/>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6865FEF2">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2BF284A6">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11D79C04">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开户银行：                          账号：</w:t>
      </w:r>
    </w:p>
    <w:p w14:paraId="1788F26A">
      <w:pPr>
        <w:pStyle w:val="331"/>
        <w:spacing w:afterLines="0" w:line="312"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法定代表人或其授权代表(签字或签章)：</w:t>
      </w:r>
    </w:p>
    <w:p w14:paraId="7BC87F61">
      <w:pPr>
        <w:spacing w:line="312"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供应商名称（电子签名）：            日期：     </w:t>
      </w:r>
    </w:p>
    <w:p w14:paraId="55CBB941">
      <w:pPr>
        <w:pageBreakBefore/>
        <w:spacing w:line="336"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（适用于非联合体磋商）</w:t>
      </w:r>
    </w:p>
    <w:p w14:paraId="038EC6C3">
      <w:pPr>
        <w:spacing w:line="336" w:lineRule="auto"/>
        <w:jc w:val="center"/>
        <w:rPr>
          <w:rFonts w:ascii="仿宋" w:hAnsi="仿宋" w:eastAsia="仿宋" w:cs="仿宋"/>
          <w:b/>
          <w:color w:val="auto"/>
          <w:sz w:val="24"/>
        </w:rPr>
      </w:pPr>
    </w:p>
    <w:p w14:paraId="176BD9A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（填写供应商单位全称）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磋商活动。授权代表在磋商、合同签订过程中所签署的一切文件和处理与之有关的一切事务，我均予以承认。</w:t>
      </w:r>
    </w:p>
    <w:p w14:paraId="1F894844">
      <w:pPr>
        <w:snapToGrid w:val="0"/>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0A60A74">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2CEBF55C">
      <w:pPr>
        <w:snapToGrid w:val="0"/>
        <w:spacing w:line="336" w:lineRule="auto"/>
        <w:jc w:val="left"/>
        <w:rPr>
          <w:rFonts w:ascii="仿宋" w:hAnsi="仿宋" w:eastAsia="仿宋" w:cs="仿宋"/>
          <w:color w:val="auto"/>
          <w:sz w:val="24"/>
        </w:rPr>
      </w:pPr>
    </w:p>
    <w:p w14:paraId="73308F94">
      <w:pPr>
        <w:spacing w:line="336" w:lineRule="auto"/>
        <w:rPr>
          <w:rFonts w:ascii="仿宋" w:hAnsi="仿宋" w:eastAsia="仿宋" w:cs="仿宋"/>
          <w:color w:val="auto"/>
          <w:sz w:val="24"/>
        </w:rPr>
      </w:pPr>
      <w:r>
        <w:rPr>
          <w:rFonts w:hint="eastAsia" w:ascii="仿宋" w:hAnsi="仿宋" w:eastAsia="仿宋" w:cs="仿宋"/>
          <w:color w:val="auto"/>
          <w:sz w:val="24"/>
        </w:rPr>
        <w:t>授权代表姓名：              性别：               年龄：</w:t>
      </w:r>
    </w:p>
    <w:p w14:paraId="290113B5">
      <w:pPr>
        <w:spacing w:line="336" w:lineRule="auto"/>
        <w:rPr>
          <w:rFonts w:ascii="仿宋" w:hAnsi="仿宋" w:eastAsia="仿宋" w:cs="仿宋"/>
          <w:color w:val="auto"/>
          <w:sz w:val="24"/>
        </w:rPr>
      </w:pPr>
    </w:p>
    <w:p w14:paraId="295DD2CF">
      <w:pPr>
        <w:spacing w:line="336" w:lineRule="auto"/>
        <w:rPr>
          <w:rFonts w:ascii="仿宋" w:hAnsi="仿宋" w:eastAsia="仿宋" w:cs="仿宋"/>
          <w:color w:val="auto"/>
          <w:sz w:val="24"/>
        </w:rPr>
      </w:pPr>
      <w:r>
        <w:rPr>
          <w:rFonts w:hint="eastAsia" w:ascii="仿宋" w:hAnsi="仿宋" w:eastAsia="仿宋" w:cs="仿宋"/>
          <w:color w:val="auto"/>
          <w:sz w:val="24"/>
        </w:rPr>
        <w:t>单位：                      部门：               职务：</w:t>
      </w:r>
    </w:p>
    <w:p w14:paraId="0F6D10B1">
      <w:pPr>
        <w:spacing w:line="336" w:lineRule="auto"/>
        <w:rPr>
          <w:rFonts w:ascii="仿宋" w:hAnsi="仿宋" w:eastAsia="仿宋" w:cs="仿宋"/>
          <w:color w:val="auto"/>
          <w:sz w:val="24"/>
        </w:rPr>
      </w:pPr>
    </w:p>
    <w:p w14:paraId="66260055">
      <w:pPr>
        <w:widowControl/>
        <w:snapToGrid w:val="0"/>
        <w:spacing w:line="336" w:lineRule="auto"/>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5AE7B942">
      <w:pPr>
        <w:spacing w:line="336" w:lineRule="auto"/>
        <w:rPr>
          <w:rFonts w:ascii="仿宋" w:hAnsi="仿宋" w:eastAsia="仿宋" w:cs="仿宋"/>
          <w:color w:val="auto"/>
          <w:sz w:val="24"/>
        </w:rPr>
      </w:pPr>
    </w:p>
    <w:p w14:paraId="06BB06E6">
      <w:pPr>
        <w:spacing w:line="336" w:lineRule="auto"/>
        <w:rPr>
          <w:rFonts w:ascii="仿宋" w:hAnsi="仿宋" w:eastAsia="仿宋" w:cs="仿宋"/>
          <w:color w:val="auto"/>
          <w:sz w:val="24"/>
        </w:rPr>
      </w:pPr>
    </w:p>
    <w:p w14:paraId="50046AF0">
      <w:pPr>
        <w:spacing w:line="336" w:lineRule="auto"/>
        <w:rPr>
          <w:rFonts w:ascii="仿宋" w:hAnsi="仿宋" w:eastAsia="仿宋" w:cs="仿宋"/>
          <w:color w:val="auto"/>
          <w:sz w:val="24"/>
        </w:rPr>
      </w:pPr>
      <w:r>
        <w:rPr>
          <w:rFonts w:hint="eastAsia" w:ascii="仿宋" w:hAnsi="仿宋" w:eastAsia="仿宋" w:cs="仿宋"/>
          <w:color w:val="auto"/>
          <w:sz w:val="24"/>
        </w:rPr>
        <w:t>供应商名称（电子签章）：</w:t>
      </w:r>
    </w:p>
    <w:p w14:paraId="54875AAB">
      <w:pPr>
        <w:spacing w:line="336" w:lineRule="auto"/>
        <w:rPr>
          <w:rFonts w:ascii="仿宋" w:hAnsi="仿宋" w:eastAsia="仿宋" w:cs="仿宋"/>
          <w:color w:val="auto"/>
          <w:sz w:val="24"/>
        </w:rPr>
      </w:pPr>
    </w:p>
    <w:p w14:paraId="67AE3805">
      <w:pPr>
        <w:spacing w:line="336" w:lineRule="auto"/>
        <w:rPr>
          <w:rFonts w:ascii="仿宋" w:hAnsi="仿宋" w:eastAsia="仿宋" w:cs="仿宋"/>
          <w:color w:val="auto"/>
          <w:sz w:val="24"/>
        </w:rPr>
      </w:pPr>
    </w:p>
    <w:p w14:paraId="21A81938">
      <w:pPr>
        <w:spacing w:line="336" w:lineRule="auto"/>
        <w:rPr>
          <w:rFonts w:ascii="仿宋" w:hAnsi="仿宋" w:eastAsia="仿宋" w:cs="仿宋"/>
          <w:color w:val="auto"/>
          <w:sz w:val="24"/>
        </w:rPr>
      </w:pPr>
      <w:r>
        <w:rPr>
          <w:rFonts w:hint="eastAsia" w:ascii="仿宋" w:hAnsi="仿宋" w:eastAsia="仿宋" w:cs="仿宋"/>
          <w:color w:val="auto"/>
          <w:sz w:val="24"/>
        </w:rPr>
        <w:t>法定代表人（签字或盖章）：</w:t>
      </w:r>
    </w:p>
    <w:p w14:paraId="48DC476B">
      <w:pPr>
        <w:spacing w:line="336" w:lineRule="auto"/>
        <w:rPr>
          <w:rFonts w:ascii="仿宋" w:hAnsi="仿宋" w:eastAsia="仿宋" w:cs="仿宋"/>
          <w:color w:val="auto"/>
          <w:sz w:val="24"/>
        </w:rPr>
      </w:pPr>
    </w:p>
    <w:p w14:paraId="45ACB80D">
      <w:pPr>
        <w:spacing w:line="336" w:lineRule="auto"/>
        <w:rPr>
          <w:rFonts w:ascii="仿宋" w:hAnsi="仿宋" w:eastAsia="仿宋" w:cs="仿宋"/>
          <w:color w:val="auto"/>
          <w:sz w:val="24"/>
        </w:rPr>
      </w:pPr>
    </w:p>
    <w:p w14:paraId="0E1D9EF2">
      <w:pPr>
        <w:spacing w:line="336" w:lineRule="auto"/>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216763B0">
      <w:pPr>
        <w:spacing w:line="336" w:lineRule="auto"/>
        <w:ind w:firstLine="4920" w:firstLineChars="2050"/>
        <w:jc w:val="left"/>
        <w:rPr>
          <w:rFonts w:ascii="仿宋" w:hAnsi="仿宋" w:eastAsia="仿宋" w:cs="仿宋"/>
          <w:color w:val="auto"/>
          <w:sz w:val="24"/>
        </w:rPr>
      </w:pPr>
    </w:p>
    <w:p w14:paraId="16680C24">
      <w:pPr>
        <w:pageBreakBefore/>
        <w:spacing w:line="336"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（适用于联合体磋商）</w:t>
      </w:r>
    </w:p>
    <w:p w14:paraId="30A67335">
      <w:pPr>
        <w:spacing w:line="336" w:lineRule="auto"/>
        <w:jc w:val="center"/>
        <w:rPr>
          <w:rFonts w:ascii="仿宋" w:hAnsi="仿宋" w:eastAsia="仿宋" w:cs="仿宋"/>
          <w:b/>
          <w:color w:val="auto"/>
          <w:sz w:val="24"/>
        </w:rPr>
      </w:pPr>
    </w:p>
    <w:p w14:paraId="7C9E7F9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6791745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磋商活动。授权代表在磋商、合同签订过程中所签署的一切文件和处理与之有关的一切事务，我方均予以承认。</w:t>
      </w:r>
    </w:p>
    <w:p w14:paraId="5228CECC">
      <w:pPr>
        <w:snapToGrid w:val="0"/>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29253DC">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42A7DA0A">
      <w:pPr>
        <w:snapToGrid w:val="0"/>
        <w:spacing w:line="336" w:lineRule="auto"/>
        <w:jc w:val="left"/>
        <w:rPr>
          <w:rFonts w:ascii="仿宋" w:hAnsi="仿宋" w:eastAsia="仿宋" w:cs="仿宋"/>
          <w:color w:val="auto"/>
          <w:sz w:val="24"/>
        </w:rPr>
      </w:pPr>
    </w:p>
    <w:p w14:paraId="3C64978A">
      <w:pPr>
        <w:spacing w:line="336" w:lineRule="auto"/>
        <w:rPr>
          <w:rFonts w:ascii="仿宋" w:hAnsi="仿宋" w:eastAsia="仿宋" w:cs="仿宋"/>
          <w:color w:val="auto"/>
          <w:sz w:val="24"/>
        </w:rPr>
      </w:pPr>
      <w:r>
        <w:rPr>
          <w:rFonts w:hint="eastAsia" w:ascii="仿宋" w:hAnsi="仿宋" w:eastAsia="仿宋" w:cs="仿宋"/>
          <w:color w:val="auto"/>
          <w:sz w:val="24"/>
        </w:rPr>
        <w:t>授权代表姓名：              性别：               年龄：</w:t>
      </w:r>
    </w:p>
    <w:p w14:paraId="7A1654CF">
      <w:pPr>
        <w:spacing w:line="336" w:lineRule="auto"/>
        <w:rPr>
          <w:rFonts w:ascii="仿宋" w:hAnsi="仿宋" w:eastAsia="仿宋" w:cs="仿宋"/>
          <w:color w:val="auto"/>
          <w:sz w:val="24"/>
        </w:rPr>
      </w:pPr>
    </w:p>
    <w:p w14:paraId="45C07492">
      <w:pPr>
        <w:spacing w:line="336" w:lineRule="auto"/>
        <w:rPr>
          <w:rFonts w:ascii="仿宋" w:hAnsi="仿宋" w:eastAsia="仿宋" w:cs="仿宋"/>
          <w:color w:val="auto"/>
          <w:sz w:val="24"/>
        </w:rPr>
      </w:pPr>
      <w:r>
        <w:rPr>
          <w:rFonts w:hint="eastAsia" w:ascii="仿宋" w:hAnsi="仿宋" w:eastAsia="仿宋" w:cs="仿宋"/>
          <w:color w:val="auto"/>
          <w:sz w:val="24"/>
        </w:rPr>
        <w:t>单位：                      部门：               职务：</w:t>
      </w:r>
    </w:p>
    <w:p w14:paraId="0344EA1F">
      <w:pPr>
        <w:spacing w:line="336" w:lineRule="auto"/>
        <w:rPr>
          <w:rFonts w:ascii="仿宋" w:hAnsi="仿宋" w:eastAsia="仿宋" w:cs="仿宋"/>
          <w:color w:val="auto"/>
          <w:sz w:val="24"/>
        </w:rPr>
      </w:pPr>
    </w:p>
    <w:p w14:paraId="05D65C04">
      <w:pPr>
        <w:widowControl/>
        <w:snapToGrid w:val="0"/>
        <w:spacing w:line="336" w:lineRule="auto"/>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0B94B424">
      <w:pPr>
        <w:spacing w:line="336" w:lineRule="auto"/>
        <w:rPr>
          <w:rFonts w:ascii="仿宋" w:hAnsi="仿宋" w:eastAsia="仿宋" w:cs="仿宋"/>
          <w:color w:val="auto"/>
          <w:sz w:val="24"/>
        </w:rPr>
      </w:pPr>
    </w:p>
    <w:p w14:paraId="62CF7367">
      <w:pPr>
        <w:spacing w:line="336" w:lineRule="auto"/>
        <w:rPr>
          <w:rFonts w:ascii="仿宋" w:hAnsi="仿宋" w:eastAsia="仿宋" w:cs="仿宋"/>
          <w:color w:val="auto"/>
          <w:sz w:val="24"/>
        </w:rPr>
      </w:pPr>
    </w:p>
    <w:p w14:paraId="4B8B190D">
      <w:pPr>
        <w:spacing w:line="336" w:lineRule="auto"/>
        <w:jc w:val="right"/>
        <w:rPr>
          <w:rFonts w:ascii="仿宋" w:hAnsi="仿宋" w:eastAsia="仿宋" w:cs="仿宋"/>
          <w:color w:val="auto"/>
        </w:rPr>
      </w:pPr>
    </w:p>
    <w:p w14:paraId="324CEA7B">
      <w:pPr>
        <w:snapToGrid w:val="0"/>
        <w:spacing w:line="336"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BCC3398">
      <w:pPr>
        <w:snapToGrid w:val="0"/>
        <w:spacing w:line="336"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3E42FEC">
      <w:pPr>
        <w:snapToGrid w:val="0"/>
        <w:spacing w:line="336"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140F6B8B">
      <w:pPr>
        <w:snapToGrid w:val="0"/>
        <w:spacing w:line="336"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E9D823F">
      <w:pPr>
        <w:spacing w:line="336" w:lineRule="auto"/>
        <w:ind w:firstLine="4320" w:firstLineChars="1800"/>
        <w:rPr>
          <w:rFonts w:ascii="仿宋" w:hAnsi="仿宋" w:eastAsia="仿宋" w:cs="仿宋"/>
          <w:color w:val="auto"/>
          <w:sz w:val="24"/>
        </w:rPr>
      </w:pPr>
    </w:p>
    <w:p w14:paraId="6B9A810D">
      <w:pPr>
        <w:spacing w:line="336" w:lineRule="auto"/>
        <w:ind w:firstLine="4337" w:firstLineChars="1800"/>
        <w:rPr>
          <w:rFonts w:ascii="仿宋" w:hAnsi="仿宋" w:eastAsia="仿宋" w:cs="仿宋"/>
          <w:b/>
          <w:color w:val="auto"/>
          <w:sz w:val="24"/>
        </w:rPr>
      </w:pPr>
    </w:p>
    <w:p w14:paraId="2155CB95">
      <w:pPr>
        <w:spacing w:line="336" w:lineRule="auto"/>
        <w:rPr>
          <w:rFonts w:ascii="仿宋" w:hAnsi="仿宋" w:eastAsia="仿宋" w:cs="仿宋"/>
          <w:b/>
          <w:color w:val="auto"/>
          <w:sz w:val="30"/>
          <w:szCs w:val="30"/>
        </w:rPr>
      </w:pPr>
    </w:p>
    <w:p w14:paraId="736FD058">
      <w:pPr>
        <w:spacing w:line="336" w:lineRule="auto"/>
        <w:rPr>
          <w:rFonts w:ascii="仿宋" w:hAnsi="仿宋" w:eastAsia="仿宋" w:cs="仿宋"/>
          <w:b/>
          <w:color w:val="auto"/>
          <w:sz w:val="30"/>
          <w:szCs w:val="30"/>
        </w:rPr>
      </w:pPr>
    </w:p>
    <w:p w14:paraId="2398A92C">
      <w:pPr>
        <w:spacing w:line="336" w:lineRule="auto"/>
        <w:jc w:val="center"/>
        <w:rPr>
          <w:rFonts w:ascii="仿宋" w:hAnsi="仿宋" w:eastAsia="仿宋" w:cs="仿宋"/>
          <w:b/>
          <w:color w:val="auto"/>
          <w:sz w:val="30"/>
          <w:szCs w:val="30"/>
        </w:rPr>
      </w:pPr>
    </w:p>
    <w:p w14:paraId="329EB15C">
      <w:pPr>
        <w:spacing w:line="336" w:lineRule="auto"/>
        <w:jc w:val="center"/>
        <w:rPr>
          <w:rFonts w:ascii="仿宋" w:hAnsi="仿宋" w:eastAsia="仿宋" w:cs="仿宋"/>
          <w:b/>
          <w:color w:val="auto"/>
          <w:sz w:val="30"/>
          <w:szCs w:val="30"/>
        </w:rPr>
      </w:pPr>
    </w:p>
    <w:p w14:paraId="0D06EEFE">
      <w:pPr>
        <w:pageBreakBefore/>
        <w:spacing w:line="800" w:lineRule="exact"/>
        <w:jc w:val="center"/>
        <w:rPr>
          <w:rFonts w:ascii="仿宋" w:hAnsi="仿宋" w:eastAsia="仿宋" w:cs="仿宋"/>
          <w:color w:val="auto"/>
          <w:sz w:val="24"/>
        </w:rPr>
      </w:pPr>
      <w:r>
        <w:rPr>
          <w:rFonts w:hint="eastAsia" w:ascii="仿宋" w:hAnsi="仿宋" w:eastAsia="仿宋" w:cs="仿宋"/>
          <w:b/>
          <w:color w:val="auto"/>
          <w:sz w:val="30"/>
          <w:szCs w:val="30"/>
        </w:rPr>
        <w:t>三、授权代表社保证明</w:t>
      </w:r>
    </w:p>
    <w:p w14:paraId="5E0B2E35">
      <w:pPr>
        <w:spacing w:line="336" w:lineRule="auto"/>
        <w:ind w:firstLine="480" w:firstLineChars="200"/>
        <w:jc w:val="left"/>
        <w:rPr>
          <w:rFonts w:ascii="仿宋" w:hAnsi="仿宋" w:eastAsia="仿宋" w:cs="仿宋"/>
          <w:color w:val="auto"/>
          <w:sz w:val="24"/>
        </w:rPr>
      </w:pPr>
    </w:p>
    <w:p w14:paraId="6DF8A056">
      <w:pPr>
        <w:spacing w:line="336" w:lineRule="auto"/>
        <w:ind w:firstLine="480" w:firstLineChars="200"/>
        <w:jc w:val="left"/>
        <w:rPr>
          <w:rFonts w:ascii="仿宋" w:hAnsi="仿宋" w:eastAsia="仿宋" w:cs="仿宋"/>
          <w:b/>
          <w:color w:val="auto"/>
          <w:sz w:val="30"/>
          <w:szCs w:val="30"/>
        </w:rPr>
      </w:pPr>
      <w:r>
        <w:rPr>
          <w:rFonts w:hint="eastAsia" w:ascii="仿宋" w:hAnsi="仿宋" w:eastAsia="仿宋" w:cs="仿宋"/>
          <w:color w:val="auto"/>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62BF175">
      <w:pPr>
        <w:spacing w:line="336" w:lineRule="auto"/>
        <w:jc w:val="center"/>
        <w:rPr>
          <w:rFonts w:ascii="仿宋" w:hAnsi="仿宋" w:eastAsia="仿宋" w:cs="仿宋"/>
          <w:b/>
          <w:color w:val="auto"/>
          <w:sz w:val="30"/>
          <w:szCs w:val="30"/>
        </w:rPr>
      </w:pPr>
    </w:p>
    <w:p w14:paraId="0EDB1D34">
      <w:pPr>
        <w:spacing w:line="336" w:lineRule="auto"/>
        <w:jc w:val="center"/>
        <w:rPr>
          <w:rFonts w:ascii="仿宋" w:hAnsi="仿宋" w:eastAsia="仿宋" w:cs="仿宋"/>
          <w:b/>
          <w:color w:val="auto"/>
          <w:sz w:val="30"/>
          <w:szCs w:val="30"/>
        </w:rPr>
      </w:pPr>
    </w:p>
    <w:p w14:paraId="06FC0592">
      <w:pPr>
        <w:spacing w:line="336" w:lineRule="auto"/>
        <w:jc w:val="center"/>
        <w:rPr>
          <w:rFonts w:ascii="仿宋" w:hAnsi="仿宋" w:eastAsia="仿宋" w:cs="仿宋"/>
          <w:b/>
          <w:color w:val="auto"/>
          <w:sz w:val="30"/>
          <w:szCs w:val="30"/>
        </w:rPr>
      </w:pPr>
    </w:p>
    <w:p w14:paraId="0D6E75ED">
      <w:pPr>
        <w:spacing w:line="336"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61AECE4D">
      <w:pPr>
        <w:pStyle w:val="72"/>
        <w:ind w:left="0"/>
        <w:rPr>
          <w:rFonts w:ascii="仿宋" w:hAnsi="仿宋" w:eastAsia="仿宋" w:cs="仿宋"/>
          <w:b/>
          <w:color w:val="auto"/>
          <w:sz w:val="24"/>
        </w:rPr>
      </w:pPr>
    </w:p>
    <w:p w14:paraId="0A2D4B93">
      <w:pPr>
        <w:rPr>
          <w:rFonts w:ascii="仿宋" w:hAnsi="仿宋" w:eastAsia="仿宋" w:cs="仿宋"/>
          <w:color w:val="auto"/>
        </w:rPr>
      </w:pPr>
    </w:p>
    <w:p w14:paraId="06B8F397">
      <w:pPr>
        <w:spacing w:line="336" w:lineRule="auto"/>
        <w:jc w:val="center"/>
        <w:rPr>
          <w:rFonts w:ascii="仿宋" w:hAnsi="仿宋" w:eastAsia="仿宋" w:cs="仿宋"/>
          <w:b/>
          <w:color w:val="auto"/>
          <w:sz w:val="30"/>
          <w:szCs w:val="30"/>
        </w:rPr>
      </w:pPr>
    </w:p>
    <w:p w14:paraId="00658947">
      <w:pPr>
        <w:spacing w:line="336" w:lineRule="auto"/>
        <w:jc w:val="center"/>
        <w:rPr>
          <w:rFonts w:ascii="仿宋" w:hAnsi="仿宋" w:eastAsia="仿宋" w:cs="仿宋"/>
          <w:b/>
          <w:color w:val="auto"/>
          <w:sz w:val="30"/>
          <w:szCs w:val="30"/>
        </w:rPr>
      </w:pPr>
    </w:p>
    <w:p w14:paraId="52501CB8">
      <w:pPr>
        <w:spacing w:line="336" w:lineRule="auto"/>
        <w:jc w:val="center"/>
        <w:rPr>
          <w:rFonts w:ascii="仿宋" w:hAnsi="仿宋" w:eastAsia="仿宋" w:cs="仿宋"/>
          <w:b/>
          <w:color w:val="auto"/>
          <w:sz w:val="30"/>
          <w:szCs w:val="30"/>
        </w:rPr>
      </w:pPr>
    </w:p>
    <w:p w14:paraId="666A93F6">
      <w:pPr>
        <w:spacing w:line="336"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21BB39C8">
      <w:pPr>
        <w:spacing w:line="336" w:lineRule="auto"/>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26A47956">
      <w:pPr>
        <w:spacing w:line="336"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0ECF9D41">
      <w:pPr>
        <w:spacing w:line="336" w:lineRule="auto"/>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4DD08541">
      <w:pPr>
        <w:spacing w:line="336" w:lineRule="auto"/>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5394E2C2">
      <w:pPr>
        <w:spacing w:line="336" w:lineRule="auto"/>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1CC05A5">
      <w:pPr>
        <w:spacing w:line="336" w:lineRule="auto"/>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（填写供应商名称）</w:t>
      </w:r>
      <w:r>
        <w:rPr>
          <w:rFonts w:hint="eastAsia" w:ascii="仿宋" w:hAnsi="仿宋" w:eastAsia="仿宋" w:cs="仿宋"/>
          <w:color w:val="auto"/>
          <w:sz w:val="24"/>
        </w:rPr>
        <w:t>的法定代表人。</w:t>
      </w:r>
    </w:p>
    <w:p w14:paraId="5B014443">
      <w:pPr>
        <w:spacing w:line="336" w:lineRule="auto"/>
        <w:rPr>
          <w:rFonts w:ascii="仿宋" w:hAnsi="仿宋" w:eastAsia="仿宋" w:cs="仿宋"/>
          <w:color w:val="auto"/>
          <w:sz w:val="24"/>
        </w:rPr>
      </w:pPr>
      <w:r>
        <w:rPr>
          <w:rFonts w:hint="eastAsia" w:ascii="仿宋" w:hAnsi="仿宋" w:eastAsia="仿宋" w:cs="仿宋"/>
          <w:color w:val="auto"/>
          <w:sz w:val="24"/>
        </w:rPr>
        <w:t>特此证明。</w:t>
      </w:r>
    </w:p>
    <w:p w14:paraId="5AA49674">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14:paraId="772CD15B">
      <w:pPr>
        <w:spacing w:line="336" w:lineRule="auto"/>
        <w:ind w:firstLine="6120" w:firstLineChars="2550"/>
        <w:rPr>
          <w:rFonts w:ascii="仿宋" w:hAnsi="仿宋" w:eastAsia="仿宋" w:cs="仿宋"/>
          <w:color w:val="auto"/>
          <w:sz w:val="24"/>
        </w:rPr>
      </w:pPr>
      <w:r>
        <w:rPr>
          <w:rFonts w:hint="eastAsia" w:ascii="仿宋" w:hAnsi="仿宋" w:eastAsia="仿宋" w:cs="仿宋"/>
          <w:color w:val="auto"/>
          <w:sz w:val="24"/>
        </w:rPr>
        <w:t>日 期：</w:t>
      </w:r>
    </w:p>
    <w:p w14:paraId="0D687B82">
      <w:pPr>
        <w:spacing w:line="336" w:lineRule="auto"/>
        <w:rPr>
          <w:rFonts w:ascii="仿宋" w:hAnsi="仿宋" w:eastAsia="仿宋" w:cs="仿宋"/>
          <w:b/>
          <w:color w:val="auto"/>
          <w:kern w:val="0"/>
          <w:sz w:val="32"/>
          <w:szCs w:val="32"/>
        </w:rPr>
      </w:pPr>
    </w:p>
    <w:p w14:paraId="7C56EFFB">
      <w:pPr>
        <w:spacing w:line="336" w:lineRule="auto"/>
        <w:jc w:val="center"/>
        <w:rPr>
          <w:rFonts w:ascii="仿宋" w:hAnsi="仿宋" w:eastAsia="仿宋" w:cs="仿宋"/>
          <w:b/>
          <w:color w:val="auto"/>
          <w:kern w:val="0"/>
          <w:sz w:val="32"/>
          <w:szCs w:val="32"/>
        </w:rPr>
      </w:pPr>
    </w:p>
    <w:p w14:paraId="2E417482">
      <w:pPr>
        <w:spacing w:line="336" w:lineRule="auto"/>
        <w:jc w:val="center"/>
        <w:rPr>
          <w:rFonts w:ascii="仿宋" w:hAnsi="仿宋" w:eastAsia="仿宋" w:cs="仿宋"/>
          <w:b/>
          <w:color w:val="auto"/>
          <w:kern w:val="0"/>
          <w:sz w:val="32"/>
          <w:szCs w:val="32"/>
        </w:rPr>
      </w:pPr>
    </w:p>
    <w:p w14:paraId="201F70AD">
      <w:pPr>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37E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326154">
            <w:pPr>
              <w:spacing w:line="336" w:lineRule="auto"/>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34CCD478">
            <w:pPr>
              <w:spacing w:line="336" w:lineRule="auto"/>
              <w:jc w:val="center"/>
              <w:rPr>
                <w:rFonts w:ascii="仿宋" w:hAnsi="仿宋" w:eastAsia="仿宋" w:cs="仿宋"/>
                <w:b/>
                <w:bCs/>
                <w:color w:val="auto"/>
                <w:sz w:val="24"/>
              </w:rPr>
            </w:pPr>
            <w:r>
              <w:rPr>
                <w:rFonts w:hint="eastAsia" w:ascii="仿宋" w:hAnsi="仿宋" w:eastAsia="仿宋" w:cs="仿宋"/>
                <w:b/>
                <w:bCs/>
                <w:color w:val="auto"/>
                <w:sz w:val="24"/>
              </w:rPr>
              <w:t>磋商文件章节及具体内容</w:t>
            </w:r>
          </w:p>
        </w:tc>
        <w:tc>
          <w:tcPr>
            <w:tcW w:w="3546" w:type="dxa"/>
          </w:tcPr>
          <w:p w14:paraId="30FFCA4C">
            <w:pPr>
              <w:spacing w:line="336" w:lineRule="auto"/>
              <w:jc w:val="center"/>
              <w:rPr>
                <w:rFonts w:ascii="仿宋" w:hAnsi="仿宋" w:eastAsia="仿宋" w:cs="仿宋"/>
                <w:b/>
                <w:bCs/>
                <w:color w:val="auto"/>
                <w:sz w:val="24"/>
              </w:rPr>
            </w:pPr>
            <w:r>
              <w:rPr>
                <w:rFonts w:hint="eastAsia" w:ascii="仿宋" w:hAnsi="仿宋" w:eastAsia="仿宋" w:cs="仿宋"/>
                <w:b/>
                <w:bCs/>
                <w:color w:val="auto"/>
                <w:sz w:val="24"/>
              </w:rPr>
              <w:t>磋商文件章节及具体内容</w:t>
            </w:r>
          </w:p>
        </w:tc>
        <w:tc>
          <w:tcPr>
            <w:tcW w:w="1276" w:type="dxa"/>
          </w:tcPr>
          <w:p w14:paraId="6000A31E">
            <w:pPr>
              <w:spacing w:line="336" w:lineRule="auto"/>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056E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50E9CE">
            <w:pPr>
              <w:spacing w:line="336" w:lineRule="auto"/>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24268AC9">
            <w:pPr>
              <w:spacing w:line="336" w:lineRule="auto"/>
              <w:jc w:val="center"/>
              <w:rPr>
                <w:rFonts w:ascii="仿宋" w:hAnsi="仿宋" w:eastAsia="仿宋" w:cs="仿宋"/>
                <w:b/>
                <w:color w:val="auto"/>
                <w:kern w:val="0"/>
                <w:sz w:val="32"/>
                <w:szCs w:val="32"/>
              </w:rPr>
            </w:pPr>
          </w:p>
        </w:tc>
        <w:tc>
          <w:tcPr>
            <w:tcW w:w="3546" w:type="dxa"/>
          </w:tcPr>
          <w:p w14:paraId="75A6F9BD">
            <w:pPr>
              <w:spacing w:line="336" w:lineRule="auto"/>
              <w:jc w:val="center"/>
              <w:rPr>
                <w:rFonts w:ascii="仿宋" w:hAnsi="仿宋" w:eastAsia="仿宋" w:cs="仿宋"/>
                <w:b/>
                <w:color w:val="auto"/>
                <w:kern w:val="0"/>
                <w:sz w:val="32"/>
                <w:szCs w:val="32"/>
              </w:rPr>
            </w:pPr>
          </w:p>
        </w:tc>
        <w:tc>
          <w:tcPr>
            <w:tcW w:w="1276" w:type="dxa"/>
          </w:tcPr>
          <w:p w14:paraId="21C7B4C2">
            <w:pPr>
              <w:spacing w:line="336" w:lineRule="auto"/>
              <w:jc w:val="center"/>
              <w:rPr>
                <w:rFonts w:ascii="仿宋" w:hAnsi="仿宋" w:eastAsia="仿宋" w:cs="仿宋"/>
                <w:b/>
                <w:color w:val="auto"/>
                <w:kern w:val="0"/>
                <w:sz w:val="32"/>
                <w:szCs w:val="32"/>
              </w:rPr>
            </w:pPr>
          </w:p>
        </w:tc>
      </w:tr>
      <w:tr w14:paraId="1125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FE2846">
            <w:pPr>
              <w:spacing w:line="336" w:lineRule="auto"/>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15BE736">
            <w:pPr>
              <w:spacing w:line="336" w:lineRule="auto"/>
              <w:jc w:val="center"/>
              <w:rPr>
                <w:rFonts w:ascii="仿宋" w:hAnsi="仿宋" w:eastAsia="仿宋" w:cs="仿宋"/>
                <w:b/>
                <w:color w:val="auto"/>
                <w:kern w:val="0"/>
                <w:sz w:val="32"/>
                <w:szCs w:val="32"/>
              </w:rPr>
            </w:pPr>
          </w:p>
        </w:tc>
        <w:tc>
          <w:tcPr>
            <w:tcW w:w="3546" w:type="dxa"/>
          </w:tcPr>
          <w:p w14:paraId="1DC1DE1B">
            <w:pPr>
              <w:spacing w:line="336" w:lineRule="auto"/>
              <w:jc w:val="center"/>
              <w:rPr>
                <w:rFonts w:ascii="仿宋" w:hAnsi="仿宋" w:eastAsia="仿宋" w:cs="仿宋"/>
                <w:b/>
                <w:color w:val="auto"/>
                <w:kern w:val="0"/>
                <w:sz w:val="32"/>
                <w:szCs w:val="32"/>
              </w:rPr>
            </w:pPr>
          </w:p>
        </w:tc>
        <w:tc>
          <w:tcPr>
            <w:tcW w:w="1276" w:type="dxa"/>
          </w:tcPr>
          <w:p w14:paraId="31728355">
            <w:pPr>
              <w:spacing w:line="336" w:lineRule="auto"/>
              <w:jc w:val="center"/>
              <w:rPr>
                <w:rFonts w:ascii="仿宋" w:hAnsi="仿宋" w:eastAsia="仿宋" w:cs="仿宋"/>
                <w:b/>
                <w:color w:val="auto"/>
                <w:kern w:val="0"/>
                <w:sz w:val="32"/>
                <w:szCs w:val="32"/>
              </w:rPr>
            </w:pPr>
          </w:p>
        </w:tc>
      </w:tr>
      <w:tr w14:paraId="08B8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2FD658">
            <w:pPr>
              <w:spacing w:line="336" w:lineRule="auto"/>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3E3EDF56">
            <w:pPr>
              <w:spacing w:line="336" w:lineRule="auto"/>
              <w:jc w:val="center"/>
              <w:rPr>
                <w:rFonts w:ascii="仿宋" w:hAnsi="仿宋" w:eastAsia="仿宋" w:cs="仿宋"/>
                <w:b/>
                <w:color w:val="auto"/>
                <w:kern w:val="0"/>
                <w:sz w:val="32"/>
                <w:szCs w:val="32"/>
              </w:rPr>
            </w:pPr>
          </w:p>
        </w:tc>
        <w:tc>
          <w:tcPr>
            <w:tcW w:w="3546" w:type="dxa"/>
          </w:tcPr>
          <w:p w14:paraId="0D0AB944">
            <w:pPr>
              <w:spacing w:line="336" w:lineRule="auto"/>
              <w:jc w:val="center"/>
              <w:rPr>
                <w:rFonts w:ascii="仿宋" w:hAnsi="仿宋" w:eastAsia="仿宋" w:cs="仿宋"/>
                <w:b/>
                <w:color w:val="auto"/>
                <w:kern w:val="0"/>
                <w:sz w:val="32"/>
                <w:szCs w:val="32"/>
              </w:rPr>
            </w:pPr>
          </w:p>
        </w:tc>
        <w:tc>
          <w:tcPr>
            <w:tcW w:w="1276" w:type="dxa"/>
          </w:tcPr>
          <w:p w14:paraId="6F722311">
            <w:pPr>
              <w:spacing w:line="336" w:lineRule="auto"/>
              <w:jc w:val="center"/>
              <w:rPr>
                <w:rFonts w:ascii="仿宋" w:hAnsi="仿宋" w:eastAsia="仿宋" w:cs="仿宋"/>
                <w:b/>
                <w:color w:val="auto"/>
                <w:kern w:val="0"/>
                <w:sz w:val="32"/>
                <w:szCs w:val="32"/>
              </w:rPr>
            </w:pPr>
          </w:p>
        </w:tc>
      </w:tr>
    </w:tbl>
    <w:p w14:paraId="1EA1E1B6">
      <w:pPr>
        <w:spacing w:line="336" w:lineRule="auto"/>
        <w:jc w:val="left"/>
        <w:rPr>
          <w:rFonts w:ascii="仿宋" w:hAnsi="仿宋" w:eastAsia="仿宋" w:cs="仿宋"/>
          <w:b/>
          <w:color w:val="auto"/>
          <w:kern w:val="0"/>
          <w:sz w:val="32"/>
          <w:szCs w:val="32"/>
        </w:rPr>
      </w:pPr>
      <w:r>
        <w:rPr>
          <w:rFonts w:hint="eastAsia" w:ascii="仿宋" w:hAnsi="仿宋" w:eastAsia="仿宋" w:cs="仿宋"/>
          <w:color w:val="auto"/>
          <w:kern w:val="0"/>
          <w:sz w:val="24"/>
        </w:rPr>
        <w:t>供应商保证：除商务技术偏离表列出的偏离外，供应商响应磋商文件的全部要求</w:t>
      </w:r>
    </w:p>
    <w:p w14:paraId="435CC401">
      <w:pPr>
        <w:spacing w:line="336" w:lineRule="auto"/>
        <w:rPr>
          <w:rFonts w:ascii="仿宋" w:hAnsi="仿宋" w:eastAsia="仿宋" w:cs="仿宋"/>
          <w:color w:val="auto"/>
          <w:sz w:val="24"/>
        </w:rPr>
      </w:pPr>
      <w:r>
        <w:rPr>
          <w:rFonts w:hint="eastAsia" w:ascii="仿宋" w:hAnsi="仿宋" w:eastAsia="仿宋" w:cs="仿宋"/>
          <w:color w:val="auto"/>
          <w:sz w:val="24"/>
        </w:rPr>
        <w:t>注：按本格式和要求提供。</w:t>
      </w:r>
    </w:p>
    <w:p w14:paraId="58D83FBD">
      <w:pPr>
        <w:pStyle w:val="71"/>
        <w:rPr>
          <w:rFonts w:ascii="仿宋" w:hAnsi="仿宋" w:eastAsia="仿宋" w:cs="仿宋"/>
          <w:color w:val="auto"/>
        </w:rPr>
      </w:pPr>
    </w:p>
    <w:p w14:paraId="7B122CA5">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14:paraId="0347A0DE">
      <w:pPr>
        <w:spacing w:line="336" w:lineRule="auto"/>
        <w:ind w:firstLine="6120" w:firstLineChars="2550"/>
        <w:rPr>
          <w:rFonts w:ascii="仿宋" w:hAnsi="仿宋" w:eastAsia="仿宋" w:cs="仿宋"/>
          <w:color w:val="auto"/>
          <w:sz w:val="24"/>
        </w:rPr>
      </w:pPr>
      <w:r>
        <w:rPr>
          <w:rFonts w:hint="eastAsia" w:ascii="仿宋" w:hAnsi="仿宋" w:eastAsia="仿宋" w:cs="仿宋"/>
          <w:color w:val="auto"/>
          <w:sz w:val="24"/>
        </w:rPr>
        <w:t>日 期：</w:t>
      </w:r>
    </w:p>
    <w:p w14:paraId="6DF31FEA">
      <w:pPr>
        <w:pStyle w:val="71"/>
        <w:rPr>
          <w:rFonts w:ascii="仿宋" w:hAnsi="仿宋" w:eastAsia="仿宋" w:cs="仿宋"/>
          <w:color w:val="auto"/>
        </w:rPr>
      </w:pPr>
    </w:p>
    <w:p w14:paraId="231C47DA">
      <w:pPr>
        <w:widowControl/>
        <w:adjustRightInd/>
        <w:spacing w:line="336" w:lineRule="auto"/>
        <w:jc w:val="center"/>
        <w:rPr>
          <w:rFonts w:ascii="仿宋" w:hAnsi="仿宋" w:eastAsia="仿宋" w:cs="仿宋"/>
          <w:b/>
          <w:color w:val="auto"/>
          <w:kern w:val="0"/>
          <w:sz w:val="32"/>
          <w:szCs w:val="32"/>
        </w:rPr>
      </w:pPr>
    </w:p>
    <w:p w14:paraId="0EFD39B6">
      <w:pPr>
        <w:widowControl/>
        <w:adjustRightInd/>
        <w:spacing w:line="336" w:lineRule="auto"/>
        <w:jc w:val="center"/>
        <w:rPr>
          <w:rFonts w:ascii="仿宋" w:hAnsi="仿宋" w:eastAsia="仿宋" w:cs="仿宋"/>
          <w:b/>
          <w:color w:val="auto"/>
          <w:kern w:val="0"/>
          <w:sz w:val="32"/>
          <w:szCs w:val="32"/>
        </w:rPr>
      </w:pPr>
    </w:p>
    <w:p w14:paraId="239BA17C">
      <w:pPr>
        <w:widowControl/>
        <w:adjustRightInd/>
        <w:spacing w:line="336" w:lineRule="auto"/>
        <w:jc w:val="center"/>
        <w:rPr>
          <w:rFonts w:ascii="仿宋" w:hAnsi="仿宋" w:eastAsia="仿宋" w:cs="仿宋"/>
          <w:b/>
          <w:color w:val="auto"/>
          <w:kern w:val="0"/>
          <w:sz w:val="32"/>
          <w:szCs w:val="32"/>
        </w:rPr>
      </w:pPr>
    </w:p>
    <w:p w14:paraId="248EC586">
      <w:pPr>
        <w:widowControl/>
        <w:adjustRightInd/>
        <w:spacing w:line="336" w:lineRule="auto"/>
        <w:jc w:val="center"/>
        <w:rPr>
          <w:rFonts w:ascii="仿宋" w:hAnsi="仿宋" w:eastAsia="仿宋" w:cs="仿宋"/>
          <w:b/>
          <w:color w:val="auto"/>
          <w:kern w:val="0"/>
          <w:sz w:val="32"/>
          <w:szCs w:val="32"/>
        </w:rPr>
      </w:pPr>
    </w:p>
    <w:p w14:paraId="143C775B">
      <w:pPr>
        <w:widowControl/>
        <w:adjustRightInd/>
        <w:spacing w:line="336" w:lineRule="auto"/>
        <w:jc w:val="center"/>
        <w:rPr>
          <w:rFonts w:ascii="仿宋" w:hAnsi="仿宋" w:eastAsia="仿宋" w:cs="仿宋"/>
          <w:b/>
          <w:color w:val="auto"/>
          <w:kern w:val="0"/>
          <w:sz w:val="32"/>
          <w:szCs w:val="32"/>
        </w:rPr>
      </w:pPr>
    </w:p>
    <w:p w14:paraId="6EBB9115">
      <w:pPr>
        <w:widowControl/>
        <w:adjustRightInd/>
        <w:spacing w:line="336" w:lineRule="auto"/>
        <w:jc w:val="center"/>
        <w:rPr>
          <w:rFonts w:ascii="仿宋" w:hAnsi="仿宋" w:eastAsia="仿宋" w:cs="仿宋"/>
          <w:b/>
          <w:color w:val="auto"/>
          <w:kern w:val="0"/>
          <w:sz w:val="32"/>
          <w:szCs w:val="32"/>
        </w:rPr>
      </w:pPr>
    </w:p>
    <w:p w14:paraId="2CB9C738">
      <w:pPr>
        <w:widowControl/>
        <w:adjustRightInd/>
        <w:spacing w:line="336" w:lineRule="auto"/>
        <w:jc w:val="center"/>
        <w:rPr>
          <w:rFonts w:ascii="仿宋" w:hAnsi="仿宋" w:eastAsia="仿宋" w:cs="仿宋"/>
          <w:b/>
          <w:color w:val="auto"/>
          <w:kern w:val="0"/>
          <w:sz w:val="32"/>
          <w:szCs w:val="32"/>
        </w:rPr>
      </w:pPr>
    </w:p>
    <w:p w14:paraId="6E1C7B18">
      <w:pPr>
        <w:widowControl/>
        <w:adjustRightInd/>
        <w:spacing w:line="336" w:lineRule="auto"/>
        <w:jc w:val="center"/>
        <w:rPr>
          <w:rFonts w:ascii="仿宋" w:hAnsi="仿宋" w:eastAsia="仿宋" w:cs="仿宋"/>
          <w:b/>
          <w:color w:val="auto"/>
          <w:kern w:val="0"/>
          <w:sz w:val="32"/>
          <w:szCs w:val="32"/>
        </w:rPr>
      </w:pPr>
    </w:p>
    <w:p w14:paraId="55AB3A0F">
      <w:pPr>
        <w:widowControl/>
        <w:adjustRightInd/>
        <w:spacing w:line="336" w:lineRule="auto"/>
        <w:jc w:val="center"/>
        <w:rPr>
          <w:rFonts w:ascii="仿宋" w:hAnsi="仿宋" w:eastAsia="仿宋" w:cs="仿宋"/>
          <w:b/>
          <w:color w:val="auto"/>
          <w:kern w:val="0"/>
          <w:sz w:val="32"/>
          <w:szCs w:val="32"/>
        </w:rPr>
      </w:pPr>
    </w:p>
    <w:p w14:paraId="24DF327C">
      <w:pPr>
        <w:widowControl/>
        <w:adjustRightInd/>
        <w:spacing w:line="336" w:lineRule="auto"/>
        <w:jc w:val="center"/>
        <w:rPr>
          <w:rFonts w:ascii="仿宋" w:hAnsi="仿宋" w:eastAsia="仿宋" w:cs="仿宋"/>
          <w:b/>
          <w:color w:val="auto"/>
          <w:kern w:val="0"/>
          <w:sz w:val="32"/>
          <w:szCs w:val="32"/>
        </w:rPr>
      </w:pPr>
    </w:p>
    <w:p w14:paraId="21A07B24">
      <w:pPr>
        <w:widowControl/>
        <w:adjustRightInd/>
        <w:spacing w:line="336" w:lineRule="auto"/>
        <w:jc w:val="center"/>
        <w:rPr>
          <w:rFonts w:ascii="仿宋" w:hAnsi="仿宋" w:eastAsia="仿宋" w:cs="仿宋"/>
          <w:b/>
          <w:color w:val="auto"/>
          <w:kern w:val="0"/>
          <w:sz w:val="32"/>
          <w:szCs w:val="32"/>
        </w:rPr>
      </w:pPr>
    </w:p>
    <w:p w14:paraId="24A0E17B">
      <w:pPr>
        <w:widowControl/>
        <w:adjustRightInd/>
        <w:spacing w:line="336" w:lineRule="auto"/>
        <w:jc w:val="center"/>
        <w:rPr>
          <w:rFonts w:ascii="仿宋" w:hAnsi="仿宋" w:eastAsia="仿宋" w:cs="仿宋"/>
          <w:b/>
          <w:color w:val="auto"/>
          <w:kern w:val="0"/>
          <w:sz w:val="32"/>
          <w:szCs w:val="32"/>
        </w:rPr>
      </w:pPr>
    </w:p>
    <w:p w14:paraId="4AF6F783">
      <w:pPr>
        <w:widowControl/>
        <w:adjustRightInd/>
        <w:spacing w:line="336" w:lineRule="auto"/>
        <w:jc w:val="center"/>
        <w:rPr>
          <w:rFonts w:ascii="仿宋" w:hAnsi="仿宋" w:eastAsia="仿宋" w:cs="仿宋"/>
          <w:b/>
          <w:color w:val="auto"/>
          <w:kern w:val="0"/>
          <w:sz w:val="32"/>
          <w:szCs w:val="32"/>
        </w:rPr>
      </w:pPr>
    </w:p>
    <w:p w14:paraId="7F822F88">
      <w:pPr>
        <w:widowControl/>
        <w:adjustRightInd/>
        <w:spacing w:line="336" w:lineRule="auto"/>
        <w:jc w:val="center"/>
        <w:rPr>
          <w:rFonts w:ascii="仿宋" w:hAnsi="仿宋" w:eastAsia="仿宋" w:cs="仿宋"/>
          <w:b/>
          <w:color w:val="auto"/>
          <w:kern w:val="0"/>
          <w:sz w:val="32"/>
          <w:szCs w:val="32"/>
        </w:rPr>
      </w:pPr>
    </w:p>
    <w:p w14:paraId="40667788">
      <w:pPr>
        <w:widowControl/>
        <w:adjustRightInd/>
        <w:spacing w:line="336" w:lineRule="auto"/>
        <w:jc w:val="center"/>
        <w:rPr>
          <w:rFonts w:ascii="仿宋" w:hAnsi="仿宋" w:eastAsia="仿宋" w:cs="仿宋"/>
          <w:b/>
          <w:color w:val="auto"/>
          <w:kern w:val="0"/>
          <w:sz w:val="32"/>
          <w:szCs w:val="32"/>
        </w:rPr>
      </w:pPr>
    </w:p>
    <w:p w14:paraId="36047173">
      <w:pPr>
        <w:widowControl/>
        <w:adjustRightInd/>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七、</w:t>
      </w:r>
      <w:r>
        <w:rPr>
          <w:rFonts w:hint="eastAsia" w:ascii="仿宋" w:hAnsi="仿宋" w:eastAsia="仿宋" w:cs="仿宋"/>
          <w:b/>
          <w:color w:val="auto"/>
          <w:kern w:val="0"/>
          <w:sz w:val="32"/>
          <w:szCs w:val="32"/>
          <w:lang w:val="zh-CN"/>
        </w:rPr>
        <w:t>政府采购供应商廉洁自律承诺书</w:t>
      </w:r>
    </w:p>
    <w:p w14:paraId="638128D5">
      <w:pPr>
        <w:snapToGrid w:val="0"/>
        <w:spacing w:line="336" w:lineRule="auto"/>
        <w:rPr>
          <w:rFonts w:ascii="仿宋" w:hAnsi="仿宋" w:eastAsia="仿宋" w:cs="仿宋"/>
          <w:color w:val="auto"/>
          <w:sz w:val="24"/>
        </w:rPr>
      </w:pPr>
    </w:p>
    <w:p w14:paraId="6D086E55">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77DB5DA">
      <w:pPr>
        <w:autoSpaceDE w:val="0"/>
        <w:autoSpaceDN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项目磋商要求参加磋商。在这次磋商过程中和中标后，我们将严格遵守国家法律法规要求，并郑重承诺：</w:t>
      </w:r>
    </w:p>
    <w:p w14:paraId="2CB65984">
      <w:pPr>
        <w:autoSpaceDE w:val="0"/>
        <w:autoSpaceDN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6A94F764">
      <w:pPr>
        <w:autoSpaceDE w:val="0"/>
        <w:autoSpaceDN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6FE39A61">
      <w:pPr>
        <w:autoSpaceDE w:val="0"/>
        <w:autoSpaceDN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09A68064">
      <w:pPr>
        <w:autoSpaceDE w:val="0"/>
        <w:autoSpaceDN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53982743">
      <w:pPr>
        <w:autoSpaceDE w:val="0"/>
        <w:autoSpaceDN w:val="0"/>
        <w:spacing w:line="336"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F271241">
      <w:pPr>
        <w:autoSpaceDE w:val="0"/>
        <w:autoSpaceDN w:val="0"/>
        <w:spacing w:line="336"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68F40414">
      <w:pPr>
        <w:autoSpaceDE w:val="0"/>
        <w:autoSpaceDN w:val="0"/>
        <w:spacing w:line="336"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44D6381">
      <w:pPr>
        <w:autoSpaceDE w:val="0"/>
        <w:autoSpaceDN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有权立即取消我单位磋商、中标或在建项目的建设资格，有权拒绝我单位在一定时期内进入你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7EF4FD0">
      <w:pPr>
        <w:autoSpaceDE w:val="0"/>
        <w:autoSpaceDN w:val="0"/>
        <w:spacing w:line="336" w:lineRule="auto"/>
        <w:jc w:val="left"/>
        <w:rPr>
          <w:rFonts w:ascii="仿宋" w:hAnsi="仿宋" w:eastAsia="仿宋" w:cs="仿宋"/>
          <w:color w:val="auto"/>
          <w:kern w:val="0"/>
          <w:sz w:val="24"/>
          <w:lang w:val="zh-CN"/>
        </w:rPr>
      </w:pPr>
    </w:p>
    <w:p w14:paraId="12D5B376">
      <w:pPr>
        <w:autoSpaceDE w:val="0"/>
        <w:autoSpaceDN w:val="0"/>
        <w:spacing w:line="336" w:lineRule="auto"/>
        <w:jc w:val="left"/>
        <w:rPr>
          <w:rFonts w:ascii="仿宋" w:hAnsi="仿宋" w:eastAsia="仿宋" w:cs="仿宋"/>
          <w:color w:val="auto"/>
          <w:kern w:val="0"/>
          <w:sz w:val="24"/>
          <w:lang w:val="zh-CN"/>
        </w:rPr>
      </w:pPr>
    </w:p>
    <w:p w14:paraId="2B5261A0">
      <w:pPr>
        <w:autoSpaceDE w:val="0"/>
        <w:autoSpaceDN w:val="0"/>
        <w:spacing w:line="336" w:lineRule="auto"/>
        <w:jc w:val="left"/>
        <w:rPr>
          <w:rFonts w:ascii="仿宋" w:hAnsi="仿宋" w:eastAsia="仿宋" w:cs="仿宋"/>
          <w:color w:val="auto"/>
          <w:kern w:val="0"/>
          <w:sz w:val="24"/>
          <w:lang w:val="zh-CN"/>
        </w:rPr>
      </w:pPr>
    </w:p>
    <w:p w14:paraId="127813F7">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14:paraId="23A2A03B">
      <w:pPr>
        <w:spacing w:line="336" w:lineRule="auto"/>
        <w:ind w:firstLine="6120" w:firstLineChars="2550"/>
        <w:rPr>
          <w:rFonts w:ascii="仿宋" w:hAnsi="仿宋" w:eastAsia="仿宋" w:cs="仿宋"/>
          <w:color w:val="auto"/>
          <w:sz w:val="24"/>
        </w:rPr>
      </w:pPr>
      <w:r>
        <w:rPr>
          <w:rFonts w:hint="eastAsia" w:ascii="仿宋" w:hAnsi="仿宋" w:eastAsia="仿宋" w:cs="仿宋"/>
          <w:color w:val="auto"/>
          <w:sz w:val="24"/>
        </w:rPr>
        <w:t>日 期：</w:t>
      </w:r>
    </w:p>
    <w:p w14:paraId="30E9C56F">
      <w:pPr>
        <w:spacing w:line="336" w:lineRule="auto"/>
        <w:jc w:val="center"/>
        <w:rPr>
          <w:rFonts w:ascii="仿宋" w:hAnsi="仿宋" w:eastAsia="仿宋" w:cs="仿宋"/>
          <w:b/>
          <w:bCs/>
          <w:color w:val="auto"/>
          <w:sz w:val="24"/>
        </w:rPr>
      </w:pPr>
    </w:p>
    <w:p w14:paraId="1348108A">
      <w:pPr>
        <w:spacing w:line="336" w:lineRule="auto"/>
        <w:rPr>
          <w:rFonts w:ascii="仿宋" w:hAnsi="仿宋" w:eastAsia="仿宋" w:cs="仿宋"/>
          <w:color w:val="auto"/>
          <w:sz w:val="24"/>
        </w:rPr>
      </w:pPr>
      <w:r>
        <w:rPr>
          <w:rFonts w:hint="eastAsia" w:ascii="仿宋" w:hAnsi="仿宋" w:eastAsia="仿宋" w:cs="仿宋"/>
          <w:color w:val="auto"/>
          <w:sz w:val="24"/>
        </w:rPr>
        <w:t>注：按本格式和要求提供。</w:t>
      </w:r>
    </w:p>
    <w:p w14:paraId="4EAF301C">
      <w:pPr>
        <w:spacing w:line="336" w:lineRule="auto"/>
        <w:jc w:val="center"/>
        <w:rPr>
          <w:rFonts w:ascii="仿宋" w:hAnsi="仿宋" w:eastAsia="仿宋" w:cs="仿宋"/>
          <w:b/>
          <w:bCs/>
          <w:color w:val="auto"/>
          <w:sz w:val="24"/>
        </w:rPr>
      </w:pPr>
    </w:p>
    <w:p w14:paraId="31D581EE">
      <w:pPr>
        <w:spacing w:line="360" w:lineRule="auto"/>
        <w:rPr>
          <w:rFonts w:ascii="仿宋" w:hAnsi="仿宋" w:eastAsia="仿宋" w:cs="仿宋"/>
          <w:b/>
          <w:color w:val="auto"/>
          <w:sz w:val="32"/>
          <w:szCs w:val="32"/>
        </w:rPr>
      </w:pPr>
    </w:p>
    <w:p w14:paraId="66E6668B">
      <w:pPr>
        <w:spacing w:line="360" w:lineRule="auto"/>
        <w:jc w:val="center"/>
        <w:rPr>
          <w:rFonts w:ascii="仿宋" w:hAnsi="仿宋" w:eastAsia="仿宋" w:cs="仿宋"/>
          <w:b/>
          <w:color w:val="auto"/>
          <w:sz w:val="32"/>
          <w:szCs w:val="32"/>
        </w:rPr>
      </w:pPr>
    </w:p>
    <w:p w14:paraId="2FF8CF98">
      <w:pPr>
        <w:spacing w:line="360" w:lineRule="auto"/>
        <w:jc w:val="center"/>
        <w:rPr>
          <w:rFonts w:ascii="仿宋" w:hAnsi="仿宋" w:eastAsia="仿宋" w:cs="仿宋"/>
          <w:b/>
          <w:color w:val="auto"/>
          <w:sz w:val="32"/>
          <w:szCs w:val="32"/>
        </w:rPr>
      </w:pPr>
    </w:p>
    <w:p w14:paraId="7740BFAD">
      <w:pPr>
        <w:spacing w:line="360" w:lineRule="auto"/>
        <w:jc w:val="center"/>
        <w:rPr>
          <w:rFonts w:ascii="仿宋" w:hAnsi="仿宋" w:eastAsia="仿宋" w:cs="仿宋"/>
          <w:b/>
          <w:color w:val="auto"/>
          <w:sz w:val="32"/>
          <w:szCs w:val="32"/>
        </w:rPr>
      </w:pPr>
    </w:p>
    <w:p w14:paraId="0A06384D">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BAA9D8B">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69B44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B6AA07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49B775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14:paraId="6B3ED4B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74726F">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256FE7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14:paraId="3E6C010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14:paraId="50704A6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E40C1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DB1B08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4CE8FA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14:paraId="5278674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93549F9">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63DB48">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DE01C84">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9B2D91B">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D3FC30A">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22A357E">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852FB1D">
            <w:pPr>
              <w:autoSpaceDE w:val="0"/>
              <w:autoSpaceDN w:val="0"/>
              <w:spacing w:line="360" w:lineRule="auto"/>
              <w:rPr>
                <w:rFonts w:ascii="仿宋" w:hAnsi="仿宋" w:eastAsia="仿宋" w:cs="仿宋"/>
                <w:color w:val="auto"/>
                <w:sz w:val="24"/>
              </w:rPr>
            </w:pPr>
          </w:p>
        </w:tc>
      </w:tr>
      <w:tr w14:paraId="5CF3EBD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01F8754">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4978E9D">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546E27E">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B6BE439">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051F407E">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AF9D6D3">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DB32734">
            <w:pPr>
              <w:autoSpaceDE w:val="0"/>
              <w:autoSpaceDN w:val="0"/>
              <w:spacing w:line="360" w:lineRule="auto"/>
              <w:rPr>
                <w:rFonts w:ascii="仿宋" w:hAnsi="仿宋" w:eastAsia="仿宋" w:cs="仿宋"/>
                <w:color w:val="auto"/>
                <w:sz w:val="24"/>
              </w:rPr>
            </w:pPr>
          </w:p>
        </w:tc>
      </w:tr>
      <w:tr w14:paraId="447E006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AAFA43">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E4F926F">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DB1B212">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5093F38">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ECB29A6">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309AB23">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4F70B6B">
            <w:pPr>
              <w:autoSpaceDE w:val="0"/>
              <w:autoSpaceDN w:val="0"/>
              <w:spacing w:line="360" w:lineRule="auto"/>
              <w:rPr>
                <w:rFonts w:ascii="仿宋" w:hAnsi="仿宋" w:eastAsia="仿宋" w:cs="仿宋"/>
                <w:color w:val="auto"/>
                <w:sz w:val="24"/>
              </w:rPr>
            </w:pPr>
          </w:p>
        </w:tc>
      </w:tr>
    </w:tbl>
    <w:p w14:paraId="30E35FD7">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1DE099D1">
      <w:pPr>
        <w:autoSpaceDE w:val="0"/>
        <w:autoSpaceDN w:val="0"/>
        <w:spacing w:line="360" w:lineRule="auto"/>
        <w:rPr>
          <w:rFonts w:ascii="仿宋" w:hAnsi="仿宋" w:eastAsia="仿宋" w:cs="仿宋"/>
          <w:b/>
          <w:color w:val="auto"/>
          <w:sz w:val="24"/>
        </w:rPr>
      </w:pPr>
    </w:p>
    <w:p w14:paraId="4C79B12E">
      <w:pPr>
        <w:autoSpaceDE w:val="0"/>
        <w:autoSpaceDN w:val="0"/>
        <w:spacing w:line="360" w:lineRule="auto"/>
        <w:rPr>
          <w:rFonts w:ascii="仿宋" w:hAnsi="仿宋" w:eastAsia="仿宋" w:cs="仿宋"/>
          <w:color w:val="auto"/>
          <w:sz w:val="24"/>
        </w:rPr>
      </w:pPr>
    </w:p>
    <w:p w14:paraId="738F0BC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51C3918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6B1F554">
      <w:pPr>
        <w:pStyle w:val="84"/>
        <w:ind w:firstLine="0"/>
        <w:jc w:val="both"/>
        <w:rPr>
          <w:rFonts w:ascii="仿宋" w:eastAsia="仿宋" w:cs="仿宋"/>
          <w:color w:val="auto"/>
        </w:rPr>
      </w:pPr>
    </w:p>
    <w:p w14:paraId="041D6DD6">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780B67CE">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（由供应商根据采购需求及磋商文件要求编制）</w:t>
      </w:r>
    </w:p>
    <w:p w14:paraId="689A4B76">
      <w:pPr>
        <w:spacing w:line="360" w:lineRule="auto"/>
        <w:jc w:val="center"/>
        <w:rPr>
          <w:rFonts w:ascii="仿宋" w:hAnsi="仿宋" w:eastAsia="仿宋" w:cs="仿宋"/>
          <w:color w:val="auto"/>
          <w:sz w:val="24"/>
        </w:rPr>
      </w:pPr>
    </w:p>
    <w:p w14:paraId="024DD100">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磋商产品规格配置清单</w:t>
      </w:r>
      <w:r>
        <w:rPr>
          <w:rFonts w:hint="eastAsia" w:ascii="仿宋" w:hAnsi="仿宋" w:eastAsia="仿宋" w:cs="仿宋"/>
          <w:b/>
          <w:color w:val="auto"/>
          <w:kern w:val="0"/>
          <w:sz w:val="32"/>
          <w:szCs w:val="32"/>
        </w:rPr>
        <w:t>（如果有）</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0EC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57AC63">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047D4570">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54DD7A48">
            <w:pPr>
              <w:spacing w:line="360" w:lineRule="auto"/>
              <w:jc w:val="center"/>
              <w:rPr>
                <w:rFonts w:ascii="仿宋" w:hAnsi="仿宋" w:eastAsia="仿宋" w:cs="仿宋"/>
                <w:b/>
                <w:color w:val="auto"/>
                <w:sz w:val="24"/>
              </w:rPr>
            </w:pPr>
            <w:r>
              <w:rPr>
                <w:rFonts w:hint="eastAsia" w:ascii="仿宋" w:hAnsi="仿宋" w:eastAsia="仿宋" w:cs="仿宋"/>
                <w:b/>
                <w:color w:val="auto"/>
                <w:sz w:val="24"/>
              </w:rPr>
              <w:t>磋商品牌及型号</w:t>
            </w:r>
          </w:p>
        </w:tc>
        <w:tc>
          <w:tcPr>
            <w:tcW w:w="2340" w:type="dxa"/>
            <w:vAlign w:val="center"/>
          </w:tcPr>
          <w:p w14:paraId="4FA8F685">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20062868">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748DA53">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14:paraId="5BE1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A04A076">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1E8CCA6D">
            <w:pPr>
              <w:snapToGrid w:val="0"/>
              <w:spacing w:line="360" w:lineRule="auto"/>
              <w:jc w:val="center"/>
              <w:rPr>
                <w:rFonts w:ascii="仿宋" w:hAnsi="仿宋" w:eastAsia="仿宋" w:cs="仿宋"/>
                <w:color w:val="auto"/>
                <w:sz w:val="24"/>
              </w:rPr>
            </w:pPr>
          </w:p>
        </w:tc>
        <w:tc>
          <w:tcPr>
            <w:tcW w:w="2160" w:type="dxa"/>
            <w:vAlign w:val="center"/>
          </w:tcPr>
          <w:p w14:paraId="1A3E7F4F">
            <w:pPr>
              <w:snapToGrid w:val="0"/>
              <w:spacing w:line="360" w:lineRule="auto"/>
              <w:jc w:val="center"/>
              <w:rPr>
                <w:rFonts w:ascii="仿宋" w:hAnsi="仿宋" w:eastAsia="仿宋" w:cs="仿宋"/>
                <w:color w:val="auto"/>
                <w:sz w:val="24"/>
              </w:rPr>
            </w:pPr>
          </w:p>
        </w:tc>
        <w:tc>
          <w:tcPr>
            <w:tcW w:w="2340" w:type="dxa"/>
            <w:vAlign w:val="center"/>
          </w:tcPr>
          <w:p w14:paraId="6AA6A6A7">
            <w:pPr>
              <w:spacing w:line="360" w:lineRule="auto"/>
              <w:jc w:val="center"/>
              <w:rPr>
                <w:rFonts w:ascii="仿宋" w:hAnsi="仿宋" w:eastAsia="仿宋" w:cs="仿宋"/>
                <w:color w:val="auto"/>
                <w:sz w:val="24"/>
              </w:rPr>
            </w:pPr>
          </w:p>
        </w:tc>
        <w:tc>
          <w:tcPr>
            <w:tcW w:w="1080" w:type="dxa"/>
            <w:vAlign w:val="center"/>
          </w:tcPr>
          <w:p w14:paraId="16545446">
            <w:pPr>
              <w:spacing w:line="360" w:lineRule="auto"/>
              <w:jc w:val="center"/>
              <w:rPr>
                <w:rFonts w:ascii="仿宋" w:hAnsi="仿宋" w:eastAsia="仿宋" w:cs="仿宋"/>
                <w:color w:val="auto"/>
                <w:sz w:val="24"/>
              </w:rPr>
            </w:pPr>
          </w:p>
        </w:tc>
        <w:tc>
          <w:tcPr>
            <w:tcW w:w="1332" w:type="dxa"/>
            <w:vAlign w:val="center"/>
          </w:tcPr>
          <w:p w14:paraId="3C31C1B8">
            <w:pPr>
              <w:spacing w:line="360" w:lineRule="auto"/>
              <w:jc w:val="center"/>
              <w:rPr>
                <w:rFonts w:ascii="仿宋" w:hAnsi="仿宋" w:eastAsia="仿宋" w:cs="仿宋"/>
                <w:color w:val="auto"/>
                <w:sz w:val="24"/>
              </w:rPr>
            </w:pPr>
          </w:p>
        </w:tc>
      </w:tr>
      <w:tr w14:paraId="06BA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8B9A55">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7AC96CF">
            <w:pPr>
              <w:snapToGrid w:val="0"/>
              <w:spacing w:line="360" w:lineRule="auto"/>
              <w:jc w:val="center"/>
              <w:rPr>
                <w:rFonts w:ascii="仿宋" w:hAnsi="仿宋" w:eastAsia="仿宋" w:cs="仿宋"/>
                <w:color w:val="auto"/>
                <w:sz w:val="24"/>
              </w:rPr>
            </w:pPr>
          </w:p>
        </w:tc>
        <w:tc>
          <w:tcPr>
            <w:tcW w:w="2160" w:type="dxa"/>
            <w:vAlign w:val="center"/>
          </w:tcPr>
          <w:p w14:paraId="03223448">
            <w:pPr>
              <w:snapToGrid w:val="0"/>
              <w:spacing w:line="360" w:lineRule="auto"/>
              <w:jc w:val="center"/>
              <w:rPr>
                <w:rFonts w:ascii="仿宋" w:hAnsi="仿宋" w:eastAsia="仿宋" w:cs="仿宋"/>
                <w:color w:val="auto"/>
                <w:sz w:val="24"/>
              </w:rPr>
            </w:pPr>
          </w:p>
        </w:tc>
        <w:tc>
          <w:tcPr>
            <w:tcW w:w="2340" w:type="dxa"/>
            <w:vAlign w:val="center"/>
          </w:tcPr>
          <w:p w14:paraId="523C60A8">
            <w:pPr>
              <w:spacing w:line="360" w:lineRule="auto"/>
              <w:jc w:val="center"/>
              <w:rPr>
                <w:rFonts w:ascii="仿宋" w:hAnsi="仿宋" w:eastAsia="仿宋" w:cs="仿宋"/>
                <w:color w:val="auto"/>
                <w:sz w:val="24"/>
              </w:rPr>
            </w:pPr>
          </w:p>
        </w:tc>
        <w:tc>
          <w:tcPr>
            <w:tcW w:w="1080" w:type="dxa"/>
            <w:vAlign w:val="center"/>
          </w:tcPr>
          <w:p w14:paraId="7154F734">
            <w:pPr>
              <w:spacing w:line="360" w:lineRule="auto"/>
              <w:jc w:val="center"/>
              <w:rPr>
                <w:rFonts w:ascii="仿宋" w:hAnsi="仿宋" w:eastAsia="仿宋" w:cs="仿宋"/>
                <w:color w:val="auto"/>
                <w:sz w:val="24"/>
              </w:rPr>
            </w:pPr>
          </w:p>
        </w:tc>
        <w:tc>
          <w:tcPr>
            <w:tcW w:w="1332" w:type="dxa"/>
            <w:vAlign w:val="center"/>
          </w:tcPr>
          <w:p w14:paraId="639C857E">
            <w:pPr>
              <w:spacing w:line="360" w:lineRule="auto"/>
              <w:jc w:val="center"/>
              <w:rPr>
                <w:rFonts w:ascii="仿宋" w:hAnsi="仿宋" w:eastAsia="仿宋" w:cs="仿宋"/>
                <w:color w:val="auto"/>
                <w:sz w:val="24"/>
              </w:rPr>
            </w:pPr>
          </w:p>
        </w:tc>
      </w:tr>
      <w:tr w14:paraId="331F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711E77">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0AAA8257">
            <w:pPr>
              <w:snapToGrid w:val="0"/>
              <w:spacing w:line="360" w:lineRule="auto"/>
              <w:jc w:val="center"/>
              <w:rPr>
                <w:rFonts w:ascii="仿宋" w:hAnsi="仿宋" w:eastAsia="仿宋" w:cs="仿宋"/>
                <w:color w:val="auto"/>
                <w:sz w:val="24"/>
              </w:rPr>
            </w:pPr>
          </w:p>
        </w:tc>
        <w:tc>
          <w:tcPr>
            <w:tcW w:w="2160" w:type="dxa"/>
            <w:vAlign w:val="center"/>
          </w:tcPr>
          <w:p w14:paraId="4A57058B">
            <w:pPr>
              <w:snapToGrid w:val="0"/>
              <w:spacing w:line="360" w:lineRule="auto"/>
              <w:jc w:val="center"/>
              <w:rPr>
                <w:rFonts w:ascii="仿宋" w:hAnsi="仿宋" w:eastAsia="仿宋" w:cs="仿宋"/>
                <w:color w:val="auto"/>
                <w:sz w:val="24"/>
              </w:rPr>
            </w:pPr>
          </w:p>
        </w:tc>
        <w:tc>
          <w:tcPr>
            <w:tcW w:w="2340" w:type="dxa"/>
            <w:vAlign w:val="center"/>
          </w:tcPr>
          <w:p w14:paraId="077C7958">
            <w:pPr>
              <w:spacing w:line="360" w:lineRule="auto"/>
              <w:jc w:val="center"/>
              <w:rPr>
                <w:rFonts w:ascii="仿宋" w:hAnsi="仿宋" w:eastAsia="仿宋" w:cs="仿宋"/>
                <w:color w:val="auto"/>
                <w:sz w:val="24"/>
              </w:rPr>
            </w:pPr>
          </w:p>
        </w:tc>
        <w:tc>
          <w:tcPr>
            <w:tcW w:w="1080" w:type="dxa"/>
            <w:vAlign w:val="center"/>
          </w:tcPr>
          <w:p w14:paraId="4D47E242">
            <w:pPr>
              <w:spacing w:line="360" w:lineRule="auto"/>
              <w:jc w:val="center"/>
              <w:rPr>
                <w:rFonts w:ascii="仿宋" w:hAnsi="仿宋" w:eastAsia="仿宋" w:cs="仿宋"/>
                <w:color w:val="auto"/>
                <w:sz w:val="24"/>
              </w:rPr>
            </w:pPr>
          </w:p>
        </w:tc>
        <w:tc>
          <w:tcPr>
            <w:tcW w:w="1332" w:type="dxa"/>
            <w:vAlign w:val="center"/>
          </w:tcPr>
          <w:p w14:paraId="59BFEE25">
            <w:pPr>
              <w:spacing w:line="360" w:lineRule="auto"/>
              <w:jc w:val="center"/>
              <w:rPr>
                <w:rFonts w:ascii="仿宋" w:hAnsi="仿宋" w:eastAsia="仿宋" w:cs="仿宋"/>
                <w:color w:val="auto"/>
                <w:sz w:val="24"/>
              </w:rPr>
            </w:pPr>
          </w:p>
        </w:tc>
      </w:tr>
      <w:tr w14:paraId="73E2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B09063">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7BA0171A">
            <w:pPr>
              <w:snapToGrid w:val="0"/>
              <w:spacing w:line="360" w:lineRule="auto"/>
              <w:jc w:val="center"/>
              <w:rPr>
                <w:rFonts w:ascii="仿宋" w:hAnsi="仿宋" w:eastAsia="仿宋" w:cs="仿宋"/>
                <w:color w:val="auto"/>
                <w:sz w:val="24"/>
              </w:rPr>
            </w:pPr>
          </w:p>
        </w:tc>
        <w:tc>
          <w:tcPr>
            <w:tcW w:w="2160" w:type="dxa"/>
            <w:vAlign w:val="center"/>
          </w:tcPr>
          <w:p w14:paraId="47A34B4A">
            <w:pPr>
              <w:snapToGrid w:val="0"/>
              <w:spacing w:line="360" w:lineRule="auto"/>
              <w:jc w:val="center"/>
              <w:rPr>
                <w:rFonts w:ascii="仿宋" w:hAnsi="仿宋" w:eastAsia="仿宋" w:cs="仿宋"/>
                <w:color w:val="auto"/>
                <w:sz w:val="24"/>
              </w:rPr>
            </w:pPr>
          </w:p>
        </w:tc>
        <w:tc>
          <w:tcPr>
            <w:tcW w:w="2340" w:type="dxa"/>
            <w:vAlign w:val="center"/>
          </w:tcPr>
          <w:p w14:paraId="5E8C1FB0">
            <w:pPr>
              <w:spacing w:line="360" w:lineRule="auto"/>
              <w:jc w:val="center"/>
              <w:rPr>
                <w:rFonts w:ascii="仿宋" w:hAnsi="仿宋" w:eastAsia="仿宋" w:cs="仿宋"/>
                <w:color w:val="auto"/>
                <w:sz w:val="24"/>
              </w:rPr>
            </w:pPr>
          </w:p>
        </w:tc>
        <w:tc>
          <w:tcPr>
            <w:tcW w:w="1080" w:type="dxa"/>
            <w:vAlign w:val="center"/>
          </w:tcPr>
          <w:p w14:paraId="40A8798E">
            <w:pPr>
              <w:spacing w:line="360" w:lineRule="auto"/>
              <w:jc w:val="center"/>
              <w:rPr>
                <w:rFonts w:ascii="仿宋" w:hAnsi="仿宋" w:eastAsia="仿宋" w:cs="仿宋"/>
                <w:color w:val="auto"/>
                <w:sz w:val="24"/>
              </w:rPr>
            </w:pPr>
          </w:p>
        </w:tc>
        <w:tc>
          <w:tcPr>
            <w:tcW w:w="1332" w:type="dxa"/>
            <w:vAlign w:val="center"/>
          </w:tcPr>
          <w:p w14:paraId="1A4C1587">
            <w:pPr>
              <w:spacing w:line="360" w:lineRule="auto"/>
              <w:jc w:val="center"/>
              <w:rPr>
                <w:rFonts w:ascii="仿宋" w:hAnsi="仿宋" w:eastAsia="仿宋" w:cs="仿宋"/>
                <w:color w:val="auto"/>
                <w:sz w:val="24"/>
              </w:rPr>
            </w:pPr>
          </w:p>
        </w:tc>
      </w:tr>
      <w:tr w14:paraId="4DC1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26AAC4">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B72115F">
            <w:pPr>
              <w:snapToGrid w:val="0"/>
              <w:spacing w:line="360" w:lineRule="auto"/>
              <w:jc w:val="center"/>
              <w:rPr>
                <w:rFonts w:ascii="仿宋" w:hAnsi="仿宋" w:eastAsia="仿宋" w:cs="仿宋"/>
                <w:color w:val="auto"/>
                <w:sz w:val="24"/>
              </w:rPr>
            </w:pPr>
          </w:p>
        </w:tc>
        <w:tc>
          <w:tcPr>
            <w:tcW w:w="2160" w:type="dxa"/>
            <w:vAlign w:val="center"/>
          </w:tcPr>
          <w:p w14:paraId="22114022">
            <w:pPr>
              <w:snapToGrid w:val="0"/>
              <w:spacing w:line="360" w:lineRule="auto"/>
              <w:jc w:val="center"/>
              <w:rPr>
                <w:rFonts w:ascii="仿宋" w:hAnsi="仿宋" w:eastAsia="仿宋" w:cs="仿宋"/>
                <w:color w:val="auto"/>
                <w:sz w:val="24"/>
              </w:rPr>
            </w:pPr>
          </w:p>
        </w:tc>
        <w:tc>
          <w:tcPr>
            <w:tcW w:w="2340" w:type="dxa"/>
            <w:vAlign w:val="center"/>
          </w:tcPr>
          <w:p w14:paraId="0AD60AEF">
            <w:pPr>
              <w:spacing w:line="360" w:lineRule="auto"/>
              <w:jc w:val="center"/>
              <w:rPr>
                <w:rFonts w:ascii="仿宋" w:hAnsi="仿宋" w:eastAsia="仿宋" w:cs="仿宋"/>
                <w:color w:val="auto"/>
                <w:sz w:val="24"/>
              </w:rPr>
            </w:pPr>
          </w:p>
        </w:tc>
        <w:tc>
          <w:tcPr>
            <w:tcW w:w="1080" w:type="dxa"/>
            <w:vAlign w:val="center"/>
          </w:tcPr>
          <w:p w14:paraId="506E173D">
            <w:pPr>
              <w:spacing w:line="360" w:lineRule="auto"/>
              <w:jc w:val="center"/>
              <w:rPr>
                <w:rFonts w:ascii="仿宋" w:hAnsi="仿宋" w:eastAsia="仿宋" w:cs="仿宋"/>
                <w:color w:val="auto"/>
                <w:sz w:val="24"/>
              </w:rPr>
            </w:pPr>
          </w:p>
        </w:tc>
        <w:tc>
          <w:tcPr>
            <w:tcW w:w="1332" w:type="dxa"/>
            <w:vAlign w:val="center"/>
          </w:tcPr>
          <w:p w14:paraId="2A7E63A4">
            <w:pPr>
              <w:spacing w:line="360" w:lineRule="auto"/>
              <w:jc w:val="center"/>
              <w:rPr>
                <w:rFonts w:ascii="仿宋" w:hAnsi="仿宋" w:eastAsia="仿宋" w:cs="仿宋"/>
                <w:color w:val="auto"/>
                <w:sz w:val="24"/>
              </w:rPr>
            </w:pPr>
          </w:p>
        </w:tc>
      </w:tr>
    </w:tbl>
    <w:p w14:paraId="0CCC2A5A">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4"/>
        </w:rPr>
        <w:t>注：</w:t>
      </w:r>
    </w:p>
    <w:p w14:paraId="0F817565">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1.</w:t>
      </w:r>
      <w:r>
        <w:rPr>
          <w:rFonts w:hint="eastAsia" w:ascii="仿宋" w:hAnsi="仿宋" w:eastAsia="仿宋" w:cs="仿宋"/>
          <w:b/>
          <w:color w:val="auto"/>
          <w:sz w:val="24"/>
        </w:rPr>
        <w:t>如果本项目涉及硬件设备采购，须在商务技术（资信）文件中提供此配置清单，提供主要磋商产品的技术参数证明材料（如官网截图、产品彩页、原厂技术说明等）。</w:t>
      </w:r>
    </w:p>
    <w:p w14:paraId="74816E18">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本项目如需采购政府强制采购的节能产品的或磋商响应人提供的产品是环境标志产品，磋商响应人须提供节能产品、环境标志产品认证证书复印件。</w:t>
      </w:r>
    </w:p>
    <w:p w14:paraId="246976B9">
      <w:pPr>
        <w:autoSpaceDE w:val="0"/>
        <w:autoSpaceDN w:val="0"/>
        <w:spacing w:line="360" w:lineRule="auto"/>
        <w:ind w:firstLine="496" w:firstLineChars="196"/>
        <w:rPr>
          <w:rFonts w:ascii="仿宋" w:hAnsi="仿宋" w:eastAsia="仿宋" w:cs="仿宋"/>
          <w:b/>
          <w:color w:val="auto"/>
          <w:spacing w:val="6"/>
          <w:sz w:val="24"/>
        </w:rPr>
      </w:pPr>
      <w:r>
        <w:rPr>
          <w:rFonts w:hint="eastAsia" w:ascii="仿宋" w:hAnsi="仿宋" w:eastAsia="仿宋" w:cs="仿宋"/>
          <w:b/>
          <w:color w:val="auto"/>
          <w:spacing w:val="6"/>
          <w:sz w:val="24"/>
        </w:rPr>
        <w:t>附：</w:t>
      </w:r>
    </w:p>
    <w:p w14:paraId="7CFC4F2D">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color w:val="auto"/>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7676657C">
      <w:pPr>
        <w:autoSpaceDE w:val="0"/>
        <w:autoSpaceDN w:val="0"/>
        <w:spacing w:line="360" w:lineRule="auto"/>
        <w:ind w:firstLine="4560" w:firstLineChars="1900"/>
        <w:rPr>
          <w:rFonts w:ascii="仿宋" w:hAnsi="仿宋" w:eastAsia="仿宋" w:cs="仿宋"/>
          <w:color w:val="auto"/>
          <w:kern w:val="0"/>
          <w:sz w:val="24"/>
        </w:rPr>
      </w:pPr>
    </w:p>
    <w:p w14:paraId="372034D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6998F50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BFBDE5D">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788E55B2">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14:paraId="077A8B8C">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14:paraId="0348335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14:paraId="03E60392">
      <w:pPr>
        <w:tabs>
          <w:tab w:val="left" w:pos="2790"/>
          <w:tab w:val="center" w:pos="3835"/>
          <w:tab w:val="left" w:pos="4230"/>
          <w:tab w:val="left" w:pos="4695"/>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rPr>
        <w:t>十</w:t>
      </w:r>
      <w:r>
        <w:rPr>
          <w:rFonts w:hint="eastAsia" w:ascii="仿宋" w:hAnsi="仿宋" w:eastAsia="仿宋" w:cs="仿宋"/>
          <w:b/>
          <w:bCs/>
          <w:color w:val="auto"/>
          <w:kern w:val="0"/>
          <w:sz w:val="32"/>
          <w:szCs w:val="32"/>
          <w:lang w:val="zh-CN"/>
        </w:rPr>
        <w:t>、组织实施方案</w:t>
      </w:r>
      <w:r>
        <w:rPr>
          <w:rFonts w:hint="eastAsia" w:ascii="仿宋" w:hAnsi="仿宋" w:eastAsia="仿宋" w:cs="仿宋"/>
          <w:b/>
          <w:color w:val="auto"/>
          <w:kern w:val="0"/>
          <w:sz w:val="32"/>
          <w:szCs w:val="32"/>
        </w:rPr>
        <w:t>（如果有）</w:t>
      </w:r>
    </w:p>
    <w:p w14:paraId="2A23BAA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（由供应商根据采购需求及磋商文件要求编制）</w:t>
      </w:r>
    </w:p>
    <w:p w14:paraId="37BC757F">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26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F455C0">
            <w:pPr>
              <w:rPr>
                <w:rFonts w:ascii="仿宋" w:hAnsi="仿宋" w:eastAsia="仿宋" w:cs="仿宋"/>
                <w:color w:val="auto"/>
                <w:sz w:val="24"/>
              </w:rPr>
            </w:pPr>
            <w:r>
              <w:rPr>
                <w:rFonts w:hint="eastAsia" w:ascii="仿宋" w:hAnsi="仿宋" w:eastAsia="仿宋" w:cs="仿宋"/>
                <w:color w:val="auto"/>
                <w:sz w:val="24"/>
              </w:rPr>
              <w:t xml:space="preserve">  工作日</w:t>
            </w:r>
          </w:p>
          <w:p w14:paraId="5F8A895B">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60C44365">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645A63A3">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AAD5E45">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68067925">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B6278DA">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6BC31910">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36A55ACC">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009911D0">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0B4D19E7">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7E77562">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758EF3FF">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08337976">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9C74A75">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2D8032E3">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2A2CF3C6">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990CD72">
            <w:pPr>
              <w:rPr>
                <w:rFonts w:ascii="仿宋" w:hAnsi="仿宋" w:eastAsia="仿宋" w:cs="仿宋"/>
                <w:color w:val="auto"/>
                <w:sz w:val="24"/>
              </w:rPr>
            </w:pPr>
            <w:r>
              <w:rPr>
                <w:rFonts w:hint="eastAsia" w:ascii="仿宋" w:hAnsi="仿宋" w:eastAsia="仿宋" w:cs="仿宋"/>
                <w:color w:val="auto"/>
                <w:sz w:val="24"/>
              </w:rPr>
              <w:t>…</w:t>
            </w:r>
          </w:p>
        </w:tc>
      </w:tr>
      <w:tr w14:paraId="0F1C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77D91">
            <w:pPr>
              <w:spacing w:line="360" w:lineRule="auto"/>
              <w:rPr>
                <w:rFonts w:ascii="仿宋" w:hAnsi="仿宋" w:eastAsia="仿宋" w:cs="仿宋"/>
                <w:color w:val="auto"/>
                <w:sz w:val="24"/>
              </w:rPr>
            </w:pPr>
          </w:p>
        </w:tc>
        <w:tc>
          <w:tcPr>
            <w:tcW w:w="552" w:type="dxa"/>
          </w:tcPr>
          <w:p w14:paraId="1608F547">
            <w:pPr>
              <w:spacing w:line="360" w:lineRule="auto"/>
              <w:rPr>
                <w:rFonts w:ascii="仿宋" w:hAnsi="仿宋" w:eastAsia="仿宋" w:cs="仿宋"/>
                <w:color w:val="auto"/>
                <w:sz w:val="24"/>
              </w:rPr>
            </w:pPr>
          </w:p>
        </w:tc>
        <w:tc>
          <w:tcPr>
            <w:tcW w:w="552" w:type="dxa"/>
          </w:tcPr>
          <w:p w14:paraId="70B650D9">
            <w:pPr>
              <w:spacing w:line="360" w:lineRule="auto"/>
              <w:rPr>
                <w:rFonts w:ascii="仿宋" w:hAnsi="仿宋" w:eastAsia="仿宋" w:cs="仿宋"/>
                <w:color w:val="auto"/>
                <w:sz w:val="24"/>
              </w:rPr>
            </w:pPr>
          </w:p>
        </w:tc>
        <w:tc>
          <w:tcPr>
            <w:tcW w:w="552" w:type="dxa"/>
          </w:tcPr>
          <w:p w14:paraId="1D488D8B">
            <w:pPr>
              <w:spacing w:line="360" w:lineRule="auto"/>
              <w:rPr>
                <w:rFonts w:ascii="仿宋" w:hAnsi="仿宋" w:eastAsia="仿宋" w:cs="仿宋"/>
                <w:color w:val="auto"/>
                <w:sz w:val="24"/>
              </w:rPr>
            </w:pPr>
          </w:p>
        </w:tc>
        <w:tc>
          <w:tcPr>
            <w:tcW w:w="552" w:type="dxa"/>
          </w:tcPr>
          <w:p w14:paraId="036AD8F4">
            <w:pPr>
              <w:spacing w:line="360" w:lineRule="auto"/>
              <w:rPr>
                <w:rFonts w:ascii="仿宋" w:hAnsi="仿宋" w:eastAsia="仿宋" w:cs="仿宋"/>
                <w:color w:val="auto"/>
                <w:sz w:val="24"/>
              </w:rPr>
            </w:pPr>
          </w:p>
        </w:tc>
        <w:tc>
          <w:tcPr>
            <w:tcW w:w="552" w:type="dxa"/>
          </w:tcPr>
          <w:p w14:paraId="3511B8BF">
            <w:pPr>
              <w:spacing w:line="360" w:lineRule="auto"/>
              <w:rPr>
                <w:rFonts w:ascii="仿宋" w:hAnsi="仿宋" w:eastAsia="仿宋" w:cs="仿宋"/>
                <w:color w:val="auto"/>
                <w:sz w:val="24"/>
              </w:rPr>
            </w:pPr>
          </w:p>
        </w:tc>
        <w:tc>
          <w:tcPr>
            <w:tcW w:w="552" w:type="dxa"/>
          </w:tcPr>
          <w:p w14:paraId="03E94265">
            <w:pPr>
              <w:spacing w:line="360" w:lineRule="auto"/>
              <w:rPr>
                <w:rFonts w:ascii="仿宋" w:hAnsi="仿宋" w:eastAsia="仿宋" w:cs="仿宋"/>
                <w:color w:val="auto"/>
                <w:sz w:val="24"/>
              </w:rPr>
            </w:pPr>
          </w:p>
        </w:tc>
        <w:tc>
          <w:tcPr>
            <w:tcW w:w="553" w:type="dxa"/>
          </w:tcPr>
          <w:p w14:paraId="26A4C95A">
            <w:pPr>
              <w:spacing w:line="360" w:lineRule="auto"/>
              <w:rPr>
                <w:rFonts w:ascii="仿宋" w:hAnsi="仿宋" w:eastAsia="仿宋" w:cs="仿宋"/>
                <w:color w:val="auto"/>
                <w:sz w:val="24"/>
              </w:rPr>
            </w:pPr>
          </w:p>
        </w:tc>
        <w:tc>
          <w:tcPr>
            <w:tcW w:w="553" w:type="dxa"/>
          </w:tcPr>
          <w:p w14:paraId="1ACD3F10">
            <w:pPr>
              <w:spacing w:line="360" w:lineRule="auto"/>
              <w:rPr>
                <w:rFonts w:ascii="仿宋" w:hAnsi="仿宋" w:eastAsia="仿宋" w:cs="仿宋"/>
                <w:color w:val="auto"/>
                <w:sz w:val="24"/>
              </w:rPr>
            </w:pPr>
          </w:p>
        </w:tc>
        <w:tc>
          <w:tcPr>
            <w:tcW w:w="553" w:type="dxa"/>
          </w:tcPr>
          <w:p w14:paraId="4EF91996">
            <w:pPr>
              <w:spacing w:line="360" w:lineRule="auto"/>
              <w:rPr>
                <w:rFonts w:ascii="仿宋" w:hAnsi="仿宋" w:eastAsia="仿宋" w:cs="仿宋"/>
                <w:color w:val="auto"/>
                <w:sz w:val="24"/>
              </w:rPr>
            </w:pPr>
          </w:p>
        </w:tc>
        <w:tc>
          <w:tcPr>
            <w:tcW w:w="553" w:type="dxa"/>
          </w:tcPr>
          <w:p w14:paraId="455761FD">
            <w:pPr>
              <w:spacing w:line="360" w:lineRule="auto"/>
              <w:rPr>
                <w:rFonts w:ascii="仿宋" w:hAnsi="仿宋" w:eastAsia="仿宋" w:cs="仿宋"/>
                <w:color w:val="auto"/>
                <w:sz w:val="24"/>
              </w:rPr>
            </w:pPr>
          </w:p>
        </w:tc>
        <w:tc>
          <w:tcPr>
            <w:tcW w:w="553" w:type="dxa"/>
          </w:tcPr>
          <w:p w14:paraId="4457003A">
            <w:pPr>
              <w:spacing w:line="360" w:lineRule="auto"/>
              <w:rPr>
                <w:rFonts w:ascii="仿宋" w:hAnsi="仿宋" w:eastAsia="仿宋" w:cs="仿宋"/>
                <w:color w:val="auto"/>
                <w:sz w:val="24"/>
              </w:rPr>
            </w:pPr>
          </w:p>
        </w:tc>
        <w:tc>
          <w:tcPr>
            <w:tcW w:w="553" w:type="dxa"/>
          </w:tcPr>
          <w:p w14:paraId="58B07853">
            <w:pPr>
              <w:spacing w:line="360" w:lineRule="auto"/>
              <w:rPr>
                <w:rFonts w:ascii="仿宋" w:hAnsi="仿宋" w:eastAsia="仿宋" w:cs="仿宋"/>
                <w:color w:val="auto"/>
                <w:sz w:val="24"/>
              </w:rPr>
            </w:pPr>
          </w:p>
        </w:tc>
        <w:tc>
          <w:tcPr>
            <w:tcW w:w="553" w:type="dxa"/>
          </w:tcPr>
          <w:p w14:paraId="0504FE65">
            <w:pPr>
              <w:spacing w:line="360" w:lineRule="auto"/>
              <w:rPr>
                <w:rFonts w:ascii="仿宋" w:hAnsi="仿宋" w:eastAsia="仿宋" w:cs="仿宋"/>
                <w:color w:val="auto"/>
                <w:sz w:val="24"/>
              </w:rPr>
            </w:pPr>
          </w:p>
        </w:tc>
        <w:tc>
          <w:tcPr>
            <w:tcW w:w="553" w:type="dxa"/>
          </w:tcPr>
          <w:p w14:paraId="2BA00DEF">
            <w:pPr>
              <w:spacing w:line="360" w:lineRule="auto"/>
              <w:rPr>
                <w:rFonts w:ascii="仿宋" w:hAnsi="仿宋" w:eastAsia="仿宋" w:cs="仿宋"/>
                <w:color w:val="auto"/>
                <w:sz w:val="24"/>
              </w:rPr>
            </w:pPr>
          </w:p>
        </w:tc>
        <w:tc>
          <w:tcPr>
            <w:tcW w:w="553" w:type="dxa"/>
          </w:tcPr>
          <w:p w14:paraId="364347DE">
            <w:pPr>
              <w:spacing w:line="360" w:lineRule="auto"/>
              <w:rPr>
                <w:rFonts w:ascii="仿宋" w:hAnsi="仿宋" w:eastAsia="仿宋" w:cs="仿宋"/>
                <w:color w:val="auto"/>
                <w:sz w:val="24"/>
              </w:rPr>
            </w:pPr>
          </w:p>
        </w:tc>
        <w:tc>
          <w:tcPr>
            <w:tcW w:w="553" w:type="dxa"/>
          </w:tcPr>
          <w:p w14:paraId="4E28D269">
            <w:pPr>
              <w:spacing w:line="360" w:lineRule="auto"/>
              <w:rPr>
                <w:rFonts w:ascii="仿宋" w:hAnsi="仿宋" w:eastAsia="仿宋" w:cs="仿宋"/>
                <w:color w:val="auto"/>
                <w:sz w:val="24"/>
              </w:rPr>
            </w:pPr>
          </w:p>
        </w:tc>
      </w:tr>
      <w:tr w14:paraId="4D28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E0C2B1">
            <w:pPr>
              <w:spacing w:line="360" w:lineRule="auto"/>
              <w:rPr>
                <w:rFonts w:ascii="仿宋" w:hAnsi="仿宋" w:eastAsia="仿宋" w:cs="仿宋"/>
                <w:color w:val="auto"/>
                <w:sz w:val="24"/>
              </w:rPr>
            </w:pPr>
          </w:p>
        </w:tc>
        <w:tc>
          <w:tcPr>
            <w:tcW w:w="552" w:type="dxa"/>
          </w:tcPr>
          <w:p w14:paraId="2999F497">
            <w:pPr>
              <w:spacing w:line="360" w:lineRule="auto"/>
              <w:rPr>
                <w:rFonts w:ascii="仿宋" w:hAnsi="仿宋" w:eastAsia="仿宋" w:cs="仿宋"/>
                <w:color w:val="auto"/>
                <w:sz w:val="24"/>
              </w:rPr>
            </w:pPr>
          </w:p>
        </w:tc>
        <w:tc>
          <w:tcPr>
            <w:tcW w:w="552" w:type="dxa"/>
          </w:tcPr>
          <w:p w14:paraId="12491B1A">
            <w:pPr>
              <w:spacing w:line="360" w:lineRule="auto"/>
              <w:rPr>
                <w:rFonts w:ascii="仿宋" w:hAnsi="仿宋" w:eastAsia="仿宋" w:cs="仿宋"/>
                <w:color w:val="auto"/>
                <w:sz w:val="24"/>
              </w:rPr>
            </w:pPr>
          </w:p>
        </w:tc>
        <w:tc>
          <w:tcPr>
            <w:tcW w:w="552" w:type="dxa"/>
          </w:tcPr>
          <w:p w14:paraId="19A16A8C">
            <w:pPr>
              <w:spacing w:line="360" w:lineRule="auto"/>
              <w:rPr>
                <w:rFonts w:ascii="仿宋" w:hAnsi="仿宋" w:eastAsia="仿宋" w:cs="仿宋"/>
                <w:color w:val="auto"/>
                <w:sz w:val="24"/>
              </w:rPr>
            </w:pPr>
          </w:p>
        </w:tc>
        <w:tc>
          <w:tcPr>
            <w:tcW w:w="552" w:type="dxa"/>
          </w:tcPr>
          <w:p w14:paraId="608135E1">
            <w:pPr>
              <w:spacing w:line="360" w:lineRule="auto"/>
              <w:rPr>
                <w:rFonts w:ascii="仿宋" w:hAnsi="仿宋" w:eastAsia="仿宋" w:cs="仿宋"/>
                <w:color w:val="auto"/>
                <w:sz w:val="24"/>
              </w:rPr>
            </w:pPr>
          </w:p>
        </w:tc>
        <w:tc>
          <w:tcPr>
            <w:tcW w:w="552" w:type="dxa"/>
          </w:tcPr>
          <w:p w14:paraId="57FCDB58">
            <w:pPr>
              <w:spacing w:line="360" w:lineRule="auto"/>
              <w:rPr>
                <w:rFonts w:ascii="仿宋" w:hAnsi="仿宋" w:eastAsia="仿宋" w:cs="仿宋"/>
                <w:color w:val="auto"/>
                <w:sz w:val="24"/>
              </w:rPr>
            </w:pPr>
          </w:p>
        </w:tc>
        <w:tc>
          <w:tcPr>
            <w:tcW w:w="552" w:type="dxa"/>
          </w:tcPr>
          <w:p w14:paraId="1A779A4F">
            <w:pPr>
              <w:spacing w:line="360" w:lineRule="auto"/>
              <w:rPr>
                <w:rFonts w:ascii="仿宋" w:hAnsi="仿宋" w:eastAsia="仿宋" w:cs="仿宋"/>
                <w:color w:val="auto"/>
                <w:sz w:val="24"/>
              </w:rPr>
            </w:pPr>
          </w:p>
        </w:tc>
        <w:tc>
          <w:tcPr>
            <w:tcW w:w="553" w:type="dxa"/>
          </w:tcPr>
          <w:p w14:paraId="79678C48">
            <w:pPr>
              <w:spacing w:line="360" w:lineRule="auto"/>
              <w:rPr>
                <w:rFonts w:ascii="仿宋" w:hAnsi="仿宋" w:eastAsia="仿宋" w:cs="仿宋"/>
                <w:color w:val="auto"/>
                <w:sz w:val="24"/>
              </w:rPr>
            </w:pPr>
          </w:p>
        </w:tc>
        <w:tc>
          <w:tcPr>
            <w:tcW w:w="553" w:type="dxa"/>
          </w:tcPr>
          <w:p w14:paraId="147DA038">
            <w:pPr>
              <w:spacing w:line="360" w:lineRule="auto"/>
              <w:rPr>
                <w:rFonts w:ascii="仿宋" w:hAnsi="仿宋" w:eastAsia="仿宋" w:cs="仿宋"/>
                <w:color w:val="auto"/>
                <w:sz w:val="24"/>
              </w:rPr>
            </w:pPr>
          </w:p>
        </w:tc>
        <w:tc>
          <w:tcPr>
            <w:tcW w:w="553" w:type="dxa"/>
          </w:tcPr>
          <w:p w14:paraId="327833C6">
            <w:pPr>
              <w:spacing w:line="360" w:lineRule="auto"/>
              <w:rPr>
                <w:rFonts w:ascii="仿宋" w:hAnsi="仿宋" w:eastAsia="仿宋" w:cs="仿宋"/>
                <w:color w:val="auto"/>
                <w:sz w:val="24"/>
              </w:rPr>
            </w:pPr>
          </w:p>
        </w:tc>
        <w:tc>
          <w:tcPr>
            <w:tcW w:w="553" w:type="dxa"/>
          </w:tcPr>
          <w:p w14:paraId="48670BF2">
            <w:pPr>
              <w:spacing w:line="360" w:lineRule="auto"/>
              <w:rPr>
                <w:rFonts w:ascii="仿宋" w:hAnsi="仿宋" w:eastAsia="仿宋" w:cs="仿宋"/>
                <w:color w:val="auto"/>
                <w:sz w:val="24"/>
              </w:rPr>
            </w:pPr>
          </w:p>
        </w:tc>
        <w:tc>
          <w:tcPr>
            <w:tcW w:w="553" w:type="dxa"/>
          </w:tcPr>
          <w:p w14:paraId="344214A9">
            <w:pPr>
              <w:spacing w:line="360" w:lineRule="auto"/>
              <w:rPr>
                <w:rFonts w:ascii="仿宋" w:hAnsi="仿宋" w:eastAsia="仿宋" w:cs="仿宋"/>
                <w:color w:val="auto"/>
                <w:sz w:val="24"/>
              </w:rPr>
            </w:pPr>
          </w:p>
        </w:tc>
        <w:tc>
          <w:tcPr>
            <w:tcW w:w="553" w:type="dxa"/>
          </w:tcPr>
          <w:p w14:paraId="661F77C0">
            <w:pPr>
              <w:spacing w:line="360" w:lineRule="auto"/>
              <w:rPr>
                <w:rFonts w:ascii="仿宋" w:hAnsi="仿宋" w:eastAsia="仿宋" w:cs="仿宋"/>
                <w:color w:val="auto"/>
                <w:sz w:val="24"/>
              </w:rPr>
            </w:pPr>
          </w:p>
        </w:tc>
        <w:tc>
          <w:tcPr>
            <w:tcW w:w="553" w:type="dxa"/>
          </w:tcPr>
          <w:p w14:paraId="6041F137">
            <w:pPr>
              <w:spacing w:line="360" w:lineRule="auto"/>
              <w:rPr>
                <w:rFonts w:ascii="仿宋" w:hAnsi="仿宋" w:eastAsia="仿宋" w:cs="仿宋"/>
                <w:color w:val="auto"/>
                <w:sz w:val="24"/>
              </w:rPr>
            </w:pPr>
          </w:p>
        </w:tc>
        <w:tc>
          <w:tcPr>
            <w:tcW w:w="553" w:type="dxa"/>
          </w:tcPr>
          <w:p w14:paraId="5CCFBD78">
            <w:pPr>
              <w:spacing w:line="360" w:lineRule="auto"/>
              <w:rPr>
                <w:rFonts w:ascii="仿宋" w:hAnsi="仿宋" w:eastAsia="仿宋" w:cs="仿宋"/>
                <w:color w:val="auto"/>
                <w:sz w:val="24"/>
              </w:rPr>
            </w:pPr>
          </w:p>
        </w:tc>
        <w:tc>
          <w:tcPr>
            <w:tcW w:w="553" w:type="dxa"/>
          </w:tcPr>
          <w:p w14:paraId="28A4936A">
            <w:pPr>
              <w:spacing w:line="360" w:lineRule="auto"/>
              <w:rPr>
                <w:rFonts w:ascii="仿宋" w:hAnsi="仿宋" w:eastAsia="仿宋" w:cs="仿宋"/>
                <w:color w:val="auto"/>
                <w:sz w:val="24"/>
              </w:rPr>
            </w:pPr>
          </w:p>
        </w:tc>
        <w:tc>
          <w:tcPr>
            <w:tcW w:w="553" w:type="dxa"/>
          </w:tcPr>
          <w:p w14:paraId="4CB815C9">
            <w:pPr>
              <w:spacing w:line="360" w:lineRule="auto"/>
              <w:rPr>
                <w:rFonts w:ascii="仿宋" w:hAnsi="仿宋" w:eastAsia="仿宋" w:cs="仿宋"/>
                <w:color w:val="auto"/>
                <w:sz w:val="24"/>
              </w:rPr>
            </w:pPr>
          </w:p>
        </w:tc>
      </w:tr>
      <w:tr w14:paraId="6C34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1F248B">
            <w:pPr>
              <w:spacing w:line="360" w:lineRule="auto"/>
              <w:rPr>
                <w:rFonts w:ascii="仿宋" w:hAnsi="仿宋" w:eastAsia="仿宋" w:cs="仿宋"/>
                <w:color w:val="auto"/>
                <w:sz w:val="24"/>
              </w:rPr>
            </w:pPr>
          </w:p>
        </w:tc>
        <w:tc>
          <w:tcPr>
            <w:tcW w:w="552" w:type="dxa"/>
          </w:tcPr>
          <w:p w14:paraId="2AC9BFA4">
            <w:pPr>
              <w:spacing w:line="360" w:lineRule="auto"/>
              <w:rPr>
                <w:rFonts w:ascii="仿宋" w:hAnsi="仿宋" w:eastAsia="仿宋" w:cs="仿宋"/>
                <w:color w:val="auto"/>
                <w:sz w:val="24"/>
              </w:rPr>
            </w:pPr>
          </w:p>
        </w:tc>
        <w:tc>
          <w:tcPr>
            <w:tcW w:w="552" w:type="dxa"/>
          </w:tcPr>
          <w:p w14:paraId="18C9B393">
            <w:pPr>
              <w:spacing w:line="360" w:lineRule="auto"/>
              <w:rPr>
                <w:rFonts w:ascii="仿宋" w:hAnsi="仿宋" w:eastAsia="仿宋" w:cs="仿宋"/>
                <w:color w:val="auto"/>
                <w:sz w:val="24"/>
              </w:rPr>
            </w:pPr>
          </w:p>
        </w:tc>
        <w:tc>
          <w:tcPr>
            <w:tcW w:w="552" w:type="dxa"/>
          </w:tcPr>
          <w:p w14:paraId="0CFABC56">
            <w:pPr>
              <w:spacing w:line="360" w:lineRule="auto"/>
              <w:rPr>
                <w:rFonts w:ascii="仿宋" w:hAnsi="仿宋" w:eastAsia="仿宋" w:cs="仿宋"/>
                <w:color w:val="auto"/>
                <w:sz w:val="24"/>
              </w:rPr>
            </w:pPr>
          </w:p>
        </w:tc>
        <w:tc>
          <w:tcPr>
            <w:tcW w:w="552" w:type="dxa"/>
          </w:tcPr>
          <w:p w14:paraId="0A17EFFC">
            <w:pPr>
              <w:spacing w:line="360" w:lineRule="auto"/>
              <w:rPr>
                <w:rFonts w:ascii="仿宋" w:hAnsi="仿宋" w:eastAsia="仿宋" w:cs="仿宋"/>
                <w:color w:val="auto"/>
                <w:sz w:val="24"/>
              </w:rPr>
            </w:pPr>
          </w:p>
        </w:tc>
        <w:tc>
          <w:tcPr>
            <w:tcW w:w="552" w:type="dxa"/>
          </w:tcPr>
          <w:p w14:paraId="535E47A0">
            <w:pPr>
              <w:spacing w:line="360" w:lineRule="auto"/>
              <w:rPr>
                <w:rFonts w:ascii="仿宋" w:hAnsi="仿宋" w:eastAsia="仿宋" w:cs="仿宋"/>
                <w:color w:val="auto"/>
                <w:sz w:val="24"/>
              </w:rPr>
            </w:pPr>
          </w:p>
        </w:tc>
        <w:tc>
          <w:tcPr>
            <w:tcW w:w="552" w:type="dxa"/>
          </w:tcPr>
          <w:p w14:paraId="62EE9DFD">
            <w:pPr>
              <w:spacing w:line="360" w:lineRule="auto"/>
              <w:rPr>
                <w:rFonts w:ascii="仿宋" w:hAnsi="仿宋" w:eastAsia="仿宋" w:cs="仿宋"/>
                <w:color w:val="auto"/>
                <w:sz w:val="24"/>
              </w:rPr>
            </w:pPr>
          </w:p>
        </w:tc>
        <w:tc>
          <w:tcPr>
            <w:tcW w:w="553" w:type="dxa"/>
          </w:tcPr>
          <w:p w14:paraId="772FDD15">
            <w:pPr>
              <w:spacing w:line="360" w:lineRule="auto"/>
              <w:rPr>
                <w:rFonts w:ascii="仿宋" w:hAnsi="仿宋" w:eastAsia="仿宋" w:cs="仿宋"/>
                <w:color w:val="auto"/>
                <w:sz w:val="24"/>
              </w:rPr>
            </w:pPr>
          </w:p>
        </w:tc>
        <w:tc>
          <w:tcPr>
            <w:tcW w:w="553" w:type="dxa"/>
          </w:tcPr>
          <w:p w14:paraId="0241573C">
            <w:pPr>
              <w:spacing w:line="360" w:lineRule="auto"/>
              <w:rPr>
                <w:rFonts w:ascii="仿宋" w:hAnsi="仿宋" w:eastAsia="仿宋" w:cs="仿宋"/>
                <w:color w:val="auto"/>
                <w:sz w:val="24"/>
              </w:rPr>
            </w:pPr>
          </w:p>
        </w:tc>
        <w:tc>
          <w:tcPr>
            <w:tcW w:w="553" w:type="dxa"/>
          </w:tcPr>
          <w:p w14:paraId="1FBC3BCA">
            <w:pPr>
              <w:spacing w:line="360" w:lineRule="auto"/>
              <w:rPr>
                <w:rFonts w:ascii="仿宋" w:hAnsi="仿宋" w:eastAsia="仿宋" w:cs="仿宋"/>
                <w:color w:val="auto"/>
                <w:sz w:val="24"/>
              </w:rPr>
            </w:pPr>
          </w:p>
        </w:tc>
        <w:tc>
          <w:tcPr>
            <w:tcW w:w="553" w:type="dxa"/>
          </w:tcPr>
          <w:p w14:paraId="134E878F">
            <w:pPr>
              <w:spacing w:line="360" w:lineRule="auto"/>
              <w:rPr>
                <w:rFonts w:ascii="仿宋" w:hAnsi="仿宋" w:eastAsia="仿宋" w:cs="仿宋"/>
                <w:color w:val="auto"/>
                <w:sz w:val="24"/>
              </w:rPr>
            </w:pPr>
          </w:p>
        </w:tc>
        <w:tc>
          <w:tcPr>
            <w:tcW w:w="553" w:type="dxa"/>
          </w:tcPr>
          <w:p w14:paraId="46B334E4">
            <w:pPr>
              <w:spacing w:line="360" w:lineRule="auto"/>
              <w:rPr>
                <w:rFonts w:ascii="仿宋" w:hAnsi="仿宋" w:eastAsia="仿宋" w:cs="仿宋"/>
                <w:color w:val="auto"/>
                <w:sz w:val="24"/>
              </w:rPr>
            </w:pPr>
          </w:p>
        </w:tc>
        <w:tc>
          <w:tcPr>
            <w:tcW w:w="553" w:type="dxa"/>
          </w:tcPr>
          <w:p w14:paraId="6400F4A7">
            <w:pPr>
              <w:spacing w:line="360" w:lineRule="auto"/>
              <w:rPr>
                <w:rFonts w:ascii="仿宋" w:hAnsi="仿宋" w:eastAsia="仿宋" w:cs="仿宋"/>
                <w:color w:val="auto"/>
                <w:sz w:val="24"/>
              </w:rPr>
            </w:pPr>
          </w:p>
        </w:tc>
        <w:tc>
          <w:tcPr>
            <w:tcW w:w="553" w:type="dxa"/>
          </w:tcPr>
          <w:p w14:paraId="13B6A51B">
            <w:pPr>
              <w:spacing w:line="360" w:lineRule="auto"/>
              <w:rPr>
                <w:rFonts w:ascii="仿宋" w:hAnsi="仿宋" w:eastAsia="仿宋" w:cs="仿宋"/>
                <w:color w:val="auto"/>
                <w:sz w:val="24"/>
              </w:rPr>
            </w:pPr>
          </w:p>
        </w:tc>
        <w:tc>
          <w:tcPr>
            <w:tcW w:w="553" w:type="dxa"/>
          </w:tcPr>
          <w:p w14:paraId="60E8A8A4">
            <w:pPr>
              <w:spacing w:line="360" w:lineRule="auto"/>
              <w:rPr>
                <w:rFonts w:ascii="仿宋" w:hAnsi="仿宋" w:eastAsia="仿宋" w:cs="仿宋"/>
                <w:color w:val="auto"/>
                <w:sz w:val="24"/>
              </w:rPr>
            </w:pPr>
          </w:p>
        </w:tc>
        <w:tc>
          <w:tcPr>
            <w:tcW w:w="553" w:type="dxa"/>
          </w:tcPr>
          <w:p w14:paraId="589A7F62">
            <w:pPr>
              <w:spacing w:line="360" w:lineRule="auto"/>
              <w:rPr>
                <w:rFonts w:ascii="仿宋" w:hAnsi="仿宋" w:eastAsia="仿宋" w:cs="仿宋"/>
                <w:color w:val="auto"/>
                <w:sz w:val="24"/>
              </w:rPr>
            </w:pPr>
          </w:p>
        </w:tc>
        <w:tc>
          <w:tcPr>
            <w:tcW w:w="553" w:type="dxa"/>
          </w:tcPr>
          <w:p w14:paraId="3A15AA58">
            <w:pPr>
              <w:spacing w:line="360" w:lineRule="auto"/>
              <w:rPr>
                <w:rFonts w:ascii="仿宋" w:hAnsi="仿宋" w:eastAsia="仿宋" w:cs="仿宋"/>
                <w:color w:val="auto"/>
                <w:sz w:val="24"/>
              </w:rPr>
            </w:pPr>
          </w:p>
        </w:tc>
      </w:tr>
    </w:tbl>
    <w:p w14:paraId="3EC3C9A9">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注：供应商可按上述时间表的格式自行编制切合实际的具体时间表。</w:t>
      </w:r>
    </w:p>
    <w:p w14:paraId="781C1C3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6972DF7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6F4AE20">
      <w:pPr>
        <w:spacing w:line="360" w:lineRule="auto"/>
        <w:rPr>
          <w:rFonts w:ascii="仿宋" w:hAnsi="仿宋" w:eastAsia="仿宋" w:cs="仿宋"/>
          <w:b/>
          <w:bCs/>
          <w:color w:val="auto"/>
          <w:sz w:val="32"/>
          <w:szCs w:val="32"/>
        </w:rPr>
      </w:pPr>
    </w:p>
    <w:p w14:paraId="23C8FB29">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70581F5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（由供应商根据采购需求及磋商文件要求编制）</w:t>
      </w:r>
    </w:p>
    <w:p w14:paraId="7FB76FCC">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434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B48D6A0">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745E9927">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6C2675FC">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1A893877">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47E0B5">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6984516C">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14:paraId="126F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510723">
            <w:pPr>
              <w:autoSpaceDE w:val="0"/>
              <w:autoSpaceDN w:val="0"/>
              <w:spacing w:line="360" w:lineRule="auto"/>
              <w:jc w:val="center"/>
              <w:rPr>
                <w:rFonts w:ascii="仿宋" w:hAnsi="仿宋" w:eastAsia="仿宋" w:cs="仿宋"/>
                <w:color w:val="auto"/>
                <w:sz w:val="24"/>
              </w:rPr>
            </w:pPr>
          </w:p>
        </w:tc>
        <w:tc>
          <w:tcPr>
            <w:tcW w:w="2160" w:type="dxa"/>
          </w:tcPr>
          <w:p w14:paraId="5C8B9577">
            <w:pPr>
              <w:autoSpaceDE w:val="0"/>
              <w:autoSpaceDN w:val="0"/>
              <w:spacing w:line="360" w:lineRule="auto"/>
              <w:jc w:val="center"/>
              <w:rPr>
                <w:rFonts w:ascii="仿宋" w:hAnsi="仿宋" w:eastAsia="仿宋" w:cs="仿宋"/>
                <w:color w:val="auto"/>
                <w:sz w:val="24"/>
              </w:rPr>
            </w:pPr>
          </w:p>
        </w:tc>
        <w:tc>
          <w:tcPr>
            <w:tcW w:w="1620" w:type="dxa"/>
          </w:tcPr>
          <w:p w14:paraId="71F1E891">
            <w:pPr>
              <w:autoSpaceDE w:val="0"/>
              <w:autoSpaceDN w:val="0"/>
              <w:spacing w:line="360" w:lineRule="auto"/>
              <w:jc w:val="center"/>
              <w:rPr>
                <w:rFonts w:ascii="仿宋" w:hAnsi="仿宋" w:eastAsia="仿宋" w:cs="仿宋"/>
                <w:color w:val="auto"/>
                <w:sz w:val="24"/>
              </w:rPr>
            </w:pPr>
          </w:p>
        </w:tc>
        <w:tc>
          <w:tcPr>
            <w:tcW w:w="1245" w:type="dxa"/>
          </w:tcPr>
          <w:p w14:paraId="687409EB">
            <w:pPr>
              <w:autoSpaceDE w:val="0"/>
              <w:autoSpaceDN w:val="0"/>
              <w:spacing w:line="360" w:lineRule="auto"/>
              <w:jc w:val="center"/>
              <w:rPr>
                <w:rFonts w:ascii="仿宋" w:hAnsi="仿宋" w:eastAsia="仿宋" w:cs="仿宋"/>
                <w:color w:val="auto"/>
                <w:sz w:val="24"/>
              </w:rPr>
            </w:pPr>
          </w:p>
        </w:tc>
        <w:tc>
          <w:tcPr>
            <w:tcW w:w="2175" w:type="dxa"/>
          </w:tcPr>
          <w:p w14:paraId="46AD7754">
            <w:pPr>
              <w:autoSpaceDE w:val="0"/>
              <w:autoSpaceDN w:val="0"/>
              <w:spacing w:line="360" w:lineRule="auto"/>
              <w:jc w:val="center"/>
              <w:rPr>
                <w:rFonts w:ascii="仿宋" w:hAnsi="仿宋" w:eastAsia="仿宋" w:cs="仿宋"/>
                <w:color w:val="auto"/>
                <w:sz w:val="24"/>
              </w:rPr>
            </w:pPr>
          </w:p>
        </w:tc>
        <w:tc>
          <w:tcPr>
            <w:tcW w:w="1260" w:type="dxa"/>
          </w:tcPr>
          <w:p w14:paraId="07C7AE21">
            <w:pPr>
              <w:autoSpaceDE w:val="0"/>
              <w:autoSpaceDN w:val="0"/>
              <w:spacing w:line="360" w:lineRule="auto"/>
              <w:jc w:val="center"/>
              <w:rPr>
                <w:rFonts w:ascii="仿宋" w:hAnsi="仿宋" w:eastAsia="仿宋" w:cs="仿宋"/>
                <w:color w:val="auto"/>
                <w:sz w:val="24"/>
              </w:rPr>
            </w:pPr>
          </w:p>
        </w:tc>
      </w:tr>
      <w:tr w14:paraId="722F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2E9446">
            <w:pPr>
              <w:autoSpaceDE w:val="0"/>
              <w:autoSpaceDN w:val="0"/>
              <w:spacing w:line="360" w:lineRule="auto"/>
              <w:jc w:val="center"/>
              <w:rPr>
                <w:rFonts w:ascii="仿宋" w:hAnsi="仿宋" w:eastAsia="仿宋" w:cs="仿宋"/>
                <w:color w:val="auto"/>
                <w:sz w:val="24"/>
              </w:rPr>
            </w:pPr>
          </w:p>
        </w:tc>
        <w:tc>
          <w:tcPr>
            <w:tcW w:w="2160" w:type="dxa"/>
          </w:tcPr>
          <w:p w14:paraId="74FB43E0">
            <w:pPr>
              <w:autoSpaceDE w:val="0"/>
              <w:autoSpaceDN w:val="0"/>
              <w:spacing w:line="360" w:lineRule="auto"/>
              <w:jc w:val="center"/>
              <w:rPr>
                <w:rFonts w:ascii="仿宋" w:hAnsi="仿宋" w:eastAsia="仿宋" w:cs="仿宋"/>
                <w:color w:val="auto"/>
                <w:sz w:val="24"/>
              </w:rPr>
            </w:pPr>
          </w:p>
        </w:tc>
        <w:tc>
          <w:tcPr>
            <w:tcW w:w="1620" w:type="dxa"/>
          </w:tcPr>
          <w:p w14:paraId="6667F1B7">
            <w:pPr>
              <w:autoSpaceDE w:val="0"/>
              <w:autoSpaceDN w:val="0"/>
              <w:spacing w:line="360" w:lineRule="auto"/>
              <w:jc w:val="center"/>
              <w:rPr>
                <w:rFonts w:ascii="仿宋" w:hAnsi="仿宋" w:eastAsia="仿宋" w:cs="仿宋"/>
                <w:color w:val="auto"/>
                <w:sz w:val="24"/>
              </w:rPr>
            </w:pPr>
          </w:p>
        </w:tc>
        <w:tc>
          <w:tcPr>
            <w:tcW w:w="1245" w:type="dxa"/>
          </w:tcPr>
          <w:p w14:paraId="3CB0F7BC">
            <w:pPr>
              <w:autoSpaceDE w:val="0"/>
              <w:autoSpaceDN w:val="0"/>
              <w:spacing w:line="360" w:lineRule="auto"/>
              <w:jc w:val="center"/>
              <w:rPr>
                <w:rFonts w:ascii="仿宋" w:hAnsi="仿宋" w:eastAsia="仿宋" w:cs="仿宋"/>
                <w:color w:val="auto"/>
                <w:sz w:val="24"/>
              </w:rPr>
            </w:pPr>
          </w:p>
        </w:tc>
        <w:tc>
          <w:tcPr>
            <w:tcW w:w="2175" w:type="dxa"/>
          </w:tcPr>
          <w:p w14:paraId="6C1CC39B">
            <w:pPr>
              <w:autoSpaceDE w:val="0"/>
              <w:autoSpaceDN w:val="0"/>
              <w:spacing w:line="360" w:lineRule="auto"/>
              <w:jc w:val="center"/>
              <w:rPr>
                <w:rFonts w:ascii="仿宋" w:hAnsi="仿宋" w:eastAsia="仿宋" w:cs="仿宋"/>
                <w:color w:val="auto"/>
                <w:sz w:val="24"/>
              </w:rPr>
            </w:pPr>
          </w:p>
        </w:tc>
        <w:tc>
          <w:tcPr>
            <w:tcW w:w="1260" w:type="dxa"/>
          </w:tcPr>
          <w:p w14:paraId="2689091F">
            <w:pPr>
              <w:autoSpaceDE w:val="0"/>
              <w:autoSpaceDN w:val="0"/>
              <w:spacing w:line="360" w:lineRule="auto"/>
              <w:jc w:val="center"/>
              <w:rPr>
                <w:rFonts w:ascii="仿宋" w:hAnsi="仿宋" w:eastAsia="仿宋" w:cs="仿宋"/>
                <w:color w:val="auto"/>
                <w:sz w:val="24"/>
              </w:rPr>
            </w:pPr>
          </w:p>
        </w:tc>
      </w:tr>
      <w:tr w14:paraId="77C7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528FD9">
            <w:pPr>
              <w:autoSpaceDE w:val="0"/>
              <w:autoSpaceDN w:val="0"/>
              <w:spacing w:line="360" w:lineRule="auto"/>
              <w:jc w:val="center"/>
              <w:rPr>
                <w:rFonts w:ascii="仿宋" w:hAnsi="仿宋" w:eastAsia="仿宋" w:cs="仿宋"/>
                <w:color w:val="auto"/>
                <w:sz w:val="24"/>
              </w:rPr>
            </w:pPr>
          </w:p>
        </w:tc>
        <w:tc>
          <w:tcPr>
            <w:tcW w:w="2160" w:type="dxa"/>
          </w:tcPr>
          <w:p w14:paraId="3C653E7D">
            <w:pPr>
              <w:autoSpaceDE w:val="0"/>
              <w:autoSpaceDN w:val="0"/>
              <w:spacing w:line="360" w:lineRule="auto"/>
              <w:jc w:val="center"/>
              <w:rPr>
                <w:rFonts w:ascii="仿宋" w:hAnsi="仿宋" w:eastAsia="仿宋" w:cs="仿宋"/>
                <w:color w:val="auto"/>
                <w:sz w:val="24"/>
              </w:rPr>
            </w:pPr>
          </w:p>
        </w:tc>
        <w:tc>
          <w:tcPr>
            <w:tcW w:w="1620" w:type="dxa"/>
          </w:tcPr>
          <w:p w14:paraId="131B2644">
            <w:pPr>
              <w:autoSpaceDE w:val="0"/>
              <w:autoSpaceDN w:val="0"/>
              <w:spacing w:line="360" w:lineRule="auto"/>
              <w:jc w:val="center"/>
              <w:rPr>
                <w:rFonts w:ascii="仿宋" w:hAnsi="仿宋" w:eastAsia="仿宋" w:cs="仿宋"/>
                <w:color w:val="auto"/>
                <w:sz w:val="24"/>
              </w:rPr>
            </w:pPr>
          </w:p>
        </w:tc>
        <w:tc>
          <w:tcPr>
            <w:tcW w:w="1245" w:type="dxa"/>
          </w:tcPr>
          <w:p w14:paraId="1397C4EA">
            <w:pPr>
              <w:autoSpaceDE w:val="0"/>
              <w:autoSpaceDN w:val="0"/>
              <w:spacing w:line="360" w:lineRule="auto"/>
              <w:jc w:val="center"/>
              <w:rPr>
                <w:rFonts w:ascii="仿宋" w:hAnsi="仿宋" w:eastAsia="仿宋" w:cs="仿宋"/>
                <w:color w:val="auto"/>
                <w:sz w:val="24"/>
              </w:rPr>
            </w:pPr>
          </w:p>
        </w:tc>
        <w:tc>
          <w:tcPr>
            <w:tcW w:w="2175" w:type="dxa"/>
          </w:tcPr>
          <w:p w14:paraId="406A000D">
            <w:pPr>
              <w:autoSpaceDE w:val="0"/>
              <w:autoSpaceDN w:val="0"/>
              <w:spacing w:line="360" w:lineRule="auto"/>
              <w:jc w:val="center"/>
              <w:rPr>
                <w:rFonts w:ascii="仿宋" w:hAnsi="仿宋" w:eastAsia="仿宋" w:cs="仿宋"/>
                <w:color w:val="auto"/>
                <w:sz w:val="24"/>
              </w:rPr>
            </w:pPr>
          </w:p>
        </w:tc>
        <w:tc>
          <w:tcPr>
            <w:tcW w:w="1260" w:type="dxa"/>
          </w:tcPr>
          <w:p w14:paraId="3D90D1A8">
            <w:pPr>
              <w:autoSpaceDE w:val="0"/>
              <w:autoSpaceDN w:val="0"/>
              <w:spacing w:line="360" w:lineRule="auto"/>
              <w:jc w:val="center"/>
              <w:rPr>
                <w:rFonts w:ascii="仿宋" w:hAnsi="仿宋" w:eastAsia="仿宋" w:cs="仿宋"/>
                <w:color w:val="auto"/>
                <w:sz w:val="24"/>
              </w:rPr>
            </w:pPr>
          </w:p>
        </w:tc>
      </w:tr>
    </w:tbl>
    <w:p w14:paraId="4DAF9A80">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注：关于项目涉及的所有售后服务机构均在本表注明，包括供应商本单位和符合条件的第三方服务机构；</w:t>
      </w:r>
    </w:p>
    <w:p w14:paraId="64C70846">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15E4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2955539">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5F345D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0CB5D04">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4BC2B82">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1DDF7E4">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B7B9B40">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FFFD3A6">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4674247">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8664F66">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00B8F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EC4F5C9">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14:paraId="64E7BD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FA62CE">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7AD553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FAB441F">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8613FFC">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5E0A7E0">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9503A1">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DB92DBA">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1C042D">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1D8F064">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A8AEF16">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F03191F">
            <w:pPr>
              <w:autoSpaceDE w:val="0"/>
              <w:autoSpaceDN w:val="0"/>
              <w:spacing w:line="240" w:lineRule="exact"/>
              <w:rPr>
                <w:rFonts w:ascii="仿宋" w:hAnsi="仿宋" w:eastAsia="仿宋" w:cs="仿宋"/>
                <w:color w:val="auto"/>
                <w:sz w:val="24"/>
              </w:rPr>
            </w:pPr>
          </w:p>
        </w:tc>
      </w:tr>
      <w:tr w14:paraId="1CAE3D3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567411">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4AF6705">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8102986">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F15B326">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E869EDC">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8920AE">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0B7AD59">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181E5CD">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F59EBB3">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7B4002D">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F77A97F">
            <w:pPr>
              <w:autoSpaceDE w:val="0"/>
              <w:autoSpaceDN w:val="0"/>
              <w:spacing w:line="240" w:lineRule="exact"/>
              <w:rPr>
                <w:rFonts w:ascii="仿宋" w:hAnsi="仿宋" w:eastAsia="仿宋" w:cs="仿宋"/>
                <w:color w:val="auto"/>
                <w:sz w:val="24"/>
              </w:rPr>
            </w:pPr>
          </w:p>
        </w:tc>
      </w:tr>
      <w:tr w14:paraId="5B0A594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370074D">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BD51360">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8553420">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7BD78D5">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AD1489D">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DB8295">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52D55E9">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45A5F0">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5FB96F1">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FDA8293">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CD0383C">
            <w:pPr>
              <w:autoSpaceDE w:val="0"/>
              <w:autoSpaceDN w:val="0"/>
              <w:spacing w:line="240" w:lineRule="exact"/>
              <w:rPr>
                <w:rFonts w:ascii="仿宋" w:hAnsi="仿宋" w:eastAsia="仿宋" w:cs="仿宋"/>
                <w:color w:val="auto"/>
                <w:sz w:val="24"/>
              </w:rPr>
            </w:pPr>
          </w:p>
        </w:tc>
      </w:tr>
    </w:tbl>
    <w:p w14:paraId="37108A0F">
      <w:pPr>
        <w:autoSpaceDE w:val="0"/>
        <w:autoSpaceDN w:val="0"/>
        <w:spacing w:line="360" w:lineRule="auto"/>
        <w:rPr>
          <w:rFonts w:ascii="仿宋" w:hAnsi="仿宋" w:eastAsia="仿宋" w:cs="仿宋"/>
          <w:color w:val="auto"/>
          <w:kern w:val="0"/>
          <w:sz w:val="24"/>
        </w:rPr>
      </w:pPr>
    </w:p>
    <w:p w14:paraId="108D25F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11F51C6A">
      <w:pPr>
        <w:spacing w:line="336" w:lineRule="auto"/>
        <w:jc w:val="center"/>
        <w:rPr>
          <w:rFonts w:ascii="仿宋" w:hAnsi="仿宋" w:eastAsia="仿宋" w:cs="仿宋"/>
          <w:b/>
          <w:color w:val="auto"/>
          <w:sz w:val="30"/>
          <w:szCs w:val="30"/>
        </w:rPr>
      </w:pPr>
      <w:r>
        <w:rPr>
          <w:rFonts w:hint="eastAsia" w:ascii="仿宋" w:hAnsi="仿宋" w:eastAsia="仿宋" w:cs="仿宋"/>
          <w:color w:val="auto"/>
          <w:sz w:val="24"/>
        </w:rPr>
        <w:t xml:space="preserve">     日期：  年   月   日</w:t>
      </w:r>
    </w:p>
    <w:p w14:paraId="034FD924">
      <w:pPr>
        <w:rPr>
          <w:rFonts w:ascii="仿宋" w:hAnsi="仿宋" w:eastAsia="仿宋" w:cs="仿宋"/>
          <w:color w:val="auto"/>
        </w:rPr>
      </w:pPr>
    </w:p>
    <w:p w14:paraId="2949EA42">
      <w:pPr>
        <w:spacing w:line="360" w:lineRule="auto"/>
        <w:jc w:val="center"/>
        <w:rPr>
          <w:rFonts w:ascii="仿宋" w:hAnsi="仿宋" w:eastAsia="仿宋" w:cs="仿宋"/>
          <w:b/>
          <w:color w:val="auto"/>
          <w:sz w:val="30"/>
          <w:szCs w:val="30"/>
        </w:rPr>
      </w:pPr>
    </w:p>
    <w:p w14:paraId="13ACB7F4">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十二、供应商售后服务能力证明材料</w:t>
      </w:r>
    </w:p>
    <w:p w14:paraId="6419CB2E">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（由供应商根据采购需求及磋商文件要求编制）</w:t>
      </w:r>
    </w:p>
    <w:p w14:paraId="4C947EC0">
      <w:pPr>
        <w:spacing w:line="336" w:lineRule="auto"/>
        <w:ind w:firstLine="3600" w:firstLineChars="1500"/>
        <w:rPr>
          <w:rFonts w:ascii="仿宋" w:hAnsi="仿宋" w:eastAsia="仿宋" w:cs="仿宋"/>
          <w:color w:val="auto"/>
          <w:sz w:val="24"/>
        </w:rPr>
      </w:pPr>
    </w:p>
    <w:p w14:paraId="77CF59D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68B5D7D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325DAAD">
      <w:pPr>
        <w:pStyle w:val="71"/>
        <w:rPr>
          <w:rFonts w:ascii="仿宋" w:hAnsi="仿宋" w:eastAsia="仿宋" w:cs="仿宋"/>
          <w:color w:val="auto"/>
        </w:rPr>
      </w:pPr>
    </w:p>
    <w:p w14:paraId="7E42DF95">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668854EE">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（由供应商根据采购需求及磋商文件要求编制）</w:t>
      </w:r>
    </w:p>
    <w:p w14:paraId="172F2DC4">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770FDD95">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7FB82F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56DCBBA9">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6D18327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455B50F">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截止磋商时间近3年业绩及承担的主要工作情况，曾担任项目经理的项目应列明细</w:t>
            </w:r>
          </w:p>
        </w:tc>
      </w:tr>
      <w:tr w14:paraId="5BCF83C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6B494D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8BFC650">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027D7B6">
            <w:pPr>
              <w:autoSpaceDE w:val="0"/>
              <w:autoSpaceDN w:val="0"/>
              <w:spacing w:line="360" w:lineRule="auto"/>
              <w:jc w:val="center"/>
              <w:rPr>
                <w:rFonts w:ascii="仿宋" w:hAnsi="仿宋" w:eastAsia="仿宋" w:cs="仿宋"/>
                <w:color w:val="auto"/>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138B2322">
            <w:pPr>
              <w:autoSpaceDE w:val="0"/>
              <w:autoSpaceDN w:val="0"/>
              <w:spacing w:line="360" w:lineRule="auto"/>
              <w:jc w:val="center"/>
              <w:rPr>
                <w:rFonts w:ascii="仿宋" w:hAnsi="仿宋" w:eastAsia="仿宋" w:cs="仿宋"/>
                <w:color w:val="auto"/>
                <w:sz w:val="24"/>
              </w:rPr>
            </w:pPr>
          </w:p>
        </w:tc>
      </w:tr>
      <w:tr w14:paraId="05A74DD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3003D6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B3F591F">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484B04E1">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1070714">
            <w:pPr>
              <w:autoSpaceDE w:val="0"/>
              <w:autoSpaceDN w:val="0"/>
              <w:spacing w:line="360" w:lineRule="auto"/>
              <w:jc w:val="center"/>
              <w:rPr>
                <w:rFonts w:ascii="仿宋" w:hAnsi="仿宋" w:eastAsia="仿宋" w:cs="仿宋"/>
                <w:color w:val="auto"/>
                <w:sz w:val="24"/>
              </w:rPr>
            </w:pPr>
          </w:p>
        </w:tc>
      </w:tr>
      <w:tr w14:paraId="621129F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E6277E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229E470C">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2D184A16">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7DF06B6">
            <w:pPr>
              <w:autoSpaceDE w:val="0"/>
              <w:autoSpaceDN w:val="0"/>
              <w:spacing w:line="360" w:lineRule="auto"/>
              <w:jc w:val="center"/>
              <w:rPr>
                <w:rFonts w:ascii="仿宋" w:hAnsi="仿宋" w:eastAsia="仿宋" w:cs="仿宋"/>
                <w:color w:val="auto"/>
                <w:sz w:val="24"/>
              </w:rPr>
            </w:pPr>
          </w:p>
        </w:tc>
      </w:tr>
      <w:tr w14:paraId="4E6999B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784BFC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4ABD17B8">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5343C80E">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A5EB599">
            <w:pPr>
              <w:autoSpaceDE w:val="0"/>
              <w:autoSpaceDN w:val="0"/>
              <w:spacing w:line="360" w:lineRule="auto"/>
              <w:jc w:val="center"/>
              <w:rPr>
                <w:rFonts w:ascii="仿宋" w:hAnsi="仿宋" w:eastAsia="仿宋" w:cs="仿宋"/>
                <w:color w:val="auto"/>
                <w:sz w:val="24"/>
              </w:rPr>
            </w:pPr>
          </w:p>
        </w:tc>
      </w:tr>
      <w:tr w14:paraId="6EECF06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43B6B0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3685F26A">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BB1A48C">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902791B">
            <w:pPr>
              <w:autoSpaceDE w:val="0"/>
              <w:autoSpaceDN w:val="0"/>
              <w:spacing w:line="360" w:lineRule="auto"/>
              <w:jc w:val="center"/>
              <w:rPr>
                <w:rFonts w:ascii="仿宋" w:hAnsi="仿宋" w:eastAsia="仿宋" w:cs="仿宋"/>
                <w:color w:val="auto"/>
                <w:sz w:val="24"/>
              </w:rPr>
            </w:pPr>
          </w:p>
        </w:tc>
      </w:tr>
      <w:tr w14:paraId="4FCD3B2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2CE7E8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16D99B73">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352D5568">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7324D53">
            <w:pPr>
              <w:autoSpaceDE w:val="0"/>
              <w:autoSpaceDN w:val="0"/>
              <w:spacing w:line="360" w:lineRule="auto"/>
              <w:jc w:val="center"/>
              <w:rPr>
                <w:rFonts w:ascii="仿宋" w:hAnsi="仿宋" w:eastAsia="仿宋" w:cs="仿宋"/>
                <w:color w:val="auto"/>
                <w:sz w:val="24"/>
              </w:rPr>
            </w:pPr>
          </w:p>
        </w:tc>
      </w:tr>
      <w:tr w14:paraId="504810F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F62098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3F143DC9">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06931546">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3A3DC52">
            <w:pPr>
              <w:autoSpaceDE w:val="0"/>
              <w:autoSpaceDN w:val="0"/>
              <w:spacing w:line="360" w:lineRule="auto"/>
              <w:jc w:val="center"/>
              <w:rPr>
                <w:rFonts w:ascii="仿宋" w:hAnsi="仿宋" w:eastAsia="仿宋" w:cs="仿宋"/>
                <w:color w:val="auto"/>
                <w:sz w:val="24"/>
              </w:rPr>
            </w:pPr>
          </w:p>
        </w:tc>
      </w:tr>
      <w:tr w14:paraId="2171C74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7C022D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21052151">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5CDBF578">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D64DCA6">
            <w:pPr>
              <w:autoSpaceDE w:val="0"/>
              <w:autoSpaceDN w:val="0"/>
              <w:spacing w:line="360" w:lineRule="auto"/>
              <w:jc w:val="center"/>
              <w:rPr>
                <w:rFonts w:ascii="仿宋" w:hAnsi="仿宋" w:eastAsia="仿宋" w:cs="仿宋"/>
                <w:color w:val="auto"/>
                <w:sz w:val="24"/>
              </w:rPr>
            </w:pPr>
          </w:p>
        </w:tc>
      </w:tr>
      <w:tr w14:paraId="22EC4D47">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4F6320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3EA0479">
            <w:pPr>
              <w:autoSpaceDE w:val="0"/>
              <w:autoSpaceDN w:val="0"/>
              <w:spacing w:line="360" w:lineRule="auto"/>
              <w:jc w:val="center"/>
              <w:rPr>
                <w:rFonts w:ascii="仿宋" w:hAnsi="仿宋" w:eastAsia="仿宋" w:cs="仿宋"/>
                <w:color w:val="auto"/>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3BA45D7">
            <w:pPr>
              <w:autoSpaceDE w:val="0"/>
              <w:autoSpaceDN w:val="0"/>
              <w:spacing w:line="360" w:lineRule="auto"/>
              <w:jc w:val="center"/>
              <w:rPr>
                <w:rFonts w:ascii="仿宋" w:hAnsi="仿宋" w:eastAsia="仿宋" w:cs="仿宋"/>
                <w:color w:val="auto"/>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C15FF34">
            <w:pPr>
              <w:autoSpaceDE w:val="0"/>
              <w:autoSpaceDN w:val="0"/>
              <w:spacing w:line="360" w:lineRule="auto"/>
              <w:jc w:val="center"/>
              <w:rPr>
                <w:rFonts w:ascii="仿宋" w:hAnsi="仿宋" w:eastAsia="仿宋" w:cs="仿宋"/>
                <w:color w:val="auto"/>
                <w:sz w:val="24"/>
              </w:rPr>
            </w:pPr>
          </w:p>
        </w:tc>
      </w:tr>
    </w:tbl>
    <w:p w14:paraId="5E5D591C">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注：须随表提交相应的证书复印件并注明所在磋商商务技术（资信）文件页码。</w:t>
      </w:r>
    </w:p>
    <w:p w14:paraId="3E30697A">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34265E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24B532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C1ACDF">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711DF92">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BAC7E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F94611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14:paraId="1A5D2CE3">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8FB42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14:paraId="3AFF95D6">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23FFC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14:paraId="5217F7EA">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C8EB3A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8E2FB6">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EC91549">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14:paraId="660187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54BA389">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1CD922A">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66D3577">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6A8F8C3">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B5C2536">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0C5052">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872537A">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4F92232">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4A1BED2">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C222C13">
            <w:pPr>
              <w:autoSpaceDE w:val="0"/>
              <w:autoSpaceDN w:val="0"/>
              <w:spacing w:line="360" w:lineRule="auto"/>
              <w:rPr>
                <w:rFonts w:ascii="仿宋" w:hAnsi="仿宋" w:eastAsia="仿宋" w:cs="仿宋"/>
                <w:color w:val="auto"/>
                <w:sz w:val="24"/>
              </w:rPr>
            </w:pPr>
          </w:p>
        </w:tc>
      </w:tr>
      <w:tr w14:paraId="77F4908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3BFE412">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39D8504">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D04DBAB">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E6C1A92">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44418A6">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3726854">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19380E">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D884D40">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10853C2">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7822C92">
            <w:pPr>
              <w:autoSpaceDE w:val="0"/>
              <w:autoSpaceDN w:val="0"/>
              <w:spacing w:line="360" w:lineRule="auto"/>
              <w:rPr>
                <w:rFonts w:ascii="仿宋" w:hAnsi="仿宋" w:eastAsia="仿宋" w:cs="仿宋"/>
                <w:color w:val="auto"/>
                <w:sz w:val="24"/>
              </w:rPr>
            </w:pPr>
          </w:p>
        </w:tc>
      </w:tr>
    </w:tbl>
    <w:p w14:paraId="7C58E99F">
      <w:pPr>
        <w:spacing w:line="360" w:lineRule="auto"/>
        <w:rPr>
          <w:rFonts w:ascii="仿宋" w:hAnsi="仿宋" w:eastAsia="仿宋" w:cs="仿宋"/>
          <w:b/>
          <w:bCs/>
          <w:color w:val="auto"/>
          <w:sz w:val="24"/>
        </w:rPr>
      </w:pPr>
      <w:r>
        <w:rPr>
          <w:rFonts w:hint="eastAsia" w:ascii="仿宋" w:hAnsi="仿宋" w:eastAsia="仿宋" w:cs="仿宋"/>
          <w:b/>
          <w:color w:val="auto"/>
          <w:sz w:val="24"/>
        </w:rPr>
        <w:t>注：供应商可按上述的格式自行编制，须随表提交相应的证书复印件并注明所在磋商响应商务技术（资信）文件页码。</w:t>
      </w:r>
    </w:p>
    <w:p w14:paraId="7A0778A9">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附表C:本项目的项目经理和小组人员提供交纳社保记录情况表</w:t>
      </w:r>
      <w:r>
        <w:rPr>
          <w:rFonts w:hint="eastAsia" w:ascii="仿宋" w:hAnsi="仿宋" w:eastAsia="仿宋" w:cs="仿宋"/>
          <w:color w:val="auto"/>
          <w:sz w:val="24"/>
        </w:rPr>
        <w:t>（以社保局缴纳凭证作附件）</w:t>
      </w:r>
    </w:p>
    <w:p w14:paraId="0BACEE0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04331A32">
      <w:pPr>
        <w:spacing w:line="336" w:lineRule="auto"/>
        <w:jc w:val="center"/>
        <w:rPr>
          <w:rFonts w:ascii="仿宋" w:hAnsi="仿宋" w:eastAsia="仿宋" w:cs="仿宋"/>
          <w:color w:val="auto"/>
          <w:kern w:val="0"/>
          <w:sz w:val="24"/>
          <w:lang w:val="zh-CN"/>
        </w:rPr>
      </w:pPr>
      <w:r>
        <w:rPr>
          <w:rFonts w:hint="eastAsia" w:ascii="仿宋" w:hAnsi="仿宋" w:eastAsia="仿宋" w:cs="仿宋"/>
          <w:color w:val="auto"/>
          <w:sz w:val="24"/>
        </w:rPr>
        <w:t xml:space="preserve">     日期：  年   月   日</w:t>
      </w:r>
    </w:p>
    <w:p w14:paraId="37809960">
      <w:pPr>
        <w:snapToGrid w:val="0"/>
        <w:spacing w:line="360" w:lineRule="auto"/>
        <w:ind w:right="960"/>
        <w:jc w:val="center"/>
        <w:rPr>
          <w:rFonts w:ascii="仿宋" w:hAnsi="仿宋" w:eastAsia="仿宋" w:cs="仿宋"/>
          <w:b/>
          <w:bCs/>
          <w:color w:val="auto"/>
          <w:sz w:val="32"/>
          <w:szCs w:val="32"/>
        </w:rPr>
      </w:pPr>
    </w:p>
    <w:p w14:paraId="5B88CDF7">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r>
        <w:rPr>
          <w:rFonts w:hint="eastAsia" w:ascii="仿宋" w:hAnsi="仿宋" w:eastAsia="仿宋" w:cs="仿宋"/>
          <w:b/>
          <w:color w:val="auto"/>
          <w:kern w:val="0"/>
          <w:sz w:val="32"/>
          <w:szCs w:val="32"/>
        </w:rPr>
        <w:t>（如果有）</w:t>
      </w:r>
    </w:p>
    <w:p w14:paraId="2A52719F">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（由供应商根据采购需求自行编制）</w:t>
      </w:r>
    </w:p>
    <w:p w14:paraId="37DDA206">
      <w:pPr>
        <w:spacing w:line="360" w:lineRule="auto"/>
        <w:rPr>
          <w:rFonts w:ascii="仿宋" w:hAnsi="仿宋" w:eastAsia="仿宋" w:cs="仿宋"/>
          <w:color w:val="auto"/>
          <w:sz w:val="18"/>
          <w:szCs w:val="18"/>
        </w:rPr>
      </w:pPr>
    </w:p>
    <w:p w14:paraId="4C9DA20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565E15A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2716E19">
      <w:pPr>
        <w:spacing w:line="360" w:lineRule="auto"/>
        <w:rPr>
          <w:rFonts w:ascii="仿宋" w:hAnsi="仿宋" w:eastAsia="仿宋" w:cs="仿宋"/>
          <w:b/>
          <w:bCs/>
          <w:color w:val="auto"/>
          <w:sz w:val="18"/>
          <w:szCs w:val="18"/>
        </w:rPr>
      </w:pPr>
    </w:p>
    <w:p w14:paraId="0499AB66">
      <w:pPr>
        <w:spacing w:line="360" w:lineRule="auto"/>
        <w:rPr>
          <w:rFonts w:ascii="仿宋" w:hAnsi="仿宋" w:eastAsia="仿宋" w:cs="仿宋"/>
          <w:b/>
          <w:bCs/>
          <w:color w:val="auto"/>
          <w:sz w:val="32"/>
          <w:szCs w:val="32"/>
        </w:rPr>
      </w:pPr>
    </w:p>
    <w:p w14:paraId="16511457">
      <w:pPr>
        <w:spacing w:line="360" w:lineRule="auto"/>
        <w:rPr>
          <w:rFonts w:ascii="仿宋" w:hAnsi="仿宋" w:eastAsia="仿宋" w:cs="仿宋"/>
          <w:b/>
          <w:bCs/>
          <w:color w:val="auto"/>
          <w:sz w:val="32"/>
          <w:szCs w:val="32"/>
        </w:rPr>
      </w:pPr>
    </w:p>
    <w:p w14:paraId="3F860E7E">
      <w:pPr>
        <w:spacing w:line="360" w:lineRule="auto"/>
        <w:rPr>
          <w:rFonts w:ascii="仿宋" w:hAnsi="仿宋" w:eastAsia="仿宋" w:cs="仿宋"/>
          <w:b/>
          <w:bCs/>
          <w:color w:val="auto"/>
          <w:sz w:val="32"/>
          <w:szCs w:val="32"/>
        </w:rPr>
      </w:pPr>
    </w:p>
    <w:p w14:paraId="14E6DD28">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r>
        <w:rPr>
          <w:rFonts w:hint="eastAsia" w:ascii="仿宋" w:hAnsi="仿宋" w:eastAsia="仿宋" w:cs="仿宋"/>
          <w:b/>
          <w:color w:val="auto"/>
          <w:kern w:val="0"/>
          <w:sz w:val="32"/>
          <w:szCs w:val="32"/>
        </w:rPr>
        <w:t>（如果有）</w:t>
      </w:r>
    </w:p>
    <w:p w14:paraId="77BEF1CA">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（由供应商根据采购需求自行编制）</w:t>
      </w:r>
    </w:p>
    <w:p w14:paraId="734EBD4D">
      <w:pPr>
        <w:snapToGrid w:val="0"/>
        <w:spacing w:line="360" w:lineRule="auto"/>
        <w:ind w:right="960"/>
        <w:jc w:val="right"/>
        <w:rPr>
          <w:rFonts w:ascii="仿宋" w:hAnsi="仿宋" w:eastAsia="仿宋" w:cs="仿宋"/>
          <w:color w:val="auto"/>
          <w:kern w:val="0"/>
          <w:sz w:val="24"/>
          <w:lang w:val="zh-CN"/>
        </w:rPr>
      </w:pPr>
    </w:p>
    <w:p w14:paraId="2EC13AF8">
      <w:pPr>
        <w:snapToGrid w:val="0"/>
        <w:spacing w:line="360" w:lineRule="auto"/>
        <w:ind w:right="960"/>
        <w:jc w:val="right"/>
        <w:rPr>
          <w:rFonts w:ascii="仿宋" w:hAnsi="仿宋" w:eastAsia="仿宋" w:cs="仿宋"/>
          <w:color w:val="auto"/>
          <w:kern w:val="0"/>
          <w:sz w:val="24"/>
          <w:lang w:val="zh-CN"/>
        </w:rPr>
      </w:pPr>
    </w:p>
    <w:p w14:paraId="460009A5">
      <w:pPr>
        <w:snapToGrid w:val="0"/>
        <w:spacing w:line="360" w:lineRule="auto"/>
        <w:ind w:right="960"/>
        <w:jc w:val="right"/>
        <w:rPr>
          <w:rFonts w:ascii="仿宋" w:hAnsi="仿宋" w:eastAsia="仿宋" w:cs="仿宋"/>
          <w:color w:val="auto"/>
          <w:kern w:val="0"/>
          <w:sz w:val="24"/>
          <w:lang w:val="zh-CN"/>
        </w:rPr>
      </w:pPr>
    </w:p>
    <w:p w14:paraId="0A7ED8B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3F4C627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06A0003">
      <w:pPr>
        <w:spacing w:line="360" w:lineRule="auto"/>
        <w:rPr>
          <w:rFonts w:ascii="仿宋" w:hAnsi="仿宋" w:eastAsia="仿宋" w:cs="仿宋"/>
          <w:b/>
          <w:bCs/>
          <w:color w:val="auto"/>
          <w:sz w:val="32"/>
          <w:szCs w:val="32"/>
        </w:rPr>
      </w:pPr>
    </w:p>
    <w:p w14:paraId="2D8F674E">
      <w:pPr>
        <w:spacing w:line="360" w:lineRule="auto"/>
        <w:rPr>
          <w:rFonts w:ascii="仿宋" w:hAnsi="仿宋" w:eastAsia="仿宋" w:cs="仿宋"/>
          <w:b/>
          <w:bCs/>
          <w:color w:val="auto"/>
          <w:sz w:val="32"/>
          <w:szCs w:val="32"/>
        </w:rPr>
      </w:pPr>
    </w:p>
    <w:p w14:paraId="717AEAAF">
      <w:pPr>
        <w:spacing w:line="360" w:lineRule="auto"/>
        <w:rPr>
          <w:rFonts w:ascii="仿宋" w:hAnsi="仿宋" w:eastAsia="仿宋" w:cs="仿宋"/>
          <w:b/>
          <w:bCs/>
          <w:color w:val="auto"/>
          <w:sz w:val="32"/>
          <w:szCs w:val="32"/>
        </w:rPr>
      </w:pPr>
    </w:p>
    <w:p w14:paraId="138A2321">
      <w:pPr>
        <w:spacing w:line="360" w:lineRule="auto"/>
        <w:rPr>
          <w:rFonts w:ascii="仿宋" w:hAnsi="仿宋" w:eastAsia="仿宋" w:cs="仿宋"/>
          <w:b/>
          <w:bCs/>
          <w:color w:val="auto"/>
          <w:sz w:val="32"/>
          <w:szCs w:val="32"/>
        </w:rPr>
      </w:pPr>
    </w:p>
    <w:p w14:paraId="35725DAA">
      <w:pPr>
        <w:spacing w:line="360" w:lineRule="auto"/>
        <w:jc w:val="center"/>
        <w:rPr>
          <w:rFonts w:ascii="仿宋" w:hAnsi="仿宋" w:eastAsia="仿宋" w:cs="仿宋"/>
          <w:b/>
          <w:bCs/>
          <w:color w:val="auto"/>
          <w:sz w:val="32"/>
          <w:szCs w:val="32"/>
        </w:rPr>
      </w:pPr>
    </w:p>
    <w:p w14:paraId="7F8010D4">
      <w:pPr>
        <w:spacing w:line="360" w:lineRule="auto"/>
        <w:jc w:val="center"/>
        <w:rPr>
          <w:rFonts w:ascii="仿宋" w:hAnsi="仿宋" w:eastAsia="仿宋" w:cs="仿宋"/>
          <w:b/>
          <w:bCs/>
          <w:color w:val="auto"/>
          <w:sz w:val="32"/>
          <w:szCs w:val="32"/>
        </w:rPr>
      </w:pPr>
    </w:p>
    <w:p w14:paraId="6F129F8E">
      <w:pPr>
        <w:spacing w:line="360" w:lineRule="auto"/>
        <w:jc w:val="center"/>
        <w:rPr>
          <w:rFonts w:ascii="仿宋" w:hAnsi="仿宋" w:eastAsia="仿宋" w:cs="仿宋"/>
          <w:b/>
          <w:bCs/>
          <w:color w:val="auto"/>
          <w:sz w:val="32"/>
          <w:szCs w:val="32"/>
        </w:rPr>
      </w:pPr>
    </w:p>
    <w:p w14:paraId="3880053F">
      <w:pPr>
        <w:spacing w:line="360" w:lineRule="auto"/>
        <w:jc w:val="center"/>
        <w:rPr>
          <w:rFonts w:ascii="仿宋" w:hAnsi="仿宋" w:eastAsia="仿宋" w:cs="仿宋"/>
          <w:b/>
          <w:bCs/>
          <w:color w:val="auto"/>
          <w:sz w:val="32"/>
          <w:szCs w:val="32"/>
        </w:rPr>
      </w:pPr>
    </w:p>
    <w:p w14:paraId="225602B4">
      <w:pPr>
        <w:spacing w:line="360" w:lineRule="auto"/>
        <w:jc w:val="center"/>
        <w:rPr>
          <w:rFonts w:ascii="仿宋" w:hAnsi="仿宋" w:eastAsia="仿宋" w:cs="仿宋"/>
          <w:b/>
          <w:bCs/>
          <w:color w:val="auto"/>
          <w:sz w:val="32"/>
          <w:szCs w:val="32"/>
        </w:rPr>
      </w:pPr>
    </w:p>
    <w:p w14:paraId="58B26B70">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r>
        <w:rPr>
          <w:rFonts w:hint="eastAsia" w:ascii="仿宋" w:hAnsi="仿宋" w:eastAsia="仿宋" w:cs="仿宋"/>
          <w:b/>
          <w:color w:val="auto"/>
          <w:kern w:val="0"/>
          <w:sz w:val="32"/>
          <w:szCs w:val="32"/>
        </w:rPr>
        <w:t>（如果有）</w:t>
      </w:r>
    </w:p>
    <w:p w14:paraId="4FD07C6E">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（由供应商根据采购需求自行编制）</w:t>
      </w:r>
    </w:p>
    <w:p w14:paraId="0C427283">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22C213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C2FCA4D">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070ED74">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75229D3">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61B3D58">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E0D5F6E">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212C3F9">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4F4E61A">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14:paraId="7D21061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203873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1C67E8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14:paraId="594E8E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14:paraId="35C9195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14:paraId="7EDD7099">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03589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70EADCAE">
            <w:pPr>
              <w:suppressAutoHyphens/>
              <w:autoSpaceDE w:val="0"/>
              <w:autoSpaceDN w:val="0"/>
              <w:spacing w:line="360" w:lineRule="auto"/>
              <w:rPr>
                <w:rFonts w:ascii="仿宋" w:hAnsi="仿宋" w:eastAsia="仿宋" w:cs="仿宋"/>
                <w:color w:val="auto"/>
                <w:sz w:val="24"/>
              </w:rPr>
            </w:pPr>
          </w:p>
        </w:tc>
      </w:tr>
      <w:tr w14:paraId="54EDBD2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6F32BA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9DF29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3145CA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D7CA3D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11A63EE8">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1C80EEB">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2F10F88">
            <w:pPr>
              <w:suppressAutoHyphens/>
              <w:autoSpaceDE w:val="0"/>
              <w:autoSpaceDN w:val="0"/>
              <w:spacing w:line="360" w:lineRule="auto"/>
              <w:rPr>
                <w:rFonts w:ascii="仿宋" w:hAnsi="仿宋" w:eastAsia="仿宋" w:cs="仿宋"/>
                <w:color w:val="auto"/>
                <w:sz w:val="24"/>
              </w:rPr>
            </w:pPr>
          </w:p>
        </w:tc>
      </w:tr>
    </w:tbl>
    <w:p w14:paraId="3F7E7ED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72D42F9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1.课程概要</w:t>
      </w:r>
    </w:p>
    <w:p w14:paraId="5132332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2.课程目的</w:t>
      </w:r>
    </w:p>
    <w:p w14:paraId="0DE253A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3.教学方式</w:t>
      </w:r>
    </w:p>
    <w:p w14:paraId="3EAF6B9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4.先决条件</w:t>
      </w:r>
    </w:p>
    <w:p w14:paraId="6ABF050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5.教材目录</w:t>
      </w:r>
    </w:p>
    <w:p w14:paraId="3D30A57A">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14:paraId="0E48FB30">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注：须随表提交相应的证书复印件并注明所在磋商商务技术（资信）文件页码。</w:t>
      </w:r>
    </w:p>
    <w:p w14:paraId="20D906F4">
      <w:pPr>
        <w:spacing w:line="336" w:lineRule="auto"/>
        <w:ind w:firstLine="3600" w:firstLineChars="1500"/>
        <w:rPr>
          <w:rFonts w:ascii="仿宋" w:hAnsi="仿宋" w:eastAsia="仿宋" w:cs="仿宋"/>
          <w:color w:val="auto"/>
          <w:sz w:val="24"/>
        </w:rPr>
      </w:pPr>
    </w:p>
    <w:p w14:paraId="40EC800E">
      <w:pPr>
        <w:spacing w:line="336" w:lineRule="auto"/>
        <w:ind w:firstLine="3600" w:firstLineChars="1500"/>
        <w:rPr>
          <w:rFonts w:ascii="仿宋" w:hAnsi="仿宋" w:eastAsia="仿宋" w:cs="仿宋"/>
          <w:color w:val="auto"/>
          <w:sz w:val="24"/>
        </w:rPr>
      </w:pPr>
    </w:p>
    <w:p w14:paraId="4BF9628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39453C1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01F2BE7">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r>
        <w:rPr>
          <w:rFonts w:hint="eastAsia" w:ascii="仿宋" w:hAnsi="仿宋" w:eastAsia="仿宋" w:cs="仿宋"/>
          <w:b/>
          <w:color w:val="auto"/>
          <w:kern w:val="0"/>
          <w:sz w:val="32"/>
          <w:szCs w:val="32"/>
        </w:rPr>
        <w:t>（如果有）</w:t>
      </w:r>
    </w:p>
    <w:p w14:paraId="36E405D3">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（由供应商根据采购需求自行编制）</w:t>
      </w:r>
    </w:p>
    <w:p w14:paraId="64C03F60">
      <w:pPr>
        <w:spacing w:line="360" w:lineRule="auto"/>
        <w:jc w:val="center"/>
        <w:rPr>
          <w:rFonts w:ascii="仿宋" w:hAnsi="仿宋" w:eastAsia="仿宋" w:cs="仿宋"/>
          <w:color w:val="auto"/>
          <w:sz w:val="24"/>
        </w:rPr>
      </w:pPr>
    </w:p>
    <w:p w14:paraId="3E4C29E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0AF06F9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4F4CFB0">
      <w:pPr>
        <w:spacing w:line="360" w:lineRule="auto"/>
        <w:jc w:val="center"/>
        <w:rPr>
          <w:rFonts w:ascii="仿宋" w:hAnsi="仿宋" w:eastAsia="仿宋" w:cs="仿宋"/>
          <w:b/>
          <w:bCs/>
          <w:color w:val="auto"/>
          <w:sz w:val="30"/>
          <w:szCs w:val="30"/>
        </w:rPr>
      </w:pPr>
    </w:p>
    <w:p w14:paraId="7ED06DBF">
      <w:pPr>
        <w:spacing w:line="360" w:lineRule="auto"/>
        <w:jc w:val="center"/>
        <w:rPr>
          <w:rFonts w:ascii="仿宋" w:hAnsi="仿宋" w:eastAsia="仿宋" w:cs="仿宋"/>
          <w:b/>
          <w:bCs/>
          <w:color w:val="auto"/>
          <w:sz w:val="30"/>
          <w:szCs w:val="30"/>
        </w:rPr>
      </w:pPr>
    </w:p>
    <w:p w14:paraId="1D0F3E49">
      <w:pPr>
        <w:spacing w:line="360" w:lineRule="auto"/>
        <w:jc w:val="center"/>
        <w:rPr>
          <w:rFonts w:ascii="仿宋" w:hAnsi="仿宋" w:eastAsia="仿宋" w:cs="仿宋"/>
          <w:b/>
          <w:bCs/>
          <w:color w:val="auto"/>
          <w:sz w:val="24"/>
        </w:rPr>
      </w:pPr>
    </w:p>
    <w:p w14:paraId="6CD540C5">
      <w:pPr>
        <w:spacing w:line="360" w:lineRule="auto"/>
        <w:jc w:val="center"/>
        <w:rPr>
          <w:rFonts w:ascii="仿宋" w:hAnsi="仿宋" w:eastAsia="仿宋" w:cs="仿宋"/>
          <w:b/>
          <w:bCs/>
          <w:color w:val="auto"/>
          <w:sz w:val="24"/>
        </w:rPr>
      </w:pPr>
    </w:p>
    <w:p w14:paraId="4C22C5FE">
      <w:pPr>
        <w:spacing w:line="360" w:lineRule="auto"/>
        <w:jc w:val="center"/>
        <w:rPr>
          <w:rFonts w:ascii="仿宋" w:hAnsi="仿宋" w:eastAsia="仿宋" w:cs="仿宋"/>
          <w:b/>
          <w:bCs/>
          <w:color w:val="auto"/>
          <w:sz w:val="32"/>
          <w:szCs w:val="32"/>
        </w:rPr>
      </w:pPr>
    </w:p>
    <w:p w14:paraId="6D1287FF">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7AF842F6">
      <w:pPr>
        <w:spacing w:line="360" w:lineRule="auto"/>
        <w:jc w:val="center"/>
        <w:rPr>
          <w:rFonts w:ascii="仿宋" w:hAnsi="仿宋" w:eastAsia="仿宋" w:cs="仿宋"/>
          <w:color w:val="auto"/>
          <w:sz w:val="24"/>
        </w:rPr>
      </w:pPr>
      <w:r>
        <w:rPr>
          <w:rFonts w:hint="eastAsia" w:ascii="仿宋" w:hAnsi="仿宋" w:eastAsia="仿宋" w:cs="仿宋"/>
          <w:color w:val="auto"/>
          <w:sz w:val="24"/>
        </w:rPr>
        <w:t>（由供应商根据采购需求自行编制）</w:t>
      </w:r>
    </w:p>
    <w:p w14:paraId="212DC4FD">
      <w:pPr>
        <w:spacing w:line="360" w:lineRule="auto"/>
        <w:rPr>
          <w:rFonts w:ascii="仿宋" w:hAnsi="仿宋" w:eastAsia="仿宋" w:cs="仿宋"/>
          <w:color w:val="auto"/>
          <w:sz w:val="24"/>
        </w:rPr>
      </w:pPr>
    </w:p>
    <w:p w14:paraId="73EAEDD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16B3E37F">
      <w:pPr>
        <w:spacing w:line="336" w:lineRule="auto"/>
        <w:jc w:val="center"/>
        <w:rPr>
          <w:rFonts w:ascii="仿宋" w:hAnsi="仿宋" w:eastAsia="仿宋" w:cs="仿宋"/>
          <w:color w:val="auto"/>
        </w:rPr>
        <w:sectPr>
          <w:headerReference r:id="rId10" w:type="first"/>
          <w:footerReference r:id="rId12" w:type="first"/>
          <w:headerReference r:id="rId9" w:type="default"/>
          <w:footerReference r:id="rId11" w:type="default"/>
          <w:pgSz w:w="11906" w:h="16838"/>
          <w:pgMar w:top="1440" w:right="1800" w:bottom="1440" w:left="1800" w:header="851" w:footer="992" w:gutter="0"/>
          <w:cols w:space="720" w:num="1"/>
          <w:titlePg/>
          <w:docGrid w:linePitch="312" w:charSpace="0"/>
        </w:sectPr>
      </w:pPr>
      <w:r>
        <w:rPr>
          <w:rFonts w:hint="eastAsia" w:ascii="仿宋" w:hAnsi="仿宋" w:eastAsia="仿宋" w:cs="仿宋"/>
          <w:color w:val="auto"/>
          <w:sz w:val="24"/>
        </w:rPr>
        <w:t xml:space="preserve">     日期：  年  月  日</w:t>
      </w:r>
    </w:p>
    <w:p w14:paraId="0E2B3936">
      <w:pPr>
        <w:spacing w:line="336"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B3E7754">
      <w:pPr>
        <w:spacing w:line="336"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6749986">
      <w:pPr>
        <w:spacing w:line="336" w:lineRule="auto"/>
        <w:jc w:val="center"/>
        <w:outlineLvl w:val="0"/>
        <w:rPr>
          <w:rFonts w:ascii="仿宋" w:hAnsi="仿宋" w:eastAsia="仿宋" w:cs="仿宋"/>
          <w:b/>
          <w:color w:val="auto"/>
          <w:kern w:val="0"/>
          <w:sz w:val="36"/>
          <w:szCs w:val="36"/>
        </w:rPr>
      </w:pPr>
    </w:p>
    <w:p w14:paraId="12327283">
      <w:pPr>
        <w:snapToGrid w:val="0"/>
        <w:spacing w:line="336" w:lineRule="auto"/>
        <w:rPr>
          <w:rFonts w:ascii="仿宋" w:hAnsi="仿宋" w:eastAsia="仿宋" w:cs="仿宋"/>
          <w:color w:val="auto"/>
          <w:sz w:val="24"/>
        </w:rPr>
      </w:pPr>
      <w:r>
        <w:rPr>
          <w:rFonts w:hint="eastAsia" w:ascii="仿宋" w:hAnsi="仿宋" w:eastAsia="仿宋" w:cs="仿宋"/>
          <w:color w:val="auto"/>
          <w:sz w:val="24"/>
        </w:rPr>
        <w:t>（1）磋商一览表（报价表）………………………………………………（页码）</w:t>
      </w:r>
    </w:p>
    <w:p w14:paraId="345FD459">
      <w:pPr>
        <w:snapToGrid w:val="0"/>
        <w:spacing w:line="336"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5B621C1E">
      <w:pPr>
        <w:snapToGrid w:val="0"/>
        <w:spacing w:line="336"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14:paraId="5DDD972B">
      <w:pPr>
        <w:pStyle w:val="71"/>
        <w:rPr>
          <w:rFonts w:ascii="仿宋" w:hAnsi="仿宋" w:eastAsia="仿宋" w:cs="仿宋"/>
          <w:color w:val="auto"/>
        </w:rPr>
      </w:pPr>
    </w:p>
    <w:p w14:paraId="18FD3885">
      <w:pPr>
        <w:snapToGrid w:val="0"/>
        <w:spacing w:line="336" w:lineRule="auto"/>
        <w:jc w:val="center"/>
        <w:rPr>
          <w:rFonts w:ascii="仿宋" w:hAnsi="仿宋" w:eastAsia="仿宋" w:cs="仿宋"/>
          <w:b/>
          <w:color w:val="auto"/>
          <w:kern w:val="0"/>
          <w:sz w:val="32"/>
          <w:szCs w:val="32"/>
        </w:rPr>
      </w:pPr>
    </w:p>
    <w:p w14:paraId="456E0F5F">
      <w:pPr>
        <w:spacing w:line="336" w:lineRule="auto"/>
        <w:jc w:val="center"/>
        <w:rPr>
          <w:rFonts w:ascii="仿宋" w:hAnsi="仿宋" w:eastAsia="仿宋" w:cs="仿宋"/>
          <w:b/>
          <w:bCs/>
          <w:color w:val="auto"/>
          <w:sz w:val="32"/>
          <w:szCs w:val="32"/>
        </w:rPr>
      </w:pPr>
    </w:p>
    <w:p w14:paraId="2A508D2C">
      <w:pPr>
        <w:widowControl/>
        <w:adjustRightInd/>
        <w:spacing w:line="336" w:lineRule="auto"/>
        <w:jc w:val="left"/>
        <w:rPr>
          <w:rFonts w:ascii="仿宋" w:hAnsi="仿宋" w:eastAsia="仿宋" w:cs="仿宋"/>
          <w:b/>
          <w:bCs/>
          <w:color w:val="auto"/>
          <w:sz w:val="30"/>
          <w:szCs w:val="30"/>
        </w:rPr>
      </w:pPr>
    </w:p>
    <w:p w14:paraId="6F44ACC5">
      <w:pPr>
        <w:widowControl/>
        <w:adjustRightInd/>
        <w:spacing w:line="336" w:lineRule="auto"/>
        <w:jc w:val="left"/>
        <w:rPr>
          <w:rFonts w:ascii="仿宋" w:hAnsi="仿宋" w:eastAsia="仿宋" w:cs="仿宋"/>
          <w:color w:val="auto"/>
          <w:sz w:val="32"/>
          <w:szCs w:val="32"/>
        </w:rPr>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cols w:space="720" w:num="1"/>
          <w:titlePg/>
          <w:docGrid w:linePitch="312" w:charSpace="0"/>
        </w:sectPr>
      </w:pPr>
      <w:r>
        <w:rPr>
          <w:rFonts w:hint="eastAsia" w:ascii="仿宋" w:hAnsi="仿宋" w:eastAsia="仿宋" w:cs="仿宋"/>
          <w:b/>
          <w:color w:val="auto"/>
          <w:sz w:val="36"/>
          <w:szCs w:val="36"/>
        </w:rPr>
        <w:br w:type="page"/>
      </w:r>
    </w:p>
    <w:p w14:paraId="38A4EEF6">
      <w:pPr>
        <w:pStyle w:val="115"/>
        <w:keepNext w:val="0"/>
        <w:pageBreakBefore w:val="0"/>
        <w:tabs>
          <w:tab w:val="clear" w:pos="720"/>
        </w:tabs>
        <w:spacing w:line="288" w:lineRule="auto"/>
        <w:ind w:firstLine="640"/>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（一）磋商一览表（报价表）</w:t>
      </w:r>
    </w:p>
    <w:p w14:paraId="2A7034B3">
      <w:pPr>
        <w:pStyle w:val="31"/>
        <w:spacing w:line="288" w:lineRule="auto"/>
        <w:rPr>
          <w:rFonts w:ascii="仿宋" w:hAnsi="仿宋" w:eastAsia="仿宋" w:cs="仿宋"/>
          <w:b/>
          <w:bCs/>
          <w:color w:val="auto"/>
          <w:sz w:val="28"/>
          <w:szCs w:val="28"/>
        </w:rPr>
      </w:pPr>
      <w:r>
        <w:rPr>
          <w:rFonts w:hint="eastAsia" w:ascii="仿宋" w:hAnsi="仿宋" w:eastAsia="仿宋" w:cs="仿宋"/>
          <w:b/>
          <w:bCs/>
          <w:color w:val="auto"/>
          <w:sz w:val="28"/>
          <w:szCs w:val="28"/>
        </w:rPr>
        <w:t>1、初次报价一览表</w:t>
      </w:r>
    </w:p>
    <w:p w14:paraId="2DA28EFF">
      <w:pPr>
        <w:snapToGrid w:val="0"/>
        <w:spacing w:line="288"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054898E">
      <w:pPr>
        <w:snapToGrid w:val="0"/>
        <w:spacing w:line="288" w:lineRule="auto"/>
        <w:ind w:firstLine="482"/>
        <w:rPr>
          <w:rFonts w:ascii="仿宋" w:hAnsi="仿宋" w:eastAsia="仿宋" w:cs="仿宋"/>
          <w:b/>
          <w:color w:val="auto"/>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62DD9E9">
      <w:pPr>
        <w:spacing w:line="288"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磋商一览表（报价表）</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3259"/>
        <w:gridCol w:w="2128"/>
      </w:tblGrid>
      <w:tr w14:paraId="17E5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380DAADE">
            <w:pPr>
              <w:spacing w:line="288"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4185" w:type="dxa"/>
            <w:vAlign w:val="center"/>
          </w:tcPr>
          <w:p w14:paraId="7F60DDB6">
            <w:pPr>
              <w:spacing w:line="288"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3259" w:type="dxa"/>
            <w:vAlign w:val="center"/>
          </w:tcPr>
          <w:p w14:paraId="422691DE">
            <w:pPr>
              <w:spacing w:line="288" w:lineRule="auto"/>
              <w:jc w:val="center"/>
              <w:rPr>
                <w:rFonts w:ascii="仿宋" w:hAnsi="仿宋" w:eastAsia="仿宋" w:cs="仿宋"/>
                <w:b/>
                <w:color w:val="auto"/>
                <w:sz w:val="24"/>
              </w:rPr>
            </w:pPr>
            <w:r>
              <w:rPr>
                <w:rFonts w:hint="eastAsia" w:ascii="仿宋" w:hAnsi="仿宋" w:eastAsia="仿宋" w:cs="仿宋"/>
                <w:b/>
                <w:color w:val="auto"/>
                <w:sz w:val="24"/>
              </w:rPr>
              <w:t>工期</w:t>
            </w:r>
          </w:p>
        </w:tc>
        <w:tc>
          <w:tcPr>
            <w:tcW w:w="2128" w:type="dxa"/>
          </w:tcPr>
          <w:p w14:paraId="5CB6CA23">
            <w:pPr>
              <w:spacing w:line="288" w:lineRule="auto"/>
              <w:jc w:val="center"/>
              <w:rPr>
                <w:rFonts w:ascii="仿宋" w:hAnsi="仿宋" w:eastAsia="仿宋" w:cs="仿宋"/>
                <w:b/>
                <w:color w:val="auto"/>
                <w:sz w:val="24"/>
              </w:rPr>
            </w:pPr>
          </w:p>
          <w:p w14:paraId="6B758E68">
            <w:pPr>
              <w:spacing w:line="288" w:lineRule="auto"/>
              <w:jc w:val="center"/>
              <w:rPr>
                <w:rFonts w:ascii="仿宋" w:hAnsi="仿宋" w:eastAsia="仿宋" w:cs="仿宋"/>
                <w:b/>
                <w:color w:val="auto"/>
                <w:sz w:val="24"/>
              </w:rPr>
            </w:pPr>
            <w:r>
              <w:rPr>
                <w:rFonts w:hint="eastAsia" w:ascii="仿宋" w:hAnsi="仿宋" w:eastAsia="仿宋" w:cs="仿宋"/>
                <w:b/>
                <w:color w:val="auto"/>
                <w:sz w:val="24"/>
              </w:rPr>
              <w:t>备注（如果有）</w:t>
            </w:r>
          </w:p>
        </w:tc>
      </w:tr>
      <w:tr w14:paraId="60C1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4D623977">
            <w:pPr>
              <w:spacing w:line="288" w:lineRule="auto"/>
              <w:jc w:val="center"/>
              <w:rPr>
                <w:rFonts w:ascii="仿宋" w:hAnsi="仿宋" w:eastAsia="仿宋" w:cs="仿宋"/>
                <w:color w:val="auto"/>
                <w:sz w:val="24"/>
              </w:rPr>
            </w:pPr>
            <w:r>
              <w:rPr>
                <w:rFonts w:hint="eastAsia" w:ascii="仿宋" w:hAnsi="仿宋" w:eastAsia="仿宋" w:cs="仿宋"/>
                <w:color w:val="auto"/>
                <w:sz w:val="24"/>
              </w:rPr>
              <w:t>1</w:t>
            </w:r>
          </w:p>
        </w:tc>
        <w:tc>
          <w:tcPr>
            <w:tcW w:w="4185" w:type="dxa"/>
            <w:vAlign w:val="center"/>
          </w:tcPr>
          <w:p w14:paraId="4C4375FA">
            <w:pPr>
              <w:snapToGrid w:val="0"/>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上虞分院宿舍楼、行知楼公共卫生间蹲坑改造工程</w:t>
            </w:r>
          </w:p>
        </w:tc>
        <w:tc>
          <w:tcPr>
            <w:tcW w:w="3259" w:type="dxa"/>
            <w:vAlign w:val="center"/>
          </w:tcPr>
          <w:p w14:paraId="5311D94D">
            <w:pPr>
              <w:spacing w:line="288" w:lineRule="auto"/>
              <w:jc w:val="center"/>
              <w:rPr>
                <w:rFonts w:ascii="仿宋" w:hAnsi="仿宋" w:eastAsia="仿宋" w:cs="仿宋"/>
                <w:color w:val="auto"/>
                <w:sz w:val="24"/>
              </w:rPr>
            </w:pPr>
            <w:r>
              <w:rPr>
                <w:rFonts w:hint="eastAsia" w:ascii="仿宋" w:hAnsi="仿宋" w:eastAsia="仿宋" w:cs="仿宋"/>
                <w:color w:val="auto"/>
                <w:sz w:val="24"/>
                <w:lang w:val="en-US" w:eastAsia="zh-CN"/>
              </w:rPr>
              <w:t>30</w:t>
            </w:r>
            <w:r>
              <w:rPr>
                <w:rFonts w:hint="eastAsia" w:ascii="仿宋" w:hAnsi="仿宋" w:eastAsia="仿宋" w:cs="仿宋"/>
                <w:color w:val="auto"/>
                <w:sz w:val="24"/>
              </w:rPr>
              <w:t>日历天</w:t>
            </w:r>
          </w:p>
        </w:tc>
        <w:tc>
          <w:tcPr>
            <w:tcW w:w="2128" w:type="dxa"/>
            <w:vMerge w:val="restart"/>
            <w:vAlign w:val="center"/>
          </w:tcPr>
          <w:p w14:paraId="6ECA44DF">
            <w:pPr>
              <w:spacing w:line="288" w:lineRule="auto"/>
              <w:jc w:val="center"/>
              <w:rPr>
                <w:rFonts w:ascii="仿宋" w:hAnsi="仿宋" w:eastAsia="仿宋" w:cs="仿宋"/>
                <w:color w:val="auto"/>
                <w:sz w:val="24"/>
              </w:rPr>
            </w:pPr>
            <w:r>
              <w:rPr>
                <w:rFonts w:hint="eastAsia" w:ascii="仿宋" w:hAnsi="仿宋" w:eastAsia="仿宋" w:cs="仿宋"/>
                <w:color w:val="auto"/>
                <w:sz w:val="24"/>
              </w:rPr>
              <w:t>报价保留小数点后2位</w:t>
            </w:r>
          </w:p>
        </w:tc>
      </w:tr>
      <w:tr w14:paraId="694D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6C0550A8">
            <w:pPr>
              <w:spacing w:line="288" w:lineRule="auto"/>
              <w:jc w:val="center"/>
              <w:rPr>
                <w:rFonts w:ascii="仿宋" w:hAnsi="仿宋" w:eastAsia="仿宋" w:cs="仿宋"/>
                <w:b/>
                <w:color w:val="auto"/>
                <w:sz w:val="24"/>
              </w:rPr>
            </w:pPr>
            <w:r>
              <w:rPr>
                <w:rFonts w:hint="eastAsia" w:ascii="仿宋" w:hAnsi="仿宋" w:eastAsia="仿宋" w:cs="仿宋"/>
                <w:b/>
                <w:color w:val="auto"/>
                <w:sz w:val="24"/>
              </w:rPr>
              <w:t>磋商报价（小写）</w:t>
            </w:r>
          </w:p>
        </w:tc>
        <w:tc>
          <w:tcPr>
            <w:tcW w:w="3259" w:type="dxa"/>
            <w:vAlign w:val="center"/>
          </w:tcPr>
          <w:p w14:paraId="22F4282E">
            <w:pPr>
              <w:spacing w:line="288" w:lineRule="auto"/>
              <w:jc w:val="center"/>
              <w:rPr>
                <w:rFonts w:ascii="仿宋" w:hAnsi="仿宋" w:eastAsia="仿宋" w:cs="仿宋"/>
                <w:color w:val="auto"/>
                <w:sz w:val="24"/>
              </w:rPr>
            </w:pPr>
            <w:r>
              <w:rPr>
                <w:rFonts w:hint="eastAsia" w:ascii="仿宋" w:hAnsi="仿宋" w:eastAsia="仿宋" w:cs="仿宋"/>
                <w:color w:val="auto"/>
                <w:sz w:val="24"/>
              </w:rPr>
              <w:t>下浮率</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tc>
        <w:tc>
          <w:tcPr>
            <w:tcW w:w="2128" w:type="dxa"/>
            <w:vMerge w:val="continue"/>
            <w:vAlign w:val="center"/>
          </w:tcPr>
          <w:p w14:paraId="0BB63CF6">
            <w:pPr>
              <w:spacing w:line="288" w:lineRule="auto"/>
              <w:jc w:val="center"/>
              <w:rPr>
                <w:rFonts w:ascii="仿宋" w:hAnsi="仿宋" w:eastAsia="仿宋" w:cs="仿宋"/>
                <w:color w:val="auto"/>
                <w:sz w:val="24"/>
              </w:rPr>
            </w:pPr>
          </w:p>
        </w:tc>
      </w:tr>
    </w:tbl>
    <w:p w14:paraId="5B061893">
      <w:pPr>
        <w:snapToGrid w:val="0"/>
        <w:spacing w:line="288" w:lineRule="auto"/>
        <w:rPr>
          <w:rFonts w:ascii="仿宋" w:hAnsi="仿宋" w:eastAsia="仿宋" w:cs="仿宋"/>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color w:val="auto"/>
          <w:kern w:val="0"/>
          <w:sz w:val="24"/>
          <w:lang w:val="zh-CN"/>
        </w:rPr>
        <w:t>1、供应商需按本表格式填写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磋商文件含有采购人不能接受的附加条件，磋商无效</w:t>
      </w:r>
      <w:r>
        <w:rPr>
          <w:rFonts w:hint="eastAsia" w:ascii="仿宋" w:hAnsi="仿宋" w:eastAsia="仿宋" w:cs="仿宋"/>
          <w:color w:val="auto"/>
          <w:kern w:val="0"/>
          <w:sz w:val="24"/>
          <w:lang w:val="zh-CN"/>
        </w:rPr>
        <w:t>。</w:t>
      </w:r>
    </w:p>
    <w:p w14:paraId="13E9AA67">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磋商文件含有采购人不能接受的附加条件，磋商无效</w:t>
      </w:r>
      <w:r>
        <w:rPr>
          <w:rFonts w:hint="eastAsia" w:ascii="仿宋" w:hAnsi="仿宋" w:eastAsia="仿宋" w:cs="仿宋"/>
          <w:b/>
          <w:color w:val="auto"/>
          <w:kern w:val="0"/>
          <w:sz w:val="24"/>
          <w:lang w:val="zh-CN"/>
        </w:rPr>
        <w:t>；采购内容未包含在《开标一览表（报价表）》名称栏中，供应商不能作出合理解释的，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磋商文件含有采购人不能接受的附加条件的，磋商无效。</w:t>
      </w:r>
    </w:p>
    <w:p w14:paraId="063AF395">
      <w:pPr>
        <w:snapToGrid w:val="0"/>
        <w:spacing w:line="288"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1E9F5D85">
      <w:pPr>
        <w:snapToGrid w:val="0"/>
        <w:spacing w:line="288"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2D3683E">
      <w:pPr>
        <w:spacing w:line="288" w:lineRule="auto"/>
        <w:ind w:firstLine="4080" w:firstLineChars="17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635303D0">
      <w:pPr>
        <w:spacing w:line="288"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2C634FB">
      <w:pPr>
        <w:widowControl/>
        <w:adjustRightInd/>
        <w:spacing w:line="288" w:lineRule="auto"/>
        <w:jc w:val="left"/>
        <w:rPr>
          <w:rFonts w:ascii="仿宋" w:hAnsi="仿宋" w:eastAsia="仿宋" w:cs="仿宋"/>
          <w:color w:val="auto"/>
          <w:kern w:val="0"/>
          <w:sz w:val="24"/>
          <w:lang w:val="zh-CN"/>
        </w:rPr>
        <w:sectPr>
          <w:pgSz w:w="11906" w:h="16838"/>
          <w:pgMar w:top="1440" w:right="1800" w:bottom="1440" w:left="1800" w:header="851" w:footer="992" w:gutter="0"/>
          <w:cols w:space="720" w:num="1"/>
          <w:titlePg/>
          <w:docGrid w:linePitch="312" w:charSpace="0"/>
        </w:sectPr>
      </w:pPr>
    </w:p>
    <w:p w14:paraId="08EB42AD">
      <w:pPr>
        <w:widowControl/>
        <w:adjustRightInd/>
        <w:spacing w:line="336" w:lineRule="auto"/>
        <w:rPr>
          <w:rFonts w:ascii="仿宋" w:hAnsi="仿宋" w:eastAsia="仿宋" w:cs="仿宋"/>
          <w:b/>
          <w:bCs/>
          <w:color w:val="auto"/>
          <w:sz w:val="28"/>
          <w:szCs w:val="28"/>
        </w:rPr>
      </w:pPr>
      <w:r>
        <w:rPr>
          <w:rFonts w:hint="eastAsia" w:ascii="仿宋" w:hAnsi="仿宋" w:eastAsia="仿宋" w:cs="仿宋"/>
          <w:b/>
          <w:bCs/>
          <w:color w:val="auto"/>
          <w:sz w:val="28"/>
          <w:szCs w:val="28"/>
        </w:rPr>
        <w:t>2、二次报价一览表（磋商响应文件中不提供，此格式用于二次报价）</w:t>
      </w:r>
    </w:p>
    <w:p w14:paraId="446990E3">
      <w:pPr>
        <w:snapToGrid w:val="0"/>
        <w:spacing w:line="288" w:lineRule="auto"/>
        <w:jc w:val="left"/>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0E81B1D">
      <w:pPr>
        <w:widowControl/>
        <w:adjustRightInd/>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0364FD1B">
      <w:pPr>
        <w:spacing w:line="288"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磋商一览表（报价表）</w:t>
      </w:r>
    </w:p>
    <w:tbl>
      <w:tblPr>
        <w:tblStyle w:val="60"/>
        <w:tblW w:w="9627"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4F55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804" w:type="dxa"/>
            <w:vAlign w:val="center"/>
          </w:tcPr>
          <w:p w14:paraId="544EB8EB">
            <w:pPr>
              <w:spacing w:line="288"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4116" w:type="dxa"/>
            <w:vAlign w:val="center"/>
          </w:tcPr>
          <w:p w14:paraId="6B18ED7B">
            <w:pPr>
              <w:spacing w:line="288"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579" w:type="dxa"/>
            <w:vAlign w:val="center"/>
          </w:tcPr>
          <w:p w14:paraId="365B66EB">
            <w:pPr>
              <w:spacing w:line="288" w:lineRule="auto"/>
              <w:jc w:val="center"/>
              <w:rPr>
                <w:rFonts w:ascii="仿宋" w:hAnsi="仿宋" w:eastAsia="仿宋" w:cs="仿宋"/>
                <w:b/>
                <w:color w:val="auto"/>
                <w:sz w:val="24"/>
              </w:rPr>
            </w:pPr>
            <w:r>
              <w:rPr>
                <w:rFonts w:hint="eastAsia" w:ascii="仿宋" w:hAnsi="仿宋" w:eastAsia="仿宋" w:cs="仿宋"/>
                <w:b/>
                <w:color w:val="auto"/>
                <w:sz w:val="24"/>
              </w:rPr>
              <w:t>工期</w:t>
            </w:r>
          </w:p>
        </w:tc>
        <w:tc>
          <w:tcPr>
            <w:tcW w:w="2128" w:type="dxa"/>
          </w:tcPr>
          <w:p w14:paraId="6B881A1D">
            <w:pPr>
              <w:spacing w:line="288" w:lineRule="auto"/>
              <w:jc w:val="center"/>
              <w:rPr>
                <w:rFonts w:ascii="仿宋" w:hAnsi="仿宋" w:eastAsia="仿宋" w:cs="仿宋"/>
                <w:b/>
                <w:color w:val="auto"/>
                <w:sz w:val="24"/>
              </w:rPr>
            </w:pPr>
          </w:p>
          <w:p w14:paraId="5F5EB515">
            <w:pPr>
              <w:spacing w:line="288" w:lineRule="auto"/>
              <w:jc w:val="center"/>
              <w:rPr>
                <w:rFonts w:ascii="仿宋" w:hAnsi="仿宋" w:eastAsia="仿宋" w:cs="仿宋"/>
                <w:b/>
                <w:color w:val="auto"/>
                <w:sz w:val="24"/>
              </w:rPr>
            </w:pPr>
            <w:r>
              <w:rPr>
                <w:rFonts w:hint="eastAsia" w:ascii="仿宋" w:hAnsi="仿宋" w:eastAsia="仿宋" w:cs="仿宋"/>
                <w:b/>
                <w:color w:val="auto"/>
                <w:sz w:val="24"/>
              </w:rPr>
              <w:t>备注（如果有）</w:t>
            </w:r>
          </w:p>
        </w:tc>
      </w:tr>
      <w:tr w14:paraId="0F5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4" w:type="dxa"/>
            <w:vAlign w:val="center"/>
          </w:tcPr>
          <w:p w14:paraId="297A799C">
            <w:pPr>
              <w:spacing w:line="288" w:lineRule="auto"/>
              <w:jc w:val="center"/>
              <w:rPr>
                <w:rFonts w:ascii="仿宋" w:hAnsi="仿宋" w:eastAsia="仿宋" w:cs="仿宋"/>
                <w:color w:val="auto"/>
                <w:sz w:val="24"/>
              </w:rPr>
            </w:pPr>
            <w:r>
              <w:rPr>
                <w:rFonts w:hint="eastAsia" w:ascii="仿宋" w:hAnsi="仿宋" w:eastAsia="仿宋" w:cs="仿宋"/>
                <w:color w:val="auto"/>
                <w:sz w:val="24"/>
              </w:rPr>
              <w:t>1</w:t>
            </w:r>
          </w:p>
        </w:tc>
        <w:tc>
          <w:tcPr>
            <w:tcW w:w="4116" w:type="dxa"/>
            <w:vAlign w:val="center"/>
          </w:tcPr>
          <w:p w14:paraId="5A982279">
            <w:pPr>
              <w:snapToGrid w:val="0"/>
              <w:spacing w:line="288"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上虞分院宿舍楼、行知楼公共卫生间蹲坑改造工程</w:t>
            </w:r>
          </w:p>
        </w:tc>
        <w:tc>
          <w:tcPr>
            <w:tcW w:w="2579" w:type="dxa"/>
            <w:vAlign w:val="center"/>
          </w:tcPr>
          <w:p w14:paraId="196F5CC4">
            <w:pPr>
              <w:spacing w:line="288" w:lineRule="auto"/>
              <w:jc w:val="center"/>
              <w:rPr>
                <w:rFonts w:ascii="仿宋" w:hAnsi="仿宋" w:eastAsia="仿宋" w:cs="仿宋"/>
                <w:color w:val="auto"/>
                <w:sz w:val="24"/>
              </w:rPr>
            </w:pPr>
            <w:r>
              <w:rPr>
                <w:rFonts w:hint="eastAsia" w:ascii="仿宋" w:hAnsi="仿宋" w:eastAsia="仿宋" w:cs="仿宋"/>
                <w:color w:val="auto"/>
                <w:sz w:val="24"/>
                <w:lang w:val="en-US" w:eastAsia="zh-CN"/>
              </w:rPr>
              <w:t>30</w:t>
            </w:r>
            <w:r>
              <w:rPr>
                <w:rFonts w:hint="eastAsia" w:ascii="仿宋" w:hAnsi="仿宋" w:eastAsia="仿宋" w:cs="仿宋"/>
                <w:color w:val="auto"/>
                <w:sz w:val="24"/>
              </w:rPr>
              <w:t>日历天</w:t>
            </w:r>
          </w:p>
        </w:tc>
        <w:tc>
          <w:tcPr>
            <w:tcW w:w="2128" w:type="dxa"/>
            <w:vMerge w:val="restart"/>
            <w:vAlign w:val="center"/>
          </w:tcPr>
          <w:p w14:paraId="604698C1">
            <w:pPr>
              <w:spacing w:line="288" w:lineRule="auto"/>
              <w:jc w:val="center"/>
              <w:rPr>
                <w:rFonts w:ascii="仿宋" w:hAnsi="仿宋" w:eastAsia="仿宋" w:cs="仿宋"/>
                <w:color w:val="auto"/>
                <w:sz w:val="24"/>
              </w:rPr>
            </w:pPr>
            <w:r>
              <w:rPr>
                <w:rFonts w:hint="eastAsia" w:ascii="仿宋" w:hAnsi="仿宋" w:eastAsia="仿宋" w:cs="仿宋"/>
                <w:color w:val="auto"/>
                <w:sz w:val="24"/>
              </w:rPr>
              <w:t>报价保留小数点后2位</w:t>
            </w:r>
          </w:p>
        </w:tc>
      </w:tr>
      <w:tr w14:paraId="76ED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20" w:type="dxa"/>
            <w:gridSpan w:val="2"/>
            <w:vAlign w:val="center"/>
          </w:tcPr>
          <w:p w14:paraId="4A3E6B71">
            <w:pPr>
              <w:spacing w:line="288" w:lineRule="auto"/>
              <w:jc w:val="center"/>
              <w:rPr>
                <w:rFonts w:ascii="仿宋" w:hAnsi="仿宋" w:eastAsia="仿宋" w:cs="仿宋"/>
                <w:b/>
                <w:color w:val="auto"/>
                <w:sz w:val="24"/>
              </w:rPr>
            </w:pPr>
            <w:r>
              <w:rPr>
                <w:rFonts w:hint="eastAsia" w:ascii="仿宋" w:hAnsi="仿宋" w:eastAsia="仿宋" w:cs="仿宋"/>
                <w:b/>
                <w:color w:val="auto"/>
                <w:sz w:val="24"/>
              </w:rPr>
              <w:t>磋商报价（小写）</w:t>
            </w:r>
          </w:p>
        </w:tc>
        <w:tc>
          <w:tcPr>
            <w:tcW w:w="2579" w:type="dxa"/>
            <w:vAlign w:val="center"/>
          </w:tcPr>
          <w:p w14:paraId="57ACAB8F">
            <w:pPr>
              <w:spacing w:line="288" w:lineRule="auto"/>
              <w:jc w:val="center"/>
              <w:rPr>
                <w:rFonts w:ascii="仿宋" w:hAnsi="仿宋" w:eastAsia="仿宋" w:cs="仿宋"/>
                <w:color w:val="auto"/>
                <w:sz w:val="24"/>
              </w:rPr>
            </w:pPr>
            <w:r>
              <w:rPr>
                <w:rFonts w:hint="eastAsia" w:ascii="仿宋" w:hAnsi="仿宋" w:eastAsia="仿宋" w:cs="仿宋"/>
                <w:color w:val="auto"/>
                <w:sz w:val="24"/>
              </w:rPr>
              <w:t>下浮率</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tc>
        <w:tc>
          <w:tcPr>
            <w:tcW w:w="2128" w:type="dxa"/>
            <w:vMerge w:val="continue"/>
            <w:vAlign w:val="center"/>
          </w:tcPr>
          <w:p w14:paraId="163E812A">
            <w:pPr>
              <w:spacing w:line="288" w:lineRule="auto"/>
              <w:jc w:val="center"/>
              <w:rPr>
                <w:rFonts w:ascii="仿宋" w:hAnsi="仿宋" w:eastAsia="仿宋" w:cs="仿宋"/>
                <w:color w:val="auto"/>
                <w:sz w:val="24"/>
              </w:rPr>
            </w:pPr>
          </w:p>
        </w:tc>
      </w:tr>
    </w:tbl>
    <w:p w14:paraId="223DFCFE">
      <w:pPr>
        <w:snapToGrid w:val="0"/>
        <w:spacing w:line="288" w:lineRule="auto"/>
        <w:rPr>
          <w:rFonts w:ascii="仿宋" w:hAnsi="仿宋" w:eastAsia="仿宋" w:cs="仿宋"/>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color w:val="auto"/>
          <w:kern w:val="0"/>
          <w:sz w:val="24"/>
          <w:lang w:val="zh-CN"/>
        </w:rPr>
        <w:t>1、供应商需按本表格式填写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磋商文件含有采购人不能接受的附加条件，磋商无效</w:t>
      </w:r>
      <w:r>
        <w:rPr>
          <w:rFonts w:hint="eastAsia" w:ascii="仿宋" w:hAnsi="仿宋" w:eastAsia="仿宋" w:cs="仿宋"/>
          <w:color w:val="auto"/>
          <w:kern w:val="0"/>
          <w:sz w:val="24"/>
          <w:lang w:val="zh-CN"/>
        </w:rPr>
        <w:t>。</w:t>
      </w:r>
    </w:p>
    <w:p w14:paraId="3F1F54FF">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磋商文件含有采购人不能接受的附加条件，磋商无效</w:t>
      </w:r>
      <w:r>
        <w:rPr>
          <w:rFonts w:hint="eastAsia" w:ascii="仿宋" w:hAnsi="仿宋" w:eastAsia="仿宋" w:cs="仿宋"/>
          <w:b/>
          <w:color w:val="auto"/>
          <w:kern w:val="0"/>
          <w:sz w:val="24"/>
          <w:lang w:val="zh-CN"/>
        </w:rPr>
        <w:t>；采购内容未包含在《开标一览表（报价表）》名称栏中，供应商不能作出合理解释的，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磋商文件含有采购人不能接受的附加条件的，磋商无效。</w:t>
      </w:r>
    </w:p>
    <w:p w14:paraId="300C815F">
      <w:pPr>
        <w:snapToGrid w:val="0"/>
        <w:spacing w:line="288"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6ACBDEF8">
      <w:pPr>
        <w:snapToGrid w:val="0"/>
        <w:spacing w:line="288"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A35B88C">
      <w:pPr>
        <w:spacing w:line="288" w:lineRule="auto"/>
        <w:ind w:firstLine="4560" w:firstLineChars="1900"/>
        <w:rPr>
          <w:rFonts w:ascii="仿宋" w:hAnsi="仿宋" w:eastAsia="仿宋" w:cs="仿宋"/>
          <w:color w:val="auto"/>
          <w:sz w:val="24"/>
        </w:rPr>
      </w:pPr>
    </w:p>
    <w:p w14:paraId="69F58E6D">
      <w:pPr>
        <w:spacing w:line="288" w:lineRule="auto"/>
        <w:ind w:firstLine="4560" w:firstLineChars="1900"/>
        <w:rPr>
          <w:rFonts w:ascii="仿宋" w:hAnsi="仿宋" w:eastAsia="仿宋" w:cs="仿宋"/>
          <w:color w:val="auto"/>
          <w:sz w:val="24"/>
        </w:rPr>
      </w:pPr>
      <w:r>
        <w:rPr>
          <w:rFonts w:hint="eastAsia" w:ascii="仿宋" w:hAnsi="仿宋" w:eastAsia="仿宋" w:cs="仿宋"/>
          <w:color w:val="auto"/>
          <w:sz w:val="24"/>
        </w:rPr>
        <w:t xml:space="preserve">供应商名称（电子签名）：                          </w:t>
      </w:r>
    </w:p>
    <w:p w14:paraId="0C65D4F3">
      <w:pPr>
        <w:widowControl/>
        <w:adjustRightInd/>
        <w:spacing w:line="336" w:lineRule="auto"/>
        <w:jc w:val="center"/>
        <w:rPr>
          <w:rFonts w:ascii="仿宋" w:hAnsi="仿宋" w:eastAsia="仿宋" w:cs="仿宋"/>
          <w:b/>
          <w:color w:val="auto"/>
          <w:sz w:val="32"/>
          <w:szCs w:val="32"/>
        </w:rPr>
      </w:pPr>
      <w:r>
        <w:rPr>
          <w:rFonts w:hint="eastAsia" w:ascii="仿宋" w:hAnsi="仿宋" w:eastAsia="仿宋" w:cs="仿宋"/>
          <w:color w:val="auto"/>
          <w:sz w:val="24"/>
        </w:rPr>
        <w:t xml:space="preserve">                      日期：  年   月   日</w:t>
      </w:r>
    </w:p>
    <w:p w14:paraId="39A73097">
      <w:pPr>
        <w:widowControl/>
        <w:adjustRightInd/>
        <w:spacing w:line="336" w:lineRule="auto"/>
        <w:jc w:val="center"/>
        <w:rPr>
          <w:rFonts w:ascii="仿宋" w:hAnsi="仿宋" w:eastAsia="仿宋" w:cs="仿宋"/>
          <w:b/>
          <w:color w:val="auto"/>
          <w:sz w:val="32"/>
          <w:szCs w:val="32"/>
        </w:rPr>
      </w:pPr>
    </w:p>
    <w:p w14:paraId="5DFFE12D">
      <w:pPr>
        <w:widowControl/>
        <w:adjustRightInd/>
        <w:spacing w:line="336" w:lineRule="auto"/>
        <w:jc w:val="center"/>
        <w:rPr>
          <w:rFonts w:ascii="仿宋" w:hAnsi="仿宋" w:eastAsia="仿宋" w:cs="仿宋"/>
          <w:b/>
          <w:color w:val="auto"/>
          <w:sz w:val="32"/>
          <w:szCs w:val="32"/>
        </w:rPr>
      </w:pPr>
    </w:p>
    <w:p w14:paraId="3C6E70C3">
      <w:pPr>
        <w:rPr>
          <w:rFonts w:ascii="仿宋" w:hAnsi="仿宋" w:eastAsia="仿宋" w:cs="仿宋"/>
          <w:b/>
          <w:color w:val="auto"/>
          <w:sz w:val="32"/>
          <w:szCs w:val="32"/>
        </w:rPr>
      </w:pPr>
      <w:r>
        <w:rPr>
          <w:rFonts w:hint="eastAsia" w:ascii="仿宋" w:hAnsi="仿宋" w:eastAsia="仿宋" w:cs="仿宋"/>
          <w:b/>
          <w:color w:val="auto"/>
          <w:sz w:val="32"/>
          <w:szCs w:val="32"/>
        </w:rPr>
        <w:br w:type="page"/>
      </w:r>
    </w:p>
    <w:p w14:paraId="73E8B484">
      <w:pPr>
        <w:widowControl/>
        <w:adjustRightInd/>
        <w:spacing w:line="336"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（二）中小企业声明函</w:t>
      </w:r>
      <w:bookmarkStart w:id="69" w:name="_Toc465665161"/>
      <w:r>
        <w:rPr>
          <w:rFonts w:hint="eastAsia" w:ascii="仿宋" w:hAnsi="仿宋" w:eastAsia="仿宋" w:cs="仿宋"/>
          <w:b/>
          <w:color w:val="auto"/>
          <w:sz w:val="32"/>
          <w:szCs w:val="32"/>
        </w:rPr>
        <w:t>（如果有）</w:t>
      </w:r>
    </w:p>
    <w:p w14:paraId="41621753">
      <w:pPr>
        <w:widowControl/>
        <w:spacing w:line="336" w:lineRule="auto"/>
        <w:ind w:firstLine="120" w:firstLineChars="50"/>
        <w:jc w:val="left"/>
        <w:rPr>
          <w:rFonts w:ascii="仿宋" w:hAnsi="仿宋" w:eastAsia="仿宋" w:cs="仿宋"/>
          <w:b/>
          <w:color w:val="auto"/>
          <w:sz w:val="24"/>
        </w:rPr>
      </w:pPr>
    </w:p>
    <w:p w14:paraId="6B25B03A">
      <w:pPr>
        <w:widowControl/>
        <w:spacing w:line="336"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 xml:space="preserve"> [</w:t>
      </w:r>
      <w:r>
        <w:rPr>
          <w:rFonts w:hint="eastAsia" w:ascii="仿宋" w:hAnsi="仿宋" w:eastAsia="仿宋" w:cs="仿宋"/>
          <w:b/>
          <w:bCs/>
          <w:color w:val="auto"/>
          <w:sz w:val="24"/>
        </w:rPr>
        <w:t>竞争性磋商邀请公告</w:t>
      </w:r>
      <w:r>
        <w:rPr>
          <w:rFonts w:hint="eastAsia" w:ascii="仿宋" w:hAnsi="仿宋" w:eastAsia="仿宋" w:cs="仿宋"/>
          <w:b/>
          <w:color w:val="auto"/>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FE6A28C">
      <w:pPr>
        <w:widowControl/>
        <w:spacing w:line="336" w:lineRule="auto"/>
        <w:ind w:firstLine="120" w:firstLineChars="50"/>
        <w:jc w:val="left"/>
        <w:rPr>
          <w:rFonts w:ascii="仿宋" w:hAnsi="仿宋" w:eastAsia="仿宋" w:cs="仿宋"/>
          <w:b/>
          <w:color w:val="auto"/>
          <w:sz w:val="24"/>
        </w:rPr>
      </w:pPr>
    </w:p>
    <w:p w14:paraId="6DF6A9E7">
      <w:pPr>
        <w:pStyle w:val="71"/>
        <w:rPr>
          <w:rFonts w:ascii="仿宋" w:hAnsi="仿宋" w:eastAsia="仿宋" w:cs="仿宋"/>
          <w:b/>
          <w:color w:val="auto"/>
        </w:rPr>
      </w:pPr>
    </w:p>
    <w:p w14:paraId="2AE0E2FA">
      <w:pPr>
        <w:pStyle w:val="72"/>
        <w:rPr>
          <w:rFonts w:ascii="仿宋" w:hAnsi="仿宋" w:eastAsia="仿宋" w:cs="仿宋"/>
          <w:b/>
          <w:color w:val="auto"/>
          <w:sz w:val="24"/>
        </w:rPr>
      </w:pPr>
    </w:p>
    <w:p w14:paraId="10706591">
      <w:pPr>
        <w:rPr>
          <w:rFonts w:ascii="仿宋" w:hAnsi="仿宋" w:eastAsia="仿宋" w:cs="仿宋"/>
          <w:b/>
          <w:color w:val="auto"/>
          <w:sz w:val="24"/>
        </w:rPr>
      </w:pPr>
    </w:p>
    <w:p w14:paraId="42F52FDC">
      <w:pPr>
        <w:pStyle w:val="71"/>
        <w:rPr>
          <w:rFonts w:ascii="仿宋" w:hAnsi="仿宋" w:eastAsia="仿宋" w:cs="仿宋"/>
          <w:color w:val="auto"/>
        </w:rPr>
      </w:pPr>
    </w:p>
    <w:p w14:paraId="5339F000">
      <w:pPr>
        <w:widowControl/>
        <w:spacing w:line="336" w:lineRule="auto"/>
        <w:ind w:firstLine="161" w:firstLineChars="50"/>
        <w:jc w:val="center"/>
        <w:rPr>
          <w:rFonts w:ascii="仿宋" w:hAnsi="仿宋" w:eastAsia="仿宋" w:cs="仿宋"/>
          <w:b/>
          <w:color w:val="auto"/>
          <w:sz w:val="24"/>
        </w:rPr>
      </w:pPr>
      <w:r>
        <w:rPr>
          <w:rFonts w:hint="eastAsia" w:ascii="仿宋" w:hAnsi="仿宋" w:eastAsia="仿宋" w:cs="仿宋"/>
          <w:b/>
          <w:color w:val="auto"/>
          <w:sz w:val="32"/>
          <w:szCs w:val="32"/>
        </w:rPr>
        <w:t>（三）残疾人福利性单位声明函（如果有）</w:t>
      </w:r>
    </w:p>
    <w:p w14:paraId="70B90B1C">
      <w:pPr>
        <w:widowControl/>
        <w:spacing w:line="336"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[符合条件的残疾人福利性单位，提供残疾人福利性单位声明函(附件6)，否则不需要提供。]</w:t>
      </w:r>
    </w:p>
    <w:p w14:paraId="05EC2C95">
      <w:pPr>
        <w:widowControl/>
        <w:adjustRightInd/>
        <w:spacing w:line="336" w:lineRule="auto"/>
        <w:jc w:val="center"/>
        <w:rPr>
          <w:rFonts w:ascii="仿宋" w:hAnsi="仿宋" w:eastAsia="仿宋" w:cs="仿宋"/>
          <w:color w:val="auto"/>
          <w:sz w:val="24"/>
        </w:rPr>
      </w:pPr>
    </w:p>
    <w:p w14:paraId="507709E6">
      <w:pPr>
        <w:widowControl/>
        <w:adjustRightInd/>
        <w:spacing w:line="336" w:lineRule="auto"/>
        <w:jc w:val="left"/>
        <w:rPr>
          <w:rFonts w:ascii="仿宋" w:hAnsi="仿宋" w:eastAsia="仿宋" w:cs="仿宋"/>
          <w:b/>
          <w:color w:val="auto"/>
          <w:sz w:val="32"/>
          <w:szCs w:val="32"/>
        </w:rPr>
      </w:pPr>
      <w:r>
        <w:rPr>
          <w:rFonts w:hint="eastAsia" w:ascii="仿宋" w:hAnsi="仿宋" w:eastAsia="仿宋" w:cs="仿宋"/>
          <w:b/>
          <w:color w:val="auto"/>
          <w:sz w:val="32"/>
          <w:szCs w:val="32"/>
        </w:rPr>
        <w:br w:type="page"/>
      </w:r>
    </w:p>
    <w:p w14:paraId="01C3981F">
      <w:pPr>
        <w:pStyle w:val="2"/>
        <w:keepNext w:val="0"/>
        <w:keepLines w:val="0"/>
        <w:pageBreakBefore/>
        <w:widowControl/>
        <w:numPr>
          <w:ilvl w:val="0"/>
          <w:numId w:val="0"/>
        </w:numPr>
        <w:adjustRightInd/>
        <w:spacing w:before="0" w:after="0" w:line="336" w:lineRule="auto"/>
        <w:jc w:val="center"/>
        <w:rPr>
          <w:rFonts w:ascii="仿宋" w:hAnsi="仿宋" w:eastAsia="仿宋" w:cs="仿宋"/>
          <w:color w:val="auto"/>
        </w:rPr>
      </w:pPr>
      <w:r>
        <w:rPr>
          <w:rFonts w:hint="eastAsia" w:ascii="仿宋" w:hAnsi="仿宋" w:eastAsia="仿宋" w:cs="仿宋"/>
          <w:color w:val="auto"/>
        </w:rPr>
        <w:t>附件</w:t>
      </w:r>
      <w:bookmarkEnd w:id="69"/>
    </w:p>
    <w:p w14:paraId="47AF8F63">
      <w:pPr>
        <w:spacing w:line="336"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51CB6AA">
      <w:pPr>
        <w:spacing w:line="336"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9985F3E">
      <w:pPr>
        <w:snapToGrid w:val="0"/>
        <w:spacing w:line="336"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558A8BF0">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3F275BCA">
      <w:pPr>
        <w:snapToGrid w:val="0"/>
        <w:spacing w:line="336"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63F939E9">
      <w:pPr>
        <w:snapToGrid w:val="0"/>
        <w:spacing w:line="336"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B2F7E34">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18097393">
      <w:pPr>
        <w:snapToGrid w:val="0"/>
        <w:spacing w:line="336"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DA38A6C">
      <w:pPr>
        <w:snapToGrid w:val="0"/>
        <w:spacing w:line="336"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60217AB">
      <w:pPr>
        <w:snapToGrid w:val="0"/>
        <w:spacing w:line="336"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5952CB12">
      <w:pPr>
        <w:snapToGrid w:val="0"/>
        <w:spacing w:line="336"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5845441C">
      <w:pPr>
        <w:snapToGrid w:val="0"/>
        <w:spacing w:line="336"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452C674">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269439A4">
      <w:pPr>
        <w:snapToGrid w:val="0"/>
        <w:spacing w:line="336"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1F7418D4">
      <w:pPr>
        <w:snapToGrid w:val="0"/>
        <w:spacing w:line="336"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43E94519">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670C9FE1">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6A5E65BC">
      <w:pPr>
        <w:snapToGrid w:val="0"/>
        <w:spacing w:line="336" w:lineRule="auto"/>
        <w:rPr>
          <w:rFonts w:ascii="仿宋" w:hAnsi="仿宋" w:eastAsia="仿宋" w:cs="仿宋"/>
          <w:color w:val="auto"/>
          <w:sz w:val="24"/>
        </w:rPr>
      </w:pPr>
      <w:r>
        <w:rPr>
          <w:rFonts w:hint="eastAsia" w:ascii="仿宋" w:hAnsi="仿宋" w:eastAsia="仿宋" w:cs="仿宋"/>
          <w:color w:val="auto"/>
          <w:sz w:val="24"/>
          <w:u w:val="dotted"/>
        </w:rPr>
        <w:t xml:space="preserve">                                                       </w:t>
      </w:r>
    </w:p>
    <w:p w14:paraId="4271C5D2">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21BEF20A">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355840ED">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15BF8F07">
      <w:pPr>
        <w:snapToGrid w:val="0"/>
        <w:spacing w:line="336" w:lineRule="auto"/>
        <w:rPr>
          <w:rFonts w:ascii="仿宋" w:hAnsi="仿宋" w:eastAsia="仿宋" w:cs="仿宋"/>
          <w:color w:val="auto"/>
          <w:sz w:val="24"/>
        </w:rPr>
      </w:pPr>
      <w:r>
        <w:rPr>
          <w:rFonts w:hint="eastAsia" w:ascii="仿宋" w:hAnsi="仿宋" w:eastAsia="仿宋" w:cs="仿宋"/>
          <w:color w:val="auto"/>
          <w:sz w:val="24"/>
        </w:rPr>
        <w:t>……</w:t>
      </w:r>
    </w:p>
    <w:p w14:paraId="70DECB98">
      <w:pPr>
        <w:snapToGrid w:val="0"/>
        <w:spacing w:line="336"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2E356E12">
      <w:pPr>
        <w:snapToGrid w:val="0"/>
        <w:spacing w:line="336"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52CC7916">
      <w:pPr>
        <w:spacing w:line="336" w:lineRule="auto"/>
        <w:rPr>
          <w:rFonts w:ascii="仿宋" w:hAnsi="仿宋" w:eastAsia="仿宋" w:cs="仿宋"/>
          <w:color w:val="auto"/>
          <w:sz w:val="24"/>
        </w:rPr>
      </w:pPr>
    </w:p>
    <w:p w14:paraId="094E24F3">
      <w:pPr>
        <w:spacing w:line="336"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15EC3D98">
      <w:pPr>
        <w:spacing w:line="336" w:lineRule="auto"/>
        <w:rPr>
          <w:rFonts w:ascii="仿宋" w:hAnsi="仿宋" w:eastAsia="仿宋" w:cs="仿宋"/>
          <w:color w:val="auto"/>
          <w:sz w:val="24"/>
        </w:rPr>
      </w:pPr>
      <w:r>
        <w:rPr>
          <w:rFonts w:hint="eastAsia" w:ascii="仿宋" w:hAnsi="仿宋" w:eastAsia="仿宋" w:cs="仿宋"/>
          <w:color w:val="auto"/>
          <w:sz w:val="24"/>
        </w:rPr>
        <w:t xml:space="preserve">日期：    </w:t>
      </w:r>
    </w:p>
    <w:p w14:paraId="2303B65B">
      <w:pPr>
        <w:spacing w:line="336"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60777522">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61D57C68">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6128091">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1EDB0BE7">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54644C7F">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26D78B17">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35FFBADC">
      <w:pPr>
        <w:widowControl/>
        <w:spacing w:line="336" w:lineRule="auto"/>
        <w:ind w:firstLine="600" w:firstLineChars="200"/>
        <w:jc w:val="left"/>
        <w:rPr>
          <w:rFonts w:ascii="仿宋" w:hAnsi="仿宋" w:eastAsia="仿宋" w:cs="仿宋"/>
          <w:color w:val="auto"/>
          <w:sz w:val="30"/>
          <w:szCs w:val="30"/>
        </w:rPr>
      </w:pPr>
    </w:p>
    <w:p w14:paraId="2EB06B08">
      <w:pPr>
        <w:spacing w:line="336" w:lineRule="auto"/>
        <w:jc w:val="left"/>
        <w:rPr>
          <w:rFonts w:ascii="仿宋" w:hAnsi="仿宋" w:eastAsia="仿宋" w:cs="仿宋"/>
          <w:b/>
          <w:color w:val="auto"/>
          <w:spacing w:val="6"/>
          <w:sz w:val="32"/>
          <w:szCs w:val="32"/>
        </w:rPr>
      </w:pPr>
      <w:r>
        <w:rPr>
          <w:rFonts w:hint="eastAsia" w:ascii="仿宋" w:hAnsi="仿宋" w:eastAsia="仿宋" w:cs="仿宋"/>
          <w:b/>
          <w:color w:val="auto"/>
          <w:sz w:val="24"/>
        </w:rPr>
        <w:br w:type="page"/>
      </w:r>
      <w:r>
        <w:rPr>
          <w:rFonts w:hint="eastAsia" w:ascii="仿宋" w:hAnsi="仿宋" w:eastAsia="仿宋" w:cs="仿宋"/>
          <w:b/>
          <w:color w:val="auto"/>
          <w:spacing w:val="6"/>
          <w:sz w:val="32"/>
          <w:szCs w:val="32"/>
        </w:rPr>
        <w:t>附件2：投诉书范本及制作说明</w:t>
      </w:r>
    </w:p>
    <w:p w14:paraId="4106D4F8">
      <w:pPr>
        <w:spacing w:line="336" w:lineRule="auto"/>
        <w:jc w:val="center"/>
        <w:rPr>
          <w:rFonts w:ascii="仿宋" w:hAnsi="仿宋" w:eastAsia="仿宋" w:cs="仿宋"/>
          <w:b/>
          <w:color w:val="auto"/>
          <w:sz w:val="24"/>
        </w:rPr>
      </w:pPr>
    </w:p>
    <w:p w14:paraId="3E24F760">
      <w:pPr>
        <w:spacing w:line="336"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B32EA14">
      <w:pPr>
        <w:spacing w:line="336"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5B4AD0B0">
      <w:pPr>
        <w:spacing w:line="336"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034DE75">
      <w:pPr>
        <w:spacing w:line="336"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7470545">
      <w:pPr>
        <w:tabs>
          <w:tab w:val="left" w:pos="6510"/>
        </w:tabs>
        <w:spacing w:line="336"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AA20EF2">
      <w:pPr>
        <w:tabs>
          <w:tab w:val="left" w:pos="6510"/>
        </w:tabs>
        <w:spacing w:line="336"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6241C74">
      <w:pPr>
        <w:spacing w:line="336"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2644D01">
      <w:pPr>
        <w:spacing w:line="336"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6CEB0869">
      <w:pPr>
        <w:spacing w:line="336"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FAE9750">
      <w:pPr>
        <w:spacing w:line="336"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7EF9295">
      <w:pPr>
        <w:spacing w:line="336"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CD732A5">
      <w:pPr>
        <w:spacing w:line="336" w:lineRule="auto"/>
        <w:rPr>
          <w:rFonts w:ascii="仿宋" w:hAnsi="仿宋" w:eastAsia="仿宋" w:cs="仿宋"/>
          <w:color w:val="auto"/>
          <w:sz w:val="24"/>
        </w:rPr>
      </w:pPr>
      <w:r>
        <w:rPr>
          <w:rFonts w:hint="eastAsia" w:ascii="仿宋" w:hAnsi="仿宋" w:eastAsia="仿宋" w:cs="仿宋"/>
          <w:color w:val="auto"/>
          <w:sz w:val="24"/>
        </w:rPr>
        <w:t>被投诉人2</w:t>
      </w:r>
    </w:p>
    <w:p w14:paraId="66BEDFF2">
      <w:pPr>
        <w:spacing w:line="336" w:lineRule="auto"/>
        <w:rPr>
          <w:rFonts w:ascii="仿宋" w:hAnsi="仿宋" w:eastAsia="仿宋" w:cs="仿宋"/>
          <w:color w:val="auto"/>
          <w:sz w:val="24"/>
          <w:u w:val="dotted"/>
        </w:rPr>
      </w:pPr>
      <w:r>
        <w:rPr>
          <w:rFonts w:hint="eastAsia" w:ascii="仿宋" w:hAnsi="仿宋" w:eastAsia="仿宋" w:cs="仿宋"/>
          <w:color w:val="auto"/>
          <w:sz w:val="24"/>
        </w:rPr>
        <w:t>……</w:t>
      </w:r>
    </w:p>
    <w:p w14:paraId="43A2386E">
      <w:pPr>
        <w:spacing w:line="336"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15BB4EB">
      <w:pPr>
        <w:spacing w:line="336"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63876DB">
      <w:pPr>
        <w:spacing w:line="336"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F34A771">
      <w:pPr>
        <w:spacing w:line="336"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52088BDE">
      <w:pPr>
        <w:spacing w:line="336"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2CEA9A31">
      <w:pPr>
        <w:spacing w:line="336"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F2A1BC6">
      <w:pPr>
        <w:spacing w:line="336"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D7849D4">
      <w:pPr>
        <w:spacing w:line="336"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1AB52E1F">
      <w:pPr>
        <w:spacing w:line="336"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3B72884">
      <w:pPr>
        <w:spacing w:line="336"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149A0DD9">
      <w:pPr>
        <w:spacing w:line="336" w:lineRule="auto"/>
        <w:rPr>
          <w:rFonts w:ascii="仿宋" w:hAnsi="仿宋" w:eastAsia="仿宋" w:cs="仿宋"/>
          <w:color w:val="auto"/>
          <w:sz w:val="24"/>
        </w:rPr>
      </w:pPr>
      <w:r>
        <w:rPr>
          <w:rFonts w:hint="eastAsia" w:ascii="仿宋" w:hAnsi="仿宋" w:eastAsia="仿宋" w:cs="仿宋"/>
          <w:color w:val="auto"/>
          <w:sz w:val="24"/>
        </w:rPr>
        <w:t>三、质疑基本情况</w:t>
      </w:r>
    </w:p>
    <w:p w14:paraId="7511F2A7">
      <w:pPr>
        <w:spacing w:line="336"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4C96F30B">
      <w:pPr>
        <w:spacing w:line="336"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5F6C8EF">
      <w:pPr>
        <w:spacing w:line="336"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77874DCA">
      <w:pPr>
        <w:spacing w:line="336"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1CC03DD7">
      <w:pPr>
        <w:spacing w:line="336"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16111389">
      <w:pPr>
        <w:spacing w:line="336"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28272B9D">
      <w:pPr>
        <w:spacing w:line="336"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01C0EC66">
      <w:pPr>
        <w:spacing w:line="336"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6139A7AB">
      <w:pPr>
        <w:spacing w:line="336"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7BE2482D">
      <w:pPr>
        <w:spacing w:line="336" w:lineRule="auto"/>
        <w:rPr>
          <w:rFonts w:ascii="仿宋" w:hAnsi="仿宋" w:eastAsia="仿宋" w:cs="仿宋"/>
          <w:color w:val="auto"/>
          <w:sz w:val="24"/>
        </w:rPr>
      </w:pPr>
      <w:r>
        <w:rPr>
          <w:rFonts w:hint="eastAsia" w:ascii="仿宋" w:hAnsi="仿宋" w:eastAsia="仿宋" w:cs="仿宋"/>
          <w:color w:val="auto"/>
          <w:sz w:val="24"/>
        </w:rPr>
        <w:t>投诉事项2</w:t>
      </w:r>
    </w:p>
    <w:p w14:paraId="32F7DD43">
      <w:pPr>
        <w:spacing w:line="336" w:lineRule="auto"/>
        <w:rPr>
          <w:rFonts w:ascii="仿宋" w:hAnsi="仿宋" w:eastAsia="仿宋" w:cs="仿宋"/>
          <w:color w:val="auto"/>
          <w:sz w:val="24"/>
          <w:u w:val="dotted"/>
        </w:rPr>
      </w:pPr>
      <w:r>
        <w:rPr>
          <w:rFonts w:hint="eastAsia" w:ascii="仿宋" w:hAnsi="仿宋" w:eastAsia="仿宋" w:cs="仿宋"/>
          <w:color w:val="auto"/>
          <w:sz w:val="24"/>
        </w:rPr>
        <w:t>……</w:t>
      </w:r>
    </w:p>
    <w:p w14:paraId="69F01101">
      <w:pPr>
        <w:spacing w:line="336"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39C94003">
      <w:pPr>
        <w:spacing w:line="336"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8A97519">
      <w:pPr>
        <w:spacing w:line="336" w:lineRule="auto"/>
        <w:rPr>
          <w:rFonts w:ascii="仿宋" w:hAnsi="仿宋" w:eastAsia="仿宋" w:cs="仿宋"/>
          <w:color w:val="auto"/>
          <w:sz w:val="24"/>
          <w:u w:val="single"/>
        </w:rPr>
      </w:pPr>
      <w:r>
        <w:rPr>
          <w:rFonts w:hint="eastAsia" w:ascii="仿宋" w:hAnsi="仿宋" w:eastAsia="仿宋" w:cs="仿宋"/>
          <w:color w:val="auto"/>
          <w:sz w:val="24"/>
        </w:rPr>
        <w:t xml:space="preserve">                                                                                                    </w:t>
      </w:r>
    </w:p>
    <w:p w14:paraId="17FE4143">
      <w:pPr>
        <w:spacing w:line="336"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101A6083">
      <w:pPr>
        <w:spacing w:line="336" w:lineRule="auto"/>
        <w:rPr>
          <w:rFonts w:ascii="仿宋" w:hAnsi="仿宋" w:eastAsia="仿宋" w:cs="仿宋"/>
          <w:color w:val="auto"/>
          <w:sz w:val="24"/>
        </w:rPr>
      </w:pPr>
      <w:r>
        <w:rPr>
          <w:rFonts w:hint="eastAsia" w:ascii="仿宋" w:hAnsi="仿宋" w:eastAsia="仿宋" w:cs="仿宋"/>
          <w:color w:val="auto"/>
          <w:sz w:val="24"/>
        </w:rPr>
        <w:t xml:space="preserve">日期：    </w:t>
      </w:r>
    </w:p>
    <w:p w14:paraId="5EF54BC4">
      <w:pPr>
        <w:spacing w:line="336" w:lineRule="auto"/>
        <w:rPr>
          <w:rFonts w:ascii="仿宋" w:hAnsi="仿宋" w:eastAsia="仿宋" w:cs="仿宋"/>
          <w:b/>
          <w:color w:val="auto"/>
          <w:sz w:val="24"/>
        </w:rPr>
      </w:pPr>
    </w:p>
    <w:p w14:paraId="036897AA">
      <w:pPr>
        <w:spacing w:line="336" w:lineRule="auto"/>
        <w:rPr>
          <w:rFonts w:ascii="仿宋" w:hAnsi="仿宋" w:eastAsia="仿宋" w:cs="仿宋"/>
          <w:b/>
          <w:color w:val="auto"/>
          <w:sz w:val="24"/>
        </w:rPr>
      </w:pPr>
    </w:p>
    <w:p w14:paraId="5E8F1917">
      <w:pPr>
        <w:spacing w:line="336"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32C27A5F">
      <w:pPr>
        <w:widowControl/>
        <w:spacing w:line="336"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69DD6161">
      <w:pPr>
        <w:widowControl/>
        <w:spacing w:line="336"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6CEDC264">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84775B4">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687B7280">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62E478EE">
      <w:pPr>
        <w:widowControl/>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720039E5">
      <w:pPr>
        <w:widowControl/>
        <w:spacing w:line="336"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0DB9F490">
      <w:pPr>
        <w:spacing w:line="336" w:lineRule="auto"/>
        <w:rPr>
          <w:rFonts w:ascii="仿宋" w:hAnsi="仿宋" w:eastAsia="仿宋" w:cs="仿宋"/>
          <w:b/>
          <w:color w:val="auto"/>
          <w:sz w:val="24"/>
        </w:rPr>
      </w:pPr>
    </w:p>
    <w:p w14:paraId="31E80138">
      <w:pPr>
        <w:widowControl/>
        <w:adjustRightInd/>
        <w:spacing w:line="336" w:lineRule="auto"/>
        <w:jc w:val="left"/>
        <w:rPr>
          <w:rFonts w:ascii="仿宋" w:hAnsi="仿宋" w:eastAsia="仿宋" w:cs="仿宋"/>
          <w:color w:val="auto"/>
          <w:sz w:val="24"/>
        </w:rPr>
      </w:pPr>
      <w:r>
        <w:rPr>
          <w:rFonts w:hint="eastAsia" w:ascii="仿宋" w:hAnsi="仿宋" w:eastAsia="仿宋" w:cs="仿宋"/>
          <w:b/>
          <w:color w:val="auto"/>
          <w:sz w:val="24"/>
        </w:rPr>
        <w:br w:type="page"/>
      </w:r>
    </w:p>
    <w:p w14:paraId="2C839112">
      <w:pPr>
        <w:autoSpaceDE w:val="0"/>
        <w:autoSpaceDN w:val="0"/>
        <w:spacing w:line="336"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附件3：</w:t>
      </w:r>
      <w:r>
        <w:rPr>
          <w:rFonts w:hint="eastAsia" w:ascii="仿宋" w:hAnsi="仿宋" w:eastAsia="仿宋" w:cs="仿宋"/>
          <w:b/>
          <w:bCs/>
          <w:color w:val="auto"/>
          <w:sz w:val="32"/>
          <w:szCs w:val="32"/>
        </w:rPr>
        <w:t>业务专用章使用说明函</w:t>
      </w:r>
    </w:p>
    <w:p w14:paraId="4E611D34">
      <w:pPr>
        <w:autoSpaceDE w:val="0"/>
        <w:autoSpaceDN w:val="0"/>
        <w:spacing w:line="336" w:lineRule="auto"/>
        <w:jc w:val="center"/>
        <w:rPr>
          <w:rFonts w:ascii="仿宋" w:hAnsi="仿宋" w:eastAsia="仿宋" w:cs="仿宋"/>
          <w:b/>
          <w:bCs/>
          <w:color w:val="auto"/>
          <w:sz w:val="32"/>
          <w:szCs w:val="32"/>
        </w:rPr>
      </w:pPr>
    </w:p>
    <w:p w14:paraId="7EAA4088">
      <w:pPr>
        <w:spacing w:line="336"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647AB025">
      <w:pPr>
        <w:spacing w:line="336"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(供应商全称)是中华人民共和国依法登记注册的合法企业，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贵方组织的（项目名称）【项目编号：（采购编号）】</w:t>
      </w:r>
      <w:r>
        <w:rPr>
          <w:rFonts w:hint="eastAsia" w:ascii="仿宋" w:hAnsi="仿宋" w:eastAsia="仿宋" w:cs="仿宋"/>
          <w:bCs/>
          <w:color w:val="auto"/>
          <w:sz w:val="24"/>
        </w:rPr>
        <w:t>采购活动中作如下说明：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1C45654">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7430BB04">
      <w:pPr>
        <w:spacing w:line="336" w:lineRule="auto"/>
        <w:ind w:firstLine="494"/>
        <w:rPr>
          <w:rFonts w:ascii="仿宋" w:hAnsi="仿宋" w:eastAsia="仿宋" w:cs="仿宋"/>
          <w:color w:val="auto"/>
          <w:sz w:val="24"/>
        </w:rPr>
      </w:pPr>
    </w:p>
    <w:p w14:paraId="0C8374E1">
      <w:pPr>
        <w:spacing w:line="336" w:lineRule="auto"/>
        <w:ind w:firstLine="494"/>
        <w:rPr>
          <w:rFonts w:ascii="仿宋" w:hAnsi="仿宋" w:eastAsia="仿宋" w:cs="仿宋"/>
          <w:color w:val="auto"/>
          <w:sz w:val="24"/>
        </w:rPr>
      </w:pPr>
    </w:p>
    <w:p w14:paraId="2A2788EC">
      <w:pPr>
        <w:spacing w:line="336" w:lineRule="auto"/>
        <w:ind w:firstLine="494"/>
        <w:rPr>
          <w:rFonts w:ascii="仿宋" w:hAnsi="仿宋" w:eastAsia="仿宋" w:cs="仿宋"/>
          <w:color w:val="auto"/>
          <w:sz w:val="24"/>
        </w:rPr>
      </w:pPr>
    </w:p>
    <w:p w14:paraId="49BC8D84">
      <w:pPr>
        <w:spacing w:line="336" w:lineRule="auto"/>
        <w:ind w:firstLine="494"/>
        <w:rPr>
          <w:rFonts w:ascii="仿宋" w:hAnsi="仿宋" w:eastAsia="仿宋" w:cs="仿宋"/>
          <w:color w:val="auto"/>
          <w:sz w:val="24"/>
        </w:rPr>
      </w:pPr>
    </w:p>
    <w:p w14:paraId="618DDB3D">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14:paraId="1A20AEA5">
      <w:pPr>
        <w:spacing w:line="336" w:lineRule="auto"/>
        <w:ind w:firstLine="4680" w:firstLineChars="1950"/>
        <w:rPr>
          <w:rFonts w:ascii="仿宋" w:hAnsi="仿宋" w:eastAsia="仿宋" w:cs="仿宋"/>
          <w:color w:val="auto"/>
          <w:sz w:val="24"/>
        </w:rPr>
      </w:pPr>
      <w:r>
        <w:rPr>
          <w:rFonts w:hint="eastAsia" w:ascii="仿宋" w:hAnsi="仿宋" w:eastAsia="仿宋" w:cs="仿宋"/>
          <w:color w:val="auto"/>
          <w:sz w:val="24"/>
        </w:rPr>
        <w:t>日 期：</w:t>
      </w:r>
    </w:p>
    <w:p w14:paraId="72D8B09A">
      <w:pPr>
        <w:spacing w:line="336" w:lineRule="auto"/>
        <w:rPr>
          <w:rFonts w:ascii="仿宋" w:hAnsi="仿宋" w:eastAsia="仿宋" w:cs="仿宋"/>
          <w:color w:val="auto"/>
          <w:sz w:val="24"/>
        </w:rPr>
      </w:pPr>
      <w:r>
        <w:rPr>
          <w:rFonts w:hint="eastAsia" w:ascii="仿宋" w:hAnsi="仿宋" w:eastAsia="仿宋" w:cs="仿宋"/>
          <w:b/>
          <w:bCs/>
          <w:color w:val="auto"/>
          <w:sz w:val="24"/>
        </w:rPr>
        <w:t>附：</w:t>
      </w:r>
    </w:p>
    <w:p w14:paraId="7DFBFAC7">
      <w:pPr>
        <w:spacing w:line="336" w:lineRule="auto"/>
        <w:rPr>
          <w:rFonts w:ascii="仿宋" w:hAnsi="仿宋" w:eastAsia="仿宋" w:cs="仿宋"/>
          <w:bCs/>
          <w:color w:val="auto"/>
          <w:sz w:val="24"/>
        </w:rPr>
      </w:pPr>
      <w:r>
        <w:rPr>
          <w:rFonts w:hint="eastAsia" w:ascii="仿宋" w:hAnsi="仿宋" w:eastAsia="仿宋" w:cs="仿宋"/>
          <w:color w:val="auto"/>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rPr>
        <w:t>供应商法定名称章（印模）                供应商“XX专用章”（印模）</w:t>
      </w:r>
    </w:p>
    <w:p w14:paraId="46D0A7CB">
      <w:pPr>
        <w:widowControl/>
        <w:spacing w:line="336" w:lineRule="auto"/>
        <w:ind w:firstLine="480" w:firstLineChars="200"/>
        <w:jc w:val="left"/>
        <w:rPr>
          <w:rFonts w:ascii="仿宋" w:hAnsi="仿宋" w:eastAsia="仿宋" w:cs="仿宋"/>
          <w:color w:val="auto"/>
          <w:kern w:val="0"/>
          <w:sz w:val="24"/>
        </w:rPr>
      </w:pPr>
    </w:p>
    <w:p w14:paraId="4DC1E831">
      <w:pPr>
        <w:snapToGrid w:val="0"/>
        <w:spacing w:line="336" w:lineRule="auto"/>
        <w:jc w:val="center"/>
        <w:rPr>
          <w:rFonts w:ascii="仿宋" w:hAnsi="仿宋" w:eastAsia="仿宋" w:cs="仿宋"/>
          <w:b/>
          <w:color w:val="auto"/>
          <w:sz w:val="24"/>
        </w:rPr>
      </w:pPr>
    </w:p>
    <w:p w14:paraId="22F58AA7">
      <w:pPr>
        <w:widowControl/>
        <w:adjustRightInd/>
        <w:spacing w:line="336" w:lineRule="auto"/>
        <w:jc w:val="left"/>
        <w:rPr>
          <w:rFonts w:ascii="仿宋" w:hAnsi="仿宋" w:eastAsia="仿宋" w:cs="仿宋"/>
          <w:b/>
          <w:color w:val="auto"/>
          <w:sz w:val="24"/>
        </w:rPr>
      </w:pPr>
      <w:r>
        <w:rPr>
          <w:rFonts w:hint="eastAsia" w:ascii="仿宋" w:hAnsi="仿宋" w:eastAsia="仿宋" w:cs="仿宋"/>
          <w:b/>
          <w:color w:val="auto"/>
          <w:sz w:val="24"/>
        </w:rPr>
        <w:br w:type="page"/>
      </w:r>
    </w:p>
    <w:p w14:paraId="40D4DCE5">
      <w:pPr>
        <w:autoSpaceDE w:val="0"/>
        <w:autoSpaceDN w:val="0"/>
        <w:spacing w:line="336" w:lineRule="auto"/>
        <w:jc w:val="center"/>
        <w:rPr>
          <w:rFonts w:ascii="仿宋" w:hAnsi="仿宋" w:eastAsia="仿宋" w:cs="仿宋"/>
          <w:b/>
          <w:color w:val="auto"/>
          <w:kern w:val="0"/>
          <w:sz w:val="32"/>
          <w:szCs w:val="32"/>
          <w:lang w:val="zh-CN"/>
        </w:rPr>
      </w:pPr>
      <w:r>
        <w:rPr>
          <w:rFonts w:hint="eastAsia" w:ascii="仿宋" w:hAnsi="仿宋" w:eastAsia="仿宋" w:cs="仿宋"/>
          <w:b/>
          <w:color w:val="auto"/>
          <w:sz w:val="32"/>
          <w:szCs w:val="32"/>
        </w:rPr>
        <w:t>附件4：</w:t>
      </w:r>
      <w:r>
        <w:rPr>
          <w:rFonts w:hint="eastAsia" w:ascii="仿宋" w:hAnsi="仿宋" w:eastAsia="仿宋" w:cs="仿宋"/>
          <w:b/>
          <w:color w:val="auto"/>
          <w:kern w:val="0"/>
          <w:sz w:val="32"/>
          <w:szCs w:val="32"/>
          <w:lang w:val="zh-CN"/>
        </w:rPr>
        <w:t>联合协议</w:t>
      </w:r>
    </w:p>
    <w:p w14:paraId="412B07D2">
      <w:pPr>
        <w:widowControl/>
        <w:spacing w:line="336"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（以联合体形式磋商的，提供联合协议；本项目不接受联合体磋商或者供应商不以联合体形式磋商的，则不需要提供）</w:t>
      </w:r>
    </w:p>
    <w:p w14:paraId="2AD7D9D5">
      <w:pPr>
        <w:snapToGrid w:val="0"/>
        <w:spacing w:line="336" w:lineRule="auto"/>
        <w:jc w:val="center"/>
        <w:rPr>
          <w:rFonts w:ascii="仿宋" w:hAnsi="仿宋" w:eastAsia="仿宋" w:cs="仿宋"/>
          <w:b/>
          <w:color w:val="auto"/>
          <w:kern w:val="0"/>
          <w:sz w:val="32"/>
          <w:szCs w:val="32"/>
          <w:lang w:val="zh-CN"/>
        </w:rPr>
      </w:pPr>
    </w:p>
    <w:p w14:paraId="35CC925A">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组成一个联合体，以一个供应商的身份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 xml:space="preserve">【项目编号：（采购编号）】响应。 </w:t>
      </w:r>
    </w:p>
    <w:p w14:paraId="04175599">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，代表所有联合体成员负责响应和合同实施阶段的主办、协调工作</w:t>
      </w:r>
      <w:r>
        <w:rPr>
          <w:rFonts w:hint="eastAsia" w:ascii="仿宋" w:hAnsi="仿宋" w:eastAsia="仿宋" w:cs="仿宋"/>
          <w:color w:val="auto"/>
          <w:kern w:val="0"/>
          <w:sz w:val="24"/>
          <w:lang w:val="zh-CN"/>
        </w:rPr>
        <w:t>。</w:t>
      </w:r>
    </w:p>
    <w:p w14:paraId="0E3B8C54">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授权代表根据磋商文件规定及采购内容而对采购人、采购代理机构所作的任何合法承诺，包括书面澄清及相应等均对联合体各方产生约束力。</w:t>
      </w:r>
    </w:p>
    <w:p w14:paraId="1D831968">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三、本次联合响应中，分工如下：</w:t>
      </w:r>
    </w:p>
    <w:p w14:paraId="497268AC">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452669AC">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6DB0C77E">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31E22F13">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四、联合体成员中小企业合同份额（如果有）。</w:t>
      </w:r>
    </w:p>
    <w:p w14:paraId="4D34C0F2">
      <w:pPr>
        <w:snapToGrid w:val="0"/>
        <w:spacing w:line="336"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70" w:name="_Hlk101131882"/>
      <w:r>
        <w:rPr>
          <w:rFonts w:hint="eastAsia" w:ascii="仿宋" w:hAnsi="仿宋" w:eastAsia="仿宋" w:cs="仿宋"/>
          <w:color w:val="auto"/>
          <w:kern w:val="0"/>
          <w:sz w:val="24"/>
          <w:u w:val="single"/>
        </w:rPr>
        <w:t>联合体成员X,……</w:t>
      </w:r>
      <w:bookmarkEnd w:id="70"/>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71"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71"/>
      <w:r>
        <w:rPr>
          <w:rFonts w:hint="eastAsia" w:ascii="仿宋" w:hAnsi="仿宋" w:eastAsia="仿宋" w:cs="仿宋"/>
          <w:b/>
          <w:color w:val="auto"/>
          <w:kern w:val="0"/>
          <w:sz w:val="24"/>
          <w:lang w:val="zh-CN"/>
        </w:rPr>
        <w:t>）</w:t>
      </w:r>
    </w:p>
    <w:p w14:paraId="7BDAE3F8">
      <w:pPr>
        <w:spacing w:line="336"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72"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72"/>
    </w:p>
    <w:p w14:paraId="17689C0E">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五、如果成交，</w:t>
      </w:r>
      <w:r>
        <w:rPr>
          <w:rFonts w:hint="eastAsia" w:ascii="仿宋" w:hAnsi="仿宋" w:eastAsia="仿宋" w:cs="仿宋"/>
          <w:color w:val="auto"/>
          <w:sz w:val="24"/>
        </w:rPr>
        <w:t>联合体各成员方共同与采购人签订合同，并就采购合同约定的事项对采购人承担连带责任。</w:t>
      </w:r>
    </w:p>
    <w:p w14:paraId="23377B69">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六、有关本次联合响应的其他事宜：</w:t>
      </w:r>
    </w:p>
    <w:p w14:paraId="22863912">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12483DC9">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7876FE1D">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7FFA449">
      <w:pPr>
        <w:snapToGrid w:val="0"/>
        <w:spacing w:line="336" w:lineRule="auto"/>
        <w:ind w:firstLine="4560" w:firstLineChars="19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54E40D5">
      <w:pPr>
        <w:snapToGrid w:val="0"/>
        <w:spacing w:line="336" w:lineRule="auto"/>
        <w:ind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61A340C">
      <w:pPr>
        <w:snapToGrid w:val="0"/>
        <w:spacing w:line="336" w:lineRule="auto"/>
        <w:ind w:firstLine="4560" w:firstLineChars="1900"/>
        <w:rPr>
          <w:rFonts w:ascii="仿宋" w:hAnsi="仿宋" w:eastAsia="仿宋" w:cs="仿宋"/>
          <w:color w:val="auto"/>
        </w:rPr>
      </w:pPr>
      <w:r>
        <w:rPr>
          <w:rFonts w:hint="eastAsia" w:ascii="仿宋" w:hAnsi="仿宋" w:eastAsia="仿宋" w:cs="仿宋"/>
          <w:color w:val="auto"/>
          <w:kern w:val="0"/>
          <w:sz w:val="24"/>
          <w:lang w:val="zh-CN"/>
        </w:rPr>
        <w:t>……</w:t>
      </w:r>
    </w:p>
    <w:p w14:paraId="464B9630">
      <w:pPr>
        <w:snapToGrid w:val="0"/>
        <w:spacing w:line="336"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5CCD8381">
      <w:pPr>
        <w:spacing w:line="336" w:lineRule="auto"/>
        <w:rPr>
          <w:rFonts w:ascii="仿宋" w:hAnsi="仿宋" w:eastAsia="仿宋" w:cs="仿宋"/>
          <w:color w:val="auto"/>
          <w:sz w:val="24"/>
        </w:rPr>
      </w:pPr>
      <w:r>
        <w:rPr>
          <w:rFonts w:hint="eastAsia" w:ascii="仿宋" w:hAnsi="仿宋" w:eastAsia="仿宋" w:cs="仿宋"/>
          <w:color w:val="auto"/>
          <w:sz w:val="24"/>
        </w:rPr>
        <w:t>注：按本格式和要求提供。</w:t>
      </w:r>
    </w:p>
    <w:p w14:paraId="533AE46C">
      <w:pPr>
        <w:widowControl/>
        <w:adjustRightInd/>
        <w:spacing w:line="336" w:lineRule="auto"/>
        <w:jc w:val="left"/>
        <w:rPr>
          <w:rFonts w:ascii="仿宋" w:hAnsi="仿宋" w:eastAsia="仿宋" w:cs="仿宋"/>
          <w:b/>
          <w:bCs/>
          <w:color w:val="auto"/>
          <w:sz w:val="30"/>
          <w:szCs w:val="30"/>
        </w:rPr>
      </w:pPr>
      <w:r>
        <w:rPr>
          <w:rFonts w:hint="eastAsia" w:ascii="仿宋" w:hAnsi="仿宋" w:eastAsia="仿宋" w:cs="仿宋"/>
          <w:b/>
          <w:bCs/>
          <w:color w:val="auto"/>
          <w:sz w:val="30"/>
          <w:szCs w:val="30"/>
        </w:rPr>
        <w:br w:type="page"/>
      </w:r>
    </w:p>
    <w:p w14:paraId="1559E70B">
      <w:pPr>
        <w:snapToGrid w:val="0"/>
        <w:spacing w:line="288"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35014260">
      <w:pPr>
        <w:widowControl/>
        <w:spacing w:line="288"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rPr>
        <w:t>）</w:t>
      </w:r>
    </w:p>
    <w:p w14:paraId="0C5C2B41">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（项目名称）【项目编号：（采购编号）】</w:t>
      </w:r>
      <w:r>
        <w:rPr>
          <w:rFonts w:hint="eastAsia" w:ascii="仿宋" w:hAnsi="仿宋" w:eastAsia="仿宋" w:cs="仿宋"/>
          <w:color w:val="auto"/>
          <w:kern w:val="0"/>
          <w:sz w:val="24"/>
          <w:lang w:val="zh-CN"/>
        </w:rPr>
        <w:t>的成交供应商，将依法采取分包方式履行合同。</w:t>
      </w: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46F40FF0">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C14544A">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（供应商名称）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F25626">
      <w:pPr>
        <w:pStyle w:val="3"/>
        <w:spacing w:line="288" w:lineRule="auto"/>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35DFE3A5">
      <w:pPr>
        <w:spacing w:line="288" w:lineRule="auto"/>
        <w:ind w:firstLine="305"/>
        <w:rPr>
          <w:rFonts w:ascii="仿宋" w:hAnsi="仿宋" w:eastAsia="仿宋" w:cs="仿宋"/>
          <w:color w:val="auto"/>
        </w:rPr>
      </w:pPr>
      <w:r>
        <w:rPr>
          <w:rFonts w:hint="eastAsia" w:ascii="仿宋" w:hAnsi="仿宋" w:eastAsia="仿宋" w:cs="仿宋"/>
          <w:color w:val="auto"/>
          <w:lang w:val="zh-CN"/>
        </w:rPr>
        <w:t xml:space="preserve"> </w:t>
      </w:r>
    </w:p>
    <w:p w14:paraId="692D03BC">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二、分包供应商中小企业合同份额（如果有）</w:t>
      </w:r>
    </w:p>
    <w:p w14:paraId="7EF5387B">
      <w:pPr>
        <w:snapToGrid w:val="0"/>
        <w:spacing w:line="288"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084CA2F">
      <w:pPr>
        <w:spacing w:line="288"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214D3E86">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2B645F2A">
      <w:pPr>
        <w:snapToGrid w:val="0"/>
        <w:spacing w:line="288" w:lineRule="auto"/>
        <w:ind w:firstLine="576"/>
        <w:rPr>
          <w:rFonts w:ascii="仿宋" w:hAnsi="仿宋" w:eastAsia="仿宋" w:cs="仿宋"/>
          <w:color w:val="auto"/>
          <w:u w:val="single"/>
        </w:rPr>
      </w:pPr>
      <w:r>
        <w:rPr>
          <w:rFonts w:hint="eastAsia" w:ascii="仿宋" w:hAnsi="仿宋" w:eastAsia="仿宋" w:cs="仿宋"/>
          <w:color w:val="auto"/>
          <w:u w:val="single"/>
        </w:rPr>
        <w:t xml:space="preserve">                                                                                  </w:t>
      </w:r>
    </w:p>
    <w:p w14:paraId="44A3A8D9">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55915776">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43D52069">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62492E1D">
      <w:pPr>
        <w:snapToGrid w:val="0"/>
        <w:spacing w:line="288" w:lineRule="auto"/>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2C7B03CD">
      <w:pPr>
        <w:snapToGrid w:val="0"/>
        <w:spacing w:line="288"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064D8D38">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682F443B">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78596FAF">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1A1E8E21">
      <w:pPr>
        <w:snapToGrid w:val="0"/>
        <w:spacing w:line="288"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213F3DB7">
      <w:pPr>
        <w:snapToGrid w:val="0"/>
        <w:spacing w:line="288" w:lineRule="auto"/>
        <w:ind w:left="5039" w:leftChars="228" w:hanging="4560" w:hangingChars="1900"/>
        <w:jc w:val="left"/>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供应商名称(电子签名)：</w:t>
      </w:r>
    </w:p>
    <w:p w14:paraId="122F5207">
      <w:pPr>
        <w:snapToGrid w:val="0"/>
        <w:spacing w:line="288"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3C6A8107">
      <w:pPr>
        <w:snapToGrid w:val="0"/>
        <w:spacing w:line="288"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5CE4C302">
      <w:pPr>
        <w:spacing w:line="288"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4F19F8EB">
      <w:pPr>
        <w:widowControl/>
        <w:adjustRightInd/>
        <w:spacing w:line="336" w:lineRule="auto"/>
        <w:jc w:val="left"/>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br w:type="page"/>
      </w:r>
    </w:p>
    <w:p w14:paraId="326F3D5E">
      <w:pPr>
        <w:spacing w:line="336"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附件6：残疾人福利性单位声明函</w:t>
      </w:r>
    </w:p>
    <w:p w14:paraId="70920B7F">
      <w:pPr>
        <w:spacing w:line="336" w:lineRule="auto"/>
        <w:rPr>
          <w:rFonts w:ascii="仿宋" w:hAnsi="仿宋" w:eastAsia="仿宋" w:cs="仿宋"/>
          <w:b/>
          <w:color w:val="auto"/>
          <w:spacing w:val="6"/>
          <w:sz w:val="30"/>
          <w:szCs w:val="30"/>
        </w:rPr>
      </w:pPr>
    </w:p>
    <w:p w14:paraId="2DD00ADD">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单位的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项目采购活动提供本单位制造的货物（由本单位承担工程/提供服务），或者提供其他残疾人福利性单位制造的货物（不包括使用非残疾人福利性单位注册商标的货物）。</w:t>
      </w:r>
    </w:p>
    <w:p w14:paraId="213D805A">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4F71BBC9">
      <w:pPr>
        <w:spacing w:line="336" w:lineRule="auto"/>
        <w:ind w:firstLine="480" w:firstLineChars="200"/>
        <w:rPr>
          <w:rFonts w:ascii="仿宋" w:hAnsi="仿宋" w:eastAsia="仿宋" w:cs="仿宋"/>
          <w:color w:val="auto"/>
          <w:sz w:val="24"/>
        </w:rPr>
      </w:pPr>
    </w:p>
    <w:p w14:paraId="593DE59C">
      <w:pPr>
        <w:spacing w:line="336" w:lineRule="auto"/>
        <w:ind w:firstLine="480" w:firstLineChars="200"/>
        <w:rPr>
          <w:rFonts w:ascii="仿宋" w:hAnsi="仿宋" w:eastAsia="仿宋" w:cs="仿宋"/>
          <w:color w:val="auto"/>
          <w:sz w:val="24"/>
        </w:rPr>
      </w:pPr>
    </w:p>
    <w:p w14:paraId="369E7879">
      <w:pPr>
        <w:spacing w:line="336" w:lineRule="auto"/>
        <w:jc w:val="right"/>
        <w:rPr>
          <w:rFonts w:ascii="仿宋" w:hAnsi="仿宋" w:eastAsia="仿宋" w:cs="仿宋"/>
          <w:color w:val="auto"/>
          <w:sz w:val="24"/>
        </w:rPr>
      </w:pPr>
      <w:r>
        <w:rPr>
          <w:rFonts w:hint="eastAsia" w:ascii="仿宋" w:hAnsi="仿宋" w:eastAsia="仿宋" w:cs="仿宋"/>
          <w:color w:val="auto"/>
          <w:sz w:val="24"/>
        </w:rPr>
        <w:t xml:space="preserve">         供应商名称（电子签名）：</w:t>
      </w:r>
    </w:p>
    <w:p w14:paraId="78809BE3">
      <w:pPr>
        <w:spacing w:line="336" w:lineRule="auto"/>
        <w:ind w:firstLine="6120" w:firstLineChars="2550"/>
        <w:rPr>
          <w:rFonts w:ascii="仿宋" w:hAnsi="仿宋" w:eastAsia="仿宋" w:cs="仿宋"/>
          <w:color w:val="auto"/>
          <w:sz w:val="24"/>
        </w:rPr>
      </w:pPr>
      <w:r>
        <w:rPr>
          <w:rFonts w:hint="eastAsia" w:ascii="仿宋" w:hAnsi="仿宋" w:eastAsia="仿宋" w:cs="仿宋"/>
          <w:color w:val="auto"/>
          <w:sz w:val="24"/>
        </w:rPr>
        <w:t>日 期：</w:t>
      </w:r>
    </w:p>
    <w:p w14:paraId="78E93CD0">
      <w:pPr>
        <w:tabs>
          <w:tab w:val="left" w:pos="4860"/>
        </w:tabs>
        <w:spacing w:line="336" w:lineRule="auto"/>
        <w:ind w:firstLine="480" w:firstLineChars="200"/>
        <w:jc w:val="center"/>
        <w:rPr>
          <w:rFonts w:ascii="仿宋" w:hAnsi="仿宋" w:eastAsia="仿宋" w:cs="仿宋"/>
          <w:color w:val="auto"/>
          <w:sz w:val="24"/>
        </w:rPr>
      </w:pPr>
    </w:p>
    <w:p w14:paraId="26CEE064">
      <w:pPr>
        <w:pStyle w:val="71"/>
        <w:rPr>
          <w:rFonts w:ascii="仿宋" w:hAnsi="仿宋" w:eastAsia="仿宋" w:cs="仿宋"/>
          <w:color w:val="auto"/>
        </w:rPr>
      </w:pPr>
    </w:p>
    <w:p w14:paraId="6983144C">
      <w:pPr>
        <w:pStyle w:val="72"/>
        <w:rPr>
          <w:rFonts w:ascii="仿宋" w:hAnsi="仿宋" w:eastAsia="仿宋" w:cs="仿宋"/>
          <w:color w:val="auto"/>
          <w:sz w:val="24"/>
        </w:rPr>
      </w:pPr>
    </w:p>
    <w:p w14:paraId="64AE9BBF">
      <w:pPr>
        <w:rPr>
          <w:rFonts w:ascii="仿宋" w:hAnsi="仿宋" w:eastAsia="仿宋" w:cs="仿宋"/>
          <w:color w:val="auto"/>
          <w:sz w:val="24"/>
        </w:rPr>
      </w:pPr>
    </w:p>
    <w:p w14:paraId="1999DD0F">
      <w:pPr>
        <w:pStyle w:val="71"/>
        <w:rPr>
          <w:rFonts w:ascii="仿宋" w:hAnsi="仿宋" w:eastAsia="仿宋" w:cs="仿宋"/>
          <w:color w:val="auto"/>
        </w:rPr>
      </w:pPr>
    </w:p>
    <w:p w14:paraId="3EC246CA">
      <w:pPr>
        <w:pStyle w:val="72"/>
        <w:rPr>
          <w:rFonts w:ascii="仿宋" w:hAnsi="仿宋" w:eastAsia="仿宋" w:cs="仿宋"/>
          <w:color w:val="auto"/>
          <w:sz w:val="24"/>
        </w:rPr>
      </w:pPr>
    </w:p>
    <w:p w14:paraId="3E229205">
      <w:pPr>
        <w:rPr>
          <w:rFonts w:ascii="仿宋" w:hAnsi="仿宋" w:eastAsia="仿宋" w:cs="仿宋"/>
          <w:color w:val="auto"/>
          <w:sz w:val="24"/>
        </w:rPr>
      </w:pPr>
    </w:p>
    <w:p w14:paraId="4F488D1A">
      <w:pPr>
        <w:pStyle w:val="71"/>
        <w:rPr>
          <w:rFonts w:ascii="仿宋" w:hAnsi="仿宋" w:eastAsia="仿宋" w:cs="仿宋"/>
          <w:color w:val="auto"/>
        </w:rPr>
      </w:pPr>
    </w:p>
    <w:p w14:paraId="2D59FCA2">
      <w:pPr>
        <w:pStyle w:val="72"/>
        <w:rPr>
          <w:rFonts w:ascii="仿宋" w:hAnsi="仿宋" w:eastAsia="仿宋" w:cs="仿宋"/>
          <w:color w:val="auto"/>
          <w:sz w:val="24"/>
        </w:rPr>
      </w:pPr>
    </w:p>
    <w:p w14:paraId="703D92B0">
      <w:pPr>
        <w:rPr>
          <w:rFonts w:ascii="仿宋" w:hAnsi="仿宋" w:eastAsia="仿宋" w:cs="仿宋"/>
          <w:color w:val="auto"/>
          <w:sz w:val="24"/>
        </w:rPr>
      </w:pPr>
    </w:p>
    <w:p w14:paraId="053160DA">
      <w:pPr>
        <w:pStyle w:val="71"/>
        <w:rPr>
          <w:rFonts w:ascii="仿宋" w:hAnsi="仿宋" w:eastAsia="仿宋" w:cs="仿宋"/>
          <w:color w:val="auto"/>
        </w:rPr>
      </w:pPr>
    </w:p>
    <w:p w14:paraId="525D48DC">
      <w:pPr>
        <w:pStyle w:val="72"/>
        <w:rPr>
          <w:rFonts w:ascii="仿宋" w:hAnsi="仿宋" w:eastAsia="仿宋" w:cs="仿宋"/>
          <w:color w:val="auto"/>
          <w:sz w:val="24"/>
        </w:rPr>
      </w:pPr>
    </w:p>
    <w:p w14:paraId="5FC10C91">
      <w:pPr>
        <w:rPr>
          <w:rFonts w:ascii="仿宋" w:hAnsi="仿宋" w:eastAsia="仿宋" w:cs="仿宋"/>
          <w:color w:val="auto"/>
          <w:sz w:val="24"/>
        </w:rPr>
      </w:pPr>
    </w:p>
    <w:p w14:paraId="0C0BFF0E">
      <w:pPr>
        <w:pStyle w:val="71"/>
        <w:rPr>
          <w:rFonts w:ascii="仿宋" w:hAnsi="仿宋" w:eastAsia="仿宋" w:cs="仿宋"/>
          <w:color w:val="auto"/>
        </w:rPr>
      </w:pPr>
    </w:p>
    <w:p w14:paraId="43447089">
      <w:pPr>
        <w:pStyle w:val="72"/>
        <w:rPr>
          <w:rFonts w:ascii="仿宋" w:hAnsi="仿宋" w:eastAsia="仿宋" w:cs="仿宋"/>
          <w:color w:val="auto"/>
          <w:sz w:val="24"/>
        </w:rPr>
      </w:pPr>
    </w:p>
    <w:p w14:paraId="339E174E">
      <w:pPr>
        <w:rPr>
          <w:rFonts w:ascii="仿宋" w:hAnsi="仿宋" w:eastAsia="仿宋" w:cs="仿宋"/>
          <w:color w:val="auto"/>
          <w:sz w:val="24"/>
        </w:rPr>
      </w:pPr>
    </w:p>
    <w:p w14:paraId="52F0D584">
      <w:pPr>
        <w:pStyle w:val="71"/>
        <w:rPr>
          <w:rFonts w:ascii="仿宋" w:hAnsi="仿宋" w:eastAsia="仿宋" w:cs="仿宋"/>
          <w:color w:val="auto"/>
        </w:rPr>
      </w:pPr>
    </w:p>
    <w:p w14:paraId="7C3BFC0C">
      <w:pPr>
        <w:pStyle w:val="72"/>
        <w:rPr>
          <w:rFonts w:ascii="仿宋" w:hAnsi="仿宋" w:eastAsia="仿宋" w:cs="仿宋"/>
          <w:color w:val="auto"/>
          <w:sz w:val="24"/>
        </w:rPr>
      </w:pPr>
    </w:p>
    <w:p w14:paraId="2441430F">
      <w:pPr>
        <w:rPr>
          <w:rFonts w:ascii="仿宋" w:hAnsi="仿宋" w:eastAsia="仿宋" w:cs="仿宋"/>
          <w:color w:val="auto"/>
          <w:sz w:val="24"/>
        </w:rPr>
      </w:pPr>
    </w:p>
    <w:p w14:paraId="76B66319">
      <w:pPr>
        <w:pStyle w:val="71"/>
        <w:rPr>
          <w:rFonts w:ascii="仿宋" w:hAnsi="仿宋" w:eastAsia="仿宋" w:cs="仿宋"/>
          <w:color w:val="auto"/>
        </w:rPr>
      </w:pPr>
    </w:p>
    <w:p w14:paraId="4E04AF51">
      <w:pPr>
        <w:snapToGrid w:val="0"/>
        <w:spacing w:line="336" w:lineRule="auto"/>
        <w:rPr>
          <w:rFonts w:ascii="仿宋" w:hAnsi="仿宋" w:eastAsia="仿宋" w:cs="仿宋"/>
          <w:b/>
          <w:color w:val="auto"/>
          <w:kern w:val="0"/>
          <w:sz w:val="32"/>
          <w:szCs w:val="32"/>
        </w:rPr>
      </w:pPr>
    </w:p>
    <w:p w14:paraId="24C68C5F">
      <w:pPr>
        <w:snapToGrid w:val="0"/>
        <w:spacing w:line="336" w:lineRule="auto"/>
        <w:rPr>
          <w:rFonts w:ascii="仿宋" w:hAnsi="仿宋" w:eastAsia="仿宋" w:cs="仿宋"/>
          <w:b/>
          <w:color w:val="auto"/>
          <w:kern w:val="0"/>
          <w:sz w:val="32"/>
          <w:szCs w:val="32"/>
        </w:rPr>
      </w:pPr>
    </w:p>
    <w:p w14:paraId="7003D919">
      <w:pPr>
        <w:snapToGrid w:val="0"/>
        <w:spacing w:line="336" w:lineRule="auto"/>
        <w:rPr>
          <w:rFonts w:ascii="仿宋" w:hAnsi="仿宋" w:eastAsia="仿宋" w:cs="仿宋"/>
          <w:b/>
          <w:color w:val="auto"/>
          <w:kern w:val="0"/>
          <w:sz w:val="32"/>
          <w:szCs w:val="32"/>
        </w:rPr>
      </w:pPr>
    </w:p>
    <w:p w14:paraId="5EAC83F3">
      <w:pPr>
        <w:snapToGrid w:val="0"/>
        <w:spacing w:line="336"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1B4EE276">
      <w:pPr>
        <w:spacing w:line="336" w:lineRule="auto"/>
        <w:rPr>
          <w:rFonts w:ascii="仿宋" w:hAnsi="仿宋" w:eastAsia="仿宋" w:cs="仿宋"/>
          <w:b/>
          <w:color w:val="auto"/>
          <w:sz w:val="32"/>
          <w:szCs w:val="32"/>
        </w:rPr>
      </w:pPr>
    </w:p>
    <w:p w14:paraId="3C5292E6">
      <w:pPr>
        <w:spacing w:line="336"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中小企业声明函（服务）</w:t>
      </w:r>
    </w:p>
    <w:p w14:paraId="46DA46B7">
      <w:pPr>
        <w:spacing w:line="336" w:lineRule="auto"/>
        <w:jc w:val="center"/>
        <w:rPr>
          <w:rFonts w:ascii="仿宋" w:hAnsi="仿宋" w:eastAsia="仿宋" w:cs="仿宋"/>
          <w:b/>
          <w:color w:val="auto"/>
          <w:sz w:val="32"/>
          <w:szCs w:val="32"/>
        </w:rPr>
      </w:pPr>
    </w:p>
    <w:p w14:paraId="3ED7A70F">
      <w:pPr>
        <w:spacing w:line="336"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采购活动，工程全部由符合政策要求的中小企业承接。相关企业（含联合体中的中小企业、签订分包意向协议的中小企业）的具体情况如下：</w:t>
      </w:r>
    </w:p>
    <w:p w14:paraId="7230B659">
      <w:pPr>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1D0749C">
      <w:pPr>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5165D50">
      <w:pPr>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06069B56">
      <w:pPr>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681DA7B">
      <w:pPr>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EA768E9">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 盖章）：</w:t>
      </w:r>
    </w:p>
    <w:p w14:paraId="7770B6BD">
      <w:pPr>
        <w:spacing w:line="336" w:lineRule="auto"/>
        <w:ind w:firstLine="6120" w:firstLineChars="2550"/>
        <w:rPr>
          <w:rFonts w:ascii="仿宋" w:hAnsi="仿宋" w:eastAsia="仿宋" w:cs="仿宋"/>
          <w:color w:val="auto"/>
          <w:sz w:val="24"/>
        </w:rPr>
      </w:pPr>
      <w:r>
        <w:rPr>
          <w:rFonts w:hint="eastAsia" w:ascii="仿宋" w:hAnsi="仿宋" w:eastAsia="仿宋" w:cs="仿宋"/>
          <w:color w:val="auto"/>
          <w:sz w:val="24"/>
        </w:rPr>
        <w:t>日 期：</w:t>
      </w:r>
    </w:p>
    <w:p w14:paraId="3A1F79DB">
      <w:pPr>
        <w:spacing w:line="336"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4929083">
      <w:pPr>
        <w:spacing w:line="336" w:lineRule="auto"/>
        <w:ind w:firstLine="310" w:firstLineChars="147"/>
        <w:jc w:val="left"/>
        <w:rPr>
          <w:rFonts w:ascii="仿宋" w:hAnsi="仿宋" w:eastAsia="仿宋" w:cs="仿宋"/>
          <w:b/>
          <w:color w:val="auto"/>
          <w:szCs w:val="21"/>
        </w:rPr>
      </w:pPr>
    </w:p>
    <w:p w14:paraId="65BED624">
      <w:pPr>
        <w:spacing w:line="336" w:lineRule="auto"/>
        <w:rPr>
          <w:rFonts w:ascii="仿宋" w:hAnsi="仿宋" w:eastAsia="仿宋" w:cs="仿宋"/>
          <w:color w:val="auto"/>
          <w:sz w:val="24"/>
        </w:rPr>
      </w:pPr>
    </w:p>
    <w:p w14:paraId="652A1A23">
      <w:pPr>
        <w:spacing w:line="336" w:lineRule="auto"/>
        <w:rPr>
          <w:rFonts w:ascii="仿宋" w:hAnsi="仿宋" w:eastAsia="仿宋" w:cs="仿宋"/>
          <w:color w:val="auto"/>
          <w:sz w:val="24"/>
        </w:rPr>
      </w:pPr>
      <w:r>
        <w:rPr>
          <w:rFonts w:hint="eastAsia" w:ascii="仿宋" w:hAnsi="仿宋" w:eastAsia="仿宋" w:cs="仿宋"/>
          <w:color w:val="auto"/>
          <w:sz w:val="24"/>
        </w:rPr>
        <w:t xml:space="preserve">   注：</w:t>
      </w:r>
    </w:p>
    <w:p w14:paraId="1B39A29C">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D1FF1BF">
      <w:pPr>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1D89F345">
      <w:pPr>
        <w:spacing w:line="336" w:lineRule="auto"/>
        <w:rPr>
          <w:rFonts w:ascii="仿宋" w:hAnsi="仿宋" w:eastAsia="仿宋" w:cs="仿宋"/>
          <w:b/>
          <w:color w:val="auto"/>
          <w:sz w:val="24"/>
        </w:rPr>
      </w:pPr>
    </w:p>
    <w:p w14:paraId="50467176">
      <w:pPr>
        <w:pageBreakBefore/>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397B9C13">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61F676F">
      <w:pPr>
        <w:widowControl/>
        <w:shd w:val="clear" w:color="auto" w:fill="FFFFFF"/>
        <w:spacing w:line="336" w:lineRule="auto"/>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DCFE1B2">
      <w:pPr>
        <w:widowControl/>
        <w:spacing w:line="336" w:lineRule="auto"/>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7B12315E">
      <w:pPr>
        <w:widowControl/>
        <w:shd w:val="clear" w:color="auto" w:fill="FFFFFF"/>
        <w:spacing w:line="336" w:lineRule="auto"/>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03FCDCD6">
      <w:pPr>
        <w:widowControl/>
        <w:shd w:val="clear" w:color="auto" w:fill="FFFFFF"/>
        <w:spacing w:line="336" w:lineRule="auto"/>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16B0B09F">
      <w:pPr>
        <w:pStyle w:val="22"/>
        <w:spacing w:line="336" w:lineRule="auto"/>
        <w:rPr>
          <w:rFonts w:ascii="仿宋" w:hAnsi="仿宋" w:eastAsia="仿宋" w:cs="仿宋"/>
          <w:color w:val="auto"/>
          <w:lang w:val="en-US"/>
        </w:rPr>
      </w:pPr>
    </w:p>
    <w:p w14:paraId="1374840E">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77FABAB7">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8D9F012">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BDBCA78">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9F30E9A">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C83D57A">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8A1979D">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6A424A42">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C27B94B">
      <w:pPr>
        <w:widowControl/>
        <w:spacing w:line="336" w:lineRule="auto"/>
        <w:jc w:val="left"/>
        <w:rPr>
          <w:rFonts w:ascii="仿宋" w:hAnsi="仿宋" w:eastAsia="仿宋" w:cs="仿宋"/>
          <w:color w:val="auto"/>
          <w:kern w:val="0"/>
          <w:sz w:val="24"/>
        </w:rPr>
      </w:pPr>
    </w:p>
    <w:p w14:paraId="6AFC3AA0">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A39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961F7CB">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6E6C27B2">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463BC8A8">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E8DAB92">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1BFBF860">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2C7449ED">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0444D4C7">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1589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89BDF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1949F3F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2123E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6AE7E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74E547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30C30A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35B2559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4131B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EB38D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23F0FAD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ED4807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9515E6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1A0458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C9916C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80BA12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34C2B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F498B1">
            <w:pPr>
              <w:widowControl/>
              <w:spacing w:line="336" w:lineRule="auto"/>
              <w:jc w:val="left"/>
              <w:rPr>
                <w:rFonts w:ascii="仿宋" w:hAnsi="仿宋" w:eastAsia="仿宋" w:cs="仿宋"/>
                <w:color w:val="auto"/>
                <w:kern w:val="0"/>
                <w:sz w:val="24"/>
              </w:rPr>
            </w:pPr>
          </w:p>
        </w:tc>
        <w:tc>
          <w:tcPr>
            <w:tcW w:w="1560" w:type="dxa"/>
            <w:vAlign w:val="center"/>
          </w:tcPr>
          <w:p w14:paraId="619285E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D28EE2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4611B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922330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700C916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D33BC1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60E3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0B7FE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A371C1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F3D36E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A71387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14908F7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08DBA3D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6D29350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61A2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7D75F8">
            <w:pPr>
              <w:widowControl/>
              <w:spacing w:line="336" w:lineRule="auto"/>
              <w:jc w:val="left"/>
              <w:rPr>
                <w:rFonts w:ascii="仿宋" w:hAnsi="仿宋" w:eastAsia="仿宋" w:cs="仿宋"/>
                <w:color w:val="auto"/>
                <w:kern w:val="0"/>
                <w:sz w:val="24"/>
              </w:rPr>
            </w:pPr>
          </w:p>
        </w:tc>
        <w:tc>
          <w:tcPr>
            <w:tcW w:w="1560" w:type="dxa"/>
            <w:vAlign w:val="center"/>
          </w:tcPr>
          <w:p w14:paraId="4323626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F82721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A60AFE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A4A1EC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488C29B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4290E6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6DA19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25707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6858360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B1CCE1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B1ACFE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EA777D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49AD242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1251F7F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2C011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F85E05">
            <w:pPr>
              <w:widowControl/>
              <w:spacing w:line="336" w:lineRule="auto"/>
              <w:jc w:val="left"/>
              <w:rPr>
                <w:rFonts w:ascii="仿宋" w:hAnsi="仿宋" w:eastAsia="仿宋" w:cs="仿宋"/>
                <w:color w:val="auto"/>
                <w:kern w:val="0"/>
                <w:sz w:val="24"/>
              </w:rPr>
            </w:pPr>
          </w:p>
        </w:tc>
        <w:tc>
          <w:tcPr>
            <w:tcW w:w="1560" w:type="dxa"/>
            <w:vAlign w:val="center"/>
          </w:tcPr>
          <w:p w14:paraId="323BD58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C7BBC0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1E8B7B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7DD1EF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48FA56E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46E3CB7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68BDA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E0C1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462AE5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8C70D3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753712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729453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550B9C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14F3D1A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2CA7E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F4CB34">
            <w:pPr>
              <w:widowControl/>
              <w:spacing w:line="336" w:lineRule="auto"/>
              <w:jc w:val="left"/>
              <w:rPr>
                <w:rFonts w:ascii="仿宋" w:hAnsi="仿宋" w:eastAsia="仿宋" w:cs="仿宋"/>
                <w:color w:val="auto"/>
                <w:kern w:val="0"/>
                <w:sz w:val="24"/>
              </w:rPr>
            </w:pPr>
          </w:p>
        </w:tc>
        <w:tc>
          <w:tcPr>
            <w:tcW w:w="1560" w:type="dxa"/>
            <w:vAlign w:val="center"/>
          </w:tcPr>
          <w:p w14:paraId="4324574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435A41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E43FD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6772449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5BE504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1119FA6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CC4D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18FE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6E1AF15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AA8FDE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207CF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9674D4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B0D4B9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81946F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5AFBF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D27D1A">
            <w:pPr>
              <w:widowControl/>
              <w:spacing w:line="336" w:lineRule="auto"/>
              <w:jc w:val="left"/>
              <w:rPr>
                <w:rFonts w:ascii="仿宋" w:hAnsi="仿宋" w:eastAsia="仿宋" w:cs="仿宋"/>
                <w:color w:val="auto"/>
                <w:kern w:val="0"/>
                <w:sz w:val="24"/>
              </w:rPr>
            </w:pPr>
          </w:p>
        </w:tc>
        <w:tc>
          <w:tcPr>
            <w:tcW w:w="1560" w:type="dxa"/>
            <w:vAlign w:val="center"/>
          </w:tcPr>
          <w:p w14:paraId="7416259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0ACCED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882F4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138A857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42F1BC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5E4A145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01E20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4836F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0371E1E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F4F10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9D0632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A78AA6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22F20F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0F955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9FF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061357">
            <w:pPr>
              <w:widowControl/>
              <w:spacing w:line="336" w:lineRule="auto"/>
              <w:jc w:val="left"/>
              <w:rPr>
                <w:rFonts w:ascii="仿宋" w:hAnsi="仿宋" w:eastAsia="仿宋" w:cs="仿宋"/>
                <w:color w:val="auto"/>
                <w:kern w:val="0"/>
                <w:sz w:val="24"/>
              </w:rPr>
            </w:pPr>
          </w:p>
        </w:tc>
        <w:tc>
          <w:tcPr>
            <w:tcW w:w="1560" w:type="dxa"/>
            <w:vAlign w:val="center"/>
          </w:tcPr>
          <w:p w14:paraId="7C20DB1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381836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A99F67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F91A92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0212CFD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6BBB44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E5F8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FAB50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7BFF251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63E6D2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EF030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3541FC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D53CEE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335B4A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827A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AC013">
            <w:pPr>
              <w:widowControl/>
              <w:spacing w:line="336" w:lineRule="auto"/>
              <w:jc w:val="left"/>
              <w:rPr>
                <w:rFonts w:ascii="仿宋" w:hAnsi="仿宋" w:eastAsia="仿宋" w:cs="仿宋"/>
                <w:color w:val="auto"/>
                <w:kern w:val="0"/>
                <w:sz w:val="24"/>
              </w:rPr>
            </w:pPr>
          </w:p>
        </w:tc>
        <w:tc>
          <w:tcPr>
            <w:tcW w:w="1560" w:type="dxa"/>
            <w:vAlign w:val="center"/>
          </w:tcPr>
          <w:p w14:paraId="2A2776F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70AAD7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FAD13E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DE274A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63A28A7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DA759A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3BE0B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30CC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740D627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0874FF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137D6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BE23D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970F57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D86EA8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150B5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9D1C32">
            <w:pPr>
              <w:widowControl/>
              <w:spacing w:line="336" w:lineRule="auto"/>
              <w:jc w:val="left"/>
              <w:rPr>
                <w:rFonts w:ascii="仿宋" w:hAnsi="仿宋" w:eastAsia="仿宋" w:cs="仿宋"/>
                <w:color w:val="auto"/>
                <w:kern w:val="0"/>
                <w:sz w:val="24"/>
              </w:rPr>
            </w:pPr>
          </w:p>
        </w:tc>
        <w:tc>
          <w:tcPr>
            <w:tcW w:w="1560" w:type="dxa"/>
            <w:vAlign w:val="center"/>
          </w:tcPr>
          <w:p w14:paraId="444F7ED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8C194F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7C643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01CF9A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2A16E2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60ABD4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61E1A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C5051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7460683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8BF12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AF754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63223C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C92F84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D4BD97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C0AF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6FFA32">
            <w:pPr>
              <w:widowControl/>
              <w:spacing w:line="336" w:lineRule="auto"/>
              <w:jc w:val="left"/>
              <w:rPr>
                <w:rFonts w:ascii="仿宋" w:hAnsi="仿宋" w:eastAsia="仿宋" w:cs="仿宋"/>
                <w:color w:val="auto"/>
                <w:kern w:val="0"/>
                <w:sz w:val="24"/>
              </w:rPr>
            </w:pPr>
          </w:p>
        </w:tc>
        <w:tc>
          <w:tcPr>
            <w:tcW w:w="1560" w:type="dxa"/>
            <w:vAlign w:val="center"/>
          </w:tcPr>
          <w:p w14:paraId="6ADE1F2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65D6CC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9234A9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9F1481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48676DE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2EFFEB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E75E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253F8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7F039E8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8E54B2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F80F44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312925B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29874A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DBF498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3F2E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80BD0">
            <w:pPr>
              <w:widowControl/>
              <w:spacing w:line="336" w:lineRule="auto"/>
              <w:jc w:val="left"/>
              <w:rPr>
                <w:rFonts w:ascii="仿宋" w:hAnsi="仿宋" w:eastAsia="仿宋" w:cs="仿宋"/>
                <w:color w:val="auto"/>
                <w:kern w:val="0"/>
                <w:sz w:val="24"/>
              </w:rPr>
            </w:pPr>
          </w:p>
        </w:tc>
        <w:tc>
          <w:tcPr>
            <w:tcW w:w="1560" w:type="dxa"/>
            <w:vAlign w:val="center"/>
          </w:tcPr>
          <w:p w14:paraId="78DA181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1DBB33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47795C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3ABAE29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2E93A42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10C67B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205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58BCE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7C547FE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0BB966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861DB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F2F2B6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FA10F8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0DD39F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CBF9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A5E92E">
            <w:pPr>
              <w:widowControl/>
              <w:spacing w:line="336" w:lineRule="auto"/>
              <w:jc w:val="left"/>
              <w:rPr>
                <w:rFonts w:ascii="仿宋" w:hAnsi="仿宋" w:eastAsia="仿宋" w:cs="仿宋"/>
                <w:color w:val="auto"/>
                <w:kern w:val="0"/>
                <w:sz w:val="24"/>
              </w:rPr>
            </w:pPr>
          </w:p>
        </w:tc>
        <w:tc>
          <w:tcPr>
            <w:tcW w:w="1560" w:type="dxa"/>
            <w:vAlign w:val="center"/>
          </w:tcPr>
          <w:p w14:paraId="4DEF5FF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340F01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D47F4D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C884BB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3CCCDF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230688E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5AF4A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7C460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39784B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6CB11D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778F34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261A847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258017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53C722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B9FD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24B595">
            <w:pPr>
              <w:widowControl/>
              <w:spacing w:line="336" w:lineRule="auto"/>
              <w:jc w:val="left"/>
              <w:rPr>
                <w:rFonts w:ascii="仿宋" w:hAnsi="仿宋" w:eastAsia="仿宋" w:cs="仿宋"/>
                <w:color w:val="auto"/>
                <w:kern w:val="0"/>
                <w:sz w:val="24"/>
              </w:rPr>
            </w:pPr>
          </w:p>
        </w:tc>
        <w:tc>
          <w:tcPr>
            <w:tcW w:w="1560" w:type="dxa"/>
            <w:vAlign w:val="center"/>
          </w:tcPr>
          <w:p w14:paraId="5657077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3C667A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D82479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1A00EC8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307EE93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0FC675B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794D7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FB1E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559302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9983ED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AF008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4B395F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88C8ED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351198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33D1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AF2621">
            <w:pPr>
              <w:widowControl/>
              <w:spacing w:line="336" w:lineRule="auto"/>
              <w:jc w:val="left"/>
              <w:rPr>
                <w:rFonts w:ascii="仿宋" w:hAnsi="仿宋" w:eastAsia="仿宋" w:cs="仿宋"/>
                <w:color w:val="auto"/>
                <w:kern w:val="0"/>
                <w:sz w:val="24"/>
              </w:rPr>
            </w:pPr>
          </w:p>
        </w:tc>
        <w:tc>
          <w:tcPr>
            <w:tcW w:w="1560" w:type="dxa"/>
            <w:vAlign w:val="center"/>
          </w:tcPr>
          <w:p w14:paraId="565686C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07E0C8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EB3C81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2210493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5D6810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7121AC0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46171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F5A56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46D741F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0ADA5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669F6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DFF33C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27213A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D69275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9053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2D362C">
            <w:pPr>
              <w:widowControl/>
              <w:spacing w:line="336" w:lineRule="auto"/>
              <w:jc w:val="left"/>
              <w:rPr>
                <w:rFonts w:ascii="仿宋" w:hAnsi="仿宋" w:eastAsia="仿宋" w:cs="仿宋"/>
                <w:color w:val="auto"/>
                <w:kern w:val="0"/>
                <w:sz w:val="24"/>
              </w:rPr>
            </w:pPr>
          </w:p>
        </w:tc>
        <w:tc>
          <w:tcPr>
            <w:tcW w:w="1560" w:type="dxa"/>
            <w:vAlign w:val="center"/>
          </w:tcPr>
          <w:p w14:paraId="2784445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83EE8A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070B5E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3EFF00D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57D0DCA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02ACC4C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6466F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1419D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92F176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EA1B84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26C74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3B76F3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F337AC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4FB368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5CCCA1D1">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3168BF78">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1A8631B1">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92D17A3">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41F094DE">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458BDB85">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171531D">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38E3231">
      <w:pPr>
        <w:widowControl/>
        <w:spacing w:line="336" w:lineRule="auto"/>
        <w:jc w:val="left"/>
        <w:rPr>
          <w:rFonts w:ascii="仿宋" w:hAnsi="仿宋" w:eastAsia="仿宋" w:cs="仿宋"/>
          <w:color w:val="auto"/>
          <w:kern w:val="0"/>
          <w:sz w:val="24"/>
        </w:rPr>
      </w:pPr>
    </w:p>
    <w:p w14:paraId="51282D2F">
      <w:pPr>
        <w:widowControl/>
        <w:spacing w:line="336" w:lineRule="auto"/>
        <w:jc w:val="left"/>
        <w:rPr>
          <w:rFonts w:ascii="仿宋" w:hAnsi="仿宋" w:eastAsia="仿宋" w:cs="仿宋"/>
          <w:color w:val="auto"/>
          <w:kern w:val="0"/>
          <w:sz w:val="24"/>
        </w:rPr>
      </w:pPr>
    </w:p>
    <w:p w14:paraId="0D5A446F">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B00206D">
      <w:pPr>
        <w:widowControl/>
        <w:shd w:val="clear" w:color="auto" w:fill="FFFFFF"/>
        <w:spacing w:line="336" w:lineRule="auto"/>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2EE8E817">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81C82D0">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8D331D7">
      <w:pPr>
        <w:widowControl/>
        <w:shd w:val="clear" w:color="auto" w:fill="FFFFFF"/>
        <w:spacing w:line="336" w:lineRule="auto"/>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192BDB80">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908189">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3CC63BE9">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1BF53D01">
      <w:pPr>
        <w:widowControl/>
        <w:spacing w:line="336" w:lineRule="auto"/>
        <w:jc w:val="left"/>
        <w:rPr>
          <w:rFonts w:ascii="仿宋" w:hAnsi="仿宋" w:eastAsia="仿宋" w:cs="仿宋"/>
          <w:color w:val="auto"/>
          <w:kern w:val="0"/>
          <w:sz w:val="18"/>
          <w:szCs w:val="18"/>
        </w:rPr>
      </w:pPr>
    </w:p>
    <w:p w14:paraId="2A31FD4C">
      <w:pPr>
        <w:widowControl/>
        <w:spacing w:line="336" w:lineRule="auto"/>
        <w:jc w:val="left"/>
        <w:rPr>
          <w:rFonts w:ascii="仿宋" w:hAnsi="仿宋" w:eastAsia="仿宋" w:cs="仿宋"/>
          <w:color w:val="auto"/>
          <w:kern w:val="0"/>
          <w:sz w:val="18"/>
          <w:szCs w:val="18"/>
        </w:rPr>
      </w:pPr>
    </w:p>
    <w:p w14:paraId="5ACF0D59">
      <w:pPr>
        <w:widowControl/>
        <w:spacing w:line="336" w:lineRule="auto"/>
        <w:jc w:val="left"/>
        <w:rPr>
          <w:rFonts w:ascii="仿宋" w:hAnsi="仿宋" w:eastAsia="仿宋" w:cs="仿宋"/>
          <w:color w:val="auto"/>
          <w:kern w:val="0"/>
          <w:sz w:val="18"/>
          <w:szCs w:val="18"/>
        </w:rPr>
      </w:pPr>
    </w:p>
    <w:p w14:paraId="543FE6C6">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328512CC">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62EDFEC">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F5122F9">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6B773D0">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6E2C5BB">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24C8889A">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C2D447A">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FA8CF91">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7A2FBFF2">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E391B1">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7958E0A1">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61AE7C91">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DEDBF15">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4C884DD">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B9DCC0E">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2FAA10A6">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2A4D88CC">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7B85C170">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555AE2E4">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ABF32C0">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40AB522">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19D3BAD6">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6AB36347">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7EF49C31">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918F83E">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1DF8207E">
      <w:pPr>
        <w:widowControl/>
        <w:shd w:val="clear" w:color="auto" w:fill="FFFFFF"/>
        <w:spacing w:line="336" w:lineRule="auto"/>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3033D91">
      <w:pPr>
        <w:widowControl/>
        <w:shd w:val="clear" w:color="auto" w:fill="FFFFFF"/>
        <w:spacing w:line="336" w:lineRule="auto"/>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846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E5DBB91">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2CF185FD">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48AE0C5B">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581CE9E8">
            <w:pPr>
              <w:widowControl/>
              <w:spacing w:line="336" w:lineRule="auto"/>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53234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A68CA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126E462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B84E53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45AFDB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1C379C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344A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87012F">
            <w:pPr>
              <w:widowControl/>
              <w:spacing w:line="336" w:lineRule="auto"/>
              <w:jc w:val="left"/>
              <w:rPr>
                <w:rFonts w:ascii="仿宋" w:hAnsi="仿宋" w:eastAsia="仿宋" w:cs="仿宋"/>
                <w:color w:val="auto"/>
                <w:kern w:val="0"/>
                <w:sz w:val="24"/>
              </w:rPr>
            </w:pPr>
          </w:p>
        </w:tc>
        <w:tc>
          <w:tcPr>
            <w:tcW w:w="1025" w:type="dxa"/>
            <w:vMerge w:val="continue"/>
            <w:vAlign w:val="center"/>
          </w:tcPr>
          <w:p w14:paraId="55451CE6">
            <w:pPr>
              <w:widowControl/>
              <w:spacing w:line="336" w:lineRule="auto"/>
              <w:jc w:val="left"/>
              <w:rPr>
                <w:rFonts w:ascii="仿宋" w:hAnsi="仿宋" w:eastAsia="仿宋" w:cs="仿宋"/>
                <w:color w:val="auto"/>
                <w:kern w:val="0"/>
                <w:sz w:val="24"/>
              </w:rPr>
            </w:pPr>
          </w:p>
        </w:tc>
        <w:tc>
          <w:tcPr>
            <w:tcW w:w="2836" w:type="dxa"/>
            <w:vMerge w:val="continue"/>
            <w:vAlign w:val="center"/>
          </w:tcPr>
          <w:p w14:paraId="57727F91">
            <w:pPr>
              <w:widowControl/>
              <w:spacing w:line="336" w:lineRule="auto"/>
              <w:jc w:val="left"/>
              <w:rPr>
                <w:rFonts w:ascii="仿宋" w:hAnsi="仿宋" w:eastAsia="仿宋" w:cs="仿宋"/>
                <w:color w:val="auto"/>
                <w:kern w:val="0"/>
                <w:sz w:val="24"/>
              </w:rPr>
            </w:pPr>
          </w:p>
        </w:tc>
        <w:tc>
          <w:tcPr>
            <w:tcW w:w="606" w:type="dxa"/>
            <w:vAlign w:val="center"/>
          </w:tcPr>
          <w:p w14:paraId="5E94B99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A1910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4038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98B6DB">
            <w:pPr>
              <w:widowControl/>
              <w:spacing w:line="336" w:lineRule="auto"/>
              <w:jc w:val="left"/>
              <w:rPr>
                <w:rFonts w:ascii="仿宋" w:hAnsi="仿宋" w:eastAsia="仿宋" w:cs="仿宋"/>
                <w:color w:val="auto"/>
                <w:kern w:val="0"/>
                <w:sz w:val="24"/>
              </w:rPr>
            </w:pPr>
          </w:p>
        </w:tc>
        <w:tc>
          <w:tcPr>
            <w:tcW w:w="1025" w:type="dxa"/>
            <w:vMerge w:val="continue"/>
            <w:vAlign w:val="center"/>
          </w:tcPr>
          <w:p w14:paraId="79ABCBCB">
            <w:pPr>
              <w:widowControl/>
              <w:spacing w:line="336" w:lineRule="auto"/>
              <w:jc w:val="left"/>
              <w:rPr>
                <w:rFonts w:ascii="仿宋" w:hAnsi="仿宋" w:eastAsia="仿宋" w:cs="仿宋"/>
                <w:color w:val="auto"/>
                <w:kern w:val="0"/>
                <w:sz w:val="24"/>
              </w:rPr>
            </w:pPr>
          </w:p>
        </w:tc>
        <w:tc>
          <w:tcPr>
            <w:tcW w:w="2836" w:type="dxa"/>
            <w:vMerge w:val="continue"/>
            <w:vAlign w:val="center"/>
          </w:tcPr>
          <w:p w14:paraId="4EB61B96">
            <w:pPr>
              <w:widowControl/>
              <w:spacing w:line="336" w:lineRule="auto"/>
              <w:jc w:val="left"/>
              <w:rPr>
                <w:rFonts w:ascii="仿宋" w:hAnsi="仿宋" w:eastAsia="仿宋" w:cs="仿宋"/>
                <w:color w:val="auto"/>
                <w:kern w:val="0"/>
                <w:sz w:val="24"/>
              </w:rPr>
            </w:pPr>
          </w:p>
        </w:tc>
        <w:tc>
          <w:tcPr>
            <w:tcW w:w="606" w:type="dxa"/>
            <w:vAlign w:val="center"/>
          </w:tcPr>
          <w:p w14:paraId="3B4D389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C81A0D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46867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014DDA">
            <w:pPr>
              <w:widowControl/>
              <w:spacing w:line="336" w:lineRule="auto"/>
              <w:jc w:val="left"/>
              <w:rPr>
                <w:rFonts w:ascii="仿宋" w:hAnsi="仿宋" w:eastAsia="仿宋" w:cs="仿宋"/>
                <w:color w:val="auto"/>
                <w:kern w:val="0"/>
                <w:sz w:val="24"/>
              </w:rPr>
            </w:pPr>
          </w:p>
        </w:tc>
        <w:tc>
          <w:tcPr>
            <w:tcW w:w="1025" w:type="dxa"/>
            <w:vMerge w:val="restart"/>
            <w:vAlign w:val="center"/>
          </w:tcPr>
          <w:p w14:paraId="7B1446E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53F0502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453EB79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214E44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D224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99849A">
            <w:pPr>
              <w:widowControl/>
              <w:spacing w:line="336" w:lineRule="auto"/>
              <w:jc w:val="left"/>
              <w:rPr>
                <w:rFonts w:ascii="仿宋" w:hAnsi="仿宋" w:eastAsia="仿宋" w:cs="仿宋"/>
                <w:color w:val="auto"/>
                <w:kern w:val="0"/>
                <w:sz w:val="24"/>
              </w:rPr>
            </w:pPr>
          </w:p>
        </w:tc>
        <w:tc>
          <w:tcPr>
            <w:tcW w:w="1025" w:type="dxa"/>
            <w:vMerge w:val="continue"/>
            <w:vAlign w:val="center"/>
          </w:tcPr>
          <w:p w14:paraId="2F80E42F">
            <w:pPr>
              <w:widowControl/>
              <w:spacing w:line="336" w:lineRule="auto"/>
              <w:jc w:val="left"/>
              <w:rPr>
                <w:rFonts w:ascii="仿宋" w:hAnsi="仿宋" w:eastAsia="仿宋" w:cs="仿宋"/>
                <w:color w:val="auto"/>
                <w:kern w:val="0"/>
                <w:sz w:val="24"/>
              </w:rPr>
            </w:pPr>
          </w:p>
        </w:tc>
        <w:tc>
          <w:tcPr>
            <w:tcW w:w="2836" w:type="dxa"/>
            <w:vMerge w:val="continue"/>
            <w:vAlign w:val="center"/>
          </w:tcPr>
          <w:p w14:paraId="7EBEA98D">
            <w:pPr>
              <w:widowControl/>
              <w:spacing w:line="336" w:lineRule="auto"/>
              <w:jc w:val="left"/>
              <w:rPr>
                <w:rFonts w:ascii="仿宋" w:hAnsi="仿宋" w:eastAsia="仿宋" w:cs="仿宋"/>
                <w:color w:val="auto"/>
                <w:kern w:val="0"/>
                <w:sz w:val="24"/>
              </w:rPr>
            </w:pPr>
          </w:p>
        </w:tc>
        <w:tc>
          <w:tcPr>
            <w:tcW w:w="606" w:type="dxa"/>
            <w:vAlign w:val="center"/>
          </w:tcPr>
          <w:p w14:paraId="737B753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24BB31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D058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2C3EDA">
            <w:pPr>
              <w:widowControl/>
              <w:spacing w:line="336" w:lineRule="auto"/>
              <w:jc w:val="left"/>
              <w:rPr>
                <w:rFonts w:ascii="仿宋" w:hAnsi="仿宋" w:eastAsia="仿宋" w:cs="仿宋"/>
                <w:color w:val="auto"/>
                <w:kern w:val="0"/>
                <w:sz w:val="24"/>
              </w:rPr>
            </w:pPr>
          </w:p>
        </w:tc>
        <w:tc>
          <w:tcPr>
            <w:tcW w:w="1025" w:type="dxa"/>
            <w:vMerge w:val="continue"/>
            <w:vAlign w:val="center"/>
          </w:tcPr>
          <w:p w14:paraId="547423E9">
            <w:pPr>
              <w:widowControl/>
              <w:spacing w:line="336" w:lineRule="auto"/>
              <w:jc w:val="left"/>
              <w:rPr>
                <w:rFonts w:ascii="仿宋" w:hAnsi="仿宋" w:eastAsia="仿宋" w:cs="仿宋"/>
                <w:color w:val="auto"/>
                <w:kern w:val="0"/>
                <w:sz w:val="24"/>
              </w:rPr>
            </w:pPr>
          </w:p>
        </w:tc>
        <w:tc>
          <w:tcPr>
            <w:tcW w:w="2836" w:type="dxa"/>
            <w:vMerge w:val="continue"/>
            <w:vAlign w:val="center"/>
          </w:tcPr>
          <w:p w14:paraId="06927F15">
            <w:pPr>
              <w:widowControl/>
              <w:spacing w:line="336" w:lineRule="auto"/>
              <w:jc w:val="left"/>
              <w:rPr>
                <w:rFonts w:ascii="仿宋" w:hAnsi="仿宋" w:eastAsia="仿宋" w:cs="仿宋"/>
                <w:color w:val="auto"/>
                <w:kern w:val="0"/>
                <w:sz w:val="24"/>
              </w:rPr>
            </w:pPr>
          </w:p>
        </w:tc>
        <w:tc>
          <w:tcPr>
            <w:tcW w:w="606" w:type="dxa"/>
            <w:vAlign w:val="center"/>
          </w:tcPr>
          <w:p w14:paraId="3D220F8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EB9E7F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278BA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264A4">
            <w:pPr>
              <w:widowControl/>
              <w:spacing w:line="336" w:lineRule="auto"/>
              <w:jc w:val="left"/>
              <w:rPr>
                <w:rFonts w:ascii="仿宋" w:hAnsi="仿宋" w:eastAsia="仿宋" w:cs="仿宋"/>
                <w:color w:val="auto"/>
                <w:kern w:val="0"/>
                <w:sz w:val="24"/>
              </w:rPr>
            </w:pPr>
          </w:p>
        </w:tc>
        <w:tc>
          <w:tcPr>
            <w:tcW w:w="1025" w:type="dxa"/>
            <w:vMerge w:val="continue"/>
            <w:vAlign w:val="center"/>
          </w:tcPr>
          <w:p w14:paraId="031BE251">
            <w:pPr>
              <w:widowControl/>
              <w:spacing w:line="336" w:lineRule="auto"/>
              <w:jc w:val="left"/>
              <w:rPr>
                <w:rFonts w:ascii="仿宋" w:hAnsi="仿宋" w:eastAsia="仿宋" w:cs="仿宋"/>
                <w:color w:val="auto"/>
                <w:kern w:val="0"/>
                <w:sz w:val="24"/>
              </w:rPr>
            </w:pPr>
          </w:p>
        </w:tc>
        <w:tc>
          <w:tcPr>
            <w:tcW w:w="2836" w:type="dxa"/>
            <w:vMerge w:val="restart"/>
            <w:vAlign w:val="center"/>
          </w:tcPr>
          <w:p w14:paraId="5FC5DEE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4505BEA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86F0E7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4B7C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E2002A">
            <w:pPr>
              <w:widowControl/>
              <w:spacing w:line="336" w:lineRule="auto"/>
              <w:jc w:val="left"/>
              <w:rPr>
                <w:rFonts w:ascii="仿宋" w:hAnsi="仿宋" w:eastAsia="仿宋" w:cs="仿宋"/>
                <w:color w:val="auto"/>
                <w:kern w:val="0"/>
                <w:sz w:val="24"/>
              </w:rPr>
            </w:pPr>
          </w:p>
        </w:tc>
        <w:tc>
          <w:tcPr>
            <w:tcW w:w="1025" w:type="dxa"/>
            <w:vMerge w:val="continue"/>
            <w:vAlign w:val="center"/>
          </w:tcPr>
          <w:p w14:paraId="5D2D1390">
            <w:pPr>
              <w:widowControl/>
              <w:spacing w:line="336" w:lineRule="auto"/>
              <w:jc w:val="left"/>
              <w:rPr>
                <w:rFonts w:ascii="仿宋" w:hAnsi="仿宋" w:eastAsia="仿宋" w:cs="仿宋"/>
                <w:color w:val="auto"/>
                <w:kern w:val="0"/>
                <w:sz w:val="24"/>
              </w:rPr>
            </w:pPr>
          </w:p>
        </w:tc>
        <w:tc>
          <w:tcPr>
            <w:tcW w:w="2836" w:type="dxa"/>
            <w:vMerge w:val="continue"/>
            <w:vAlign w:val="center"/>
          </w:tcPr>
          <w:p w14:paraId="25546005">
            <w:pPr>
              <w:widowControl/>
              <w:spacing w:line="336" w:lineRule="auto"/>
              <w:jc w:val="left"/>
              <w:rPr>
                <w:rFonts w:ascii="仿宋" w:hAnsi="仿宋" w:eastAsia="仿宋" w:cs="仿宋"/>
                <w:color w:val="auto"/>
                <w:kern w:val="0"/>
                <w:sz w:val="24"/>
              </w:rPr>
            </w:pPr>
          </w:p>
        </w:tc>
        <w:tc>
          <w:tcPr>
            <w:tcW w:w="606" w:type="dxa"/>
            <w:vAlign w:val="center"/>
          </w:tcPr>
          <w:p w14:paraId="30F4581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E42DA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F46E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EA810B">
            <w:pPr>
              <w:widowControl/>
              <w:spacing w:line="336" w:lineRule="auto"/>
              <w:jc w:val="left"/>
              <w:rPr>
                <w:rFonts w:ascii="仿宋" w:hAnsi="仿宋" w:eastAsia="仿宋" w:cs="仿宋"/>
                <w:color w:val="auto"/>
                <w:kern w:val="0"/>
                <w:sz w:val="24"/>
              </w:rPr>
            </w:pPr>
          </w:p>
        </w:tc>
        <w:tc>
          <w:tcPr>
            <w:tcW w:w="1025" w:type="dxa"/>
            <w:vMerge w:val="continue"/>
            <w:vAlign w:val="center"/>
          </w:tcPr>
          <w:p w14:paraId="2465538C">
            <w:pPr>
              <w:widowControl/>
              <w:spacing w:line="336" w:lineRule="auto"/>
              <w:jc w:val="left"/>
              <w:rPr>
                <w:rFonts w:ascii="仿宋" w:hAnsi="仿宋" w:eastAsia="仿宋" w:cs="仿宋"/>
                <w:color w:val="auto"/>
                <w:kern w:val="0"/>
                <w:sz w:val="24"/>
              </w:rPr>
            </w:pPr>
          </w:p>
        </w:tc>
        <w:tc>
          <w:tcPr>
            <w:tcW w:w="2836" w:type="dxa"/>
            <w:vMerge w:val="continue"/>
            <w:vAlign w:val="center"/>
          </w:tcPr>
          <w:p w14:paraId="5E42DF73">
            <w:pPr>
              <w:widowControl/>
              <w:spacing w:line="336" w:lineRule="auto"/>
              <w:jc w:val="left"/>
              <w:rPr>
                <w:rFonts w:ascii="仿宋" w:hAnsi="仿宋" w:eastAsia="仿宋" w:cs="仿宋"/>
                <w:color w:val="auto"/>
                <w:kern w:val="0"/>
                <w:sz w:val="24"/>
              </w:rPr>
            </w:pPr>
          </w:p>
        </w:tc>
        <w:tc>
          <w:tcPr>
            <w:tcW w:w="606" w:type="dxa"/>
            <w:vAlign w:val="center"/>
          </w:tcPr>
          <w:p w14:paraId="4683247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1A62A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0E8F4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D4BA6B9">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3A47E62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7354D23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8123BD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2D60B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CAF275">
            <w:pPr>
              <w:widowControl/>
              <w:spacing w:line="336" w:lineRule="auto"/>
              <w:jc w:val="left"/>
              <w:rPr>
                <w:rFonts w:ascii="仿宋" w:hAnsi="仿宋" w:eastAsia="仿宋" w:cs="仿宋"/>
                <w:color w:val="auto"/>
                <w:kern w:val="0"/>
                <w:sz w:val="24"/>
              </w:rPr>
            </w:pPr>
          </w:p>
        </w:tc>
        <w:tc>
          <w:tcPr>
            <w:tcW w:w="2836" w:type="dxa"/>
            <w:vMerge w:val="continue"/>
            <w:vAlign w:val="center"/>
          </w:tcPr>
          <w:p w14:paraId="46C44CA4">
            <w:pPr>
              <w:widowControl/>
              <w:spacing w:line="336" w:lineRule="auto"/>
              <w:jc w:val="left"/>
              <w:rPr>
                <w:rFonts w:ascii="仿宋" w:hAnsi="仿宋" w:eastAsia="仿宋" w:cs="仿宋"/>
                <w:color w:val="auto"/>
                <w:kern w:val="0"/>
                <w:sz w:val="24"/>
              </w:rPr>
            </w:pPr>
          </w:p>
        </w:tc>
        <w:tc>
          <w:tcPr>
            <w:tcW w:w="606" w:type="dxa"/>
            <w:vAlign w:val="center"/>
          </w:tcPr>
          <w:p w14:paraId="73BD1D1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9131D88">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AA14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D447E3">
            <w:pPr>
              <w:widowControl/>
              <w:spacing w:line="336" w:lineRule="auto"/>
              <w:jc w:val="left"/>
              <w:rPr>
                <w:rFonts w:ascii="仿宋" w:hAnsi="仿宋" w:eastAsia="仿宋" w:cs="仿宋"/>
                <w:color w:val="auto"/>
                <w:kern w:val="0"/>
                <w:sz w:val="24"/>
              </w:rPr>
            </w:pPr>
          </w:p>
        </w:tc>
        <w:tc>
          <w:tcPr>
            <w:tcW w:w="2836" w:type="dxa"/>
            <w:vMerge w:val="continue"/>
            <w:vAlign w:val="center"/>
          </w:tcPr>
          <w:p w14:paraId="54D6B7FD">
            <w:pPr>
              <w:widowControl/>
              <w:spacing w:line="336" w:lineRule="auto"/>
              <w:jc w:val="left"/>
              <w:rPr>
                <w:rFonts w:ascii="仿宋" w:hAnsi="仿宋" w:eastAsia="仿宋" w:cs="仿宋"/>
                <w:color w:val="auto"/>
                <w:kern w:val="0"/>
                <w:sz w:val="24"/>
              </w:rPr>
            </w:pPr>
          </w:p>
        </w:tc>
        <w:tc>
          <w:tcPr>
            <w:tcW w:w="606" w:type="dxa"/>
            <w:vAlign w:val="center"/>
          </w:tcPr>
          <w:p w14:paraId="4C5D4DB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27C038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16791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8E41DE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625C0B3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0028521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5E327C2">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427BC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12154">
            <w:pPr>
              <w:widowControl/>
              <w:spacing w:line="336" w:lineRule="auto"/>
              <w:jc w:val="left"/>
              <w:rPr>
                <w:rFonts w:ascii="仿宋" w:hAnsi="仿宋" w:eastAsia="仿宋" w:cs="仿宋"/>
                <w:color w:val="auto"/>
                <w:kern w:val="0"/>
                <w:sz w:val="24"/>
              </w:rPr>
            </w:pPr>
          </w:p>
        </w:tc>
        <w:tc>
          <w:tcPr>
            <w:tcW w:w="2836" w:type="dxa"/>
            <w:vMerge w:val="continue"/>
            <w:vAlign w:val="center"/>
          </w:tcPr>
          <w:p w14:paraId="63A8760B">
            <w:pPr>
              <w:widowControl/>
              <w:spacing w:line="336" w:lineRule="auto"/>
              <w:jc w:val="left"/>
              <w:rPr>
                <w:rFonts w:ascii="仿宋" w:hAnsi="仿宋" w:eastAsia="仿宋" w:cs="仿宋"/>
                <w:color w:val="auto"/>
                <w:kern w:val="0"/>
                <w:sz w:val="24"/>
              </w:rPr>
            </w:pPr>
          </w:p>
        </w:tc>
        <w:tc>
          <w:tcPr>
            <w:tcW w:w="606" w:type="dxa"/>
            <w:vAlign w:val="center"/>
          </w:tcPr>
          <w:p w14:paraId="50C57EB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39B93A4">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4AF77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96C9CC">
            <w:pPr>
              <w:widowControl/>
              <w:spacing w:line="336" w:lineRule="auto"/>
              <w:jc w:val="left"/>
              <w:rPr>
                <w:rFonts w:ascii="仿宋" w:hAnsi="仿宋" w:eastAsia="仿宋" w:cs="仿宋"/>
                <w:color w:val="auto"/>
                <w:kern w:val="0"/>
                <w:sz w:val="24"/>
              </w:rPr>
            </w:pPr>
          </w:p>
        </w:tc>
        <w:tc>
          <w:tcPr>
            <w:tcW w:w="2836" w:type="dxa"/>
            <w:vMerge w:val="continue"/>
            <w:vAlign w:val="center"/>
          </w:tcPr>
          <w:p w14:paraId="0DC85767">
            <w:pPr>
              <w:widowControl/>
              <w:spacing w:line="336" w:lineRule="auto"/>
              <w:jc w:val="left"/>
              <w:rPr>
                <w:rFonts w:ascii="仿宋" w:hAnsi="仿宋" w:eastAsia="仿宋" w:cs="仿宋"/>
                <w:color w:val="auto"/>
                <w:kern w:val="0"/>
                <w:sz w:val="24"/>
              </w:rPr>
            </w:pPr>
          </w:p>
        </w:tc>
        <w:tc>
          <w:tcPr>
            <w:tcW w:w="606" w:type="dxa"/>
            <w:vAlign w:val="center"/>
          </w:tcPr>
          <w:p w14:paraId="59CDB80C">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41A95F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53F76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20B694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5AD1DADF">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3FC68B4E">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3EDB179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623BC3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6587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F2B87C">
            <w:pPr>
              <w:widowControl/>
              <w:spacing w:line="336" w:lineRule="auto"/>
              <w:jc w:val="left"/>
              <w:rPr>
                <w:rFonts w:ascii="仿宋" w:hAnsi="仿宋" w:eastAsia="仿宋" w:cs="仿宋"/>
                <w:color w:val="auto"/>
                <w:kern w:val="0"/>
                <w:sz w:val="24"/>
              </w:rPr>
            </w:pPr>
          </w:p>
        </w:tc>
        <w:tc>
          <w:tcPr>
            <w:tcW w:w="1025" w:type="dxa"/>
            <w:vMerge w:val="continue"/>
            <w:vAlign w:val="center"/>
          </w:tcPr>
          <w:p w14:paraId="7E9C4E27">
            <w:pPr>
              <w:widowControl/>
              <w:spacing w:line="336" w:lineRule="auto"/>
              <w:jc w:val="left"/>
              <w:rPr>
                <w:rFonts w:ascii="仿宋" w:hAnsi="仿宋" w:eastAsia="仿宋" w:cs="仿宋"/>
                <w:color w:val="auto"/>
                <w:kern w:val="0"/>
                <w:sz w:val="24"/>
              </w:rPr>
            </w:pPr>
          </w:p>
        </w:tc>
        <w:tc>
          <w:tcPr>
            <w:tcW w:w="2836" w:type="dxa"/>
            <w:vMerge w:val="continue"/>
            <w:vAlign w:val="center"/>
          </w:tcPr>
          <w:p w14:paraId="4D6F1797">
            <w:pPr>
              <w:widowControl/>
              <w:spacing w:line="336" w:lineRule="auto"/>
              <w:jc w:val="left"/>
              <w:rPr>
                <w:rFonts w:ascii="仿宋" w:hAnsi="仿宋" w:eastAsia="仿宋" w:cs="仿宋"/>
                <w:color w:val="auto"/>
                <w:kern w:val="0"/>
                <w:sz w:val="24"/>
              </w:rPr>
            </w:pPr>
          </w:p>
        </w:tc>
        <w:tc>
          <w:tcPr>
            <w:tcW w:w="606" w:type="dxa"/>
            <w:vAlign w:val="center"/>
          </w:tcPr>
          <w:p w14:paraId="39E8EB9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7A23993">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0A25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6DF349">
            <w:pPr>
              <w:widowControl/>
              <w:spacing w:line="336" w:lineRule="auto"/>
              <w:jc w:val="left"/>
              <w:rPr>
                <w:rFonts w:ascii="仿宋" w:hAnsi="仿宋" w:eastAsia="仿宋" w:cs="仿宋"/>
                <w:color w:val="auto"/>
                <w:kern w:val="0"/>
                <w:sz w:val="24"/>
              </w:rPr>
            </w:pPr>
          </w:p>
        </w:tc>
        <w:tc>
          <w:tcPr>
            <w:tcW w:w="1025" w:type="dxa"/>
            <w:vMerge w:val="continue"/>
            <w:vAlign w:val="center"/>
          </w:tcPr>
          <w:p w14:paraId="641B0AC3">
            <w:pPr>
              <w:widowControl/>
              <w:spacing w:line="336" w:lineRule="auto"/>
              <w:jc w:val="left"/>
              <w:rPr>
                <w:rFonts w:ascii="仿宋" w:hAnsi="仿宋" w:eastAsia="仿宋" w:cs="仿宋"/>
                <w:color w:val="auto"/>
                <w:kern w:val="0"/>
                <w:sz w:val="24"/>
              </w:rPr>
            </w:pPr>
          </w:p>
        </w:tc>
        <w:tc>
          <w:tcPr>
            <w:tcW w:w="2836" w:type="dxa"/>
            <w:vMerge w:val="continue"/>
            <w:vAlign w:val="center"/>
          </w:tcPr>
          <w:p w14:paraId="7C78D379">
            <w:pPr>
              <w:widowControl/>
              <w:spacing w:line="336" w:lineRule="auto"/>
              <w:jc w:val="left"/>
              <w:rPr>
                <w:rFonts w:ascii="仿宋" w:hAnsi="仿宋" w:eastAsia="仿宋" w:cs="仿宋"/>
                <w:color w:val="auto"/>
                <w:kern w:val="0"/>
                <w:sz w:val="24"/>
              </w:rPr>
            </w:pPr>
          </w:p>
        </w:tc>
        <w:tc>
          <w:tcPr>
            <w:tcW w:w="606" w:type="dxa"/>
            <w:vAlign w:val="center"/>
          </w:tcPr>
          <w:p w14:paraId="4255B3B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CDCE0A0">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646E7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2014E">
            <w:pPr>
              <w:widowControl/>
              <w:spacing w:line="336" w:lineRule="auto"/>
              <w:jc w:val="left"/>
              <w:rPr>
                <w:rFonts w:ascii="仿宋" w:hAnsi="仿宋" w:eastAsia="仿宋" w:cs="仿宋"/>
                <w:color w:val="auto"/>
                <w:kern w:val="0"/>
                <w:sz w:val="24"/>
              </w:rPr>
            </w:pPr>
          </w:p>
        </w:tc>
        <w:tc>
          <w:tcPr>
            <w:tcW w:w="1025" w:type="dxa"/>
            <w:vMerge w:val="restart"/>
            <w:vAlign w:val="center"/>
          </w:tcPr>
          <w:p w14:paraId="7988BCE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0DC443F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3D6FFE06">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C70F4D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6DD7D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C23ED6">
            <w:pPr>
              <w:widowControl/>
              <w:spacing w:line="336" w:lineRule="auto"/>
              <w:jc w:val="left"/>
              <w:rPr>
                <w:rFonts w:ascii="仿宋" w:hAnsi="仿宋" w:eastAsia="仿宋" w:cs="仿宋"/>
                <w:color w:val="auto"/>
                <w:kern w:val="0"/>
                <w:sz w:val="24"/>
              </w:rPr>
            </w:pPr>
          </w:p>
        </w:tc>
        <w:tc>
          <w:tcPr>
            <w:tcW w:w="1025" w:type="dxa"/>
            <w:vMerge w:val="continue"/>
            <w:vAlign w:val="center"/>
          </w:tcPr>
          <w:p w14:paraId="1FF18344">
            <w:pPr>
              <w:widowControl/>
              <w:spacing w:line="336" w:lineRule="auto"/>
              <w:jc w:val="left"/>
              <w:rPr>
                <w:rFonts w:ascii="仿宋" w:hAnsi="仿宋" w:eastAsia="仿宋" w:cs="仿宋"/>
                <w:color w:val="auto"/>
                <w:kern w:val="0"/>
                <w:sz w:val="24"/>
              </w:rPr>
            </w:pPr>
          </w:p>
        </w:tc>
        <w:tc>
          <w:tcPr>
            <w:tcW w:w="2836" w:type="dxa"/>
            <w:vMerge w:val="continue"/>
            <w:vAlign w:val="center"/>
          </w:tcPr>
          <w:p w14:paraId="0F45945C">
            <w:pPr>
              <w:widowControl/>
              <w:spacing w:line="336" w:lineRule="auto"/>
              <w:jc w:val="left"/>
              <w:rPr>
                <w:rFonts w:ascii="仿宋" w:hAnsi="仿宋" w:eastAsia="仿宋" w:cs="仿宋"/>
                <w:color w:val="auto"/>
                <w:kern w:val="0"/>
                <w:sz w:val="24"/>
              </w:rPr>
            </w:pPr>
          </w:p>
        </w:tc>
        <w:tc>
          <w:tcPr>
            <w:tcW w:w="606" w:type="dxa"/>
            <w:vAlign w:val="center"/>
          </w:tcPr>
          <w:p w14:paraId="7B5939E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910354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5B39E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7AED1C">
            <w:pPr>
              <w:widowControl/>
              <w:spacing w:line="336" w:lineRule="auto"/>
              <w:jc w:val="left"/>
              <w:rPr>
                <w:rFonts w:ascii="仿宋" w:hAnsi="仿宋" w:eastAsia="仿宋" w:cs="仿宋"/>
                <w:color w:val="auto"/>
                <w:kern w:val="0"/>
                <w:sz w:val="24"/>
              </w:rPr>
            </w:pPr>
          </w:p>
        </w:tc>
        <w:tc>
          <w:tcPr>
            <w:tcW w:w="1025" w:type="dxa"/>
            <w:vMerge w:val="continue"/>
            <w:vAlign w:val="center"/>
          </w:tcPr>
          <w:p w14:paraId="62E7010B">
            <w:pPr>
              <w:widowControl/>
              <w:spacing w:line="336" w:lineRule="auto"/>
              <w:jc w:val="left"/>
              <w:rPr>
                <w:rFonts w:ascii="仿宋" w:hAnsi="仿宋" w:eastAsia="仿宋" w:cs="仿宋"/>
                <w:color w:val="auto"/>
                <w:kern w:val="0"/>
                <w:sz w:val="24"/>
              </w:rPr>
            </w:pPr>
          </w:p>
        </w:tc>
        <w:tc>
          <w:tcPr>
            <w:tcW w:w="2836" w:type="dxa"/>
            <w:vMerge w:val="continue"/>
            <w:vAlign w:val="center"/>
          </w:tcPr>
          <w:p w14:paraId="531FF3D6">
            <w:pPr>
              <w:widowControl/>
              <w:spacing w:line="336" w:lineRule="auto"/>
              <w:jc w:val="left"/>
              <w:rPr>
                <w:rFonts w:ascii="仿宋" w:hAnsi="仿宋" w:eastAsia="仿宋" w:cs="仿宋"/>
                <w:color w:val="auto"/>
                <w:kern w:val="0"/>
                <w:sz w:val="24"/>
              </w:rPr>
            </w:pPr>
          </w:p>
        </w:tc>
        <w:tc>
          <w:tcPr>
            <w:tcW w:w="606" w:type="dxa"/>
            <w:vAlign w:val="center"/>
          </w:tcPr>
          <w:p w14:paraId="0BDA47B7">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FFDEB5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74146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D3F9B0">
            <w:pPr>
              <w:widowControl/>
              <w:spacing w:line="336" w:lineRule="auto"/>
              <w:jc w:val="left"/>
              <w:rPr>
                <w:rFonts w:ascii="仿宋" w:hAnsi="仿宋" w:eastAsia="仿宋" w:cs="仿宋"/>
                <w:color w:val="auto"/>
                <w:kern w:val="0"/>
                <w:sz w:val="24"/>
              </w:rPr>
            </w:pPr>
          </w:p>
        </w:tc>
        <w:tc>
          <w:tcPr>
            <w:tcW w:w="1025" w:type="dxa"/>
            <w:vMerge w:val="restart"/>
            <w:vAlign w:val="center"/>
          </w:tcPr>
          <w:p w14:paraId="7A1ECB6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0A6DE89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57FB45B">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F36CAF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7ED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F7BD92">
            <w:pPr>
              <w:widowControl/>
              <w:spacing w:line="336" w:lineRule="auto"/>
              <w:jc w:val="left"/>
              <w:rPr>
                <w:rFonts w:ascii="仿宋" w:hAnsi="仿宋" w:eastAsia="仿宋" w:cs="仿宋"/>
                <w:color w:val="auto"/>
                <w:kern w:val="0"/>
                <w:sz w:val="24"/>
              </w:rPr>
            </w:pPr>
          </w:p>
        </w:tc>
        <w:tc>
          <w:tcPr>
            <w:tcW w:w="1025" w:type="dxa"/>
            <w:vMerge w:val="continue"/>
            <w:vAlign w:val="center"/>
          </w:tcPr>
          <w:p w14:paraId="113064A1">
            <w:pPr>
              <w:widowControl/>
              <w:spacing w:line="336" w:lineRule="auto"/>
              <w:jc w:val="left"/>
              <w:rPr>
                <w:rFonts w:ascii="仿宋" w:hAnsi="仿宋" w:eastAsia="仿宋" w:cs="仿宋"/>
                <w:color w:val="auto"/>
                <w:kern w:val="0"/>
                <w:sz w:val="24"/>
              </w:rPr>
            </w:pPr>
          </w:p>
        </w:tc>
        <w:tc>
          <w:tcPr>
            <w:tcW w:w="2836" w:type="dxa"/>
            <w:vMerge w:val="continue"/>
            <w:vAlign w:val="center"/>
          </w:tcPr>
          <w:p w14:paraId="08913F1F">
            <w:pPr>
              <w:widowControl/>
              <w:spacing w:line="336" w:lineRule="auto"/>
              <w:jc w:val="left"/>
              <w:rPr>
                <w:rFonts w:ascii="仿宋" w:hAnsi="仿宋" w:eastAsia="仿宋" w:cs="仿宋"/>
                <w:color w:val="auto"/>
                <w:kern w:val="0"/>
                <w:sz w:val="24"/>
              </w:rPr>
            </w:pPr>
          </w:p>
        </w:tc>
        <w:tc>
          <w:tcPr>
            <w:tcW w:w="606" w:type="dxa"/>
            <w:vAlign w:val="center"/>
          </w:tcPr>
          <w:p w14:paraId="472F3871">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9951905">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D4A9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6E4572">
            <w:pPr>
              <w:widowControl/>
              <w:spacing w:line="336" w:lineRule="auto"/>
              <w:jc w:val="left"/>
              <w:rPr>
                <w:rFonts w:ascii="仿宋" w:hAnsi="仿宋" w:eastAsia="仿宋" w:cs="仿宋"/>
                <w:color w:val="auto"/>
                <w:kern w:val="0"/>
                <w:sz w:val="24"/>
              </w:rPr>
            </w:pPr>
          </w:p>
        </w:tc>
        <w:tc>
          <w:tcPr>
            <w:tcW w:w="1025" w:type="dxa"/>
            <w:vMerge w:val="continue"/>
            <w:vAlign w:val="center"/>
          </w:tcPr>
          <w:p w14:paraId="296AFAA3">
            <w:pPr>
              <w:widowControl/>
              <w:spacing w:line="336" w:lineRule="auto"/>
              <w:jc w:val="left"/>
              <w:rPr>
                <w:rFonts w:ascii="仿宋" w:hAnsi="仿宋" w:eastAsia="仿宋" w:cs="仿宋"/>
                <w:color w:val="auto"/>
                <w:kern w:val="0"/>
                <w:sz w:val="24"/>
              </w:rPr>
            </w:pPr>
          </w:p>
        </w:tc>
        <w:tc>
          <w:tcPr>
            <w:tcW w:w="2836" w:type="dxa"/>
            <w:vMerge w:val="continue"/>
            <w:vAlign w:val="center"/>
          </w:tcPr>
          <w:p w14:paraId="081DF8FD">
            <w:pPr>
              <w:widowControl/>
              <w:spacing w:line="336" w:lineRule="auto"/>
              <w:jc w:val="left"/>
              <w:rPr>
                <w:rFonts w:ascii="仿宋" w:hAnsi="仿宋" w:eastAsia="仿宋" w:cs="仿宋"/>
                <w:color w:val="auto"/>
                <w:kern w:val="0"/>
                <w:sz w:val="24"/>
              </w:rPr>
            </w:pPr>
          </w:p>
        </w:tc>
        <w:tc>
          <w:tcPr>
            <w:tcW w:w="606" w:type="dxa"/>
            <w:vAlign w:val="center"/>
          </w:tcPr>
          <w:p w14:paraId="00E5B71D">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7AE85AA">
            <w:pPr>
              <w:widowControl/>
              <w:spacing w:line="336" w:lineRule="auto"/>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40D35EB3">
      <w:pPr>
        <w:spacing w:line="336" w:lineRule="auto"/>
        <w:rPr>
          <w:rFonts w:ascii="仿宋" w:hAnsi="仿宋" w:eastAsia="仿宋" w:cs="仿宋"/>
          <w:color w:val="auto"/>
          <w:sz w:val="24"/>
        </w:rPr>
      </w:pPr>
    </w:p>
    <w:p w14:paraId="07E4CF33">
      <w:pPr>
        <w:spacing w:line="336" w:lineRule="auto"/>
        <w:ind w:firstLine="420" w:firstLineChars="200"/>
        <w:rPr>
          <w:rFonts w:ascii="仿宋" w:hAnsi="仿宋" w:eastAsia="仿宋" w:cs="仿宋"/>
          <w:color w:val="auto"/>
        </w:rPr>
      </w:pPr>
    </w:p>
    <w:p w14:paraId="6FED86A8">
      <w:pPr>
        <w:spacing w:line="336" w:lineRule="auto"/>
        <w:rPr>
          <w:rFonts w:ascii="仿宋" w:hAnsi="仿宋" w:eastAsia="仿宋" w:cs="仿宋"/>
          <w:color w:val="auto"/>
        </w:rPr>
      </w:pPr>
    </w:p>
    <w:p w14:paraId="0653BE8A">
      <w:pPr>
        <w:spacing w:line="360" w:lineRule="auto"/>
        <w:ind w:firstLine="482" w:firstLineChars="200"/>
        <w:rPr>
          <w:rFonts w:ascii="仿宋" w:hAnsi="仿宋" w:eastAsia="仿宋" w:cs="仿宋"/>
          <w:b/>
          <w:color w:val="auto"/>
          <w:sz w:val="24"/>
        </w:rPr>
      </w:pPr>
    </w:p>
    <w:sectPr>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C27DE">
    <w:pPr>
      <w:pStyle w:val="37"/>
      <w:framePr w:wrap="around" w:vAnchor="text" w:hAnchor="margin" w:xAlign="right" w:y="1"/>
      <w:rPr>
        <w:rStyle w:val="64"/>
      </w:rPr>
    </w:pPr>
    <w:r>
      <w:fldChar w:fldCharType="begin"/>
    </w:r>
    <w:r>
      <w:rPr>
        <w:rStyle w:val="64"/>
      </w:rPr>
      <w:instrText xml:space="preserve">PAGE  </w:instrText>
    </w:r>
    <w:r>
      <w:fldChar w:fldCharType="end"/>
    </w:r>
  </w:p>
  <w:p w14:paraId="2EF22D51">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74601">
    <w:pPr>
      <w:pStyle w:val="37"/>
      <w:rPr>
        <w:rFonts w:ascii="仿宋" w:hAnsi="仿宋" w:eastAsia="仿宋" w:cs="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AEB2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89AEB29">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88B61">
    <w:pPr>
      <w:pStyle w:val="37"/>
      <w:jc w:val="center"/>
      <w:rPr>
        <w:rFonts w:ascii="仿宋" w:hAnsi="仿宋" w:eastAsia="仿宋" w:cs="仿宋"/>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4954F">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34954F">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53BAC">
    <w:pPr>
      <w:pStyle w:val="37"/>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12821">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7412821">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0F1EE40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508FF">
    <w:pPr>
      <w:pStyle w:val="37"/>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23E2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7023E23">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1796FDF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884CE">
    <w:pPr>
      <w:pStyle w:val="37"/>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F106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9F106F">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BAA3D">
    <w:pPr>
      <w:pStyle w:val="37"/>
      <w:framePr w:wrap="around" w:vAnchor="text" w:hAnchor="margin" w:xAlign="right" w:y="1"/>
      <w:rPr>
        <w:rStyle w:val="64"/>
      </w:rPr>
    </w:pPr>
    <w:r>
      <w:fldChar w:fldCharType="begin"/>
    </w:r>
    <w:r>
      <w:rPr>
        <w:rStyle w:val="64"/>
      </w:rPr>
      <w:instrText xml:space="preserve">PAGE  </w:instrText>
    </w:r>
    <w:r>
      <w:fldChar w:fldCharType="end"/>
    </w:r>
  </w:p>
  <w:p w14:paraId="14AEAA20">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AFDC">
    <w:pPr>
      <w:pStyle w:val="37"/>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A040B">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35A040B">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54AFC">
    <w:pPr>
      <w:pStyle w:val="38"/>
      <w:tabs>
        <w:tab w:val="center" w:pos="0"/>
      </w:tabs>
      <w:jc w:val="left"/>
    </w:pPr>
    <w:r>
      <w:rPr>
        <w:rFonts w:hint="eastAsia" w:ascii="仿宋" w:hAnsi="仿宋" w:eastAsia="仿宋" w:cs="仿宋"/>
      </w:rPr>
      <w:t xml:space="preserve">浙江华夏工程管理有限公司                                  磋商文件编号: </w:t>
    </w:r>
    <w:r>
      <w:rPr>
        <w:rFonts w:hint="eastAsia" w:ascii="仿宋" w:hAnsi="仿宋" w:eastAsia="仿宋" w:cs="仿宋"/>
        <w:lang w:eastAsia="zh-CN"/>
      </w:rPr>
      <w:t>ZJHX-2025-06-08</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76F70">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90221">
    <w:pPr>
      <w:pStyle w:val="38"/>
      <w:tabs>
        <w:tab w:val="center" w:pos="0"/>
      </w:tabs>
      <w:jc w:val="left"/>
      <w:rPr>
        <w:rFonts w:eastAsia="仿宋_GB2312"/>
      </w:rPr>
    </w:pPr>
    <w:r>
      <w:rPr>
        <w:rFonts w:hint="eastAsia" w:ascii="仿宋" w:hAnsi="仿宋" w:eastAsia="仿宋" w:cs="仿宋"/>
      </w:rPr>
      <w:t xml:space="preserve">浙江华夏工程管理有限公司                                    磋商文件编号: </w:t>
    </w:r>
    <w:r>
      <w:rPr>
        <w:rFonts w:hint="eastAsia" w:ascii="仿宋" w:hAnsi="仿宋" w:eastAsia="仿宋" w:cs="仿宋"/>
        <w:lang w:eastAsia="zh-CN"/>
      </w:rPr>
      <w:t>ZJHX-2025-06-08</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FF00E">
    <w:pPr>
      <w:pStyle w:val="38"/>
      <w:tabs>
        <w:tab w:val="center" w:pos="0"/>
      </w:tabs>
      <w:jc w:val="left"/>
      <w:rPr>
        <w:rFonts w:ascii="仿宋_GB2312" w:eastAsia="仿宋_GB2312"/>
        <w:b/>
        <w:i/>
        <w:u w:val="single"/>
      </w:rPr>
    </w:pPr>
    <w:r>
      <w:rPr>
        <w:rFonts w:hint="eastAsia" w:ascii="仿宋" w:hAnsi="仿宋" w:eastAsia="仿宋" w:cs="仿宋"/>
      </w:rPr>
      <w:t xml:space="preserve">浙江华夏工程管理有限公司                               磋商文件编号: </w:t>
    </w:r>
    <w:r>
      <w:rPr>
        <w:rFonts w:hint="eastAsia" w:ascii="仿宋" w:hAnsi="仿宋" w:eastAsia="仿宋" w:cs="仿宋"/>
        <w:lang w:eastAsia="zh-CN"/>
      </w:rPr>
      <w:t>ZJHX-2025-06-08</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C73D">
    <w:pPr>
      <w:pStyle w:val="38"/>
      <w:tabs>
        <w:tab w:val="center" w:pos="0"/>
      </w:tabs>
      <w:jc w:val="left"/>
    </w:pPr>
    <w:r>
      <w:rPr>
        <w:rFonts w:hint="eastAsia" w:ascii="仿宋" w:hAnsi="仿宋" w:eastAsia="仿宋" w:cs="仿宋"/>
      </w:rPr>
      <w:t xml:space="preserve">浙江华夏工程管理有限公司                                              磋商文件编号: </w:t>
    </w:r>
    <w:r>
      <w:rPr>
        <w:rFonts w:hint="eastAsia" w:ascii="仿宋" w:hAnsi="仿宋" w:eastAsia="仿宋" w:cs="仿宋"/>
        <w:lang w:eastAsia="zh-CN"/>
      </w:rPr>
      <w:t>ZJHX-2025-06-08</w:t>
    </w:r>
    <w:r>
      <w:rPr>
        <w:rFonts w:hint="eastAsia" w:ascii="仿宋" w:hAnsi="仿宋" w:eastAsia="仿宋" w:cs="仿宋"/>
      </w:rPr>
      <w:t xml:space="preserve">  </w:t>
    </w:r>
  </w:p>
  <w:p w14:paraId="78DD4B05">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E8AF">
    <w:pPr>
      <w:pStyle w:val="38"/>
      <w:tabs>
        <w:tab w:val="center" w:pos="0"/>
      </w:tabs>
      <w:jc w:val="left"/>
      <w:rPr>
        <w:rFonts w:hint="eastAsia" w:eastAsia="仿宋"/>
        <w:lang w:eastAsia="zh-CN"/>
      </w:rPr>
    </w:pPr>
    <w:r>
      <w:rPr>
        <w:rFonts w:hint="eastAsia" w:ascii="仿宋" w:hAnsi="仿宋" w:eastAsia="仿宋" w:cs="仿宋"/>
      </w:rPr>
      <w:t xml:space="preserve">浙江华夏工程管理有限公司                                      磋商文件编号: </w:t>
    </w:r>
    <w:r>
      <w:rPr>
        <w:rFonts w:hint="eastAsia" w:ascii="仿宋" w:hAnsi="仿宋" w:eastAsia="仿宋" w:cs="仿宋"/>
        <w:lang w:eastAsia="zh-CN"/>
      </w:rPr>
      <w:t>ZJHX-2025-06-08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966F4">
    <w:pPr>
      <w:pStyle w:val="38"/>
      <w:tabs>
        <w:tab w:val="center" w:pos="0"/>
      </w:tabs>
      <w:jc w:val="left"/>
    </w:pPr>
    <w:r>
      <w:rPr>
        <w:rFonts w:hint="eastAsia" w:ascii="仿宋" w:hAnsi="仿宋" w:eastAsia="仿宋" w:cs="仿宋"/>
      </w:rPr>
      <w:t xml:space="preserve">浙江华夏工程管理有限公司                                              磋商文件编号: </w:t>
    </w:r>
    <w:r>
      <w:rPr>
        <w:rFonts w:hint="eastAsia" w:ascii="仿宋" w:hAnsi="仿宋" w:eastAsia="仿宋" w:cs="仿宋"/>
        <w:lang w:eastAsia="zh-CN"/>
      </w:rPr>
      <w:t>ZJHX-2025-06-08</w:t>
    </w:r>
    <w:r>
      <w:rPr>
        <w:rFonts w:hint="eastAsia" w:ascii="仿宋" w:hAnsi="仿宋" w:eastAsia="仿宋" w:cs="仿宋"/>
      </w:rPr>
      <w:t xml:space="preserve">  </w:t>
    </w:r>
  </w:p>
  <w:p w14:paraId="437F6453">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D00AED"/>
    <w:multiLevelType w:val="singleLevel"/>
    <w:tmpl w:val="FAD00AED"/>
    <w:lvl w:ilvl="0" w:tentative="0">
      <w:start w:val="2"/>
      <w:numFmt w:val="decimal"/>
      <w:suff w:val="nothing"/>
      <w:lvlText w:val="%1、"/>
      <w:lvlJc w:val="left"/>
    </w:lvl>
  </w:abstractNum>
  <w:abstractNum w:abstractNumId="1">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2">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3">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5">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6">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4B10E3B1"/>
    <w:multiLevelType w:val="singleLevel"/>
    <w:tmpl w:val="4B10E3B1"/>
    <w:lvl w:ilvl="0" w:tentative="0">
      <w:start w:val="1"/>
      <w:numFmt w:val="chineseCounting"/>
      <w:suff w:val="nothing"/>
      <w:lvlText w:val="%1、"/>
      <w:lvlJc w:val="left"/>
      <w:rPr>
        <w:rFonts w:hint="eastAsia"/>
      </w:rPr>
    </w:lvl>
  </w:abstractNum>
  <w:abstractNum w:abstractNumId="8">
    <w:nsid w:val="71D35C58"/>
    <w:multiLevelType w:val="singleLevel"/>
    <w:tmpl w:val="71D35C58"/>
    <w:lvl w:ilvl="0" w:tentative="0">
      <w:start w:val="2"/>
      <w:numFmt w:val="decimal"/>
      <w:suff w:val="nothing"/>
      <w:lvlText w:val="%1、"/>
      <w:lvlJc w:val="left"/>
    </w:lvl>
  </w:abstractNum>
  <w:num w:numId="1">
    <w:abstractNumId w:val="4"/>
  </w:num>
  <w:num w:numId="2">
    <w:abstractNumId w:val="3"/>
  </w:num>
  <w:num w:numId="3">
    <w:abstractNumId w:val="1"/>
  </w:num>
  <w:num w:numId="4">
    <w:abstractNumId w:val="2"/>
  </w:num>
  <w:num w:numId="5">
    <w:abstractNumId w:val="6"/>
  </w:num>
  <w:num w:numId="6">
    <w:abstractNumId w:val="5"/>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AE4B2D"/>
    <w:rsid w:val="006E4875"/>
    <w:rsid w:val="009C5C46"/>
    <w:rsid w:val="00AE4B2D"/>
    <w:rsid w:val="00E7153D"/>
    <w:rsid w:val="00F6799C"/>
    <w:rsid w:val="01892516"/>
    <w:rsid w:val="033761B7"/>
    <w:rsid w:val="03765ADC"/>
    <w:rsid w:val="04372FD3"/>
    <w:rsid w:val="05030C6E"/>
    <w:rsid w:val="05AD1F2C"/>
    <w:rsid w:val="065E03F3"/>
    <w:rsid w:val="07752619"/>
    <w:rsid w:val="079E4577"/>
    <w:rsid w:val="081A2B5C"/>
    <w:rsid w:val="08A076BA"/>
    <w:rsid w:val="08FA71B8"/>
    <w:rsid w:val="09211CD8"/>
    <w:rsid w:val="095C0070"/>
    <w:rsid w:val="09A60DC8"/>
    <w:rsid w:val="09E55D95"/>
    <w:rsid w:val="0AAC240E"/>
    <w:rsid w:val="0BDB744F"/>
    <w:rsid w:val="0BFF2EBD"/>
    <w:rsid w:val="0C1C7A68"/>
    <w:rsid w:val="0C6F6D82"/>
    <w:rsid w:val="0CF80BDB"/>
    <w:rsid w:val="0DC94585"/>
    <w:rsid w:val="0DDD4AF9"/>
    <w:rsid w:val="0E4706B2"/>
    <w:rsid w:val="0ED662BA"/>
    <w:rsid w:val="0F2D2343"/>
    <w:rsid w:val="12506B92"/>
    <w:rsid w:val="127C663B"/>
    <w:rsid w:val="12830C09"/>
    <w:rsid w:val="12A937C6"/>
    <w:rsid w:val="133438E9"/>
    <w:rsid w:val="133C1853"/>
    <w:rsid w:val="16942972"/>
    <w:rsid w:val="16AC0D70"/>
    <w:rsid w:val="16F87639"/>
    <w:rsid w:val="17C355BE"/>
    <w:rsid w:val="17E44DF6"/>
    <w:rsid w:val="180B6E9C"/>
    <w:rsid w:val="18695DE3"/>
    <w:rsid w:val="19AD717A"/>
    <w:rsid w:val="1C90542D"/>
    <w:rsid w:val="1CDB4ADE"/>
    <w:rsid w:val="1D61177E"/>
    <w:rsid w:val="1ECF473E"/>
    <w:rsid w:val="1F1C10F7"/>
    <w:rsid w:val="1F3509DD"/>
    <w:rsid w:val="20A27889"/>
    <w:rsid w:val="20D80E6E"/>
    <w:rsid w:val="21030D54"/>
    <w:rsid w:val="216B6728"/>
    <w:rsid w:val="21A12040"/>
    <w:rsid w:val="243668B9"/>
    <w:rsid w:val="24A26904"/>
    <w:rsid w:val="24F81453"/>
    <w:rsid w:val="25747412"/>
    <w:rsid w:val="265005E2"/>
    <w:rsid w:val="27946EA5"/>
    <w:rsid w:val="290A4A78"/>
    <w:rsid w:val="29114058"/>
    <w:rsid w:val="29936B4B"/>
    <w:rsid w:val="29CC3362"/>
    <w:rsid w:val="2A045FD7"/>
    <w:rsid w:val="2B2100D0"/>
    <w:rsid w:val="2B3C33A4"/>
    <w:rsid w:val="2BB17DC4"/>
    <w:rsid w:val="2C3A1B18"/>
    <w:rsid w:val="2CE33F5E"/>
    <w:rsid w:val="2CF55A3F"/>
    <w:rsid w:val="2E3578EB"/>
    <w:rsid w:val="2F7610B9"/>
    <w:rsid w:val="2F7B5C45"/>
    <w:rsid w:val="2FA322D7"/>
    <w:rsid w:val="2FED2872"/>
    <w:rsid w:val="31026EC9"/>
    <w:rsid w:val="31815B5E"/>
    <w:rsid w:val="31F1357D"/>
    <w:rsid w:val="321E7159"/>
    <w:rsid w:val="326C0551"/>
    <w:rsid w:val="326C24BA"/>
    <w:rsid w:val="33CA6D50"/>
    <w:rsid w:val="33E0580F"/>
    <w:rsid w:val="34A51472"/>
    <w:rsid w:val="34C12DD7"/>
    <w:rsid w:val="36C83CC8"/>
    <w:rsid w:val="36CA1CEB"/>
    <w:rsid w:val="36CE3589"/>
    <w:rsid w:val="37B908A3"/>
    <w:rsid w:val="37EA2644"/>
    <w:rsid w:val="38433B03"/>
    <w:rsid w:val="38D2296F"/>
    <w:rsid w:val="392B413E"/>
    <w:rsid w:val="394B7920"/>
    <w:rsid w:val="39841613"/>
    <w:rsid w:val="3B5944B4"/>
    <w:rsid w:val="3BD12312"/>
    <w:rsid w:val="3BFA69D8"/>
    <w:rsid w:val="3CF655E7"/>
    <w:rsid w:val="3D3B414E"/>
    <w:rsid w:val="3D47785D"/>
    <w:rsid w:val="3D605157"/>
    <w:rsid w:val="3D734E8A"/>
    <w:rsid w:val="41207887"/>
    <w:rsid w:val="41211E1F"/>
    <w:rsid w:val="41670D44"/>
    <w:rsid w:val="417A4439"/>
    <w:rsid w:val="419F0177"/>
    <w:rsid w:val="41EC49F5"/>
    <w:rsid w:val="425C3B7A"/>
    <w:rsid w:val="429A0AF9"/>
    <w:rsid w:val="44060DA1"/>
    <w:rsid w:val="448065D6"/>
    <w:rsid w:val="44D40ED0"/>
    <w:rsid w:val="457B0213"/>
    <w:rsid w:val="462651F0"/>
    <w:rsid w:val="46842723"/>
    <w:rsid w:val="46F34946"/>
    <w:rsid w:val="4714323A"/>
    <w:rsid w:val="472F4A59"/>
    <w:rsid w:val="48050DD4"/>
    <w:rsid w:val="492079E2"/>
    <w:rsid w:val="49C668C6"/>
    <w:rsid w:val="4A507539"/>
    <w:rsid w:val="4AF64A04"/>
    <w:rsid w:val="4B1E169B"/>
    <w:rsid w:val="4B401494"/>
    <w:rsid w:val="4B7F4E5D"/>
    <w:rsid w:val="4BA12BC2"/>
    <w:rsid w:val="4BD8751F"/>
    <w:rsid w:val="4C3C2940"/>
    <w:rsid w:val="4C6F0F12"/>
    <w:rsid w:val="4CFA679E"/>
    <w:rsid w:val="4E1425C3"/>
    <w:rsid w:val="4F297CD5"/>
    <w:rsid w:val="4F596445"/>
    <w:rsid w:val="4F9A5348"/>
    <w:rsid w:val="4FD07F1A"/>
    <w:rsid w:val="50067C12"/>
    <w:rsid w:val="5081239E"/>
    <w:rsid w:val="51E1640E"/>
    <w:rsid w:val="51EF09FD"/>
    <w:rsid w:val="54416B9F"/>
    <w:rsid w:val="54444D28"/>
    <w:rsid w:val="54B02528"/>
    <w:rsid w:val="555A4967"/>
    <w:rsid w:val="55D14930"/>
    <w:rsid w:val="56327C6C"/>
    <w:rsid w:val="56CC38D1"/>
    <w:rsid w:val="584C07BB"/>
    <w:rsid w:val="597B6FC9"/>
    <w:rsid w:val="5A067F94"/>
    <w:rsid w:val="5A78158C"/>
    <w:rsid w:val="5C040F68"/>
    <w:rsid w:val="5D3F57BF"/>
    <w:rsid w:val="5F347C5C"/>
    <w:rsid w:val="5FA00502"/>
    <w:rsid w:val="60614E11"/>
    <w:rsid w:val="607120BC"/>
    <w:rsid w:val="61D4389A"/>
    <w:rsid w:val="624F410D"/>
    <w:rsid w:val="63882262"/>
    <w:rsid w:val="639F1939"/>
    <w:rsid w:val="63E8275C"/>
    <w:rsid w:val="63FA5FE0"/>
    <w:rsid w:val="66EA7B14"/>
    <w:rsid w:val="67AD52D6"/>
    <w:rsid w:val="68C25D53"/>
    <w:rsid w:val="69FB208C"/>
    <w:rsid w:val="6A102949"/>
    <w:rsid w:val="6B07794E"/>
    <w:rsid w:val="6B733295"/>
    <w:rsid w:val="6B90226A"/>
    <w:rsid w:val="6BFD4436"/>
    <w:rsid w:val="6C114623"/>
    <w:rsid w:val="6C487CD8"/>
    <w:rsid w:val="6DD54C21"/>
    <w:rsid w:val="6E156513"/>
    <w:rsid w:val="6E56161A"/>
    <w:rsid w:val="6E587601"/>
    <w:rsid w:val="6EA832E3"/>
    <w:rsid w:val="6EB802EE"/>
    <w:rsid w:val="6EBC36EB"/>
    <w:rsid w:val="6F041309"/>
    <w:rsid w:val="6F2F2215"/>
    <w:rsid w:val="6F616759"/>
    <w:rsid w:val="6FDE22DE"/>
    <w:rsid w:val="70CC4BC0"/>
    <w:rsid w:val="71357785"/>
    <w:rsid w:val="721D353F"/>
    <w:rsid w:val="72F21D9F"/>
    <w:rsid w:val="73C002D4"/>
    <w:rsid w:val="742804E7"/>
    <w:rsid w:val="748A7DE8"/>
    <w:rsid w:val="74B031C6"/>
    <w:rsid w:val="756666BB"/>
    <w:rsid w:val="75C65D73"/>
    <w:rsid w:val="76621A67"/>
    <w:rsid w:val="766B03F6"/>
    <w:rsid w:val="76E76608"/>
    <w:rsid w:val="76F0487A"/>
    <w:rsid w:val="775546DD"/>
    <w:rsid w:val="77E72128"/>
    <w:rsid w:val="77EC5C9A"/>
    <w:rsid w:val="78CF7210"/>
    <w:rsid w:val="79031B5E"/>
    <w:rsid w:val="793F73F3"/>
    <w:rsid w:val="794D3DCD"/>
    <w:rsid w:val="7969772C"/>
    <w:rsid w:val="79951709"/>
    <w:rsid w:val="79C33611"/>
    <w:rsid w:val="79CB0C87"/>
    <w:rsid w:val="79CD2031"/>
    <w:rsid w:val="79DD159E"/>
    <w:rsid w:val="7A6E608F"/>
    <w:rsid w:val="7AF64429"/>
    <w:rsid w:val="7BDB5C04"/>
    <w:rsid w:val="7C3640B7"/>
    <w:rsid w:val="7CC61BD9"/>
    <w:rsid w:val="7CE02C9B"/>
    <w:rsid w:val="7E125510"/>
    <w:rsid w:val="7F541BAA"/>
    <w:rsid w:val="7FF768D9"/>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1"/>
    <w:link w:val="511"/>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15"/>
    <w:link w:val="474"/>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8"/>
    <w:autoRedefine/>
    <w:qFormat/>
    <w:uiPriority w:val="0"/>
    <w:rPr>
      <w:rFonts w:ascii="宋体" w:hAnsi="Courier New"/>
      <w:szCs w:val="20"/>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597"/>
    <w:autoRedefine/>
    <w:qFormat/>
    <w:uiPriority w:val="0"/>
    <w:pPr>
      <w:ind w:left="100" w:leftChars="2500"/>
    </w:pPr>
    <w:rPr>
      <w:rFonts w:ascii="宋体"/>
      <w:sz w:val="24"/>
      <w:szCs w:val="21"/>
      <w:lang w:val="zh-CN"/>
    </w:rPr>
  </w:style>
  <w:style w:type="paragraph" w:styleId="35">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614"/>
    <w:autoRedefine/>
    <w:qFormat/>
    <w:uiPriority w:val="0"/>
    <w:rPr>
      <w:sz w:val="18"/>
      <w:szCs w:val="18"/>
    </w:rPr>
  </w:style>
  <w:style w:type="paragraph" w:styleId="37">
    <w:name w:val="footer"/>
    <w:basedOn w:val="1"/>
    <w:autoRedefine/>
    <w:qFormat/>
    <w:uiPriority w:val="0"/>
    <w:pPr>
      <w:tabs>
        <w:tab w:val="center" w:pos="4153"/>
        <w:tab w:val="right" w:pos="8306"/>
      </w:tabs>
      <w:snapToGrid w:val="0"/>
      <w:jc w:val="left"/>
    </w:pPr>
    <w:rPr>
      <w:sz w:val="18"/>
      <w:szCs w:val="18"/>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autoRedefine/>
    <w:qFormat/>
    <w:uiPriority w:val="0"/>
  </w:style>
  <w:style w:type="paragraph" w:styleId="41">
    <w:name w:val="toc 4"/>
    <w:basedOn w:val="1"/>
    <w:next w:val="1"/>
    <w:autoRedefine/>
    <w:qFormat/>
    <w:uiPriority w:val="0"/>
    <w:pPr>
      <w:ind w:left="1260" w:leftChars="600"/>
    </w:pPr>
  </w:style>
  <w:style w:type="paragraph" w:styleId="42">
    <w:name w:val="index heading"/>
    <w:basedOn w:val="1"/>
    <w:next w:val="43"/>
    <w:autoRedefine/>
    <w:qFormat/>
    <w:uiPriority w:val="0"/>
    <w:pPr>
      <w:adjustRightInd/>
      <w:ind w:firstLine="200" w:firstLineChars="200"/>
    </w:pPr>
  </w:style>
  <w:style w:type="paragraph" w:styleId="43">
    <w:name w:val="index 1"/>
    <w:basedOn w:val="1"/>
    <w:next w:val="1"/>
    <w:autoRedefine/>
    <w:qFormat/>
    <w:uiPriority w:val="0"/>
    <w:pPr>
      <w:adjustRightInd/>
      <w:spacing w:line="360" w:lineRule="auto"/>
      <w:ind w:firstLine="200" w:firstLineChars="200"/>
      <w:jc w:val="center"/>
    </w:pPr>
    <w:rPr>
      <w:sz w:val="24"/>
      <w:szCs w:val="20"/>
    </w:rPr>
  </w:style>
  <w:style w:type="paragraph" w:styleId="44">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autoRedefine/>
    <w:qFormat/>
    <w:uiPriority w:val="0"/>
    <w:pPr>
      <w:tabs>
        <w:tab w:val="left" w:pos="902"/>
      </w:tabs>
      <w:adjustRightInd/>
      <w:spacing w:line="400" w:lineRule="exact"/>
      <w:ind w:left="902" w:hanging="420"/>
    </w:pPr>
    <w:rPr>
      <w:sz w:val="24"/>
      <w:szCs w:val="20"/>
    </w:rPr>
  </w:style>
  <w:style w:type="paragraph" w:styleId="46">
    <w:name w:val="List"/>
    <w:basedOn w:val="1"/>
    <w:autoRedefine/>
    <w:qFormat/>
    <w:uiPriority w:val="0"/>
    <w:pPr>
      <w:ind w:left="200" w:hanging="200" w:hangingChars="200"/>
    </w:pPr>
  </w:style>
  <w:style w:type="paragraph" w:styleId="47">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autoRedefine/>
    <w:qFormat/>
    <w:uiPriority w:val="0"/>
    <w:pPr>
      <w:ind w:left="2100" w:leftChars="1000"/>
    </w:pPr>
  </w:style>
  <w:style w:type="paragraph" w:styleId="49">
    <w:name w:val="List 5"/>
    <w:basedOn w:val="1"/>
    <w:autoRedefine/>
    <w:qFormat/>
    <w:uiPriority w:val="0"/>
    <w:pPr>
      <w:adjustRightInd/>
      <w:ind w:left="100" w:leftChars="800" w:hanging="200" w:hangingChars="200"/>
    </w:pPr>
  </w:style>
  <w:style w:type="paragraph" w:styleId="50">
    <w:name w:val="Body Text Indent 3"/>
    <w:basedOn w:val="1"/>
    <w:link w:val="587"/>
    <w:autoRedefine/>
    <w:qFormat/>
    <w:uiPriority w:val="0"/>
    <w:pPr>
      <w:spacing w:line="360" w:lineRule="auto"/>
      <w:ind w:firstLine="420"/>
    </w:pPr>
    <w:rPr>
      <w:sz w:val="24"/>
      <w:szCs w:val="20"/>
    </w:rPr>
  </w:style>
  <w:style w:type="paragraph" w:styleId="51">
    <w:name w:val="toc 2"/>
    <w:basedOn w:val="1"/>
    <w:next w:val="1"/>
    <w:autoRedefine/>
    <w:qFormat/>
    <w:uiPriority w:val="0"/>
    <w:pPr>
      <w:ind w:left="420" w:leftChars="200"/>
    </w:pPr>
  </w:style>
  <w:style w:type="paragraph" w:styleId="52">
    <w:name w:val="toc 9"/>
    <w:basedOn w:val="1"/>
    <w:next w:val="1"/>
    <w:autoRedefine/>
    <w:qFormat/>
    <w:uiPriority w:val="0"/>
    <w:pPr>
      <w:ind w:left="3360" w:leftChars="1600"/>
    </w:pPr>
  </w:style>
  <w:style w:type="paragraph" w:styleId="53">
    <w:name w:val="Body Text 2"/>
    <w:basedOn w:val="1"/>
    <w:autoRedefine/>
    <w:qFormat/>
    <w:uiPriority w:val="0"/>
    <w:pPr>
      <w:spacing w:after="120" w:line="480" w:lineRule="auto"/>
    </w:pPr>
  </w:style>
  <w:style w:type="paragraph" w:styleId="54">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6">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autoRedefine/>
    <w:qFormat/>
    <w:uiPriority w:val="0"/>
    <w:rPr>
      <w:b/>
      <w:bCs/>
    </w:rPr>
  </w:style>
  <w:style w:type="paragraph" w:styleId="58">
    <w:name w:val="Body Text First Indent"/>
    <w:basedOn w:val="22"/>
    <w:next w:val="1"/>
    <w:link w:val="544"/>
    <w:autoRedefine/>
    <w:qFormat/>
    <w:uiPriority w:val="0"/>
    <w:pPr>
      <w:ind w:firstLine="420"/>
    </w:pPr>
    <w:rPr>
      <w:szCs w:val="20"/>
    </w:rPr>
  </w:style>
  <w:style w:type="paragraph" w:styleId="59">
    <w:name w:val="Body Text First Indent 2"/>
    <w:basedOn w:val="23"/>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列表段落1"/>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autoRedefine/>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5"/>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4"/>
    <w:autoRedefine/>
    <w:qFormat/>
    <w:uiPriority w:val="0"/>
    <w:pPr>
      <w:numPr>
        <w:ilvl w:val="0"/>
        <w:numId w:val="0"/>
      </w:numPr>
      <w:tabs>
        <w:tab w:val="left" w:pos="840"/>
        <w:tab w:val="clear" w:pos="900"/>
      </w:tabs>
      <w:adjustRightInd/>
      <w:ind w:left="840" w:hanging="420"/>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0"/>
      </w:numPr>
      <w:tabs>
        <w:tab w:val="left" w:pos="480"/>
        <w:tab w:val="clear" w:pos="1008"/>
      </w:tabs>
      <w:ind w:left="480" w:hanging="480"/>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numId w:val="6"/>
      </w:numPr>
      <w:tabs>
        <w:tab w:val="left" w:pos="480"/>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字符"/>
    <w:link w:val="39"/>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字符"/>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字符"/>
    <w:link w:val="47"/>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字符"/>
    <w:link w:val="23"/>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字符"/>
    <w:link w:val="8"/>
    <w:autoRedefine/>
    <w:qFormat/>
    <w:uiPriority w:val="0"/>
    <w:rPr>
      <w:b/>
      <w:bCs/>
      <w:kern w:val="2"/>
      <w:sz w:val="24"/>
      <w:szCs w:val="24"/>
    </w:rPr>
  </w:style>
  <w:style w:type="character" w:customStyle="1" w:styleId="481">
    <w:name w:val="称呼 字符"/>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字符"/>
    <w:link w:val="44"/>
    <w:autoRedefine/>
    <w:qFormat/>
    <w:uiPriority w:val="0"/>
    <w:rPr>
      <w:rFonts w:ascii="Arial" w:hAnsi="Arial" w:eastAsia="隶书"/>
      <w:b/>
      <w:bCs/>
      <w:kern w:val="28"/>
      <w:sz w:val="44"/>
      <w:szCs w:val="32"/>
      <w:lang w:val="en-US" w:eastAsia="zh-CN" w:bidi="ar-SA"/>
    </w:rPr>
  </w:style>
  <w:style w:type="character" w:customStyle="1" w:styleId="488">
    <w:name w:val="纯文本 字符"/>
    <w:link w:val="31"/>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文本首行缩进 2 字符"/>
    <w:link w:val="59"/>
    <w:autoRedefine/>
    <w:qFormat/>
    <w:uiPriority w:val="0"/>
    <w:rPr>
      <w:rFonts w:ascii="宋体" w:hAnsi="宋体"/>
      <w:kern w:val="2"/>
      <w:sz w:val="21"/>
      <w:szCs w:val="24"/>
    </w:rPr>
  </w:style>
  <w:style w:type="character" w:customStyle="1" w:styleId="502">
    <w:name w:val="正文文本缩进 2 字符"/>
    <w:link w:val="35"/>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字符"/>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字符"/>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basedOn w:val="62"/>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字符"/>
    <w:link w:val="54"/>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文本首行缩进 字符"/>
    <w:link w:val="58"/>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字符"/>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字符"/>
    <w:link w:val="28"/>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字符"/>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字符"/>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字符"/>
    <w:link w:val="50"/>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字符"/>
    <w:link w:val="34"/>
    <w:autoRedefine/>
    <w:qFormat/>
    <w:uiPriority w:val="0"/>
    <w:rPr>
      <w:rFonts w:ascii="宋体"/>
      <w:kern w:val="2"/>
      <w:sz w:val="24"/>
      <w:szCs w:val="21"/>
      <w:lang w:val="zh-CN"/>
    </w:rPr>
  </w:style>
  <w:style w:type="character" w:customStyle="1" w:styleId="598">
    <w:name w:val="标题 4 字符"/>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字符"/>
    <w:link w:val="7"/>
    <w:autoRedefine/>
    <w:qFormat/>
    <w:uiPriority w:val="0"/>
    <w:rPr>
      <w:rFonts w:ascii="Arial" w:hAnsi="Arial" w:eastAsia="黑体"/>
      <w:b/>
      <w:bCs/>
      <w:kern w:val="2"/>
      <w:sz w:val="24"/>
      <w:szCs w:val="24"/>
    </w:rPr>
  </w:style>
  <w:style w:type="character" w:customStyle="1" w:styleId="612">
    <w:name w:val="正文缩进 字符"/>
    <w:link w:val="15"/>
    <w:autoRedefine/>
    <w:qFormat/>
    <w:uiPriority w:val="0"/>
    <w:rPr>
      <w:rFonts w:ascii="宋体" w:eastAsia="宋体"/>
      <w:snapToGrid w:val="0"/>
      <w:color w:val="000000"/>
      <w:kern w:val="28"/>
      <w:sz w:val="28"/>
      <w:lang w:val="en-US" w:eastAsia="zh-CN" w:bidi="ar-SA"/>
    </w:rPr>
  </w:style>
  <w:style w:type="character" w:customStyle="1" w:styleId="613">
    <w:name w:val="批注文字 字符"/>
    <w:link w:val="19"/>
    <w:autoRedefine/>
    <w:qFormat/>
    <w:uiPriority w:val="99"/>
    <w:rPr>
      <w:kern w:val="2"/>
      <w:sz w:val="21"/>
      <w:szCs w:val="24"/>
    </w:rPr>
  </w:style>
  <w:style w:type="character" w:customStyle="1" w:styleId="614">
    <w:name w:val="批注框文本 字符"/>
    <w:link w:val="36"/>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autoRedefine/>
    <w:qFormat/>
    <w:uiPriority w:val="0"/>
    <w:rPr>
      <w:rFonts w:hint="eastAsia" w:ascii="宋体" w:hAnsi="宋体" w:eastAsia="宋体" w:cs="宋体"/>
      <w:color w:val="000000"/>
      <w:sz w:val="18"/>
      <w:szCs w:val="18"/>
      <w:u w:val="none"/>
    </w:rPr>
  </w:style>
  <w:style w:type="paragraph" w:customStyle="1" w:styleId="632">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styleId="633">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82</Pages>
  <Words>3595</Words>
  <Characters>4015</Characters>
  <Lines>395</Lines>
  <Paragraphs>111</Paragraphs>
  <TotalTime>7</TotalTime>
  <ScaleCrop>false</ScaleCrop>
  <LinksUpToDate>false</LinksUpToDate>
  <CharactersWithSpaces>4254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冲冲冲</cp:lastModifiedBy>
  <cp:lastPrinted>2021-10-23T18:37:00Z</cp:lastPrinted>
  <dcterms:modified xsi:type="dcterms:W3CDTF">2025-07-04T08:39:55Z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8C927D16FD2A4C80B0C1F3C6D7C7A1B5_13</vt:lpwstr>
  </property>
  <property fmtid="{D5CDD505-2E9C-101B-9397-08002B2CF9AE}" pid="4" name="KSOTemplateDocerSaveRecord">
    <vt:lpwstr>eyJoZGlkIjoiMzI3MWJiZDQ0M2UwNGEyMTA4NDhlNjc0MGU0NDk0OWUiLCJ1c2VySWQiOiIyMTgyNDk5OTYifQ==</vt:lpwstr>
  </property>
</Properties>
</file>